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E32062" w14:textId="349A2D10" w:rsidR="00CA5E07" w:rsidRPr="007A35AA" w:rsidRDefault="00CA5E07" w:rsidP="00F1163E">
      <w:pPr>
        <w:jc w:val="center"/>
        <w:outlineLvl w:val="0"/>
        <w:rPr>
          <w:rFonts w:ascii="Times New Roman" w:hAnsi="Times New Roman" w:cs="Times New Roman"/>
          <w:b/>
          <w:sz w:val="24"/>
          <w:szCs w:val="24"/>
        </w:rPr>
      </w:pPr>
      <w:r w:rsidRPr="007A35AA">
        <w:rPr>
          <w:rFonts w:ascii="Times New Roman" w:hAnsi="Times New Roman" w:cs="Times New Roman"/>
          <w:b/>
          <w:sz w:val="24"/>
          <w:szCs w:val="24"/>
        </w:rPr>
        <w:t>Forms of Inter-Party Cooperation: Electoral Coalitions</w:t>
      </w:r>
      <w:r w:rsidR="009D4933">
        <w:rPr>
          <w:rFonts w:ascii="Times New Roman" w:hAnsi="Times New Roman" w:cs="Times New Roman"/>
          <w:b/>
          <w:sz w:val="24"/>
          <w:szCs w:val="24"/>
        </w:rPr>
        <w:t xml:space="preserve"> and</w:t>
      </w:r>
      <w:r w:rsidRPr="007A35AA">
        <w:rPr>
          <w:rFonts w:ascii="Times New Roman" w:hAnsi="Times New Roman" w:cs="Times New Roman"/>
          <w:b/>
          <w:sz w:val="24"/>
          <w:szCs w:val="24"/>
        </w:rPr>
        <w:t xml:space="preserve"> Party Mergers</w:t>
      </w:r>
    </w:p>
    <w:p w14:paraId="5E83FB24" w14:textId="77777777" w:rsidR="00CA5E07" w:rsidRPr="007A35AA" w:rsidRDefault="00CA5E07" w:rsidP="00080F50">
      <w:pPr>
        <w:jc w:val="left"/>
        <w:rPr>
          <w:rFonts w:ascii="Times New Roman" w:hAnsi="Times New Roman" w:cs="Times New Roman"/>
          <w:sz w:val="24"/>
          <w:szCs w:val="24"/>
        </w:rPr>
      </w:pPr>
    </w:p>
    <w:p w14:paraId="1DCB66D5" w14:textId="77777777" w:rsidR="008B62E1" w:rsidRPr="007A35AA" w:rsidRDefault="008B62E1" w:rsidP="00080F50">
      <w:pPr>
        <w:jc w:val="left"/>
        <w:rPr>
          <w:rFonts w:ascii="Times New Roman" w:hAnsi="Times New Roman" w:cs="Times New Roman"/>
          <w:sz w:val="24"/>
          <w:szCs w:val="24"/>
        </w:rPr>
      </w:pPr>
    </w:p>
    <w:p w14:paraId="73F2AEAF" w14:textId="58A29464" w:rsidR="00D04467" w:rsidRPr="007A35AA" w:rsidRDefault="008B62E1" w:rsidP="00080F50">
      <w:pPr>
        <w:rPr>
          <w:rFonts w:ascii="Times New Roman" w:hAnsi="Times New Roman" w:cs="Times New Roman"/>
          <w:sz w:val="24"/>
          <w:szCs w:val="24"/>
        </w:rPr>
      </w:pPr>
      <w:r w:rsidRPr="007A35AA">
        <w:rPr>
          <w:rFonts w:ascii="Times New Roman" w:hAnsi="Times New Roman" w:cs="Times New Roman"/>
          <w:sz w:val="24"/>
          <w:szCs w:val="24"/>
        </w:rPr>
        <w:t xml:space="preserve">Various forms of inter-party cooperation have important effects on party system fragmentation and stability in young democracies. However, the conceptualisation and measurement of these forms of inter-party cooperation and the examination of their consequences on party system development remain limited in the literature on parties and party systems. This research addresses this gap in the scholarship in </w:t>
      </w:r>
      <w:r w:rsidR="00A51C18" w:rsidRPr="007A35AA">
        <w:rPr>
          <w:rFonts w:ascii="Times New Roman" w:hAnsi="Times New Roman" w:cs="Times New Roman"/>
          <w:sz w:val="24"/>
          <w:szCs w:val="24"/>
        </w:rPr>
        <w:t>t</w:t>
      </w:r>
      <w:r w:rsidR="00A51C18">
        <w:rPr>
          <w:rFonts w:ascii="Times New Roman" w:hAnsi="Times New Roman" w:cs="Times New Roman"/>
          <w:sz w:val="24"/>
          <w:szCs w:val="24"/>
        </w:rPr>
        <w:t>hree</w:t>
      </w:r>
      <w:r w:rsidR="00A51C18" w:rsidRPr="007A35AA">
        <w:rPr>
          <w:rFonts w:ascii="Times New Roman" w:hAnsi="Times New Roman" w:cs="Times New Roman"/>
          <w:sz w:val="24"/>
          <w:szCs w:val="24"/>
        </w:rPr>
        <w:t xml:space="preserve"> </w:t>
      </w:r>
      <w:r w:rsidRPr="007A35AA">
        <w:rPr>
          <w:rFonts w:ascii="Times New Roman" w:hAnsi="Times New Roman" w:cs="Times New Roman"/>
          <w:sz w:val="24"/>
          <w:szCs w:val="24"/>
        </w:rPr>
        <w:t>ways</w:t>
      </w:r>
      <w:r w:rsidR="00A51C18">
        <w:rPr>
          <w:rFonts w:ascii="Times New Roman" w:hAnsi="Times New Roman" w:cs="Times New Roman"/>
          <w:sz w:val="24"/>
          <w:szCs w:val="24"/>
        </w:rPr>
        <w:t xml:space="preserve">. First, we present the </w:t>
      </w:r>
      <w:r w:rsidR="00A51C18" w:rsidRPr="00F84ADD">
        <w:rPr>
          <w:rFonts w:ascii="Times New Roman" w:hAnsi="Times New Roman" w:cs="Times New Roman"/>
          <w:sz w:val="24"/>
          <w:szCs w:val="24"/>
        </w:rPr>
        <w:t>analytical scheme of different types of party cooperation</w:t>
      </w:r>
      <w:r w:rsidR="00A51C18">
        <w:rPr>
          <w:rFonts w:ascii="Times New Roman" w:hAnsi="Times New Roman" w:cs="Times New Roman"/>
          <w:sz w:val="24"/>
          <w:szCs w:val="24"/>
        </w:rPr>
        <w:t>. W</w:t>
      </w:r>
      <w:r w:rsidR="00A51C18" w:rsidRPr="00F84ADD">
        <w:rPr>
          <w:rFonts w:ascii="Times New Roman" w:hAnsi="Times New Roman" w:cs="Times New Roman"/>
          <w:sz w:val="24"/>
          <w:szCs w:val="24"/>
        </w:rPr>
        <w:t>e argue that the forms of inter-party cooperation vary on two dimensions. The first dimension refers to their structural basis: the stability of the cooperation as captured by whether it is rule-based or, in other words, underpinned by shared rules that are mutually accepted. The second dimension refers to their scope: the number of functional areas of party life subject to cooperation. The two dimensions lead us to four basic forms of inter-party cooperation</w:t>
      </w:r>
      <w:bookmarkStart w:id="0" w:name="_GoBack"/>
      <w:bookmarkEnd w:id="0"/>
      <w:r w:rsidR="00A51C18" w:rsidRPr="00F84ADD">
        <w:rPr>
          <w:rFonts w:ascii="Times New Roman" w:hAnsi="Times New Roman" w:cs="Times New Roman"/>
          <w:sz w:val="24"/>
          <w:szCs w:val="24"/>
        </w:rPr>
        <w:t>: (1) non-rule-based, functionally restricted coalitions, (2) rule-based, functionally-restricted coalitions, (3) non-rule-based organization-wide mergers and (4) rule-based organization-wide mergers.</w:t>
      </w:r>
      <w:r w:rsidR="00A51C18">
        <w:rPr>
          <w:rFonts w:ascii="Times New Roman" w:hAnsi="Times New Roman" w:cs="Times New Roman"/>
          <w:sz w:val="24"/>
          <w:szCs w:val="24"/>
        </w:rPr>
        <w:t xml:space="preserve"> Second, we develop theoretical expectations on the frequency of these forms of inter-party cooperation in Central and Eastern Europe. </w:t>
      </w:r>
      <w:r w:rsidR="00A51C18">
        <w:rPr>
          <w:rFonts w:ascii="Times New Roman" w:hAnsi="Times New Roman" w:cs="Times New Roman"/>
          <w:sz w:val="24"/>
          <w:szCs w:val="24"/>
        </w:rPr>
        <w:t xml:space="preserve">Third, </w:t>
      </w:r>
      <w:r w:rsidR="00A51C18">
        <w:rPr>
          <w:rFonts w:ascii="Times New Roman" w:hAnsi="Times New Roman" w:cs="Times New Roman"/>
          <w:sz w:val="24"/>
          <w:szCs w:val="24"/>
        </w:rPr>
        <w:t>to test these expectations,</w:t>
      </w:r>
      <w:r w:rsidR="00A51C18">
        <w:rPr>
          <w:rFonts w:ascii="Times New Roman" w:hAnsi="Times New Roman" w:cs="Times New Roman"/>
          <w:sz w:val="24"/>
          <w:szCs w:val="24"/>
        </w:rPr>
        <w:t xml:space="preserve"> we present empirical evidence on the number of electoral coalitions and mergers in the first six electoral periods in 10 countries in the region.</w:t>
      </w:r>
      <w:r w:rsidR="00A51C18">
        <w:rPr>
          <w:rFonts w:ascii="Times New Roman" w:hAnsi="Times New Roman" w:cs="Times New Roman"/>
          <w:sz w:val="24"/>
          <w:szCs w:val="24"/>
        </w:rPr>
        <w:t xml:space="preserve"> </w:t>
      </w:r>
      <w:r w:rsidR="00A51C18">
        <w:rPr>
          <w:rFonts w:ascii="Times New Roman" w:hAnsi="Times New Roman" w:cs="Times New Roman"/>
          <w:sz w:val="24"/>
          <w:szCs w:val="24"/>
        </w:rPr>
        <w:t>The results of the analyses support our expectations: non-rule-based organization-wide mergers are rare. The other three forms of party cooperation (non-rule-based coalitions; rule-based coalitions; rule-based mergers) are fairly common in most countries in the region, although less so in the more recent electoral periods.</w:t>
      </w:r>
    </w:p>
    <w:p w14:paraId="4CCAA61D" w14:textId="77777777" w:rsidR="00D04467" w:rsidRPr="007A35AA" w:rsidRDefault="00D04467" w:rsidP="00080F50">
      <w:pPr>
        <w:rPr>
          <w:rFonts w:ascii="Times New Roman" w:hAnsi="Times New Roman" w:cs="Times New Roman"/>
          <w:sz w:val="24"/>
          <w:szCs w:val="24"/>
        </w:rPr>
      </w:pPr>
    </w:p>
    <w:p w14:paraId="43C004CA" w14:textId="77777777" w:rsidR="00CA5E07" w:rsidRPr="007A35AA" w:rsidRDefault="00CA5E07" w:rsidP="00080F50">
      <w:pPr>
        <w:rPr>
          <w:rFonts w:ascii="Times New Roman" w:hAnsi="Times New Roman" w:cs="Times New Roman"/>
          <w:sz w:val="24"/>
          <w:szCs w:val="24"/>
        </w:rPr>
      </w:pPr>
    </w:p>
    <w:p w14:paraId="0B16F8ED" w14:textId="0B586049" w:rsidR="00CA5E07" w:rsidRPr="007A35AA" w:rsidRDefault="00CA5E07">
      <w:pPr>
        <w:rPr>
          <w:rFonts w:ascii="Times New Roman" w:hAnsi="Times New Roman" w:cs="Times New Roman"/>
          <w:b/>
          <w:sz w:val="24"/>
          <w:szCs w:val="24"/>
        </w:rPr>
      </w:pPr>
      <w:r w:rsidRPr="007A35AA">
        <w:rPr>
          <w:rFonts w:ascii="Times New Roman" w:hAnsi="Times New Roman" w:cs="Times New Roman"/>
          <w:b/>
          <w:sz w:val="24"/>
          <w:szCs w:val="24"/>
        </w:rPr>
        <w:br w:type="page"/>
      </w:r>
    </w:p>
    <w:p w14:paraId="1E77E3BE" w14:textId="7F200F2D" w:rsidR="004E71FB" w:rsidRPr="007A35AA" w:rsidRDefault="00C941C0" w:rsidP="007A35AA">
      <w:pPr>
        <w:outlineLvl w:val="0"/>
        <w:rPr>
          <w:rFonts w:ascii="Times New Roman" w:hAnsi="Times New Roman" w:cs="Times New Roman"/>
          <w:b/>
          <w:sz w:val="24"/>
          <w:szCs w:val="24"/>
        </w:rPr>
      </w:pPr>
      <w:r w:rsidRPr="007A35AA">
        <w:rPr>
          <w:rFonts w:ascii="Times New Roman" w:hAnsi="Times New Roman" w:cs="Times New Roman"/>
          <w:b/>
          <w:sz w:val="24"/>
          <w:szCs w:val="24"/>
        </w:rPr>
        <w:lastRenderedPageBreak/>
        <w:t>Intro</w:t>
      </w:r>
      <w:r w:rsidR="0033171B" w:rsidRPr="007A35AA">
        <w:rPr>
          <w:rFonts w:ascii="Times New Roman" w:hAnsi="Times New Roman" w:cs="Times New Roman"/>
          <w:b/>
          <w:sz w:val="24"/>
          <w:szCs w:val="24"/>
        </w:rPr>
        <w:t>duction</w:t>
      </w:r>
    </w:p>
    <w:p w14:paraId="65D6E5F8" w14:textId="77777777" w:rsidR="00231115" w:rsidRPr="007A35AA" w:rsidRDefault="00231115" w:rsidP="00ED41C0">
      <w:pPr>
        <w:spacing w:line="360" w:lineRule="auto"/>
        <w:rPr>
          <w:rFonts w:ascii="Times New Roman" w:hAnsi="Times New Roman" w:cs="Times New Roman"/>
          <w:sz w:val="24"/>
          <w:szCs w:val="24"/>
        </w:rPr>
      </w:pPr>
    </w:p>
    <w:p w14:paraId="68B32A56" w14:textId="1630534E" w:rsidR="00685822" w:rsidRPr="007A35AA" w:rsidRDefault="0088637D" w:rsidP="00305527">
      <w:pPr>
        <w:spacing w:line="360" w:lineRule="auto"/>
        <w:rPr>
          <w:rFonts w:ascii="Times New Roman" w:hAnsi="Times New Roman" w:cs="Times New Roman"/>
          <w:sz w:val="24"/>
          <w:szCs w:val="24"/>
        </w:rPr>
      </w:pPr>
      <w:r w:rsidRPr="007A35AA">
        <w:rPr>
          <w:rFonts w:ascii="Times New Roman" w:hAnsi="Times New Roman" w:cs="Times New Roman"/>
          <w:sz w:val="24"/>
          <w:szCs w:val="24"/>
        </w:rPr>
        <w:t xml:space="preserve">The shape and dynamics of the party system is one of the most important characteristics of a representative democracy. Although there is some disagreement among scholars and practitioners on what levels of fragmentation and stability are most desirable, it is generally agreed that excessive fragmentation and instability can undermine the quality of democracy, and in some </w:t>
      </w:r>
      <w:proofErr w:type="gramStart"/>
      <w:r w:rsidRPr="007A35AA">
        <w:rPr>
          <w:rFonts w:ascii="Times New Roman" w:hAnsi="Times New Roman" w:cs="Times New Roman"/>
          <w:sz w:val="24"/>
          <w:szCs w:val="24"/>
        </w:rPr>
        <w:t>cases</w:t>
      </w:r>
      <w:proofErr w:type="gramEnd"/>
      <w:r w:rsidRPr="007A35AA">
        <w:rPr>
          <w:rFonts w:ascii="Times New Roman" w:hAnsi="Times New Roman" w:cs="Times New Roman"/>
          <w:sz w:val="24"/>
          <w:szCs w:val="24"/>
        </w:rPr>
        <w:t xml:space="preserve"> may even lead to its erosion or downfall. </w:t>
      </w:r>
      <w:r w:rsidR="00271894" w:rsidRPr="007A35AA">
        <w:rPr>
          <w:rFonts w:ascii="Times New Roman" w:hAnsi="Times New Roman" w:cs="Times New Roman"/>
          <w:sz w:val="24"/>
          <w:szCs w:val="24"/>
        </w:rPr>
        <w:t>This is a pertinent issue for many young democracies, including those in Central and Eastern Europe</w:t>
      </w:r>
      <w:r w:rsidR="0001029B">
        <w:rPr>
          <w:rFonts w:ascii="Times New Roman" w:hAnsi="Times New Roman" w:cs="Times New Roman"/>
          <w:sz w:val="24"/>
          <w:szCs w:val="24"/>
        </w:rPr>
        <w:t xml:space="preserve"> (CEE)</w:t>
      </w:r>
      <w:r w:rsidR="00271894" w:rsidRPr="007A35AA">
        <w:rPr>
          <w:rFonts w:ascii="Times New Roman" w:hAnsi="Times New Roman" w:cs="Times New Roman"/>
          <w:sz w:val="24"/>
          <w:szCs w:val="24"/>
        </w:rPr>
        <w:t>, where t</w:t>
      </w:r>
      <w:r w:rsidRPr="007A35AA">
        <w:rPr>
          <w:rFonts w:ascii="Times New Roman" w:hAnsi="Times New Roman" w:cs="Times New Roman"/>
          <w:sz w:val="24"/>
          <w:szCs w:val="24"/>
        </w:rPr>
        <w:t xml:space="preserve">he number of parties and party system instability (as measured by the levels of electoral volatility) </w:t>
      </w:r>
      <w:r w:rsidR="004F5A65" w:rsidRPr="007A35AA">
        <w:rPr>
          <w:rFonts w:ascii="Times New Roman" w:hAnsi="Times New Roman" w:cs="Times New Roman"/>
          <w:sz w:val="24"/>
          <w:szCs w:val="24"/>
        </w:rPr>
        <w:t>remain</w:t>
      </w:r>
      <w:r w:rsidR="00271894" w:rsidRPr="007A35AA">
        <w:rPr>
          <w:rFonts w:ascii="Times New Roman" w:hAnsi="Times New Roman" w:cs="Times New Roman"/>
          <w:sz w:val="24"/>
          <w:szCs w:val="24"/>
        </w:rPr>
        <w:t xml:space="preserve"> high </w:t>
      </w:r>
      <w:r w:rsidR="004D3DEF" w:rsidRPr="007A35AA">
        <w:rPr>
          <w:rFonts w:ascii="Times New Roman" w:hAnsi="Times New Roman" w:cs="Times New Roman"/>
          <w:sz w:val="24"/>
          <w:szCs w:val="24"/>
        </w:rPr>
        <w:t xml:space="preserve">even after more than two decades of democratic experience </w:t>
      </w:r>
      <w:r w:rsidR="00271894" w:rsidRPr="007A35AA">
        <w:rPr>
          <w:rFonts w:ascii="Times New Roman" w:hAnsi="Times New Roman" w:cs="Times New Roman"/>
          <w:sz w:val="24"/>
          <w:szCs w:val="24"/>
        </w:rPr>
        <w:t>(</w:t>
      </w:r>
      <w:proofErr w:type="spellStart"/>
      <w:r w:rsidR="00271894" w:rsidRPr="007A35AA">
        <w:rPr>
          <w:rFonts w:ascii="Times New Roman" w:hAnsi="Times New Roman" w:cs="Times New Roman"/>
          <w:sz w:val="24"/>
          <w:szCs w:val="24"/>
        </w:rPr>
        <w:t>Enyedi</w:t>
      </w:r>
      <w:proofErr w:type="spellEnd"/>
      <w:r w:rsidR="00271894" w:rsidRPr="007A35AA">
        <w:rPr>
          <w:rFonts w:ascii="Times New Roman" w:hAnsi="Times New Roman" w:cs="Times New Roman"/>
          <w:sz w:val="24"/>
          <w:szCs w:val="24"/>
        </w:rPr>
        <w:t xml:space="preserve"> and </w:t>
      </w:r>
      <w:proofErr w:type="spellStart"/>
      <w:r w:rsidR="00271894" w:rsidRPr="007A35AA">
        <w:rPr>
          <w:rFonts w:ascii="Times New Roman" w:hAnsi="Times New Roman" w:cs="Times New Roman"/>
          <w:sz w:val="24"/>
          <w:szCs w:val="24"/>
        </w:rPr>
        <w:t>Casal</w:t>
      </w:r>
      <w:proofErr w:type="spellEnd"/>
      <w:r w:rsidR="00271894" w:rsidRPr="007A35AA">
        <w:rPr>
          <w:rFonts w:ascii="Times New Roman" w:hAnsi="Times New Roman" w:cs="Times New Roman"/>
          <w:sz w:val="24"/>
          <w:szCs w:val="24"/>
        </w:rPr>
        <w:t xml:space="preserve"> </w:t>
      </w:r>
      <w:proofErr w:type="spellStart"/>
      <w:r w:rsidR="00271894" w:rsidRPr="007A35AA">
        <w:rPr>
          <w:rFonts w:ascii="Times New Roman" w:hAnsi="Times New Roman" w:cs="Times New Roman"/>
          <w:sz w:val="24"/>
          <w:szCs w:val="24"/>
          <w:lang w:val="en-US"/>
        </w:rPr>
        <w:t>Bér</w:t>
      </w:r>
      <w:r w:rsidR="00271894" w:rsidRPr="007A35AA">
        <w:rPr>
          <w:rFonts w:ascii="Times New Roman" w:hAnsi="Times New Roman" w:cs="Times New Roman"/>
          <w:sz w:val="24"/>
          <w:szCs w:val="24"/>
        </w:rPr>
        <w:t>toa</w:t>
      </w:r>
      <w:proofErr w:type="spellEnd"/>
      <w:r w:rsidR="00271894" w:rsidRPr="007A35AA">
        <w:rPr>
          <w:rFonts w:ascii="Times New Roman" w:hAnsi="Times New Roman" w:cs="Times New Roman"/>
          <w:sz w:val="24"/>
          <w:szCs w:val="24"/>
        </w:rPr>
        <w:t xml:space="preserve"> 2013; Powell and </w:t>
      </w:r>
      <w:r w:rsidR="00631C67" w:rsidRPr="007A35AA">
        <w:rPr>
          <w:rFonts w:ascii="Times New Roman" w:hAnsi="Times New Roman" w:cs="Times New Roman"/>
          <w:sz w:val="24"/>
          <w:szCs w:val="24"/>
        </w:rPr>
        <w:t>Tucker 2014</w:t>
      </w:r>
      <w:r w:rsidR="00271894" w:rsidRPr="007A35AA">
        <w:rPr>
          <w:rFonts w:ascii="Times New Roman" w:hAnsi="Times New Roman" w:cs="Times New Roman"/>
          <w:sz w:val="24"/>
          <w:szCs w:val="24"/>
        </w:rPr>
        <w:t>).</w:t>
      </w:r>
      <w:r w:rsidR="004F5A65" w:rsidRPr="007A35AA">
        <w:rPr>
          <w:rFonts w:ascii="Times New Roman" w:hAnsi="Times New Roman" w:cs="Times New Roman"/>
          <w:sz w:val="24"/>
          <w:szCs w:val="24"/>
        </w:rPr>
        <w:t xml:space="preserve"> </w:t>
      </w:r>
      <w:r w:rsidR="004D3DEF" w:rsidRPr="007A35AA">
        <w:rPr>
          <w:rFonts w:ascii="Times New Roman" w:hAnsi="Times New Roman" w:cs="Times New Roman"/>
          <w:sz w:val="24"/>
          <w:szCs w:val="24"/>
        </w:rPr>
        <w:t>The literature suggests that this pattern of party system development is largely a consequence of the behaviour of political elites that do not coalesce around the stable set of political parties (</w:t>
      </w:r>
      <w:proofErr w:type="spellStart"/>
      <w:r w:rsidR="004D3DEF" w:rsidRPr="007A35AA">
        <w:rPr>
          <w:rFonts w:ascii="Times New Roman" w:hAnsi="Times New Roman" w:cs="Times New Roman"/>
          <w:sz w:val="24"/>
          <w:szCs w:val="24"/>
        </w:rPr>
        <w:t>Tavits</w:t>
      </w:r>
      <w:proofErr w:type="spellEnd"/>
      <w:r w:rsidR="004D3DEF" w:rsidRPr="007A35AA">
        <w:rPr>
          <w:rFonts w:ascii="Times New Roman" w:hAnsi="Times New Roman" w:cs="Times New Roman"/>
          <w:sz w:val="24"/>
          <w:szCs w:val="24"/>
        </w:rPr>
        <w:t xml:space="preserve"> 2008a). Consequently, the emergence and electoral success of new parties has been extensively studied in the scholarship on party politics in the region (see, for example, Pop-</w:t>
      </w:r>
      <w:proofErr w:type="spellStart"/>
      <w:r w:rsidR="004D3DEF" w:rsidRPr="007A35AA">
        <w:rPr>
          <w:rFonts w:ascii="Times New Roman" w:hAnsi="Times New Roman" w:cs="Times New Roman"/>
          <w:sz w:val="24"/>
          <w:szCs w:val="24"/>
        </w:rPr>
        <w:t>Eleches</w:t>
      </w:r>
      <w:proofErr w:type="spellEnd"/>
      <w:r w:rsidR="004D3DEF" w:rsidRPr="007A35AA">
        <w:rPr>
          <w:rFonts w:ascii="Times New Roman" w:hAnsi="Times New Roman" w:cs="Times New Roman"/>
          <w:sz w:val="24"/>
          <w:szCs w:val="24"/>
        </w:rPr>
        <w:t xml:space="preserve"> 2010 and </w:t>
      </w:r>
      <w:proofErr w:type="spellStart"/>
      <w:r w:rsidR="004D3DEF" w:rsidRPr="007A35AA">
        <w:rPr>
          <w:rFonts w:ascii="Times New Roman" w:hAnsi="Times New Roman" w:cs="Times New Roman"/>
          <w:sz w:val="24"/>
          <w:szCs w:val="24"/>
        </w:rPr>
        <w:t>Tavits</w:t>
      </w:r>
      <w:proofErr w:type="spellEnd"/>
      <w:r w:rsidR="004D3DEF" w:rsidRPr="007A35AA">
        <w:rPr>
          <w:rFonts w:ascii="Times New Roman" w:hAnsi="Times New Roman" w:cs="Times New Roman"/>
          <w:sz w:val="24"/>
          <w:szCs w:val="24"/>
        </w:rPr>
        <w:t xml:space="preserve"> 2008b).</w:t>
      </w:r>
    </w:p>
    <w:p w14:paraId="5BBC384E" w14:textId="639C6D33" w:rsidR="00016A2A" w:rsidRDefault="00685822" w:rsidP="00305527">
      <w:pPr>
        <w:spacing w:line="360" w:lineRule="auto"/>
        <w:rPr>
          <w:rFonts w:ascii="Times New Roman" w:hAnsi="Times New Roman" w:cs="Times New Roman"/>
          <w:sz w:val="24"/>
          <w:szCs w:val="24"/>
        </w:rPr>
      </w:pPr>
      <w:r w:rsidRPr="007A35AA">
        <w:rPr>
          <w:rFonts w:ascii="Times New Roman" w:hAnsi="Times New Roman" w:cs="Times New Roman"/>
          <w:sz w:val="24"/>
          <w:szCs w:val="24"/>
        </w:rPr>
        <w:tab/>
      </w:r>
      <w:r w:rsidR="00EF5CF8" w:rsidRPr="007A35AA">
        <w:rPr>
          <w:rFonts w:ascii="Times New Roman" w:hAnsi="Times New Roman" w:cs="Times New Roman"/>
          <w:sz w:val="24"/>
          <w:szCs w:val="24"/>
        </w:rPr>
        <w:t xml:space="preserve">However, political elites also change party supply through cooperation, such as electoral coalitions and party </w:t>
      </w:r>
      <w:r w:rsidR="0023621A" w:rsidRPr="007A35AA">
        <w:rPr>
          <w:rFonts w:ascii="Times New Roman" w:hAnsi="Times New Roman" w:cs="Times New Roman"/>
          <w:sz w:val="24"/>
          <w:szCs w:val="24"/>
        </w:rPr>
        <w:t>mergers</w:t>
      </w:r>
      <w:r w:rsidR="00EF5CF8" w:rsidRPr="007A35AA">
        <w:rPr>
          <w:rFonts w:ascii="Times New Roman" w:hAnsi="Times New Roman" w:cs="Times New Roman"/>
          <w:sz w:val="24"/>
          <w:szCs w:val="24"/>
        </w:rPr>
        <w:t xml:space="preserve">. </w:t>
      </w:r>
      <w:r w:rsidR="00016A2A" w:rsidRPr="007A35AA">
        <w:rPr>
          <w:rFonts w:ascii="Times New Roman" w:hAnsi="Times New Roman" w:cs="Times New Roman"/>
          <w:sz w:val="24"/>
          <w:szCs w:val="24"/>
        </w:rPr>
        <w:t>While the prevalence and causes of these</w:t>
      </w:r>
      <w:r w:rsidR="006D6AF7" w:rsidRPr="007A35AA">
        <w:rPr>
          <w:rFonts w:ascii="Times New Roman" w:hAnsi="Times New Roman" w:cs="Times New Roman"/>
          <w:sz w:val="24"/>
          <w:szCs w:val="24"/>
        </w:rPr>
        <w:t xml:space="preserve"> forms of inter-party cooperation have been </w:t>
      </w:r>
      <w:r w:rsidR="00016A2A" w:rsidRPr="007A35AA">
        <w:rPr>
          <w:rFonts w:ascii="Times New Roman" w:hAnsi="Times New Roman" w:cs="Times New Roman"/>
          <w:sz w:val="24"/>
          <w:szCs w:val="24"/>
        </w:rPr>
        <w:t>studied</w:t>
      </w:r>
      <w:r w:rsidR="006D6AF7" w:rsidRPr="007A35AA">
        <w:rPr>
          <w:rFonts w:ascii="Times New Roman" w:hAnsi="Times New Roman" w:cs="Times New Roman"/>
          <w:sz w:val="24"/>
          <w:szCs w:val="24"/>
        </w:rPr>
        <w:t xml:space="preserve"> in several recent publications (</w:t>
      </w:r>
      <w:r w:rsidR="00D76F56" w:rsidRPr="007A35AA">
        <w:rPr>
          <w:rFonts w:ascii="Times New Roman" w:hAnsi="Times New Roman" w:cs="Times New Roman"/>
          <w:sz w:val="24"/>
          <w:szCs w:val="24"/>
        </w:rPr>
        <w:t xml:space="preserve">Ware 2009; </w:t>
      </w:r>
      <w:proofErr w:type="spellStart"/>
      <w:r w:rsidR="006D6AF7" w:rsidRPr="007A35AA">
        <w:rPr>
          <w:rFonts w:ascii="Times New Roman" w:hAnsi="Times New Roman" w:cs="Times New Roman"/>
          <w:sz w:val="24"/>
          <w:szCs w:val="24"/>
        </w:rPr>
        <w:t>Bolleyer</w:t>
      </w:r>
      <w:proofErr w:type="spellEnd"/>
      <w:r w:rsidR="006D6AF7" w:rsidRPr="007A35AA">
        <w:rPr>
          <w:rFonts w:ascii="Times New Roman" w:hAnsi="Times New Roman" w:cs="Times New Roman"/>
          <w:sz w:val="24"/>
          <w:szCs w:val="24"/>
        </w:rPr>
        <w:t xml:space="preserve"> et al 2016; Ibenskas 2016a, b; </w:t>
      </w:r>
      <w:proofErr w:type="spellStart"/>
      <w:r w:rsidR="006D6AF7" w:rsidRPr="007A35AA">
        <w:rPr>
          <w:rFonts w:ascii="Times New Roman" w:hAnsi="Times New Roman" w:cs="Times New Roman"/>
          <w:sz w:val="24"/>
          <w:szCs w:val="24"/>
        </w:rPr>
        <w:t>Marinova</w:t>
      </w:r>
      <w:proofErr w:type="spellEnd"/>
      <w:r w:rsidR="006D6AF7" w:rsidRPr="007A35AA">
        <w:rPr>
          <w:rFonts w:ascii="Times New Roman" w:hAnsi="Times New Roman" w:cs="Times New Roman"/>
          <w:sz w:val="24"/>
          <w:szCs w:val="24"/>
        </w:rPr>
        <w:t xml:space="preserve"> 2016; Ibenskas and </w:t>
      </w:r>
      <w:proofErr w:type="spellStart"/>
      <w:r w:rsidR="006D6AF7" w:rsidRPr="007A35AA">
        <w:rPr>
          <w:rFonts w:ascii="Times New Roman" w:hAnsi="Times New Roman" w:cs="Times New Roman"/>
          <w:sz w:val="24"/>
          <w:szCs w:val="24"/>
        </w:rPr>
        <w:t>Sikk</w:t>
      </w:r>
      <w:proofErr w:type="spellEnd"/>
      <w:r w:rsidR="006D6AF7" w:rsidRPr="007A35AA">
        <w:rPr>
          <w:rFonts w:ascii="Times New Roman" w:hAnsi="Times New Roman" w:cs="Times New Roman"/>
          <w:sz w:val="24"/>
          <w:szCs w:val="24"/>
        </w:rPr>
        <w:t xml:space="preserve"> 2017),</w:t>
      </w:r>
      <w:r w:rsidR="006D6AF7">
        <w:rPr>
          <w:rFonts w:ascii="Times New Roman" w:hAnsi="Times New Roman" w:cs="Times New Roman"/>
          <w:sz w:val="24"/>
          <w:szCs w:val="24"/>
        </w:rPr>
        <w:t xml:space="preserve"> </w:t>
      </w:r>
      <w:r w:rsidR="00B8319E">
        <w:rPr>
          <w:rFonts w:ascii="Times New Roman" w:hAnsi="Times New Roman" w:cs="Times New Roman"/>
          <w:sz w:val="24"/>
          <w:szCs w:val="24"/>
        </w:rPr>
        <w:t xml:space="preserve">existing literature does not discuss in sufficient detail </w:t>
      </w:r>
      <w:r w:rsidR="00D76F56">
        <w:rPr>
          <w:rFonts w:ascii="Times New Roman" w:hAnsi="Times New Roman" w:cs="Times New Roman"/>
          <w:sz w:val="24"/>
          <w:szCs w:val="24"/>
        </w:rPr>
        <w:t>how they are similar and different from each other – or other forms of inter-party cooperation (e.g. government coalitions). Furthermore, different types of electoral coalitions and mergers have also not been clearly conceptualised. This is an important gap because careful conceptualisation and measurement of different forms of inter-party cooperation is important for understanding the development of party systems. For example, t</w:t>
      </w:r>
      <w:r w:rsidR="00D76F56" w:rsidRPr="00900874">
        <w:rPr>
          <w:rFonts w:ascii="Times New Roman" w:hAnsi="Times New Roman" w:cs="Times New Roman"/>
          <w:sz w:val="24"/>
          <w:szCs w:val="24"/>
        </w:rPr>
        <w:t>he complexity and diversity in the forms of inter-party cooperation even prevents the analysts from establishing clearly the number of parties in the region (</w:t>
      </w:r>
      <w:proofErr w:type="spellStart"/>
      <w:r w:rsidR="00D76F56" w:rsidRPr="00900874">
        <w:rPr>
          <w:rFonts w:ascii="Times New Roman" w:hAnsi="Times New Roman" w:cs="Times New Roman"/>
          <w:sz w:val="24"/>
          <w:szCs w:val="24"/>
        </w:rPr>
        <w:t>Enyedi</w:t>
      </w:r>
      <w:proofErr w:type="spellEnd"/>
      <w:r w:rsidR="00D76F56" w:rsidRPr="00900874">
        <w:rPr>
          <w:rFonts w:ascii="Times New Roman" w:hAnsi="Times New Roman" w:cs="Times New Roman"/>
          <w:sz w:val="24"/>
          <w:szCs w:val="24"/>
        </w:rPr>
        <w:t xml:space="preserve"> 2006: 231). </w:t>
      </w:r>
      <w:r w:rsidR="00D76F56">
        <w:rPr>
          <w:rFonts w:ascii="Times New Roman" w:hAnsi="Times New Roman" w:cs="Times New Roman"/>
          <w:sz w:val="24"/>
          <w:szCs w:val="24"/>
        </w:rPr>
        <w:t xml:space="preserve"> </w:t>
      </w:r>
      <w:r w:rsidR="00231115">
        <w:rPr>
          <w:rFonts w:ascii="Times New Roman" w:hAnsi="Times New Roman" w:cs="Times New Roman"/>
          <w:sz w:val="24"/>
          <w:szCs w:val="24"/>
        </w:rPr>
        <w:t xml:space="preserve">Moreover, while </w:t>
      </w:r>
      <w:r w:rsidR="005432CC">
        <w:rPr>
          <w:rFonts w:ascii="Times New Roman" w:hAnsi="Times New Roman" w:cs="Times New Roman"/>
          <w:sz w:val="24"/>
          <w:szCs w:val="24"/>
        </w:rPr>
        <w:t>mergers and electoral coalitions</w:t>
      </w:r>
      <w:r w:rsidR="00D76F56" w:rsidRPr="00900874">
        <w:rPr>
          <w:rFonts w:ascii="Times New Roman" w:hAnsi="Times New Roman" w:cs="Times New Roman"/>
          <w:sz w:val="24"/>
          <w:szCs w:val="24"/>
        </w:rPr>
        <w:t xml:space="preserve"> may be seen as an important mechanism leading to the emergence of stable and moderately-fragmented party system (Rose and </w:t>
      </w:r>
      <w:proofErr w:type="spellStart"/>
      <w:r w:rsidR="00D76F56" w:rsidRPr="00900874">
        <w:rPr>
          <w:rFonts w:ascii="Times New Roman" w:hAnsi="Times New Roman" w:cs="Times New Roman"/>
          <w:sz w:val="24"/>
          <w:szCs w:val="24"/>
        </w:rPr>
        <w:t>Mishler</w:t>
      </w:r>
      <w:proofErr w:type="spellEnd"/>
      <w:r w:rsidR="00D76F56" w:rsidRPr="00900874">
        <w:rPr>
          <w:rFonts w:ascii="Times New Roman" w:hAnsi="Times New Roman" w:cs="Times New Roman"/>
          <w:sz w:val="24"/>
          <w:szCs w:val="24"/>
        </w:rPr>
        <w:t xml:space="preserve"> 2010), </w:t>
      </w:r>
      <w:proofErr w:type="spellStart"/>
      <w:r w:rsidR="00D76F56" w:rsidRPr="00900874">
        <w:rPr>
          <w:rFonts w:ascii="Times New Roman" w:hAnsi="Times New Roman" w:cs="Times New Roman"/>
          <w:sz w:val="24"/>
          <w:szCs w:val="24"/>
        </w:rPr>
        <w:t>Kreuzer</w:t>
      </w:r>
      <w:proofErr w:type="spellEnd"/>
      <w:r w:rsidR="00D76F56" w:rsidRPr="00900874">
        <w:rPr>
          <w:rFonts w:ascii="Times New Roman" w:hAnsi="Times New Roman" w:cs="Times New Roman"/>
          <w:sz w:val="24"/>
          <w:szCs w:val="24"/>
        </w:rPr>
        <w:t xml:space="preserve"> and </w:t>
      </w:r>
      <w:proofErr w:type="spellStart"/>
      <w:r w:rsidR="00D76F56" w:rsidRPr="00900874">
        <w:rPr>
          <w:rFonts w:ascii="Times New Roman" w:hAnsi="Times New Roman" w:cs="Times New Roman"/>
          <w:sz w:val="24"/>
          <w:szCs w:val="24"/>
        </w:rPr>
        <w:t>Pettai</w:t>
      </w:r>
      <w:proofErr w:type="spellEnd"/>
      <w:r w:rsidR="00D76F56" w:rsidRPr="00900874">
        <w:rPr>
          <w:rFonts w:ascii="Times New Roman" w:hAnsi="Times New Roman" w:cs="Times New Roman"/>
          <w:sz w:val="24"/>
          <w:szCs w:val="24"/>
        </w:rPr>
        <w:t xml:space="preserve"> (2009) qualify this argument suggesting that the effect of these forms of inter-party cooperation </w:t>
      </w:r>
      <w:r w:rsidR="005432CC">
        <w:rPr>
          <w:rFonts w:ascii="Times New Roman" w:hAnsi="Times New Roman" w:cs="Times New Roman"/>
          <w:sz w:val="24"/>
          <w:szCs w:val="24"/>
        </w:rPr>
        <w:t>depends on whether cooperation is durable (as well as the</w:t>
      </w:r>
      <w:r w:rsidR="00D76F56" w:rsidRPr="00900874">
        <w:rPr>
          <w:rFonts w:ascii="Times New Roman" w:hAnsi="Times New Roman" w:cs="Times New Roman"/>
          <w:sz w:val="24"/>
          <w:szCs w:val="24"/>
        </w:rPr>
        <w:t xml:space="preserve"> </w:t>
      </w:r>
      <w:r w:rsidR="005432CC">
        <w:rPr>
          <w:rFonts w:ascii="Times New Roman" w:hAnsi="Times New Roman" w:cs="Times New Roman"/>
          <w:sz w:val="24"/>
          <w:szCs w:val="24"/>
        </w:rPr>
        <w:t xml:space="preserve">size of parties involved in cooperation). </w:t>
      </w:r>
      <w:r w:rsidR="00231115">
        <w:rPr>
          <w:rFonts w:ascii="Times New Roman" w:hAnsi="Times New Roman" w:cs="Times New Roman"/>
          <w:sz w:val="24"/>
          <w:szCs w:val="24"/>
        </w:rPr>
        <w:t xml:space="preserve">Understanding when inter-party cooperation </w:t>
      </w:r>
      <w:r w:rsidR="00263B6E">
        <w:rPr>
          <w:rFonts w:ascii="Times New Roman" w:hAnsi="Times New Roman" w:cs="Times New Roman"/>
          <w:sz w:val="24"/>
          <w:szCs w:val="24"/>
        </w:rPr>
        <w:t>emerges and lasts</w:t>
      </w:r>
      <w:r w:rsidR="00231115">
        <w:rPr>
          <w:rFonts w:ascii="Times New Roman" w:hAnsi="Times New Roman" w:cs="Times New Roman"/>
          <w:sz w:val="24"/>
          <w:szCs w:val="24"/>
        </w:rPr>
        <w:t xml:space="preserve"> </w:t>
      </w:r>
      <w:r w:rsidR="00263B6E">
        <w:rPr>
          <w:rFonts w:ascii="Times New Roman" w:hAnsi="Times New Roman" w:cs="Times New Roman"/>
          <w:sz w:val="24"/>
          <w:szCs w:val="24"/>
        </w:rPr>
        <w:t xml:space="preserve">requires the systematic conceptualisation and measurement of the </w:t>
      </w:r>
      <w:r w:rsidR="00F1163E">
        <w:rPr>
          <w:rFonts w:ascii="Times New Roman" w:hAnsi="Times New Roman" w:cs="Times New Roman"/>
          <w:sz w:val="24"/>
          <w:szCs w:val="24"/>
        </w:rPr>
        <w:t>organization</w:t>
      </w:r>
      <w:r w:rsidR="00263B6E">
        <w:rPr>
          <w:rFonts w:ascii="Times New Roman" w:hAnsi="Times New Roman" w:cs="Times New Roman"/>
          <w:sz w:val="24"/>
          <w:szCs w:val="24"/>
        </w:rPr>
        <w:t xml:space="preserve">al decisions underpinning cooperation. </w:t>
      </w:r>
    </w:p>
    <w:p w14:paraId="5F53FF15" w14:textId="77777777" w:rsidR="00016A2A" w:rsidRDefault="00016A2A" w:rsidP="00305527">
      <w:pPr>
        <w:spacing w:line="360" w:lineRule="auto"/>
        <w:rPr>
          <w:rFonts w:ascii="Times New Roman" w:hAnsi="Times New Roman" w:cs="Times New Roman"/>
          <w:sz w:val="24"/>
          <w:szCs w:val="24"/>
        </w:rPr>
      </w:pPr>
    </w:p>
    <w:p w14:paraId="6142041F" w14:textId="76ED27CB" w:rsidR="00263B6E" w:rsidRDefault="00263B6E" w:rsidP="007A35AA">
      <w:pPr>
        <w:spacing w:line="360" w:lineRule="auto"/>
        <w:rPr>
          <w:rFonts w:ascii="Times New Roman" w:hAnsi="Times New Roman" w:cs="Times New Roman"/>
          <w:sz w:val="24"/>
          <w:szCs w:val="24"/>
        </w:rPr>
      </w:pPr>
      <w:r>
        <w:rPr>
          <w:rFonts w:ascii="Times New Roman" w:hAnsi="Times New Roman" w:cs="Times New Roman"/>
          <w:sz w:val="24"/>
          <w:szCs w:val="24"/>
        </w:rPr>
        <w:tab/>
      </w:r>
      <w:r w:rsidR="0023621A" w:rsidRPr="007A35AA">
        <w:rPr>
          <w:rFonts w:ascii="Times New Roman" w:hAnsi="Times New Roman" w:cs="Times New Roman"/>
          <w:sz w:val="24"/>
          <w:szCs w:val="24"/>
        </w:rPr>
        <w:t xml:space="preserve">This research </w:t>
      </w:r>
      <w:r>
        <w:rPr>
          <w:rFonts w:ascii="Times New Roman" w:hAnsi="Times New Roman" w:cs="Times New Roman"/>
          <w:sz w:val="24"/>
          <w:szCs w:val="24"/>
        </w:rPr>
        <w:t>contributes to addressing</w:t>
      </w:r>
      <w:r w:rsidRPr="007A35AA">
        <w:rPr>
          <w:rFonts w:ascii="Times New Roman" w:hAnsi="Times New Roman" w:cs="Times New Roman"/>
          <w:sz w:val="24"/>
          <w:szCs w:val="24"/>
        </w:rPr>
        <w:t xml:space="preserve"> </w:t>
      </w:r>
      <w:r w:rsidR="0023621A" w:rsidRPr="007A35AA">
        <w:rPr>
          <w:rFonts w:ascii="Times New Roman" w:hAnsi="Times New Roman" w:cs="Times New Roman"/>
          <w:sz w:val="24"/>
          <w:szCs w:val="24"/>
        </w:rPr>
        <w:t xml:space="preserve">this gap in the scholarship in </w:t>
      </w:r>
      <w:r>
        <w:rPr>
          <w:rFonts w:ascii="Times New Roman" w:hAnsi="Times New Roman" w:cs="Times New Roman"/>
          <w:sz w:val="24"/>
          <w:szCs w:val="24"/>
        </w:rPr>
        <w:t>three</w:t>
      </w:r>
      <w:r w:rsidRPr="007A35AA">
        <w:rPr>
          <w:rFonts w:ascii="Times New Roman" w:hAnsi="Times New Roman" w:cs="Times New Roman"/>
          <w:sz w:val="24"/>
          <w:szCs w:val="24"/>
        </w:rPr>
        <w:t xml:space="preserve"> </w:t>
      </w:r>
      <w:r w:rsidR="0023621A" w:rsidRPr="007A35AA">
        <w:rPr>
          <w:rFonts w:ascii="Times New Roman" w:hAnsi="Times New Roman" w:cs="Times New Roman"/>
          <w:sz w:val="24"/>
          <w:szCs w:val="24"/>
        </w:rPr>
        <w:t>ways</w:t>
      </w:r>
      <w:r>
        <w:rPr>
          <w:rFonts w:ascii="Times New Roman" w:hAnsi="Times New Roman" w:cs="Times New Roman"/>
          <w:sz w:val="24"/>
          <w:szCs w:val="24"/>
        </w:rPr>
        <w:t>.</w:t>
      </w:r>
      <w:r w:rsidR="0023621A" w:rsidRPr="007A35AA">
        <w:rPr>
          <w:rFonts w:ascii="Times New Roman" w:hAnsi="Times New Roman" w:cs="Times New Roman"/>
          <w:sz w:val="24"/>
          <w:szCs w:val="24"/>
        </w:rPr>
        <w:t xml:space="preserve"> </w:t>
      </w:r>
      <w:r>
        <w:rPr>
          <w:rFonts w:ascii="Times New Roman" w:hAnsi="Times New Roman" w:cs="Times New Roman"/>
          <w:sz w:val="24"/>
          <w:szCs w:val="24"/>
        </w:rPr>
        <w:t>F</w:t>
      </w:r>
      <w:r w:rsidR="0023621A" w:rsidRPr="007A35AA">
        <w:rPr>
          <w:rFonts w:ascii="Times New Roman" w:hAnsi="Times New Roman" w:cs="Times New Roman"/>
          <w:sz w:val="24"/>
          <w:szCs w:val="24"/>
        </w:rPr>
        <w:t xml:space="preserve">irst, </w:t>
      </w:r>
      <w:r>
        <w:rPr>
          <w:rFonts w:ascii="Times New Roman" w:hAnsi="Times New Roman" w:cs="Times New Roman"/>
          <w:sz w:val="24"/>
          <w:szCs w:val="24"/>
        </w:rPr>
        <w:t>we present</w:t>
      </w:r>
      <w:r w:rsidR="0023621A" w:rsidRPr="007A35AA">
        <w:rPr>
          <w:rFonts w:ascii="Times New Roman" w:hAnsi="Times New Roman" w:cs="Times New Roman"/>
          <w:sz w:val="24"/>
          <w:szCs w:val="24"/>
        </w:rPr>
        <w:t xml:space="preserve"> the analytical scheme of different types of party cooperation</w:t>
      </w:r>
      <w:r>
        <w:rPr>
          <w:rFonts w:ascii="Times New Roman" w:hAnsi="Times New Roman" w:cs="Times New Roman"/>
          <w:sz w:val="24"/>
          <w:szCs w:val="24"/>
        </w:rPr>
        <w:t xml:space="preserve"> including electoral coalitions and mergers. Second, we develop theoretical arguments about the costs and benefits of electoral coalitions and mergers for political parties. This allows us to develop expectations </w:t>
      </w:r>
      <w:r w:rsidR="00164542">
        <w:rPr>
          <w:rFonts w:ascii="Times New Roman" w:hAnsi="Times New Roman" w:cs="Times New Roman"/>
          <w:sz w:val="24"/>
          <w:szCs w:val="24"/>
        </w:rPr>
        <w:t xml:space="preserve">on the frequency of </w:t>
      </w:r>
      <w:r>
        <w:rPr>
          <w:rFonts w:ascii="Times New Roman" w:hAnsi="Times New Roman" w:cs="Times New Roman"/>
          <w:sz w:val="24"/>
          <w:szCs w:val="24"/>
        </w:rPr>
        <w:t>these forms of inter-party cooperation in the context of relatively young democracies in Central and Eastern Europe</w:t>
      </w:r>
      <w:r w:rsidR="00164542">
        <w:rPr>
          <w:rFonts w:ascii="Times New Roman" w:hAnsi="Times New Roman" w:cs="Times New Roman"/>
          <w:sz w:val="24"/>
          <w:szCs w:val="24"/>
        </w:rPr>
        <w:t xml:space="preserve">. </w:t>
      </w:r>
      <w:r>
        <w:rPr>
          <w:rFonts w:ascii="Times New Roman" w:hAnsi="Times New Roman" w:cs="Times New Roman"/>
          <w:sz w:val="24"/>
          <w:szCs w:val="24"/>
        </w:rPr>
        <w:t xml:space="preserve">Third, </w:t>
      </w:r>
      <w:r w:rsidR="00164542">
        <w:rPr>
          <w:rFonts w:ascii="Times New Roman" w:hAnsi="Times New Roman" w:cs="Times New Roman"/>
          <w:sz w:val="24"/>
          <w:szCs w:val="24"/>
        </w:rPr>
        <w:t xml:space="preserve">to test these expectations. </w:t>
      </w:r>
      <w:r>
        <w:rPr>
          <w:rFonts w:ascii="Times New Roman" w:hAnsi="Times New Roman" w:cs="Times New Roman"/>
          <w:sz w:val="24"/>
          <w:szCs w:val="24"/>
        </w:rPr>
        <w:t>we present</w:t>
      </w:r>
      <w:r w:rsidR="00164542">
        <w:rPr>
          <w:rFonts w:ascii="Times New Roman" w:hAnsi="Times New Roman" w:cs="Times New Roman"/>
          <w:sz w:val="24"/>
          <w:szCs w:val="24"/>
        </w:rPr>
        <w:t xml:space="preserve"> empirical evidence on the number of electoral coalitions and mergers in the first six electoral periods in 10 countries in the region</w:t>
      </w:r>
      <w:r>
        <w:rPr>
          <w:rFonts w:ascii="Times New Roman" w:hAnsi="Times New Roman" w:cs="Times New Roman"/>
          <w:sz w:val="24"/>
          <w:szCs w:val="24"/>
        </w:rPr>
        <w:t>.</w:t>
      </w:r>
      <w:r w:rsidR="00164542">
        <w:rPr>
          <w:rFonts w:ascii="Times New Roman" w:hAnsi="Times New Roman" w:cs="Times New Roman"/>
          <w:sz w:val="24"/>
          <w:szCs w:val="24"/>
        </w:rPr>
        <w:t xml:space="preserve"> </w:t>
      </w:r>
    </w:p>
    <w:p w14:paraId="3F5A4669" w14:textId="45B9A571" w:rsidR="00E03B02" w:rsidRPr="007A35AA" w:rsidRDefault="00263B6E" w:rsidP="007A35AA">
      <w:pPr>
        <w:spacing w:line="360" w:lineRule="auto"/>
        <w:ind w:firstLine="720"/>
        <w:rPr>
          <w:rFonts w:ascii="Times New Roman" w:hAnsi="Times New Roman" w:cs="Times New Roman"/>
          <w:sz w:val="24"/>
          <w:szCs w:val="24"/>
        </w:rPr>
      </w:pPr>
      <w:r>
        <w:rPr>
          <w:rFonts w:ascii="Times New Roman" w:hAnsi="Times New Roman" w:cs="Times New Roman"/>
          <w:sz w:val="24"/>
          <w:szCs w:val="24"/>
        </w:rPr>
        <w:t>We</w:t>
      </w:r>
      <w:r w:rsidR="0023621A" w:rsidRPr="007A35AA">
        <w:rPr>
          <w:rFonts w:ascii="Times New Roman" w:hAnsi="Times New Roman" w:cs="Times New Roman"/>
          <w:sz w:val="24"/>
          <w:szCs w:val="24"/>
        </w:rPr>
        <w:t xml:space="preserve"> argue that the forms of inter-party cooperation vary on two dimensions. </w:t>
      </w:r>
      <w:r w:rsidR="00B63278" w:rsidRPr="007A35AA">
        <w:rPr>
          <w:rFonts w:ascii="Times New Roman" w:hAnsi="Times New Roman" w:cs="Times New Roman"/>
          <w:sz w:val="24"/>
          <w:szCs w:val="24"/>
        </w:rPr>
        <w:t xml:space="preserve">The </w:t>
      </w:r>
      <w:r w:rsidR="00873BB3" w:rsidRPr="007A35AA">
        <w:rPr>
          <w:rFonts w:ascii="Times New Roman" w:hAnsi="Times New Roman" w:cs="Times New Roman"/>
          <w:sz w:val="24"/>
          <w:szCs w:val="24"/>
        </w:rPr>
        <w:t>first</w:t>
      </w:r>
      <w:r w:rsidR="00B63278" w:rsidRPr="007A35AA">
        <w:rPr>
          <w:rFonts w:ascii="Times New Roman" w:hAnsi="Times New Roman" w:cs="Times New Roman"/>
          <w:sz w:val="24"/>
          <w:szCs w:val="24"/>
        </w:rPr>
        <w:t xml:space="preserve"> dimension refers to their </w:t>
      </w:r>
      <w:r w:rsidR="009D5016" w:rsidRPr="007A35AA">
        <w:rPr>
          <w:rFonts w:ascii="Times New Roman" w:hAnsi="Times New Roman" w:cs="Times New Roman"/>
          <w:i/>
          <w:sz w:val="24"/>
          <w:szCs w:val="24"/>
        </w:rPr>
        <w:t>structural basis</w:t>
      </w:r>
      <w:r w:rsidR="00B63278" w:rsidRPr="007A35AA">
        <w:rPr>
          <w:rFonts w:ascii="Times New Roman" w:hAnsi="Times New Roman" w:cs="Times New Roman"/>
          <w:i/>
          <w:sz w:val="24"/>
          <w:szCs w:val="24"/>
        </w:rPr>
        <w:t xml:space="preserve">, </w:t>
      </w:r>
      <w:r w:rsidR="00B63278" w:rsidRPr="007A35AA">
        <w:rPr>
          <w:rFonts w:ascii="Times New Roman" w:hAnsi="Times New Roman" w:cs="Times New Roman"/>
          <w:sz w:val="24"/>
          <w:szCs w:val="24"/>
        </w:rPr>
        <w:t xml:space="preserve">i.e. the stability of the cooperation as captured by whether it is rule-based, i.e. underpinned by shared rules that are mutually accepted, or not. The second dimension refers to </w:t>
      </w:r>
      <w:r w:rsidR="00873BB3" w:rsidRPr="007A35AA">
        <w:rPr>
          <w:rFonts w:ascii="Times New Roman" w:hAnsi="Times New Roman" w:cs="Times New Roman"/>
          <w:sz w:val="24"/>
          <w:szCs w:val="24"/>
        </w:rPr>
        <w:t xml:space="preserve">their </w:t>
      </w:r>
      <w:r w:rsidR="00157E72" w:rsidRPr="007A35AA">
        <w:rPr>
          <w:rFonts w:ascii="Times New Roman" w:hAnsi="Times New Roman" w:cs="Times New Roman"/>
          <w:i/>
          <w:sz w:val="24"/>
          <w:szCs w:val="24"/>
        </w:rPr>
        <w:t>scope</w:t>
      </w:r>
      <w:r w:rsidR="0070227E" w:rsidRPr="007A35AA">
        <w:rPr>
          <w:rFonts w:ascii="Times New Roman" w:hAnsi="Times New Roman" w:cs="Times New Roman"/>
          <w:sz w:val="24"/>
          <w:szCs w:val="24"/>
        </w:rPr>
        <w:t>,</w:t>
      </w:r>
      <w:r w:rsidR="00B63278" w:rsidRPr="007A35AA">
        <w:rPr>
          <w:rFonts w:ascii="Times New Roman" w:hAnsi="Times New Roman" w:cs="Times New Roman"/>
          <w:sz w:val="24"/>
          <w:szCs w:val="24"/>
        </w:rPr>
        <w:t xml:space="preserve"> </w:t>
      </w:r>
      <w:r w:rsidR="00D17067" w:rsidRPr="007A35AA">
        <w:rPr>
          <w:rFonts w:ascii="Times New Roman" w:hAnsi="Times New Roman" w:cs="Times New Roman"/>
          <w:sz w:val="24"/>
          <w:szCs w:val="24"/>
        </w:rPr>
        <w:t>distinguish</w:t>
      </w:r>
      <w:r w:rsidR="00B63278" w:rsidRPr="007A35AA">
        <w:rPr>
          <w:rFonts w:ascii="Times New Roman" w:hAnsi="Times New Roman" w:cs="Times New Roman"/>
          <w:sz w:val="24"/>
          <w:szCs w:val="24"/>
        </w:rPr>
        <w:t>ing</w:t>
      </w:r>
      <w:r w:rsidR="003430BD" w:rsidRPr="007A35AA">
        <w:rPr>
          <w:rFonts w:ascii="Times New Roman" w:hAnsi="Times New Roman" w:cs="Times New Roman"/>
          <w:sz w:val="24"/>
          <w:szCs w:val="24"/>
        </w:rPr>
        <w:t xml:space="preserve"> cooperation </w:t>
      </w:r>
      <w:r w:rsidR="00D17067" w:rsidRPr="007A35AA">
        <w:rPr>
          <w:rFonts w:ascii="Times New Roman" w:hAnsi="Times New Roman" w:cs="Times New Roman"/>
          <w:sz w:val="24"/>
          <w:szCs w:val="24"/>
        </w:rPr>
        <w:t xml:space="preserve">that is </w:t>
      </w:r>
      <w:r w:rsidR="000A3868" w:rsidRPr="007A35AA">
        <w:rPr>
          <w:rFonts w:ascii="Times New Roman" w:hAnsi="Times New Roman" w:cs="Times New Roman"/>
          <w:sz w:val="24"/>
          <w:szCs w:val="24"/>
        </w:rPr>
        <w:t>functionally</w:t>
      </w:r>
      <w:r w:rsidR="004E71FB" w:rsidRPr="007A35AA">
        <w:rPr>
          <w:rFonts w:ascii="Times New Roman" w:hAnsi="Times New Roman" w:cs="Times New Roman"/>
          <w:sz w:val="24"/>
          <w:szCs w:val="24"/>
        </w:rPr>
        <w:t xml:space="preserve"> restricted</w:t>
      </w:r>
      <w:r w:rsidR="000A3868" w:rsidRPr="007A35AA">
        <w:rPr>
          <w:rFonts w:ascii="Times New Roman" w:hAnsi="Times New Roman" w:cs="Times New Roman"/>
          <w:sz w:val="24"/>
          <w:szCs w:val="24"/>
        </w:rPr>
        <w:t>, i.e. assure</w:t>
      </w:r>
      <w:r w:rsidR="00D17067" w:rsidRPr="007A35AA">
        <w:rPr>
          <w:rFonts w:ascii="Times New Roman" w:hAnsi="Times New Roman" w:cs="Times New Roman"/>
          <w:sz w:val="24"/>
          <w:szCs w:val="24"/>
        </w:rPr>
        <w:t>s</w:t>
      </w:r>
      <w:r w:rsidR="000A3868" w:rsidRPr="007A35AA">
        <w:rPr>
          <w:rFonts w:ascii="Times New Roman" w:hAnsi="Times New Roman" w:cs="Times New Roman"/>
          <w:sz w:val="24"/>
          <w:szCs w:val="24"/>
        </w:rPr>
        <w:t xml:space="preserve"> cooperation </w:t>
      </w:r>
      <w:r w:rsidR="0070227E" w:rsidRPr="007A35AA">
        <w:rPr>
          <w:rFonts w:ascii="Times New Roman" w:hAnsi="Times New Roman" w:cs="Times New Roman"/>
          <w:sz w:val="24"/>
          <w:szCs w:val="24"/>
        </w:rPr>
        <w:t xml:space="preserve">in some areas (e.g. </w:t>
      </w:r>
      <w:r w:rsidR="004E71FB" w:rsidRPr="007A35AA">
        <w:rPr>
          <w:rFonts w:ascii="Times New Roman" w:hAnsi="Times New Roman" w:cs="Times New Roman"/>
          <w:sz w:val="24"/>
          <w:szCs w:val="24"/>
        </w:rPr>
        <w:t>electoral competition</w:t>
      </w:r>
      <w:r w:rsidR="0070227E" w:rsidRPr="007A35AA">
        <w:rPr>
          <w:rFonts w:ascii="Times New Roman" w:hAnsi="Times New Roman" w:cs="Times New Roman"/>
          <w:sz w:val="24"/>
          <w:szCs w:val="24"/>
        </w:rPr>
        <w:t xml:space="preserve">) </w:t>
      </w:r>
      <w:r w:rsidR="004E71FB" w:rsidRPr="007A35AA">
        <w:rPr>
          <w:rFonts w:ascii="Times New Roman" w:hAnsi="Times New Roman" w:cs="Times New Roman"/>
          <w:sz w:val="24"/>
          <w:szCs w:val="24"/>
        </w:rPr>
        <w:t xml:space="preserve">but </w:t>
      </w:r>
      <w:r w:rsidR="00D17067" w:rsidRPr="007A35AA">
        <w:rPr>
          <w:rFonts w:ascii="Times New Roman" w:hAnsi="Times New Roman" w:cs="Times New Roman"/>
          <w:sz w:val="24"/>
          <w:szCs w:val="24"/>
        </w:rPr>
        <w:t xml:space="preserve">maintains </w:t>
      </w:r>
      <w:r w:rsidR="000A3868" w:rsidRPr="007A35AA">
        <w:rPr>
          <w:rFonts w:ascii="Times New Roman" w:hAnsi="Times New Roman" w:cs="Times New Roman"/>
          <w:sz w:val="24"/>
          <w:szCs w:val="24"/>
        </w:rPr>
        <w:t>separate organizational identi</w:t>
      </w:r>
      <w:r w:rsidR="00D17067" w:rsidRPr="007A35AA">
        <w:rPr>
          <w:rFonts w:ascii="Times New Roman" w:hAnsi="Times New Roman" w:cs="Times New Roman"/>
          <w:sz w:val="24"/>
          <w:szCs w:val="24"/>
        </w:rPr>
        <w:t xml:space="preserve">ties </w:t>
      </w:r>
      <w:r w:rsidR="000A3868" w:rsidRPr="007A35AA">
        <w:rPr>
          <w:rFonts w:ascii="Times New Roman" w:hAnsi="Times New Roman" w:cs="Times New Roman"/>
          <w:sz w:val="24"/>
          <w:szCs w:val="24"/>
        </w:rPr>
        <w:t xml:space="preserve">of </w:t>
      </w:r>
      <w:r w:rsidR="00D17067" w:rsidRPr="007A35AA">
        <w:rPr>
          <w:rFonts w:ascii="Times New Roman" w:hAnsi="Times New Roman" w:cs="Times New Roman"/>
          <w:sz w:val="24"/>
          <w:szCs w:val="24"/>
        </w:rPr>
        <w:t xml:space="preserve">the </w:t>
      </w:r>
      <w:r w:rsidR="000A3868" w:rsidRPr="007A35AA">
        <w:rPr>
          <w:rFonts w:ascii="Times New Roman" w:hAnsi="Times New Roman" w:cs="Times New Roman"/>
          <w:sz w:val="24"/>
          <w:szCs w:val="24"/>
        </w:rPr>
        <w:t>constituent parties</w:t>
      </w:r>
      <w:r w:rsidR="0070227E" w:rsidRPr="007A35AA">
        <w:rPr>
          <w:rFonts w:ascii="Times New Roman" w:hAnsi="Times New Roman" w:cs="Times New Roman"/>
          <w:sz w:val="24"/>
          <w:szCs w:val="24"/>
        </w:rPr>
        <w:t>,</w:t>
      </w:r>
      <w:r w:rsidR="000A3868" w:rsidRPr="007A35AA">
        <w:rPr>
          <w:rFonts w:ascii="Times New Roman" w:hAnsi="Times New Roman" w:cs="Times New Roman"/>
          <w:sz w:val="24"/>
          <w:szCs w:val="24"/>
        </w:rPr>
        <w:t xml:space="preserve"> </w:t>
      </w:r>
      <w:r w:rsidR="00D17067" w:rsidRPr="007A35AA">
        <w:rPr>
          <w:rFonts w:ascii="Times New Roman" w:hAnsi="Times New Roman" w:cs="Times New Roman"/>
          <w:sz w:val="24"/>
          <w:szCs w:val="24"/>
        </w:rPr>
        <w:t xml:space="preserve">from cooperation that implies </w:t>
      </w:r>
      <w:r w:rsidR="000A3868" w:rsidRPr="007A35AA">
        <w:rPr>
          <w:rFonts w:ascii="Times New Roman" w:hAnsi="Times New Roman" w:cs="Times New Roman"/>
          <w:sz w:val="24"/>
          <w:szCs w:val="24"/>
        </w:rPr>
        <w:t xml:space="preserve">a complete fusion of two or more separate </w:t>
      </w:r>
      <w:r w:rsidR="00D17067" w:rsidRPr="007A35AA">
        <w:rPr>
          <w:rFonts w:ascii="Times New Roman" w:hAnsi="Times New Roman" w:cs="Times New Roman"/>
          <w:sz w:val="24"/>
          <w:szCs w:val="24"/>
        </w:rPr>
        <w:t xml:space="preserve">party </w:t>
      </w:r>
      <w:r w:rsidR="000A3868" w:rsidRPr="007A35AA">
        <w:rPr>
          <w:rFonts w:ascii="Times New Roman" w:hAnsi="Times New Roman" w:cs="Times New Roman"/>
          <w:sz w:val="24"/>
          <w:szCs w:val="24"/>
        </w:rPr>
        <w:t>(membership) organizations</w:t>
      </w:r>
      <w:r w:rsidR="004E71FB" w:rsidRPr="007A35AA">
        <w:rPr>
          <w:rFonts w:ascii="Times New Roman" w:hAnsi="Times New Roman" w:cs="Times New Roman"/>
          <w:sz w:val="24"/>
          <w:szCs w:val="24"/>
        </w:rPr>
        <w:t xml:space="preserve"> across all core functional areas of party life</w:t>
      </w:r>
      <w:r w:rsidR="00162A4B" w:rsidRPr="007A35AA">
        <w:rPr>
          <w:rFonts w:ascii="Times New Roman" w:hAnsi="Times New Roman" w:cs="Times New Roman"/>
          <w:sz w:val="24"/>
          <w:szCs w:val="24"/>
        </w:rPr>
        <w:t xml:space="preserve">. </w:t>
      </w:r>
      <w:r w:rsidR="00B63278" w:rsidRPr="007A35AA">
        <w:rPr>
          <w:rFonts w:ascii="Times New Roman" w:hAnsi="Times New Roman" w:cs="Times New Roman"/>
          <w:sz w:val="24"/>
          <w:szCs w:val="24"/>
        </w:rPr>
        <w:t xml:space="preserve">In this </w:t>
      </w:r>
      <w:r w:rsidR="0070227E" w:rsidRPr="007A35AA">
        <w:rPr>
          <w:rFonts w:ascii="Times New Roman" w:hAnsi="Times New Roman" w:cs="Times New Roman"/>
          <w:sz w:val="24"/>
          <w:szCs w:val="24"/>
        </w:rPr>
        <w:t xml:space="preserve">latter </w:t>
      </w:r>
      <w:r w:rsidR="00B63278" w:rsidRPr="007A35AA">
        <w:rPr>
          <w:rFonts w:ascii="Times New Roman" w:hAnsi="Times New Roman" w:cs="Times New Roman"/>
          <w:sz w:val="24"/>
          <w:szCs w:val="24"/>
        </w:rPr>
        <w:t>configuration, t</w:t>
      </w:r>
      <w:r w:rsidR="004E71FB" w:rsidRPr="007A35AA">
        <w:rPr>
          <w:rFonts w:ascii="Times New Roman" w:hAnsi="Times New Roman" w:cs="Times New Roman"/>
          <w:sz w:val="24"/>
          <w:szCs w:val="24"/>
        </w:rPr>
        <w:t xml:space="preserve">he constituent parties, as </w:t>
      </w:r>
      <w:r w:rsidR="00B63278" w:rsidRPr="007A35AA">
        <w:rPr>
          <w:rFonts w:ascii="Times New Roman" w:hAnsi="Times New Roman" w:cs="Times New Roman"/>
          <w:sz w:val="24"/>
          <w:szCs w:val="24"/>
        </w:rPr>
        <w:t xml:space="preserve">separate </w:t>
      </w:r>
      <w:r w:rsidR="004E71FB" w:rsidRPr="007A35AA">
        <w:rPr>
          <w:rFonts w:ascii="Times New Roman" w:hAnsi="Times New Roman" w:cs="Times New Roman"/>
          <w:sz w:val="24"/>
          <w:szCs w:val="24"/>
        </w:rPr>
        <w:t>units, cease to exist</w:t>
      </w:r>
      <w:r w:rsidR="00187D85" w:rsidRPr="007A35AA">
        <w:rPr>
          <w:rFonts w:ascii="Times New Roman" w:hAnsi="Times New Roman" w:cs="Times New Roman"/>
          <w:sz w:val="24"/>
          <w:szCs w:val="24"/>
        </w:rPr>
        <w:t xml:space="preserve">. </w:t>
      </w:r>
      <w:r w:rsidR="00D17067" w:rsidRPr="007A35AA">
        <w:rPr>
          <w:rFonts w:ascii="Times New Roman" w:hAnsi="Times New Roman" w:cs="Times New Roman"/>
          <w:sz w:val="24"/>
          <w:szCs w:val="24"/>
        </w:rPr>
        <w:t>Th</w:t>
      </w:r>
      <w:r w:rsidR="004E71FB" w:rsidRPr="007A35AA">
        <w:rPr>
          <w:rFonts w:ascii="Times New Roman" w:hAnsi="Times New Roman" w:cs="Times New Roman"/>
          <w:sz w:val="24"/>
          <w:szCs w:val="24"/>
        </w:rPr>
        <w:t>e two dimensions</w:t>
      </w:r>
      <w:r w:rsidR="00D17067" w:rsidRPr="007A35AA">
        <w:rPr>
          <w:rFonts w:ascii="Times New Roman" w:hAnsi="Times New Roman" w:cs="Times New Roman"/>
          <w:sz w:val="24"/>
          <w:szCs w:val="24"/>
        </w:rPr>
        <w:t xml:space="preserve"> lead </w:t>
      </w:r>
      <w:r w:rsidR="004E71FB" w:rsidRPr="007A35AA">
        <w:rPr>
          <w:rFonts w:ascii="Times New Roman" w:hAnsi="Times New Roman" w:cs="Times New Roman"/>
          <w:sz w:val="24"/>
          <w:szCs w:val="24"/>
        </w:rPr>
        <w:t xml:space="preserve">us </w:t>
      </w:r>
      <w:r w:rsidR="00D17067" w:rsidRPr="007A35AA">
        <w:rPr>
          <w:rFonts w:ascii="Times New Roman" w:hAnsi="Times New Roman" w:cs="Times New Roman"/>
          <w:sz w:val="24"/>
          <w:szCs w:val="24"/>
        </w:rPr>
        <w:t xml:space="preserve">to </w:t>
      </w:r>
      <w:r w:rsidR="00D17067" w:rsidRPr="007A35AA">
        <w:rPr>
          <w:rFonts w:ascii="Times New Roman" w:hAnsi="Times New Roman" w:cs="Times New Roman"/>
          <w:i/>
          <w:sz w:val="24"/>
          <w:szCs w:val="24"/>
        </w:rPr>
        <w:t xml:space="preserve">four </w:t>
      </w:r>
      <w:r w:rsidR="004E71FB" w:rsidRPr="007A35AA">
        <w:rPr>
          <w:rFonts w:ascii="Times New Roman" w:hAnsi="Times New Roman" w:cs="Times New Roman"/>
          <w:i/>
          <w:sz w:val="24"/>
          <w:szCs w:val="24"/>
        </w:rPr>
        <w:t xml:space="preserve">basic forms </w:t>
      </w:r>
      <w:r w:rsidR="00D17067" w:rsidRPr="007A35AA">
        <w:rPr>
          <w:rFonts w:ascii="Times New Roman" w:hAnsi="Times New Roman" w:cs="Times New Roman"/>
          <w:i/>
          <w:sz w:val="24"/>
          <w:szCs w:val="24"/>
        </w:rPr>
        <w:t>of inter-party cooperation</w:t>
      </w:r>
      <w:r w:rsidR="00D17067" w:rsidRPr="007A35AA">
        <w:rPr>
          <w:rFonts w:ascii="Times New Roman" w:hAnsi="Times New Roman" w:cs="Times New Roman"/>
          <w:sz w:val="24"/>
          <w:szCs w:val="24"/>
        </w:rPr>
        <w:t xml:space="preserve">: </w:t>
      </w:r>
      <w:r w:rsidR="009D3A85" w:rsidRPr="007A35AA">
        <w:rPr>
          <w:rFonts w:ascii="Times New Roman" w:hAnsi="Times New Roman" w:cs="Times New Roman"/>
          <w:sz w:val="24"/>
          <w:szCs w:val="24"/>
        </w:rPr>
        <w:t>non-</w:t>
      </w:r>
      <w:r w:rsidR="001F339D" w:rsidRPr="007A35AA">
        <w:rPr>
          <w:rFonts w:ascii="Times New Roman" w:hAnsi="Times New Roman" w:cs="Times New Roman"/>
          <w:sz w:val="24"/>
          <w:szCs w:val="24"/>
        </w:rPr>
        <w:t>rule-based</w:t>
      </w:r>
      <w:r w:rsidR="00B63278" w:rsidRPr="007A35AA">
        <w:rPr>
          <w:rFonts w:ascii="Times New Roman" w:hAnsi="Times New Roman" w:cs="Times New Roman"/>
          <w:sz w:val="24"/>
          <w:szCs w:val="24"/>
        </w:rPr>
        <w:t xml:space="preserve">, </w:t>
      </w:r>
      <w:r w:rsidR="00D17067" w:rsidRPr="007A35AA">
        <w:rPr>
          <w:rFonts w:ascii="Times New Roman" w:hAnsi="Times New Roman" w:cs="Times New Roman"/>
          <w:sz w:val="24"/>
          <w:szCs w:val="24"/>
        </w:rPr>
        <w:t>functional</w:t>
      </w:r>
      <w:r w:rsidR="001F339D" w:rsidRPr="007A35AA">
        <w:rPr>
          <w:rFonts w:ascii="Times New Roman" w:hAnsi="Times New Roman" w:cs="Times New Roman"/>
          <w:sz w:val="24"/>
          <w:szCs w:val="24"/>
        </w:rPr>
        <w:t>ly restricted</w:t>
      </w:r>
      <w:r w:rsidR="004E71FB" w:rsidRPr="007A35AA">
        <w:rPr>
          <w:rFonts w:ascii="Times New Roman" w:hAnsi="Times New Roman" w:cs="Times New Roman"/>
          <w:sz w:val="24"/>
          <w:szCs w:val="24"/>
        </w:rPr>
        <w:t xml:space="preserve"> coalitions (e.g. electoral coalitions if functional cooperation refers to the joint running of individual elections</w:t>
      </w:r>
      <w:r w:rsidR="004E71FB" w:rsidRPr="007A35AA">
        <w:rPr>
          <w:rStyle w:val="FootnoteReference"/>
          <w:rFonts w:ascii="Times New Roman" w:hAnsi="Times New Roman" w:cs="Times New Roman"/>
          <w:sz w:val="24"/>
          <w:szCs w:val="24"/>
        </w:rPr>
        <w:footnoteReference w:id="1"/>
      </w:r>
      <w:r w:rsidR="00B63278" w:rsidRPr="007A35AA">
        <w:rPr>
          <w:rFonts w:ascii="Times New Roman" w:hAnsi="Times New Roman" w:cs="Times New Roman"/>
          <w:sz w:val="24"/>
          <w:szCs w:val="24"/>
        </w:rPr>
        <w:t>, negotiated ad hoc prior to specific elections</w:t>
      </w:r>
      <w:r w:rsidR="004E71FB" w:rsidRPr="007A35AA">
        <w:rPr>
          <w:rFonts w:ascii="Times New Roman" w:hAnsi="Times New Roman" w:cs="Times New Roman"/>
          <w:sz w:val="24"/>
          <w:szCs w:val="24"/>
        </w:rPr>
        <w:t>)</w:t>
      </w:r>
      <w:r w:rsidR="00D17067" w:rsidRPr="007A35AA">
        <w:rPr>
          <w:rFonts w:ascii="Times New Roman" w:hAnsi="Times New Roman" w:cs="Times New Roman"/>
          <w:sz w:val="24"/>
          <w:szCs w:val="24"/>
        </w:rPr>
        <w:t xml:space="preserve">, </w:t>
      </w:r>
      <w:r w:rsidR="001F339D" w:rsidRPr="007A35AA">
        <w:rPr>
          <w:rFonts w:ascii="Times New Roman" w:hAnsi="Times New Roman" w:cs="Times New Roman"/>
          <w:sz w:val="24"/>
          <w:szCs w:val="24"/>
        </w:rPr>
        <w:t xml:space="preserve">rule-based, functionally-restricted </w:t>
      </w:r>
      <w:r w:rsidR="00D17067" w:rsidRPr="007A35AA">
        <w:rPr>
          <w:rFonts w:ascii="Times New Roman" w:hAnsi="Times New Roman" w:cs="Times New Roman"/>
          <w:sz w:val="24"/>
          <w:szCs w:val="24"/>
        </w:rPr>
        <w:t>coalitions</w:t>
      </w:r>
      <w:r w:rsidR="009C0721" w:rsidRPr="007A35AA">
        <w:rPr>
          <w:rFonts w:ascii="Times New Roman" w:hAnsi="Times New Roman" w:cs="Times New Roman"/>
          <w:sz w:val="24"/>
          <w:szCs w:val="24"/>
        </w:rPr>
        <w:t xml:space="preserve"> </w:t>
      </w:r>
      <w:r w:rsidR="004E71FB" w:rsidRPr="007A35AA">
        <w:rPr>
          <w:rFonts w:ascii="Times New Roman" w:hAnsi="Times New Roman" w:cs="Times New Roman"/>
          <w:sz w:val="24"/>
          <w:szCs w:val="24"/>
        </w:rPr>
        <w:t>(e.g. electoral coalitions if the putting together of joint lists is organized through established rules and structures)</w:t>
      </w:r>
      <w:r w:rsidR="009D3A85" w:rsidRPr="007A35AA">
        <w:rPr>
          <w:rFonts w:ascii="Times New Roman" w:hAnsi="Times New Roman" w:cs="Times New Roman"/>
          <w:sz w:val="24"/>
          <w:szCs w:val="24"/>
        </w:rPr>
        <w:t xml:space="preserve">, </w:t>
      </w:r>
      <w:r w:rsidR="001F339D" w:rsidRPr="007A35AA">
        <w:rPr>
          <w:rFonts w:ascii="Times New Roman" w:hAnsi="Times New Roman" w:cs="Times New Roman"/>
          <w:sz w:val="24"/>
          <w:szCs w:val="24"/>
        </w:rPr>
        <w:t>no</w:t>
      </w:r>
      <w:r w:rsidR="00B63278" w:rsidRPr="007A35AA">
        <w:rPr>
          <w:rFonts w:ascii="Times New Roman" w:hAnsi="Times New Roman" w:cs="Times New Roman"/>
          <w:sz w:val="24"/>
          <w:szCs w:val="24"/>
        </w:rPr>
        <w:t>n-</w:t>
      </w:r>
      <w:r w:rsidR="001F339D" w:rsidRPr="007A35AA">
        <w:rPr>
          <w:rFonts w:ascii="Times New Roman" w:hAnsi="Times New Roman" w:cs="Times New Roman"/>
          <w:sz w:val="24"/>
          <w:szCs w:val="24"/>
        </w:rPr>
        <w:t xml:space="preserve">rule-based organization-wide </w:t>
      </w:r>
      <w:r w:rsidR="009D3A85" w:rsidRPr="007A35AA">
        <w:rPr>
          <w:rFonts w:ascii="Times New Roman" w:hAnsi="Times New Roman" w:cs="Times New Roman"/>
          <w:sz w:val="24"/>
          <w:szCs w:val="24"/>
        </w:rPr>
        <w:t xml:space="preserve">mergers </w:t>
      </w:r>
      <w:r w:rsidR="00B63278" w:rsidRPr="007A35AA">
        <w:rPr>
          <w:rFonts w:ascii="Times New Roman" w:hAnsi="Times New Roman" w:cs="Times New Roman"/>
          <w:sz w:val="24"/>
          <w:szCs w:val="24"/>
        </w:rPr>
        <w:t>and finally</w:t>
      </w:r>
      <w:r w:rsidR="00D17067" w:rsidRPr="007A35AA">
        <w:rPr>
          <w:rFonts w:ascii="Times New Roman" w:hAnsi="Times New Roman" w:cs="Times New Roman"/>
          <w:sz w:val="24"/>
          <w:szCs w:val="24"/>
        </w:rPr>
        <w:t xml:space="preserve"> </w:t>
      </w:r>
      <w:r w:rsidR="006B071B" w:rsidRPr="007A35AA">
        <w:rPr>
          <w:rFonts w:ascii="Times New Roman" w:hAnsi="Times New Roman" w:cs="Times New Roman"/>
          <w:sz w:val="24"/>
          <w:szCs w:val="24"/>
        </w:rPr>
        <w:t xml:space="preserve">rule-based </w:t>
      </w:r>
      <w:r w:rsidR="001F339D" w:rsidRPr="007A35AA">
        <w:rPr>
          <w:rFonts w:ascii="Times New Roman" w:hAnsi="Times New Roman" w:cs="Times New Roman"/>
          <w:sz w:val="24"/>
          <w:szCs w:val="24"/>
        </w:rPr>
        <w:t xml:space="preserve">organization-wide </w:t>
      </w:r>
      <w:r w:rsidR="00D17067" w:rsidRPr="007A35AA">
        <w:rPr>
          <w:rFonts w:ascii="Times New Roman" w:hAnsi="Times New Roman" w:cs="Times New Roman"/>
          <w:sz w:val="24"/>
          <w:szCs w:val="24"/>
        </w:rPr>
        <w:t>merger</w:t>
      </w:r>
      <w:r w:rsidR="001F339D" w:rsidRPr="007A35AA">
        <w:rPr>
          <w:rFonts w:ascii="Times New Roman" w:hAnsi="Times New Roman" w:cs="Times New Roman"/>
          <w:sz w:val="24"/>
          <w:szCs w:val="24"/>
        </w:rPr>
        <w:t>s</w:t>
      </w:r>
      <w:r w:rsidR="00D17067" w:rsidRPr="007A35AA">
        <w:rPr>
          <w:rFonts w:ascii="Times New Roman" w:hAnsi="Times New Roman" w:cs="Times New Roman"/>
          <w:sz w:val="24"/>
          <w:szCs w:val="24"/>
        </w:rPr>
        <w:t xml:space="preserve">. </w:t>
      </w:r>
    </w:p>
    <w:p w14:paraId="0A7D3885" w14:textId="77777777" w:rsidR="00E03B02" w:rsidRPr="007A35AA" w:rsidRDefault="00187D85" w:rsidP="00E03B02">
      <w:pPr>
        <w:spacing w:line="360" w:lineRule="auto"/>
        <w:ind w:firstLine="720"/>
        <w:rPr>
          <w:rFonts w:ascii="Times New Roman" w:hAnsi="Times New Roman" w:cs="Times New Roman"/>
          <w:sz w:val="24"/>
          <w:szCs w:val="24"/>
        </w:rPr>
      </w:pPr>
      <w:r w:rsidRPr="007A35AA">
        <w:rPr>
          <w:rFonts w:ascii="Times New Roman" w:hAnsi="Times New Roman" w:cs="Times New Roman"/>
          <w:sz w:val="24"/>
          <w:szCs w:val="24"/>
        </w:rPr>
        <w:t>T</w:t>
      </w:r>
      <w:r w:rsidR="00D17067" w:rsidRPr="007A35AA">
        <w:rPr>
          <w:rFonts w:ascii="Times New Roman" w:hAnsi="Times New Roman" w:cs="Times New Roman"/>
          <w:sz w:val="24"/>
          <w:szCs w:val="24"/>
        </w:rPr>
        <w:t xml:space="preserve">hese </w:t>
      </w:r>
      <w:r w:rsidR="00D55117" w:rsidRPr="007A35AA">
        <w:rPr>
          <w:rFonts w:ascii="Times New Roman" w:hAnsi="Times New Roman" w:cs="Times New Roman"/>
          <w:sz w:val="24"/>
          <w:szCs w:val="24"/>
        </w:rPr>
        <w:t xml:space="preserve">different </w:t>
      </w:r>
      <w:r w:rsidR="00BC6826" w:rsidRPr="007A35AA">
        <w:rPr>
          <w:rFonts w:ascii="Times New Roman" w:hAnsi="Times New Roman" w:cs="Times New Roman"/>
          <w:sz w:val="24"/>
          <w:szCs w:val="24"/>
        </w:rPr>
        <w:t xml:space="preserve">forms of </w:t>
      </w:r>
      <w:r w:rsidR="003430BD" w:rsidRPr="007A35AA">
        <w:rPr>
          <w:rFonts w:ascii="Times New Roman" w:hAnsi="Times New Roman" w:cs="Times New Roman"/>
          <w:sz w:val="24"/>
          <w:szCs w:val="24"/>
        </w:rPr>
        <w:t>inter-</w:t>
      </w:r>
      <w:r w:rsidR="00BC6826" w:rsidRPr="007A35AA">
        <w:rPr>
          <w:rFonts w:ascii="Times New Roman" w:hAnsi="Times New Roman" w:cs="Times New Roman"/>
          <w:sz w:val="24"/>
          <w:szCs w:val="24"/>
        </w:rPr>
        <w:t xml:space="preserve">party cooperation </w:t>
      </w:r>
      <w:r w:rsidR="00D17067" w:rsidRPr="007A35AA">
        <w:rPr>
          <w:rFonts w:ascii="Times New Roman" w:hAnsi="Times New Roman" w:cs="Times New Roman"/>
          <w:sz w:val="24"/>
          <w:szCs w:val="24"/>
        </w:rPr>
        <w:t xml:space="preserve">that are </w:t>
      </w:r>
      <w:r w:rsidRPr="007A35AA">
        <w:rPr>
          <w:rFonts w:ascii="Times New Roman" w:hAnsi="Times New Roman" w:cs="Times New Roman"/>
          <w:sz w:val="24"/>
          <w:szCs w:val="24"/>
        </w:rPr>
        <w:t xml:space="preserve">rarely explicitly distinguished </w:t>
      </w:r>
      <w:r w:rsidR="00D17067" w:rsidRPr="007A35AA">
        <w:rPr>
          <w:rFonts w:ascii="Times New Roman" w:hAnsi="Times New Roman" w:cs="Times New Roman"/>
          <w:sz w:val="24"/>
          <w:szCs w:val="24"/>
        </w:rPr>
        <w:t xml:space="preserve">are likely to </w:t>
      </w:r>
      <w:r w:rsidR="00D55117" w:rsidRPr="007A35AA">
        <w:rPr>
          <w:rFonts w:ascii="Times New Roman" w:hAnsi="Times New Roman" w:cs="Times New Roman"/>
          <w:sz w:val="24"/>
          <w:szCs w:val="24"/>
        </w:rPr>
        <w:t xml:space="preserve">shape party systems </w:t>
      </w:r>
      <w:r w:rsidR="00D17067" w:rsidRPr="007A35AA">
        <w:rPr>
          <w:rFonts w:ascii="Times New Roman" w:hAnsi="Times New Roman" w:cs="Times New Roman"/>
          <w:sz w:val="24"/>
          <w:szCs w:val="24"/>
        </w:rPr>
        <w:t xml:space="preserve">and their dynamics </w:t>
      </w:r>
      <w:r w:rsidRPr="007A35AA">
        <w:rPr>
          <w:rFonts w:ascii="Times New Roman" w:hAnsi="Times New Roman" w:cs="Times New Roman"/>
          <w:sz w:val="24"/>
          <w:szCs w:val="24"/>
        </w:rPr>
        <w:t>in different ways</w:t>
      </w:r>
      <w:r w:rsidR="009C0721" w:rsidRPr="007A35AA">
        <w:rPr>
          <w:rFonts w:ascii="Times New Roman" w:hAnsi="Times New Roman" w:cs="Times New Roman"/>
          <w:sz w:val="24"/>
          <w:szCs w:val="24"/>
        </w:rPr>
        <w:t xml:space="preserve"> and have severe repercussions fo</w:t>
      </w:r>
      <w:r w:rsidR="00B86841" w:rsidRPr="007A35AA">
        <w:rPr>
          <w:rFonts w:ascii="Times New Roman" w:hAnsi="Times New Roman" w:cs="Times New Roman"/>
          <w:sz w:val="24"/>
          <w:szCs w:val="24"/>
        </w:rPr>
        <w:t>r</w:t>
      </w:r>
      <w:r w:rsidR="009C0721" w:rsidRPr="007A35AA">
        <w:rPr>
          <w:rFonts w:ascii="Times New Roman" w:hAnsi="Times New Roman" w:cs="Times New Roman"/>
          <w:sz w:val="24"/>
          <w:szCs w:val="24"/>
        </w:rPr>
        <w:t xml:space="preserve"> the functioning of democracy. The greater the number of functional areas (e.g. </w:t>
      </w:r>
      <w:r w:rsidR="00B63278" w:rsidRPr="007A35AA">
        <w:rPr>
          <w:rFonts w:ascii="Times New Roman" w:hAnsi="Times New Roman" w:cs="Times New Roman"/>
          <w:sz w:val="24"/>
          <w:szCs w:val="24"/>
        </w:rPr>
        <w:t xml:space="preserve">running </w:t>
      </w:r>
      <w:r w:rsidR="009C0721" w:rsidRPr="007A35AA">
        <w:rPr>
          <w:rFonts w:ascii="Times New Roman" w:hAnsi="Times New Roman" w:cs="Times New Roman"/>
          <w:sz w:val="24"/>
          <w:szCs w:val="24"/>
        </w:rPr>
        <w:t>elections, governing) in which parties cooperate, and the more rule-based their cooperation is, the more the constituent parties are able to function as a single party in terms of assuring internal cohesion in legislative and executive decision making. In essence, legislative party system fragmentation depends</w:t>
      </w:r>
      <w:r w:rsidR="00B86841" w:rsidRPr="007A35AA">
        <w:rPr>
          <w:rFonts w:ascii="Times New Roman" w:hAnsi="Times New Roman" w:cs="Times New Roman"/>
          <w:sz w:val="24"/>
          <w:szCs w:val="24"/>
        </w:rPr>
        <w:t xml:space="preserve"> on</w:t>
      </w:r>
      <w:r w:rsidR="009C0721" w:rsidRPr="007A35AA">
        <w:rPr>
          <w:rFonts w:ascii="Times New Roman" w:hAnsi="Times New Roman" w:cs="Times New Roman"/>
          <w:sz w:val="24"/>
          <w:szCs w:val="24"/>
        </w:rPr>
        <w:t xml:space="preserve"> the way in which parties cooperate, which is why we need to move beyond a conceptualization of parties as either completely separate </w:t>
      </w:r>
      <w:r w:rsidR="009C0721" w:rsidRPr="007A35AA">
        <w:rPr>
          <w:rFonts w:ascii="Times New Roman" w:hAnsi="Times New Roman" w:cs="Times New Roman"/>
          <w:sz w:val="24"/>
          <w:szCs w:val="24"/>
        </w:rPr>
        <w:lastRenderedPageBreak/>
        <w:t xml:space="preserve">actors </w:t>
      </w:r>
      <w:r w:rsidR="00B940EE" w:rsidRPr="007A35AA">
        <w:rPr>
          <w:rFonts w:ascii="Times New Roman" w:hAnsi="Times New Roman" w:cs="Times New Roman"/>
          <w:sz w:val="24"/>
          <w:szCs w:val="24"/>
        </w:rPr>
        <w:t xml:space="preserve">that compete in multiple areas, </w:t>
      </w:r>
      <w:r w:rsidR="00B63278" w:rsidRPr="007A35AA">
        <w:rPr>
          <w:rFonts w:ascii="Times New Roman" w:hAnsi="Times New Roman" w:cs="Times New Roman"/>
          <w:sz w:val="24"/>
          <w:szCs w:val="24"/>
        </w:rPr>
        <w:t xml:space="preserve">or, </w:t>
      </w:r>
      <w:r w:rsidR="00B940EE" w:rsidRPr="007A35AA">
        <w:rPr>
          <w:rFonts w:ascii="Times New Roman" w:hAnsi="Times New Roman" w:cs="Times New Roman"/>
          <w:sz w:val="24"/>
          <w:szCs w:val="24"/>
        </w:rPr>
        <w:t>as the opposite extreme, fully merged parties that do not compete at all.</w:t>
      </w:r>
    </w:p>
    <w:p w14:paraId="4B23B252" w14:textId="616F695B" w:rsidR="001C2FB2" w:rsidRDefault="004E087C">
      <w:pPr>
        <w:spacing w:line="360" w:lineRule="auto"/>
        <w:ind w:firstLine="720"/>
        <w:rPr>
          <w:rFonts w:ascii="Times New Roman" w:hAnsi="Times New Roman" w:cs="Times New Roman"/>
          <w:sz w:val="24"/>
          <w:szCs w:val="24"/>
        </w:rPr>
      </w:pPr>
      <w:r>
        <w:rPr>
          <w:rFonts w:ascii="Times New Roman" w:hAnsi="Times New Roman" w:cs="Times New Roman"/>
          <w:sz w:val="24"/>
          <w:szCs w:val="24"/>
        </w:rPr>
        <w:t>Next</w:t>
      </w:r>
      <w:r w:rsidR="00FC5F26">
        <w:rPr>
          <w:rFonts w:ascii="Times New Roman" w:hAnsi="Times New Roman" w:cs="Times New Roman"/>
          <w:sz w:val="24"/>
          <w:szCs w:val="24"/>
        </w:rPr>
        <w:t xml:space="preserve"> step</w:t>
      </w:r>
      <w:r w:rsidR="001769ED">
        <w:rPr>
          <w:rFonts w:ascii="Times New Roman" w:hAnsi="Times New Roman" w:cs="Times New Roman"/>
          <w:sz w:val="24"/>
          <w:szCs w:val="24"/>
        </w:rPr>
        <w:t xml:space="preserve"> in the paper</w:t>
      </w:r>
      <w:r w:rsidR="00FC5F26">
        <w:rPr>
          <w:rFonts w:ascii="Times New Roman" w:hAnsi="Times New Roman" w:cs="Times New Roman"/>
          <w:sz w:val="24"/>
          <w:szCs w:val="24"/>
        </w:rPr>
        <w:t xml:space="preserve"> involves developing theoretical expectations on the prevalence of these four forms of inter-party cooperation</w:t>
      </w:r>
      <w:r w:rsidR="001C2FB2">
        <w:rPr>
          <w:rFonts w:ascii="Times New Roman" w:hAnsi="Times New Roman" w:cs="Times New Roman"/>
          <w:sz w:val="24"/>
          <w:szCs w:val="24"/>
        </w:rPr>
        <w:t xml:space="preserve"> in CEE democracies</w:t>
      </w:r>
      <w:r w:rsidR="00FC5F26">
        <w:rPr>
          <w:rFonts w:ascii="Times New Roman" w:hAnsi="Times New Roman" w:cs="Times New Roman"/>
          <w:sz w:val="24"/>
          <w:szCs w:val="24"/>
        </w:rPr>
        <w:t xml:space="preserve">. While electoral coalitions and mergers do occur in established democracies, their electoral and office benefits to parties tend to be higher in younger democracies where </w:t>
      </w:r>
      <w:r w:rsidR="00FC5F26" w:rsidRPr="00900874">
        <w:rPr>
          <w:rFonts w:ascii="Times New Roman" w:hAnsi="Times New Roman" w:cs="Times New Roman"/>
          <w:sz w:val="24"/>
          <w:szCs w:val="24"/>
        </w:rPr>
        <w:t>a number of parties have not established</w:t>
      </w:r>
      <w:r w:rsidR="00FC5F26">
        <w:rPr>
          <w:rFonts w:ascii="Times New Roman" w:hAnsi="Times New Roman" w:cs="Times New Roman"/>
          <w:sz w:val="24"/>
          <w:szCs w:val="24"/>
        </w:rPr>
        <w:t xml:space="preserve"> (or lost)</w:t>
      </w:r>
      <w:r w:rsidR="00FC5F26" w:rsidRPr="00900874">
        <w:rPr>
          <w:rFonts w:ascii="Times New Roman" w:hAnsi="Times New Roman" w:cs="Times New Roman"/>
          <w:sz w:val="24"/>
          <w:szCs w:val="24"/>
        </w:rPr>
        <w:t xml:space="preserve"> an independent capacity to</w:t>
      </w:r>
      <w:r w:rsidR="00FC5F26">
        <w:rPr>
          <w:rFonts w:ascii="Times New Roman" w:hAnsi="Times New Roman" w:cs="Times New Roman"/>
          <w:sz w:val="24"/>
          <w:szCs w:val="24"/>
        </w:rPr>
        <w:t xml:space="preserve"> win legislative representation. </w:t>
      </w:r>
      <w:r w:rsidR="0001029B">
        <w:rPr>
          <w:rFonts w:ascii="Times New Roman" w:hAnsi="Times New Roman" w:cs="Times New Roman"/>
          <w:sz w:val="24"/>
          <w:szCs w:val="24"/>
        </w:rPr>
        <w:t xml:space="preserve">Previous research (e.g. Ibenskas 2016a; </w:t>
      </w:r>
      <w:proofErr w:type="spellStart"/>
      <w:r w:rsidR="0001029B">
        <w:rPr>
          <w:rFonts w:ascii="Times New Roman" w:hAnsi="Times New Roman" w:cs="Times New Roman"/>
          <w:sz w:val="24"/>
          <w:szCs w:val="24"/>
        </w:rPr>
        <w:t>Marinova</w:t>
      </w:r>
      <w:proofErr w:type="spellEnd"/>
      <w:r w:rsidR="0001029B">
        <w:rPr>
          <w:rFonts w:ascii="Times New Roman" w:hAnsi="Times New Roman" w:cs="Times New Roman"/>
          <w:sz w:val="24"/>
          <w:szCs w:val="24"/>
        </w:rPr>
        <w:t xml:space="preserve"> 2016) also show</w:t>
      </w:r>
      <w:r w:rsidR="001769ED">
        <w:rPr>
          <w:rFonts w:ascii="Times New Roman" w:hAnsi="Times New Roman" w:cs="Times New Roman"/>
          <w:sz w:val="24"/>
          <w:szCs w:val="24"/>
        </w:rPr>
        <w:t>s</w:t>
      </w:r>
      <w:r w:rsidR="0001029B">
        <w:rPr>
          <w:rFonts w:ascii="Times New Roman" w:hAnsi="Times New Roman" w:cs="Times New Roman"/>
          <w:sz w:val="24"/>
          <w:szCs w:val="24"/>
        </w:rPr>
        <w:t xml:space="preserve"> that electoral coalitions and mergers are more prevalent in younger CEE democracies as opposed to older democratic systems in Western Europe. </w:t>
      </w:r>
      <w:r w:rsidR="001C2FB2">
        <w:rPr>
          <w:rFonts w:ascii="Times New Roman" w:hAnsi="Times New Roman" w:cs="Times New Roman"/>
          <w:sz w:val="24"/>
          <w:szCs w:val="24"/>
        </w:rPr>
        <w:t>Given greater importance of electoral coalitions and mergers in CEE countries, developing theoretical expectations on the empirical prevalence</w:t>
      </w:r>
      <w:r w:rsidR="0052512C">
        <w:rPr>
          <w:rFonts w:ascii="Times New Roman" w:hAnsi="Times New Roman" w:cs="Times New Roman"/>
          <w:sz w:val="24"/>
          <w:szCs w:val="24"/>
        </w:rPr>
        <w:t xml:space="preserve"> (and change in it over time)</w:t>
      </w:r>
      <w:r w:rsidR="001C2FB2">
        <w:rPr>
          <w:rFonts w:ascii="Times New Roman" w:hAnsi="Times New Roman" w:cs="Times New Roman"/>
          <w:sz w:val="24"/>
          <w:szCs w:val="24"/>
        </w:rPr>
        <w:t xml:space="preserve"> of different types of coalitions and mergers in this region is a pertinent question. We address it by mapping out</w:t>
      </w:r>
      <w:r w:rsidR="009A5E2F">
        <w:rPr>
          <w:rFonts w:ascii="Times New Roman" w:hAnsi="Times New Roman" w:cs="Times New Roman"/>
          <w:sz w:val="24"/>
          <w:szCs w:val="24"/>
        </w:rPr>
        <w:t xml:space="preserve"> various costs and benefits of</w:t>
      </w:r>
      <w:r w:rsidR="001C2FB2">
        <w:rPr>
          <w:rFonts w:ascii="Times New Roman" w:hAnsi="Times New Roman" w:cs="Times New Roman"/>
          <w:sz w:val="24"/>
          <w:szCs w:val="24"/>
        </w:rPr>
        <w:t xml:space="preserve"> (non-)rule-based coalitions and</w:t>
      </w:r>
      <w:r w:rsidR="0052512C">
        <w:rPr>
          <w:rFonts w:ascii="Times New Roman" w:hAnsi="Times New Roman" w:cs="Times New Roman"/>
          <w:sz w:val="24"/>
          <w:szCs w:val="24"/>
        </w:rPr>
        <w:t xml:space="preserve"> mergers for political parties. </w:t>
      </w:r>
    </w:p>
    <w:p w14:paraId="3D2E6CD5" w14:textId="5315A73F" w:rsidR="00263B6E" w:rsidRDefault="004E087C" w:rsidP="007A35AA">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Our empirical analysis provides a test of these expectations by </w:t>
      </w:r>
      <w:r w:rsidR="0001029B">
        <w:rPr>
          <w:rFonts w:ascii="Times New Roman" w:hAnsi="Times New Roman" w:cs="Times New Roman"/>
          <w:sz w:val="24"/>
          <w:szCs w:val="24"/>
        </w:rPr>
        <w:t>investigat</w:t>
      </w:r>
      <w:r>
        <w:rPr>
          <w:rFonts w:ascii="Times New Roman" w:hAnsi="Times New Roman" w:cs="Times New Roman"/>
          <w:sz w:val="24"/>
          <w:szCs w:val="24"/>
        </w:rPr>
        <w:t>ing</w:t>
      </w:r>
      <w:r w:rsidR="0001029B">
        <w:rPr>
          <w:rFonts w:ascii="Times New Roman" w:hAnsi="Times New Roman" w:cs="Times New Roman"/>
          <w:sz w:val="24"/>
          <w:szCs w:val="24"/>
        </w:rPr>
        <w:t xml:space="preserve"> the empirical frequency of four forms of inter-party cooperation in 10 CEE countries in the period between 1990 and 2014. </w:t>
      </w:r>
      <w:r w:rsidR="0052512C">
        <w:rPr>
          <w:rFonts w:ascii="Times New Roman" w:hAnsi="Times New Roman" w:cs="Times New Roman"/>
          <w:sz w:val="24"/>
          <w:szCs w:val="24"/>
        </w:rPr>
        <w:t>The results of the analyses</w:t>
      </w:r>
      <w:r w:rsidR="0001029B">
        <w:rPr>
          <w:rFonts w:ascii="Times New Roman" w:hAnsi="Times New Roman" w:cs="Times New Roman"/>
          <w:sz w:val="24"/>
          <w:szCs w:val="24"/>
        </w:rPr>
        <w:t xml:space="preserve"> support our expectations: non-rule-based organization-wide mergers are rare</w:t>
      </w:r>
      <w:r w:rsidR="0052512C">
        <w:rPr>
          <w:rFonts w:ascii="Times New Roman" w:hAnsi="Times New Roman" w:cs="Times New Roman"/>
          <w:sz w:val="24"/>
          <w:szCs w:val="24"/>
        </w:rPr>
        <w:t>. T</w:t>
      </w:r>
      <w:r w:rsidR="0001029B">
        <w:rPr>
          <w:rFonts w:ascii="Times New Roman" w:hAnsi="Times New Roman" w:cs="Times New Roman"/>
          <w:sz w:val="24"/>
          <w:szCs w:val="24"/>
        </w:rPr>
        <w:t>he other three forms of party cooperation (non-rule-based coalitions; rule-based coalitions; rule-based mergers) are fairly common in most countries in the region</w:t>
      </w:r>
      <w:r w:rsidR="0052512C">
        <w:rPr>
          <w:rFonts w:ascii="Times New Roman" w:hAnsi="Times New Roman" w:cs="Times New Roman"/>
          <w:sz w:val="24"/>
          <w:szCs w:val="24"/>
        </w:rPr>
        <w:t>, although less so in the more recent electoral periods</w:t>
      </w:r>
      <w:r w:rsidR="0001029B">
        <w:rPr>
          <w:rFonts w:ascii="Times New Roman" w:hAnsi="Times New Roman" w:cs="Times New Roman"/>
          <w:sz w:val="24"/>
          <w:szCs w:val="24"/>
        </w:rPr>
        <w:t>.</w:t>
      </w:r>
      <w:r w:rsidR="0052512C">
        <w:rPr>
          <w:rFonts w:ascii="Times New Roman" w:hAnsi="Times New Roman" w:cs="Times New Roman"/>
          <w:sz w:val="24"/>
          <w:szCs w:val="24"/>
        </w:rPr>
        <w:t xml:space="preserve"> Furthermore, non-rule-based coalitions are somewhat more frequent than rule-based coalitions and mergers.</w:t>
      </w:r>
      <w:r w:rsidR="0001029B">
        <w:rPr>
          <w:rFonts w:ascii="Times New Roman" w:hAnsi="Times New Roman" w:cs="Times New Roman"/>
          <w:sz w:val="24"/>
          <w:szCs w:val="24"/>
        </w:rPr>
        <w:t xml:space="preserve"> </w:t>
      </w:r>
      <w:r w:rsidR="0052512C">
        <w:rPr>
          <w:rFonts w:ascii="Times New Roman" w:hAnsi="Times New Roman" w:cs="Times New Roman"/>
          <w:sz w:val="24"/>
          <w:szCs w:val="24"/>
        </w:rPr>
        <w:t xml:space="preserve">Empirical analysis also demonstrates that the </w:t>
      </w:r>
      <w:r w:rsidR="0001029B">
        <w:rPr>
          <w:rFonts w:ascii="Times New Roman" w:hAnsi="Times New Roman" w:cs="Times New Roman"/>
          <w:sz w:val="24"/>
          <w:szCs w:val="24"/>
        </w:rPr>
        <w:t xml:space="preserve">electoral strength of </w:t>
      </w:r>
      <w:r w:rsidR="0086432C">
        <w:rPr>
          <w:rFonts w:ascii="Times New Roman" w:hAnsi="Times New Roman" w:cs="Times New Roman"/>
          <w:sz w:val="24"/>
          <w:szCs w:val="24"/>
        </w:rPr>
        <w:t xml:space="preserve">parties that </w:t>
      </w:r>
      <w:r>
        <w:rPr>
          <w:rFonts w:ascii="Times New Roman" w:hAnsi="Times New Roman" w:cs="Times New Roman"/>
          <w:sz w:val="24"/>
          <w:szCs w:val="24"/>
        </w:rPr>
        <w:t>engage in these three forms of inter-party cooperation</w:t>
      </w:r>
      <w:r w:rsidR="0086432C">
        <w:rPr>
          <w:rFonts w:ascii="Times New Roman" w:hAnsi="Times New Roman" w:cs="Times New Roman"/>
          <w:sz w:val="24"/>
          <w:szCs w:val="24"/>
        </w:rPr>
        <w:t xml:space="preserve"> </w:t>
      </w:r>
      <w:r w:rsidR="0052512C">
        <w:rPr>
          <w:rFonts w:ascii="Times New Roman" w:hAnsi="Times New Roman" w:cs="Times New Roman"/>
          <w:sz w:val="24"/>
          <w:szCs w:val="24"/>
        </w:rPr>
        <w:t>is quite substantial. Thus, it is likely that</w:t>
      </w:r>
      <w:r>
        <w:rPr>
          <w:rFonts w:ascii="Times New Roman" w:hAnsi="Times New Roman" w:cs="Times New Roman"/>
          <w:sz w:val="24"/>
          <w:szCs w:val="24"/>
        </w:rPr>
        <w:t xml:space="preserve"> </w:t>
      </w:r>
      <w:r w:rsidR="0052512C">
        <w:rPr>
          <w:rFonts w:ascii="Times New Roman" w:hAnsi="Times New Roman" w:cs="Times New Roman"/>
          <w:sz w:val="24"/>
          <w:szCs w:val="24"/>
        </w:rPr>
        <w:t>they</w:t>
      </w:r>
      <w:r>
        <w:rPr>
          <w:rFonts w:ascii="Times New Roman" w:hAnsi="Times New Roman" w:cs="Times New Roman"/>
          <w:sz w:val="24"/>
          <w:szCs w:val="24"/>
        </w:rPr>
        <w:t xml:space="preserve"> have important implications for party system development. The concluding section, besides summarising our findings, discusses these implications in greater detail.</w:t>
      </w:r>
    </w:p>
    <w:p w14:paraId="23A6FAA4" w14:textId="77777777" w:rsidR="00C941C0" w:rsidRPr="007A35AA" w:rsidRDefault="00C941C0" w:rsidP="00B64AF8">
      <w:pPr>
        <w:spacing w:line="360" w:lineRule="auto"/>
        <w:rPr>
          <w:rFonts w:ascii="Times New Roman" w:hAnsi="Times New Roman" w:cs="Times New Roman"/>
          <w:sz w:val="24"/>
          <w:szCs w:val="24"/>
        </w:rPr>
      </w:pPr>
    </w:p>
    <w:p w14:paraId="57EA1C46" w14:textId="3DC2AF47" w:rsidR="000A3868" w:rsidRPr="007A35AA" w:rsidRDefault="00C941C0" w:rsidP="00F1163E">
      <w:pPr>
        <w:spacing w:line="360" w:lineRule="auto"/>
        <w:jc w:val="center"/>
        <w:outlineLvl w:val="0"/>
        <w:rPr>
          <w:rFonts w:ascii="Times New Roman" w:hAnsi="Times New Roman" w:cs="Times New Roman"/>
          <w:b/>
          <w:sz w:val="24"/>
          <w:szCs w:val="24"/>
        </w:rPr>
      </w:pPr>
      <w:r w:rsidRPr="007A35AA">
        <w:rPr>
          <w:rFonts w:ascii="Times New Roman" w:hAnsi="Times New Roman" w:cs="Times New Roman"/>
          <w:b/>
          <w:sz w:val="24"/>
          <w:szCs w:val="24"/>
        </w:rPr>
        <w:t xml:space="preserve">Four </w:t>
      </w:r>
      <w:r w:rsidR="00162A4B" w:rsidRPr="007A35AA">
        <w:rPr>
          <w:rFonts w:ascii="Times New Roman" w:hAnsi="Times New Roman" w:cs="Times New Roman"/>
          <w:b/>
          <w:sz w:val="24"/>
          <w:szCs w:val="24"/>
        </w:rPr>
        <w:t xml:space="preserve">Forms of </w:t>
      </w:r>
      <w:r w:rsidRPr="007A35AA">
        <w:rPr>
          <w:rFonts w:ascii="Times New Roman" w:hAnsi="Times New Roman" w:cs="Times New Roman"/>
          <w:b/>
          <w:sz w:val="24"/>
          <w:szCs w:val="24"/>
        </w:rPr>
        <w:t>Inter-</w:t>
      </w:r>
      <w:r w:rsidR="00162A4B" w:rsidRPr="007A35AA">
        <w:rPr>
          <w:rFonts w:ascii="Times New Roman" w:hAnsi="Times New Roman" w:cs="Times New Roman"/>
          <w:b/>
          <w:sz w:val="24"/>
          <w:szCs w:val="24"/>
        </w:rPr>
        <w:t>Party Cooperation</w:t>
      </w:r>
      <w:r w:rsidR="00813FF1" w:rsidRPr="007A35AA">
        <w:rPr>
          <w:rFonts w:ascii="Times New Roman" w:hAnsi="Times New Roman" w:cs="Times New Roman"/>
          <w:b/>
          <w:sz w:val="24"/>
          <w:szCs w:val="24"/>
        </w:rPr>
        <w:t>: An Analytical Map</w:t>
      </w:r>
    </w:p>
    <w:p w14:paraId="15239E96" w14:textId="77777777" w:rsidR="00E03B02" w:rsidRPr="007A35AA" w:rsidRDefault="00E03B02" w:rsidP="00305527">
      <w:pPr>
        <w:spacing w:line="360" w:lineRule="auto"/>
        <w:rPr>
          <w:rFonts w:ascii="Times New Roman" w:hAnsi="Times New Roman" w:cs="Times New Roman"/>
          <w:sz w:val="24"/>
          <w:szCs w:val="24"/>
        </w:rPr>
      </w:pPr>
    </w:p>
    <w:p w14:paraId="0FD2A313" w14:textId="26A67C5F" w:rsidR="009D1374" w:rsidRPr="007A35AA" w:rsidRDefault="00540FA7" w:rsidP="00305527">
      <w:pPr>
        <w:spacing w:line="360" w:lineRule="auto"/>
        <w:rPr>
          <w:rFonts w:ascii="Times New Roman" w:hAnsi="Times New Roman" w:cs="Times New Roman"/>
          <w:sz w:val="24"/>
          <w:szCs w:val="24"/>
        </w:rPr>
      </w:pPr>
      <w:r w:rsidRPr="007A35AA">
        <w:rPr>
          <w:rFonts w:ascii="Times New Roman" w:hAnsi="Times New Roman" w:cs="Times New Roman"/>
          <w:sz w:val="24"/>
          <w:szCs w:val="24"/>
        </w:rPr>
        <w:t xml:space="preserve">In this </w:t>
      </w:r>
      <w:proofErr w:type="gramStart"/>
      <w:r w:rsidRPr="007A35AA">
        <w:rPr>
          <w:rFonts w:ascii="Times New Roman" w:hAnsi="Times New Roman" w:cs="Times New Roman"/>
          <w:sz w:val="24"/>
          <w:szCs w:val="24"/>
        </w:rPr>
        <w:t>section</w:t>
      </w:r>
      <w:proofErr w:type="gramEnd"/>
      <w:r w:rsidRPr="007A35AA">
        <w:rPr>
          <w:rFonts w:ascii="Times New Roman" w:hAnsi="Times New Roman" w:cs="Times New Roman"/>
          <w:sz w:val="24"/>
          <w:szCs w:val="24"/>
        </w:rPr>
        <w:t xml:space="preserve"> we distinguish four</w:t>
      </w:r>
      <w:r w:rsidR="00195677" w:rsidRPr="007A35AA">
        <w:rPr>
          <w:rFonts w:ascii="Times New Roman" w:hAnsi="Times New Roman" w:cs="Times New Roman"/>
          <w:sz w:val="24"/>
          <w:szCs w:val="24"/>
        </w:rPr>
        <w:t xml:space="preserve"> </w:t>
      </w:r>
      <w:r w:rsidR="002B7A3A" w:rsidRPr="007A35AA">
        <w:rPr>
          <w:rFonts w:ascii="Times New Roman" w:hAnsi="Times New Roman" w:cs="Times New Roman"/>
          <w:sz w:val="24"/>
          <w:szCs w:val="24"/>
        </w:rPr>
        <w:t>different forms of inter-party cooperation</w:t>
      </w:r>
      <w:r w:rsidR="00195677" w:rsidRPr="007A35AA">
        <w:rPr>
          <w:rFonts w:ascii="Times New Roman" w:hAnsi="Times New Roman" w:cs="Times New Roman"/>
          <w:sz w:val="24"/>
          <w:szCs w:val="24"/>
        </w:rPr>
        <w:t>. We understand party cooperation as a continuum</w:t>
      </w:r>
      <w:r w:rsidR="00394DBA" w:rsidRPr="007A35AA">
        <w:rPr>
          <w:rFonts w:ascii="Times New Roman" w:hAnsi="Times New Roman" w:cs="Times New Roman"/>
          <w:sz w:val="24"/>
          <w:szCs w:val="24"/>
        </w:rPr>
        <w:t>. One end of this continuum is represented by</w:t>
      </w:r>
      <w:r w:rsidR="00195677" w:rsidRPr="007A35AA">
        <w:rPr>
          <w:rFonts w:ascii="Times New Roman" w:hAnsi="Times New Roman" w:cs="Times New Roman"/>
          <w:sz w:val="24"/>
          <w:szCs w:val="24"/>
        </w:rPr>
        <w:t xml:space="preserve"> completely separate party organiza</w:t>
      </w:r>
      <w:r w:rsidR="000D4B48" w:rsidRPr="007A35AA">
        <w:rPr>
          <w:rFonts w:ascii="Times New Roman" w:hAnsi="Times New Roman" w:cs="Times New Roman"/>
          <w:sz w:val="24"/>
          <w:szCs w:val="24"/>
        </w:rPr>
        <w:t xml:space="preserve">tions that only interact ad hoc, on a </w:t>
      </w:r>
      <w:r w:rsidR="00195677" w:rsidRPr="007A35AA">
        <w:rPr>
          <w:rFonts w:ascii="Times New Roman" w:hAnsi="Times New Roman" w:cs="Times New Roman"/>
          <w:sz w:val="24"/>
          <w:szCs w:val="24"/>
        </w:rPr>
        <w:t xml:space="preserve">temporary </w:t>
      </w:r>
      <w:r w:rsidR="000D4B48" w:rsidRPr="007A35AA">
        <w:rPr>
          <w:rFonts w:ascii="Times New Roman" w:hAnsi="Times New Roman" w:cs="Times New Roman"/>
          <w:sz w:val="24"/>
          <w:szCs w:val="24"/>
        </w:rPr>
        <w:t xml:space="preserve">basis </w:t>
      </w:r>
      <w:r w:rsidR="00195677" w:rsidRPr="007A35AA">
        <w:rPr>
          <w:rFonts w:ascii="Times New Roman" w:hAnsi="Times New Roman" w:cs="Times New Roman"/>
          <w:sz w:val="24"/>
          <w:szCs w:val="24"/>
        </w:rPr>
        <w:t>and whose interaction is not structured by any commonly agreed rules</w:t>
      </w:r>
      <w:r w:rsidR="00394DBA" w:rsidRPr="007A35AA">
        <w:rPr>
          <w:rFonts w:ascii="Times New Roman" w:hAnsi="Times New Roman" w:cs="Times New Roman"/>
          <w:sz w:val="24"/>
          <w:szCs w:val="24"/>
        </w:rPr>
        <w:t>. Thus, cooperation is absent if parties do not in any way work together – not even temporarily - towards the pursuit of a shared goal.</w:t>
      </w:r>
      <w:r w:rsidR="00195677" w:rsidRPr="007A35AA">
        <w:rPr>
          <w:rFonts w:ascii="Times New Roman" w:hAnsi="Times New Roman" w:cs="Times New Roman"/>
          <w:sz w:val="24"/>
          <w:szCs w:val="24"/>
        </w:rPr>
        <w:t xml:space="preserve"> </w:t>
      </w:r>
      <w:r w:rsidR="00394DBA" w:rsidRPr="007A35AA">
        <w:rPr>
          <w:rFonts w:ascii="Times New Roman" w:hAnsi="Times New Roman" w:cs="Times New Roman"/>
          <w:sz w:val="24"/>
          <w:szCs w:val="24"/>
        </w:rPr>
        <w:t>The other end of the cooperation continuum is represented by the</w:t>
      </w:r>
      <w:r w:rsidR="00195677" w:rsidRPr="007A35AA">
        <w:rPr>
          <w:rFonts w:ascii="Times New Roman" w:hAnsi="Times New Roman" w:cs="Times New Roman"/>
          <w:sz w:val="24"/>
          <w:szCs w:val="24"/>
        </w:rPr>
        <w:t xml:space="preserve"> fully merged </w:t>
      </w:r>
      <w:r w:rsidR="00195677" w:rsidRPr="007A35AA">
        <w:rPr>
          <w:rFonts w:ascii="Times New Roman" w:hAnsi="Times New Roman" w:cs="Times New Roman"/>
          <w:sz w:val="24"/>
          <w:szCs w:val="24"/>
        </w:rPr>
        <w:lastRenderedPageBreak/>
        <w:t>new organization</w:t>
      </w:r>
      <w:r w:rsidR="002B7A3A" w:rsidRPr="007A35AA">
        <w:rPr>
          <w:rFonts w:ascii="Times New Roman" w:hAnsi="Times New Roman" w:cs="Times New Roman"/>
          <w:sz w:val="24"/>
          <w:szCs w:val="24"/>
        </w:rPr>
        <w:t xml:space="preserve"> </w:t>
      </w:r>
      <w:r w:rsidR="000D4B48" w:rsidRPr="007A35AA">
        <w:rPr>
          <w:rFonts w:ascii="Times New Roman" w:hAnsi="Times New Roman" w:cs="Times New Roman"/>
          <w:sz w:val="24"/>
          <w:szCs w:val="24"/>
        </w:rPr>
        <w:t xml:space="preserve">that is integrated across all areas of </w:t>
      </w:r>
      <w:r w:rsidR="00394DBA" w:rsidRPr="007A35AA">
        <w:rPr>
          <w:rFonts w:ascii="Times New Roman" w:hAnsi="Times New Roman" w:cs="Times New Roman"/>
          <w:sz w:val="24"/>
          <w:szCs w:val="24"/>
        </w:rPr>
        <w:t xml:space="preserve">party </w:t>
      </w:r>
      <w:r w:rsidR="000D4B48" w:rsidRPr="007A35AA">
        <w:rPr>
          <w:rFonts w:ascii="Times New Roman" w:hAnsi="Times New Roman" w:cs="Times New Roman"/>
          <w:sz w:val="24"/>
          <w:szCs w:val="24"/>
        </w:rPr>
        <w:t xml:space="preserve">organizational life. </w:t>
      </w:r>
      <w:r w:rsidR="00394DBA" w:rsidRPr="007A35AA">
        <w:rPr>
          <w:rFonts w:ascii="Times New Roman" w:hAnsi="Times New Roman" w:cs="Times New Roman"/>
          <w:sz w:val="24"/>
          <w:szCs w:val="24"/>
        </w:rPr>
        <w:t>More specifically, i</w:t>
      </w:r>
      <w:r w:rsidR="000D4B48" w:rsidRPr="007A35AA">
        <w:rPr>
          <w:rFonts w:ascii="Times New Roman" w:hAnsi="Times New Roman" w:cs="Times New Roman"/>
          <w:sz w:val="24"/>
          <w:szCs w:val="24"/>
        </w:rPr>
        <w:t xml:space="preserve">nter-party cooperation </w:t>
      </w:r>
      <w:r w:rsidR="002B7A3A" w:rsidRPr="007A35AA">
        <w:rPr>
          <w:rFonts w:ascii="Times New Roman" w:hAnsi="Times New Roman" w:cs="Times New Roman"/>
          <w:sz w:val="24"/>
          <w:szCs w:val="24"/>
        </w:rPr>
        <w:t>var</w:t>
      </w:r>
      <w:r w:rsidR="000D4B48" w:rsidRPr="007A35AA">
        <w:rPr>
          <w:rFonts w:ascii="Times New Roman" w:hAnsi="Times New Roman" w:cs="Times New Roman"/>
          <w:sz w:val="24"/>
          <w:szCs w:val="24"/>
        </w:rPr>
        <w:t>ies</w:t>
      </w:r>
      <w:r w:rsidR="002B7A3A" w:rsidRPr="007A35AA">
        <w:rPr>
          <w:rFonts w:ascii="Times New Roman" w:hAnsi="Times New Roman" w:cs="Times New Roman"/>
          <w:sz w:val="24"/>
          <w:szCs w:val="24"/>
        </w:rPr>
        <w:t xml:space="preserve"> on two dimensions: the </w:t>
      </w:r>
      <w:r w:rsidR="00906DF6" w:rsidRPr="007A35AA">
        <w:rPr>
          <w:rFonts w:ascii="Times New Roman" w:hAnsi="Times New Roman" w:cs="Times New Roman"/>
          <w:i/>
          <w:sz w:val="24"/>
          <w:szCs w:val="24"/>
        </w:rPr>
        <w:t>structural basis of cooperation</w:t>
      </w:r>
      <w:r w:rsidR="00195677" w:rsidRPr="007A35AA">
        <w:rPr>
          <w:rFonts w:ascii="Times New Roman" w:hAnsi="Times New Roman" w:cs="Times New Roman"/>
          <w:i/>
          <w:sz w:val="24"/>
          <w:szCs w:val="24"/>
        </w:rPr>
        <w:t xml:space="preserve"> </w:t>
      </w:r>
      <w:r w:rsidR="002B7A3A" w:rsidRPr="007A35AA">
        <w:rPr>
          <w:rFonts w:ascii="Times New Roman" w:hAnsi="Times New Roman" w:cs="Times New Roman"/>
          <w:sz w:val="24"/>
          <w:szCs w:val="24"/>
        </w:rPr>
        <w:t>(</w:t>
      </w:r>
      <w:r w:rsidR="009D3A85" w:rsidRPr="007A35AA">
        <w:rPr>
          <w:rFonts w:ascii="Times New Roman" w:hAnsi="Times New Roman" w:cs="Times New Roman"/>
          <w:i/>
          <w:sz w:val="24"/>
          <w:szCs w:val="24"/>
        </w:rPr>
        <w:t>non-</w:t>
      </w:r>
      <w:r w:rsidR="009B4F0F" w:rsidRPr="007A35AA">
        <w:rPr>
          <w:rFonts w:ascii="Times New Roman" w:hAnsi="Times New Roman" w:cs="Times New Roman"/>
          <w:i/>
          <w:sz w:val="24"/>
          <w:szCs w:val="24"/>
        </w:rPr>
        <w:t>rule based</w:t>
      </w:r>
      <w:r w:rsidR="009B4F0F" w:rsidRPr="007A35AA" w:rsidDel="009B4F0F">
        <w:rPr>
          <w:rFonts w:ascii="Times New Roman" w:hAnsi="Times New Roman" w:cs="Times New Roman"/>
          <w:i/>
          <w:sz w:val="24"/>
          <w:szCs w:val="24"/>
        </w:rPr>
        <w:t xml:space="preserve"> </w:t>
      </w:r>
      <w:r w:rsidR="002B7A3A" w:rsidRPr="007A35AA">
        <w:rPr>
          <w:rFonts w:ascii="Times New Roman" w:hAnsi="Times New Roman" w:cs="Times New Roman"/>
          <w:i/>
          <w:sz w:val="24"/>
          <w:szCs w:val="24"/>
        </w:rPr>
        <w:t>/ad hoc cooperation vs.</w:t>
      </w:r>
      <w:r w:rsidR="00B940EE" w:rsidRPr="007A35AA">
        <w:rPr>
          <w:rFonts w:ascii="Times New Roman" w:hAnsi="Times New Roman" w:cs="Times New Roman"/>
          <w:i/>
          <w:sz w:val="24"/>
          <w:szCs w:val="24"/>
        </w:rPr>
        <w:t xml:space="preserve"> rule-based</w:t>
      </w:r>
      <w:r w:rsidR="002B7A3A" w:rsidRPr="007A35AA">
        <w:rPr>
          <w:rFonts w:ascii="Times New Roman" w:hAnsi="Times New Roman" w:cs="Times New Roman"/>
          <w:i/>
          <w:sz w:val="24"/>
          <w:szCs w:val="24"/>
        </w:rPr>
        <w:t xml:space="preserve"> cooperation</w:t>
      </w:r>
      <w:r w:rsidR="002B7A3A" w:rsidRPr="007A35AA">
        <w:rPr>
          <w:rFonts w:ascii="Times New Roman" w:hAnsi="Times New Roman" w:cs="Times New Roman"/>
          <w:sz w:val="24"/>
          <w:szCs w:val="24"/>
        </w:rPr>
        <w:t xml:space="preserve">) and </w:t>
      </w:r>
      <w:r w:rsidR="00394DBA" w:rsidRPr="007A35AA">
        <w:rPr>
          <w:rFonts w:ascii="Times New Roman" w:hAnsi="Times New Roman" w:cs="Times New Roman"/>
          <w:sz w:val="24"/>
          <w:szCs w:val="24"/>
        </w:rPr>
        <w:t>the</w:t>
      </w:r>
      <w:r w:rsidR="002B7A3A" w:rsidRPr="007A35AA">
        <w:rPr>
          <w:rFonts w:ascii="Times New Roman" w:hAnsi="Times New Roman" w:cs="Times New Roman"/>
          <w:sz w:val="24"/>
          <w:szCs w:val="24"/>
        </w:rPr>
        <w:t xml:space="preserve"> </w:t>
      </w:r>
      <w:r w:rsidR="002B7A3A" w:rsidRPr="007A35AA">
        <w:rPr>
          <w:rFonts w:ascii="Times New Roman" w:hAnsi="Times New Roman" w:cs="Times New Roman"/>
          <w:i/>
          <w:sz w:val="24"/>
          <w:szCs w:val="24"/>
        </w:rPr>
        <w:t>scope</w:t>
      </w:r>
      <w:r w:rsidR="00394DBA" w:rsidRPr="007A35AA">
        <w:rPr>
          <w:rFonts w:ascii="Times New Roman" w:hAnsi="Times New Roman" w:cs="Times New Roman"/>
          <w:i/>
          <w:sz w:val="24"/>
          <w:szCs w:val="24"/>
        </w:rPr>
        <w:t xml:space="preserve"> of cooperation</w:t>
      </w:r>
      <w:r w:rsidR="005B36A9" w:rsidRPr="007A35AA">
        <w:rPr>
          <w:rFonts w:ascii="Times New Roman" w:hAnsi="Times New Roman" w:cs="Times New Roman"/>
          <w:i/>
          <w:sz w:val="24"/>
          <w:szCs w:val="24"/>
        </w:rPr>
        <w:t xml:space="preserve"> as regards to core areas of party life</w:t>
      </w:r>
      <w:r w:rsidR="002B7A3A" w:rsidRPr="007A35AA">
        <w:rPr>
          <w:rFonts w:ascii="Times New Roman" w:hAnsi="Times New Roman" w:cs="Times New Roman"/>
          <w:sz w:val="24"/>
          <w:szCs w:val="24"/>
        </w:rPr>
        <w:t xml:space="preserve">. </w:t>
      </w:r>
    </w:p>
    <w:p w14:paraId="4B4B9A32" w14:textId="084F233B" w:rsidR="009B4F0F" w:rsidRPr="007A35AA" w:rsidRDefault="000D0D0B" w:rsidP="00E03B02">
      <w:pPr>
        <w:spacing w:line="360" w:lineRule="auto"/>
        <w:ind w:firstLine="720"/>
        <w:rPr>
          <w:rFonts w:ascii="Times New Roman" w:hAnsi="Times New Roman" w:cs="Times New Roman"/>
          <w:sz w:val="24"/>
          <w:szCs w:val="24"/>
        </w:rPr>
      </w:pPr>
      <w:r w:rsidRPr="007A35AA">
        <w:rPr>
          <w:rFonts w:ascii="Times New Roman" w:hAnsi="Times New Roman" w:cs="Times New Roman"/>
          <w:sz w:val="24"/>
          <w:szCs w:val="24"/>
        </w:rPr>
        <w:t>The first dimension captures</w:t>
      </w:r>
      <w:r w:rsidR="00540FA7" w:rsidRPr="007A35AA">
        <w:rPr>
          <w:rFonts w:ascii="Times New Roman" w:hAnsi="Times New Roman" w:cs="Times New Roman"/>
          <w:sz w:val="24"/>
          <w:szCs w:val="24"/>
        </w:rPr>
        <w:t xml:space="preserve"> the presence or absence of mutually agreed and accepted (sets of) rules that structure the cooperation in the medium and long term</w:t>
      </w:r>
      <w:r w:rsidRPr="007A35AA">
        <w:rPr>
          <w:rFonts w:ascii="Times New Roman" w:hAnsi="Times New Roman" w:cs="Times New Roman"/>
          <w:sz w:val="24"/>
          <w:szCs w:val="24"/>
        </w:rPr>
        <w:t>,</w:t>
      </w:r>
      <w:r w:rsidR="005B36A9" w:rsidRPr="007A35AA">
        <w:rPr>
          <w:rFonts w:ascii="Times New Roman" w:hAnsi="Times New Roman" w:cs="Times New Roman"/>
          <w:sz w:val="24"/>
          <w:szCs w:val="24"/>
        </w:rPr>
        <w:t xml:space="preserve"> thereby enhancing the stability of the cooperation</w:t>
      </w:r>
      <w:r w:rsidR="00540FA7" w:rsidRPr="007A35AA">
        <w:rPr>
          <w:rFonts w:ascii="Times New Roman" w:hAnsi="Times New Roman" w:cs="Times New Roman"/>
          <w:sz w:val="24"/>
          <w:szCs w:val="24"/>
        </w:rPr>
        <w:t>.</w:t>
      </w:r>
      <w:r w:rsidR="000D4B48" w:rsidRPr="007A35AA">
        <w:rPr>
          <w:rFonts w:ascii="Times New Roman" w:hAnsi="Times New Roman" w:cs="Times New Roman"/>
          <w:sz w:val="24"/>
          <w:szCs w:val="24"/>
        </w:rPr>
        <w:t xml:space="preserve"> </w:t>
      </w:r>
      <w:r w:rsidR="002B7A3A" w:rsidRPr="007A35AA">
        <w:rPr>
          <w:rFonts w:ascii="Times New Roman" w:hAnsi="Times New Roman" w:cs="Times New Roman"/>
          <w:sz w:val="24"/>
          <w:szCs w:val="24"/>
        </w:rPr>
        <w:t xml:space="preserve">The </w:t>
      </w:r>
      <w:r w:rsidRPr="007A35AA">
        <w:rPr>
          <w:rFonts w:ascii="Times New Roman" w:hAnsi="Times New Roman" w:cs="Times New Roman"/>
          <w:sz w:val="24"/>
          <w:szCs w:val="24"/>
        </w:rPr>
        <w:t>second dimension</w:t>
      </w:r>
      <w:r w:rsidR="00B940EE" w:rsidRPr="007A35AA">
        <w:rPr>
          <w:rFonts w:ascii="Times New Roman" w:hAnsi="Times New Roman" w:cs="Times New Roman"/>
          <w:sz w:val="24"/>
          <w:szCs w:val="24"/>
        </w:rPr>
        <w:t xml:space="preserve"> </w:t>
      </w:r>
      <w:r w:rsidR="002B7A3A" w:rsidRPr="007A35AA">
        <w:rPr>
          <w:rFonts w:ascii="Times New Roman" w:hAnsi="Times New Roman" w:cs="Times New Roman"/>
          <w:sz w:val="24"/>
          <w:szCs w:val="24"/>
        </w:rPr>
        <w:t xml:space="preserve">distinguishes cooperation that is </w:t>
      </w:r>
      <w:r w:rsidR="002B7A3A" w:rsidRPr="007A35AA">
        <w:rPr>
          <w:rFonts w:ascii="Times New Roman" w:hAnsi="Times New Roman" w:cs="Times New Roman"/>
          <w:i/>
          <w:sz w:val="24"/>
          <w:szCs w:val="24"/>
        </w:rPr>
        <w:t xml:space="preserve">functionally </w:t>
      </w:r>
      <w:r w:rsidR="00540FA7" w:rsidRPr="007A35AA">
        <w:rPr>
          <w:rFonts w:ascii="Times New Roman" w:hAnsi="Times New Roman" w:cs="Times New Roman"/>
          <w:i/>
          <w:sz w:val="24"/>
          <w:szCs w:val="24"/>
        </w:rPr>
        <w:t>restricted</w:t>
      </w:r>
      <w:r w:rsidR="00B940EE" w:rsidRPr="007A35AA">
        <w:rPr>
          <w:rFonts w:ascii="Times New Roman" w:hAnsi="Times New Roman" w:cs="Times New Roman"/>
          <w:sz w:val="24"/>
          <w:szCs w:val="24"/>
        </w:rPr>
        <w:t xml:space="preserve"> </w:t>
      </w:r>
      <w:r w:rsidRPr="007A35AA">
        <w:rPr>
          <w:rFonts w:ascii="Times New Roman" w:hAnsi="Times New Roman" w:cs="Times New Roman"/>
          <w:sz w:val="24"/>
          <w:szCs w:val="24"/>
        </w:rPr>
        <w:t xml:space="preserve">to </w:t>
      </w:r>
      <w:r w:rsidR="00B940EE" w:rsidRPr="007A35AA">
        <w:rPr>
          <w:rFonts w:ascii="Times New Roman" w:hAnsi="Times New Roman" w:cs="Times New Roman"/>
          <w:sz w:val="24"/>
          <w:szCs w:val="24"/>
        </w:rPr>
        <w:t>specific areas only</w:t>
      </w:r>
      <w:r w:rsidRPr="007A35AA">
        <w:rPr>
          <w:rFonts w:ascii="Times New Roman" w:hAnsi="Times New Roman" w:cs="Times New Roman"/>
          <w:sz w:val="24"/>
          <w:szCs w:val="24"/>
        </w:rPr>
        <w:t xml:space="preserve"> (e.g.</w:t>
      </w:r>
      <w:r w:rsidR="00B940EE" w:rsidRPr="007A35AA">
        <w:rPr>
          <w:rFonts w:ascii="Times New Roman" w:hAnsi="Times New Roman" w:cs="Times New Roman"/>
          <w:sz w:val="24"/>
          <w:szCs w:val="24"/>
        </w:rPr>
        <w:t xml:space="preserve"> electoral competition, </w:t>
      </w:r>
      <w:r w:rsidR="00540FA7" w:rsidRPr="007A35AA">
        <w:rPr>
          <w:rFonts w:ascii="Times New Roman" w:hAnsi="Times New Roman" w:cs="Times New Roman"/>
          <w:sz w:val="24"/>
          <w:szCs w:val="24"/>
        </w:rPr>
        <w:t>through the formation of joint lists</w:t>
      </w:r>
      <w:r w:rsidR="00B940EE" w:rsidRPr="007A35AA">
        <w:rPr>
          <w:rFonts w:ascii="Times New Roman" w:hAnsi="Times New Roman" w:cs="Times New Roman"/>
          <w:sz w:val="24"/>
          <w:szCs w:val="24"/>
        </w:rPr>
        <w:t>,</w:t>
      </w:r>
      <w:r w:rsidR="005B36A9" w:rsidRPr="007A35AA">
        <w:rPr>
          <w:rFonts w:ascii="Times New Roman" w:hAnsi="Times New Roman" w:cs="Times New Roman"/>
          <w:sz w:val="24"/>
          <w:szCs w:val="24"/>
        </w:rPr>
        <w:t xml:space="preserve"> </w:t>
      </w:r>
      <w:r w:rsidRPr="007A35AA">
        <w:rPr>
          <w:rFonts w:ascii="Times New Roman" w:hAnsi="Times New Roman" w:cs="Times New Roman"/>
          <w:sz w:val="24"/>
          <w:szCs w:val="24"/>
        </w:rPr>
        <w:t xml:space="preserve">or </w:t>
      </w:r>
      <w:r w:rsidR="005B36A9" w:rsidRPr="007A35AA">
        <w:rPr>
          <w:rFonts w:ascii="Times New Roman" w:hAnsi="Times New Roman" w:cs="Times New Roman"/>
          <w:sz w:val="24"/>
          <w:szCs w:val="24"/>
        </w:rPr>
        <w:t>within parliaments, through joint parliamentary groups</w:t>
      </w:r>
      <w:r w:rsidRPr="007A35AA">
        <w:rPr>
          <w:rFonts w:ascii="Times New Roman" w:hAnsi="Times New Roman" w:cs="Times New Roman"/>
          <w:sz w:val="24"/>
          <w:szCs w:val="24"/>
        </w:rPr>
        <w:t>)</w:t>
      </w:r>
      <w:r w:rsidR="005B36A9" w:rsidRPr="007A35AA">
        <w:rPr>
          <w:rFonts w:ascii="Times New Roman" w:hAnsi="Times New Roman" w:cs="Times New Roman"/>
          <w:sz w:val="24"/>
          <w:szCs w:val="24"/>
        </w:rPr>
        <w:t xml:space="preserve">, </w:t>
      </w:r>
      <w:r w:rsidR="00287E37" w:rsidRPr="007A35AA">
        <w:rPr>
          <w:rFonts w:ascii="Times New Roman" w:hAnsi="Times New Roman" w:cs="Times New Roman"/>
          <w:sz w:val="24"/>
          <w:szCs w:val="24"/>
        </w:rPr>
        <w:t>while in other areas</w:t>
      </w:r>
      <w:r w:rsidRPr="007A35AA">
        <w:rPr>
          <w:rFonts w:ascii="Times New Roman" w:hAnsi="Times New Roman" w:cs="Times New Roman"/>
          <w:sz w:val="24"/>
          <w:szCs w:val="24"/>
        </w:rPr>
        <w:t xml:space="preserve"> (e.g. member recruitment)</w:t>
      </w:r>
      <w:r w:rsidR="00287E37" w:rsidRPr="007A35AA">
        <w:rPr>
          <w:rFonts w:ascii="Times New Roman" w:hAnsi="Times New Roman" w:cs="Times New Roman"/>
          <w:sz w:val="24"/>
          <w:szCs w:val="24"/>
        </w:rPr>
        <w:t xml:space="preserve"> parties still compete</w:t>
      </w:r>
      <w:r w:rsidR="00540FA7" w:rsidRPr="007A35AA">
        <w:rPr>
          <w:rFonts w:ascii="Times New Roman" w:hAnsi="Times New Roman" w:cs="Times New Roman"/>
          <w:sz w:val="24"/>
          <w:szCs w:val="24"/>
        </w:rPr>
        <w:t>.</w:t>
      </w:r>
      <w:r w:rsidR="00682198" w:rsidRPr="007A35AA">
        <w:rPr>
          <w:rFonts w:ascii="Times New Roman" w:hAnsi="Times New Roman" w:cs="Times New Roman"/>
          <w:sz w:val="24"/>
          <w:szCs w:val="24"/>
        </w:rPr>
        <w:t xml:space="preserve"> </w:t>
      </w:r>
      <w:r w:rsidR="00540FA7" w:rsidRPr="007A35AA">
        <w:rPr>
          <w:rFonts w:ascii="Times New Roman" w:hAnsi="Times New Roman" w:cs="Times New Roman"/>
          <w:sz w:val="24"/>
          <w:szCs w:val="24"/>
        </w:rPr>
        <w:t>Importantly,</w:t>
      </w:r>
      <w:r w:rsidR="00B940EE" w:rsidRPr="007A35AA">
        <w:rPr>
          <w:rFonts w:ascii="Times New Roman" w:hAnsi="Times New Roman" w:cs="Times New Roman"/>
          <w:sz w:val="24"/>
          <w:szCs w:val="24"/>
        </w:rPr>
        <w:t xml:space="preserve"> </w:t>
      </w:r>
      <w:r w:rsidR="00197292" w:rsidRPr="007A35AA">
        <w:rPr>
          <w:rFonts w:ascii="Times New Roman" w:hAnsi="Times New Roman" w:cs="Times New Roman"/>
          <w:sz w:val="24"/>
          <w:szCs w:val="24"/>
        </w:rPr>
        <w:t xml:space="preserve">in </w:t>
      </w:r>
      <w:r w:rsidR="00540FA7" w:rsidRPr="007A35AA">
        <w:rPr>
          <w:rFonts w:ascii="Times New Roman" w:hAnsi="Times New Roman" w:cs="Times New Roman"/>
          <w:sz w:val="24"/>
          <w:szCs w:val="24"/>
        </w:rPr>
        <w:t xml:space="preserve">whatever area </w:t>
      </w:r>
      <w:r w:rsidR="00197292" w:rsidRPr="007A35AA">
        <w:rPr>
          <w:rFonts w:ascii="Times New Roman" w:hAnsi="Times New Roman" w:cs="Times New Roman"/>
          <w:sz w:val="24"/>
          <w:szCs w:val="24"/>
        </w:rPr>
        <w:t xml:space="preserve">we find </w:t>
      </w:r>
      <w:r w:rsidR="00197292" w:rsidRPr="007A35AA">
        <w:rPr>
          <w:rFonts w:ascii="Times New Roman" w:hAnsi="Times New Roman" w:cs="Times New Roman"/>
          <w:i/>
          <w:sz w:val="24"/>
          <w:szCs w:val="24"/>
        </w:rPr>
        <w:t>functionally restricted</w:t>
      </w:r>
      <w:r w:rsidR="009B4F0F" w:rsidRPr="007A35AA">
        <w:rPr>
          <w:rFonts w:ascii="Times New Roman" w:hAnsi="Times New Roman" w:cs="Times New Roman"/>
          <w:i/>
          <w:sz w:val="24"/>
          <w:szCs w:val="24"/>
        </w:rPr>
        <w:t xml:space="preserve"> cooperation</w:t>
      </w:r>
      <w:r w:rsidR="00540FA7" w:rsidRPr="007A35AA">
        <w:rPr>
          <w:rFonts w:ascii="Times New Roman" w:hAnsi="Times New Roman" w:cs="Times New Roman"/>
          <w:i/>
          <w:sz w:val="24"/>
          <w:szCs w:val="24"/>
        </w:rPr>
        <w:t xml:space="preserve">, </w:t>
      </w:r>
      <w:r w:rsidR="009B4F0F" w:rsidRPr="007A35AA">
        <w:rPr>
          <w:rFonts w:ascii="Times New Roman" w:hAnsi="Times New Roman" w:cs="Times New Roman"/>
          <w:i/>
          <w:sz w:val="24"/>
          <w:szCs w:val="24"/>
        </w:rPr>
        <w:t xml:space="preserve">the </w:t>
      </w:r>
      <w:r w:rsidR="002B7A3A" w:rsidRPr="007A35AA">
        <w:rPr>
          <w:rFonts w:ascii="Times New Roman" w:hAnsi="Times New Roman" w:cs="Times New Roman"/>
          <w:i/>
          <w:sz w:val="24"/>
          <w:szCs w:val="24"/>
        </w:rPr>
        <w:t>separate organizational identities of the constituent parties</w:t>
      </w:r>
      <w:r w:rsidR="009B4F0F" w:rsidRPr="007A35AA">
        <w:rPr>
          <w:rFonts w:ascii="Times New Roman" w:hAnsi="Times New Roman" w:cs="Times New Roman"/>
          <w:i/>
          <w:sz w:val="24"/>
          <w:szCs w:val="24"/>
        </w:rPr>
        <w:t xml:space="preserve"> remain intact</w:t>
      </w:r>
      <w:r w:rsidR="00E57C5F" w:rsidRPr="007A35AA">
        <w:rPr>
          <w:rFonts w:ascii="Times New Roman" w:hAnsi="Times New Roman" w:cs="Times New Roman"/>
          <w:sz w:val="24"/>
          <w:szCs w:val="24"/>
        </w:rPr>
        <w:t xml:space="preserve">. Such </w:t>
      </w:r>
      <w:r w:rsidR="00540FA7" w:rsidRPr="007A35AA">
        <w:rPr>
          <w:rFonts w:ascii="Times New Roman" w:hAnsi="Times New Roman" w:cs="Times New Roman"/>
          <w:sz w:val="24"/>
          <w:szCs w:val="24"/>
        </w:rPr>
        <w:t>functional cooperation is distinct</w:t>
      </w:r>
      <w:r w:rsidR="002B7A3A" w:rsidRPr="007A35AA">
        <w:rPr>
          <w:rFonts w:ascii="Times New Roman" w:hAnsi="Times New Roman" w:cs="Times New Roman"/>
          <w:sz w:val="24"/>
          <w:szCs w:val="24"/>
        </w:rPr>
        <w:t xml:space="preserve"> from </w:t>
      </w:r>
      <w:r w:rsidR="00540FA7" w:rsidRPr="007A35AA">
        <w:rPr>
          <w:rFonts w:ascii="Times New Roman" w:hAnsi="Times New Roman" w:cs="Times New Roman"/>
          <w:i/>
          <w:sz w:val="24"/>
          <w:szCs w:val="24"/>
        </w:rPr>
        <w:t xml:space="preserve">organization-wide </w:t>
      </w:r>
      <w:r w:rsidR="002B7A3A" w:rsidRPr="007A35AA">
        <w:rPr>
          <w:rFonts w:ascii="Times New Roman" w:hAnsi="Times New Roman" w:cs="Times New Roman"/>
          <w:i/>
          <w:sz w:val="24"/>
          <w:szCs w:val="24"/>
        </w:rPr>
        <w:t>cooperation that</w:t>
      </w:r>
      <w:r w:rsidR="009B4F0F" w:rsidRPr="007A35AA">
        <w:rPr>
          <w:rFonts w:ascii="Times New Roman" w:hAnsi="Times New Roman" w:cs="Times New Roman"/>
          <w:i/>
          <w:sz w:val="24"/>
          <w:szCs w:val="24"/>
        </w:rPr>
        <w:t xml:space="preserve"> </w:t>
      </w:r>
      <w:r w:rsidR="002B7A3A" w:rsidRPr="007A35AA">
        <w:rPr>
          <w:rFonts w:ascii="Times New Roman" w:hAnsi="Times New Roman" w:cs="Times New Roman"/>
          <w:i/>
          <w:sz w:val="24"/>
          <w:szCs w:val="24"/>
        </w:rPr>
        <w:t>implies a complete fusion of two or more separate party (membership) organizations</w:t>
      </w:r>
      <w:r w:rsidR="00540FA7" w:rsidRPr="007A35AA">
        <w:rPr>
          <w:rFonts w:ascii="Times New Roman" w:hAnsi="Times New Roman" w:cs="Times New Roman"/>
          <w:i/>
          <w:sz w:val="24"/>
          <w:szCs w:val="24"/>
        </w:rPr>
        <w:t xml:space="preserve"> into one</w:t>
      </w:r>
      <w:r w:rsidR="002B7A3A" w:rsidRPr="007A35AA">
        <w:rPr>
          <w:rFonts w:ascii="Times New Roman" w:hAnsi="Times New Roman" w:cs="Times New Roman"/>
          <w:sz w:val="24"/>
          <w:szCs w:val="24"/>
        </w:rPr>
        <w:t xml:space="preserve">. </w:t>
      </w:r>
    </w:p>
    <w:p w14:paraId="0226826D" w14:textId="4EF95BA2" w:rsidR="00906DF6" w:rsidRPr="007A35AA" w:rsidRDefault="00540FA7" w:rsidP="00B64AF8">
      <w:pPr>
        <w:spacing w:line="360" w:lineRule="auto"/>
        <w:ind w:firstLine="720"/>
        <w:rPr>
          <w:rFonts w:ascii="Times New Roman" w:hAnsi="Times New Roman" w:cs="Times New Roman"/>
          <w:sz w:val="24"/>
          <w:szCs w:val="24"/>
        </w:rPr>
      </w:pPr>
      <w:r w:rsidRPr="007A35AA">
        <w:rPr>
          <w:rFonts w:ascii="Times New Roman" w:hAnsi="Times New Roman" w:cs="Times New Roman"/>
          <w:sz w:val="24"/>
          <w:szCs w:val="24"/>
        </w:rPr>
        <w:t>Combining the two dimensions, t</w:t>
      </w:r>
      <w:r w:rsidR="002B7A3A" w:rsidRPr="007A35AA">
        <w:rPr>
          <w:rFonts w:ascii="Times New Roman" w:hAnsi="Times New Roman" w:cs="Times New Roman"/>
          <w:sz w:val="24"/>
          <w:szCs w:val="24"/>
        </w:rPr>
        <w:t xml:space="preserve">his leads to four forms of inter-party cooperation: </w:t>
      </w:r>
      <w:r w:rsidR="00914544" w:rsidRPr="007A35AA">
        <w:rPr>
          <w:rFonts w:ascii="Times New Roman" w:hAnsi="Times New Roman" w:cs="Times New Roman"/>
          <w:sz w:val="24"/>
          <w:szCs w:val="24"/>
        </w:rPr>
        <w:t xml:space="preserve">(1) </w:t>
      </w:r>
      <w:r w:rsidR="009B4F0F" w:rsidRPr="007A35AA">
        <w:rPr>
          <w:rFonts w:ascii="Times New Roman" w:hAnsi="Times New Roman" w:cs="Times New Roman"/>
          <w:sz w:val="24"/>
          <w:szCs w:val="24"/>
        </w:rPr>
        <w:t>functionally restricted</w:t>
      </w:r>
      <w:r w:rsidR="00287E37" w:rsidRPr="007A35AA">
        <w:rPr>
          <w:rFonts w:ascii="Times New Roman" w:hAnsi="Times New Roman" w:cs="Times New Roman"/>
          <w:sz w:val="24"/>
          <w:szCs w:val="24"/>
        </w:rPr>
        <w:t>, non</w:t>
      </w:r>
      <w:r w:rsidR="00914544" w:rsidRPr="007A35AA">
        <w:rPr>
          <w:rFonts w:ascii="Times New Roman" w:hAnsi="Times New Roman" w:cs="Times New Roman"/>
          <w:sz w:val="24"/>
          <w:szCs w:val="24"/>
        </w:rPr>
        <w:t>-</w:t>
      </w:r>
      <w:r w:rsidR="00287E37" w:rsidRPr="007A35AA">
        <w:rPr>
          <w:rFonts w:ascii="Times New Roman" w:hAnsi="Times New Roman" w:cs="Times New Roman"/>
          <w:sz w:val="24"/>
          <w:szCs w:val="24"/>
        </w:rPr>
        <w:t>rule-based</w:t>
      </w:r>
      <w:r w:rsidRPr="007A35AA">
        <w:rPr>
          <w:rFonts w:ascii="Times New Roman" w:hAnsi="Times New Roman" w:cs="Times New Roman"/>
          <w:sz w:val="24"/>
          <w:szCs w:val="24"/>
        </w:rPr>
        <w:t xml:space="preserve"> </w:t>
      </w:r>
      <w:r w:rsidR="002B7A3A" w:rsidRPr="007A35AA">
        <w:rPr>
          <w:rFonts w:ascii="Times New Roman" w:hAnsi="Times New Roman" w:cs="Times New Roman"/>
          <w:sz w:val="24"/>
          <w:szCs w:val="24"/>
        </w:rPr>
        <w:t xml:space="preserve">coalitions, </w:t>
      </w:r>
      <w:r w:rsidR="00914544" w:rsidRPr="007A35AA">
        <w:rPr>
          <w:rFonts w:ascii="Times New Roman" w:hAnsi="Times New Roman" w:cs="Times New Roman"/>
          <w:sz w:val="24"/>
          <w:szCs w:val="24"/>
        </w:rPr>
        <w:t xml:space="preserve">(2) </w:t>
      </w:r>
      <w:r w:rsidR="00287E37" w:rsidRPr="007A35AA">
        <w:rPr>
          <w:rFonts w:ascii="Times New Roman" w:hAnsi="Times New Roman" w:cs="Times New Roman"/>
          <w:sz w:val="24"/>
          <w:szCs w:val="24"/>
        </w:rPr>
        <w:t>functionally restricted, rule-based</w:t>
      </w:r>
      <w:r w:rsidR="009B4F0F" w:rsidRPr="007A35AA">
        <w:rPr>
          <w:rFonts w:ascii="Times New Roman" w:hAnsi="Times New Roman" w:cs="Times New Roman"/>
          <w:sz w:val="24"/>
          <w:szCs w:val="24"/>
        </w:rPr>
        <w:t xml:space="preserve"> </w:t>
      </w:r>
      <w:r w:rsidR="009D3A85" w:rsidRPr="007A35AA">
        <w:rPr>
          <w:rFonts w:ascii="Times New Roman" w:hAnsi="Times New Roman" w:cs="Times New Roman"/>
          <w:sz w:val="24"/>
          <w:szCs w:val="24"/>
        </w:rPr>
        <w:t>coalitions,</w:t>
      </w:r>
      <w:r w:rsidR="00914544" w:rsidRPr="007A35AA">
        <w:rPr>
          <w:rFonts w:ascii="Times New Roman" w:hAnsi="Times New Roman" w:cs="Times New Roman"/>
          <w:sz w:val="24"/>
          <w:szCs w:val="24"/>
        </w:rPr>
        <w:t xml:space="preserve"> (3)</w:t>
      </w:r>
      <w:r w:rsidR="009D3A85" w:rsidRPr="007A35AA">
        <w:rPr>
          <w:rFonts w:ascii="Times New Roman" w:hAnsi="Times New Roman" w:cs="Times New Roman"/>
          <w:sz w:val="24"/>
          <w:szCs w:val="24"/>
        </w:rPr>
        <w:t xml:space="preserve"> </w:t>
      </w:r>
      <w:r w:rsidR="00914544" w:rsidRPr="007A35AA">
        <w:rPr>
          <w:rFonts w:ascii="Times New Roman" w:hAnsi="Times New Roman" w:cs="Times New Roman"/>
          <w:sz w:val="24"/>
          <w:szCs w:val="24"/>
        </w:rPr>
        <w:t>organization-wide, non-</w:t>
      </w:r>
      <w:r w:rsidR="00287E37" w:rsidRPr="007A35AA">
        <w:rPr>
          <w:rFonts w:ascii="Times New Roman" w:hAnsi="Times New Roman" w:cs="Times New Roman"/>
          <w:sz w:val="24"/>
          <w:szCs w:val="24"/>
        </w:rPr>
        <w:t>rule-based</w:t>
      </w:r>
      <w:r w:rsidR="009B4F0F" w:rsidRPr="007A35AA">
        <w:rPr>
          <w:rFonts w:ascii="Times New Roman" w:hAnsi="Times New Roman" w:cs="Times New Roman"/>
          <w:sz w:val="24"/>
          <w:szCs w:val="24"/>
        </w:rPr>
        <w:t xml:space="preserve"> </w:t>
      </w:r>
      <w:r w:rsidR="00914544" w:rsidRPr="007A35AA">
        <w:rPr>
          <w:rFonts w:ascii="Times New Roman" w:hAnsi="Times New Roman" w:cs="Times New Roman"/>
          <w:sz w:val="24"/>
          <w:szCs w:val="24"/>
        </w:rPr>
        <w:t>merger parties,</w:t>
      </w:r>
      <w:r w:rsidR="009B4F0F" w:rsidRPr="007A35AA">
        <w:rPr>
          <w:rFonts w:ascii="Times New Roman" w:hAnsi="Times New Roman" w:cs="Times New Roman"/>
          <w:sz w:val="24"/>
          <w:szCs w:val="24"/>
        </w:rPr>
        <w:t xml:space="preserve"> </w:t>
      </w:r>
      <w:r w:rsidR="008F7732" w:rsidRPr="007A35AA">
        <w:rPr>
          <w:rFonts w:ascii="Times New Roman" w:hAnsi="Times New Roman" w:cs="Times New Roman"/>
          <w:sz w:val="24"/>
          <w:szCs w:val="24"/>
        </w:rPr>
        <w:t>and</w:t>
      </w:r>
      <w:r w:rsidR="00914544" w:rsidRPr="007A35AA">
        <w:rPr>
          <w:rFonts w:ascii="Times New Roman" w:hAnsi="Times New Roman" w:cs="Times New Roman"/>
          <w:sz w:val="24"/>
          <w:szCs w:val="24"/>
        </w:rPr>
        <w:t xml:space="preserve"> (4) organization-wide, rule-based merger parties</w:t>
      </w:r>
      <w:r w:rsidR="002B7A3A" w:rsidRPr="007A35AA">
        <w:rPr>
          <w:rFonts w:ascii="Times New Roman" w:hAnsi="Times New Roman" w:cs="Times New Roman"/>
          <w:sz w:val="24"/>
          <w:szCs w:val="24"/>
        </w:rPr>
        <w:t xml:space="preserve">. Table 1 sums up the four categories. </w:t>
      </w:r>
    </w:p>
    <w:p w14:paraId="4F3D450B" w14:textId="77777777" w:rsidR="00B64AF8" w:rsidRPr="007A35AA" w:rsidRDefault="00B64AF8" w:rsidP="00B64AF8">
      <w:pPr>
        <w:spacing w:line="360" w:lineRule="auto"/>
        <w:ind w:firstLine="720"/>
        <w:rPr>
          <w:rFonts w:ascii="Times New Roman" w:hAnsi="Times New Roman" w:cs="Times New Roman"/>
          <w:sz w:val="24"/>
          <w:szCs w:val="24"/>
        </w:rPr>
      </w:pPr>
    </w:p>
    <w:p w14:paraId="4ECD2141" w14:textId="77777777" w:rsidR="002B7A3A" w:rsidRPr="007A35AA" w:rsidRDefault="00B94B07" w:rsidP="00F1163E">
      <w:pPr>
        <w:outlineLvl w:val="0"/>
        <w:rPr>
          <w:rFonts w:ascii="Times New Roman" w:hAnsi="Times New Roman" w:cs="Times New Roman"/>
          <w:sz w:val="24"/>
          <w:szCs w:val="24"/>
        </w:rPr>
      </w:pPr>
      <w:r w:rsidRPr="007A35AA">
        <w:rPr>
          <w:rFonts w:ascii="Times New Roman" w:hAnsi="Times New Roman" w:cs="Times New Roman"/>
          <w:b/>
          <w:sz w:val="24"/>
          <w:szCs w:val="24"/>
        </w:rPr>
        <w:t xml:space="preserve">Table 1: </w:t>
      </w:r>
      <w:r w:rsidRPr="007A35AA">
        <w:rPr>
          <w:rFonts w:ascii="Times New Roman" w:hAnsi="Times New Roman" w:cs="Times New Roman"/>
          <w:sz w:val="24"/>
          <w:szCs w:val="24"/>
        </w:rPr>
        <w:t>Forms of Inter-Party Cooperation</w:t>
      </w:r>
    </w:p>
    <w:tbl>
      <w:tblPr>
        <w:tblStyle w:val="TableGrid"/>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1"/>
        <w:gridCol w:w="1577"/>
        <w:gridCol w:w="2608"/>
        <w:gridCol w:w="2700"/>
      </w:tblGrid>
      <w:tr w:rsidR="00CC32B9" w:rsidRPr="00A42070" w14:paraId="1C5238F5" w14:textId="77777777" w:rsidTr="00C6158D">
        <w:trPr>
          <w:trHeight w:val="413"/>
        </w:trPr>
        <w:tc>
          <w:tcPr>
            <w:tcW w:w="3910" w:type="dxa"/>
            <w:gridSpan w:val="2"/>
            <w:vMerge w:val="restart"/>
          </w:tcPr>
          <w:p w14:paraId="2E819940" w14:textId="77777777" w:rsidR="00CC32B9" w:rsidRPr="007A35AA" w:rsidRDefault="00CC32B9" w:rsidP="007E4F5C">
            <w:pPr>
              <w:rPr>
                <w:rFonts w:ascii="Times New Roman" w:hAnsi="Times New Roman" w:cs="Times New Roman"/>
                <w:sz w:val="24"/>
                <w:szCs w:val="24"/>
              </w:rPr>
            </w:pPr>
          </w:p>
        </w:tc>
        <w:tc>
          <w:tcPr>
            <w:tcW w:w="5366" w:type="dxa"/>
            <w:gridSpan w:val="2"/>
          </w:tcPr>
          <w:p w14:paraId="3CE0EF89" w14:textId="77777777" w:rsidR="00CC32B9" w:rsidRPr="007A35AA" w:rsidRDefault="00540FA7" w:rsidP="00287E37">
            <w:pPr>
              <w:ind w:left="1140"/>
              <w:rPr>
                <w:rFonts w:ascii="Times New Roman" w:hAnsi="Times New Roman" w:cs="Times New Roman"/>
                <w:b/>
                <w:sz w:val="24"/>
                <w:szCs w:val="24"/>
              </w:rPr>
            </w:pPr>
            <w:r w:rsidRPr="007A35AA">
              <w:rPr>
                <w:rFonts w:ascii="Times New Roman" w:hAnsi="Times New Roman" w:cs="Times New Roman"/>
                <w:b/>
                <w:sz w:val="24"/>
                <w:szCs w:val="24"/>
              </w:rPr>
              <w:t xml:space="preserve">     </w:t>
            </w:r>
            <w:r w:rsidR="00287E37" w:rsidRPr="007A35AA">
              <w:rPr>
                <w:rFonts w:ascii="Times New Roman" w:hAnsi="Times New Roman" w:cs="Times New Roman"/>
                <w:b/>
                <w:sz w:val="24"/>
                <w:szCs w:val="24"/>
              </w:rPr>
              <w:t xml:space="preserve">Structural Basis </w:t>
            </w:r>
            <w:r w:rsidR="00CC32B9" w:rsidRPr="007A35AA">
              <w:rPr>
                <w:rFonts w:ascii="Times New Roman" w:hAnsi="Times New Roman" w:cs="Times New Roman"/>
                <w:b/>
                <w:sz w:val="24"/>
                <w:szCs w:val="24"/>
              </w:rPr>
              <w:t xml:space="preserve">of Cooperation </w:t>
            </w:r>
          </w:p>
        </w:tc>
      </w:tr>
      <w:tr w:rsidR="00CC32B9" w:rsidRPr="00A42070" w14:paraId="42587470" w14:textId="77777777" w:rsidTr="00C6158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3910" w:type="dxa"/>
            <w:gridSpan w:val="2"/>
            <w:vMerge/>
            <w:tcBorders>
              <w:bottom w:val="single" w:sz="4" w:space="0" w:color="auto"/>
            </w:tcBorders>
            <w:shd w:val="clear" w:color="auto" w:fill="auto"/>
          </w:tcPr>
          <w:p w14:paraId="195FCED8" w14:textId="77777777" w:rsidR="00CC32B9" w:rsidRPr="007A35AA" w:rsidRDefault="00CC32B9">
            <w:pPr>
              <w:rPr>
                <w:rFonts w:ascii="Times New Roman" w:hAnsi="Times New Roman" w:cs="Times New Roman"/>
                <w:b/>
                <w:sz w:val="24"/>
                <w:szCs w:val="24"/>
              </w:rPr>
            </w:pPr>
          </w:p>
        </w:tc>
        <w:tc>
          <w:tcPr>
            <w:tcW w:w="2635" w:type="dxa"/>
            <w:tcBorders>
              <w:top w:val="single" w:sz="4" w:space="0" w:color="auto"/>
            </w:tcBorders>
          </w:tcPr>
          <w:p w14:paraId="0B8F0505" w14:textId="3A41ED0F" w:rsidR="00540FA7" w:rsidRPr="007A35AA" w:rsidRDefault="009B4F0F" w:rsidP="00080F50">
            <w:pPr>
              <w:jc w:val="left"/>
              <w:rPr>
                <w:rFonts w:ascii="Times New Roman" w:hAnsi="Times New Roman" w:cs="Times New Roman"/>
                <w:i/>
                <w:sz w:val="24"/>
                <w:szCs w:val="24"/>
              </w:rPr>
            </w:pPr>
            <w:r w:rsidRPr="007A35AA">
              <w:rPr>
                <w:rFonts w:ascii="Times New Roman" w:hAnsi="Times New Roman" w:cs="Times New Roman"/>
                <w:i/>
                <w:sz w:val="24"/>
                <w:szCs w:val="24"/>
              </w:rPr>
              <w:t>Not rule-based</w:t>
            </w:r>
          </w:p>
          <w:p w14:paraId="08C04E69" w14:textId="0E303DAE" w:rsidR="00CC32B9" w:rsidRPr="007A35AA" w:rsidRDefault="00CC32B9" w:rsidP="00CC32B9">
            <w:pPr>
              <w:jc w:val="center"/>
              <w:rPr>
                <w:rFonts w:ascii="Times New Roman" w:hAnsi="Times New Roman" w:cs="Times New Roman"/>
                <w:i/>
                <w:sz w:val="24"/>
                <w:szCs w:val="24"/>
              </w:rPr>
            </w:pPr>
          </w:p>
        </w:tc>
        <w:tc>
          <w:tcPr>
            <w:tcW w:w="2731" w:type="dxa"/>
          </w:tcPr>
          <w:p w14:paraId="394C6200" w14:textId="77777777" w:rsidR="00CC32B9" w:rsidRPr="007A35AA" w:rsidRDefault="00540FA7" w:rsidP="00080F50">
            <w:pPr>
              <w:jc w:val="left"/>
              <w:rPr>
                <w:rFonts w:ascii="Times New Roman" w:hAnsi="Times New Roman" w:cs="Times New Roman"/>
                <w:i/>
                <w:sz w:val="24"/>
                <w:szCs w:val="24"/>
              </w:rPr>
            </w:pPr>
            <w:r w:rsidRPr="007A35AA">
              <w:rPr>
                <w:rFonts w:ascii="Times New Roman" w:hAnsi="Times New Roman" w:cs="Times New Roman"/>
                <w:i/>
                <w:sz w:val="24"/>
                <w:szCs w:val="24"/>
              </w:rPr>
              <w:t>Rule-Based</w:t>
            </w:r>
          </w:p>
        </w:tc>
      </w:tr>
      <w:tr w:rsidR="00BE064E" w:rsidRPr="00A42070" w14:paraId="3C09A10A" w14:textId="77777777" w:rsidTr="00CC32B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2410" w:type="dxa"/>
            <w:vMerge w:val="restart"/>
            <w:tcBorders>
              <w:top w:val="single" w:sz="4" w:space="0" w:color="auto"/>
              <w:left w:val="single" w:sz="4" w:space="0" w:color="auto"/>
              <w:right w:val="single" w:sz="4" w:space="0" w:color="auto"/>
            </w:tcBorders>
            <w:shd w:val="clear" w:color="auto" w:fill="auto"/>
          </w:tcPr>
          <w:p w14:paraId="5677CFBE" w14:textId="77777777" w:rsidR="00CC32B9" w:rsidRPr="007A35AA" w:rsidRDefault="00CC32B9" w:rsidP="00BE064E">
            <w:pPr>
              <w:rPr>
                <w:rFonts w:ascii="Times New Roman" w:hAnsi="Times New Roman" w:cs="Times New Roman"/>
                <w:sz w:val="24"/>
                <w:szCs w:val="24"/>
              </w:rPr>
            </w:pPr>
          </w:p>
          <w:p w14:paraId="4D698ACF" w14:textId="77777777" w:rsidR="00CC32B9" w:rsidRPr="007A35AA" w:rsidRDefault="00CC32B9" w:rsidP="00BE064E">
            <w:pPr>
              <w:rPr>
                <w:rFonts w:ascii="Times New Roman" w:hAnsi="Times New Roman" w:cs="Times New Roman"/>
                <w:b/>
                <w:sz w:val="24"/>
                <w:szCs w:val="24"/>
              </w:rPr>
            </w:pPr>
          </w:p>
          <w:p w14:paraId="64FEF86B" w14:textId="77777777" w:rsidR="00BE064E" w:rsidRPr="007A35AA" w:rsidRDefault="00CC32B9" w:rsidP="00BE064E">
            <w:pPr>
              <w:rPr>
                <w:rFonts w:ascii="Times New Roman" w:hAnsi="Times New Roman" w:cs="Times New Roman"/>
                <w:sz w:val="24"/>
                <w:szCs w:val="24"/>
              </w:rPr>
            </w:pPr>
            <w:r w:rsidRPr="007A35AA">
              <w:rPr>
                <w:rFonts w:ascii="Times New Roman" w:hAnsi="Times New Roman" w:cs="Times New Roman"/>
                <w:b/>
                <w:sz w:val="24"/>
                <w:szCs w:val="24"/>
              </w:rPr>
              <w:t>Scope of Cooperation</w:t>
            </w:r>
          </w:p>
        </w:tc>
        <w:tc>
          <w:tcPr>
            <w:tcW w:w="1500" w:type="dxa"/>
            <w:tcBorders>
              <w:left w:val="single" w:sz="4" w:space="0" w:color="auto"/>
            </w:tcBorders>
          </w:tcPr>
          <w:p w14:paraId="54A52E4C" w14:textId="77777777" w:rsidR="00BE064E" w:rsidRPr="007A35AA" w:rsidRDefault="00BE064E">
            <w:pPr>
              <w:rPr>
                <w:rFonts w:ascii="Times New Roman" w:hAnsi="Times New Roman" w:cs="Times New Roman"/>
                <w:i/>
                <w:sz w:val="24"/>
                <w:szCs w:val="24"/>
              </w:rPr>
            </w:pPr>
            <w:r w:rsidRPr="007A35AA">
              <w:rPr>
                <w:rFonts w:ascii="Times New Roman" w:hAnsi="Times New Roman" w:cs="Times New Roman"/>
                <w:i/>
                <w:sz w:val="24"/>
                <w:szCs w:val="24"/>
              </w:rPr>
              <w:t>Functional</w:t>
            </w:r>
            <w:r w:rsidR="00540FA7" w:rsidRPr="007A35AA">
              <w:rPr>
                <w:rFonts w:ascii="Times New Roman" w:hAnsi="Times New Roman" w:cs="Times New Roman"/>
                <w:i/>
                <w:sz w:val="24"/>
                <w:szCs w:val="24"/>
              </w:rPr>
              <w:t>ly restricted</w:t>
            </w:r>
          </w:p>
        </w:tc>
        <w:tc>
          <w:tcPr>
            <w:tcW w:w="2635" w:type="dxa"/>
          </w:tcPr>
          <w:p w14:paraId="49EE6E6D" w14:textId="5F074C66" w:rsidR="00540FA7" w:rsidRPr="007A35AA" w:rsidRDefault="00540FA7" w:rsidP="000D0D0B">
            <w:pPr>
              <w:jc w:val="left"/>
              <w:rPr>
                <w:rFonts w:ascii="Times New Roman" w:hAnsi="Times New Roman" w:cs="Times New Roman"/>
                <w:sz w:val="24"/>
                <w:szCs w:val="24"/>
              </w:rPr>
            </w:pPr>
            <w:r w:rsidRPr="007A35AA">
              <w:rPr>
                <w:rFonts w:ascii="Times New Roman" w:hAnsi="Times New Roman" w:cs="Times New Roman"/>
                <w:sz w:val="24"/>
                <w:szCs w:val="24"/>
              </w:rPr>
              <w:t>Non-</w:t>
            </w:r>
            <w:r w:rsidR="00287E37" w:rsidRPr="007A35AA">
              <w:rPr>
                <w:rFonts w:ascii="Times New Roman" w:hAnsi="Times New Roman" w:cs="Times New Roman"/>
                <w:sz w:val="24"/>
                <w:szCs w:val="24"/>
              </w:rPr>
              <w:t xml:space="preserve">rule-based </w:t>
            </w:r>
            <w:r w:rsidRPr="007A35AA">
              <w:rPr>
                <w:rFonts w:ascii="Times New Roman" w:hAnsi="Times New Roman" w:cs="Times New Roman"/>
                <w:sz w:val="24"/>
                <w:szCs w:val="24"/>
              </w:rPr>
              <w:t>Coalition</w:t>
            </w:r>
          </w:p>
          <w:p w14:paraId="5B0F3505" w14:textId="77777777" w:rsidR="00540FA7" w:rsidRPr="007A35AA" w:rsidRDefault="00540FA7" w:rsidP="000D0D0B">
            <w:pPr>
              <w:jc w:val="left"/>
              <w:rPr>
                <w:rFonts w:ascii="Times New Roman" w:hAnsi="Times New Roman" w:cs="Times New Roman"/>
                <w:sz w:val="24"/>
                <w:szCs w:val="24"/>
              </w:rPr>
            </w:pPr>
          </w:p>
        </w:tc>
        <w:tc>
          <w:tcPr>
            <w:tcW w:w="2731" w:type="dxa"/>
          </w:tcPr>
          <w:p w14:paraId="3B22AB12" w14:textId="77777777" w:rsidR="00540FA7" w:rsidRPr="007A35AA" w:rsidRDefault="00287E37" w:rsidP="000D0D0B">
            <w:pPr>
              <w:jc w:val="left"/>
              <w:rPr>
                <w:rFonts w:ascii="Times New Roman" w:hAnsi="Times New Roman" w:cs="Times New Roman"/>
                <w:sz w:val="24"/>
                <w:szCs w:val="24"/>
              </w:rPr>
            </w:pPr>
            <w:r w:rsidRPr="007A35AA">
              <w:rPr>
                <w:rFonts w:ascii="Times New Roman" w:hAnsi="Times New Roman" w:cs="Times New Roman"/>
                <w:sz w:val="24"/>
                <w:szCs w:val="24"/>
              </w:rPr>
              <w:t xml:space="preserve">Rule-based </w:t>
            </w:r>
            <w:r w:rsidR="00540FA7" w:rsidRPr="007A35AA">
              <w:rPr>
                <w:rFonts w:ascii="Times New Roman" w:hAnsi="Times New Roman" w:cs="Times New Roman"/>
                <w:sz w:val="24"/>
                <w:szCs w:val="24"/>
              </w:rPr>
              <w:t>Coalition</w:t>
            </w:r>
          </w:p>
        </w:tc>
      </w:tr>
      <w:tr w:rsidR="00BE064E" w:rsidRPr="00A42070" w14:paraId="21FE8876" w14:textId="77777777" w:rsidTr="00CC32B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2410" w:type="dxa"/>
            <w:vMerge/>
            <w:tcBorders>
              <w:left w:val="single" w:sz="4" w:space="0" w:color="auto"/>
              <w:bottom w:val="single" w:sz="4" w:space="0" w:color="auto"/>
              <w:right w:val="single" w:sz="4" w:space="0" w:color="auto"/>
            </w:tcBorders>
            <w:shd w:val="clear" w:color="auto" w:fill="auto"/>
          </w:tcPr>
          <w:p w14:paraId="5873CBC2" w14:textId="77777777" w:rsidR="00BE064E" w:rsidRPr="007A35AA" w:rsidRDefault="00BE064E">
            <w:pPr>
              <w:rPr>
                <w:rFonts w:ascii="Times New Roman" w:hAnsi="Times New Roman" w:cs="Times New Roman"/>
                <w:sz w:val="24"/>
                <w:szCs w:val="24"/>
              </w:rPr>
            </w:pPr>
          </w:p>
        </w:tc>
        <w:tc>
          <w:tcPr>
            <w:tcW w:w="1500" w:type="dxa"/>
            <w:tcBorders>
              <w:left w:val="single" w:sz="4" w:space="0" w:color="auto"/>
            </w:tcBorders>
          </w:tcPr>
          <w:p w14:paraId="6D5CA41F" w14:textId="77777777" w:rsidR="00BE064E" w:rsidRPr="007A35AA" w:rsidRDefault="00BE064E">
            <w:pPr>
              <w:rPr>
                <w:rFonts w:ascii="Times New Roman" w:hAnsi="Times New Roman" w:cs="Times New Roman"/>
                <w:i/>
                <w:sz w:val="24"/>
                <w:szCs w:val="24"/>
              </w:rPr>
            </w:pPr>
            <w:r w:rsidRPr="007A35AA">
              <w:rPr>
                <w:rFonts w:ascii="Times New Roman" w:hAnsi="Times New Roman" w:cs="Times New Roman"/>
                <w:i/>
                <w:sz w:val="24"/>
                <w:szCs w:val="24"/>
              </w:rPr>
              <w:t>Organization</w:t>
            </w:r>
            <w:r w:rsidR="00162A4B" w:rsidRPr="007A35AA">
              <w:rPr>
                <w:rFonts w:ascii="Times New Roman" w:hAnsi="Times New Roman" w:cs="Times New Roman"/>
                <w:i/>
                <w:sz w:val="24"/>
                <w:szCs w:val="24"/>
              </w:rPr>
              <w:t>-wide</w:t>
            </w:r>
          </w:p>
        </w:tc>
        <w:tc>
          <w:tcPr>
            <w:tcW w:w="2635" w:type="dxa"/>
          </w:tcPr>
          <w:p w14:paraId="16112084" w14:textId="39CC2E95" w:rsidR="00BE064E" w:rsidRPr="007A35AA" w:rsidRDefault="00682198" w:rsidP="00080F50">
            <w:pPr>
              <w:jc w:val="left"/>
              <w:rPr>
                <w:rFonts w:ascii="Times New Roman" w:hAnsi="Times New Roman" w:cs="Times New Roman"/>
                <w:sz w:val="24"/>
                <w:szCs w:val="24"/>
              </w:rPr>
            </w:pPr>
            <w:r w:rsidRPr="007A35AA">
              <w:rPr>
                <w:rFonts w:ascii="Times New Roman" w:hAnsi="Times New Roman" w:cs="Times New Roman"/>
                <w:sz w:val="24"/>
                <w:szCs w:val="24"/>
              </w:rPr>
              <w:t>Non-</w:t>
            </w:r>
            <w:r w:rsidR="00287E37" w:rsidRPr="007A35AA">
              <w:rPr>
                <w:rFonts w:ascii="Times New Roman" w:hAnsi="Times New Roman" w:cs="Times New Roman"/>
                <w:sz w:val="24"/>
                <w:szCs w:val="24"/>
              </w:rPr>
              <w:t xml:space="preserve">rule-based </w:t>
            </w:r>
            <w:r w:rsidR="00BE064E" w:rsidRPr="007A35AA">
              <w:rPr>
                <w:rFonts w:ascii="Times New Roman" w:hAnsi="Times New Roman" w:cs="Times New Roman"/>
                <w:sz w:val="24"/>
                <w:szCs w:val="24"/>
              </w:rPr>
              <w:t>Merger</w:t>
            </w:r>
            <w:r w:rsidR="00F819AE" w:rsidRPr="007A35AA">
              <w:rPr>
                <w:rFonts w:ascii="Times New Roman" w:hAnsi="Times New Roman" w:cs="Times New Roman"/>
                <w:sz w:val="24"/>
                <w:szCs w:val="24"/>
              </w:rPr>
              <w:t xml:space="preserve"> Party</w:t>
            </w:r>
          </w:p>
        </w:tc>
        <w:tc>
          <w:tcPr>
            <w:tcW w:w="2731" w:type="dxa"/>
          </w:tcPr>
          <w:p w14:paraId="2A19271F" w14:textId="77777777" w:rsidR="00BE064E" w:rsidRPr="007A35AA" w:rsidRDefault="00287E37" w:rsidP="00080F50">
            <w:pPr>
              <w:jc w:val="left"/>
              <w:rPr>
                <w:rFonts w:ascii="Times New Roman" w:hAnsi="Times New Roman" w:cs="Times New Roman"/>
                <w:sz w:val="24"/>
                <w:szCs w:val="24"/>
              </w:rPr>
            </w:pPr>
            <w:r w:rsidRPr="007A35AA">
              <w:rPr>
                <w:rFonts w:ascii="Times New Roman" w:hAnsi="Times New Roman" w:cs="Times New Roman"/>
                <w:sz w:val="24"/>
                <w:szCs w:val="24"/>
              </w:rPr>
              <w:t xml:space="preserve">Rule-based </w:t>
            </w:r>
            <w:r w:rsidR="00BE064E" w:rsidRPr="007A35AA">
              <w:rPr>
                <w:rFonts w:ascii="Times New Roman" w:hAnsi="Times New Roman" w:cs="Times New Roman"/>
                <w:sz w:val="24"/>
                <w:szCs w:val="24"/>
              </w:rPr>
              <w:t>Merger</w:t>
            </w:r>
            <w:r w:rsidR="0094753C" w:rsidRPr="007A35AA">
              <w:rPr>
                <w:rFonts w:ascii="Times New Roman" w:hAnsi="Times New Roman" w:cs="Times New Roman"/>
                <w:sz w:val="24"/>
                <w:szCs w:val="24"/>
              </w:rPr>
              <w:t xml:space="preserve"> Party</w:t>
            </w:r>
          </w:p>
        </w:tc>
      </w:tr>
    </w:tbl>
    <w:p w14:paraId="3CC5D32F" w14:textId="77777777" w:rsidR="005A2F27" w:rsidRPr="007A35AA" w:rsidRDefault="005A2F27">
      <w:pPr>
        <w:rPr>
          <w:rFonts w:ascii="Times New Roman" w:hAnsi="Times New Roman" w:cs="Times New Roman"/>
          <w:sz w:val="24"/>
          <w:szCs w:val="24"/>
        </w:rPr>
      </w:pPr>
    </w:p>
    <w:p w14:paraId="0C439462" w14:textId="227A20EC" w:rsidR="00BB3134" w:rsidRPr="007A35AA" w:rsidRDefault="007857CE" w:rsidP="00B64AF8">
      <w:pPr>
        <w:autoSpaceDE w:val="0"/>
        <w:autoSpaceDN w:val="0"/>
        <w:adjustRightInd w:val="0"/>
        <w:spacing w:line="360" w:lineRule="auto"/>
        <w:ind w:firstLine="720"/>
        <w:rPr>
          <w:rFonts w:ascii="Times New Roman" w:hAnsi="Times New Roman" w:cs="Times New Roman"/>
          <w:sz w:val="24"/>
          <w:szCs w:val="24"/>
        </w:rPr>
      </w:pPr>
      <w:r w:rsidRPr="007A35AA">
        <w:rPr>
          <w:rFonts w:ascii="Times New Roman" w:hAnsi="Times New Roman" w:cs="Times New Roman"/>
          <w:sz w:val="24"/>
          <w:szCs w:val="24"/>
        </w:rPr>
        <w:t>Before explaining these categories in greater detail, it is important to discuss how they relate to existing</w:t>
      </w:r>
      <w:r w:rsidR="0042032A" w:rsidRPr="007A35AA">
        <w:rPr>
          <w:rFonts w:ascii="Times New Roman" w:hAnsi="Times New Roman" w:cs="Times New Roman"/>
          <w:sz w:val="24"/>
          <w:szCs w:val="24"/>
        </w:rPr>
        <w:t xml:space="preserve"> definitions of merger </w:t>
      </w:r>
      <w:r w:rsidRPr="007A35AA">
        <w:rPr>
          <w:rFonts w:ascii="Times New Roman" w:hAnsi="Times New Roman" w:cs="Times New Roman"/>
          <w:sz w:val="24"/>
          <w:szCs w:val="24"/>
        </w:rPr>
        <w:t>and</w:t>
      </w:r>
      <w:r w:rsidR="0042032A" w:rsidRPr="007A35AA">
        <w:rPr>
          <w:rFonts w:ascii="Times New Roman" w:hAnsi="Times New Roman" w:cs="Times New Roman"/>
          <w:sz w:val="24"/>
          <w:szCs w:val="24"/>
        </w:rPr>
        <w:t xml:space="preserve"> pre-electoral coalition</w:t>
      </w:r>
      <w:r w:rsidRPr="007A35AA">
        <w:rPr>
          <w:rFonts w:ascii="Times New Roman" w:hAnsi="Times New Roman" w:cs="Times New Roman"/>
          <w:sz w:val="24"/>
          <w:szCs w:val="24"/>
        </w:rPr>
        <w:t xml:space="preserve"> in cross-national research</w:t>
      </w:r>
      <w:r w:rsidR="0042032A" w:rsidRPr="007A35AA">
        <w:rPr>
          <w:rFonts w:ascii="Times New Roman" w:hAnsi="Times New Roman" w:cs="Times New Roman"/>
          <w:sz w:val="24"/>
          <w:szCs w:val="24"/>
        </w:rPr>
        <w:t xml:space="preserve">. Looking at </w:t>
      </w:r>
      <w:r w:rsidR="002B7A3A" w:rsidRPr="007A35AA">
        <w:rPr>
          <w:rFonts w:ascii="Times New Roman" w:hAnsi="Times New Roman" w:cs="Times New Roman"/>
          <w:sz w:val="24"/>
          <w:szCs w:val="24"/>
        </w:rPr>
        <w:t>merger parties as one of several type</w:t>
      </w:r>
      <w:r w:rsidR="00C6158D" w:rsidRPr="007A35AA">
        <w:rPr>
          <w:rFonts w:ascii="Times New Roman" w:hAnsi="Times New Roman" w:cs="Times New Roman"/>
          <w:sz w:val="24"/>
          <w:szCs w:val="24"/>
        </w:rPr>
        <w:t>s of new formations</w:t>
      </w:r>
      <w:r w:rsidR="0042032A" w:rsidRPr="007A35AA">
        <w:rPr>
          <w:rFonts w:ascii="Times New Roman" w:hAnsi="Times New Roman" w:cs="Times New Roman"/>
          <w:sz w:val="24"/>
          <w:szCs w:val="24"/>
        </w:rPr>
        <w:t xml:space="preserve"> (next to splinter parties and newly born parties built from scratch), mergers </w:t>
      </w:r>
      <w:r w:rsidR="00E671F4" w:rsidRPr="007A35AA">
        <w:rPr>
          <w:rFonts w:ascii="Times New Roman" w:hAnsi="Times New Roman" w:cs="Times New Roman"/>
          <w:sz w:val="24"/>
          <w:szCs w:val="24"/>
        </w:rPr>
        <w:t xml:space="preserve">(or in </w:t>
      </w:r>
      <w:proofErr w:type="spellStart"/>
      <w:r w:rsidR="00E671F4" w:rsidRPr="007A35AA">
        <w:rPr>
          <w:rFonts w:ascii="Times New Roman" w:hAnsi="Times New Roman" w:cs="Times New Roman"/>
          <w:sz w:val="24"/>
          <w:szCs w:val="24"/>
        </w:rPr>
        <w:t>Mair</w:t>
      </w:r>
      <w:r w:rsidR="00F14AA1">
        <w:rPr>
          <w:rFonts w:ascii="Times New Roman" w:hAnsi="Times New Roman" w:cs="Times New Roman"/>
          <w:sz w:val="24"/>
          <w:szCs w:val="24"/>
        </w:rPr>
        <w:t>’</w:t>
      </w:r>
      <w:r w:rsidR="00E671F4" w:rsidRPr="007A35AA">
        <w:rPr>
          <w:rFonts w:ascii="Times New Roman" w:hAnsi="Times New Roman" w:cs="Times New Roman"/>
          <w:sz w:val="24"/>
          <w:szCs w:val="24"/>
        </w:rPr>
        <w:t>s</w:t>
      </w:r>
      <w:proofErr w:type="spellEnd"/>
      <w:r w:rsidR="00E671F4" w:rsidRPr="007A35AA">
        <w:rPr>
          <w:rFonts w:ascii="Times New Roman" w:hAnsi="Times New Roman" w:cs="Times New Roman"/>
          <w:sz w:val="24"/>
          <w:szCs w:val="24"/>
        </w:rPr>
        <w:t xml:space="preserve"> case ‘fusion’) </w:t>
      </w:r>
      <w:r w:rsidR="0042032A" w:rsidRPr="007A35AA">
        <w:rPr>
          <w:rFonts w:ascii="Times New Roman" w:hAnsi="Times New Roman" w:cs="Times New Roman"/>
          <w:sz w:val="24"/>
          <w:szCs w:val="24"/>
        </w:rPr>
        <w:t>denote a minimum of two organizations</w:t>
      </w:r>
      <w:r w:rsidR="00800201" w:rsidRPr="007A35AA">
        <w:rPr>
          <w:rFonts w:ascii="Times New Roman" w:hAnsi="Times New Roman" w:cs="Times New Roman"/>
          <w:sz w:val="24"/>
          <w:szCs w:val="24"/>
        </w:rPr>
        <w:t xml:space="preserve"> </w:t>
      </w:r>
      <w:r w:rsidR="0042032A" w:rsidRPr="007A35AA">
        <w:rPr>
          <w:rFonts w:ascii="Times New Roman" w:hAnsi="Times New Roman" w:cs="Times New Roman"/>
          <w:sz w:val="24"/>
          <w:szCs w:val="24"/>
        </w:rPr>
        <w:t>forming a new one</w:t>
      </w:r>
      <w:r w:rsidR="002B7A3A" w:rsidRPr="007A35AA">
        <w:rPr>
          <w:rFonts w:ascii="Times New Roman" w:hAnsi="Times New Roman" w:cs="Times New Roman"/>
          <w:sz w:val="24"/>
          <w:szCs w:val="24"/>
        </w:rPr>
        <w:t xml:space="preserve"> (</w:t>
      </w:r>
      <w:proofErr w:type="spellStart"/>
      <w:r w:rsidR="002B7A3A" w:rsidRPr="007A35AA">
        <w:rPr>
          <w:rFonts w:ascii="Times New Roman" w:hAnsi="Times New Roman" w:cs="Times New Roman"/>
          <w:sz w:val="24"/>
          <w:szCs w:val="24"/>
        </w:rPr>
        <w:t>Mair</w:t>
      </w:r>
      <w:proofErr w:type="spellEnd"/>
      <w:r w:rsidR="002B7A3A" w:rsidRPr="007A35AA">
        <w:rPr>
          <w:rFonts w:ascii="Times New Roman" w:hAnsi="Times New Roman" w:cs="Times New Roman"/>
          <w:sz w:val="24"/>
          <w:szCs w:val="24"/>
        </w:rPr>
        <w:t xml:space="preserve"> 1990</w:t>
      </w:r>
      <w:r w:rsidR="00C6158D" w:rsidRPr="007A35AA">
        <w:rPr>
          <w:rFonts w:ascii="Times New Roman" w:hAnsi="Times New Roman" w:cs="Times New Roman"/>
          <w:sz w:val="24"/>
          <w:szCs w:val="24"/>
        </w:rPr>
        <w:t>: 132</w:t>
      </w:r>
      <w:r w:rsidR="0042032A" w:rsidRPr="007A35AA">
        <w:rPr>
          <w:rFonts w:ascii="Times New Roman" w:hAnsi="Times New Roman" w:cs="Times New Roman"/>
          <w:sz w:val="24"/>
          <w:szCs w:val="24"/>
        </w:rPr>
        <w:t xml:space="preserve">; </w:t>
      </w:r>
      <w:proofErr w:type="spellStart"/>
      <w:r w:rsidR="0042032A" w:rsidRPr="007A35AA">
        <w:rPr>
          <w:rFonts w:ascii="Times New Roman" w:hAnsi="Times New Roman" w:cs="Times New Roman"/>
          <w:sz w:val="24"/>
          <w:szCs w:val="24"/>
        </w:rPr>
        <w:t>Krouwel</w:t>
      </w:r>
      <w:proofErr w:type="spellEnd"/>
      <w:r w:rsidR="0042032A" w:rsidRPr="007A35AA">
        <w:rPr>
          <w:rFonts w:ascii="Times New Roman" w:hAnsi="Times New Roman" w:cs="Times New Roman"/>
          <w:sz w:val="24"/>
          <w:szCs w:val="24"/>
        </w:rPr>
        <w:t xml:space="preserve"> 2012</w:t>
      </w:r>
      <w:r w:rsidR="00F70DDE" w:rsidRPr="007A35AA">
        <w:rPr>
          <w:rFonts w:ascii="Times New Roman" w:hAnsi="Times New Roman" w:cs="Times New Roman"/>
          <w:sz w:val="24"/>
          <w:szCs w:val="24"/>
        </w:rPr>
        <w:t xml:space="preserve">; </w:t>
      </w:r>
      <w:proofErr w:type="spellStart"/>
      <w:r w:rsidR="00F70DDE" w:rsidRPr="007A35AA">
        <w:rPr>
          <w:rFonts w:ascii="Times New Roman" w:hAnsi="Times New Roman" w:cs="Times New Roman"/>
          <w:sz w:val="24"/>
          <w:szCs w:val="24"/>
        </w:rPr>
        <w:t>Bolleyer</w:t>
      </w:r>
      <w:proofErr w:type="spellEnd"/>
      <w:r w:rsidR="00F70DDE" w:rsidRPr="007A35AA">
        <w:rPr>
          <w:rFonts w:ascii="Times New Roman" w:hAnsi="Times New Roman" w:cs="Times New Roman"/>
          <w:sz w:val="24"/>
          <w:szCs w:val="24"/>
        </w:rPr>
        <w:t xml:space="preserve"> 2013</w:t>
      </w:r>
      <w:r w:rsidR="00A51C18">
        <w:rPr>
          <w:rFonts w:ascii="Times New Roman" w:hAnsi="Times New Roman" w:cs="Times New Roman"/>
          <w:sz w:val="24"/>
          <w:szCs w:val="24"/>
        </w:rPr>
        <w:t>; Ibenskas 2016a</w:t>
      </w:r>
      <w:r w:rsidR="002B7A3A" w:rsidRPr="007A35AA">
        <w:rPr>
          <w:rFonts w:ascii="Times New Roman" w:hAnsi="Times New Roman" w:cs="Times New Roman"/>
          <w:sz w:val="24"/>
          <w:szCs w:val="24"/>
        </w:rPr>
        <w:t>)</w:t>
      </w:r>
      <w:r w:rsidR="00682198" w:rsidRPr="007A35AA">
        <w:rPr>
          <w:rFonts w:ascii="Times New Roman" w:hAnsi="Times New Roman" w:cs="Times New Roman"/>
          <w:sz w:val="24"/>
          <w:szCs w:val="24"/>
        </w:rPr>
        <w:t>, which</w:t>
      </w:r>
      <w:r w:rsidR="00161B7E" w:rsidRPr="007A35AA">
        <w:rPr>
          <w:rFonts w:ascii="Times New Roman" w:hAnsi="Times New Roman" w:cs="Times New Roman"/>
          <w:sz w:val="24"/>
          <w:szCs w:val="24"/>
        </w:rPr>
        <w:t xml:space="preserve"> constitutes one end of our continuum of inter-party cooperation</w:t>
      </w:r>
      <w:r w:rsidR="002B7A3A" w:rsidRPr="007A35AA">
        <w:rPr>
          <w:rFonts w:ascii="Times New Roman" w:hAnsi="Times New Roman" w:cs="Times New Roman"/>
          <w:sz w:val="24"/>
          <w:szCs w:val="24"/>
        </w:rPr>
        <w:t xml:space="preserve">. </w:t>
      </w:r>
      <w:proofErr w:type="spellStart"/>
      <w:r w:rsidR="00161B7E" w:rsidRPr="007A35AA">
        <w:rPr>
          <w:rFonts w:ascii="Times New Roman" w:hAnsi="Times New Roman" w:cs="Times New Roman"/>
          <w:sz w:val="24"/>
          <w:szCs w:val="24"/>
        </w:rPr>
        <w:t>Lijphart</w:t>
      </w:r>
      <w:proofErr w:type="spellEnd"/>
      <w:r w:rsidR="00161B7E" w:rsidRPr="007A35AA">
        <w:rPr>
          <w:rFonts w:ascii="Times New Roman" w:hAnsi="Times New Roman" w:cs="Times New Roman"/>
          <w:sz w:val="24"/>
          <w:szCs w:val="24"/>
        </w:rPr>
        <w:t xml:space="preserve"> (1999: 69-71) discusses five cases of closely allied parties </w:t>
      </w:r>
      <w:r w:rsidR="005B36A9" w:rsidRPr="007A35AA">
        <w:rPr>
          <w:rFonts w:ascii="Times New Roman" w:hAnsi="Times New Roman" w:cs="Times New Roman"/>
          <w:sz w:val="24"/>
          <w:szCs w:val="24"/>
        </w:rPr>
        <w:t xml:space="preserve">which form </w:t>
      </w:r>
      <w:r w:rsidR="005B36A9" w:rsidRPr="007A35AA">
        <w:rPr>
          <w:rFonts w:ascii="Times New Roman" w:hAnsi="Times New Roman" w:cs="Times New Roman"/>
          <w:sz w:val="24"/>
          <w:szCs w:val="24"/>
        </w:rPr>
        <w:lastRenderedPageBreak/>
        <w:t>highly stable forms of cooperation falling s</w:t>
      </w:r>
      <w:r w:rsidR="00E03B02" w:rsidRPr="007A35AA">
        <w:rPr>
          <w:rFonts w:ascii="Times New Roman" w:hAnsi="Times New Roman" w:cs="Times New Roman"/>
          <w:sz w:val="24"/>
          <w:szCs w:val="24"/>
        </w:rPr>
        <w:t>h</w:t>
      </w:r>
      <w:r w:rsidR="005B36A9" w:rsidRPr="007A35AA">
        <w:rPr>
          <w:rFonts w:ascii="Times New Roman" w:hAnsi="Times New Roman" w:cs="Times New Roman"/>
          <w:sz w:val="24"/>
          <w:szCs w:val="24"/>
        </w:rPr>
        <w:t xml:space="preserve">ort of creating a unified party organization </w:t>
      </w:r>
      <w:r w:rsidR="00161B7E" w:rsidRPr="007A35AA">
        <w:rPr>
          <w:rFonts w:ascii="Times New Roman" w:hAnsi="Times New Roman" w:cs="Times New Roman"/>
          <w:sz w:val="24"/>
          <w:szCs w:val="24"/>
        </w:rPr>
        <w:t xml:space="preserve">(CDU-CSU in Germany, the Liberal and National parties in Australia, and the pairs of Christian Democratic, Social Democratic, and Liberal parties in Belgium), and concludes that they are “all genuinely somewhere in between two parties and one party”. However, he does not distinguish between qualitatively distinct forms of inter-party cooperation that are neither full mergers nor mere ad hoc coalitions. </w:t>
      </w:r>
      <w:r w:rsidR="002B7A3A" w:rsidRPr="007A35AA">
        <w:rPr>
          <w:rFonts w:ascii="Times New Roman" w:hAnsi="Times New Roman" w:cs="Times New Roman"/>
          <w:sz w:val="24"/>
          <w:szCs w:val="24"/>
        </w:rPr>
        <w:t>Golder</w:t>
      </w:r>
      <w:r w:rsidR="00161B7E" w:rsidRPr="007A35AA">
        <w:rPr>
          <w:rFonts w:ascii="Times New Roman" w:hAnsi="Times New Roman" w:cs="Times New Roman"/>
          <w:sz w:val="24"/>
          <w:szCs w:val="24"/>
        </w:rPr>
        <w:t xml:space="preserve"> </w:t>
      </w:r>
      <w:r w:rsidR="00682198" w:rsidRPr="007A35AA">
        <w:rPr>
          <w:rFonts w:ascii="Times New Roman" w:hAnsi="Times New Roman" w:cs="Times New Roman"/>
          <w:sz w:val="24"/>
          <w:szCs w:val="24"/>
        </w:rPr>
        <w:t xml:space="preserve">preferred </w:t>
      </w:r>
      <w:r w:rsidR="002B7A3A" w:rsidRPr="007A35AA">
        <w:rPr>
          <w:rFonts w:ascii="Times New Roman" w:hAnsi="Times New Roman" w:cs="Times New Roman"/>
          <w:sz w:val="24"/>
          <w:szCs w:val="24"/>
        </w:rPr>
        <w:t xml:space="preserve">the concept of the </w:t>
      </w:r>
      <w:r w:rsidR="00C6158D" w:rsidRPr="007A35AA">
        <w:rPr>
          <w:rFonts w:ascii="Times New Roman" w:hAnsi="Times New Roman" w:cs="Times New Roman"/>
          <w:sz w:val="24"/>
          <w:szCs w:val="24"/>
        </w:rPr>
        <w:t>“pre-electoral coalition”</w:t>
      </w:r>
      <w:r w:rsidR="00E671F4" w:rsidRPr="007A35AA">
        <w:rPr>
          <w:rFonts w:ascii="Times New Roman" w:hAnsi="Times New Roman" w:cs="Times New Roman"/>
          <w:sz w:val="24"/>
          <w:szCs w:val="24"/>
        </w:rPr>
        <w:t xml:space="preserve"> in her work</w:t>
      </w:r>
      <w:r w:rsidR="00C6158D" w:rsidRPr="007A35AA">
        <w:rPr>
          <w:rFonts w:ascii="Times New Roman" w:hAnsi="Times New Roman" w:cs="Times New Roman"/>
          <w:sz w:val="24"/>
          <w:szCs w:val="24"/>
        </w:rPr>
        <w:t>, defined “as a collection of parties</w:t>
      </w:r>
      <w:r w:rsidR="00914544" w:rsidRPr="007A35AA">
        <w:rPr>
          <w:rFonts w:ascii="Times New Roman" w:hAnsi="Times New Roman" w:cs="Times New Roman"/>
          <w:sz w:val="24"/>
          <w:szCs w:val="24"/>
        </w:rPr>
        <w:t xml:space="preserve"> </w:t>
      </w:r>
      <w:r w:rsidR="00C6158D" w:rsidRPr="007A35AA">
        <w:rPr>
          <w:rFonts w:ascii="Times New Roman" w:hAnsi="Times New Roman" w:cs="Times New Roman"/>
          <w:sz w:val="24"/>
          <w:szCs w:val="24"/>
        </w:rPr>
        <w:t>that do not compete independently in an election either because they publicly agree</w:t>
      </w:r>
      <w:r w:rsidR="00800201" w:rsidRPr="007A35AA">
        <w:rPr>
          <w:rFonts w:ascii="Times New Roman" w:hAnsi="Times New Roman" w:cs="Times New Roman"/>
          <w:sz w:val="24"/>
          <w:szCs w:val="24"/>
        </w:rPr>
        <w:t xml:space="preserve"> </w:t>
      </w:r>
      <w:r w:rsidR="00C6158D" w:rsidRPr="007A35AA">
        <w:rPr>
          <w:rFonts w:ascii="Times New Roman" w:hAnsi="Times New Roman" w:cs="Times New Roman"/>
          <w:sz w:val="24"/>
          <w:szCs w:val="24"/>
        </w:rPr>
        <w:t>to coordinate their campaigns, run joint candidates or joint lists, or govern together</w:t>
      </w:r>
      <w:r w:rsidR="00800201" w:rsidRPr="007A35AA">
        <w:rPr>
          <w:rFonts w:ascii="Times New Roman" w:hAnsi="Times New Roman" w:cs="Times New Roman"/>
          <w:sz w:val="24"/>
          <w:szCs w:val="24"/>
        </w:rPr>
        <w:t xml:space="preserve"> </w:t>
      </w:r>
      <w:r w:rsidR="00C6158D" w:rsidRPr="007A35AA">
        <w:rPr>
          <w:rFonts w:ascii="Times New Roman" w:hAnsi="Times New Roman" w:cs="Times New Roman"/>
          <w:sz w:val="24"/>
          <w:szCs w:val="24"/>
        </w:rPr>
        <w:t>following the election”</w:t>
      </w:r>
      <w:r w:rsidR="00E671F4" w:rsidRPr="007A35AA">
        <w:rPr>
          <w:rFonts w:ascii="Times New Roman" w:hAnsi="Times New Roman" w:cs="Times New Roman"/>
          <w:sz w:val="24"/>
          <w:szCs w:val="24"/>
        </w:rPr>
        <w:t xml:space="preserve"> </w:t>
      </w:r>
      <w:r w:rsidR="002B7A3A" w:rsidRPr="007A35AA">
        <w:rPr>
          <w:rFonts w:ascii="Times New Roman" w:hAnsi="Times New Roman" w:cs="Times New Roman"/>
          <w:sz w:val="24"/>
          <w:szCs w:val="24"/>
        </w:rPr>
        <w:t>(Golder 2005</w:t>
      </w:r>
      <w:r w:rsidR="00C6158D" w:rsidRPr="007A35AA">
        <w:rPr>
          <w:rFonts w:ascii="Times New Roman" w:hAnsi="Times New Roman" w:cs="Times New Roman"/>
          <w:sz w:val="24"/>
          <w:szCs w:val="24"/>
        </w:rPr>
        <w:t>: 652</w:t>
      </w:r>
      <w:r w:rsidR="002B7A3A" w:rsidRPr="007A35AA">
        <w:rPr>
          <w:rFonts w:ascii="Times New Roman" w:hAnsi="Times New Roman" w:cs="Times New Roman"/>
          <w:sz w:val="24"/>
          <w:szCs w:val="24"/>
        </w:rPr>
        <w:t>; Golder 2006).</w:t>
      </w:r>
      <w:r w:rsidR="0042032A" w:rsidRPr="007A35AA">
        <w:rPr>
          <w:rFonts w:ascii="Times New Roman" w:hAnsi="Times New Roman" w:cs="Times New Roman"/>
          <w:sz w:val="24"/>
          <w:szCs w:val="24"/>
        </w:rPr>
        <w:t xml:space="preserve"> Both strands share that they prefer one concept over the other</w:t>
      </w:r>
      <w:r w:rsidR="002F4EA0" w:rsidRPr="007A35AA">
        <w:rPr>
          <w:rFonts w:ascii="Times New Roman" w:hAnsi="Times New Roman" w:cs="Times New Roman"/>
          <w:sz w:val="24"/>
          <w:szCs w:val="24"/>
        </w:rPr>
        <w:t xml:space="preserve"> and orient their empirical work towards it</w:t>
      </w:r>
      <w:r w:rsidR="0042032A" w:rsidRPr="007A35AA">
        <w:rPr>
          <w:rFonts w:ascii="Times New Roman" w:hAnsi="Times New Roman" w:cs="Times New Roman"/>
          <w:sz w:val="24"/>
          <w:szCs w:val="24"/>
        </w:rPr>
        <w:t>, instead of looking at them either as alternative forms of inter-party cooperation or as forms of cooperation that evolve in sequence to each other, i.e. pre-electoral coalitions as first step that can facilitate a merger (</w:t>
      </w:r>
      <w:r w:rsidR="0059651F" w:rsidRPr="007A35AA">
        <w:rPr>
          <w:rFonts w:ascii="Times New Roman" w:hAnsi="Times New Roman" w:cs="Times New Roman"/>
          <w:sz w:val="24"/>
          <w:szCs w:val="24"/>
        </w:rPr>
        <w:t>Ibenskas 2016</w:t>
      </w:r>
      <w:r w:rsidR="00DA531E" w:rsidRPr="007A35AA">
        <w:rPr>
          <w:rFonts w:ascii="Times New Roman" w:hAnsi="Times New Roman" w:cs="Times New Roman"/>
          <w:sz w:val="24"/>
          <w:szCs w:val="24"/>
        </w:rPr>
        <w:t>a</w:t>
      </w:r>
      <w:r w:rsidR="00AF4920">
        <w:rPr>
          <w:rFonts w:ascii="Times New Roman" w:hAnsi="Times New Roman" w:cs="Times New Roman"/>
          <w:sz w:val="24"/>
          <w:szCs w:val="24"/>
        </w:rPr>
        <w:t>, b</w:t>
      </w:r>
      <w:r w:rsidR="0059651F" w:rsidRPr="007A35AA">
        <w:rPr>
          <w:rFonts w:ascii="Times New Roman" w:hAnsi="Times New Roman" w:cs="Times New Roman"/>
          <w:sz w:val="24"/>
          <w:szCs w:val="24"/>
        </w:rPr>
        <w:t>;</w:t>
      </w:r>
      <w:r w:rsidR="00AF4920">
        <w:rPr>
          <w:rFonts w:ascii="Times New Roman" w:hAnsi="Times New Roman" w:cs="Times New Roman"/>
          <w:sz w:val="24"/>
          <w:szCs w:val="24"/>
        </w:rPr>
        <w:t xml:space="preserve"> Ibenskas and </w:t>
      </w:r>
      <w:proofErr w:type="spellStart"/>
      <w:r w:rsidR="00AF4920">
        <w:rPr>
          <w:rFonts w:ascii="Times New Roman" w:hAnsi="Times New Roman" w:cs="Times New Roman"/>
          <w:sz w:val="24"/>
          <w:szCs w:val="24"/>
        </w:rPr>
        <w:t>Sikk</w:t>
      </w:r>
      <w:proofErr w:type="spellEnd"/>
      <w:r w:rsidR="00AF4920">
        <w:rPr>
          <w:rFonts w:ascii="Times New Roman" w:hAnsi="Times New Roman" w:cs="Times New Roman"/>
          <w:sz w:val="24"/>
          <w:szCs w:val="24"/>
        </w:rPr>
        <w:t xml:space="preserve"> 2017;</w:t>
      </w:r>
      <w:r w:rsidR="0059651F" w:rsidRPr="007A35AA">
        <w:rPr>
          <w:rFonts w:ascii="Times New Roman" w:hAnsi="Times New Roman" w:cs="Times New Roman"/>
          <w:sz w:val="24"/>
          <w:szCs w:val="24"/>
        </w:rPr>
        <w:t xml:space="preserve"> </w:t>
      </w:r>
      <w:r w:rsidR="002F4EA0" w:rsidRPr="007A35AA">
        <w:rPr>
          <w:rFonts w:ascii="Times New Roman" w:hAnsi="Times New Roman" w:cs="Times New Roman"/>
          <w:sz w:val="24"/>
          <w:szCs w:val="24"/>
        </w:rPr>
        <w:t>Lee</w:t>
      </w:r>
      <w:r w:rsidR="00AF4920">
        <w:rPr>
          <w:rFonts w:ascii="Times New Roman" w:hAnsi="Times New Roman" w:cs="Times New Roman"/>
          <w:sz w:val="24"/>
          <w:szCs w:val="24"/>
        </w:rPr>
        <w:t>s</w:t>
      </w:r>
      <w:r w:rsidR="002F4EA0" w:rsidRPr="007A35AA">
        <w:rPr>
          <w:rFonts w:ascii="Times New Roman" w:hAnsi="Times New Roman" w:cs="Times New Roman"/>
          <w:sz w:val="24"/>
          <w:szCs w:val="24"/>
        </w:rPr>
        <w:t xml:space="preserve"> et al 2010</w:t>
      </w:r>
      <w:r w:rsidR="0042032A" w:rsidRPr="007A35AA">
        <w:rPr>
          <w:rFonts w:ascii="Times New Roman" w:hAnsi="Times New Roman" w:cs="Times New Roman"/>
          <w:sz w:val="24"/>
          <w:szCs w:val="24"/>
        </w:rPr>
        <w:t>). Golder</w:t>
      </w:r>
      <w:r w:rsidR="00BB3134" w:rsidRPr="007A35AA">
        <w:rPr>
          <w:rFonts w:ascii="Times New Roman" w:hAnsi="Times New Roman" w:cs="Times New Roman"/>
          <w:sz w:val="24"/>
          <w:szCs w:val="24"/>
        </w:rPr>
        <w:t>’</w:t>
      </w:r>
      <w:r w:rsidR="0042032A" w:rsidRPr="007A35AA">
        <w:rPr>
          <w:rFonts w:ascii="Times New Roman" w:hAnsi="Times New Roman" w:cs="Times New Roman"/>
          <w:sz w:val="24"/>
          <w:szCs w:val="24"/>
        </w:rPr>
        <w:t>s definition covers a variety of ways to cooperate</w:t>
      </w:r>
      <w:r w:rsidR="00BB3134" w:rsidRPr="007A35AA">
        <w:rPr>
          <w:rFonts w:ascii="Times New Roman" w:hAnsi="Times New Roman" w:cs="Times New Roman"/>
          <w:sz w:val="24"/>
          <w:szCs w:val="24"/>
        </w:rPr>
        <w:t xml:space="preserve">, i.e. is inclusive as to the purpose of the coalition, but presupposes that we have a collection of </w:t>
      </w:r>
      <w:r w:rsidR="00BB3134" w:rsidRPr="007A35AA">
        <w:rPr>
          <w:rFonts w:ascii="Times New Roman" w:hAnsi="Times New Roman" w:cs="Times New Roman"/>
          <w:i/>
          <w:sz w:val="24"/>
          <w:szCs w:val="24"/>
        </w:rPr>
        <w:t>separate</w:t>
      </w:r>
      <w:r w:rsidR="00BB3134" w:rsidRPr="007A35AA">
        <w:rPr>
          <w:rFonts w:ascii="Times New Roman" w:hAnsi="Times New Roman" w:cs="Times New Roman"/>
          <w:sz w:val="24"/>
          <w:szCs w:val="24"/>
        </w:rPr>
        <w:t xml:space="preserve"> parties to start with which give up their independence in the context of </w:t>
      </w:r>
      <w:r w:rsidR="00BB3134" w:rsidRPr="007A35AA">
        <w:rPr>
          <w:rFonts w:ascii="Times New Roman" w:hAnsi="Times New Roman" w:cs="Times New Roman"/>
          <w:i/>
          <w:sz w:val="24"/>
          <w:szCs w:val="24"/>
        </w:rPr>
        <w:t>an</w:t>
      </w:r>
      <w:r w:rsidR="00682198" w:rsidRPr="007A35AA">
        <w:rPr>
          <w:rFonts w:ascii="Times New Roman" w:hAnsi="Times New Roman" w:cs="Times New Roman"/>
          <w:sz w:val="24"/>
          <w:szCs w:val="24"/>
        </w:rPr>
        <w:t xml:space="preserve"> election</w:t>
      </w:r>
      <w:r w:rsidR="0059651F" w:rsidRPr="007A35AA">
        <w:rPr>
          <w:rFonts w:ascii="Times New Roman" w:hAnsi="Times New Roman" w:cs="Times New Roman"/>
          <w:sz w:val="24"/>
          <w:szCs w:val="24"/>
        </w:rPr>
        <w:t>.</w:t>
      </w:r>
      <w:r w:rsidR="00682198" w:rsidRPr="007A35AA">
        <w:rPr>
          <w:rFonts w:ascii="Times New Roman" w:hAnsi="Times New Roman" w:cs="Times New Roman"/>
          <w:sz w:val="24"/>
          <w:szCs w:val="24"/>
        </w:rPr>
        <w:t xml:space="preserve"> </w:t>
      </w:r>
      <w:r w:rsidR="0059651F" w:rsidRPr="007A35AA">
        <w:rPr>
          <w:rFonts w:ascii="Times New Roman" w:hAnsi="Times New Roman" w:cs="Times New Roman"/>
          <w:sz w:val="24"/>
          <w:szCs w:val="24"/>
        </w:rPr>
        <w:t>As such, her definition</w:t>
      </w:r>
      <w:r w:rsidR="00682198" w:rsidRPr="007A35AA">
        <w:rPr>
          <w:rFonts w:ascii="Times New Roman" w:hAnsi="Times New Roman" w:cs="Times New Roman"/>
          <w:sz w:val="24"/>
          <w:szCs w:val="24"/>
        </w:rPr>
        <w:t xml:space="preserve"> </w:t>
      </w:r>
      <w:r w:rsidR="00BB3134" w:rsidRPr="007A35AA">
        <w:rPr>
          <w:rFonts w:ascii="Times New Roman" w:hAnsi="Times New Roman" w:cs="Times New Roman"/>
          <w:sz w:val="24"/>
          <w:szCs w:val="24"/>
        </w:rPr>
        <w:t xml:space="preserve">corresponds to our category of </w:t>
      </w:r>
      <w:r w:rsidR="00AD6B74" w:rsidRPr="007A35AA">
        <w:rPr>
          <w:rFonts w:ascii="Times New Roman" w:hAnsi="Times New Roman" w:cs="Times New Roman"/>
          <w:i/>
          <w:sz w:val="24"/>
          <w:szCs w:val="24"/>
        </w:rPr>
        <w:t>non-</w:t>
      </w:r>
      <w:r w:rsidR="002014A2" w:rsidRPr="007A35AA">
        <w:rPr>
          <w:rFonts w:ascii="Times New Roman" w:hAnsi="Times New Roman" w:cs="Times New Roman"/>
          <w:i/>
          <w:sz w:val="24"/>
          <w:szCs w:val="24"/>
        </w:rPr>
        <w:t>rule-based</w:t>
      </w:r>
      <w:r w:rsidR="00BB3134" w:rsidRPr="007A35AA">
        <w:rPr>
          <w:rFonts w:ascii="Times New Roman" w:hAnsi="Times New Roman" w:cs="Times New Roman"/>
          <w:i/>
          <w:sz w:val="24"/>
          <w:szCs w:val="24"/>
        </w:rPr>
        <w:t>-functional</w:t>
      </w:r>
      <w:r w:rsidR="00682198" w:rsidRPr="007A35AA">
        <w:rPr>
          <w:rFonts w:ascii="Times New Roman" w:hAnsi="Times New Roman" w:cs="Times New Roman"/>
          <w:i/>
          <w:sz w:val="24"/>
          <w:szCs w:val="24"/>
        </w:rPr>
        <w:t xml:space="preserve"> coalition</w:t>
      </w:r>
      <w:r w:rsidR="00BB3134" w:rsidRPr="007A35AA">
        <w:rPr>
          <w:rFonts w:ascii="Times New Roman" w:hAnsi="Times New Roman" w:cs="Times New Roman"/>
          <w:sz w:val="24"/>
          <w:szCs w:val="24"/>
        </w:rPr>
        <w:t xml:space="preserve">. </w:t>
      </w:r>
      <w:r w:rsidR="00AD6B74" w:rsidRPr="007A35AA">
        <w:rPr>
          <w:rFonts w:ascii="Times New Roman" w:hAnsi="Times New Roman" w:cs="Times New Roman"/>
          <w:sz w:val="24"/>
          <w:szCs w:val="24"/>
        </w:rPr>
        <w:t xml:space="preserve">Her definition </w:t>
      </w:r>
      <w:r w:rsidR="00BB3134" w:rsidRPr="007A35AA">
        <w:rPr>
          <w:rFonts w:ascii="Times New Roman" w:hAnsi="Times New Roman" w:cs="Times New Roman"/>
          <w:sz w:val="24"/>
          <w:szCs w:val="24"/>
        </w:rPr>
        <w:t xml:space="preserve">leaves open whether, if independent competition is given up in the longer term and </w:t>
      </w:r>
      <w:r w:rsidR="00682198" w:rsidRPr="007A35AA">
        <w:rPr>
          <w:rFonts w:ascii="Times New Roman" w:hAnsi="Times New Roman" w:cs="Times New Roman"/>
          <w:sz w:val="24"/>
          <w:szCs w:val="24"/>
        </w:rPr>
        <w:t xml:space="preserve">such cooperation is </w:t>
      </w:r>
      <w:r w:rsidR="00BB3134" w:rsidRPr="007A35AA">
        <w:rPr>
          <w:rFonts w:ascii="Times New Roman" w:hAnsi="Times New Roman" w:cs="Times New Roman"/>
          <w:sz w:val="24"/>
          <w:szCs w:val="24"/>
        </w:rPr>
        <w:t xml:space="preserve">open-ended </w:t>
      </w:r>
      <w:r w:rsidR="00682198" w:rsidRPr="007A35AA">
        <w:rPr>
          <w:rFonts w:ascii="Times New Roman" w:hAnsi="Times New Roman" w:cs="Times New Roman"/>
          <w:sz w:val="24"/>
          <w:szCs w:val="24"/>
        </w:rPr>
        <w:t xml:space="preserve">and rule-based </w:t>
      </w:r>
      <w:r w:rsidR="00BB3134" w:rsidRPr="007A35AA">
        <w:rPr>
          <w:rFonts w:ascii="Times New Roman" w:hAnsi="Times New Roman" w:cs="Times New Roman"/>
          <w:sz w:val="24"/>
          <w:szCs w:val="24"/>
        </w:rPr>
        <w:t>(</w:t>
      </w:r>
      <w:r w:rsidR="002014A2" w:rsidRPr="007A35AA">
        <w:rPr>
          <w:rFonts w:ascii="Times New Roman" w:hAnsi="Times New Roman" w:cs="Times New Roman"/>
          <w:sz w:val="24"/>
          <w:szCs w:val="24"/>
        </w:rPr>
        <w:t>rule-based</w:t>
      </w:r>
      <w:r w:rsidR="00BB3134" w:rsidRPr="007A35AA">
        <w:rPr>
          <w:rFonts w:ascii="Times New Roman" w:hAnsi="Times New Roman" w:cs="Times New Roman"/>
          <w:sz w:val="24"/>
          <w:szCs w:val="24"/>
        </w:rPr>
        <w:t xml:space="preserve">-functional), whether it would still be captured by her concept of </w:t>
      </w:r>
      <w:r w:rsidR="00BB3134" w:rsidRPr="007A35AA">
        <w:rPr>
          <w:rFonts w:ascii="Times New Roman" w:hAnsi="Times New Roman" w:cs="Times New Roman"/>
          <w:i/>
          <w:sz w:val="24"/>
          <w:szCs w:val="24"/>
        </w:rPr>
        <w:t>pre-</w:t>
      </w:r>
      <w:r w:rsidR="00BB3134" w:rsidRPr="007A35AA">
        <w:rPr>
          <w:rFonts w:ascii="Times New Roman" w:hAnsi="Times New Roman" w:cs="Times New Roman"/>
          <w:sz w:val="24"/>
          <w:szCs w:val="24"/>
        </w:rPr>
        <w:t>electoral coalition, because, in fact, the coalition would remain intact</w:t>
      </w:r>
      <w:r w:rsidR="00092D3E" w:rsidRPr="007A35AA">
        <w:rPr>
          <w:rFonts w:ascii="Times New Roman" w:hAnsi="Times New Roman" w:cs="Times New Roman"/>
          <w:i/>
          <w:sz w:val="24"/>
          <w:szCs w:val="24"/>
        </w:rPr>
        <w:t xml:space="preserve"> after</w:t>
      </w:r>
      <w:r w:rsidR="00BB3134" w:rsidRPr="007A35AA">
        <w:rPr>
          <w:rFonts w:ascii="Times New Roman" w:hAnsi="Times New Roman" w:cs="Times New Roman"/>
          <w:sz w:val="24"/>
          <w:szCs w:val="24"/>
        </w:rPr>
        <w:t xml:space="preserve"> the election</w:t>
      </w:r>
      <w:r w:rsidR="00AD6B74" w:rsidRPr="007A35AA">
        <w:rPr>
          <w:rFonts w:ascii="Times New Roman" w:hAnsi="Times New Roman" w:cs="Times New Roman"/>
          <w:sz w:val="24"/>
          <w:szCs w:val="24"/>
        </w:rPr>
        <w:t xml:space="preserve"> as well</w:t>
      </w:r>
      <w:r w:rsidR="00BB3134" w:rsidRPr="007A35AA">
        <w:rPr>
          <w:rFonts w:ascii="Times New Roman" w:hAnsi="Times New Roman" w:cs="Times New Roman"/>
          <w:sz w:val="24"/>
          <w:szCs w:val="24"/>
        </w:rPr>
        <w:t>.</w:t>
      </w:r>
      <w:r w:rsidR="00900A72">
        <w:rPr>
          <w:rStyle w:val="FootnoteReference"/>
          <w:rFonts w:ascii="Times New Roman" w:hAnsi="Times New Roman" w:cs="Times New Roman"/>
          <w:sz w:val="24"/>
          <w:szCs w:val="24"/>
        </w:rPr>
        <w:footnoteReference w:id="2"/>
      </w:r>
      <w:r w:rsidR="00BB3134" w:rsidRPr="007A35AA">
        <w:rPr>
          <w:rFonts w:ascii="Times New Roman" w:hAnsi="Times New Roman" w:cs="Times New Roman"/>
          <w:sz w:val="24"/>
          <w:szCs w:val="24"/>
        </w:rPr>
        <w:t xml:space="preserve"> The definition of merger as a fusion of several </w:t>
      </w:r>
      <w:r w:rsidR="00BB3134" w:rsidRPr="007A35AA">
        <w:rPr>
          <w:rFonts w:ascii="Times New Roman" w:hAnsi="Times New Roman" w:cs="Times New Roman"/>
          <w:i/>
          <w:sz w:val="24"/>
          <w:szCs w:val="24"/>
        </w:rPr>
        <w:t>organizations</w:t>
      </w:r>
      <w:r w:rsidR="00E57C5F" w:rsidRPr="007A35AA">
        <w:rPr>
          <w:rFonts w:ascii="Times New Roman" w:hAnsi="Times New Roman" w:cs="Times New Roman"/>
          <w:sz w:val="24"/>
          <w:szCs w:val="24"/>
        </w:rPr>
        <w:t xml:space="preserve"> answers the question. I</w:t>
      </w:r>
      <w:r w:rsidR="00BB3134" w:rsidRPr="007A35AA">
        <w:rPr>
          <w:rFonts w:ascii="Times New Roman" w:hAnsi="Times New Roman" w:cs="Times New Roman"/>
          <w:sz w:val="24"/>
          <w:szCs w:val="24"/>
        </w:rPr>
        <w:t xml:space="preserve">t indicates that even if </w:t>
      </w:r>
      <w:r w:rsidR="00682198" w:rsidRPr="007A35AA">
        <w:rPr>
          <w:rFonts w:ascii="Times New Roman" w:hAnsi="Times New Roman" w:cs="Times New Roman"/>
          <w:sz w:val="24"/>
          <w:szCs w:val="24"/>
        </w:rPr>
        <w:t xml:space="preserve">functionally restricted </w:t>
      </w:r>
      <w:r w:rsidR="00BB3134" w:rsidRPr="007A35AA">
        <w:rPr>
          <w:rFonts w:ascii="Times New Roman" w:hAnsi="Times New Roman" w:cs="Times New Roman"/>
          <w:sz w:val="24"/>
          <w:szCs w:val="24"/>
        </w:rPr>
        <w:t>cooperation is</w:t>
      </w:r>
      <w:r w:rsidR="002014A2" w:rsidRPr="007A35AA">
        <w:rPr>
          <w:rFonts w:ascii="Times New Roman" w:hAnsi="Times New Roman" w:cs="Times New Roman"/>
          <w:sz w:val="24"/>
          <w:szCs w:val="24"/>
        </w:rPr>
        <w:t xml:space="preserve"> rule-based</w:t>
      </w:r>
      <w:r w:rsidR="00BB3134" w:rsidRPr="007A35AA">
        <w:rPr>
          <w:rFonts w:ascii="Times New Roman" w:hAnsi="Times New Roman" w:cs="Times New Roman"/>
          <w:sz w:val="24"/>
          <w:szCs w:val="24"/>
        </w:rPr>
        <w:t xml:space="preserve">, we do not speak of </w:t>
      </w:r>
      <w:r w:rsidR="00682198" w:rsidRPr="007A35AA">
        <w:rPr>
          <w:rFonts w:ascii="Times New Roman" w:hAnsi="Times New Roman" w:cs="Times New Roman"/>
          <w:sz w:val="24"/>
          <w:szCs w:val="24"/>
        </w:rPr>
        <w:t xml:space="preserve">the formation of a </w:t>
      </w:r>
      <w:r w:rsidR="00AD6B74" w:rsidRPr="007A35AA">
        <w:rPr>
          <w:rFonts w:ascii="Times New Roman" w:hAnsi="Times New Roman" w:cs="Times New Roman"/>
          <w:sz w:val="24"/>
          <w:szCs w:val="24"/>
        </w:rPr>
        <w:t>‘</w:t>
      </w:r>
      <w:r w:rsidR="00BB3134" w:rsidRPr="007A35AA">
        <w:rPr>
          <w:rFonts w:ascii="Times New Roman" w:hAnsi="Times New Roman" w:cs="Times New Roman"/>
          <w:sz w:val="24"/>
          <w:szCs w:val="24"/>
        </w:rPr>
        <w:t>merger party</w:t>
      </w:r>
      <w:r w:rsidR="00AD6B74" w:rsidRPr="007A35AA">
        <w:rPr>
          <w:rFonts w:ascii="Times New Roman" w:hAnsi="Times New Roman" w:cs="Times New Roman"/>
          <w:sz w:val="24"/>
          <w:szCs w:val="24"/>
        </w:rPr>
        <w:t>’</w:t>
      </w:r>
      <w:r w:rsidR="002F4EA0" w:rsidRPr="007A35AA">
        <w:rPr>
          <w:rFonts w:ascii="Times New Roman" w:hAnsi="Times New Roman" w:cs="Times New Roman"/>
          <w:sz w:val="24"/>
          <w:szCs w:val="24"/>
        </w:rPr>
        <w:t xml:space="preserve"> </w:t>
      </w:r>
      <w:r w:rsidR="00682198" w:rsidRPr="007A35AA">
        <w:rPr>
          <w:rFonts w:ascii="Times New Roman" w:hAnsi="Times New Roman" w:cs="Times New Roman"/>
          <w:sz w:val="24"/>
          <w:szCs w:val="24"/>
        </w:rPr>
        <w:t>but of a coalition of two still separate organizations</w:t>
      </w:r>
      <w:r w:rsidR="00BB3134" w:rsidRPr="007A35AA">
        <w:rPr>
          <w:rFonts w:ascii="Times New Roman" w:hAnsi="Times New Roman" w:cs="Times New Roman"/>
          <w:sz w:val="24"/>
          <w:szCs w:val="24"/>
        </w:rPr>
        <w:t>.</w:t>
      </w:r>
      <w:r w:rsidR="00720228">
        <w:rPr>
          <w:rFonts w:ascii="Times New Roman" w:hAnsi="Times New Roman" w:cs="Times New Roman"/>
          <w:sz w:val="24"/>
          <w:szCs w:val="24"/>
        </w:rPr>
        <w:t xml:space="preserve"> </w:t>
      </w:r>
    </w:p>
    <w:p w14:paraId="77D3E73E" w14:textId="029560C9" w:rsidR="00CC32B9" w:rsidRPr="007A35AA" w:rsidRDefault="00AD6B74" w:rsidP="00B64AF8">
      <w:pPr>
        <w:autoSpaceDE w:val="0"/>
        <w:autoSpaceDN w:val="0"/>
        <w:adjustRightInd w:val="0"/>
        <w:spacing w:line="360" w:lineRule="auto"/>
        <w:ind w:firstLine="720"/>
        <w:rPr>
          <w:rFonts w:ascii="Times New Roman" w:hAnsi="Times New Roman" w:cs="Times New Roman"/>
          <w:sz w:val="24"/>
          <w:szCs w:val="24"/>
        </w:rPr>
      </w:pPr>
      <w:r w:rsidRPr="007A35AA">
        <w:rPr>
          <w:rFonts w:ascii="Times New Roman" w:hAnsi="Times New Roman" w:cs="Times New Roman"/>
          <w:i/>
          <w:sz w:val="24"/>
          <w:szCs w:val="24"/>
        </w:rPr>
        <w:t>Non-</w:t>
      </w:r>
      <w:r w:rsidR="00287E37" w:rsidRPr="007A35AA">
        <w:rPr>
          <w:rFonts w:ascii="Times New Roman" w:hAnsi="Times New Roman" w:cs="Times New Roman"/>
          <w:i/>
          <w:sz w:val="24"/>
          <w:szCs w:val="24"/>
        </w:rPr>
        <w:t xml:space="preserve">rule based </w:t>
      </w:r>
      <w:r w:rsidR="00CC32B9" w:rsidRPr="007A35AA">
        <w:rPr>
          <w:rFonts w:ascii="Times New Roman" w:hAnsi="Times New Roman" w:cs="Times New Roman"/>
          <w:i/>
          <w:sz w:val="24"/>
          <w:szCs w:val="24"/>
        </w:rPr>
        <w:t>coalitions</w:t>
      </w:r>
      <w:r w:rsidR="00CC32B9" w:rsidRPr="007A35AA">
        <w:rPr>
          <w:rFonts w:ascii="Times New Roman" w:hAnsi="Times New Roman" w:cs="Times New Roman"/>
          <w:sz w:val="24"/>
          <w:szCs w:val="24"/>
        </w:rPr>
        <w:t xml:space="preserve"> are regularly revisited/renegotiated</w:t>
      </w:r>
      <w:r w:rsidR="00CB035C" w:rsidRPr="007A35AA">
        <w:rPr>
          <w:rFonts w:ascii="Times New Roman" w:hAnsi="Times New Roman" w:cs="Times New Roman"/>
          <w:sz w:val="24"/>
          <w:szCs w:val="24"/>
        </w:rPr>
        <w:t xml:space="preserve">. </w:t>
      </w:r>
      <w:r w:rsidR="00CA5D9B" w:rsidRPr="007A35AA">
        <w:rPr>
          <w:rFonts w:ascii="Times New Roman" w:hAnsi="Times New Roman" w:cs="Times New Roman"/>
          <w:sz w:val="24"/>
          <w:szCs w:val="24"/>
        </w:rPr>
        <w:t>For example</w:t>
      </w:r>
      <w:r w:rsidR="00CB035C" w:rsidRPr="007A35AA">
        <w:rPr>
          <w:rFonts w:ascii="Times New Roman" w:hAnsi="Times New Roman" w:cs="Times New Roman"/>
          <w:sz w:val="24"/>
          <w:szCs w:val="24"/>
        </w:rPr>
        <w:t xml:space="preserve">, </w:t>
      </w:r>
      <w:r w:rsidR="00CC32B9" w:rsidRPr="007A35AA">
        <w:rPr>
          <w:rFonts w:ascii="Times New Roman" w:hAnsi="Times New Roman" w:cs="Times New Roman"/>
          <w:sz w:val="24"/>
          <w:szCs w:val="24"/>
        </w:rPr>
        <w:t xml:space="preserve">the constitution of shared lists is renegotiated before every election and the return to inter-party competition is regularly considered </w:t>
      </w:r>
      <w:r w:rsidR="000932B6" w:rsidRPr="007A35AA">
        <w:rPr>
          <w:rFonts w:ascii="Times New Roman" w:hAnsi="Times New Roman" w:cs="Times New Roman"/>
          <w:sz w:val="24"/>
          <w:szCs w:val="24"/>
        </w:rPr>
        <w:t xml:space="preserve">as </w:t>
      </w:r>
      <w:r w:rsidR="00CC32B9" w:rsidRPr="007A35AA">
        <w:rPr>
          <w:rFonts w:ascii="Times New Roman" w:hAnsi="Times New Roman" w:cs="Times New Roman"/>
          <w:sz w:val="24"/>
          <w:szCs w:val="24"/>
        </w:rPr>
        <w:t>an option</w:t>
      </w:r>
      <w:r w:rsidR="00CB035C" w:rsidRPr="007A35AA">
        <w:rPr>
          <w:rFonts w:ascii="Times New Roman" w:hAnsi="Times New Roman" w:cs="Times New Roman"/>
          <w:sz w:val="24"/>
          <w:szCs w:val="24"/>
        </w:rPr>
        <w:t>.</w:t>
      </w:r>
      <w:r w:rsidR="00682198" w:rsidRPr="007A35AA">
        <w:rPr>
          <w:rFonts w:ascii="Times New Roman" w:hAnsi="Times New Roman" w:cs="Times New Roman"/>
          <w:sz w:val="24"/>
          <w:szCs w:val="24"/>
        </w:rPr>
        <w:t xml:space="preserve"> </w:t>
      </w:r>
      <w:r w:rsidR="00CB035C" w:rsidRPr="007A35AA">
        <w:rPr>
          <w:rFonts w:ascii="Times New Roman" w:hAnsi="Times New Roman" w:cs="Times New Roman"/>
          <w:sz w:val="24"/>
          <w:szCs w:val="24"/>
        </w:rPr>
        <w:t>S</w:t>
      </w:r>
      <w:r w:rsidR="00682198" w:rsidRPr="007A35AA">
        <w:rPr>
          <w:rFonts w:ascii="Times New Roman" w:hAnsi="Times New Roman" w:cs="Times New Roman"/>
          <w:sz w:val="24"/>
          <w:szCs w:val="24"/>
        </w:rPr>
        <w:t xml:space="preserve">imilarly, a coalition agreement before one election </w:t>
      </w:r>
      <w:r w:rsidR="00CB035C" w:rsidRPr="007A35AA">
        <w:rPr>
          <w:rFonts w:ascii="Times New Roman" w:hAnsi="Times New Roman" w:cs="Times New Roman"/>
          <w:sz w:val="24"/>
          <w:szCs w:val="24"/>
        </w:rPr>
        <w:t>is</w:t>
      </w:r>
      <w:r w:rsidR="00682198" w:rsidRPr="007A35AA">
        <w:rPr>
          <w:rFonts w:ascii="Times New Roman" w:hAnsi="Times New Roman" w:cs="Times New Roman"/>
          <w:sz w:val="24"/>
          <w:szCs w:val="24"/>
        </w:rPr>
        <w:t xml:space="preserve"> reconsidered at the next</w:t>
      </w:r>
      <w:r w:rsidR="00CC32B9" w:rsidRPr="007A35AA">
        <w:rPr>
          <w:rFonts w:ascii="Times New Roman" w:hAnsi="Times New Roman" w:cs="Times New Roman"/>
          <w:sz w:val="24"/>
          <w:szCs w:val="24"/>
        </w:rPr>
        <w:t>.</w:t>
      </w:r>
      <w:r w:rsidR="00B17413" w:rsidRPr="007A35AA">
        <w:rPr>
          <w:rFonts w:ascii="Times New Roman" w:hAnsi="Times New Roman" w:cs="Times New Roman"/>
          <w:sz w:val="24"/>
          <w:szCs w:val="24"/>
        </w:rPr>
        <w:t xml:space="preserve"> </w:t>
      </w:r>
      <w:r w:rsidR="00287E37" w:rsidRPr="007A35AA">
        <w:rPr>
          <w:rFonts w:ascii="Times New Roman" w:hAnsi="Times New Roman" w:cs="Times New Roman"/>
          <w:sz w:val="24"/>
          <w:szCs w:val="24"/>
        </w:rPr>
        <w:t xml:space="preserve">Thus, we need to look at </w:t>
      </w:r>
      <w:r w:rsidR="00CC32B9" w:rsidRPr="007A35AA">
        <w:rPr>
          <w:rFonts w:ascii="Times New Roman" w:hAnsi="Times New Roman" w:cs="Times New Roman"/>
          <w:sz w:val="24"/>
          <w:szCs w:val="24"/>
        </w:rPr>
        <w:t xml:space="preserve">the establishment of </w:t>
      </w:r>
      <w:r w:rsidRPr="007A35AA">
        <w:rPr>
          <w:rFonts w:ascii="Times New Roman" w:hAnsi="Times New Roman" w:cs="Times New Roman"/>
          <w:sz w:val="24"/>
          <w:szCs w:val="24"/>
        </w:rPr>
        <w:t xml:space="preserve">shared </w:t>
      </w:r>
      <w:r w:rsidR="00CC32B9" w:rsidRPr="007A35AA">
        <w:rPr>
          <w:rFonts w:ascii="Times New Roman" w:hAnsi="Times New Roman" w:cs="Times New Roman"/>
          <w:sz w:val="24"/>
          <w:szCs w:val="24"/>
        </w:rPr>
        <w:t>rules in specific functional areas (e.g. the nomination of candidates on shared lists)</w:t>
      </w:r>
      <w:r w:rsidR="00CA5D9B" w:rsidRPr="007A35AA">
        <w:rPr>
          <w:rFonts w:ascii="Times New Roman" w:hAnsi="Times New Roman" w:cs="Times New Roman"/>
          <w:sz w:val="24"/>
          <w:szCs w:val="24"/>
        </w:rPr>
        <w:t xml:space="preserve"> to differentiate between </w:t>
      </w:r>
      <w:r w:rsidR="00CA5D9B" w:rsidRPr="007A35AA">
        <w:rPr>
          <w:rFonts w:ascii="Times New Roman" w:hAnsi="Times New Roman" w:cs="Times New Roman"/>
          <w:i/>
          <w:sz w:val="24"/>
          <w:szCs w:val="24"/>
        </w:rPr>
        <w:t>non-rule-</w:t>
      </w:r>
      <w:r w:rsidR="00CA5D9B" w:rsidRPr="007A35AA">
        <w:rPr>
          <w:rFonts w:ascii="Times New Roman" w:hAnsi="Times New Roman" w:cs="Times New Roman"/>
          <w:sz w:val="24"/>
          <w:szCs w:val="24"/>
        </w:rPr>
        <w:t xml:space="preserve"> and </w:t>
      </w:r>
      <w:r w:rsidR="00CA5D9B" w:rsidRPr="007A35AA">
        <w:rPr>
          <w:rFonts w:ascii="Times New Roman" w:hAnsi="Times New Roman" w:cs="Times New Roman"/>
          <w:i/>
          <w:sz w:val="24"/>
          <w:szCs w:val="24"/>
        </w:rPr>
        <w:t>rule-based</w:t>
      </w:r>
      <w:r w:rsidR="00CA5D9B" w:rsidRPr="007A35AA">
        <w:rPr>
          <w:rFonts w:ascii="Times New Roman" w:hAnsi="Times New Roman" w:cs="Times New Roman"/>
          <w:sz w:val="24"/>
          <w:szCs w:val="24"/>
        </w:rPr>
        <w:t xml:space="preserve"> coalitions. </w:t>
      </w:r>
      <w:r w:rsidR="00682198" w:rsidRPr="007A35AA">
        <w:rPr>
          <w:rFonts w:ascii="Times New Roman" w:hAnsi="Times New Roman" w:cs="Times New Roman"/>
          <w:sz w:val="24"/>
          <w:szCs w:val="24"/>
        </w:rPr>
        <w:t xml:space="preserve">While cooperation can fail at any point for a variety of reasons, </w:t>
      </w:r>
      <w:r w:rsidR="00287E37" w:rsidRPr="007A35AA">
        <w:rPr>
          <w:rFonts w:ascii="Times New Roman" w:hAnsi="Times New Roman" w:cs="Times New Roman"/>
          <w:sz w:val="24"/>
          <w:szCs w:val="24"/>
        </w:rPr>
        <w:t xml:space="preserve">rule-based </w:t>
      </w:r>
      <w:r w:rsidR="00682198" w:rsidRPr="007A35AA">
        <w:rPr>
          <w:rFonts w:ascii="Times New Roman" w:hAnsi="Times New Roman" w:cs="Times New Roman"/>
          <w:sz w:val="24"/>
          <w:szCs w:val="24"/>
        </w:rPr>
        <w:t xml:space="preserve">cooperation is in principle open-ended. </w:t>
      </w:r>
      <w:r w:rsidR="00CA5D9B" w:rsidRPr="007A35AA">
        <w:rPr>
          <w:rFonts w:ascii="Times New Roman" w:hAnsi="Times New Roman" w:cs="Times New Roman"/>
          <w:sz w:val="24"/>
          <w:szCs w:val="24"/>
        </w:rPr>
        <w:t xml:space="preserve">However, in both cases cooperation </w:t>
      </w:r>
      <w:r w:rsidR="00CC32B9" w:rsidRPr="007A35AA">
        <w:rPr>
          <w:rFonts w:ascii="Times New Roman" w:hAnsi="Times New Roman" w:cs="Times New Roman"/>
          <w:sz w:val="24"/>
          <w:szCs w:val="24"/>
        </w:rPr>
        <w:t xml:space="preserve">is restricted to a particular purpose </w:t>
      </w:r>
      <w:r w:rsidR="0014011B" w:rsidRPr="007A35AA">
        <w:rPr>
          <w:rFonts w:ascii="Times New Roman" w:hAnsi="Times New Roman" w:cs="Times New Roman"/>
          <w:sz w:val="24"/>
          <w:szCs w:val="24"/>
        </w:rPr>
        <w:t xml:space="preserve">or area of party life </w:t>
      </w:r>
      <w:r w:rsidR="00CC32B9" w:rsidRPr="007A35AA">
        <w:rPr>
          <w:rFonts w:ascii="Times New Roman" w:hAnsi="Times New Roman" w:cs="Times New Roman"/>
          <w:sz w:val="24"/>
          <w:szCs w:val="24"/>
        </w:rPr>
        <w:t xml:space="preserve">and does not encompass </w:t>
      </w:r>
      <w:r w:rsidR="00CC32B9" w:rsidRPr="007A35AA">
        <w:rPr>
          <w:rFonts w:ascii="Times New Roman" w:hAnsi="Times New Roman" w:cs="Times New Roman"/>
          <w:sz w:val="24"/>
          <w:szCs w:val="24"/>
        </w:rPr>
        <w:lastRenderedPageBreak/>
        <w:t xml:space="preserve">the organizations as a whole. The constitutive parties involved in the cooperation arrangement remain intact as separate organizational units. </w:t>
      </w:r>
      <w:r w:rsidR="00CC32B9" w:rsidRPr="007A35AA">
        <w:rPr>
          <w:rFonts w:ascii="Times New Roman" w:hAnsi="Times New Roman" w:cs="Times New Roman"/>
          <w:i/>
          <w:sz w:val="24"/>
          <w:szCs w:val="24"/>
        </w:rPr>
        <w:t>Organization-wide cooperation</w:t>
      </w:r>
      <w:r w:rsidR="00CC32B9" w:rsidRPr="007A35AA">
        <w:rPr>
          <w:rFonts w:ascii="Times New Roman" w:hAnsi="Times New Roman" w:cs="Times New Roman"/>
          <w:sz w:val="24"/>
          <w:szCs w:val="24"/>
        </w:rPr>
        <w:t xml:space="preserve"> presupposes the dissolution of constitutive units in a shared infrastructure (including a fusion </w:t>
      </w:r>
      <w:r w:rsidR="00E57C5F" w:rsidRPr="007A35AA">
        <w:rPr>
          <w:rFonts w:ascii="Times New Roman" w:hAnsi="Times New Roman" w:cs="Times New Roman"/>
          <w:sz w:val="24"/>
          <w:szCs w:val="24"/>
        </w:rPr>
        <w:t xml:space="preserve">of the membership organization), </w:t>
      </w:r>
      <w:r w:rsidR="008F7732" w:rsidRPr="007A35AA">
        <w:rPr>
          <w:rFonts w:ascii="Times New Roman" w:hAnsi="Times New Roman" w:cs="Times New Roman"/>
          <w:sz w:val="24"/>
          <w:szCs w:val="24"/>
        </w:rPr>
        <w:t xml:space="preserve">which presupposes cooperation </w:t>
      </w:r>
      <w:r w:rsidR="00CC32B9" w:rsidRPr="007A35AA">
        <w:rPr>
          <w:rFonts w:ascii="Times New Roman" w:hAnsi="Times New Roman" w:cs="Times New Roman"/>
          <w:sz w:val="24"/>
          <w:szCs w:val="24"/>
        </w:rPr>
        <w:t xml:space="preserve">that is not restricted to certain areas such as electoral competition </w:t>
      </w:r>
      <w:r w:rsidR="00F70DDE" w:rsidRPr="007A35AA">
        <w:rPr>
          <w:rFonts w:ascii="Times New Roman" w:hAnsi="Times New Roman" w:cs="Times New Roman"/>
          <w:sz w:val="24"/>
          <w:szCs w:val="24"/>
        </w:rPr>
        <w:t xml:space="preserve">(e.g. a committee to put together shared candidate lists) </w:t>
      </w:r>
      <w:r w:rsidR="00CC32B9" w:rsidRPr="007A35AA">
        <w:rPr>
          <w:rFonts w:ascii="Times New Roman" w:hAnsi="Times New Roman" w:cs="Times New Roman"/>
          <w:sz w:val="24"/>
          <w:szCs w:val="24"/>
        </w:rPr>
        <w:t xml:space="preserve">or parliamentary </w:t>
      </w:r>
      <w:r w:rsidR="00AB7A97" w:rsidRPr="007A35AA">
        <w:rPr>
          <w:rFonts w:ascii="Times New Roman" w:hAnsi="Times New Roman" w:cs="Times New Roman"/>
          <w:sz w:val="24"/>
          <w:szCs w:val="24"/>
        </w:rPr>
        <w:t xml:space="preserve">decision-making. </w:t>
      </w:r>
      <w:r w:rsidR="00832251" w:rsidRPr="007A35AA">
        <w:rPr>
          <w:rFonts w:ascii="Times New Roman" w:hAnsi="Times New Roman" w:cs="Times New Roman"/>
          <w:sz w:val="24"/>
          <w:szCs w:val="24"/>
        </w:rPr>
        <w:t xml:space="preserve">This is when we talk about a </w:t>
      </w:r>
      <w:r w:rsidR="00832251" w:rsidRPr="007A35AA">
        <w:rPr>
          <w:rFonts w:ascii="Times New Roman" w:hAnsi="Times New Roman" w:cs="Times New Roman"/>
          <w:i/>
          <w:sz w:val="24"/>
          <w:szCs w:val="24"/>
        </w:rPr>
        <w:t>merger party</w:t>
      </w:r>
      <w:r w:rsidR="008F7732" w:rsidRPr="007A35AA">
        <w:rPr>
          <w:rFonts w:ascii="Times New Roman" w:hAnsi="Times New Roman" w:cs="Times New Roman"/>
          <w:i/>
          <w:sz w:val="24"/>
          <w:szCs w:val="24"/>
        </w:rPr>
        <w:t xml:space="preserve">. </w:t>
      </w:r>
      <w:r w:rsidR="008F7732" w:rsidRPr="007A35AA">
        <w:rPr>
          <w:rFonts w:ascii="Times New Roman" w:hAnsi="Times New Roman" w:cs="Times New Roman"/>
          <w:sz w:val="24"/>
          <w:szCs w:val="24"/>
        </w:rPr>
        <w:t>Yet</w:t>
      </w:r>
      <w:r w:rsidR="00AF4920">
        <w:rPr>
          <w:rFonts w:ascii="Times New Roman" w:hAnsi="Times New Roman" w:cs="Times New Roman"/>
          <w:sz w:val="24"/>
          <w:szCs w:val="24"/>
        </w:rPr>
        <w:t>, in a similar way as a coalition,</w:t>
      </w:r>
      <w:r w:rsidR="005B36A9" w:rsidRPr="007A35AA">
        <w:rPr>
          <w:rFonts w:ascii="Times New Roman" w:hAnsi="Times New Roman" w:cs="Times New Roman"/>
          <w:sz w:val="24"/>
          <w:szCs w:val="24"/>
        </w:rPr>
        <w:t xml:space="preserve"> </w:t>
      </w:r>
      <w:r w:rsidR="008F7732" w:rsidRPr="007A35AA">
        <w:rPr>
          <w:rFonts w:ascii="Times New Roman" w:hAnsi="Times New Roman" w:cs="Times New Roman"/>
          <w:sz w:val="24"/>
          <w:szCs w:val="24"/>
        </w:rPr>
        <w:t>a merger party</w:t>
      </w:r>
      <w:r w:rsidR="00832251" w:rsidRPr="007A35AA">
        <w:rPr>
          <w:rFonts w:ascii="Times New Roman" w:hAnsi="Times New Roman" w:cs="Times New Roman"/>
          <w:sz w:val="24"/>
          <w:szCs w:val="24"/>
        </w:rPr>
        <w:t xml:space="preserve"> can be </w:t>
      </w:r>
      <w:r w:rsidR="002014A2" w:rsidRPr="007A35AA">
        <w:rPr>
          <w:rFonts w:ascii="Times New Roman" w:hAnsi="Times New Roman" w:cs="Times New Roman"/>
          <w:sz w:val="24"/>
          <w:szCs w:val="24"/>
        </w:rPr>
        <w:t xml:space="preserve">rule-based </w:t>
      </w:r>
      <w:r w:rsidR="00832251" w:rsidRPr="007A35AA">
        <w:rPr>
          <w:rFonts w:ascii="Times New Roman" w:hAnsi="Times New Roman" w:cs="Times New Roman"/>
          <w:sz w:val="24"/>
          <w:szCs w:val="24"/>
        </w:rPr>
        <w:t>or not.</w:t>
      </w:r>
      <w:r w:rsidR="00A46560" w:rsidRPr="007A35AA">
        <w:rPr>
          <w:rFonts w:ascii="Times New Roman" w:hAnsi="Times New Roman" w:cs="Times New Roman"/>
          <w:sz w:val="24"/>
          <w:szCs w:val="24"/>
        </w:rPr>
        <w:t xml:space="preserve"> </w:t>
      </w:r>
      <w:r w:rsidR="002014A2" w:rsidRPr="007A35AA">
        <w:rPr>
          <w:rFonts w:ascii="Times New Roman" w:hAnsi="Times New Roman" w:cs="Times New Roman"/>
          <w:sz w:val="24"/>
          <w:szCs w:val="24"/>
        </w:rPr>
        <w:t>That is, the presence of cooperation across all core areas that defines a merger (organization-wide cooperation), does not necessarily have to be rule-based across all these</w:t>
      </w:r>
      <w:r w:rsidR="005B36A9" w:rsidRPr="007A35AA">
        <w:rPr>
          <w:rFonts w:ascii="Times New Roman" w:hAnsi="Times New Roman" w:cs="Times New Roman"/>
          <w:sz w:val="24"/>
          <w:szCs w:val="24"/>
        </w:rPr>
        <w:t xml:space="preserve"> areas</w:t>
      </w:r>
      <w:r w:rsidR="002014A2" w:rsidRPr="007A35AA">
        <w:rPr>
          <w:rFonts w:ascii="Times New Roman" w:hAnsi="Times New Roman" w:cs="Times New Roman"/>
          <w:sz w:val="24"/>
          <w:szCs w:val="24"/>
        </w:rPr>
        <w:t>, which underpins our distinction between non-rule based mergers (which are less likely to be stable) and fully rule-based mergers (which are more likely to be stable).</w:t>
      </w:r>
    </w:p>
    <w:p w14:paraId="648F791C" w14:textId="3F49FA06" w:rsidR="00CC32B9" w:rsidRPr="007A35AA" w:rsidRDefault="00CC32B9" w:rsidP="000932B6">
      <w:pPr>
        <w:tabs>
          <w:tab w:val="left" w:pos="1476"/>
        </w:tabs>
        <w:rPr>
          <w:rFonts w:ascii="Times New Roman" w:hAnsi="Times New Roman" w:cs="Times New Roman"/>
          <w:sz w:val="24"/>
          <w:szCs w:val="24"/>
        </w:rPr>
      </w:pPr>
    </w:p>
    <w:p w14:paraId="6F261A8F" w14:textId="6218AACE" w:rsidR="00BE3C92" w:rsidRPr="007A35AA" w:rsidRDefault="00813FF1" w:rsidP="00F1163E">
      <w:pPr>
        <w:outlineLvl w:val="0"/>
        <w:rPr>
          <w:rFonts w:ascii="Times New Roman" w:hAnsi="Times New Roman" w:cs="Times New Roman"/>
          <w:i/>
          <w:sz w:val="24"/>
          <w:szCs w:val="24"/>
          <w:u w:val="single"/>
        </w:rPr>
      </w:pPr>
      <w:r w:rsidRPr="007A35AA">
        <w:rPr>
          <w:rFonts w:ascii="Times New Roman" w:hAnsi="Times New Roman" w:cs="Times New Roman"/>
          <w:i/>
          <w:sz w:val="24"/>
          <w:szCs w:val="24"/>
          <w:u w:val="single"/>
        </w:rPr>
        <w:t xml:space="preserve">Distinguishing Forms of Cooperation: </w:t>
      </w:r>
      <w:r w:rsidR="001729DF" w:rsidRPr="007A35AA">
        <w:rPr>
          <w:rFonts w:ascii="Times New Roman" w:hAnsi="Times New Roman" w:cs="Times New Roman"/>
          <w:i/>
          <w:sz w:val="24"/>
          <w:szCs w:val="24"/>
          <w:u w:val="single"/>
        </w:rPr>
        <w:t xml:space="preserve">How to </w:t>
      </w:r>
      <w:r w:rsidR="00BE3C92" w:rsidRPr="007A35AA">
        <w:rPr>
          <w:rFonts w:ascii="Times New Roman" w:hAnsi="Times New Roman" w:cs="Times New Roman"/>
          <w:i/>
          <w:sz w:val="24"/>
          <w:szCs w:val="24"/>
          <w:u w:val="single"/>
        </w:rPr>
        <w:t>C</w:t>
      </w:r>
      <w:r w:rsidR="001729DF" w:rsidRPr="007A35AA">
        <w:rPr>
          <w:rFonts w:ascii="Times New Roman" w:hAnsi="Times New Roman" w:cs="Times New Roman"/>
          <w:i/>
          <w:sz w:val="24"/>
          <w:szCs w:val="24"/>
          <w:u w:val="single"/>
        </w:rPr>
        <w:t>apture</w:t>
      </w:r>
      <w:r w:rsidR="00BE3C92" w:rsidRPr="007A35AA">
        <w:rPr>
          <w:rFonts w:ascii="Times New Roman" w:hAnsi="Times New Roman" w:cs="Times New Roman"/>
          <w:i/>
          <w:sz w:val="24"/>
          <w:szCs w:val="24"/>
          <w:u w:val="single"/>
        </w:rPr>
        <w:t xml:space="preserve"> the</w:t>
      </w:r>
      <w:r w:rsidRPr="007A35AA">
        <w:rPr>
          <w:rFonts w:ascii="Times New Roman" w:hAnsi="Times New Roman" w:cs="Times New Roman"/>
          <w:i/>
          <w:sz w:val="24"/>
          <w:szCs w:val="24"/>
          <w:u w:val="single"/>
        </w:rPr>
        <w:t>ir</w:t>
      </w:r>
      <w:r w:rsidR="00BE3C92" w:rsidRPr="007A35AA">
        <w:rPr>
          <w:rFonts w:ascii="Times New Roman" w:hAnsi="Times New Roman" w:cs="Times New Roman"/>
          <w:i/>
          <w:sz w:val="24"/>
          <w:szCs w:val="24"/>
          <w:u w:val="single"/>
        </w:rPr>
        <w:t xml:space="preserve"> Scope </w:t>
      </w:r>
      <w:r w:rsidR="001729DF" w:rsidRPr="007A35AA">
        <w:rPr>
          <w:rFonts w:ascii="Times New Roman" w:hAnsi="Times New Roman" w:cs="Times New Roman"/>
          <w:i/>
          <w:sz w:val="24"/>
          <w:szCs w:val="24"/>
          <w:u w:val="single"/>
        </w:rPr>
        <w:t xml:space="preserve">and Nature </w:t>
      </w:r>
    </w:p>
    <w:p w14:paraId="23D5D5AA" w14:textId="37AEA024" w:rsidR="00774AB6" w:rsidRPr="007A35AA" w:rsidRDefault="00BE3C92" w:rsidP="00E57C5F">
      <w:pPr>
        <w:spacing w:line="360" w:lineRule="auto"/>
        <w:ind w:firstLine="567"/>
        <w:rPr>
          <w:rFonts w:ascii="Times New Roman" w:hAnsi="Times New Roman" w:cs="Times New Roman"/>
          <w:sz w:val="24"/>
          <w:szCs w:val="24"/>
        </w:rPr>
      </w:pPr>
      <w:r w:rsidRPr="007A35AA">
        <w:rPr>
          <w:rFonts w:ascii="Times New Roman" w:hAnsi="Times New Roman" w:cs="Times New Roman"/>
          <w:sz w:val="24"/>
          <w:szCs w:val="24"/>
        </w:rPr>
        <w:t xml:space="preserve">The classification of four types of party cooperation is – at first glance - relatively straightforward. The allocation of </w:t>
      </w:r>
      <w:r w:rsidR="000662CA" w:rsidRPr="007A35AA">
        <w:rPr>
          <w:rFonts w:ascii="Times New Roman" w:hAnsi="Times New Roman" w:cs="Times New Roman"/>
          <w:sz w:val="24"/>
          <w:szCs w:val="24"/>
        </w:rPr>
        <w:t xml:space="preserve">actual </w:t>
      </w:r>
      <w:r w:rsidRPr="007A35AA">
        <w:rPr>
          <w:rFonts w:ascii="Times New Roman" w:hAnsi="Times New Roman" w:cs="Times New Roman"/>
          <w:sz w:val="24"/>
          <w:szCs w:val="24"/>
        </w:rPr>
        <w:t xml:space="preserve">cases to the categories, however, can be challenging. To identify the scope of cooperation we need to identify the core areas of party activity to start with. To gain a sense whether an arrangement is </w:t>
      </w:r>
      <w:r w:rsidR="00E57C5F" w:rsidRPr="007A35AA">
        <w:rPr>
          <w:rFonts w:ascii="Times New Roman" w:hAnsi="Times New Roman" w:cs="Times New Roman"/>
          <w:sz w:val="24"/>
          <w:szCs w:val="24"/>
        </w:rPr>
        <w:t>rule-based</w:t>
      </w:r>
      <w:r w:rsidRPr="007A35AA">
        <w:rPr>
          <w:rFonts w:ascii="Times New Roman" w:hAnsi="Times New Roman" w:cs="Times New Roman"/>
          <w:sz w:val="24"/>
          <w:szCs w:val="24"/>
        </w:rPr>
        <w:t xml:space="preserve"> we need to gain a sens</w:t>
      </w:r>
      <w:r w:rsidR="00E57C5F" w:rsidRPr="007A35AA">
        <w:rPr>
          <w:rFonts w:ascii="Times New Roman" w:hAnsi="Times New Roman" w:cs="Times New Roman"/>
          <w:sz w:val="24"/>
          <w:szCs w:val="24"/>
        </w:rPr>
        <w:t>e whether and which rules are followed</w:t>
      </w:r>
      <w:r w:rsidRPr="007A35AA">
        <w:rPr>
          <w:rFonts w:ascii="Times New Roman" w:hAnsi="Times New Roman" w:cs="Times New Roman"/>
          <w:sz w:val="24"/>
          <w:szCs w:val="24"/>
        </w:rPr>
        <w:t xml:space="preserve"> in </w:t>
      </w:r>
      <w:r w:rsidR="000662CA" w:rsidRPr="007A35AA">
        <w:rPr>
          <w:rFonts w:ascii="Times New Roman" w:hAnsi="Times New Roman" w:cs="Times New Roman"/>
          <w:sz w:val="24"/>
          <w:szCs w:val="24"/>
        </w:rPr>
        <w:t>core</w:t>
      </w:r>
      <w:r w:rsidRPr="007A35AA">
        <w:rPr>
          <w:rFonts w:ascii="Times New Roman" w:hAnsi="Times New Roman" w:cs="Times New Roman"/>
          <w:sz w:val="24"/>
          <w:szCs w:val="24"/>
        </w:rPr>
        <w:t xml:space="preserve"> areas of party life. Katz and </w:t>
      </w:r>
      <w:proofErr w:type="spellStart"/>
      <w:r w:rsidRPr="007A35AA">
        <w:rPr>
          <w:rFonts w:ascii="Times New Roman" w:hAnsi="Times New Roman" w:cs="Times New Roman"/>
          <w:sz w:val="24"/>
          <w:szCs w:val="24"/>
        </w:rPr>
        <w:t>Mair</w:t>
      </w:r>
      <w:proofErr w:type="spellEnd"/>
      <w:r w:rsidRPr="007A35AA">
        <w:rPr>
          <w:rFonts w:ascii="Times New Roman" w:hAnsi="Times New Roman" w:cs="Times New Roman"/>
          <w:sz w:val="24"/>
          <w:szCs w:val="24"/>
        </w:rPr>
        <w:t xml:space="preserve"> (1994) </w:t>
      </w:r>
      <w:r w:rsidR="009D0E3D" w:rsidRPr="007A35AA">
        <w:rPr>
          <w:rFonts w:ascii="Times New Roman" w:hAnsi="Times New Roman" w:cs="Times New Roman"/>
          <w:sz w:val="24"/>
          <w:szCs w:val="24"/>
        </w:rPr>
        <w:t>differentiate between</w:t>
      </w:r>
      <w:r w:rsidR="00707C61" w:rsidRPr="007A35AA">
        <w:rPr>
          <w:rFonts w:ascii="Times New Roman" w:hAnsi="Times New Roman" w:cs="Times New Roman"/>
          <w:sz w:val="24"/>
          <w:szCs w:val="24"/>
        </w:rPr>
        <w:t xml:space="preserve"> three</w:t>
      </w:r>
      <w:r w:rsidRPr="007A35AA">
        <w:rPr>
          <w:rFonts w:ascii="Times New Roman" w:hAnsi="Times New Roman" w:cs="Times New Roman"/>
          <w:sz w:val="24"/>
          <w:szCs w:val="24"/>
        </w:rPr>
        <w:t xml:space="preserve"> faces of parties:</w:t>
      </w:r>
      <w:r w:rsidR="00E57C5F" w:rsidRPr="007A35AA">
        <w:rPr>
          <w:rFonts w:ascii="Times New Roman" w:hAnsi="Times New Roman" w:cs="Times New Roman"/>
          <w:sz w:val="24"/>
          <w:szCs w:val="24"/>
        </w:rPr>
        <w:t xml:space="preserve"> </w:t>
      </w:r>
      <w:r w:rsidRPr="007A35AA">
        <w:rPr>
          <w:rFonts w:ascii="Times New Roman" w:hAnsi="Times New Roman" w:cs="Times New Roman"/>
          <w:sz w:val="24"/>
          <w:szCs w:val="24"/>
        </w:rPr>
        <w:t xml:space="preserve">the party in public office, the party in central office and the party on the ground (i.e. the party membership organization). Naturally, depending on the party we look at, </w:t>
      </w:r>
      <w:r w:rsidR="00774AB6" w:rsidRPr="007A35AA">
        <w:rPr>
          <w:rFonts w:ascii="Times New Roman" w:hAnsi="Times New Roman" w:cs="Times New Roman"/>
          <w:sz w:val="24"/>
          <w:szCs w:val="24"/>
        </w:rPr>
        <w:t>these different ‘faces’ might have different weight and relevance. While many functional forms of cooperation have implications for more than one face, since the three are inevitably intertwined</w:t>
      </w:r>
      <w:r w:rsidR="00774AB6" w:rsidRPr="007A35AA">
        <w:rPr>
          <w:rStyle w:val="FootnoteReference"/>
          <w:rFonts w:ascii="Times New Roman" w:hAnsi="Times New Roman" w:cs="Times New Roman"/>
          <w:sz w:val="24"/>
          <w:szCs w:val="24"/>
        </w:rPr>
        <w:footnoteReference w:id="3"/>
      </w:r>
      <w:r w:rsidR="00774AB6" w:rsidRPr="007A35AA">
        <w:rPr>
          <w:rFonts w:ascii="Times New Roman" w:hAnsi="Times New Roman" w:cs="Times New Roman"/>
          <w:sz w:val="24"/>
          <w:szCs w:val="24"/>
        </w:rPr>
        <w:t xml:space="preserve">, the </w:t>
      </w:r>
      <w:proofErr w:type="spellStart"/>
      <w:r w:rsidR="00774AB6" w:rsidRPr="007A35AA">
        <w:rPr>
          <w:rFonts w:ascii="Times New Roman" w:hAnsi="Times New Roman" w:cs="Times New Roman"/>
          <w:sz w:val="24"/>
          <w:szCs w:val="24"/>
        </w:rPr>
        <w:t>trias</w:t>
      </w:r>
      <w:proofErr w:type="spellEnd"/>
      <w:r w:rsidR="00774AB6" w:rsidRPr="007A35AA">
        <w:rPr>
          <w:rFonts w:ascii="Times New Roman" w:hAnsi="Times New Roman" w:cs="Times New Roman"/>
          <w:sz w:val="24"/>
          <w:szCs w:val="24"/>
        </w:rPr>
        <w:t xml:space="preserve"> allows us to locate where functionally restricted cooperation can take place and in which areas we need to find cooperation to speak of merger (i.e. organization-wide cooperation). </w:t>
      </w:r>
      <w:r w:rsidR="00837511" w:rsidRPr="007A35AA">
        <w:rPr>
          <w:rFonts w:ascii="Times New Roman" w:hAnsi="Times New Roman" w:cs="Times New Roman"/>
          <w:sz w:val="24"/>
          <w:szCs w:val="24"/>
        </w:rPr>
        <w:t xml:space="preserve">At the same time, while </w:t>
      </w:r>
      <w:r w:rsidR="00AE1811" w:rsidRPr="007A35AA">
        <w:rPr>
          <w:rFonts w:ascii="Times New Roman" w:hAnsi="Times New Roman" w:cs="Times New Roman"/>
          <w:sz w:val="24"/>
          <w:szCs w:val="24"/>
        </w:rPr>
        <w:t>the formation of a merger</w:t>
      </w:r>
      <w:r w:rsidR="00970924" w:rsidRPr="007A35AA">
        <w:rPr>
          <w:rFonts w:ascii="Times New Roman" w:hAnsi="Times New Roman" w:cs="Times New Roman"/>
          <w:sz w:val="24"/>
          <w:szCs w:val="24"/>
        </w:rPr>
        <w:t>, in practice,</w:t>
      </w:r>
      <w:r w:rsidR="00837511" w:rsidRPr="007A35AA">
        <w:rPr>
          <w:rFonts w:ascii="Times New Roman" w:hAnsi="Times New Roman" w:cs="Times New Roman"/>
          <w:sz w:val="24"/>
          <w:szCs w:val="24"/>
        </w:rPr>
        <w:t xml:space="preserve"> presupposes the adoption of common rules </w:t>
      </w:r>
      <w:r w:rsidR="00970924" w:rsidRPr="007A35AA">
        <w:rPr>
          <w:rFonts w:ascii="Times New Roman" w:hAnsi="Times New Roman" w:cs="Times New Roman"/>
          <w:sz w:val="24"/>
          <w:szCs w:val="24"/>
        </w:rPr>
        <w:t xml:space="preserve">in some core areas </w:t>
      </w:r>
      <w:r w:rsidR="00837511" w:rsidRPr="007A35AA">
        <w:rPr>
          <w:rFonts w:ascii="Times New Roman" w:hAnsi="Times New Roman" w:cs="Times New Roman"/>
          <w:sz w:val="24"/>
          <w:szCs w:val="24"/>
        </w:rPr>
        <w:t xml:space="preserve">(so </w:t>
      </w:r>
      <w:proofErr w:type="gramStart"/>
      <w:r w:rsidR="00837511" w:rsidRPr="007A35AA">
        <w:rPr>
          <w:rFonts w:ascii="Times New Roman" w:hAnsi="Times New Roman" w:cs="Times New Roman"/>
          <w:sz w:val="24"/>
          <w:szCs w:val="24"/>
        </w:rPr>
        <w:t>far</w:t>
      </w:r>
      <w:proofErr w:type="gramEnd"/>
      <w:r w:rsidR="00837511" w:rsidRPr="007A35AA">
        <w:rPr>
          <w:rFonts w:ascii="Times New Roman" w:hAnsi="Times New Roman" w:cs="Times New Roman"/>
          <w:sz w:val="24"/>
          <w:szCs w:val="24"/>
        </w:rPr>
        <w:t xml:space="preserve"> we discussed </w:t>
      </w:r>
      <w:r w:rsidR="00E57C5F" w:rsidRPr="007A35AA">
        <w:rPr>
          <w:rFonts w:ascii="Times New Roman" w:hAnsi="Times New Roman" w:cs="Times New Roman"/>
          <w:sz w:val="24"/>
          <w:szCs w:val="24"/>
        </w:rPr>
        <w:t>(1</w:t>
      </w:r>
      <w:r w:rsidR="00970924" w:rsidRPr="007A35AA">
        <w:rPr>
          <w:rFonts w:ascii="Times New Roman" w:hAnsi="Times New Roman" w:cs="Times New Roman"/>
          <w:sz w:val="24"/>
          <w:szCs w:val="24"/>
        </w:rPr>
        <w:t xml:space="preserve">) </w:t>
      </w:r>
      <w:r w:rsidR="00837511" w:rsidRPr="007A35AA">
        <w:rPr>
          <w:rFonts w:ascii="Times New Roman" w:hAnsi="Times New Roman" w:cs="Times New Roman"/>
          <w:sz w:val="24"/>
          <w:szCs w:val="24"/>
        </w:rPr>
        <w:t xml:space="preserve">the presence and absence of </w:t>
      </w:r>
      <w:r w:rsidR="00E57C5F" w:rsidRPr="007A35AA">
        <w:rPr>
          <w:rFonts w:ascii="Times New Roman" w:hAnsi="Times New Roman" w:cs="Times New Roman"/>
          <w:sz w:val="24"/>
          <w:szCs w:val="24"/>
        </w:rPr>
        <w:t>cooperation (scope) and (2</w:t>
      </w:r>
      <w:r w:rsidR="00970924" w:rsidRPr="007A35AA">
        <w:rPr>
          <w:rFonts w:ascii="Times New Roman" w:hAnsi="Times New Roman" w:cs="Times New Roman"/>
          <w:sz w:val="24"/>
          <w:szCs w:val="24"/>
        </w:rPr>
        <w:t xml:space="preserve">) whether cooperation is structured by rules or not), </w:t>
      </w:r>
      <w:r w:rsidR="00837511" w:rsidRPr="007A35AA">
        <w:rPr>
          <w:rFonts w:ascii="Times New Roman" w:hAnsi="Times New Roman" w:cs="Times New Roman"/>
          <w:sz w:val="24"/>
          <w:szCs w:val="24"/>
        </w:rPr>
        <w:t xml:space="preserve">the </w:t>
      </w:r>
      <w:r w:rsidR="00970924" w:rsidRPr="007A35AA">
        <w:rPr>
          <w:rFonts w:ascii="Times New Roman" w:hAnsi="Times New Roman" w:cs="Times New Roman"/>
          <w:sz w:val="24"/>
          <w:szCs w:val="24"/>
        </w:rPr>
        <w:t xml:space="preserve">nature of these rules </w:t>
      </w:r>
      <w:r w:rsidR="00837511" w:rsidRPr="007A35AA">
        <w:rPr>
          <w:rFonts w:ascii="Times New Roman" w:hAnsi="Times New Roman" w:cs="Times New Roman"/>
          <w:sz w:val="24"/>
          <w:szCs w:val="24"/>
        </w:rPr>
        <w:t>give us an indication of the commitment of the constituent parties to the shared arrangement</w:t>
      </w:r>
      <w:r w:rsidR="00E57C5F" w:rsidRPr="007A35AA">
        <w:rPr>
          <w:rFonts w:ascii="Times New Roman" w:hAnsi="Times New Roman" w:cs="Times New Roman"/>
          <w:sz w:val="24"/>
          <w:szCs w:val="24"/>
        </w:rPr>
        <w:t>. Furthermore, the nature of the common rules also indicates</w:t>
      </w:r>
      <w:r w:rsidR="00837511" w:rsidRPr="007A35AA">
        <w:rPr>
          <w:rFonts w:ascii="Times New Roman" w:hAnsi="Times New Roman" w:cs="Times New Roman"/>
          <w:sz w:val="24"/>
          <w:szCs w:val="24"/>
        </w:rPr>
        <w:t xml:space="preserve"> how likely</w:t>
      </w:r>
      <w:r w:rsidR="00CD4581" w:rsidRPr="007A35AA">
        <w:rPr>
          <w:rFonts w:ascii="Times New Roman" w:hAnsi="Times New Roman" w:cs="Times New Roman"/>
          <w:sz w:val="24"/>
          <w:szCs w:val="24"/>
        </w:rPr>
        <w:t xml:space="preserve"> the merger is to be </w:t>
      </w:r>
      <w:r w:rsidR="000662CA" w:rsidRPr="007A35AA">
        <w:rPr>
          <w:rFonts w:ascii="Times New Roman" w:hAnsi="Times New Roman" w:cs="Times New Roman"/>
          <w:sz w:val="24"/>
          <w:szCs w:val="24"/>
        </w:rPr>
        <w:t>stable</w:t>
      </w:r>
      <w:r w:rsidR="00837511" w:rsidRPr="007A35AA">
        <w:rPr>
          <w:rFonts w:ascii="Times New Roman" w:hAnsi="Times New Roman" w:cs="Times New Roman"/>
          <w:sz w:val="24"/>
          <w:szCs w:val="24"/>
        </w:rPr>
        <w:t xml:space="preserve">. </w:t>
      </w:r>
      <w:r w:rsidR="00544727" w:rsidRPr="007A35AA">
        <w:rPr>
          <w:rFonts w:ascii="Times New Roman" w:hAnsi="Times New Roman" w:cs="Times New Roman"/>
          <w:sz w:val="24"/>
          <w:szCs w:val="24"/>
        </w:rPr>
        <w:t xml:space="preserve">The nature of these rules can be characterized in terms of the extent to which they assure the </w:t>
      </w:r>
      <w:r w:rsidR="00CE4A90" w:rsidRPr="007A35AA">
        <w:rPr>
          <w:rFonts w:ascii="Times New Roman" w:hAnsi="Times New Roman" w:cs="Times New Roman"/>
          <w:i/>
          <w:sz w:val="24"/>
          <w:szCs w:val="24"/>
        </w:rPr>
        <w:t>in</w:t>
      </w:r>
      <w:r w:rsidR="00544727" w:rsidRPr="007A35AA">
        <w:rPr>
          <w:rFonts w:ascii="Times New Roman" w:hAnsi="Times New Roman" w:cs="Times New Roman"/>
          <w:i/>
          <w:sz w:val="24"/>
          <w:szCs w:val="24"/>
        </w:rPr>
        <w:t>tegration of</w:t>
      </w:r>
      <w:r w:rsidR="000662CA" w:rsidRPr="007A35AA">
        <w:rPr>
          <w:rFonts w:ascii="Times New Roman" w:hAnsi="Times New Roman" w:cs="Times New Roman"/>
          <w:i/>
          <w:sz w:val="24"/>
          <w:szCs w:val="24"/>
        </w:rPr>
        <w:t xml:space="preserve"> core operations within the three </w:t>
      </w:r>
      <w:r w:rsidR="00544727" w:rsidRPr="007A35AA">
        <w:rPr>
          <w:rFonts w:ascii="Times New Roman" w:hAnsi="Times New Roman" w:cs="Times New Roman"/>
          <w:i/>
          <w:sz w:val="24"/>
          <w:szCs w:val="24"/>
        </w:rPr>
        <w:t>units</w:t>
      </w:r>
      <w:r w:rsidR="000666F1">
        <w:rPr>
          <w:rFonts w:ascii="Times New Roman" w:hAnsi="Times New Roman" w:cs="Times New Roman"/>
          <w:i/>
          <w:sz w:val="24"/>
          <w:szCs w:val="24"/>
        </w:rPr>
        <w:t xml:space="preserve"> of the party</w:t>
      </w:r>
      <w:r w:rsidR="00544727" w:rsidRPr="007A35AA">
        <w:rPr>
          <w:rFonts w:ascii="Times New Roman" w:hAnsi="Times New Roman" w:cs="Times New Roman"/>
          <w:i/>
          <w:sz w:val="24"/>
          <w:szCs w:val="24"/>
        </w:rPr>
        <w:t>.</w:t>
      </w:r>
    </w:p>
    <w:p w14:paraId="6CB402B8" w14:textId="609DB262" w:rsidR="00970924" w:rsidRPr="007A35AA" w:rsidRDefault="00837511" w:rsidP="00B64AF8">
      <w:pPr>
        <w:spacing w:line="360" w:lineRule="auto"/>
        <w:ind w:firstLine="567"/>
        <w:rPr>
          <w:rFonts w:ascii="Times New Roman" w:hAnsi="Times New Roman" w:cs="Times New Roman"/>
          <w:sz w:val="24"/>
          <w:szCs w:val="24"/>
        </w:rPr>
      </w:pPr>
      <w:r w:rsidRPr="007A35AA">
        <w:rPr>
          <w:rFonts w:ascii="Times New Roman" w:hAnsi="Times New Roman" w:cs="Times New Roman"/>
          <w:sz w:val="24"/>
          <w:szCs w:val="24"/>
        </w:rPr>
        <w:lastRenderedPageBreak/>
        <w:t xml:space="preserve">Functionally restricted cooperation </w:t>
      </w:r>
      <w:r w:rsidR="00535187" w:rsidRPr="007A35AA">
        <w:rPr>
          <w:rFonts w:ascii="Times New Roman" w:hAnsi="Times New Roman" w:cs="Times New Roman"/>
          <w:sz w:val="24"/>
          <w:szCs w:val="24"/>
        </w:rPr>
        <w:t xml:space="preserve">(see grey shadings in Table 2) </w:t>
      </w:r>
      <w:r w:rsidRPr="007A35AA">
        <w:rPr>
          <w:rFonts w:ascii="Times New Roman" w:hAnsi="Times New Roman" w:cs="Times New Roman"/>
          <w:sz w:val="24"/>
          <w:szCs w:val="24"/>
        </w:rPr>
        <w:t xml:space="preserve">usually focuses on areas that relate to the party’s role in public office (parliament or government) or its endeavour to gain access to it (elections). </w:t>
      </w:r>
      <w:r w:rsidR="000662CA" w:rsidRPr="007A35AA">
        <w:rPr>
          <w:rFonts w:ascii="Times New Roman" w:hAnsi="Times New Roman" w:cs="Times New Roman"/>
          <w:sz w:val="24"/>
          <w:szCs w:val="24"/>
        </w:rPr>
        <w:t>P</w:t>
      </w:r>
      <w:r w:rsidR="00A3143A" w:rsidRPr="007A35AA">
        <w:rPr>
          <w:rFonts w:ascii="Times New Roman" w:hAnsi="Times New Roman" w:cs="Times New Roman"/>
          <w:sz w:val="24"/>
          <w:szCs w:val="24"/>
        </w:rPr>
        <w:t>olicy-coordination might be perceived as a core organizational matter, important to the rank-and-file</w:t>
      </w:r>
      <w:r w:rsidR="000662CA" w:rsidRPr="007A35AA">
        <w:rPr>
          <w:rFonts w:ascii="Times New Roman" w:hAnsi="Times New Roman" w:cs="Times New Roman"/>
          <w:sz w:val="24"/>
          <w:szCs w:val="24"/>
        </w:rPr>
        <w:t>. However,</w:t>
      </w:r>
      <w:r w:rsidR="00A3143A" w:rsidRPr="007A35AA">
        <w:rPr>
          <w:rFonts w:ascii="Times New Roman" w:hAnsi="Times New Roman" w:cs="Times New Roman"/>
          <w:sz w:val="24"/>
          <w:szCs w:val="24"/>
        </w:rPr>
        <w:t xml:space="preserve"> </w:t>
      </w:r>
      <w:r w:rsidR="000662CA" w:rsidRPr="007A35AA">
        <w:rPr>
          <w:rFonts w:ascii="Times New Roman" w:hAnsi="Times New Roman" w:cs="Times New Roman"/>
          <w:sz w:val="24"/>
          <w:szCs w:val="24"/>
        </w:rPr>
        <w:t>party policy is usually formulated by el</w:t>
      </w:r>
      <w:r w:rsidR="00A71DF1" w:rsidRPr="007A35AA">
        <w:rPr>
          <w:rFonts w:ascii="Times New Roman" w:hAnsi="Times New Roman" w:cs="Times New Roman"/>
          <w:sz w:val="24"/>
          <w:szCs w:val="24"/>
        </w:rPr>
        <w:t xml:space="preserve">ites, especially public representatives </w:t>
      </w:r>
      <w:r w:rsidR="000662CA" w:rsidRPr="007A35AA">
        <w:rPr>
          <w:rFonts w:ascii="Times New Roman" w:hAnsi="Times New Roman" w:cs="Times New Roman"/>
          <w:sz w:val="24"/>
          <w:szCs w:val="24"/>
        </w:rPr>
        <w:t xml:space="preserve">(even in relatively participatory parties) and its </w:t>
      </w:r>
      <w:r w:rsidR="00A3143A" w:rsidRPr="007A35AA">
        <w:rPr>
          <w:rFonts w:ascii="Times New Roman" w:hAnsi="Times New Roman" w:cs="Times New Roman"/>
          <w:sz w:val="24"/>
          <w:szCs w:val="24"/>
        </w:rPr>
        <w:t xml:space="preserve">coordination is often </w:t>
      </w:r>
      <w:r w:rsidR="000662CA" w:rsidRPr="007A35AA">
        <w:rPr>
          <w:rFonts w:ascii="Times New Roman" w:hAnsi="Times New Roman" w:cs="Times New Roman"/>
          <w:sz w:val="24"/>
          <w:szCs w:val="24"/>
        </w:rPr>
        <w:t xml:space="preserve">central to party elites’ efforts </w:t>
      </w:r>
      <w:r w:rsidR="00A3143A" w:rsidRPr="007A35AA">
        <w:rPr>
          <w:rFonts w:ascii="Times New Roman" w:hAnsi="Times New Roman" w:cs="Times New Roman"/>
          <w:sz w:val="24"/>
          <w:szCs w:val="24"/>
        </w:rPr>
        <w:t xml:space="preserve">to assure meaningful cooperation </w:t>
      </w:r>
      <w:r w:rsidR="000666F1">
        <w:rPr>
          <w:rFonts w:ascii="Times New Roman" w:hAnsi="Times New Roman" w:cs="Times New Roman"/>
          <w:sz w:val="24"/>
          <w:szCs w:val="24"/>
        </w:rPr>
        <w:t xml:space="preserve">in </w:t>
      </w:r>
      <w:r w:rsidR="00A3143A" w:rsidRPr="007A35AA">
        <w:rPr>
          <w:rFonts w:ascii="Times New Roman" w:hAnsi="Times New Roman" w:cs="Times New Roman"/>
          <w:sz w:val="24"/>
          <w:szCs w:val="24"/>
        </w:rPr>
        <w:t>elections</w:t>
      </w:r>
      <w:r w:rsidR="000666F1">
        <w:rPr>
          <w:rFonts w:ascii="Times New Roman" w:hAnsi="Times New Roman" w:cs="Times New Roman"/>
          <w:sz w:val="24"/>
          <w:szCs w:val="24"/>
        </w:rPr>
        <w:t>,</w:t>
      </w:r>
      <w:r w:rsidR="00A3143A" w:rsidRPr="007A35AA">
        <w:rPr>
          <w:rFonts w:ascii="Times New Roman" w:hAnsi="Times New Roman" w:cs="Times New Roman"/>
          <w:sz w:val="24"/>
          <w:szCs w:val="24"/>
        </w:rPr>
        <w:t xml:space="preserve"> parliament or government</w:t>
      </w:r>
      <w:r w:rsidR="000666F1">
        <w:rPr>
          <w:rFonts w:ascii="Times New Roman" w:hAnsi="Times New Roman" w:cs="Times New Roman"/>
          <w:sz w:val="24"/>
          <w:szCs w:val="24"/>
        </w:rPr>
        <w:t>. We therefore subsume</w:t>
      </w:r>
      <w:r w:rsidR="000662CA" w:rsidRPr="007A35AA">
        <w:rPr>
          <w:rFonts w:ascii="Times New Roman" w:hAnsi="Times New Roman" w:cs="Times New Roman"/>
          <w:sz w:val="24"/>
          <w:szCs w:val="24"/>
        </w:rPr>
        <w:t xml:space="preserve"> this ‘area of coordination’ under ‘</w:t>
      </w:r>
      <w:r w:rsidR="00A3143A" w:rsidRPr="007A35AA">
        <w:rPr>
          <w:rFonts w:ascii="Times New Roman" w:hAnsi="Times New Roman" w:cs="Times New Roman"/>
          <w:sz w:val="24"/>
          <w:szCs w:val="24"/>
        </w:rPr>
        <w:t>the party in public office</w:t>
      </w:r>
      <w:r w:rsidR="000662CA" w:rsidRPr="007A35AA">
        <w:rPr>
          <w:rFonts w:ascii="Times New Roman" w:hAnsi="Times New Roman" w:cs="Times New Roman"/>
          <w:sz w:val="24"/>
          <w:szCs w:val="24"/>
        </w:rPr>
        <w:t>’</w:t>
      </w:r>
      <w:r w:rsidR="00A3143A" w:rsidRPr="007A35AA">
        <w:rPr>
          <w:rFonts w:ascii="Times New Roman" w:hAnsi="Times New Roman" w:cs="Times New Roman"/>
          <w:sz w:val="24"/>
          <w:szCs w:val="24"/>
        </w:rPr>
        <w:t xml:space="preserve">. </w:t>
      </w:r>
      <w:r w:rsidRPr="007A35AA">
        <w:rPr>
          <w:rFonts w:ascii="Times New Roman" w:hAnsi="Times New Roman" w:cs="Times New Roman"/>
          <w:sz w:val="24"/>
          <w:szCs w:val="24"/>
        </w:rPr>
        <w:t xml:space="preserve">Organization-wide cooperation covers these areas but </w:t>
      </w:r>
      <w:r w:rsidR="00544727" w:rsidRPr="007A35AA">
        <w:rPr>
          <w:rFonts w:ascii="Times New Roman" w:hAnsi="Times New Roman" w:cs="Times New Roman"/>
          <w:i/>
          <w:sz w:val="24"/>
          <w:szCs w:val="24"/>
        </w:rPr>
        <w:t xml:space="preserve">also </w:t>
      </w:r>
      <w:r w:rsidRPr="007A35AA">
        <w:rPr>
          <w:rFonts w:ascii="Times New Roman" w:hAnsi="Times New Roman" w:cs="Times New Roman"/>
          <w:sz w:val="24"/>
          <w:szCs w:val="24"/>
        </w:rPr>
        <w:t xml:space="preserve">encompasses </w:t>
      </w:r>
      <w:r w:rsidR="00544727" w:rsidRPr="007A35AA">
        <w:rPr>
          <w:rFonts w:ascii="Times New Roman" w:hAnsi="Times New Roman" w:cs="Times New Roman"/>
          <w:sz w:val="24"/>
          <w:szCs w:val="24"/>
        </w:rPr>
        <w:t>intra-</w:t>
      </w:r>
      <w:r w:rsidRPr="007A35AA">
        <w:rPr>
          <w:rFonts w:ascii="Times New Roman" w:hAnsi="Times New Roman" w:cs="Times New Roman"/>
          <w:sz w:val="24"/>
          <w:szCs w:val="24"/>
        </w:rPr>
        <w:t>organizational matters that relate to either the party on the ground (e.g. the regulation of membership</w:t>
      </w:r>
      <w:r w:rsidR="004B54FD" w:rsidRPr="007A35AA">
        <w:rPr>
          <w:rFonts w:ascii="Times New Roman" w:hAnsi="Times New Roman" w:cs="Times New Roman"/>
          <w:sz w:val="24"/>
          <w:szCs w:val="24"/>
        </w:rPr>
        <w:t xml:space="preserve"> or the organization of territorial or functional subunits</w:t>
      </w:r>
      <w:r w:rsidRPr="007A35AA">
        <w:rPr>
          <w:rFonts w:ascii="Times New Roman" w:hAnsi="Times New Roman" w:cs="Times New Roman"/>
          <w:sz w:val="24"/>
          <w:szCs w:val="24"/>
        </w:rPr>
        <w:t xml:space="preserve">) or </w:t>
      </w:r>
      <w:r w:rsidR="00A71DF1" w:rsidRPr="007A35AA">
        <w:rPr>
          <w:rFonts w:ascii="Times New Roman" w:hAnsi="Times New Roman" w:cs="Times New Roman"/>
          <w:sz w:val="24"/>
          <w:szCs w:val="24"/>
        </w:rPr>
        <w:t xml:space="preserve">the party </w:t>
      </w:r>
      <w:r w:rsidRPr="007A35AA">
        <w:rPr>
          <w:rFonts w:ascii="Times New Roman" w:hAnsi="Times New Roman" w:cs="Times New Roman"/>
          <w:sz w:val="24"/>
          <w:szCs w:val="24"/>
        </w:rPr>
        <w:t>in central office (e.g. collective leadership arrangements)</w:t>
      </w:r>
      <w:r w:rsidR="00544727" w:rsidRPr="007A35AA">
        <w:rPr>
          <w:rFonts w:ascii="Times New Roman" w:hAnsi="Times New Roman" w:cs="Times New Roman"/>
          <w:sz w:val="24"/>
          <w:szCs w:val="24"/>
        </w:rPr>
        <w:t xml:space="preserve">. </w:t>
      </w:r>
      <w:r w:rsidR="00A3143A" w:rsidRPr="007A35AA">
        <w:rPr>
          <w:rFonts w:ascii="Times New Roman" w:hAnsi="Times New Roman" w:cs="Times New Roman"/>
          <w:sz w:val="24"/>
          <w:szCs w:val="24"/>
        </w:rPr>
        <w:t>As long as two parties still maintain separate leaderships and separate organizations</w:t>
      </w:r>
      <w:r w:rsidR="00535187" w:rsidRPr="007A35AA">
        <w:rPr>
          <w:rFonts w:ascii="Times New Roman" w:hAnsi="Times New Roman" w:cs="Times New Roman"/>
          <w:sz w:val="24"/>
          <w:szCs w:val="24"/>
        </w:rPr>
        <w:t xml:space="preserve"> (non-shaded categories in Table 2)</w:t>
      </w:r>
      <w:r w:rsidR="00A3143A" w:rsidRPr="007A35AA">
        <w:rPr>
          <w:rFonts w:ascii="Times New Roman" w:hAnsi="Times New Roman" w:cs="Times New Roman"/>
          <w:sz w:val="24"/>
          <w:szCs w:val="24"/>
        </w:rPr>
        <w:t xml:space="preserve">, even if cooperation was </w:t>
      </w:r>
      <w:r w:rsidR="00970924" w:rsidRPr="007A35AA">
        <w:rPr>
          <w:rFonts w:ascii="Times New Roman" w:hAnsi="Times New Roman" w:cs="Times New Roman"/>
          <w:sz w:val="24"/>
          <w:szCs w:val="24"/>
        </w:rPr>
        <w:t xml:space="preserve">rule-based </w:t>
      </w:r>
      <w:r w:rsidR="00A3143A" w:rsidRPr="007A35AA">
        <w:rPr>
          <w:rFonts w:ascii="Times New Roman" w:hAnsi="Times New Roman" w:cs="Times New Roman"/>
          <w:sz w:val="24"/>
          <w:szCs w:val="24"/>
        </w:rPr>
        <w:t>in all four ‘functional’ areas, we would consider the arrangement as a coalition, not a merger</w:t>
      </w:r>
      <w:r w:rsidR="00970924" w:rsidRPr="007A35AA">
        <w:rPr>
          <w:rFonts w:ascii="Times New Roman" w:hAnsi="Times New Roman" w:cs="Times New Roman"/>
          <w:sz w:val="24"/>
          <w:szCs w:val="24"/>
        </w:rPr>
        <w:t xml:space="preserve">, since </w:t>
      </w:r>
      <w:r w:rsidR="00A71DF1" w:rsidRPr="007A35AA">
        <w:rPr>
          <w:rFonts w:ascii="Times New Roman" w:hAnsi="Times New Roman" w:cs="Times New Roman"/>
          <w:sz w:val="24"/>
          <w:szCs w:val="24"/>
        </w:rPr>
        <w:t xml:space="preserve">cooperation </w:t>
      </w:r>
      <w:r w:rsidR="00970924" w:rsidRPr="007A35AA">
        <w:rPr>
          <w:rFonts w:ascii="Times New Roman" w:hAnsi="Times New Roman" w:cs="Times New Roman"/>
          <w:sz w:val="24"/>
          <w:szCs w:val="24"/>
        </w:rPr>
        <w:t>remains restricted</w:t>
      </w:r>
      <w:r w:rsidR="00A71DF1" w:rsidRPr="007A35AA">
        <w:rPr>
          <w:rFonts w:ascii="Times New Roman" w:hAnsi="Times New Roman" w:cs="Times New Roman"/>
          <w:sz w:val="24"/>
          <w:szCs w:val="24"/>
        </w:rPr>
        <w:t xml:space="preserve"> in scope</w:t>
      </w:r>
      <w:r w:rsidR="00AE1811" w:rsidRPr="007A35AA">
        <w:rPr>
          <w:rFonts w:ascii="Times New Roman" w:hAnsi="Times New Roman" w:cs="Times New Roman"/>
          <w:sz w:val="24"/>
          <w:szCs w:val="24"/>
        </w:rPr>
        <w:t>.</w:t>
      </w:r>
      <w:r w:rsidR="00C73368" w:rsidRPr="00900874">
        <w:rPr>
          <w:rStyle w:val="FootnoteReference"/>
          <w:rFonts w:ascii="Times New Roman" w:hAnsi="Times New Roman" w:cs="Times New Roman"/>
          <w:sz w:val="24"/>
          <w:szCs w:val="24"/>
        </w:rPr>
        <w:footnoteReference w:id="4"/>
      </w:r>
    </w:p>
    <w:p w14:paraId="4B7A44E8" w14:textId="77777777" w:rsidR="00970924" w:rsidRPr="007A35AA" w:rsidRDefault="00970924" w:rsidP="00C7568B">
      <w:pPr>
        <w:spacing w:line="360" w:lineRule="auto"/>
        <w:rPr>
          <w:rFonts w:ascii="Times New Roman" w:hAnsi="Times New Roman" w:cs="Times New Roman"/>
          <w:sz w:val="24"/>
          <w:szCs w:val="24"/>
        </w:rPr>
      </w:pPr>
    </w:p>
    <w:p w14:paraId="12D68816" w14:textId="193130C0" w:rsidR="00C7568B" w:rsidRPr="007A35AA" w:rsidRDefault="00535187" w:rsidP="00F1163E">
      <w:pPr>
        <w:outlineLvl w:val="0"/>
        <w:rPr>
          <w:rFonts w:ascii="Times New Roman" w:hAnsi="Times New Roman" w:cs="Times New Roman"/>
          <w:sz w:val="24"/>
          <w:szCs w:val="24"/>
        </w:rPr>
      </w:pPr>
      <w:r w:rsidRPr="007A35AA">
        <w:rPr>
          <w:rFonts w:ascii="Times New Roman" w:hAnsi="Times New Roman" w:cs="Times New Roman"/>
          <w:b/>
          <w:sz w:val="24"/>
          <w:szCs w:val="24"/>
        </w:rPr>
        <w:t>Table 2:</w:t>
      </w:r>
      <w:r w:rsidRPr="007A35AA">
        <w:rPr>
          <w:rFonts w:ascii="Times New Roman" w:hAnsi="Times New Roman" w:cs="Times New Roman"/>
          <w:sz w:val="24"/>
          <w:szCs w:val="24"/>
        </w:rPr>
        <w:t xml:space="preserve"> </w:t>
      </w:r>
      <w:r w:rsidR="00FD7005" w:rsidRPr="007A35AA">
        <w:rPr>
          <w:rFonts w:ascii="Times New Roman" w:hAnsi="Times New Roman" w:cs="Times New Roman"/>
          <w:sz w:val="24"/>
          <w:szCs w:val="24"/>
        </w:rPr>
        <w:t xml:space="preserve">Mapping the </w:t>
      </w:r>
      <w:r w:rsidR="00A71DF1" w:rsidRPr="007A35AA">
        <w:rPr>
          <w:rFonts w:ascii="Times New Roman" w:hAnsi="Times New Roman" w:cs="Times New Roman"/>
          <w:sz w:val="24"/>
          <w:szCs w:val="24"/>
        </w:rPr>
        <w:t xml:space="preserve">Scope </w:t>
      </w:r>
      <w:r w:rsidR="00FD7005" w:rsidRPr="007A35AA">
        <w:rPr>
          <w:rFonts w:ascii="Times New Roman" w:hAnsi="Times New Roman" w:cs="Times New Roman"/>
          <w:sz w:val="24"/>
          <w:szCs w:val="24"/>
        </w:rPr>
        <w:t xml:space="preserve">of </w:t>
      </w:r>
      <w:r w:rsidR="00A71DF1" w:rsidRPr="007A35AA">
        <w:rPr>
          <w:rFonts w:ascii="Times New Roman" w:hAnsi="Times New Roman" w:cs="Times New Roman"/>
          <w:sz w:val="24"/>
          <w:szCs w:val="24"/>
        </w:rPr>
        <w:t xml:space="preserve">Rule </w:t>
      </w:r>
      <w:r w:rsidRPr="007A35AA">
        <w:rPr>
          <w:rFonts w:ascii="Times New Roman" w:hAnsi="Times New Roman" w:cs="Times New Roman"/>
          <w:sz w:val="24"/>
          <w:szCs w:val="24"/>
        </w:rPr>
        <w:t xml:space="preserve">Integration </w:t>
      </w:r>
      <w:r w:rsidR="00FD7005" w:rsidRPr="007A35AA">
        <w:rPr>
          <w:rFonts w:ascii="Times New Roman" w:hAnsi="Times New Roman" w:cs="Times New Roman"/>
          <w:sz w:val="24"/>
          <w:szCs w:val="24"/>
        </w:rPr>
        <w:t xml:space="preserve">Across </w:t>
      </w:r>
      <w:r w:rsidRPr="007A35AA">
        <w:rPr>
          <w:rFonts w:ascii="Times New Roman" w:hAnsi="Times New Roman" w:cs="Times New Roman"/>
          <w:sz w:val="24"/>
          <w:szCs w:val="24"/>
        </w:rPr>
        <w:t>Functional Areas of Party Life</w:t>
      </w:r>
    </w:p>
    <w:tbl>
      <w:tblPr>
        <w:tblStyle w:val="TableGrid"/>
        <w:tblW w:w="0" w:type="auto"/>
        <w:tblLook w:val="04A0" w:firstRow="1" w:lastRow="0" w:firstColumn="1" w:lastColumn="0" w:noHBand="0" w:noVBand="1"/>
      </w:tblPr>
      <w:tblGrid>
        <w:gridCol w:w="1328"/>
        <w:gridCol w:w="1622"/>
        <w:gridCol w:w="1444"/>
        <w:gridCol w:w="1590"/>
        <w:gridCol w:w="1629"/>
        <w:gridCol w:w="1629"/>
      </w:tblGrid>
      <w:tr w:rsidR="00812E34" w:rsidRPr="00820F31" w14:paraId="42E132A1" w14:textId="77777777" w:rsidTr="00FD625C">
        <w:tc>
          <w:tcPr>
            <w:tcW w:w="1333" w:type="dxa"/>
          </w:tcPr>
          <w:p w14:paraId="4B2F5D94" w14:textId="37E633F1" w:rsidR="00812E34" w:rsidRPr="007A35AA" w:rsidRDefault="00812E34" w:rsidP="00535187">
            <w:pPr>
              <w:jc w:val="left"/>
              <w:rPr>
                <w:rFonts w:ascii="Times New Roman" w:hAnsi="Times New Roman" w:cs="Times New Roman"/>
                <w:b/>
              </w:rPr>
            </w:pPr>
          </w:p>
          <w:p w14:paraId="7325C955" w14:textId="77777777" w:rsidR="00812E34" w:rsidRPr="007A35AA" w:rsidRDefault="00812E34" w:rsidP="00535187">
            <w:pPr>
              <w:jc w:val="left"/>
              <w:rPr>
                <w:rFonts w:ascii="Times New Roman" w:hAnsi="Times New Roman" w:cs="Times New Roman"/>
                <w:b/>
              </w:rPr>
            </w:pPr>
          </w:p>
          <w:p w14:paraId="0BA9C887" w14:textId="77777777" w:rsidR="00812E34" w:rsidRPr="007A35AA" w:rsidRDefault="00812E34" w:rsidP="00535187">
            <w:pPr>
              <w:jc w:val="left"/>
              <w:rPr>
                <w:rFonts w:ascii="Times New Roman" w:hAnsi="Times New Roman" w:cs="Times New Roman"/>
                <w:b/>
              </w:rPr>
            </w:pPr>
          </w:p>
          <w:p w14:paraId="0B7EA642" w14:textId="77777777" w:rsidR="00812E34" w:rsidRPr="007A35AA" w:rsidRDefault="00812E34" w:rsidP="00535187">
            <w:pPr>
              <w:jc w:val="left"/>
              <w:rPr>
                <w:rFonts w:ascii="Times New Roman" w:hAnsi="Times New Roman" w:cs="Times New Roman"/>
                <w:b/>
              </w:rPr>
            </w:pPr>
          </w:p>
          <w:p w14:paraId="14BCE2D5" w14:textId="77777777" w:rsidR="00812E34" w:rsidRPr="007A35AA" w:rsidRDefault="00812E34" w:rsidP="00535187">
            <w:pPr>
              <w:jc w:val="left"/>
              <w:rPr>
                <w:rFonts w:ascii="Times New Roman" w:hAnsi="Times New Roman" w:cs="Times New Roman"/>
                <w:b/>
              </w:rPr>
            </w:pPr>
            <w:r w:rsidRPr="007A35AA">
              <w:rPr>
                <w:rFonts w:ascii="Times New Roman" w:hAnsi="Times New Roman" w:cs="Times New Roman"/>
                <w:b/>
              </w:rPr>
              <w:t>Party Unit Concerned</w:t>
            </w:r>
          </w:p>
        </w:tc>
        <w:tc>
          <w:tcPr>
            <w:tcW w:w="1630" w:type="dxa"/>
            <w:tcBorders>
              <w:tl2br w:val="single" w:sz="4" w:space="0" w:color="000000" w:themeColor="text1"/>
            </w:tcBorders>
          </w:tcPr>
          <w:p w14:paraId="2D56C957" w14:textId="372DF91C" w:rsidR="007B42B8" w:rsidRPr="007A35AA" w:rsidRDefault="00B64AF8" w:rsidP="00A3143A">
            <w:pPr>
              <w:spacing w:line="360" w:lineRule="auto"/>
              <w:rPr>
                <w:rFonts w:ascii="Times New Roman" w:hAnsi="Times New Roman" w:cs="Times New Roman"/>
                <w:i/>
              </w:rPr>
            </w:pPr>
            <w:r w:rsidRPr="007A35AA">
              <w:rPr>
                <w:rFonts w:ascii="Times New Roman" w:hAnsi="Times New Roman" w:cs="Times New Roman"/>
                <w:i/>
              </w:rPr>
              <w:t xml:space="preserve">     </w:t>
            </w:r>
            <w:r w:rsidR="00812E34" w:rsidRPr="007A35AA">
              <w:rPr>
                <w:rFonts w:ascii="Times New Roman" w:hAnsi="Times New Roman" w:cs="Times New Roman"/>
                <w:i/>
              </w:rPr>
              <w:t>Nature of</w:t>
            </w:r>
          </w:p>
          <w:p w14:paraId="7576DEC7" w14:textId="79BA6822" w:rsidR="00812E34" w:rsidRPr="007A35AA" w:rsidRDefault="00B64AF8" w:rsidP="00A3143A">
            <w:pPr>
              <w:spacing w:line="360" w:lineRule="auto"/>
              <w:rPr>
                <w:rFonts w:ascii="Times New Roman" w:hAnsi="Times New Roman" w:cs="Times New Roman"/>
                <w:i/>
              </w:rPr>
            </w:pPr>
            <w:r w:rsidRPr="007A35AA">
              <w:rPr>
                <w:rFonts w:ascii="Times New Roman" w:hAnsi="Times New Roman" w:cs="Times New Roman"/>
                <w:i/>
              </w:rPr>
              <w:t xml:space="preserve">            </w:t>
            </w:r>
            <w:r w:rsidR="00812E34" w:rsidRPr="007A35AA">
              <w:rPr>
                <w:rFonts w:ascii="Times New Roman" w:hAnsi="Times New Roman" w:cs="Times New Roman"/>
                <w:i/>
              </w:rPr>
              <w:t>Rules</w:t>
            </w:r>
          </w:p>
          <w:p w14:paraId="6C4D5FC4" w14:textId="77777777" w:rsidR="00812E34" w:rsidRPr="007A35AA" w:rsidRDefault="00812E34" w:rsidP="00A3143A">
            <w:pPr>
              <w:spacing w:line="360" w:lineRule="auto"/>
              <w:rPr>
                <w:rFonts w:ascii="Times New Roman" w:hAnsi="Times New Roman" w:cs="Times New Roman"/>
              </w:rPr>
            </w:pPr>
          </w:p>
          <w:p w14:paraId="6F5FDC8F" w14:textId="77777777" w:rsidR="007B42B8" w:rsidRPr="007A35AA" w:rsidRDefault="00812E34" w:rsidP="00A3143A">
            <w:pPr>
              <w:spacing w:line="360" w:lineRule="auto"/>
              <w:rPr>
                <w:rFonts w:ascii="Times New Roman" w:hAnsi="Times New Roman" w:cs="Times New Roman"/>
                <w:i/>
              </w:rPr>
            </w:pPr>
            <w:r w:rsidRPr="007A35AA">
              <w:rPr>
                <w:rFonts w:ascii="Times New Roman" w:hAnsi="Times New Roman" w:cs="Times New Roman"/>
                <w:i/>
              </w:rPr>
              <w:t>Functional</w:t>
            </w:r>
          </w:p>
          <w:p w14:paraId="4B9D4B9D" w14:textId="77777777" w:rsidR="00812E34" w:rsidRPr="007A35AA" w:rsidRDefault="00812E34" w:rsidP="00A3143A">
            <w:pPr>
              <w:spacing w:line="360" w:lineRule="auto"/>
              <w:rPr>
                <w:rFonts w:ascii="Times New Roman" w:hAnsi="Times New Roman" w:cs="Times New Roman"/>
                <w:i/>
              </w:rPr>
            </w:pPr>
            <w:r w:rsidRPr="007A35AA">
              <w:rPr>
                <w:rFonts w:ascii="Times New Roman" w:hAnsi="Times New Roman" w:cs="Times New Roman"/>
                <w:i/>
              </w:rPr>
              <w:t xml:space="preserve"> Area</w:t>
            </w:r>
          </w:p>
        </w:tc>
        <w:tc>
          <w:tcPr>
            <w:tcW w:w="1398" w:type="dxa"/>
          </w:tcPr>
          <w:p w14:paraId="6C6AB500" w14:textId="77777777" w:rsidR="00812E34" w:rsidRPr="007A35AA" w:rsidRDefault="00812E34" w:rsidP="00812E34">
            <w:pPr>
              <w:jc w:val="left"/>
              <w:rPr>
                <w:rFonts w:ascii="Times New Roman" w:hAnsi="Times New Roman" w:cs="Times New Roman"/>
                <w:i/>
              </w:rPr>
            </w:pPr>
            <w:r w:rsidRPr="007A35AA">
              <w:rPr>
                <w:rFonts w:ascii="Times New Roman" w:hAnsi="Times New Roman" w:cs="Times New Roman"/>
                <w:i/>
              </w:rPr>
              <w:t>No rule integration and no cooperation</w:t>
            </w:r>
          </w:p>
        </w:tc>
        <w:tc>
          <w:tcPr>
            <w:tcW w:w="1599" w:type="dxa"/>
          </w:tcPr>
          <w:p w14:paraId="54AEC193" w14:textId="77777777" w:rsidR="00812E34" w:rsidRPr="007A35AA" w:rsidRDefault="00812E34" w:rsidP="00535187">
            <w:pPr>
              <w:jc w:val="left"/>
              <w:rPr>
                <w:rFonts w:ascii="Times New Roman" w:hAnsi="Times New Roman" w:cs="Times New Roman"/>
                <w:i/>
              </w:rPr>
            </w:pPr>
            <w:r w:rsidRPr="007A35AA">
              <w:rPr>
                <w:rFonts w:ascii="Times New Roman" w:hAnsi="Times New Roman" w:cs="Times New Roman"/>
                <w:i/>
              </w:rPr>
              <w:t>Only informal/ad hoc/not rule-based cooperation</w:t>
            </w:r>
          </w:p>
        </w:tc>
        <w:tc>
          <w:tcPr>
            <w:tcW w:w="1641" w:type="dxa"/>
          </w:tcPr>
          <w:p w14:paraId="4F4518EA" w14:textId="77777777" w:rsidR="00812E34" w:rsidRPr="007A35AA" w:rsidRDefault="00812E34" w:rsidP="00535187">
            <w:pPr>
              <w:jc w:val="left"/>
              <w:rPr>
                <w:rFonts w:ascii="Times New Roman" w:hAnsi="Times New Roman" w:cs="Times New Roman"/>
                <w:i/>
              </w:rPr>
            </w:pPr>
            <w:proofErr w:type="gramStart"/>
            <w:r w:rsidRPr="007A35AA">
              <w:rPr>
                <w:rFonts w:ascii="Times New Roman" w:hAnsi="Times New Roman" w:cs="Times New Roman"/>
                <w:i/>
              </w:rPr>
              <w:t>Partial  rule</w:t>
            </w:r>
            <w:proofErr w:type="gramEnd"/>
            <w:r w:rsidRPr="007A35AA">
              <w:rPr>
                <w:rFonts w:ascii="Times New Roman" w:hAnsi="Times New Roman" w:cs="Times New Roman"/>
                <w:i/>
              </w:rPr>
              <w:t xml:space="preserve"> integration </w:t>
            </w:r>
          </w:p>
        </w:tc>
        <w:tc>
          <w:tcPr>
            <w:tcW w:w="1641" w:type="dxa"/>
          </w:tcPr>
          <w:p w14:paraId="28D9B428" w14:textId="77777777" w:rsidR="00812E34" w:rsidRPr="007A35AA" w:rsidRDefault="00812E34" w:rsidP="00535187">
            <w:pPr>
              <w:jc w:val="left"/>
              <w:rPr>
                <w:rFonts w:ascii="Times New Roman" w:hAnsi="Times New Roman" w:cs="Times New Roman"/>
                <w:i/>
              </w:rPr>
            </w:pPr>
            <w:r w:rsidRPr="007A35AA">
              <w:rPr>
                <w:rFonts w:ascii="Times New Roman" w:hAnsi="Times New Roman" w:cs="Times New Roman"/>
                <w:i/>
              </w:rPr>
              <w:t>Full rule integration</w:t>
            </w:r>
          </w:p>
        </w:tc>
      </w:tr>
      <w:tr w:rsidR="00812E34" w:rsidRPr="00820F31" w14:paraId="553C94E1" w14:textId="77777777" w:rsidTr="00FD625C">
        <w:tc>
          <w:tcPr>
            <w:tcW w:w="1333" w:type="dxa"/>
            <w:vMerge w:val="restart"/>
            <w:shd w:val="clear" w:color="auto" w:fill="EEECE1" w:themeFill="background2"/>
          </w:tcPr>
          <w:p w14:paraId="54602AFF" w14:textId="77777777" w:rsidR="00812E34" w:rsidRPr="007A35AA" w:rsidRDefault="00812E34" w:rsidP="00535187">
            <w:pPr>
              <w:jc w:val="left"/>
              <w:rPr>
                <w:rFonts w:ascii="Times New Roman" w:hAnsi="Times New Roman" w:cs="Times New Roman"/>
                <w:b/>
              </w:rPr>
            </w:pPr>
          </w:p>
          <w:p w14:paraId="085E50AE" w14:textId="77777777" w:rsidR="00812E34" w:rsidRPr="007A35AA" w:rsidRDefault="00812E34" w:rsidP="00535187">
            <w:pPr>
              <w:jc w:val="left"/>
              <w:rPr>
                <w:rFonts w:ascii="Times New Roman" w:hAnsi="Times New Roman" w:cs="Times New Roman"/>
                <w:b/>
              </w:rPr>
            </w:pPr>
          </w:p>
          <w:p w14:paraId="2549E719" w14:textId="77777777" w:rsidR="00812E34" w:rsidRPr="007A35AA" w:rsidRDefault="00812E34" w:rsidP="00535187">
            <w:pPr>
              <w:jc w:val="left"/>
              <w:rPr>
                <w:rFonts w:ascii="Times New Roman" w:hAnsi="Times New Roman" w:cs="Times New Roman"/>
                <w:b/>
              </w:rPr>
            </w:pPr>
          </w:p>
          <w:p w14:paraId="1F33734A" w14:textId="77777777" w:rsidR="00812E34" w:rsidRPr="007A35AA" w:rsidRDefault="00812E34" w:rsidP="00535187">
            <w:pPr>
              <w:jc w:val="left"/>
              <w:rPr>
                <w:rFonts w:ascii="Times New Roman" w:hAnsi="Times New Roman" w:cs="Times New Roman"/>
                <w:b/>
              </w:rPr>
            </w:pPr>
            <w:r w:rsidRPr="007A35AA">
              <w:rPr>
                <w:rFonts w:ascii="Times New Roman" w:hAnsi="Times New Roman" w:cs="Times New Roman"/>
                <w:b/>
              </w:rPr>
              <w:t>Party in Public Office</w:t>
            </w:r>
          </w:p>
        </w:tc>
        <w:tc>
          <w:tcPr>
            <w:tcW w:w="1630" w:type="dxa"/>
            <w:shd w:val="clear" w:color="auto" w:fill="EEECE1" w:themeFill="background2"/>
          </w:tcPr>
          <w:p w14:paraId="13DAA31F" w14:textId="34786E46" w:rsidR="00FD625C" w:rsidRPr="007A35AA" w:rsidRDefault="00812E34" w:rsidP="00FD625C">
            <w:pPr>
              <w:jc w:val="left"/>
              <w:rPr>
                <w:rFonts w:ascii="Times New Roman" w:hAnsi="Times New Roman" w:cs="Times New Roman"/>
                <w:i/>
              </w:rPr>
            </w:pPr>
            <w:r w:rsidRPr="007A35AA">
              <w:rPr>
                <w:rFonts w:ascii="Times New Roman" w:hAnsi="Times New Roman" w:cs="Times New Roman"/>
                <w:i/>
              </w:rPr>
              <w:t>Electoral Cooperation</w:t>
            </w:r>
          </w:p>
          <w:p w14:paraId="45B08972" w14:textId="74A9D36D" w:rsidR="00812E34" w:rsidRPr="007A35AA" w:rsidRDefault="00812E34" w:rsidP="00535187">
            <w:pPr>
              <w:jc w:val="left"/>
              <w:rPr>
                <w:rFonts w:ascii="Times New Roman" w:hAnsi="Times New Roman" w:cs="Times New Roman"/>
                <w:i/>
              </w:rPr>
            </w:pPr>
          </w:p>
        </w:tc>
        <w:tc>
          <w:tcPr>
            <w:tcW w:w="1398" w:type="dxa"/>
            <w:shd w:val="clear" w:color="auto" w:fill="EEECE1" w:themeFill="background2"/>
          </w:tcPr>
          <w:p w14:paraId="2095A233" w14:textId="40F0A040" w:rsidR="00812E34" w:rsidRPr="007A35AA" w:rsidRDefault="00812E34" w:rsidP="007B42B8">
            <w:pPr>
              <w:rPr>
                <w:rFonts w:ascii="Times New Roman" w:hAnsi="Times New Roman" w:cs="Times New Roman"/>
              </w:rPr>
            </w:pPr>
            <w:r w:rsidRPr="007A35AA">
              <w:rPr>
                <w:rFonts w:ascii="Times New Roman" w:hAnsi="Times New Roman" w:cs="Times New Roman"/>
              </w:rPr>
              <w:t>No cooperation</w:t>
            </w:r>
          </w:p>
        </w:tc>
        <w:tc>
          <w:tcPr>
            <w:tcW w:w="1599" w:type="dxa"/>
            <w:shd w:val="clear" w:color="auto" w:fill="EEECE1" w:themeFill="background2"/>
          </w:tcPr>
          <w:p w14:paraId="277C3274" w14:textId="05CBC0A3" w:rsidR="00812E34" w:rsidRPr="007A35AA" w:rsidRDefault="007B42B8" w:rsidP="0059254E">
            <w:pPr>
              <w:pStyle w:val="ListParagraph"/>
              <w:ind w:left="0"/>
              <w:jc w:val="left"/>
              <w:rPr>
                <w:rFonts w:ascii="Times New Roman" w:hAnsi="Times New Roman" w:cs="Times New Roman"/>
              </w:rPr>
            </w:pPr>
            <w:r w:rsidRPr="007A35AA">
              <w:rPr>
                <w:rFonts w:ascii="Times New Roman" w:hAnsi="Times New Roman" w:cs="Times New Roman"/>
              </w:rPr>
              <w:t>Candidate selection based on regularly re-negotiated quotas with constituent parties selecting own candidates</w:t>
            </w:r>
            <w:r w:rsidR="00FD625C" w:rsidRPr="007A35AA">
              <w:rPr>
                <w:rFonts w:ascii="Times New Roman" w:hAnsi="Times New Roman" w:cs="Times New Roman"/>
              </w:rPr>
              <w:t xml:space="preserve">; ad hoc coordination of campaign </w:t>
            </w:r>
            <w:r w:rsidR="00FD625C" w:rsidRPr="007A35AA">
              <w:rPr>
                <w:rFonts w:ascii="Times New Roman" w:hAnsi="Times New Roman" w:cs="Times New Roman"/>
              </w:rPr>
              <w:lastRenderedPageBreak/>
              <w:t>activities</w:t>
            </w:r>
          </w:p>
        </w:tc>
        <w:tc>
          <w:tcPr>
            <w:tcW w:w="1641" w:type="dxa"/>
            <w:shd w:val="clear" w:color="auto" w:fill="EEECE1" w:themeFill="background2"/>
          </w:tcPr>
          <w:p w14:paraId="62A86142" w14:textId="0E722D62" w:rsidR="00812E34" w:rsidRPr="007A35AA" w:rsidRDefault="00812E34" w:rsidP="00FD7005">
            <w:pPr>
              <w:pStyle w:val="ListParagraph"/>
              <w:ind w:left="0"/>
              <w:jc w:val="left"/>
              <w:rPr>
                <w:rFonts w:ascii="Times New Roman" w:hAnsi="Times New Roman" w:cs="Times New Roman"/>
              </w:rPr>
            </w:pPr>
            <w:r w:rsidRPr="007A35AA">
              <w:rPr>
                <w:rFonts w:ascii="Times New Roman" w:hAnsi="Times New Roman" w:cs="Times New Roman"/>
              </w:rPr>
              <w:lastRenderedPageBreak/>
              <w:t>Candidate selection based on fixed quotas with constituent parties selecting own candidates</w:t>
            </w:r>
            <w:r w:rsidR="004272D3" w:rsidRPr="007A35AA">
              <w:rPr>
                <w:rFonts w:ascii="Times New Roman" w:hAnsi="Times New Roman" w:cs="Times New Roman"/>
              </w:rPr>
              <w:t xml:space="preserve">; regularized </w:t>
            </w:r>
            <w:r w:rsidR="00FD625C" w:rsidRPr="007A35AA">
              <w:rPr>
                <w:rFonts w:ascii="Times New Roman" w:hAnsi="Times New Roman" w:cs="Times New Roman"/>
              </w:rPr>
              <w:t>coordination of campaign activities</w:t>
            </w:r>
          </w:p>
          <w:p w14:paraId="70A80800" w14:textId="77777777" w:rsidR="00812E34" w:rsidRPr="007A35AA" w:rsidRDefault="00812E34" w:rsidP="0059254E">
            <w:pPr>
              <w:pStyle w:val="ListParagraph"/>
              <w:ind w:left="0"/>
              <w:jc w:val="left"/>
              <w:rPr>
                <w:rFonts w:ascii="Times New Roman" w:hAnsi="Times New Roman" w:cs="Times New Roman"/>
              </w:rPr>
            </w:pPr>
          </w:p>
        </w:tc>
        <w:tc>
          <w:tcPr>
            <w:tcW w:w="1641" w:type="dxa"/>
            <w:shd w:val="clear" w:color="auto" w:fill="EEECE1" w:themeFill="background2"/>
          </w:tcPr>
          <w:p w14:paraId="7947DED5" w14:textId="4C36C58F" w:rsidR="00812E34" w:rsidRPr="007A35AA" w:rsidRDefault="00812E34" w:rsidP="00FD625C">
            <w:pPr>
              <w:pStyle w:val="ListParagraph"/>
              <w:ind w:left="0"/>
              <w:jc w:val="left"/>
              <w:rPr>
                <w:rFonts w:ascii="Times New Roman" w:hAnsi="Times New Roman" w:cs="Times New Roman"/>
              </w:rPr>
            </w:pPr>
            <w:r w:rsidRPr="007A35AA">
              <w:rPr>
                <w:rFonts w:ascii="Times New Roman" w:hAnsi="Times New Roman" w:cs="Times New Roman"/>
              </w:rPr>
              <w:t>Candidates selected by merger party</w:t>
            </w:r>
            <w:r w:rsidR="00FD625C" w:rsidRPr="007A35AA">
              <w:rPr>
                <w:rFonts w:ascii="Times New Roman" w:hAnsi="Times New Roman" w:cs="Times New Roman"/>
              </w:rPr>
              <w:t>; campaign by merger party</w:t>
            </w:r>
          </w:p>
        </w:tc>
      </w:tr>
      <w:tr w:rsidR="00812E34" w:rsidRPr="00820F31" w14:paraId="1567E29C" w14:textId="77777777" w:rsidTr="00FD625C">
        <w:tc>
          <w:tcPr>
            <w:tcW w:w="1333" w:type="dxa"/>
            <w:vMerge/>
            <w:shd w:val="clear" w:color="auto" w:fill="EEECE1" w:themeFill="background2"/>
          </w:tcPr>
          <w:p w14:paraId="10284D30" w14:textId="77777777" w:rsidR="00812E34" w:rsidRPr="007A35AA" w:rsidRDefault="00812E34" w:rsidP="00535187">
            <w:pPr>
              <w:jc w:val="left"/>
              <w:rPr>
                <w:rFonts w:ascii="Times New Roman" w:hAnsi="Times New Roman" w:cs="Times New Roman"/>
                <w:b/>
              </w:rPr>
            </w:pPr>
          </w:p>
        </w:tc>
        <w:tc>
          <w:tcPr>
            <w:tcW w:w="1630" w:type="dxa"/>
            <w:shd w:val="clear" w:color="auto" w:fill="EEECE1" w:themeFill="background2"/>
          </w:tcPr>
          <w:p w14:paraId="7525EEEB" w14:textId="77777777" w:rsidR="00812E34" w:rsidRPr="007A35AA" w:rsidRDefault="00812E34" w:rsidP="00535187">
            <w:pPr>
              <w:jc w:val="left"/>
              <w:rPr>
                <w:rFonts w:ascii="Times New Roman" w:hAnsi="Times New Roman" w:cs="Times New Roman"/>
                <w:i/>
              </w:rPr>
            </w:pPr>
            <w:r w:rsidRPr="007A35AA">
              <w:rPr>
                <w:rFonts w:ascii="Times New Roman" w:hAnsi="Times New Roman" w:cs="Times New Roman"/>
                <w:i/>
              </w:rPr>
              <w:t>Parliamentary Cooperation</w:t>
            </w:r>
          </w:p>
        </w:tc>
        <w:tc>
          <w:tcPr>
            <w:tcW w:w="1398" w:type="dxa"/>
            <w:shd w:val="clear" w:color="auto" w:fill="EEECE1" w:themeFill="background2"/>
          </w:tcPr>
          <w:p w14:paraId="4B4BAE53" w14:textId="77777777" w:rsidR="00812E34" w:rsidRPr="007A35AA" w:rsidRDefault="00812E34" w:rsidP="00426E0D">
            <w:pPr>
              <w:rPr>
                <w:rFonts w:ascii="Times New Roman" w:hAnsi="Times New Roman" w:cs="Times New Roman"/>
              </w:rPr>
            </w:pPr>
            <w:r w:rsidRPr="007A35AA">
              <w:rPr>
                <w:rFonts w:ascii="Times New Roman" w:hAnsi="Times New Roman" w:cs="Times New Roman"/>
              </w:rPr>
              <w:t>No cooperation</w:t>
            </w:r>
          </w:p>
        </w:tc>
        <w:tc>
          <w:tcPr>
            <w:tcW w:w="1599" w:type="dxa"/>
            <w:shd w:val="clear" w:color="auto" w:fill="EEECE1" w:themeFill="background2"/>
          </w:tcPr>
          <w:p w14:paraId="316B70DB" w14:textId="0F27F85D" w:rsidR="008B1EDB" w:rsidRPr="007A35AA" w:rsidRDefault="00610B38" w:rsidP="00FD7005">
            <w:pPr>
              <w:jc w:val="left"/>
              <w:rPr>
                <w:rFonts w:ascii="Times New Roman" w:hAnsi="Times New Roman" w:cs="Times New Roman"/>
              </w:rPr>
            </w:pPr>
            <w:r w:rsidRPr="007A35AA">
              <w:rPr>
                <w:rFonts w:ascii="Times New Roman" w:hAnsi="Times New Roman" w:cs="Times New Roman"/>
              </w:rPr>
              <w:t>Cooperation between separate parliamentary groups on ad-hoc basis; j</w:t>
            </w:r>
            <w:r w:rsidR="007B42B8" w:rsidRPr="007A35AA">
              <w:rPr>
                <w:rFonts w:ascii="Times New Roman" w:hAnsi="Times New Roman" w:cs="Times New Roman"/>
              </w:rPr>
              <w:t>oint parliamentary group, MPs accountable to their constituent party</w:t>
            </w:r>
          </w:p>
        </w:tc>
        <w:tc>
          <w:tcPr>
            <w:tcW w:w="1641" w:type="dxa"/>
            <w:shd w:val="clear" w:color="auto" w:fill="EEECE1" w:themeFill="background2"/>
          </w:tcPr>
          <w:p w14:paraId="01D55F13" w14:textId="0B6FCD9F" w:rsidR="00812E34" w:rsidRPr="007A35AA" w:rsidRDefault="00610B38" w:rsidP="00FD7005">
            <w:pPr>
              <w:jc w:val="left"/>
              <w:rPr>
                <w:rFonts w:ascii="Times New Roman" w:hAnsi="Times New Roman" w:cs="Times New Roman"/>
              </w:rPr>
            </w:pPr>
            <w:r w:rsidRPr="007A35AA">
              <w:rPr>
                <w:rFonts w:ascii="Times New Roman" w:hAnsi="Times New Roman" w:cs="Times New Roman"/>
              </w:rPr>
              <w:t>Cooperation between separate parliamentary groups based on a formal agreement; j</w:t>
            </w:r>
            <w:r w:rsidR="00A1437D" w:rsidRPr="007A35AA">
              <w:rPr>
                <w:rFonts w:ascii="Times New Roman" w:hAnsi="Times New Roman" w:cs="Times New Roman"/>
              </w:rPr>
              <w:t>oint parliamentary group, MPs accountable to their constituent party</w:t>
            </w:r>
            <w:r w:rsidR="00FD7005" w:rsidRPr="007A35AA">
              <w:rPr>
                <w:rFonts w:ascii="Times New Roman" w:hAnsi="Times New Roman" w:cs="Times New Roman"/>
              </w:rPr>
              <w:t xml:space="preserve"> </w:t>
            </w:r>
            <w:r w:rsidR="00A1437D" w:rsidRPr="007A35AA">
              <w:rPr>
                <w:rFonts w:ascii="Times New Roman" w:hAnsi="Times New Roman" w:cs="Times New Roman"/>
              </w:rPr>
              <w:t>and the coalition</w:t>
            </w:r>
          </w:p>
        </w:tc>
        <w:tc>
          <w:tcPr>
            <w:tcW w:w="1641" w:type="dxa"/>
            <w:shd w:val="clear" w:color="auto" w:fill="EEECE1" w:themeFill="background2"/>
          </w:tcPr>
          <w:p w14:paraId="71AD0363" w14:textId="77777777" w:rsidR="00812E34" w:rsidRPr="007A35AA" w:rsidRDefault="00812E34" w:rsidP="00FD7005">
            <w:pPr>
              <w:jc w:val="left"/>
              <w:rPr>
                <w:rFonts w:ascii="Times New Roman" w:hAnsi="Times New Roman" w:cs="Times New Roman"/>
              </w:rPr>
            </w:pPr>
            <w:r w:rsidRPr="007A35AA">
              <w:rPr>
                <w:rFonts w:ascii="Times New Roman" w:hAnsi="Times New Roman" w:cs="Times New Roman"/>
              </w:rPr>
              <w:t>Joint parliamentary group, MPs accountable to the merger party</w:t>
            </w:r>
          </w:p>
        </w:tc>
      </w:tr>
      <w:tr w:rsidR="00812E34" w:rsidRPr="00820F31" w14:paraId="66CDE84A" w14:textId="77777777" w:rsidTr="00FD625C">
        <w:tc>
          <w:tcPr>
            <w:tcW w:w="1333" w:type="dxa"/>
            <w:vMerge/>
            <w:shd w:val="clear" w:color="auto" w:fill="EEECE1" w:themeFill="background2"/>
          </w:tcPr>
          <w:p w14:paraId="4D6D259B" w14:textId="77777777" w:rsidR="00812E34" w:rsidRPr="007A35AA" w:rsidRDefault="00812E34" w:rsidP="00535187">
            <w:pPr>
              <w:jc w:val="left"/>
              <w:rPr>
                <w:rFonts w:ascii="Times New Roman" w:hAnsi="Times New Roman" w:cs="Times New Roman"/>
                <w:b/>
              </w:rPr>
            </w:pPr>
          </w:p>
        </w:tc>
        <w:tc>
          <w:tcPr>
            <w:tcW w:w="1630" w:type="dxa"/>
            <w:shd w:val="clear" w:color="auto" w:fill="EEECE1" w:themeFill="background2"/>
          </w:tcPr>
          <w:p w14:paraId="6F488838" w14:textId="77777777" w:rsidR="00812E34" w:rsidRPr="007A35AA" w:rsidRDefault="00812E34" w:rsidP="00535187">
            <w:pPr>
              <w:jc w:val="left"/>
              <w:rPr>
                <w:rFonts w:ascii="Times New Roman" w:hAnsi="Times New Roman" w:cs="Times New Roman"/>
                <w:i/>
              </w:rPr>
            </w:pPr>
            <w:r w:rsidRPr="007A35AA">
              <w:rPr>
                <w:rFonts w:ascii="Times New Roman" w:hAnsi="Times New Roman" w:cs="Times New Roman"/>
                <w:i/>
              </w:rPr>
              <w:t>Governmental Cooperation</w:t>
            </w:r>
          </w:p>
        </w:tc>
        <w:tc>
          <w:tcPr>
            <w:tcW w:w="1398" w:type="dxa"/>
            <w:shd w:val="clear" w:color="auto" w:fill="EEECE1" w:themeFill="background2"/>
          </w:tcPr>
          <w:p w14:paraId="4C9EAF2C" w14:textId="77777777" w:rsidR="00812E34" w:rsidRPr="007A35AA" w:rsidRDefault="00812E34" w:rsidP="00426E0D">
            <w:pPr>
              <w:rPr>
                <w:rFonts w:ascii="Times New Roman" w:hAnsi="Times New Roman" w:cs="Times New Roman"/>
              </w:rPr>
            </w:pPr>
            <w:r w:rsidRPr="007A35AA">
              <w:rPr>
                <w:rFonts w:ascii="Times New Roman" w:hAnsi="Times New Roman" w:cs="Times New Roman"/>
              </w:rPr>
              <w:t>No cooperation</w:t>
            </w:r>
          </w:p>
        </w:tc>
        <w:tc>
          <w:tcPr>
            <w:tcW w:w="1599" w:type="dxa"/>
            <w:shd w:val="clear" w:color="auto" w:fill="EEECE1" w:themeFill="background2"/>
          </w:tcPr>
          <w:p w14:paraId="7EB31B4C" w14:textId="77777777" w:rsidR="00812E34" w:rsidRPr="007A35AA" w:rsidRDefault="007B42B8" w:rsidP="0059254E">
            <w:pPr>
              <w:jc w:val="left"/>
              <w:rPr>
                <w:rFonts w:ascii="Times New Roman" w:hAnsi="Times New Roman" w:cs="Times New Roman"/>
              </w:rPr>
            </w:pPr>
            <w:r w:rsidRPr="007A35AA">
              <w:rPr>
                <w:rFonts w:ascii="Times New Roman" w:hAnsi="Times New Roman" w:cs="Times New Roman"/>
              </w:rPr>
              <w:t xml:space="preserve">Formation of </w:t>
            </w:r>
            <w:r w:rsidR="00E271AC" w:rsidRPr="007A35AA">
              <w:rPr>
                <w:rFonts w:ascii="Times New Roman" w:hAnsi="Times New Roman" w:cs="Times New Roman"/>
              </w:rPr>
              <w:t>c</w:t>
            </w:r>
            <w:r w:rsidRPr="007A35AA">
              <w:rPr>
                <w:rFonts w:ascii="Times New Roman" w:hAnsi="Times New Roman" w:cs="Times New Roman"/>
              </w:rPr>
              <w:t>oalition, ministers accountable to their constituent party</w:t>
            </w:r>
          </w:p>
        </w:tc>
        <w:tc>
          <w:tcPr>
            <w:tcW w:w="1641" w:type="dxa"/>
            <w:shd w:val="clear" w:color="auto" w:fill="EEECE1" w:themeFill="background2"/>
          </w:tcPr>
          <w:p w14:paraId="382B3D87" w14:textId="409FB513" w:rsidR="00812E34" w:rsidRPr="007A35AA" w:rsidRDefault="00A1437D" w:rsidP="0059254E">
            <w:pPr>
              <w:jc w:val="left"/>
              <w:rPr>
                <w:rFonts w:ascii="Times New Roman" w:hAnsi="Times New Roman" w:cs="Times New Roman"/>
              </w:rPr>
            </w:pPr>
            <w:r w:rsidRPr="007A35AA">
              <w:rPr>
                <w:rFonts w:ascii="Times New Roman" w:hAnsi="Times New Roman" w:cs="Times New Roman"/>
              </w:rPr>
              <w:t xml:space="preserve">Formation of </w:t>
            </w:r>
            <w:r w:rsidR="00FD7005" w:rsidRPr="007A35AA">
              <w:rPr>
                <w:rFonts w:ascii="Times New Roman" w:hAnsi="Times New Roman" w:cs="Times New Roman"/>
              </w:rPr>
              <w:t>c</w:t>
            </w:r>
            <w:r w:rsidRPr="007A35AA">
              <w:rPr>
                <w:rFonts w:ascii="Times New Roman" w:hAnsi="Times New Roman" w:cs="Times New Roman"/>
              </w:rPr>
              <w:t>oalition, ministers accountable to their constituent party</w:t>
            </w:r>
            <w:r w:rsidR="008B1EDB" w:rsidRPr="007A35AA">
              <w:rPr>
                <w:rFonts w:ascii="Times New Roman" w:hAnsi="Times New Roman" w:cs="Times New Roman"/>
              </w:rPr>
              <w:t xml:space="preserve"> </w:t>
            </w:r>
            <w:r w:rsidRPr="007A35AA">
              <w:rPr>
                <w:rFonts w:ascii="Times New Roman" w:hAnsi="Times New Roman" w:cs="Times New Roman"/>
              </w:rPr>
              <w:t>and the coalition</w:t>
            </w:r>
          </w:p>
        </w:tc>
        <w:tc>
          <w:tcPr>
            <w:tcW w:w="1641" w:type="dxa"/>
            <w:shd w:val="clear" w:color="auto" w:fill="EEECE1" w:themeFill="background2"/>
          </w:tcPr>
          <w:p w14:paraId="6DE434E3" w14:textId="77777777" w:rsidR="00812E34" w:rsidRPr="007A35AA" w:rsidRDefault="00812E34" w:rsidP="0059254E">
            <w:pPr>
              <w:jc w:val="left"/>
              <w:rPr>
                <w:rFonts w:ascii="Times New Roman" w:hAnsi="Times New Roman" w:cs="Times New Roman"/>
              </w:rPr>
            </w:pPr>
            <w:r w:rsidRPr="007A35AA">
              <w:rPr>
                <w:rFonts w:ascii="Times New Roman" w:hAnsi="Times New Roman" w:cs="Times New Roman"/>
              </w:rPr>
              <w:t xml:space="preserve">Formation of </w:t>
            </w:r>
            <w:r w:rsidR="00E271AC" w:rsidRPr="007A35AA">
              <w:rPr>
                <w:rFonts w:ascii="Times New Roman" w:hAnsi="Times New Roman" w:cs="Times New Roman"/>
              </w:rPr>
              <w:t>c</w:t>
            </w:r>
            <w:r w:rsidRPr="007A35AA">
              <w:rPr>
                <w:rFonts w:ascii="Times New Roman" w:hAnsi="Times New Roman" w:cs="Times New Roman"/>
              </w:rPr>
              <w:t>oalition, ministers accountable to the merger party</w:t>
            </w:r>
          </w:p>
        </w:tc>
      </w:tr>
      <w:tr w:rsidR="00812E34" w:rsidRPr="00820F31" w14:paraId="0F63192D" w14:textId="77777777" w:rsidTr="00FD625C">
        <w:tc>
          <w:tcPr>
            <w:tcW w:w="1333" w:type="dxa"/>
            <w:vMerge/>
            <w:shd w:val="clear" w:color="auto" w:fill="EEECE1" w:themeFill="background2"/>
          </w:tcPr>
          <w:p w14:paraId="04555A98" w14:textId="77777777" w:rsidR="00812E34" w:rsidRPr="007A35AA" w:rsidRDefault="00812E34" w:rsidP="00535187">
            <w:pPr>
              <w:jc w:val="left"/>
              <w:rPr>
                <w:rFonts w:ascii="Times New Roman" w:hAnsi="Times New Roman" w:cs="Times New Roman"/>
                <w:b/>
              </w:rPr>
            </w:pPr>
          </w:p>
        </w:tc>
        <w:tc>
          <w:tcPr>
            <w:tcW w:w="1630" w:type="dxa"/>
            <w:shd w:val="clear" w:color="auto" w:fill="EEECE1" w:themeFill="background2"/>
          </w:tcPr>
          <w:p w14:paraId="5981286C" w14:textId="77777777" w:rsidR="00812E34" w:rsidRPr="007A35AA" w:rsidRDefault="00812E34" w:rsidP="00535187">
            <w:pPr>
              <w:jc w:val="left"/>
              <w:rPr>
                <w:rFonts w:ascii="Times New Roman" w:hAnsi="Times New Roman" w:cs="Times New Roman"/>
                <w:i/>
              </w:rPr>
            </w:pPr>
            <w:r w:rsidRPr="007A35AA">
              <w:rPr>
                <w:rFonts w:ascii="Times New Roman" w:hAnsi="Times New Roman" w:cs="Times New Roman"/>
                <w:i/>
              </w:rPr>
              <w:t>Policy Coordination</w:t>
            </w:r>
          </w:p>
        </w:tc>
        <w:tc>
          <w:tcPr>
            <w:tcW w:w="1398" w:type="dxa"/>
            <w:shd w:val="clear" w:color="auto" w:fill="EEECE1" w:themeFill="background2"/>
          </w:tcPr>
          <w:p w14:paraId="4AF8A1B5" w14:textId="77777777" w:rsidR="00812E34" w:rsidRPr="007A35AA" w:rsidRDefault="00812E34" w:rsidP="00426E0D">
            <w:pPr>
              <w:rPr>
                <w:rFonts w:ascii="Times New Roman" w:hAnsi="Times New Roman" w:cs="Times New Roman"/>
              </w:rPr>
            </w:pPr>
            <w:r w:rsidRPr="007A35AA">
              <w:rPr>
                <w:rFonts w:ascii="Times New Roman" w:hAnsi="Times New Roman" w:cs="Times New Roman"/>
              </w:rPr>
              <w:t>No cooperation</w:t>
            </w:r>
          </w:p>
          <w:p w14:paraId="3F607ADD" w14:textId="77777777" w:rsidR="00812E34" w:rsidRPr="007A35AA" w:rsidRDefault="00812E34" w:rsidP="00426E0D">
            <w:pPr>
              <w:rPr>
                <w:rFonts w:ascii="Times New Roman" w:hAnsi="Times New Roman" w:cs="Times New Roman"/>
              </w:rPr>
            </w:pPr>
          </w:p>
        </w:tc>
        <w:tc>
          <w:tcPr>
            <w:tcW w:w="1599" w:type="dxa"/>
            <w:shd w:val="clear" w:color="auto" w:fill="EEECE1" w:themeFill="background2"/>
          </w:tcPr>
          <w:p w14:paraId="73564F84" w14:textId="4DE6FCC1" w:rsidR="002D4B11" w:rsidRPr="007A35AA" w:rsidRDefault="002D4B11" w:rsidP="00080F50">
            <w:pPr>
              <w:jc w:val="left"/>
              <w:rPr>
                <w:rFonts w:ascii="Times New Roman" w:hAnsi="Times New Roman" w:cs="Times New Roman"/>
              </w:rPr>
            </w:pPr>
            <w:r w:rsidRPr="007A35AA">
              <w:rPr>
                <w:rFonts w:ascii="Times New Roman" w:hAnsi="Times New Roman" w:cs="Times New Roman"/>
              </w:rPr>
              <w:t>Parties run with separate programmes but some policy coordination linked to parliamentary or government cooperation</w:t>
            </w:r>
          </w:p>
          <w:p w14:paraId="64C71B02" w14:textId="77777777" w:rsidR="00FD7005" w:rsidRPr="007A35AA" w:rsidRDefault="00FD7005" w:rsidP="002D4B11">
            <w:pPr>
              <w:rPr>
                <w:rFonts w:ascii="Times New Roman" w:hAnsi="Times New Roman" w:cs="Times New Roman"/>
              </w:rPr>
            </w:pPr>
          </w:p>
          <w:p w14:paraId="513575FC" w14:textId="317B5DB8" w:rsidR="00812E34" w:rsidRPr="007A35AA" w:rsidRDefault="002D4B11" w:rsidP="00080F50">
            <w:pPr>
              <w:jc w:val="left"/>
              <w:rPr>
                <w:rFonts w:ascii="Times New Roman" w:hAnsi="Times New Roman" w:cs="Times New Roman"/>
              </w:rPr>
            </w:pPr>
            <w:r w:rsidRPr="007A35AA">
              <w:rPr>
                <w:rFonts w:ascii="Times New Roman" w:hAnsi="Times New Roman" w:cs="Times New Roman"/>
              </w:rPr>
              <w:t>Joint programme agreed through negotiations between separate party leaderships</w:t>
            </w:r>
          </w:p>
        </w:tc>
        <w:tc>
          <w:tcPr>
            <w:tcW w:w="1641" w:type="dxa"/>
            <w:shd w:val="clear" w:color="auto" w:fill="EEECE1" w:themeFill="background2"/>
          </w:tcPr>
          <w:p w14:paraId="0AFC2848" w14:textId="77777777" w:rsidR="00812E34" w:rsidRPr="007A35AA" w:rsidRDefault="00812E34" w:rsidP="0059254E">
            <w:pPr>
              <w:jc w:val="left"/>
              <w:rPr>
                <w:rFonts w:ascii="Times New Roman" w:hAnsi="Times New Roman" w:cs="Times New Roman"/>
              </w:rPr>
            </w:pPr>
            <w:r w:rsidRPr="007A35AA">
              <w:rPr>
                <w:rFonts w:ascii="Times New Roman" w:hAnsi="Times New Roman" w:cs="Times New Roman"/>
              </w:rPr>
              <w:t>Joint programme by merger party agreed through collective organs representing constituent parties, separate programmes of constituent units</w:t>
            </w:r>
          </w:p>
        </w:tc>
        <w:tc>
          <w:tcPr>
            <w:tcW w:w="1641" w:type="dxa"/>
            <w:shd w:val="clear" w:color="auto" w:fill="EEECE1" w:themeFill="background2"/>
          </w:tcPr>
          <w:p w14:paraId="06A1FC92" w14:textId="77777777" w:rsidR="00812E34" w:rsidRPr="007A35AA" w:rsidRDefault="00812E34" w:rsidP="0059254E">
            <w:pPr>
              <w:jc w:val="left"/>
              <w:rPr>
                <w:rFonts w:ascii="Times New Roman" w:hAnsi="Times New Roman" w:cs="Times New Roman"/>
              </w:rPr>
            </w:pPr>
            <w:r w:rsidRPr="007A35AA">
              <w:rPr>
                <w:rFonts w:ascii="Times New Roman" w:hAnsi="Times New Roman" w:cs="Times New Roman"/>
              </w:rPr>
              <w:t>Joint programme by merger party, no separate programmes by constituent parties</w:t>
            </w:r>
          </w:p>
        </w:tc>
      </w:tr>
      <w:tr w:rsidR="00812E34" w:rsidRPr="00820F31" w14:paraId="6CE0DA5F" w14:textId="77777777" w:rsidTr="00FD625C">
        <w:tc>
          <w:tcPr>
            <w:tcW w:w="1333" w:type="dxa"/>
          </w:tcPr>
          <w:p w14:paraId="67C9864C" w14:textId="77777777" w:rsidR="00812E34" w:rsidRPr="007A35AA" w:rsidRDefault="00812E34" w:rsidP="00535187">
            <w:pPr>
              <w:jc w:val="left"/>
              <w:rPr>
                <w:rFonts w:ascii="Times New Roman" w:hAnsi="Times New Roman" w:cs="Times New Roman"/>
                <w:b/>
              </w:rPr>
            </w:pPr>
            <w:r w:rsidRPr="007A35AA">
              <w:rPr>
                <w:rFonts w:ascii="Times New Roman" w:hAnsi="Times New Roman" w:cs="Times New Roman"/>
                <w:b/>
              </w:rPr>
              <w:t>Party in Central Office</w:t>
            </w:r>
          </w:p>
        </w:tc>
        <w:tc>
          <w:tcPr>
            <w:tcW w:w="1630" w:type="dxa"/>
          </w:tcPr>
          <w:p w14:paraId="3931FF3B" w14:textId="77777777" w:rsidR="00812E34" w:rsidRPr="007A35AA" w:rsidRDefault="00092D3E" w:rsidP="00BA1118">
            <w:pPr>
              <w:spacing w:line="312" w:lineRule="auto"/>
              <w:jc w:val="left"/>
              <w:rPr>
                <w:rFonts w:ascii="Times New Roman" w:hAnsi="Times New Roman" w:cs="Times New Roman"/>
                <w:i/>
              </w:rPr>
            </w:pPr>
            <w:r w:rsidRPr="007A35AA">
              <w:rPr>
                <w:rFonts w:ascii="Times New Roman" w:hAnsi="Times New Roman" w:cs="Times New Roman"/>
                <w:i/>
              </w:rPr>
              <w:t>Cooperation through Joint Leadership</w:t>
            </w:r>
          </w:p>
        </w:tc>
        <w:tc>
          <w:tcPr>
            <w:tcW w:w="1398" w:type="dxa"/>
          </w:tcPr>
          <w:p w14:paraId="4E194A4E" w14:textId="6E6D22BA" w:rsidR="00812E34" w:rsidRPr="007A35AA" w:rsidRDefault="00812E34" w:rsidP="00BA1118">
            <w:pPr>
              <w:pStyle w:val="ListParagraph"/>
              <w:ind w:left="0"/>
              <w:rPr>
                <w:rFonts w:ascii="Times New Roman" w:hAnsi="Times New Roman" w:cs="Times New Roman"/>
              </w:rPr>
            </w:pPr>
            <w:r w:rsidRPr="007A35AA">
              <w:rPr>
                <w:rFonts w:ascii="Times New Roman" w:hAnsi="Times New Roman" w:cs="Times New Roman"/>
              </w:rPr>
              <w:t>No cooperation</w:t>
            </w:r>
          </w:p>
          <w:p w14:paraId="4E946260" w14:textId="77777777" w:rsidR="00812E34" w:rsidRPr="007A35AA" w:rsidRDefault="00812E34" w:rsidP="0059254E">
            <w:pPr>
              <w:pStyle w:val="ListParagraph"/>
              <w:ind w:left="0"/>
              <w:rPr>
                <w:rFonts w:ascii="Times New Roman" w:hAnsi="Times New Roman" w:cs="Times New Roman"/>
              </w:rPr>
            </w:pPr>
          </w:p>
        </w:tc>
        <w:tc>
          <w:tcPr>
            <w:tcW w:w="1599" w:type="dxa"/>
          </w:tcPr>
          <w:p w14:paraId="2D8EE600" w14:textId="4D43B6D5" w:rsidR="00812E34" w:rsidRPr="007A35AA" w:rsidRDefault="00812E34" w:rsidP="00FD625C">
            <w:pPr>
              <w:pStyle w:val="ListParagraph"/>
              <w:ind w:left="0"/>
              <w:rPr>
                <w:rFonts w:ascii="Times New Roman" w:hAnsi="Times New Roman" w:cs="Times New Roman"/>
              </w:rPr>
            </w:pPr>
          </w:p>
        </w:tc>
        <w:tc>
          <w:tcPr>
            <w:tcW w:w="1641" w:type="dxa"/>
          </w:tcPr>
          <w:p w14:paraId="5E1A61C5" w14:textId="6B5B1A4C" w:rsidR="00812E34" w:rsidRPr="007A35AA" w:rsidRDefault="004272D3" w:rsidP="00080F50">
            <w:pPr>
              <w:pStyle w:val="ListParagraph"/>
              <w:ind w:left="0"/>
              <w:jc w:val="left"/>
              <w:rPr>
                <w:rFonts w:ascii="Times New Roman" w:hAnsi="Times New Roman" w:cs="Times New Roman"/>
              </w:rPr>
            </w:pPr>
            <w:r w:rsidRPr="007A35AA">
              <w:rPr>
                <w:rFonts w:ascii="Times New Roman" w:hAnsi="Times New Roman" w:cs="Times New Roman"/>
              </w:rPr>
              <w:t>C</w:t>
            </w:r>
            <w:r w:rsidR="00812E34" w:rsidRPr="007A35AA">
              <w:rPr>
                <w:rFonts w:ascii="Times New Roman" w:hAnsi="Times New Roman" w:cs="Times New Roman"/>
              </w:rPr>
              <w:t>o-leadership by party leaders</w:t>
            </w:r>
            <w:r w:rsidR="002D4B11" w:rsidRPr="007A35AA">
              <w:rPr>
                <w:rFonts w:ascii="Times New Roman" w:hAnsi="Times New Roman" w:cs="Times New Roman"/>
              </w:rPr>
              <w:t xml:space="preserve"> with </w:t>
            </w:r>
            <w:r w:rsidRPr="007A35AA">
              <w:rPr>
                <w:rFonts w:ascii="Times New Roman" w:hAnsi="Times New Roman" w:cs="Times New Roman"/>
              </w:rPr>
              <w:t xml:space="preserve">individual veto, with </w:t>
            </w:r>
            <w:r w:rsidR="002D4B11" w:rsidRPr="007A35AA">
              <w:rPr>
                <w:rFonts w:ascii="Times New Roman" w:hAnsi="Times New Roman" w:cs="Times New Roman"/>
              </w:rPr>
              <w:t>one man one vote principle, or single leader,</w:t>
            </w:r>
            <w:r w:rsidR="00812E34" w:rsidRPr="007A35AA">
              <w:rPr>
                <w:rFonts w:ascii="Times New Roman" w:hAnsi="Times New Roman" w:cs="Times New Roman"/>
              </w:rPr>
              <w:t xml:space="preserve"> and</w:t>
            </w:r>
            <w:r w:rsidR="002D4B11" w:rsidRPr="007A35AA">
              <w:rPr>
                <w:rFonts w:ascii="Times New Roman" w:hAnsi="Times New Roman" w:cs="Times New Roman"/>
              </w:rPr>
              <w:t>/or</w:t>
            </w:r>
            <w:r w:rsidR="00812E34" w:rsidRPr="007A35AA">
              <w:rPr>
                <w:rFonts w:ascii="Times New Roman" w:hAnsi="Times New Roman" w:cs="Times New Roman"/>
              </w:rPr>
              <w:t xml:space="preserve"> executive council representing constitutive </w:t>
            </w:r>
            <w:r w:rsidR="00812E34" w:rsidRPr="007A35AA">
              <w:rPr>
                <w:rFonts w:ascii="Times New Roman" w:hAnsi="Times New Roman" w:cs="Times New Roman"/>
              </w:rPr>
              <w:lastRenderedPageBreak/>
              <w:t>parties</w:t>
            </w:r>
          </w:p>
          <w:p w14:paraId="35259F41" w14:textId="77777777" w:rsidR="00B17413" w:rsidRPr="007A35AA" w:rsidRDefault="00B17413">
            <w:pPr>
              <w:pStyle w:val="ListParagraph"/>
              <w:ind w:left="0"/>
              <w:rPr>
                <w:rFonts w:ascii="Times New Roman" w:hAnsi="Times New Roman" w:cs="Times New Roman"/>
              </w:rPr>
            </w:pPr>
          </w:p>
        </w:tc>
        <w:tc>
          <w:tcPr>
            <w:tcW w:w="1641" w:type="dxa"/>
          </w:tcPr>
          <w:p w14:paraId="7F5B4E89" w14:textId="77777777" w:rsidR="00812E34" w:rsidRPr="007A35AA" w:rsidRDefault="00812E34" w:rsidP="006425EE">
            <w:pPr>
              <w:pStyle w:val="ListParagraph"/>
              <w:numPr>
                <w:ilvl w:val="0"/>
                <w:numId w:val="11"/>
              </w:numPr>
              <w:ind w:left="0"/>
              <w:rPr>
                <w:rFonts w:ascii="Times New Roman" w:hAnsi="Times New Roman" w:cs="Times New Roman"/>
              </w:rPr>
            </w:pPr>
            <w:r w:rsidRPr="007A35AA">
              <w:rPr>
                <w:rFonts w:ascii="Times New Roman" w:hAnsi="Times New Roman" w:cs="Times New Roman"/>
              </w:rPr>
              <w:lastRenderedPageBreak/>
              <w:t xml:space="preserve">Single leader and executive of merger party </w:t>
            </w:r>
          </w:p>
        </w:tc>
      </w:tr>
      <w:tr w:rsidR="00812E34" w:rsidRPr="00820F31" w14:paraId="2A0ACCF5" w14:textId="77777777" w:rsidTr="00FD625C">
        <w:tc>
          <w:tcPr>
            <w:tcW w:w="1333" w:type="dxa"/>
            <w:vMerge w:val="restart"/>
          </w:tcPr>
          <w:p w14:paraId="0926716A" w14:textId="77777777" w:rsidR="00812E34" w:rsidRPr="007A35AA" w:rsidRDefault="00812E34" w:rsidP="00535187">
            <w:pPr>
              <w:jc w:val="left"/>
              <w:rPr>
                <w:rFonts w:ascii="Times New Roman" w:hAnsi="Times New Roman" w:cs="Times New Roman"/>
                <w:b/>
              </w:rPr>
            </w:pPr>
            <w:r w:rsidRPr="007A35AA">
              <w:rPr>
                <w:rFonts w:ascii="Times New Roman" w:hAnsi="Times New Roman" w:cs="Times New Roman"/>
                <w:b/>
              </w:rPr>
              <w:lastRenderedPageBreak/>
              <w:t>Party on the Ground</w:t>
            </w:r>
          </w:p>
        </w:tc>
        <w:tc>
          <w:tcPr>
            <w:tcW w:w="1630" w:type="dxa"/>
          </w:tcPr>
          <w:p w14:paraId="22D9AF93" w14:textId="77777777" w:rsidR="00812E34" w:rsidRPr="007A35AA" w:rsidRDefault="00812E34" w:rsidP="00535187">
            <w:pPr>
              <w:jc w:val="left"/>
              <w:rPr>
                <w:rFonts w:ascii="Times New Roman" w:hAnsi="Times New Roman" w:cs="Times New Roman"/>
                <w:i/>
              </w:rPr>
            </w:pPr>
            <w:r w:rsidRPr="007A35AA">
              <w:rPr>
                <w:rFonts w:ascii="Times New Roman" w:hAnsi="Times New Roman" w:cs="Times New Roman"/>
                <w:i/>
              </w:rPr>
              <w:t>Cooperation through Joint Regulation of Membership</w:t>
            </w:r>
          </w:p>
        </w:tc>
        <w:tc>
          <w:tcPr>
            <w:tcW w:w="1398" w:type="dxa"/>
          </w:tcPr>
          <w:p w14:paraId="1431597F" w14:textId="77777777" w:rsidR="00812E34" w:rsidRPr="007A35AA" w:rsidRDefault="00812E34" w:rsidP="00535187">
            <w:pPr>
              <w:pStyle w:val="ListParagraph"/>
              <w:ind w:left="0"/>
              <w:rPr>
                <w:rFonts w:ascii="Times New Roman" w:hAnsi="Times New Roman" w:cs="Times New Roman"/>
              </w:rPr>
            </w:pPr>
            <w:r w:rsidRPr="007A35AA">
              <w:rPr>
                <w:rFonts w:ascii="Times New Roman" w:hAnsi="Times New Roman" w:cs="Times New Roman"/>
              </w:rPr>
              <w:t>Individual membership only through constituent parties</w:t>
            </w:r>
          </w:p>
          <w:p w14:paraId="44430E5D" w14:textId="77777777" w:rsidR="00812E34" w:rsidRPr="007A35AA" w:rsidRDefault="00812E34" w:rsidP="00535187">
            <w:pPr>
              <w:rPr>
                <w:rFonts w:ascii="Times New Roman" w:hAnsi="Times New Roman" w:cs="Times New Roman"/>
              </w:rPr>
            </w:pPr>
          </w:p>
        </w:tc>
        <w:tc>
          <w:tcPr>
            <w:tcW w:w="1599" w:type="dxa"/>
          </w:tcPr>
          <w:p w14:paraId="5B8AEC96" w14:textId="77777777" w:rsidR="00812E34" w:rsidRPr="007A35AA" w:rsidRDefault="00812E34" w:rsidP="004B54FD">
            <w:pPr>
              <w:rPr>
                <w:rFonts w:ascii="Times New Roman" w:hAnsi="Times New Roman" w:cs="Times New Roman"/>
              </w:rPr>
            </w:pPr>
          </w:p>
        </w:tc>
        <w:tc>
          <w:tcPr>
            <w:tcW w:w="1641" w:type="dxa"/>
          </w:tcPr>
          <w:p w14:paraId="7BA3186C" w14:textId="22874E2A" w:rsidR="00812E34" w:rsidRPr="007A35AA" w:rsidRDefault="00812E34" w:rsidP="00080F50">
            <w:pPr>
              <w:jc w:val="left"/>
              <w:rPr>
                <w:rFonts w:ascii="Times New Roman" w:hAnsi="Times New Roman" w:cs="Times New Roman"/>
              </w:rPr>
            </w:pPr>
            <w:r w:rsidRPr="007A35AA">
              <w:rPr>
                <w:rFonts w:ascii="Times New Roman" w:hAnsi="Times New Roman" w:cs="Times New Roman"/>
              </w:rPr>
              <w:t>Individual membership possible both through constituent parties and the merger party</w:t>
            </w:r>
          </w:p>
        </w:tc>
        <w:tc>
          <w:tcPr>
            <w:tcW w:w="1641" w:type="dxa"/>
          </w:tcPr>
          <w:p w14:paraId="3AECD096" w14:textId="6B47CBF2" w:rsidR="00812E34" w:rsidRPr="007A35AA" w:rsidRDefault="00812E34" w:rsidP="00080F50">
            <w:pPr>
              <w:jc w:val="left"/>
              <w:rPr>
                <w:rFonts w:ascii="Times New Roman" w:hAnsi="Times New Roman" w:cs="Times New Roman"/>
              </w:rPr>
            </w:pPr>
            <w:r w:rsidRPr="007A35AA">
              <w:rPr>
                <w:rFonts w:ascii="Times New Roman" w:hAnsi="Times New Roman" w:cs="Times New Roman"/>
              </w:rPr>
              <w:t>Individual membership only through merger party</w:t>
            </w:r>
          </w:p>
        </w:tc>
      </w:tr>
      <w:tr w:rsidR="00812E34" w:rsidRPr="00820F31" w14:paraId="035EE017" w14:textId="77777777" w:rsidTr="00FD625C">
        <w:tc>
          <w:tcPr>
            <w:tcW w:w="1333" w:type="dxa"/>
            <w:vMerge/>
          </w:tcPr>
          <w:p w14:paraId="7B658AE6" w14:textId="77777777" w:rsidR="00812E34" w:rsidRPr="007A35AA" w:rsidRDefault="00812E34" w:rsidP="00535187">
            <w:pPr>
              <w:jc w:val="left"/>
              <w:rPr>
                <w:rFonts w:ascii="Times New Roman" w:hAnsi="Times New Roman" w:cs="Times New Roman"/>
                <w:b/>
              </w:rPr>
            </w:pPr>
          </w:p>
        </w:tc>
        <w:tc>
          <w:tcPr>
            <w:tcW w:w="1630" w:type="dxa"/>
          </w:tcPr>
          <w:p w14:paraId="018E86BB" w14:textId="77777777" w:rsidR="00812E34" w:rsidRPr="007A35AA" w:rsidRDefault="00812E34" w:rsidP="00535187">
            <w:pPr>
              <w:jc w:val="left"/>
              <w:rPr>
                <w:rFonts w:ascii="Times New Roman" w:hAnsi="Times New Roman" w:cs="Times New Roman"/>
                <w:i/>
              </w:rPr>
            </w:pPr>
            <w:r w:rsidRPr="007A35AA">
              <w:rPr>
                <w:rFonts w:ascii="Times New Roman" w:hAnsi="Times New Roman" w:cs="Times New Roman"/>
                <w:i/>
              </w:rPr>
              <w:t>Cooperation through Joint Regulation of Subunits</w:t>
            </w:r>
          </w:p>
        </w:tc>
        <w:tc>
          <w:tcPr>
            <w:tcW w:w="1398" w:type="dxa"/>
          </w:tcPr>
          <w:p w14:paraId="53D35A12" w14:textId="5B300B53" w:rsidR="00812E34" w:rsidRPr="007A35AA" w:rsidRDefault="00812E34" w:rsidP="00FD625C">
            <w:pPr>
              <w:pStyle w:val="ListParagraph"/>
              <w:ind w:left="0"/>
              <w:jc w:val="left"/>
              <w:rPr>
                <w:rFonts w:ascii="Times New Roman" w:hAnsi="Times New Roman" w:cs="Times New Roman"/>
              </w:rPr>
            </w:pPr>
            <w:r w:rsidRPr="007A35AA">
              <w:rPr>
                <w:rFonts w:ascii="Times New Roman" w:hAnsi="Times New Roman" w:cs="Times New Roman"/>
              </w:rPr>
              <w:t>Only constituent parties can have territorially defined subunits (e.g. local branches) or functionally defined subunits (e.g. youth organization)</w:t>
            </w:r>
            <w:r w:rsidR="002D4B11" w:rsidRPr="007A35AA">
              <w:rPr>
                <w:rFonts w:ascii="Times New Roman" w:hAnsi="Times New Roman" w:cs="Times New Roman"/>
              </w:rPr>
              <w:t>, and no cooperation agreements at the territorial or functional subunit level</w:t>
            </w:r>
          </w:p>
          <w:p w14:paraId="6E334FD6" w14:textId="77777777" w:rsidR="00812E34" w:rsidRPr="007A35AA" w:rsidRDefault="00812E34" w:rsidP="00FD625C">
            <w:pPr>
              <w:pStyle w:val="ListParagraph"/>
              <w:ind w:left="0"/>
              <w:jc w:val="left"/>
              <w:rPr>
                <w:rFonts w:ascii="Times New Roman" w:hAnsi="Times New Roman" w:cs="Times New Roman"/>
              </w:rPr>
            </w:pPr>
          </w:p>
        </w:tc>
        <w:tc>
          <w:tcPr>
            <w:tcW w:w="1599" w:type="dxa"/>
          </w:tcPr>
          <w:p w14:paraId="004B50C7" w14:textId="77777777" w:rsidR="00812E34" w:rsidRPr="007A35AA" w:rsidRDefault="00812E34" w:rsidP="00FD625C">
            <w:pPr>
              <w:pStyle w:val="ListParagraph"/>
              <w:ind w:left="0"/>
              <w:jc w:val="left"/>
              <w:rPr>
                <w:rFonts w:ascii="Times New Roman" w:hAnsi="Times New Roman" w:cs="Times New Roman"/>
              </w:rPr>
            </w:pPr>
          </w:p>
        </w:tc>
        <w:tc>
          <w:tcPr>
            <w:tcW w:w="1641" w:type="dxa"/>
          </w:tcPr>
          <w:p w14:paraId="64668402" w14:textId="77777777" w:rsidR="00812E34" w:rsidRPr="007A35AA" w:rsidRDefault="00812E34" w:rsidP="00FD625C">
            <w:pPr>
              <w:pStyle w:val="ListParagraph"/>
              <w:ind w:left="0"/>
              <w:jc w:val="left"/>
              <w:rPr>
                <w:rFonts w:ascii="Times New Roman" w:hAnsi="Times New Roman" w:cs="Times New Roman"/>
              </w:rPr>
            </w:pPr>
            <w:r w:rsidRPr="007A35AA">
              <w:rPr>
                <w:rFonts w:ascii="Times New Roman" w:hAnsi="Times New Roman" w:cs="Times New Roman"/>
              </w:rPr>
              <w:t xml:space="preserve">Constituent parties and merger party can have territorially defined subunits (e.g. local branches) or functionally defined subunits (e.g. youth organization) </w:t>
            </w:r>
          </w:p>
          <w:p w14:paraId="4BE336E4" w14:textId="77777777" w:rsidR="00812E34" w:rsidRPr="007A35AA" w:rsidRDefault="00812E34" w:rsidP="00FD625C">
            <w:pPr>
              <w:jc w:val="left"/>
              <w:rPr>
                <w:rFonts w:ascii="Times New Roman" w:hAnsi="Times New Roman" w:cs="Times New Roman"/>
              </w:rPr>
            </w:pPr>
          </w:p>
        </w:tc>
        <w:tc>
          <w:tcPr>
            <w:tcW w:w="1641" w:type="dxa"/>
          </w:tcPr>
          <w:p w14:paraId="66BD9BD9" w14:textId="77777777" w:rsidR="00812E34" w:rsidRPr="007A35AA" w:rsidRDefault="00812E34" w:rsidP="00FD625C">
            <w:pPr>
              <w:pStyle w:val="ListParagraph"/>
              <w:ind w:left="0"/>
              <w:jc w:val="left"/>
              <w:rPr>
                <w:rFonts w:ascii="Times New Roman" w:hAnsi="Times New Roman" w:cs="Times New Roman"/>
              </w:rPr>
            </w:pPr>
            <w:r w:rsidRPr="007A35AA">
              <w:rPr>
                <w:rFonts w:ascii="Times New Roman" w:hAnsi="Times New Roman" w:cs="Times New Roman"/>
              </w:rPr>
              <w:t xml:space="preserve">Only merger party can have territorially defined subunits (e.g. local branches) or functionally defined subunits (e.g. youth organization) </w:t>
            </w:r>
          </w:p>
          <w:p w14:paraId="1310B791" w14:textId="77777777" w:rsidR="00812E34" w:rsidRPr="007A35AA" w:rsidRDefault="00812E34" w:rsidP="00FD625C">
            <w:pPr>
              <w:jc w:val="left"/>
              <w:rPr>
                <w:rFonts w:ascii="Times New Roman" w:hAnsi="Times New Roman" w:cs="Times New Roman"/>
              </w:rPr>
            </w:pPr>
          </w:p>
        </w:tc>
      </w:tr>
      <w:tr w:rsidR="00812E34" w:rsidRPr="00820F31" w14:paraId="517EABC7" w14:textId="77777777" w:rsidTr="00FD625C">
        <w:tc>
          <w:tcPr>
            <w:tcW w:w="1333" w:type="dxa"/>
            <w:vMerge/>
          </w:tcPr>
          <w:p w14:paraId="69C77E7C" w14:textId="77777777" w:rsidR="00812E34" w:rsidRPr="007A35AA" w:rsidRDefault="00812E34" w:rsidP="00C7568B">
            <w:pPr>
              <w:spacing w:line="360" w:lineRule="auto"/>
              <w:rPr>
                <w:rFonts w:ascii="Times New Roman" w:hAnsi="Times New Roman" w:cs="Times New Roman"/>
              </w:rPr>
            </w:pPr>
          </w:p>
        </w:tc>
        <w:tc>
          <w:tcPr>
            <w:tcW w:w="1630" w:type="dxa"/>
          </w:tcPr>
          <w:p w14:paraId="254C5ABA" w14:textId="77777777" w:rsidR="00812E34" w:rsidRPr="007A35AA" w:rsidRDefault="00812E34" w:rsidP="00535187">
            <w:pPr>
              <w:jc w:val="left"/>
              <w:rPr>
                <w:rFonts w:ascii="Times New Roman" w:hAnsi="Times New Roman" w:cs="Times New Roman"/>
                <w:i/>
              </w:rPr>
            </w:pPr>
            <w:r w:rsidRPr="007A35AA">
              <w:rPr>
                <w:rFonts w:ascii="Times New Roman" w:hAnsi="Times New Roman" w:cs="Times New Roman"/>
                <w:i/>
              </w:rPr>
              <w:t>Cooperation through Joint Statutes</w:t>
            </w:r>
          </w:p>
        </w:tc>
        <w:tc>
          <w:tcPr>
            <w:tcW w:w="1398" w:type="dxa"/>
          </w:tcPr>
          <w:p w14:paraId="7D4158D3" w14:textId="77777777" w:rsidR="00812E34" w:rsidRPr="007A35AA" w:rsidRDefault="00812E34" w:rsidP="00FD625C">
            <w:pPr>
              <w:pStyle w:val="ListParagraph"/>
              <w:ind w:left="0"/>
              <w:jc w:val="left"/>
              <w:rPr>
                <w:rFonts w:ascii="Times New Roman" w:hAnsi="Times New Roman" w:cs="Times New Roman"/>
              </w:rPr>
            </w:pPr>
            <w:r w:rsidRPr="007A35AA">
              <w:rPr>
                <w:rFonts w:ascii="Times New Roman" w:hAnsi="Times New Roman" w:cs="Times New Roman"/>
              </w:rPr>
              <w:t>Only constituent parties have permanent statutes</w:t>
            </w:r>
            <w:r w:rsidR="00AD566D" w:rsidRPr="007A35AA">
              <w:rPr>
                <w:rFonts w:ascii="Times New Roman" w:hAnsi="Times New Roman" w:cs="Times New Roman"/>
              </w:rPr>
              <w:t>, and no agreement</w:t>
            </w:r>
            <w:r w:rsidR="007E12FA" w:rsidRPr="007A35AA">
              <w:rPr>
                <w:rFonts w:ascii="Times New Roman" w:hAnsi="Times New Roman" w:cs="Times New Roman"/>
              </w:rPr>
              <w:t>(</w:t>
            </w:r>
            <w:r w:rsidR="00AD566D" w:rsidRPr="007A35AA">
              <w:rPr>
                <w:rFonts w:ascii="Times New Roman" w:hAnsi="Times New Roman" w:cs="Times New Roman"/>
              </w:rPr>
              <w:t>s</w:t>
            </w:r>
            <w:r w:rsidR="007E12FA" w:rsidRPr="007A35AA">
              <w:rPr>
                <w:rFonts w:ascii="Times New Roman" w:hAnsi="Times New Roman" w:cs="Times New Roman"/>
              </w:rPr>
              <w:t>)</w:t>
            </w:r>
            <w:r w:rsidR="00AD566D" w:rsidRPr="007A35AA">
              <w:rPr>
                <w:rFonts w:ascii="Times New Roman" w:hAnsi="Times New Roman" w:cs="Times New Roman"/>
              </w:rPr>
              <w:t xml:space="preserve"> on the cooperation in one or few functional areas (e.g. electoral cooperation)</w:t>
            </w:r>
          </w:p>
          <w:p w14:paraId="4EF98CE3" w14:textId="77777777" w:rsidR="00812E34" w:rsidRPr="007A35AA" w:rsidRDefault="00812E34" w:rsidP="00FD625C">
            <w:pPr>
              <w:jc w:val="left"/>
              <w:rPr>
                <w:rFonts w:ascii="Times New Roman" w:hAnsi="Times New Roman" w:cs="Times New Roman"/>
              </w:rPr>
            </w:pPr>
          </w:p>
        </w:tc>
        <w:tc>
          <w:tcPr>
            <w:tcW w:w="1599" w:type="dxa"/>
          </w:tcPr>
          <w:p w14:paraId="26016A1C" w14:textId="77777777" w:rsidR="00812E34" w:rsidRPr="007A35AA" w:rsidRDefault="00812E34" w:rsidP="00FD625C">
            <w:pPr>
              <w:pStyle w:val="ListParagraph"/>
              <w:ind w:left="0"/>
              <w:jc w:val="left"/>
              <w:rPr>
                <w:rFonts w:ascii="Times New Roman" w:hAnsi="Times New Roman" w:cs="Times New Roman"/>
              </w:rPr>
            </w:pPr>
          </w:p>
        </w:tc>
        <w:tc>
          <w:tcPr>
            <w:tcW w:w="1641" w:type="dxa"/>
          </w:tcPr>
          <w:p w14:paraId="1F506EB1" w14:textId="0EDE82D5" w:rsidR="00812E34" w:rsidRPr="007A35AA" w:rsidRDefault="00812E34" w:rsidP="00FD625C">
            <w:pPr>
              <w:pStyle w:val="ListParagraph"/>
              <w:ind w:left="0"/>
              <w:jc w:val="left"/>
              <w:rPr>
                <w:rFonts w:ascii="Times New Roman" w:hAnsi="Times New Roman" w:cs="Times New Roman"/>
              </w:rPr>
            </w:pPr>
            <w:r w:rsidRPr="007A35AA">
              <w:rPr>
                <w:rFonts w:ascii="Times New Roman" w:hAnsi="Times New Roman" w:cs="Times New Roman"/>
              </w:rPr>
              <w:t xml:space="preserve">Both the merger and constituent </w:t>
            </w:r>
            <w:r w:rsidR="00FD625C" w:rsidRPr="007A35AA">
              <w:rPr>
                <w:rFonts w:ascii="Times New Roman" w:hAnsi="Times New Roman" w:cs="Times New Roman"/>
              </w:rPr>
              <w:t>parties have permanent statutes</w:t>
            </w:r>
          </w:p>
          <w:p w14:paraId="6BB350D1" w14:textId="77777777" w:rsidR="00812E34" w:rsidRPr="007A35AA" w:rsidRDefault="00812E34" w:rsidP="00FD625C">
            <w:pPr>
              <w:jc w:val="left"/>
              <w:rPr>
                <w:rFonts w:ascii="Times New Roman" w:hAnsi="Times New Roman" w:cs="Times New Roman"/>
              </w:rPr>
            </w:pPr>
          </w:p>
        </w:tc>
        <w:tc>
          <w:tcPr>
            <w:tcW w:w="1641" w:type="dxa"/>
          </w:tcPr>
          <w:p w14:paraId="59305DEE" w14:textId="77777777" w:rsidR="00812E34" w:rsidRPr="007A35AA" w:rsidRDefault="00812E34" w:rsidP="00FD625C">
            <w:pPr>
              <w:pStyle w:val="ListParagraph"/>
              <w:ind w:left="0"/>
              <w:jc w:val="left"/>
              <w:rPr>
                <w:rFonts w:ascii="Times New Roman" w:hAnsi="Times New Roman" w:cs="Times New Roman"/>
              </w:rPr>
            </w:pPr>
            <w:r w:rsidRPr="007A35AA">
              <w:rPr>
                <w:rFonts w:ascii="Times New Roman" w:hAnsi="Times New Roman" w:cs="Times New Roman"/>
              </w:rPr>
              <w:t>Only merger party has permanent statutes</w:t>
            </w:r>
          </w:p>
          <w:p w14:paraId="2F9064FB" w14:textId="77777777" w:rsidR="00812E34" w:rsidRPr="007A35AA" w:rsidRDefault="00812E34" w:rsidP="00FD625C">
            <w:pPr>
              <w:jc w:val="left"/>
              <w:rPr>
                <w:rFonts w:ascii="Times New Roman" w:hAnsi="Times New Roman" w:cs="Times New Roman"/>
              </w:rPr>
            </w:pPr>
          </w:p>
        </w:tc>
      </w:tr>
    </w:tbl>
    <w:p w14:paraId="0390CCC9" w14:textId="77777777" w:rsidR="009D579B" w:rsidRPr="007A35AA" w:rsidRDefault="009D579B" w:rsidP="00C7568B">
      <w:pPr>
        <w:spacing w:line="360" w:lineRule="auto"/>
        <w:rPr>
          <w:rFonts w:ascii="Times New Roman" w:hAnsi="Times New Roman" w:cs="Times New Roman"/>
          <w:sz w:val="24"/>
          <w:szCs w:val="24"/>
        </w:rPr>
      </w:pPr>
    </w:p>
    <w:p w14:paraId="25019F14" w14:textId="21FD2D9F" w:rsidR="00C32095" w:rsidRPr="007A35AA" w:rsidRDefault="00FD625C" w:rsidP="00E03B02">
      <w:pPr>
        <w:spacing w:line="360" w:lineRule="auto"/>
        <w:ind w:firstLine="567"/>
        <w:rPr>
          <w:rFonts w:ascii="Times New Roman" w:hAnsi="Times New Roman" w:cs="Times New Roman"/>
          <w:sz w:val="24"/>
          <w:szCs w:val="24"/>
        </w:rPr>
      </w:pPr>
      <w:r w:rsidRPr="007A35AA">
        <w:rPr>
          <w:rFonts w:ascii="Times New Roman" w:hAnsi="Times New Roman" w:cs="Times New Roman"/>
          <w:sz w:val="24"/>
          <w:szCs w:val="24"/>
        </w:rPr>
        <w:t>T</w:t>
      </w:r>
      <w:r w:rsidR="00535187" w:rsidRPr="007A35AA">
        <w:rPr>
          <w:rFonts w:ascii="Times New Roman" w:hAnsi="Times New Roman" w:cs="Times New Roman"/>
          <w:sz w:val="24"/>
          <w:szCs w:val="24"/>
        </w:rPr>
        <w:t xml:space="preserve">o sum up the </w:t>
      </w:r>
      <w:r w:rsidR="004B54FD" w:rsidRPr="007A35AA">
        <w:rPr>
          <w:rFonts w:ascii="Times New Roman" w:hAnsi="Times New Roman" w:cs="Times New Roman"/>
          <w:sz w:val="24"/>
          <w:szCs w:val="24"/>
        </w:rPr>
        <w:t>analytical rationale of Table 2:</w:t>
      </w:r>
      <w:r w:rsidR="00535187" w:rsidRPr="007A35AA">
        <w:rPr>
          <w:rFonts w:ascii="Times New Roman" w:hAnsi="Times New Roman" w:cs="Times New Roman"/>
          <w:sz w:val="24"/>
          <w:szCs w:val="24"/>
        </w:rPr>
        <w:t xml:space="preserve"> </w:t>
      </w:r>
      <w:r w:rsidR="00007F15" w:rsidRPr="007A35AA">
        <w:rPr>
          <w:rFonts w:ascii="Times New Roman" w:hAnsi="Times New Roman" w:cs="Times New Roman"/>
          <w:sz w:val="24"/>
          <w:szCs w:val="24"/>
        </w:rPr>
        <w:t>w</w:t>
      </w:r>
      <w:r w:rsidR="00535187" w:rsidRPr="007A35AA">
        <w:rPr>
          <w:rFonts w:ascii="Times New Roman" w:hAnsi="Times New Roman" w:cs="Times New Roman"/>
          <w:sz w:val="24"/>
          <w:szCs w:val="24"/>
        </w:rPr>
        <w:t xml:space="preserve">e would speak of organization-wide cooperation – a merger party - when finding at least </w:t>
      </w:r>
      <w:r w:rsidR="004B54FD" w:rsidRPr="007A35AA">
        <w:rPr>
          <w:rFonts w:ascii="Times New Roman" w:hAnsi="Times New Roman" w:cs="Times New Roman"/>
          <w:sz w:val="24"/>
          <w:szCs w:val="24"/>
        </w:rPr>
        <w:t>some cooperation</w:t>
      </w:r>
      <w:r w:rsidR="00FD7005" w:rsidRPr="007A35AA">
        <w:rPr>
          <w:rFonts w:ascii="Times New Roman" w:hAnsi="Times New Roman" w:cs="Times New Roman"/>
          <w:sz w:val="24"/>
          <w:szCs w:val="24"/>
        </w:rPr>
        <w:t xml:space="preserve"> (rule-based or not) </w:t>
      </w:r>
      <w:r w:rsidR="00535187" w:rsidRPr="007A35AA">
        <w:rPr>
          <w:rFonts w:ascii="Times New Roman" w:hAnsi="Times New Roman" w:cs="Times New Roman"/>
          <w:i/>
          <w:sz w:val="24"/>
          <w:szCs w:val="24"/>
        </w:rPr>
        <w:t xml:space="preserve">across all </w:t>
      </w:r>
      <w:r w:rsidR="004B54FD" w:rsidRPr="007A35AA">
        <w:rPr>
          <w:rFonts w:ascii="Times New Roman" w:hAnsi="Times New Roman" w:cs="Times New Roman"/>
          <w:i/>
          <w:sz w:val="24"/>
          <w:szCs w:val="24"/>
        </w:rPr>
        <w:t xml:space="preserve">eight </w:t>
      </w:r>
      <w:r w:rsidR="00535187" w:rsidRPr="007A35AA">
        <w:rPr>
          <w:rFonts w:ascii="Times New Roman" w:hAnsi="Times New Roman" w:cs="Times New Roman"/>
          <w:i/>
          <w:sz w:val="24"/>
          <w:szCs w:val="24"/>
        </w:rPr>
        <w:t>functional areas</w:t>
      </w:r>
      <w:r w:rsidR="00535187" w:rsidRPr="007A35AA">
        <w:rPr>
          <w:rFonts w:ascii="Times New Roman" w:hAnsi="Times New Roman" w:cs="Times New Roman"/>
          <w:sz w:val="24"/>
          <w:szCs w:val="24"/>
        </w:rPr>
        <w:t xml:space="preserve"> (and thereby across all three ‘faces of a party’).</w:t>
      </w:r>
      <w:r w:rsidR="00C32095" w:rsidRPr="007A35AA">
        <w:rPr>
          <w:rFonts w:ascii="Times New Roman" w:hAnsi="Times New Roman" w:cs="Times New Roman"/>
          <w:sz w:val="24"/>
          <w:szCs w:val="24"/>
        </w:rPr>
        <w:t xml:space="preserve"> </w:t>
      </w:r>
      <w:r w:rsidR="00C32095" w:rsidRPr="007A35AA">
        <w:rPr>
          <w:rFonts w:ascii="Times New Roman" w:hAnsi="Times New Roman" w:cs="Times New Roman"/>
          <w:sz w:val="24"/>
          <w:szCs w:val="24"/>
          <w:lang w:val="en-US"/>
        </w:rPr>
        <w:t xml:space="preserve">For instance, we would consider the Union of Democratic Forces (UDF) in Bulgaria as a merged party only since 1995, when the individual membership in both the constituent parties and the UDF </w:t>
      </w:r>
      <w:r w:rsidR="00C32095" w:rsidRPr="007A35AA">
        <w:rPr>
          <w:rFonts w:ascii="Times New Roman" w:hAnsi="Times New Roman" w:cs="Times New Roman"/>
          <w:sz w:val="24"/>
          <w:szCs w:val="24"/>
          <w:lang w:val="en-US"/>
        </w:rPr>
        <w:lastRenderedPageBreak/>
        <w:t>as a whole was permitted (Sharman and Phillips 2004: 413)</w:t>
      </w:r>
      <w:r w:rsidR="000666F1">
        <w:rPr>
          <w:rFonts w:ascii="Times New Roman" w:hAnsi="Times New Roman" w:cs="Times New Roman"/>
          <w:sz w:val="24"/>
          <w:szCs w:val="24"/>
          <w:lang w:val="en-US"/>
        </w:rPr>
        <w:t>. This is th</w:t>
      </w:r>
      <w:r w:rsidR="00CC0D5A">
        <w:rPr>
          <w:rFonts w:ascii="Times New Roman" w:hAnsi="Times New Roman" w:cs="Times New Roman"/>
          <w:sz w:val="24"/>
          <w:szCs w:val="24"/>
          <w:lang w:val="en-US"/>
        </w:rPr>
        <w:t>e case</w:t>
      </w:r>
      <w:r w:rsidR="00C32095" w:rsidRPr="007A35AA">
        <w:rPr>
          <w:rFonts w:ascii="Times New Roman" w:hAnsi="Times New Roman" w:cs="Times New Roman"/>
          <w:sz w:val="24"/>
          <w:szCs w:val="24"/>
          <w:lang w:val="en-US"/>
        </w:rPr>
        <w:t xml:space="preserve"> despite that until then the constituent parties cooperated in most other areas outlined in Table 2; specifically, they presented joint candidate lists in elections, formed a unified parliamentary group in the Bulgarian legislature, and participated in the national government together; the coalition also had the permanent leader and statutes. In contrast, following Table 2, the Solidary Electoral Action (AWS) in Poland has never reached to become a merged party because </w:t>
      </w:r>
      <w:r w:rsidR="00924A30" w:rsidRPr="007A35AA">
        <w:rPr>
          <w:rFonts w:ascii="Times New Roman" w:hAnsi="Times New Roman" w:cs="Times New Roman"/>
          <w:sz w:val="24"/>
          <w:szCs w:val="24"/>
          <w:lang w:val="en-US"/>
        </w:rPr>
        <w:t>some of its</w:t>
      </w:r>
      <w:r w:rsidR="00C32095" w:rsidRPr="007A35AA">
        <w:rPr>
          <w:rFonts w:ascii="Times New Roman" w:hAnsi="Times New Roman" w:cs="Times New Roman"/>
          <w:sz w:val="24"/>
          <w:szCs w:val="24"/>
          <w:lang w:val="en-US"/>
        </w:rPr>
        <w:t xml:space="preserve"> constituent parties did not integrate their membership organizations (</w:t>
      </w:r>
      <w:proofErr w:type="spellStart"/>
      <w:r w:rsidR="00C32095" w:rsidRPr="007A35AA">
        <w:rPr>
          <w:rFonts w:ascii="Times New Roman" w:hAnsi="Times New Roman" w:cs="Times New Roman"/>
          <w:sz w:val="24"/>
          <w:szCs w:val="24"/>
          <w:lang w:val="en-US"/>
        </w:rPr>
        <w:t>Sczerbiak</w:t>
      </w:r>
      <w:proofErr w:type="spellEnd"/>
      <w:r w:rsidR="00C32095" w:rsidRPr="007A35AA">
        <w:rPr>
          <w:rFonts w:ascii="Times New Roman" w:hAnsi="Times New Roman" w:cs="Times New Roman"/>
          <w:sz w:val="24"/>
          <w:szCs w:val="24"/>
          <w:lang w:val="en-US"/>
        </w:rPr>
        <w:t xml:space="preserve"> 2001: 37)</w:t>
      </w:r>
      <w:r w:rsidR="008F79C2">
        <w:rPr>
          <w:rFonts w:ascii="Times New Roman" w:hAnsi="Times New Roman" w:cs="Times New Roman"/>
          <w:sz w:val="24"/>
          <w:szCs w:val="24"/>
          <w:lang w:val="en-US"/>
        </w:rPr>
        <w:t xml:space="preserve">. Non-rule based mergers are also likely to exist in the early stages of the formation of merged parties, when constituent parties may not yet have been able to achieve full rule integration across all areas of party life. For example, integrating local </w:t>
      </w:r>
      <w:r w:rsidR="00F1163E">
        <w:rPr>
          <w:rFonts w:ascii="Times New Roman" w:hAnsi="Times New Roman" w:cs="Times New Roman"/>
          <w:sz w:val="24"/>
          <w:szCs w:val="24"/>
          <w:lang w:val="en-US"/>
        </w:rPr>
        <w:t>organization</w:t>
      </w:r>
      <w:r w:rsidR="008F79C2">
        <w:rPr>
          <w:rFonts w:ascii="Times New Roman" w:hAnsi="Times New Roman" w:cs="Times New Roman"/>
          <w:sz w:val="24"/>
          <w:szCs w:val="24"/>
          <w:lang w:val="en-US"/>
        </w:rPr>
        <w:t>s might take several years after the formal merger (often a joint congress of constituent parties) took place.</w:t>
      </w:r>
    </w:p>
    <w:p w14:paraId="22E8AD0F" w14:textId="6ED1AFC7" w:rsidR="00C32095" w:rsidRPr="007A35AA" w:rsidRDefault="00C32095" w:rsidP="00C32095">
      <w:pPr>
        <w:spacing w:line="360" w:lineRule="auto"/>
        <w:ind w:firstLine="567"/>
        <w:rPr>
          <w:rFonts w:ascii="Times New Roman" w:hAnsi="Times New Roman" w:cs="Times New Roman"/>
          <w:sz w:val="24"/>
          <w:szCs w:val="24"/>
        </w:rPr>
      </w:pPr>
      <w:r w:rsidRPr="007A35AA">
        <w:rPr>
          <w:rFonts w:ascii="Times New Roman" w:hAnsi="Times New Roman" w:cs="Times New Roman"/>
          <w:sz w:val="24"/>
          <w:szCs w:val="24"/>
        </w:rPr>
        <w:t>S</w:t>
      </w:r>
      <w:r w:rsidR="00535187" w:rsidRPr="007A35AA">
        <w:rPr>
          <w:rFonts w:ascii="Times New Roman" w:hAnsi="Times New Roman" w:cs="Times New Roman"/>
          <w:sz w:val="24"/>
          <w:szCs w:val="24"/>
        </w:rPr>
        <w:t>ometimes partial integration is an intermediate step to build up trust before adopting fully integrated rules.</w:t>
      </w:r>
      <w:r w:rsidR="007F5B15" w:rsidRPr="007A35AA">
        <w:rPr>
          <w:rFonts w:ascii="Times New Roman" w:hAnsi="Times New Roman" w:cs="Times New Roman"/>
          <w:sz w:val="24"/>
          <w:szCs w:val="24"/>
        </w:rPr>
        <w:t xml:space="preserve"> Such sequencing may be planned in advance (parties may consider that partial integration is required before full integration can be achieved) or as a natural course of cooperation (e.g. the successes and/or limitations of partial integration induce full integration</w:t>
      </w:r>
      <w:r w:rsidR="00F951CF" w:rsidRPr="007A35AA">
        <w:rPr>
          <w:rFonts w:ascii="Times New Roman" w:hAnsi="Times New Roman" w:cs="Times New Roman"/>
          <w:sz w:val="24"/>
          <w:szCs w:val="24"/>
        </w:rPr>
        <w:t>)</w:t>
      </w:r>
      <w:r w:rsidR="007F5B15" w:rsidRPr="007A35AA">
        <w:rPr>
          <w:rFonts w:ascii="Times New Roman" w:hAnsi="Times New Roman" w:cs="Times New Roman"/>
          <w:sz w:val="24"/>
          <w:szCs w:val="24"/>
        </w:rPr>
        <w:t xml:space="preserve">. </w:t>
      </w:r>
      <w:r w:rsidR="004B54FD" w:rsidRPr="007A35AA">
        <w:rPr>
          <w:rFonts w:ascii="Times New Roman" w:hAnsi="Times New Roman" w:cs="Times New Roman"/>
          <w:sz w:val="24"/>
          <w:szCs w:val="24"/>
        </w:rPr>
        <w:t xml:space="preserve">Similarly, often cooperation starts out in some areas and is broadened successively, moving a cooperation arrangement from a functionally restricted coalition to a merger. </w:t>
      </w:r>
    </w:p>
    <w:p w14:paraId="6F6EEC71" w14:textId="77777777" w:rsidR="00C73368" w:rsidRDefault="00C73368" w:rsidP="007A35AA">
      <w:pPr>
        <w:spacing w:line="360" w:lineRule="auto"/>
        <w:rPr>
          <w:rFonts w:ascii="Times New Roman" w:hAnsi="Times New Roman" w:cs="Times New Roman"/>
          <w:sz w:val="24"/>
          <w:szCs w:val="24"/>
        </w:rPr>
      </w:pPr>
    </w:p>
    <w:p w14:paraId="0DE38841" w14:textId="6B6666BC" w:rsidR="00C73368" w:rsidRDefault="000D7B3D" w:rsidP="00F1163E">
      <w:pPr>
        <w:spacing w:line="360" w:lineRule="auto"/>
        <w:jc w:val="center"/>
        <w:outlineLvl w:val="0"/>
        <w:rPr>
          <w:rFonts w:ascii="Times New Roman" w:hAnsi="Times New Roman" w:cs="Times New Roman"/>
          <w:b/>
          <w:sz w:val="24"/>
          <w:szCs w:val="24"/>
        </w:rPr>
      </w:pPr>
      <w:r>
        <w:rPr>
          <w:rFonts w:ascii="Times New Roman" w:hAnsi="Times New Roman" w:cs="Times New Roman"/>
          <w:b/>
          <w:sz w:val="24"/>
          <w:szCs w:val="24"/>
        </w:rPr>
        <w:t>Frequency of Inter-Party Cooperation</w:t>
      </w:r>
      <w:r w:rsidR="008F415E">
        <w:rPr>
          <w:rFonts w:ascii="Times New Roman" w:hAnsi="Times New Roman" w:cs="Times New Roman"/>
          <w:b/>
          <w:sz w:val="24"/>
          <w:szCs w:val="24"/>
        </w:rPr>
        <w:t xml:space="preserve"> in CEE</w:t>
      </w:r>
      <w:r w:rsidR="00520FCC">
        <w:rPr>
          <w:rFonts w:ascii="Times New Roman" w:hAnsi="Times New Roman" w:cs="Times New Roman"/>
          <w:b/>
          <w:sz w:val="24"/>
          <w:szCs w:val="24"/>
        </w:rPr>
        <w:t>: Theoretical Expectations</w:t>
      </w:r>
    </w:p>
    <w:p w14:paraId="661E9C4B" w14:textId="77777777" w:rsidR="000D7B3D" w:rsidRDefault="000D7B3D" w:rsidP="007A35AA">
      <w:pPr>
        <w:spacing w:line="360" w:lineRule="auto"/>
        <w:rPr>
          <w:rFonts w:ascii="Times New Roman" w:hAnsi="Times New Roman" w:cs="Times New Roman"/>
          <w:b/>
          <w:sz w:val="24"/>
          <w:szCs w:val="24"/>
        </w:rPr>
      </w:pPr>
    </w:p>
    <w:p w14:paraId="61A071CE" w14:textId="22D5696D" w:rsidR="005C108E" w:rsidRPr="007677FE" w:rsidRDefault="008F415E" w:rsidP="007A35AA">
      <w:pPr>
        <w:spacing w:line="360" w:lineRule="auto"/>
        <w:ind w:firstLine="720"/>
        <w:rPr>
          <w:rFonts w:ascii="Times New Roman" w:hAnsi="Times New Roman" w:cs="Times New Roman"/>
          <w:sz w:val="24"/>
          <w:szCs w:val="24"/>
        </w:rPr>
      </w:pPr>
      <w:r w:rsidRPr="007677FE">
        <w:rPr>
          <w:rFonts w:ascii="Times New Roman" w:hAnsi="Times New Roman" w:cs="Times New Roman"/>
          <w:sz w:val="24"/>
          <w:szCs w:val="24"/>
        </w:rPr>
        <w:t>Having presented our classification of different forms of inter-party cooperation, in this section we develop theoretical expectations on the frequency of four forms of inter-party cooperation</w:t>
      </w:r>
      <w:r w:rsidR="00DD7164" w:rsidRPr="007677FE">
        <w:rPr>
          <w:rFonts w:ascii="Times New Roman" w:hAnsi="Times New Roman" w:cs="Times New Roman"/>
          <w:sz w:val="24"/>
          <w:szCs w:val="24"/>
        </w:rPr>
        <w:t xml:space="preserve"> (as listed in Table 1)</w:t>
      </w:r>
      <w:r w:rsidR="007677FE" w:rsidRPr="007677FE">
        <w:rPr>
          <w:rFonts w:ascii="Times New Roman" w:hAnsi="Times New Roman" w:cs="Times New Roman"/>
          <w:sz w:val="24"/>
          <w:szCs w:val="24"/>
        </w:rPr>
        <w:t>: non-rule-based electoral coalitions, rule-based electoral coalitions, non-rule-based mergers, and rule-based mergers.</w:t>
      </w:r>
      <w:r w:rsidR="005C108E" w:rsidRPr="007677FE">
        <w:rPr>
          <w:rFonts w:ascii="Times New Roman" w:hAnsi="Times New Roman" w:cs="Times New Roman"/>
          <w:sz w:val="24"/>
          <w:szCs w:val="24"/>
        </w:rPr>
        <w:t xml:space="preserve"> Both electoral coalitions and mergers are under-studied forms of inter-party cooperation (in comparison to, for example, government coalitions). Their relevance for party system development and empirical frequency justify </w:t>
      </w:r>
      <w:r w:rsidR="00890CA7" w:rsidRPr="007677FE">
        <w:rPr>
          <w:rFonts w:ascii="Times New Roman" w:hAnsi="Times New Roman" w:cs="Times New Roman"/>
          <w:sz w:val="24"/>
          <w:szCs w:val="24"/>
        </w:rPr>
        <w:t>our</w:t>
      </w:r>
      <w:r w:rsidR="005C108E" w:rsidRPr="007677FE">
        <w:rPr>
          <w:rFonts w:ascii="Times New Roman" w:hAnsi="Times New Roman" w:cs="Times New Roman"/>
          <w:sz w:val="24"/>
          <w:szCs w:val="24"/>
        </w:rPr>
        <w:t xml:space="preserve"> focus on them in this study. Nevertheless, arguments below can be expanded to other forms of inter-party cooperation, such as legislative or government coalitions.</w:t>
      </w:r>
    </w:p>
    <w:p w14:paraId="13F806B9" w14:textId="20887A51" w:rsidR="00A23DED" w:rsidRPr="007677FE" w:rsidRDefault="00890CA7" w:rsidP="007A35AA">
      <w:pPr>
        <w:spacing w:line="360" w:lineRule="auto"/>
        <w:rPr>
          <w:rFonts w:ascii="Times New Roman" w:hAnsi="Times New Roman" w:cs="Times New Roman"/>
          <w:sz w:val="24"/>
          <w:szCs w:val="24"/>
        </w:rPr>
      </w:pPr>
      <w:r w:rsidRPr="007677FE">
        <w:rPr>
          <w:rFonts w:ascii="Times New Roman" w:hAnsi="Times New Roman" w:cs="Times New Roman"/>
          <w:sz w:val="24"/>
          <w:szCs w:val="24"/>
        </w:rPr>
        <w:tab/>
      </w:r>
      <w:r w:rsidR="003473FA" w:rsidRPr="007A35AA">
        <w:rPr>
          <w:rFonts w:ascii="Times New Roman" w:hAnsi="Times New Roman" w:cs="Times New Roman"/>
          <w:sz w:val="24"/>
          <w:szCs w:val="24"/>
        </w:rPr>
        <w:t>Our theoretical expectations build on the still limited literature on electoral coalitions and mergers (</w:t>
      </w:r>
      <w:r w:rsidR="007F2632" w:rsidRPr="007A35AA">
        <w:rPr>
          <w:rFonts w:ascii="Times New Roman" w:hAnsi="Times New Roman" w:cs="Times New Roman"/>
          <w:sz w:val="24"/>
          <w:szCs w:val="24"/>
        </w:rPr>
        <w:t xml:space="preserve">Kaminski 2001; </w:t>
      </w:r>
      <w:proofErr w:type="spellStart"/>
      <w:r w:rsidR="003473FA" w:rsidRPr="007A35AA">
        <w:rPr>
          <w:rFonts w:ascii="Times New Roman" w:hAnsi="Times New Roman" w:cs="Times New Roman"/>
          <w:sz w:val="24"/>
          <w:szCs w:val="24"/>
        </w:rPr>
        <w:t>Bolleyer</w:t>
      </w:r>
      <w:proofErr w:type="spellEnd"/>
      <w:r w:rsidR="003473FA" w:rsidRPr="007A35AA">
        <w:rPr>
          <w:rFonts w:ascii="Times New Roman" w:hAnsi="Times New Roman" w:cs="Times New Roman"/>
          <w:sz w:val="24"/>
          <w:szCs w:val="24"/>
        </w:rPr>
        <w:t xml:space="preserve"> et al 2016; Ibenskas 2016a, b; Ibenskas and </w:t>
      </w:r>
      <w:proofErr w:type="spellStart"/>
      <w:r w:rsidR="003473FA" w:rsidRPr="007A35AA">
        <w:rPr>
          <w:rFonts w:ascii="Times New Roman" w:hAnsi="Times New Roman" w:cs="Times New Roman"/>
          <w:sz w:val="24"/>
          <w:szCs w:val="24"/>
        </w:rPr>
        <w:t>Sikk</w:t>
      </w:r>
      <w:proofErr w:type="spellEnd"/>
      <w:r w:rsidR="003473FA" w:rsidRPr="007A35AA">
        <w:rPr>
          <w:rFonts w:ascii="Times New Roman" w:hAnsi="Times New Roman" w:cs="Times New Roman"/>
          <w:sz w:val="24"/>
          <w:szCs w:val="24"/>
        </w:rPr>
        <w:t xml:space="preserve"> 2017) as well as the research on government coalitions, in particular the strand of it focusing on the formation of coalition agreements between parties (e.g. M</w:t>
      </w:r>
      <w:r w:rsidR="003473FA" w:rsidRPr="007A35AA">
        <w:rPr>
          <w:rFonts w:ascii="Times New Roman" w:hAnsi="Times New Roman" w:cs="Times New Roman" w:hint="eastAsia"/>
          <w:sz w:val="24"/>
          <w:szCs w:val="24"/>
        </w:rPr>
        <w:t>ü</w:t>
      </w:r>
      <w:r w:rsidR="003473FA" w:rsidRPr="007A35AA">
        <w:rPr>
          <w:rFonts w:ascii="Times New Roman" w:hAnsi="Times New Roman" w:cs="Times New Roman"/>
          <w:sz w:val="24"/>
          <w:szCs w:val="24"/>
        </w:rPr>
        <w:t xml:space="preserve">ller and </w:t>
      </w:r>
      <w:proofErr w:type="spellStart"/>
      <w:r w:rsidR="003473FA" w:rsidRPr="007A35AA">
        <w:rPr>
          <w:rFonts w:ascii="Times New Roman" w:hAnsi="Times New Roman" w:cs="Times New Roman"/>
          <w:sz w:val="24"/>
          <w:szCs w:val="24"/>
        </w:rPr>
        <w:t>Str</w:t>
      </w:r>
      <w:r w:rsidR="003473FA" w:rsidRPr="007A35AA">
        <w:rPr>
          <w:rFonts w:ascii="Times New Roman" w:hAnsi="Times New Roman" w:cs="Times New Roman" w:hint="eastAsia"/>
          <w:sz w:val="24"/>
          <w:szCs w:val="24"/>
        </w:rPr>
        <w:t>ö</w:t>
      </w:r>
      <w:r w:rsidR="003473FA" w:rsidRPr="007A35AA">
        <w:rPr>
          <w:rFonts w:ascii="Times New Roman" w:hAnsi="Times New Roman" w:cs="Times New Roman"/>
          <w:sz w:val="24"/>
          <w:szCs w:val="24"/>
        </w:rPr>
        <w:t>m</w:t>
      </w:r>
      <w:proofErr w:type="spellEnd"/>
      <w:r w:rsidR="003473FA" w:rsidRPr="007A35AA">
        <w:rPr>
          <w:rFonts w:ascii="Times New Roman" w:hAnsi="Times New Roman" w:cs="Times New Roman"/>
          <w:sz w:val="24"/>
          <w:szCs w:val="24"/>
        </w:rPr>
        <w:t xml:space="preserve"> 2008).</w:t>
      </w:r>
      <w:r w:rsidR="00A23DED" w:rsidRPr="007A35AA">
        <w:rPr>
          <w:rFonts w:ascii="Times New Roman" w:hAnsi="Times New Roman" w:cs="Times New Roman"/>
          <w:sz w:val="24"/>
          <w:szCs w:val="24"/>
        </w:rPr>
        <w:t xml:space="preserve"> </w:t>
      </w:r>
      <w:r w:rsidR="003473FA" w:rsidRPr="007A35AA">
        <w:rPr>
          <w:rFonts w:ascii="Times New Roman" w:hAnsi="Times New Roman" w:cs="Times New Roman"/>
          <w:sz w:val="24"/>
          <w:szCs w:val="24"/>
        </w:rPr>
        <w:t xml:space="preserve">Both </w:t>
      </w:r>
      <w:r w:rsidR="003473FA" w:rsidRPr="007A35AA">
        <w:rPr>
          <w:rFonts w:ascii="Times New Roman" w:hAnsi="Times New Roman" w:cs="Times New Roman"/>
          <w:sz w:val="24"/>
          <w:szCs w:val="24"/>
        </w:rPr>
        <w:lastRenderedPageBreak/>
        <w:t xml:space="preserve">bodies of research suggest that </w:t>
      </w:r>
      <w:r w:rsidR="007F2632" w:rsidRPr="007A35AA">
        <w:rPr>
          <w:rFonts w:ascii="Times New Roman" w:hAnsi="Times New Roman" w:cs="Times New Roman"/>
          <w:sz w:val="24"/>
          <w:szCs w:val="24"/>
        </w:rPr>
        <w:t>parties</w:t>
      </w:r>
      <w:r w:rsidR="007F2632" w:rsidRPr="007A35AA">
        <w:rPr>
          <w:rFonts w:ascii="Times New Roman" w:hAnsi="Times New Roman" w:cs="Times New Roman" w:hint="eastAsia"/>
          <w:sz w:val="24"/>
          <w:szCs w:val="24"/>
        </w:rPr>
        <w:t>’</w:t>
      </w:r>
      <w:r w:rsidR="007F2632" w:rsidRPr="007A35AA">
        <w:rPr>
          <w:rFonts w:ascii="Times New Roman" w:hAnsi="Times New Roman" w:cs="Times New Roman"/>
          <w:sz w:val="24"/>
          <w:szCs w:val="24"/>
        </w:rPr>
        <w:t xml:space="preserve"> decisions to form coalitions and mergers depend on </w:t>
      </w:r>
      <w:r w:rsidR="007F2632" w:rsidRPr="007677FE">
        <w:rPr>
          <w:rFonts w:ascii="Times New Roman" w:hAnsi="Times New Roman" w:cs="Times New Roman"/>
          <w:sz w:val="24"/>
          <w:szCs w:val="24"/>
        </w:rPr>
        <w:t>their b</w:t>
      </w:r>
      <w:r w:rsidR="00A23DED" w:rsidRPr="007677FE">
        <w:rPr>
          <w:rFonts w:ascii="Times New Roman" w:hAnsi="Times New Roman" w:cs="Times New Roman"/>
          <w:sz w:val="24"/>
          <w:szCs w:val="24"/>
        </w:rPr>
        <w:t xml:space="preserve">enefits and costs. Developing the arguments in these studies further, in </w:t>
      </w:r>
      <w:r w:rsidR="00CF3170" w:rsidRPr="007677FE">
        <w:rPr>
          <w:rFonts w:ascii="Times New Roman" w:hAnsi="Times New Roman" w:cs="Times New Roman"/>
          <w:sz w:val="24"/>
          <w:szCs w:val="24"/>
        </w:rPr>
        <w:t>Table 3</w:t>
      </w:r>
      <w:r w:rsidR="00A23DED" w:rsidRPr="007677FE">
        <w:rPr>
          <w:rFonts w:ascii="Times New Roman" w:hAnsi="Times New Roman" w:cs="Times New Roman"/>
          <w:sz w:val="24"/>
          <w:szCs w:val="24"/>
        </w:rPr>
        <w:t xml:space="preserve"> we present expected benefits and costs for each of the four types of inter-</w:t>
      </w:r>
      <w:r w:rsidR="007677FE" w:rsidRPr="007677FE">
        <w:rPr>
          <w:rFonts w:ascii="Times New Roman" w:hAnsi="Times New Roman" w:cs="Times New Roman"/>
          <w:sz w:val="24"/>
          <w:szCs w:val="24"/>
        </w:rPr>
        <w:t>party cooperation</w:t>
      </w:r>
      <w:r w:rsidR="007677FE">
        <w:rPr>
          <w:rFonts w:ascii="Times New Roman" w:hAnsi="Times New Roman" w:cs="Times New Roman"/>
          <w:sz w:val="24"/>
          <w:szCs w:val="24"/>
        </w:rPr>
        <w:t>, which in turn allows us to develop theoretical expectations on their frequency.</w:t>
      </w:r>
      <w:r w:rsidR="007677FE" w:rsidRPr="007677FE">
        <w:rPr>
          <w:rFonts w:ascii="Times New Roman" w:hAnsi="Times New Roman" w:cs="Times New Roman"/>
          <w:sz w:val="24"/>
          <w:szCs w:val="24"/>
        </w:rPr>
        <w:t xml:space="preserve"> </w:t>
      </w:r>
    </w:p>
    <w:p w14:paraId="2AB7A715" w14:textId="77777777" w:rsidR="00395578" w:rsidRDefault="00395578" w:rsidP="007A35AA">
      <w:pPr>
        <w:spacing w:line="360" w:lineRule="auto"/>
        <w:rPr>
          <w:rFonts w:ascii="Times New Roman" w:hAnsi="Times New Roman" w:cs="Times New Roman"/>
          <w:sz w:val="24"/>
          <w:szCs w:val="24"/>
        </w:rPr>
      </w:pPr>
    </w:p>
    <w:p w14:paraId="6D5BB901" w14:textId="633FC540" w:rsidR="00F0798A" w:rsidRDefault="00395578" w:rsidP="007A35AA">
      <w:pPr>
        <w:rPr>
          <w:rFonts w:ascii="Times New Roman" w:hAnsi="Times New Roman" w:cs="Times New Roman"/>
          <w:sz w:val="24"/>
          <w:szCs w:val="24"/>
        </w:rPr>
      </w:pPr>
      <w:r w:rsidRPr="00900874">
        <w:rPr>
          <w:rFonts w:ascii="Times New Roman" w:hAnsi="Times New Roman" w:cs="Times New Roman"/>
          <w:b/>
          <w:sz w:val="24"/>
          <w:szCs w:val="24"/>
        </w:rPr>
        <w:t xml:space="preserve">Table </w:t>
      </w:r>
      <w:r>
        <w:rPr>
          <w:rFonts w:ascii="Times New Roman" w:hAnsi="Times New Roman" w:cs="Times New Roman"/>
          <w:b/>
          <w:sz w:val="24"/>
          <w:szCs w:val="24"/>
        </w:rPr>
        <w:t>3</w:t>
      </w:r>
      <w:r w:rsidRPr="00900874">
        <w:rPr>
          <w:rFonts w:ascii="Times New Roman" w:hAnsi="Times New Roman" w:cs="Times New Roman"/>
          <w:b/>
          <w:sz w:val="24"/>
          <w:szCs w:val="24"/>
        </w:rPr>
        <w:t>:</w:t>
      </w:r>
      <w:r w:rsidRPr="00900874">
        <w:rPr>
          <w:rFonts w:ascii="Times New Roman" w:hAnsi="Times New Roman" w:cs="Times New Roman"/>
          <w:sz w:val="24"/>
          <w:szCs w:val="24"/>
        </w:rPr>
        <w:t xml:space="preserve"> </w:t>
      </w:r>
      <w:r w:rsidR="0089644D">
        <w:rPr>
          <w:rFonts w:ascii="Times New Roman" w:hAnsi="Times New Roman" w:cs="Times New Roman"/>
          <w:sz w:val="24"/>
          <w:szCs w:val="24"/>
        </w:rPr>
        <w:t>Expected costs and benefits of coalitions and mergers in CEE countries</w:t>
      </w:r>
    </w:p>
    <w:tbl>
      <w:tblPr>
        <w:tblStyle w:val="TableGrid"/>
        <w:tblW w:w="0" w:type="auto"/>
        <w:tblLook w:val="04A0" w:firstRow="1" w:lastRow="0" w:firstColumn="1" w:lastColumn="0" w:noHBand="0" w:noVBand="1"/>
      </w:tblPr>
      <w:tblGrid>
        <w:gridCol w:w="2791"/>
        <w:gridCol w:w="1577"/>
        <w:gridCol w:w="1629"/>
        <w:gridCol w:w="1629"/>
        <w:gridCol w:w="1616"/>
      </w:tblGrid>
      <w:tr w:rsidR="00ED29DE" w14:paraId="27EF5E98" w14:textId="77777777" w:rsidTr="007A35AA">
        <w:tc>
          <w:tcPr>
            <w:tcW w:w="2847" w:type="dxa"/>
          </w:tcPr>
          <w:p w14:paraId="0E1ACE13" w14:textId="2572937F" w:rsidR="00F0798A" w:rsidRPr="007A35AA" w:rsidRDefault="00D47054">
            <w:pPr>
              <w:spacing w:line="360" w:lineRule="auto"/>
              <w:rPr>
                <w:rFonts w:ascii="Times New Roman" w:hAnsi="Times New Roman" w:cs="Times New Roman"/>
                <w:b/>
                <w:sz w:val="24"/>
                <w:szCs w:val="24"/>
              </w:rPr>
            </w:pPr>
            <w:r w:rsidRPr="007A35AA">
              <w:rPr>
                <w:rFonts w:ascii="Times New Roman" w:hAnsi="Times New Roman" w:cs="Times New Roman"/>
                <w:b/>
                <w:sz w:val="24"/>
                <w:szCs w:val="24"/>
              </w:rPr>
              <w:t>Expected benefits / costs</w:t>
            </w:r>
          </w:p>
        </w:tc>
        <w:tc>
          <w:tcPr>
            <w:tcW w:w="1598" w:type="dxa"/>
          </w:tcPr>
          <w:p w14:paraId="35607290" w14:textId="1A78A626" w:rsidR="00F0798A" w:rsidRPr="007A35AA" w:rsidRDefault="00F0798A" w:rsidP="007A35AA">
            <w:pPr>
              <w:spacing w:line="360" w:lineRule="auto"/>
              <w:jc w:val="left"/>
              <w:rPr>
                <w:rFonts w:ascii="Times New Roman" w:hAnsi="Times New Roman" w:cs="Times New Roman"/>
                <w:b/>
                <w:sz w:val="24"/>
                <w:szCs w:val="24"/>
              </w:rPr>
            </w:pPr>
            <w:r w:rsidRPr="007A35AA">
              <w:rPr>
                <w:rFonts w:ascii="Times New Roman" w:hAnsi="Times New Roman" w:cs="Times New Roman"/>
                <w:b/>
                <w:sz w:val="24"/>
                <w:szCs w:val="24"/>
              </w:rPr>
              <w:t>Non-rule-based el</w:t>
            </w:r>
            <w:r w:rsidR="00395578">
              <w:rPr>
                <w:rFonts w:ascii="Times New Roman" w:hAnsi="Times New Roman" w:cs="Times New Roman"/>
                <w:b/>
                <w:sz w:val="24"/>
                <w:szCs w:val="24"/>
              </w:rPr>
              <w:t xml:space="preserve"> </w:t>
            </w:r>
            <w:r w:rsidRPr="007A35AA">
              <w:rPr>
                <w:rFonts w:ascii="Times New Roman" w:hAnsi="Times New Roman" w:cs="Times New Roman"/>
                <w:b/>
                <w:sz w:val="24"/>
                <w:szCs w:val="24"/>
              </w:rPr>
              <w:t>coalitions</w:t>
            </w:r>
          </w:p>
        </w:tc>
        <w:tc>
          <w:tcPr>
            <w:tcW w:w="1599" w:type="dxa"/>
          </w:tcPr>
          <w:p w14:paraId="5017D8FA" w14:textId="60B666B5" w:rsidR="00F0798A" w:rsidRPr="007A35AA" w:rsidRDefault="00F0798A" w:rsidP="007A35AA">
            <w:pPr>
              <w:spacing w:line="360" w:lineRule="auto"/>
              <w:jc w:val="left"/>
              <w:rPr>
                <w:rFonts w:ascii="Times New Roman" w:hAnsi="Times New Roman" w:cs="Times New Roman"/>
                <w:b/>
                <w:sz w:val="24"/>
                <w:szCs w:val="24"/>
              </w:rPr>
            </w:pPr>
            <w:r w:rsidRPr="007A35AA">
              <w:rPr>
                <w:rFonts w:ascii="Times New Roman" w:hAnsi="Times New Roman" w:cs="Times New Roman"/>
                <w:b/>
                <w:sz w:val="24"/>
                <w:szCs w:val="24"/>
              </w:rPr>
              <w:t>R</w:t>
            </w:r>
            <w:r w:rsidR="00395578">
              <w:rPr>
                <w:rFonts w:ascii="Times New Roman" w:hAnsi="Times New Roman" w:cs="Times New Roman"/>
                <w:b/>
                <w:sz w:val="24"/>
                <w:szCs w:val="24"/>
              </w:rPr>
              <w:t>ule-base el</w:t>
            </w:r>
            <w:r w:rsidRPr="007A35AA">
              <w:rPr>
                <w:rFonts w:ascii="Times New Roman" w:hAnsi="Times New Roman" w:cs="Times New Roman"/>
                <w:b/>
                <w:sz w:val="24"/>
                <w:szCs w:val="24"/>
              </w:rPr>
              <w:t xml:space="preserve"> coalitions</w:t>
            </w:r>
          </w:p>
        </w:tc>
        <w:tc>
          <w:tcPr>
            <w:tcW w:w="1599" w:type="dxa"/>
          </w:tcPr>
          <w:p w14:paraId="3DEBC06B" w14:textId="46DC4D5C" w:rsidR="00F0798A" w:rsidRPr="007A35AA" w:rsidRDefault="00F0798A">
            <w:pPr>
              <w:spacing w:line="360" w:lineRule="auto"/>
              <w:rPr>
                <w:rFonts w:ascii="Times New Roman" w:hAnsi="Times New Roman" w:cs="Times New Roman"/>
                <w:b/>
                <w:sz w:val="24"/>
                <w:szCs w:val="24"/>
              </w:rPr>
            </w:pPr>
            <w:r w:rsidRPr="007A35AA">
              <w:rPr>
                <w:rFonts w:ascii="Times New Roman" w:hAnsi="Times New Roman" w:cs="Times New Roman"/>
                <w:b/>
                <w:sz w:val="24"/>
                <w:szCs w:val="24"/>
              </w:rPr>
              <w:t>Non-rule-based mergers</w:t>
            </w:r>
          </w:p>
        </w:tc>
        <w:tc>
          <w:tcPr>
            <w:tcW w:w="1599" w:type="dxa"/>
          </w:tcPr>
          <w:p w14:paraId="18419B4C" w14:textId="0C90B01F" w:rsidR="00F0798A" w:rsidRPr="007A35AA" w:rsidRDefault="00F0798A">
            <w:pPr>
              <w:spacing w:line="360" w:lineRule="auto"/>
              <w:rPr>
                <w:rFonts w:ascii="Times New Roman" w:hAnsi="Times New Roman" w:cs="Times New Roman"/>
                <w:b/>
                <w:sz w:val="24"/>
                <w:szCs w:val="24"/>
              </w:rPr>
            </w:pPr>
            <w:r w:rsidRPr="007A35AA">
              <w:rPr>
                <w:rFonts w:ascii="Times New Roman" w:hAnsi="Times New Roman" w:cs="Times New Roman"/>
                <w:b/>
                <w:sz w:val="24"/>
                <w:szCs w:val="24"/>
              </w:rPr>
              <w:t>Rule-based mergers</w:t>
            </w:r>
          </w:p>
        </w:tc>
      </w:tr>
      <w:tr w:rsidR="00ED29DE" w14:paraId="1278D0F4" w14:textId="77777777" w:rsidTr="007A35AA">
        <w:tc>
          <w:tcPr>
            <w:tcW w:w="2847" w:type="dxa"/>
          </w:tcPr>
          <w:p w14:paraId="250CB899" w14:textId="37913F89" w:rsidR="00F0798A" w:rsidRDefault="00D47054" w:rsidP="007A35AA">
            <w:pPr>
              <w:spacing w:line="360" w:lineRule="auto"/>
              <w:jc w:val="left"/>
              <w:rPr>
                <w:rFonts w:ascii="Times New Roman" w:hAnsi="Times New Roman" w:cs="Times New Roman"/>
                <w:sz w:val="24"/>
                <w:szCs w:val="24"/>
              </w:rPr>
            </w:pPr>
            <w:r>
              <w:rPr>
                <w:rFonts w:ascii="Times New Roman" w:hAnsi="Times New Roman" w:cs="Times New Roman"/>
                <w:sz w:val="24"/>
                <w:szCs w:val="24"/>
              </w:rPr>
              <w:t>Electoral and office benefits</w:t>
            </w:r>
          </w:p>
        </w:tc>
        <w:tc>
          <w:tcPr>
            <w:tcW w:w="1598" w:type="dxa"/>
          </w:tcPr>
          <w:p w14:paraId="74129514" w14:textId="43DD080F" w:rsidR="00F0798A" w:rsidRDefault="00AD37DE" w:rsidP="007A35AA">
            <w:pPr>
              <w:spacing w:line="360" w:lineRule="auto"/>
              <w:jc w:val="left"/>
              <w:rPr>
                <w:rFonts w:ascii="Times New Roman" w:hAnsi="Times New Roman" w:cs="Times New Roman"/>
                <w:sz w:val="24"/>
                <w:szCs w:val="24"/>
              </w:rPr>
            </w:pPr>
            <w:r>
              <w:rPr>
                <w:rFonts w:ascii="Times New Roman" w:hAnsi="Times New Roman" w:cs="Times New Roman"/>
                <w:sz w:val="24"/>
                <w:szCs w:val="24"/>
              </w:rPr>
              <w:t>Vary</w:t>
            </w:r>
          </w:p>
        </w:tc>
        <w:tc>
          <w:tcPr>
            <w:tcW w:w="1599" w:type="dxa"/>
          </w:tcPr>
          <w:p w14:paraId="07EE15C2" w14:textId="1AE5E58A" w:rsidR="00F0798A" w:rsidRDefault="00AD37DE" w:rsidP="007A35AA">
            <w:pPr>
              <w:spacing w:line="360" w:lineRule="auto"/>
              <w:jc w:val="left"/>
              <w:rPr>
                <w:rFonts w:ascii="Times New Roman" w:hAnsi="Times New Roman" w:cs="Times New Roman"/>
                <w:sz w:val="24"/>
                <w:szCs w:val="24"/>
              </w:rPr>
            </w:pPr>
            <w:r>
              <w:rPr>
                <w:rFonts w:ascii="Times New Roman" w:hAnsi="Times New Roman" w:cs="Times New Roman"/>
                <w:sz w:val="24"/>
                <w:szCs w:val="24"/>
              </w:rPr>
              <w:t>Vary</w:t>
            </w:r>
          </w:p>
        </w:tc>
        <w:tc>
          <w:tcPr>
            <w:tcW w:w="1599" w:type="dxa"/>
          </w:tcPr>
          <w:p w14:paraId="53C55FC2" w14:textId="70D3022F" w:rsidR="00F0798A" w:rsidRDefault="00D47054">
            <w:pPr>
              <w:spacing w:line="360" w:lineRule="auto"/>
              <w:rPr>
                <w:rFonts w:ascii="Times New Roman" w:hAnsi="Times New Roman" w:cs="Times New Roman"/>
                <w:sz w:val="24"/>
                <w:szCs w:val="24"/>
              </w:rPr>
            </w:pPr>
            <w:r>
              <w:rPr>
                <w:rFonts w:ascii="Times New Roman" w:hAnsi="Times New Roman" w:cs="Times New Roman"/>
                <w:sz w:val="24"/>
                <w:szCs w:val="24"/>
              </w:rPr>
              <w:t>Low</w:t>
            </w:r>
          </w:p>
        </w:tc>
        <w:tc>
          <w:tcPr>
            <w:tcW w:w="1599" w:type="dxa"/>
          </w:tcPr>
          <w:p w14:paraId="55F77CBA" w14:textId="1EAC574D" w:rsidR="00F0798A" w:rsidRDefault="00D47054" w:rsidP="007A35AA">
            <w:pPr>
              <w:spacing w:line="360" w:lineRule="auto"/>
              <w:jc w:val="left"/>
              <w:rPr>
                <w:rFonts w:ascii="Times New Roman" w:hAnsi="Times New Roman" w:cs="Times New Roman"/>
                <w:sz w:val="24"/>
                <w:szCs w:val="24"/>
              </w:rPr>
            </w:pPr>
            <w:r>
              <w:rPr>
                <w:rFonts w:ascii="Times New Roman" w:hAnsi="Times New Roman" w:cs="Times New Roman"/>
                <w:sz w:val="24"/>
                <w:szCs w:val="24"/>
              </w:rPr>
              <w:t>Vary</w:t>
            </w:r>
          </w:p>
        </w:tc>
      </w:tr>
      <w:tr w:rsidR="008261D6" w14:paraId="30B03F10" w14:textId="77777777" w:rsidTr="00395578">
        <w:tc>
          <w:tcPr>
            <w:tcW w:w="2847" w:type="dxa"/>
          </w:tcPr>
          <w:p w14:paraId="48043940" w14:textId="74701D8E" w:rsidR="008261D6" w:rsidRDefault="008261D6" w:rsidP="00ED29DE">
            <w:pPr>
              <w:spacing w:line="360" w:lineRule="auto"/>
              <w:jc w:val="left"/>
              <w:rPr>
                <w:rFonts w:ascii="Times New Roman" w:hAnsi="Times New Roman" w:cs="Times New Roman"/>
                <w:sz w:val="24"/>
                <w:szCs w:val="24"/>
              </w:rPr>
            </w:pPr>
            <w:r>
              <w:rPr>
                <w:rFonts w:ascii="Times New Roman" w:hAnsi="Times New Roman" w:cs="Times New Roman"/>
                <w:sz w:val="24"/>
                <w:szCs w:val="24"/>
              </w:rPr>
              <w:t>Ideological costs</w:t>
            </w:r>
          </w:p>
        </w:tc>
        <w:tc>
          <w:tcPr>
            <w:tcW w:w="1598" w:type="dxa"/>
          </w:tcPr>
          <w:p w14:paraId="65152364" w14:textId="4AB39E79" w:rsidR="008261D6" w:rsidRDefault="003E4E41">
            <w:pPr>
              <w:spacing w:line="360" w:lineRule="auto"/>
              <w:rPr>
                <w:rFonts w:ascii="Times New Roman" w:hAnsi="Times New Roman" w:cs="Times New Roman"/>
                <w:sz w:val="24"/>
                <w:szCs w:val="24"/>
              </w:rPr>
            </w:pPr>
            <w:r>
              <w:rPr>
                <w:rFonts w:ascii="Times New Roman" w:hAnsi="Times New Roman" w:cs="Times New Roman"/>
                <w:sz w:val="24"/>
                <w:szCs w:val="24"/>
              </w:rPr>
              <w:t>Moderate</w:t>
            </w:r>
          </w:p>
        </w:tc>
        <w:tc>
          <w:tcPr>
            <w:tcW w:w="1599" w:type="dxa"/>
          </w:tcPr>
          <w:p w14:paraId="76FB96AE" w14:textId="58B3758E" w:rsidR="008261D6" w:rsidRDefault="00CD7899">
            <w:pPr>
              <w:spacing w:line="360" w:lineRule="auto"/>
              <w:rPr>
                <w:rFonts w:ascii="Times New Roman" w:hAnsi="Times New Roman" w:cs="Times New Roman"/>
                <w:sz w:val="24"/>
                <w:szCs w:val="24"/>
              </w:rPr>
            </w:pPr>
            <w:r>
              <w:rPr>
                <w:rFonts w:ascii="Times New Roman" w:hAnsi="Times New Roman" w:cs="Times New Roman"/>
                <w:sz w:val="24"/>
                <w:szCs w:val="24"/>
              </w:rPr>
              <w:t>Moderate/high</w:t>
            </w:r>
          </w:p>
        </w:tc>
        <w:tc>
          <w:tcPr>
            <w:tcW w:w="1599" w:type="dxa"/>
          </w:tcPr>
          <w:p w14:paraId="2CD08BDF" w14:textId="77B1BC32" w:rsidR="008261D6" w:rsidRDefault="00CD7899">
            <w:pPr>
              <w:spacing w:line="360" w:lineRule="auto"/>
              <w:rPr>
                <w:rFonts w:ascii="Times New Roman" w:hAnsi="Times New Roman" w:cs="Times New Roman"/>
                <w:sz w:val="24"/>
                <w:szCs w:val="24"/>
              </w:rPr>
            </w:pPr>
            <w:r>
              <w:rPr>
                <w:rFonts w:ascii="Times New Roman" w:hAnsi="Times New Roman" w:cs="Times New Roman"/>
                <w:sz w:val="24"/>
                <w:szCs w:val="24"/>
              </w:rPr>
              <w:t>Moderate/high</w:t>
            </w:r>
          </w:p>
        </w:tc>
        <w:tc>
          <w:tcPr>
            <w:tcW w:w="1599" w:type="dxa"/>
          </w:tcPr>
          <w:p w14:paraId="5792AAD3" w14:textId="788DD4C7" w:rsidR="008261D6" w:rsidRDefault="00CD7899">
            <w:pPr>
              <w:spacing w:line="360" w:lineRule="auto"/>
              <w:rPr>
                <w:rFonts w:ascii="Times New Roman" w:hAnsi="Times New Roman" w:cs="Times New Roman"/>
                <w:sz w:val="24"/>
                <w:szCs w:val="24"/>
              </w:rPr>
            </w:pPr>
            <w:r>
              <w:rPr>
                <w:rFonts w:ascii="Times New Roman" w:hAnsi="Times New Roman" w:cs="Times New Roman"/>
                <w:sz w:val="24"/>
                <w:szCs w:val="24"/>
              </w:rPr>
              <w:t>High</w:t>
            </w:r>
          </w:p>
        </w:tc>
      </w:tr>
      <w:tr w:rsidR="00ED29DE" w14:paraId="600C3749" w14:textId="77777777" w:rsidTr="007A35AA">
        <w:tc>
          <w:tcPr>
            <w:tcW w:w="2847" w:type="dxa"/>
          </w:tcPr>
          <w:p w14:paraId="3FF4CAE7" w14:textId="17A20F41" w:rsidR="00F0798A" w:rsidRDefault="00D47054" w:rsidP="007A35AA">
            <w:p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Decision </w:t>
            </w:r>
            <w:r w:rsidR="00ED29DE">
              <w:rPr>
                <w:rFonts w:ascii="Times New Roman" w:hAnsi="Times New Roman" w:cs="Times New Roman"/>
                <w:sz w:val="24"/>
                <w:szCs w:val="24"/>
              </w:rPr>
              <w:t xml:space="preserve">&amp; </w:t>
            </w:r>
            <w:r>
              <w:rPr>
                <w:rFonts w:ascii="Times New Roman" w:hAnsi="Times New Roman" w:cs="Times New Roman"/>
                <w:sz w:val="24"/>
                <w:szCs w:val="24"/>
              </w:rPr>
              <w:t>implementation costs</w:t>
            </w:r>
          </w:p>
        </w:tc>
        <w:tc>
          <w:tcPr>
            <w:tcW w:w="1598" w:type="dxa"/>
          </w:tcPr>
          <w:p w14:paraId="2D18C47B" w14:textId="508F0FAF" w:rsidR="00F0798A" w:rsidRDefault="00395578">
            <w:pPr>
              <w:spacing w:line="360" w:lineRule="auto"/>
              <w:rPr>
                <w:rFonts w:ascii="Times New Roman" w:hAnsi="Times New Roman" w:cs="Times New Roman"/>
                <w:sz w:val="24"/>
                <w:szCs w:val="24"/>
              </w:rPr>
            </w:pPr>
            <w:r>
              <w:rPr>
                <w:rFonts w:ascii="Times New Roman" w:hAnsi="Times New Roman" w:cs="Times New Roman"/>
                <w:sz w:val="24"/>
                <w:szCs w:val="24"/>
              </w:rPr>
              <w:t>Low</w:t>
            </w:r>
          </w:p>
        </w:tc>
        <w:tc>
          <w:tcPr>
            <w:tcW w:w="1599" w:type="dxa"/>
          </w:tcPr>
          <w:p w14:paraId="2A365DE1" w14:textId="1B5995ED" w:rsidR="00F0798A" w:rsidRDefault="00395578">
            <w:pPr>
              <w:spacing w:line="360" w:lineRule="auto"/>
              <w:rPr>
                <w:rFonts w:ascii="Times New Roman" w:hAnsi="Times New Roman" w:cs="Times New Roman"/>
                <w:sz w:val="24"/>
                <w:szCs w:val="24"/>
              </w:rPr>
            </w:pPr>
            <w:r>
              <w:rPr>
                <w:rFonts w:ascii="Times New Roman" w:hAnsi="Times New Roman" w:cs="Times New Roman"/>
                <w:sz w:val="24"/>
                <w:szCs w:val="24"/>
              </w:rPr>
              <w:t>Moderate</w:t>
            </w:r>
          </w:p>
        </w:tc>
        <w:tc>
          <w:tcPr>
            <w:tcW w:w="1599" w:type="dxa"/>
          </w:tcPr>
          <w:p w14:paraId="02BC4740" w14:textId="56D96768" w:rsidR="00F0798A" w:rsidRDefault="00395578">
            <w:pPr>
              <w:spacing w:line="360" w:lineRule="auto"/>
              <w:rPr>
                <w:rFonts w:ascii="Times New Roman" w:hAnsi="Times New Roman" w:cs="Times New Roman"/>
                <w:sz w:val="24"/>
                <w:szCs w:val="24"/>
              </w:rPr>
            </w:pPr>
            <w:r>
              <w:rPr>
                <w:rFonts w:ascii="Times New Roman" w:hAnsi="Times New Roman" w:cs="Times New Roman"/>
                <w:sz w:val="24"/>
                <w:szCs w:val="24"/>
              </w:rPr>
              <w:t>Moderate</w:t>
            </w:r>
          </w:p>
        </w:tc>
        <w:tc>
          <w:tcPr>
            <w:tcW w:w="1599" w:type="dxa"/>
          </w:tcPr>
          <w:p w14:paraId="0C0612CF" w14:textId="6D60F777" w:rsidR="00F0798A" w:rsidRDefault="00395578">
            <w:pPr>
              <w:spacing w:line="360" w:lineRule="auto"/>
              <w:rPr>
                <w:rFonts w:ascii="Times New Roman" w:hAnsi="Times New Roman" w:cs="Times New Roman"/>
                <w:sz w:val="24"/>
                <w:szCs w:val="24"/>
              </w:rPr>
            </w:pPr>
            <w:r>
              <w:rPr>
                <w:rFonts w:ascii="Times New Roman" w:hAnsi="Times New Roman" w:cs="Times New Roman"/>
                <w:sz w:val="24"/>
                <w:szCs w:val="24"/>
              </w:rPr>
              <w:t>High</w:t>
            </w:r>
          </w:p>
        </w:tc>
      </w:tr>
      <w:tr w:rsidR="00ED29DE" w14:paraId="642090B4" w14:textId="77777777" w:rsidTr="007A35AA">
        <w:tc>
          <w:tcPr>
            <w:tcW w:w="2847" w:type="dxa"/>
          </w:tcPr>
          <w:p w14:paraId="4FB1E32C" w14:textId="47A54CF0" w:rsidR="00F0798A" w:rsidRDefault="00D47054">
            <w:pPr>
              <w:spacing w:line="360" w:lineRule="auto"/>
              <w:rPr>
                <w:rFonts w:ascii="Times New Roman" w:hAnsi="Times New Roman" w:cs="Times New Roman"/>
                <w:sz w:val="24"/>
                <w:szCs w:val="24"/>
              </w:rPr>
            </w:pPr>
            <w:r>
              <w:rPr>
                <w:rFonts w:ascii="Times New Roman" w:hAnsi="Times New Roman" w:cs="Times New Roman"/>
                <w:sz w:val="24"/>
                <w:szCs w:val="24"/>
              </w:rPr>
              <w:t>Commitment costs</w:t>
            </w:r>
          </w:p>
        </w:tc>
        <w:tc>
          <w:tcPr>
            <w:tcW w:w="1598" w:type="dxa"/>
          </w:tcPr>
          <w:p w14:paraId="7664DC9B" w14:textId="3C0285A5" w:rsidR="00F0798A" w:rsidRDefault="00395578">
            <w:pPr>
              <w:spacing w:line="360" w:lineRule="auto"/>
              <w:rPr>
                <w:rFonts w:ascii="Times New Roman" w:hAnsi="Times New Roman" w:cs="Times New Roman"/>
                <w:sz w:val="24"/>
                <w:szCs w:val="24"/>
              </w:rPr>
            </w:pPr>
            <w:r>
              <w:rPr>
                <w:rFonts w:ascii="Times New Roman" w:hAnsi="Times New Roman" w:cs="Times New Roman"/>
                <w:sz w:val="24"/>
                <w:szCs w:val="24"/>
              </w:rPr>
              <w:t>High</w:t>
            </w:r>
          </w:p>
        </w:tc>
        <w:tc>
          <w:tcPr>
            <w:tcW w:w="1599" w:type="dxa"/>
          </w:tcPr>
          <w:p w14:paraId="16702D68" w14:textId="47CDD6B2" w:rsidR="00F0798A" w:rsidRDefault="00395578">
            <w:pPr>
              <w:spacing w:line="360" w:lineRule="auto"/>
              <w:rPr>
                <w:rFonts w:ascii="Times New Roman" w:hAnsi="Times New Roman" w:cs="Times New Roman"/>
                <w:sz w:val="24"/>
                <w:szCs w:val="24"/>
              </w:rPr>
            </w:pPr>
            <w:r>
              <w:rPr>
                <w:rFonts w:ascii="Times New Roman" w:hAnsi="Times New Roman" w:cs="Times New Roman"/>
                <w:sz w:val="24"/>
                <w:szCs w:val="24"/>
              </w:rPr>
              <w:t>Moderate</w:t>
            </w:r>
          </w:p>
        </w:tc>
        <w:tc>
          <w:tcPr>
            <w:tcW w:w="1599" w:type="dxa"/>
          </w:tcPr>
          <w:p w14:paraId="688AB570" w14:textId="3EB236A4" w:rsidR="00F0798A" w:rsidRDefault="00395578">
            <w:pPr>
              <w:spacing w:line="360" w:lineRule="auto"/>
              <w:rPr>
                <w:rFonts w:ascii="Times New Roman" w:hAnsi="Times New Roman" w:cs="Times New Roman"/>
                <w:sz w:val="24"/>
                <w:szCs w:val="24"/>
              </w:rPr>
            </w:pPr>
            <w:r>
              <w:rPr>
                <w:rFonts w:ascii="Times New Roman" w:hAnsi="Times New Roman" w:cs="Times New Roman"/>
                <w:sz w:val="24"/>
                <w:szCs w:val="24"/>
              </w:rPr>
              <w:t>Moderate</w:t>
            </w:r>
          </w:p>
        </w:tc>
        <w:tc>
          <w:tcPr>
            <w:tcW w:w="1599" w:type="dxa"/>
          </w:tcPr>
          <w:p w14:paraId="2C5F6E8B" w14:textId="55B2A6DB" w:rsidR="00F0798A" w:rsidRDefault="00395578">
            <w:pPr>
              <w:spacing w:line="360" w:lineRule="auto"/>
              <w:rPr>
                <w:rFonts w:ascii="Times New Roman" w:hAnsi="Times New Roman" w:cs="Times New Roman"/>
                <w:sz w:val="24"/>
                <w:szCs w:val="24"/>
              </w:rPr>
            </w:pPr>
            <w:r>
              <w:rPr>
                <w:rFonts w:ascii="Times New Roman" w:hAnsi="Times New Roman" w:cs="Times New Roman"/>
                <w:sz w:val="24"/>
                <w:szCs w:val="24"/>
              </w:rPr>
              <w:t>Low</w:t>
            </w:r>
            <w:r w:rsidR="00F8581F">
              <w:rPr>
                <w:rFonts w:ascii="Times New Roman" w:hAnsi="Times New Roman" w:cs="Times New Roman"/>
                <w:sz w:val="24"/>
                <w:szCs w:val="24"/>
              </w:rPr>
              <w:t>/moderate</w:t>
            </w:r>
          </w:p>
        </w:tc>
      </w:tr>
      <w:tr w:rsidR="00ED29DE" w14:paraId="4687201B" w14:textId="77777777" w:rsidTr="007A35AA">
        <w:tc>
          <w:tcPr>
            <w:tcW w:w="2847" w:type="dxa"/>
          </w:tcPr>
          <w:p w14:paraId="505C2ACC" w14:textId="2B857EF0" w:rsidR="00F0798A" w:rsidRDefault="00D47054">
            <w:pPr>
              <w:spacing w:line="360" w:lineRule="auto"/>
              <w:rPr>
                <w:rFonts w:ascii="Times New Roman" w:hAnsi="Times New Roman" w:cs="Times New Roman"/>
                <w:sz w:val="24"/>
                <w:szCs w:val="24"/>
              </w:rPr>
            </w:pPr>
            <w:r>
              <w:rPr>
                <w:rFonts w:ascii="Times New Roman" w:hAnsi="Times New Roman" w:cs="Times New Roman"/>
                <w:sz w:val="24"/>
                <w:szCs w:val="24"/>
              </w:rPr>
              <w:t>Legal costs</w:t>
            </w:r>
          </w:p>
        </w:tc>
        <w:tc>
          <w:tcPr>
            <w:tcW w:w="1598" w:type="dxa"/>
          </w:tcPr>
          <w:p w14:paraId="7AE2B30A" w14:textId="1CBC0D64" w:rsidR="00F0798A" w:rsidRDefault="00395578">
            <w:pPr>
              <w:spacing w:line="360" w:lineRule="auto"/>
              <w:rPr>
                <w:rFonts w:ascii="Times New Roman" w:hAnsi="Times New Roman" w:cs="Times New Roman"/>
                <w:sz w:val="24"/>
                <w:szCs w:val="24"/>
              </w:rPr>
            </w:pPr>
            <w:r>
              <w:rPr>
                <w:rFonts w:ascii="Times New Roman" w:hAnsi="Times New Roman" w:cs="Times New Roman"/>
                <w:sz w:val="24"/>
                <w:szCs w:val="24"/>
              </w:rPr>
              <w:t>Vary</w:t>
            </w:r>
          </w:p>
        </w:tc>
        <w:tc>
          <w:tcPr>
            <w:tcW w:w="1599" w:type="dxa"/>
          </w:tcPr>
          <w:p w14:paraId="65FB8C27" w14:textId="755A649B" w:rsidR="00F0798A" w:rsidRDefault="00395578">
            <w:pPr>
              <w:spacing w:line="360" w:lineRule="auto"/>
              <w:rPr>
                <w:rFonts w:ascii="Times New Roman" w:hAnsi="Times New Roman" w:cs="Times New Roman"/>
                <w:sz w:val="24"/>
                <w:szCs w:val="24"/>
              </w:rPr>
            </w:pPr>
            <w:r>
              <w:rPr>
                <w:rFonts w:ascii="Times New Roman" w:hAnsi="Times New Roman" w:cs="Times New Roman"/>
                <w:sz w:val="24"/>
                <w:szCs w:val="24"/>
              </w:rPr>
              <w:t>Vary</w:t>
            </w:r>
          </w:p>
        </w:tc>
        <w:tc>
          <w:tcPr>
            <w:tcW w:w="1599" w:type="dxa"/>
          </w:tcPr>
          <w:p w14:paraId="7E3CA861" w14:textId="022EE699" w:rsidR="00F0798A" w:rsidRDefault="006B56B4" w:rsidP="007A35AA">
            <w:p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Moderate/ </w:t>
            </w:r>
            <w:r w:rsidR="00395578">
              <w:rPr>
                <w:rFonts w:ascii="Times New Roman" w:hAnsi="Times New Roman" w:cs="Times New Roman"/>
                <w:sz w:val="24"/>
                <w:szCs w:val="24"/>
              </w:rPr>
              <w:t>high</w:t>
            </w:r>
          </w:p>
        </w:tc>
        <w:tc>
          <w:tcPr>
            <w:tcW w:w="1599" w:type="dxa"/>
          </w:tcPr>
          <w:p w14:paraId="781486DF" w14:textId="517BC2E3" w:rsidR="00F0798A" w:rsidRDefault="00395578">
            <w:pPr>
              <w:spacing w:line="360" w:lineRule="auto"/>
              <w:rPr>
                <w:rFonts w:ascii="Times New Roman" w:hAnsi="Times New Roman" w:cs="Times New Roman"/>
                <w:sz w:val="24"/>
                <w:szCs w:val="24"/>
              </w:rPr>
            </w:pPr>
            <w:r>
              <w:rPr>
                <w:rFonts w:ascii="Times New Roman" w:hAnsi="Times New Roman" w:cs="Times New Roman"/>
                <w:sz w:val="24"/>
                <w:szCs w:val="24"/>
              </w:rPr>
              <w:t>Vary</w:t>
            </w:r>
          </w:p>
        </w:tc>
      </w:tr>
      <w:tr w:rsidR="00ED29DE" w14:paraId="3335E9A0" w14:textId="77777777" w:rsidTr="007A35AA">
        <w:tc>
          <w:tcPr>
            <w:tcW w:w="2847" w:type="dxa"/>
          </w:tcPr>
          <w:p w14:paraId="48E798D4" w14:textId="5339B1DC" w:rsidR="00F0798A" w:rsidRDefault="00D47054" w:rsidP="007A35AA">
            <w:pPr>
              <w:spacing w:line="360" w:lineRule="auto"/>
              <w:jc w:val="left"/>
              <w:rPr>
                <w:rFonts w:ascii="Times New Roman" w:hAnsi="Times New Roman" w:cs="Times New Roman"/>
                <w:sz w:val="24"/>
                <w:szCs w:val="24"/>
              </w:rPr>
            </w:pPr>
            <w:r>
              <w:rPr>
                <w:rFonts w:ascii="Times New Roman" w:hAnsi="Times New Roman" w:cs="Times New Roman"/>
                <w:sz w:val="24"/>
                <w:szCs w:val="24"/>
              </w:rPr>
              <w:t>Expected frequency</w:t>
            </w:r>
            <w:r w:rsidR="00351370">
              <w:rPr>
                <w:rFonts w:ascii="Times New Roman" w:hAnsi="Times New Roman" w:cs="Times New Roman"/>
                <w:sz w:val="24"/>
                <w:szCs w:val="24"/>
              </w:rPr>
              <w:t xml:space="preserve"> of cooperation</w:t>
            </w:r>
          </w:p>
        </w:tc>
        <w:tc>
          <w:tcPr>
            <w:tcW w:w="1598" w:type="dxa"/>
          </w:tcPr>
          <w:p w14:paraId="77DEE1DE" w14:textId="13F06C03" w:rsidR="00F0798A" w:rsidRDefault="00395578">
            <w:pPr>
              <w:spacing w:line="360" w:lineRule="auto"/>
              <w:rPr>
                <w:rFonts w:ascii="Times New Roman" w:hAnsi="Times New Roman" w:cs="Times New Roman"/>
                <w:sz w:val="24"/>
                <w:szCs w:val="24"/>
              </w:rPr>
            </w:pPr>
            <w:r>
              <w:rPr>
                <w:rFonts w:ascii="Times New Roman" w:hAnsi="Times New Roman" w:cs="Times New Roman"/>
                <w:sz w:val="24"/>
                <w:szCs w:val="24"/>
              </w:rPr>
              <w:t>Moderate</w:t>
            </w:r>
          </w:p>
        </w:tc>
        <w:tc>
          <w:tcPr>
            <w:tcW w:w="1599" w:type="dxa"/>
          </w:tcPr>
          <w:p w14:paraId="3C8BEE38" w14:textId="611EBD72" w:rsidR="00F0798A" w:rsidRDefault="000677ED">
            <w:pPr>
              <w:spacing w:line="360" w:lineRule="auto"/>
              <w:rPr>
                <w:rFonts w:ascii="Times New Roman" w:hAnsi="Times New Roman" w:cs="Times New Roman"/>
                <w:sz w:val="24"/>
                <w:szCs w:val="24"/>
              </w:rPr>
            </w:pPr>
            <w:r>
              <w:rPr>
                <w:rFonts w:ascii="Times New Roman" w:hAnsi="Times New Roman" w:cs="Times New Roman"/>
                <w:sz w:val="24"/>
                <w:szCs w:val="24"/>
              </w:rPr>
              <w:t>Low/m</w:t>
            </w:r>
            <w:r w:rsidR="00395578">
              <w:rPr>
                <w:rFonts w:ascii="Times New Roman" w:hAnsi="Times New Roman" w:cs="Times New Roman"/>
                <w:sz w:val="24"/>
                <w:szCs w:val="24"/>
              </w:rPr>
              <w:t>oderate</w:t>
            </w:r>
          </w:p>
        </w:tc>
        <w:tc>
          <w:tcPr>
            <w:tcW w:w="1599" w:type="dxa"/>
          </w:tcPr>
          <w:p w14:paraId="5F3EBBD3" w14:textId="2144415D" w:rsidR="00F0798A" w:rsidRDefault="00395578">
            <w:pPr>
              <w:spacing w:line="360" w:lineRule="auto"/>
              <w:rPr>
                <w:rFonts w:ascii="Times New Roman" w:hAnsi="Times New Roman" w:cs="Times New Roman"/>
                <w:sz w:val="24"/>
                <w:szCs w:val="24"/>
              </w:rPr>
            </w:pPr>
            <w:r>
              <w:rPr>
                <w:rFonts w:ascii="Times New Roman" w:hAnsi="Times New Roman" w:cs="Times New Roman"/>
                <w:sz w:val="24"/>
                <w:szCs w:val="24"/>
              </w:rPr>
              <w:t>Low</w:t>
            </w:r>
          </w:p>
        </w:tc>
        <w:tc>
          <w:tcPr>
            <w:tcW w:w="1599" w:type="dxa"/>
          </w:tcPr>
          <w:p w14:paraId="04B8738F" w14:textId="69564831" w:rsidR="00F0798A" w:rsidRDefault="000677ED">
            <w:pPr>
              <w:spacing w:line="360" w:lineRule="auto"/>
              <w:rPr>
                <w:rFonts w:ascii="Times New Roman" w:hAnsi="Times New Roman" w:cs="Times New Roman"/>
                <w:sz w:val="24"/>
                <w:szCs w:val="24"/>
              </w:rPr>
            </w:pPr>
            <w:r>
              <w:rPr>
                <w:rFonts w:ascii="Times New Roman" w:hAnsi="Times New Roman" w:cs="Times New Roman"/>
                <w:sz w:val="24"/>
                <w:szCs w:val="24"/>
              </w:rPr>
              <w:t>Low/m</w:t>
            </w:r>
            <w:r w:rsidR="00395578">
              <w:rPr>
                <w:rFonts w:ascii="Times New Roman" w:hAnsi="Times New Roman" w:cs="Times New Roman"/>
                <w:sz w:val="24"/>
                <w:szCs w:val="24"/>
              </w:rPr>
              <w:t>oderate</w:t>
            </w:r>
          </w:p>
        </w:tc>
      </w:tr>
      <w:tr w:rsidR="00351370" w14:paraId="2B35384D" w14:textId="77777777" w:rsidTr="00395578">
        <w:tc>
          <w:tcPr>
            <w:tcW w:w="2847" w:type="dxa"/>
          </w:tcPr>
          <w:p w14:paraId="15531733" w14:textId="3A4C62BA" w:rsidR="00351370" w:rsidRDefault="00351370" w:rsidP="007A35AA">
            <w:pPr>
              <w:spacing w:line="360" w:lineRule="auto"/>
              <w:jc w:val="left"/>
              <w:rPr>
                <w:rFonts w:ascii="Times New Roman" w:hAnsi="Times New Roman" w:cs="Times New Roman"/>
                <w:sz w:val="24"/>
                <w:szCs w:val="24"/>
              </w:rPr>
            </w:pPr>
            <w:r>
              <w:rPr>
                <w:rFonts w:ascii="Times New Roman" w:hAnsi="Times New Roman" w:cs="Times New Roman"/>
                <w:sz w:val="24"/>
                <w:szCs w:val="24"/>
              </w:rPr>
              <w:t>Expected change in the frequency in time</w:t>
            </w:r>
          </w:p>
        </w:tc>
        <w:tc>
          <w:tcPr>
            <w:tcW w:w="1598" w:type="dxa"/>
          </w:tcPr>
          <w:p w14:paraId="2FADCAE8" w14:textId="17B8F315" w:rsidR="00351370" w:rsidRDefault="007714CD">
            <w:pPr>
              <w:spacing w:line="360" w:lineRule="auto"/>
              <w:rPr>
                <w:rFonts w:ascii="Times New Roman" w:hAnsi="Times New Roman" w:cs="Times New Roman"/>
                <w:sz w:val="24"/>
                <w:szCs w:val="24"/>
              </w:rPr>
            </w:pPr>
            <w:r>
              <w:rPr>
                <w:rFonts w:ascii="Times New Roman" w:hAnsi="Times New Roman" w:cs="Times New Roman"/>
                <w:sz w:val="24"/>
                <w:szCs w:val="24"/>
              </w:rPr>
              <w:t>Moderate decrease</w:t>
            </w:r>
          </w:p>
        </w:tc>
        <w:tc>
          <w:tcPr>
            <w:tcW w:w="1599" w:type="dxa"/>
          </w:tcPr>
          <w:p w14:paraId="394DF5C8" w14:textId="2C704C7B" w:rsidR="00351370" w:rsidRDefault="007714CD">
            <w:pPr>
              <w:spacing w:line="360" w:lineRule="auto"/>
              <w:rPr>
                <w:rFonts w:ascii="Times New Roman" w:hAnsi="Times New Roman" w:cs="Times New Roman"/>
                <w:sz w:val="24"/>
                <w:szCs w:val="24"/>
              </w:rPr>
            </w:pPr>
            <w:r>
              <w:rPr>
                <w:rFonts w:ascii="Times New Roman" w:hAnsi="Times New Roman" w:cs="Times New Roman"/>
                <w:sz w:val="24"/>
                <w:szCs w:val="24"/>
              </w:rPr>
              <w:t>Substantial decrease</w:t>
            </w:r>
          </w:p>
        </w:tc>
        <w:tc>
          <w:tcPr>
            <w:tcW w:w="1599" w:type="dxa"/>
          </w:tcPr>
          <w:p w14:paraId="7EDAC8C7" w14:textId="7AEA81FE" w:rsidR="00351370" w:rsidRDefault="007714CD">
            <w:pPr>
              <w:spacing w:line="360" w:lineRule="auto"/>
              <w:rPr>
                <w:rFonts w:ascii="Times New Roman" w:hAnsi="Times New Roman" w:cs="Times New Roman"/>
                <w:sz w:val="24"/>
                <w:szCs w:val="24"/>
              </w:rPr>
            </w:pPr>
            <w:r>
              <w:rPr>
                <w:rFonts w:ascii="Times New Roman" w:hAnsi="Times New Roman" w:cs="Times New Roman"/>
                <w:sz w:val="24"/>
                <w:szCs w:val="24"/>
              </w:rPr>
              <w:t>Stable</w:t>
            </w:r>
          </w:p>
        </w:tc>
        <w:tc>
          <w:tcPr>
            <w:tcW w:w="1599" w:type="dxa"/>
          </w:tcPr>
          <w:p w14:paraId="2A55734E" w14:textId="23477031" w:rsidR="00351370" w:rsidRDefault="007714CD">
            <w:pPr>
              <w:spacing w:line="360" w:lineRule="auto"/>
              <w:rPr>
                <w:rFonts w:ascii="Times New Roman" w:hAnsi="Times New Roman" w:cs="Times New Roman"/>
                <w:sz w:val="24"/>
                <w:szCs w:val="24"/>
              </w:rPr>
            </w:pPr>
            <w:r>
              <w:rPr>
                <w:rFonts w:ascii="Times New Roman" w:hAnsi="Times New Roman" w:cs="Times New Roman"/>
                <w:sz w:val="24"/>
                <w:szCs w:val="24"/>
              </w:rPr>
              <w:t>Substantial decrease</w:t>
            </w:r>
          </w:p>
        </w:tc>
      </w:tr>
    </w:tbl>
    <w:p w14:paraId="77B94C26" w14:textId="77777777" w:rsidR="00F0798A" w:rsidRDefault="00F0798A" w:rsidP="007A35AA">
      <w:pPr>
        <w:spacing w:line="360" w:lineRule="auto"/>
        <w:rPr>
          <w:rFonts w:ascii="Times New Roman" w:hAnsi="Times New Roman" w:cs="Times New Roman"/>
          <w:sz w:val="24"/>
          <w:szCs w:val="24"/>
        </w:rPr>
      </w:pPr>
    </w:p>
    <w:p w14:paraId="7F0930B8" w14:textId="2DF219E4" w:rsidR="006844E3" w:rsidRDefault="007F2632" w:rsidP="007A35AA">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benefits of electoral coalitions and mergers may include higher chances of winning electoral and governmental office (Ibenskas 2016a, b). While they vary substantially depending on such factors as party size and ideological or policy proximity, </w:t>
      </w:r>
      <w:r w:rsidR="00A23DED">
        <w:rPr>
          <w:rFonts w:ascii="Times New Roman" w:hAnsi="Times New Roman" w:cs="Times New Roman"/>
          <w:sz w:val="24"/>
          <w:szCs w:val="24"/>
        </w:rPr>
        <w:t xml:space="preserve">in most contexts there are potential electoral coalitions and mergers that could provide </w:t>
      </w:r>
      <w:r w:rsidR="00A23DED" w:rsidRPr="007A35AA">
        <w:rPr>
          <w:rFonts w:ascii="Times New Roman" w:hAnsi="Times New Roman" w:cs="Times New Roman"/>
          <w:i/>
          <w:sz w:val="24"/>
          <w:szCs w:val="24"/>
        </w:rPr>
        <w:t>electoral and/or office benefits</w:t>
      </w:r>
      <w:r w:rsidR="00A23DED">
        <w:rPr>
          <w:rFonts w:ascii="Times New Roman" w:hAnsi="Times New Roman" w:cs="Times New Roman"/>
          <w:sz w:val="24"/>
          <w:szCs w:val="24"/>
        </w:rPr>
        <w:t xml:space="preserve"> to their members (e.g. Kaminski 2001). This is particularly the case in younger democracies in Central and Eastern Europe. Many </w:t>
      </w:r>
      <w:r w:rsidR="002E1EBA">
        <w:rPr>
          <w:rFonts w:ascii="Times New Roman" w:hAnsi="Times New Roman" w:cs="Times New Roman"/>
          <w:sz w:val="24"/>
          <w:szCs w:val="24"/>
        </w:rPr>
        <w:t xml:space="preserve">smaller </w:t>
      </w:r>
      <w:r w:rsidR="00A23DED">
        <w:rPr>
          <w:rFonts w:ascii="Times New Roman" w:hAnsi="Times New Roman" w:cs="Times New Roman"/>
          <w:sz w:val="24"/>
          <w:szCs w:val="24"/>
        </w:rPr>
        <w:t xml:space="preserve">parties in the region border the threshold of electoral viability, thus providing </w:t>
      </w:r>
      <w:r w:rsidR="002E1EBA">
        <w:rPr>
          <w:rFonts w:ascii="Times New Roman" w:hAnsi="Times New Roman" w:cs="Times New Roman"/>
          <w:sz w:val="24"/>
          <w:szCs w:val="24"/>
        </w:rPr>
        <w:t xml:space="preserve">very strong </w:t>
      </w:r>
      <w:r w:rsidR="00A23DED">
        <w:rPr>
          <w:rFonts w:ascii="Times New Roman" w:hAnsi="Times New Roman" w:cs="Times New Roman"/>
          <w:sz w:val="24"/>
          <w:szCs w:val="24"/>
        </w:rPr>
        <w:t>incentives to cooperate with other parties to win legislative representation. The structure of party competition over government formation is relatively unstable</w:t>
      </w:r>
      <w:r w:rsidR="00772BF0">
        <w:rPr>
          <w:rFonts w:ascii="Times New Roman" w:hAnsi="Times New Roman" w:cs="Times New Roman"/>
          <w:sz w:val="24"/>
          <w:szCs w:val="24"/>
        </w:rPr>
        <w:t>, which creates</w:t>
      </w:r>
      <w:r w:rsidR="00A23DED">
        <w:rPr>
          <w:rFonts w:ascii="Times New Roman" w:hAnsi="Times New Roman" w:cs="Times New Roman"/>
          <w:sz w:val="24"/>
          <w:szCs w:val="24"/>
        </w:rPr>
        <w:t xml:space="preserve"> incentives</w:t>
      </w:r>
      <w:r w:rsidR="00772BF0">
        <w:rPr>
          <w:rFonts w:ascii="Times New Roman" w:hAnsi="Times New Roman" w:cs="Times New Roman"/>
          <w:sz w:val="24"/>
          <w:szCs w:val="24"/>
        </w:rPr>
        <w:t xml:space="preserve"> also</w:t>
      </w:r>
      <w:r w:rsidR="00A23DED">
        <w:rPr>
          <w:rFonts w:ascii="Times New Roman" w:hAnsi="Times New Roman" w:cs="Times New Roman"/>
          <w:sz w:val="24"/>
          <w:szCs w:val="24"/>
        </w:rPr>
        <w:t xml:space="preserve"> for larger parties</w:t>
      </w:r>
      <w:r w:rsidR="00772BF0">
        <w:rPr>
          <w:rFonts w:ascii="Times New Roman" w:hAnsi="Times New Roman" w:cs="Times New Roman"/>
          <w:sz w:val="24"/>
          <w:szCs w:val="24"/>
        </w:rPr>
        <w:t xml:space="preserve"> </w:t>
      </w:r>
      <w:r w:rsidR="00A23DED">
        <w:rPr>
          <w:rFonts w:ascii="Times New Roman" w:hAnsi="Times New Roman" w:cs="Times New Roman"/>
          <w:sz w:val="24"/>
          <w:szCs w:val="24"/>
        </w:rPr>
        <w:t>to participate in electoral coalitions and mergers to increase their chances of the participation in government</w:t>
      </w:r>
      <w:r w:rsidR="00772BF0">
        <w:rPr>
          <w:rFonts w:ascii="Times New Roman" w:hAnsi="Times New Roman" w:cs="Times New Roman"/>
          <w:sz w:val="24"/>
          <w:szCs w:val="24"/>
        </w:rPr>
        <w:t xml:space="preserve"> (</w:t>
      </w:r>
      <w:r w:rsidR="00CF3170">
        <w:rPr>
          <w:rFonts w:ascii="Times New Roman" w:hAnsi="Times New Roman" w:cs="Times New Roman"/>
          <w:sz w:val="24"/>
          <w:szCs w:val="24"/>
        </w:rPr>
        <w:t xml:space="preserve">Ibenskas 2016b; </w:t>
      </w:r>
      <w:r w:rsidR="00772BF0">
        <w:rPr>
          <w:rFonts w:ascii="Times New Roman" w:hAnsi="Times New Roman" w:cs="Times New Roman"/>
          <w:sz w:val="24"/>
          <w:szCs w:val="24"/>
        </w:rPr>
        <w:t xml:space="preserve">even if for larger parties expected benefits are likely to be </w:t>
      </w:r>
      <w:r w:rsidR="00772BF0">
        <w:rPr>
          <w:rFonts w:ascii="Times New Roman" w:hAnsi="Times New Roman" w:cs="Times New Roman"/>
          <w:sz w:val="24"/>
          <w:szCs w:val="24"/>
        </w:rPr>
        <w:lastRenderedPageBreak/>
        <w:t>lower than for small, marginally viable parties)</w:t>
      </w:r>
      <w:r w:rsidR="00A23DED">
        <w:rPr>
          <w:rFonts w:ascii="Times New Roman" w:hAnsi="Times New Roman" w:cs="Times New Roman"/>
          <w:sz w:val="24"/>
          <w:szCs w:val="24"/>
        </w:rPr>
        <w:t>.</w:t>
      </w:r>
      <w:r w:rsidR="008E4A6A">
        <w:rPr>
          <w:rFonts w:ascii="Times New Roman" w:hAnsi="Times New Roman" w:cs="Times New Roman"/>
          <w:sz w:val="24"/>
          <w:szCs w:val="24"/>
        </w:rPr>
        <w:t xml:space="preserve"> The evidence of numerous electoral coalitions and mergers in the region (Ibenskas and </w:t>
      </w:r>
      <w:proofErr w:type="spellStart"/>
      <w:r w:rsidR="008E4A6A">
        <w:rPr>
          <w:rFonts w:ascii="Times New Roman" w:hAnsi="Times New Roman" w:cs="Times New Roman"/>
          <w:sz w:val="24"/>
          <w:szCs w:val="24"/>
        </w:rPr>
        <w:t>Sikk</w:t>
      </w:r>
      <w:proofErr w:type="spellEnd"/>
      <w:r w:rsidR="008E4A6A">
        <w:rPr>
          <w:rFonts w:ascii="Times New Roman" w:hAnsi="Times New Roman" w:cs="Times New Roman"/>
          <w:sz w:val="24"/>
          <w:szCs w:val="24"/>
        </w:rPr>
        <w:t xml:space="preserve"> 20</w:t>
      </w:r>
      <w:r w:rsidR="00CF3170">
        <w:rPr>
          <w:rFonts w:ascii="Times New Roman" w:hAnsi="Times New Roman" w:cs="Times New Roman"/>
          <w:sz w:val="24"/>
          <w:szCs w:val="24"/>
        </w:rPr>
        <w:t xml:space="preserve">17) </w:t>
      </w:r>
      <w:r w:rsidR="008E4A6A">
        <w:rPr>
          <w:rFonts w:ascii="Times New Roman" w:hAnsi="Times New Roman" w:cs="Times New Roman"/>
          <w:sz w:val="24"/>
          <w:szCs w:val="24"/>
        </w:rPr>
        <w:t xml:space="preserve">also </w:t>
      </w:r>
      <w:r w:rsidR="00CF3170">
        <w:rPr>
          <w:rFonts w:ascii="Times New Roman" w:hAnsi="Times New Roman" w:cs="Times New Roman"/>
          <w:sz w:val="24"/>
          <w:szCs w:val="24"/>
        </w:rPr>
        <w:t>suggests that they can provide</w:t>
      </w:r>
      <w:r w:rsidR="008E4A6A">
        <w:rPr>
          <w:rFonts w:ascii="Times New Roman" w:hAnsi="Times New Roman" w:cs="Times New Roman"/>
          <w:sz w:val="24"/>
          <w:szCs w:val="24"/>
        </w:rPr>
        <w:t xml:space="preserve"> substantial electoral and office benefits for parties.</w:t>
      </w:r>
    </w:p>
    <w:p w14:paraId="5337ACC4" w14:textId="32459345" w:rsidR="000A4755" w:rsidRDefault="009519E5" w:rsidP="007A35AA">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absence of systematic evidence on the electoral success of electoral coalitions prevents us from making strong arguments on whether parties expect to obtain higher benefits from rule-based or non-rule-based variants of these coalitions. It is possible that rule-based coalitions are more effective in mobilising voter support</w:t>
      </w:r>
      <w:r w:rsidR="00C23EF6">
        <w:rPr>
          <w:rFonts w:ascii="Times New Roman" w:hAnsi="Times New Roman" w:cs="Times New Roman"/>
          <w:sz w:val="24"/>
          <w:szCs w:val="24"/>
        </w:rPr>
        <w:t xml:space="preserve"> due to the more developed mechanisms of cooperation. H</w:t>
      </w:r>
      <w:r>
        <w:rPr>
          <w:rFonts w:ascii="Times New Roman" w:hAnsi="Times New Roman" w:cs="Times New Roman"/>
          <w:sz w:val="24"/>
          <w:szCs w:val="24"/>
        </w:rPr>
        <w:t xml:space="preserve">owever, such coalitions may also be less flexible in responding to voter demands than non-rule-based coalitions. In a similar vein, rule-based mergers might be more or less beneficial to parties (in comparison to electoral coalitions). </w:t>
      </w:r>
      <w:r w:rsidR="00C23EF6">
        <w:rPr>
          <w:rFonts w:ascii="Times New Roman" w:hAnsi="Times New Roman" w:cs="Times New Roman"/>
          <w:sz w:val="24"/>
          <w:szCs w:val="24"/>
        </w:rPr>
        <w:t>At the same time, there are strong grounds for arguing</w:t>
      </w:r>
      <w:r>
        <w:rPr>
          <w:rFonts w:ascii="Times New Roman" w:hAnsi="Times New Roman" w:cs="Times New Roman"/>
          <w:sz w:val="24"/>
          <w:szCs w:val="24"/>
        </w:rPr>
        <w:t xml:space="preserve"> that parties expect substantially lower electoral and office benefits from non-rule-based mergers than from the other three forms of cooperation. </w:t>
      </w:r>
      <w:r w:rsidR="00CF3170">
        <w:rPr>
          <w:rFonts w:ascii="Times New Roman" w:hAnsi="Times New Roman" w:cs="Times New Roman"/>
          <w:sz w:val="24"/>
          <w:szCs w:val="24"/>
        </w:rPr>
        <w:t>Specifically, m</w:t>
      </w:r>
      <w:r w:rsidR="00C23EF6">
        <w:rPr>
          <w:rFonts w:ascii="Times New Roman" w:hAnsi="Times New Roman" w:cs="Times New Roman"/>
          <w:sz w:val="24"/>
          <w:szCs w:val="24"/>
        </w:rPr>
        <w:t>erged parties based</w:t>
      </w:r>
      <w:r>
        <w:rPr>
          <w:rFonts w:ascii="Times New Roman" w:hAnsi="Times New Roman" w:cs="Times New Roman"/>
          <w:sz w:val="24"/>
          <w:szCs w:val="24"/>
        </w:rPr>
        <w:t xml:space="preserve"> on informal cooperation and/or partial rule integration across all eight fun</w:t>
      </w:r>
      <w:r w:rsidR="00C23EF6">
        <w:rPr>
          <w:rFonts w:ascii="Times New Roman" w:hAnsi="Times New Roman" w:cs="Times New Roman"/>
          <w:sz w:val="24"/>
          <w:szCs w:val="24"/>
        </w:rPr>
        <w:t>ctional areas listed in Table 2</w:t>
      </w:r>
      <w:r>
        <w:rPr>
          <w:rFonts w:ascii="Times New Roman" w:hAnsi="Times New Roman" w:cs="Times New Roman"/>
          <w:sz w:val="24"/>
          <w:szCs w:val="24"/>
        </w:rPr>
        <w:t xml:space="preserve"> are likely to suffer from </w:t>
      </w:r>
      <w:r w:rsidR="00F1163E">
        <w:rPr>
          <w:rFonts w:ascii="Times New Roman" w:hAnsi="Times New Roman" w:cs="Times New Roman"/>
          <w:sz w:val="24"/>
          <w:szCs w:val="24"/>
        </w:rPr>
        <w:t>organization</w:t>
      </w:r>
      <w:r>
        <w:rPr>
          <w:rFonts w:ascii="Times New Roman" w:hAnsi="Times New Roman" w:cs="Times New Roman"/>
          <w:sz w:val="24"/>
          <w:szCs w:val="24"/>
        </w:rPr>
        <w:t>al dysfunction that would prevent</w:t>
      </w:r>
      <w:r w:rsidR="00C23EF6">
        <w:rPr>
          <w:rFonts w:ascii="Times New Roman" w:hAnsi="Times New Roman" w:cs="Times New Roman"/>
          <w:sz w:val="24"/>
          <w:szCs w:val="24"/>
        </w:rPr>
        <w:t xml:space="preserve"> them</w:t>
      </w:r>
      <w:r>
        <w:rPr>
          <w:rFonts w:ascii="Times New Roman" w:hAnsi="Times New Roman" w:cs="Times New Roman"/>
          <w:sz w:val="24"/>
          <w:szCs w:val="24"/>
        </w:rPr>
        <w:t xml:space="preserve"> from competing effectively with other parties in electoral, parliamentary and governmental arenas.</w:t>
      </w:r>
      <w:r w:rsidR="000A4755">
        <w:rPr>
          <w:rFonts w:ascii="Times New Roman" w:hAnsi="Times New Roman" w:cs="Times New Roman"/>
          <w:sz w:val="24"/>
          <w:szCs w:val="24"/>
        </w:rPr>
        <w:t xml:space="preserve"> </w:t>
      </w:r>
    </w:p>
    <w:p w14:paraId="681EB9A9" w14:textId="2D03E98F" w:rsidR="00CF3170" w:rsidRDefault="00CF3170" w:rsidP="007A35AA">
      <w:pPr>
        <w:spacing w:line="360" w:lineRule="auto"/>
        <w:ind w:firstLine="720"/>
        <w:rPr>
          <w:rFonts w:ascii="Times New Roman" w:hAnsi="Times New Roman" w:cs="Times New Roman"/>
          <w:sz w:val="24"/>
          <w:szCs w:val="24"/>
        </w:rPr>
      </w:pPr>
      <w:r>
        <w:rPr>
          <w:rFonts w:ascii="Times New Roman" w:hAnsi="Times New Roman" w:cs="Times New Roman"/>
          <w:sz w:val="24"/>
          <w:szCs w:val="24"/>
        </w:rPr>
        <w:t>While coalitions and mergers may benefit parties, they also entail several types of costs.</w:t>
      </w:r>
      <w:r w:rsidR="00D33152">
        <w:rPr>
          <w:rFonts w:ascii="Times New Roman" w:hAnsi="Times New Roman" w:cs="Times New Roman"/>
          <w:sz w:val="24"/>
          <w:szCs w:val="24"/>
        </w:rPr>
        <w:t xml:space="preserve"> </w:t>
      </w:r>
      <w:r w:rsidR="00A2444B">
        <w:rPr>
          <w:rFonts w:ascii="Times New Roman" w:hAnsi="Times New Roman" w:cs="Times New Roman"/>
          <w:sz w:val="24"/>
          <w:szCs w:val="24"/>
        </w:rPr>
        <w:t xml:space="preserve">First, </w:t>
      </w:r>
      <w:r>
        <w:rPr>
          <w:rFonts w:ascii="Times New Roman" w:hAnsi="Times New Roman" w:cs="Times New Roman"/>
          <w:sz w:val="24"/>
          <w:szCs w:val="24"/>
        </w:rPr>
        <w:t xml:space="preserve">parties have to compromise on </w:t>
      </w:r>
      <w:r w:rsidR="001F5F15">
        <w:rPr>
          <w:rFonts w:ascii="Times New Roman" w:hAnsi="Times New Roman" w:cs="Times New Roman"/>
          <w:sz w:val="24"/>
          <w:szCs w:val="24"/>
        </w:rPr>
        <w:t xml:space="preserve">their </w:t>
      </w:r>
      <w:r w:rsidR="001F5F15" w:rsidRPr="007A35AA">
        <w:rPr>
          <w:rFonts w:ascii="Times New Roman" w:hAnsi="Times New Roman" w:cs="Times New Roman"/>
          <w:i/>
          <w:sz w:val="24"/>
          <w:szCs w:val="24"/>
        </w:rPr>
        <w:t>ideological and policy positions</w:t>
      </w:r>
      <w:r w:rsidR="001F5F15">
        <w:rPr>
          <w:rFonts w:ascii="Times New Roman" w:hAnsi="Times New Roman" w:cs="Times New Roman"/>
          <w:sz w:val="24"/>
          <w:szCs w:val="24"/>
        </w:rPr>
        <w:t xml:space="preserve">. Even if parties in CEE countries are described as vote- </w:t>
      </w:r>
      <w:r w:rsidR="002A0449">
        <w:rPr>
          <w:rFonts w:ascii="Times New Roman" w:hAnsi="Times New Roman" w:cs="Times New Roman"/>
          <w:sz w:val="24"/>
          <w:szCs w:val="24"/>
        </w:rPr>
        <w:t xml:space="preserve">and office-seekers, </w:t>
      </w:r>
      <w:r w:rsidR="002051A9">
        <w:rPr>
          <w:rFonts w:ascii="Times New Roman" w:hAnsi="Times New Roman" w:cs="Times New Roman"/>
          <w:sz w:val="24"/>
          <w:szCs w:val="24"/>
        </w:rPr>
        <w:t xml:space="preserve">ideological proximity is an important explanation of the formation of both electoral coalitions and mergers in the region (Ibenskas 2016a, b). Ideological and policy differences may also reduce the expected electoral benefits of cooperation as voters are less likely to support ideologically </w:t>
      </w:r>
      <w:r w:rsidR="000677ED">
        <w:rPr>
          <w:rFonts w:ascii="Times New Roman" w:hAnsi="Times New Roman" w:cs="Times New Roman"/>
          <w:sz w:val="24"/>
          <w:szCs w:val="24"/>
        </w:rPr>
        <w:t>heterogeneous</w:t>
      </w:r>
      <w:r w:rsidR="002051A9">
        <w:rPr>
          <w:rFonts w:ascii="Times New Roman" w:hAnsi="Times New Roman" w:cs="Times New Roman"/>
          <w:sz w:val="24"/>
          <w:szCs w:val="24"/>
        </w:rPr>
        <w:t xml:space="preserve"> formations.</w:t>
      </w:r>
      <w:r w:rsidR="0094645A">
        <w:rPr>
          <w:rFonts w:ascii="Times New Roman" w:hAnsi="Times New Roman" w:cs="Times New Roman"/>
          <w:sz w:val="24"/>
          <w:szCs w:val="24"/>
        </w:rPr>
        <w:t xml:space="preserve"> The costs of ideological and policy compromises </w:t>
      </w:r>
      <w:r w:rsidR="0029749B">
        <w:rPr>
          <w:rFonts w:ascii="Times New Roman" w:hAnsi="Times New Roman" w:cs="Times New Roman"/>
          <w:sz w:val="24"/>
          <w:szCs w:val="24"/>
        </w:rPr>
        <w:t>are</w:t>
      </w:r>
      <w:r w:rsidR="0094645A">
        <w:rPr>
          <w:rFonts w:ascii="Times New Roman" w:hAnsi="Times New Roman" w:cs="Times New Roman"/>
          <w:sz w:val="24"/>
          <w:szCs w:val="24"/>
        </w:rPr>
        <w:t xml:space="preserve"> highest for rule-based-mergers, which demands constituent parties to </w:t>
      </w:r>
      <w:r w:rsidR="0029749B">
        <w:rPr>
          <w:rFonts w:ascii="Times New Roman" w:hAnsi="Times New Roman" w:cs="Times New Roman"/>
          <w:sz w:val="24"/>
          <w:szCs w:val="24"/>
        </w:rPr>
        <w:t>largely give up</w:t>
      </w:r>
      <w:r w:rsidR="0094645A">
        <w:rPr>
          <w:rFonts w:ascii="Times New Roman" w:hAnsi="Times New Roman" w:cs="Times New Roman"/>
          <w:sz w:val="24"/>
          <w:szCs w:val="24"/>
        </w:rPr>
        <w:t xml:space="preserve"> their </w:t>
      </w:r>
      <w:r w:rsidR="0029749B">
        <w:rPr>
          <w:rFonts w:ascii="Times New Roman" w:hAnsi="Times New Roman" w:cs="Times New Roman"/>
          <w:sz w:val="24"/>
          <w:szCs w:val="24"/>
        </w:rPr>
        <w:t>ideological identities</w:t>
      </w:r>
      <w:r w:rsidR="00445603">
        <w:rPr>
          <w:rFonts w:ascii="Times New Roman" w:hAnsi="Times New Roman" w:cs="Times New Roman"/>
          <w:sz w:val="24"/>
          <w:szCs w:val="24"/>
        </w:rPr>
        <w:t xml:space="preserve">. On the other extreme, non-rule-based electoral coalitions </w:t>
      </w:r>
      <w:r w:rsidR="00BD35F7">
        <w:rPr>
          <w:rFonts w:ascii="Times New Roman" w:hAnsi="Times New Roman" w:cs="Times New Roman"/>
          <w:sz w:val="24"/>
          <w:szCs w:val="24"/>
        </w:rPr>
        <w:t>permit</w:t>
      </w:r>
      <w:r w:rsidR="00445603">
        <w:rPr>
          <w:rFonts w:ascii="Times New Roman" w:hAnsi="Times New Roman" w:cs="Times New Roman"/>
          <w:sz w:val="24"/>
          <w:szCs w:val="24"/>
        </w:rPr>
        <w:t xml:space="preserve"> </w:t>
      </w:r>
      <w:r w:rsidR="007053D8">
        <w:rPr>
          <w:rFonts w:ascii="Times New Roman" w:hAnsi="Times New Roman" w:cs="Times New Roman"/>
          <w:sz w:val="24"/>
          <w:szCs w:val="24"/>
        </w:rPr>
        <w:t>constituent</w:t>
      </w:r>
      <w:r w:rsidR="005B4BDF">
        <w:rPr>
          <w:rFonts w:ascii="Times New Roman" w:hAnsi="Times New Roman" w:cs="Times New Roman"/>
          <w:sz w:val="24"/>
          <w:szCs w:val="24"/>
        </w:rPr>
        <w:t xml:space="preserve"> parties to preserve a substantial degree of </w:t>
      </w:r>
      <w:r w:rsidR="00E55DE6">
        <w:rPr>
          <w:rFonts w:ascii="Times New Roman" w:hAnsi="Times New Roman" w:cs="Times New Roman"/>
          <w:sz w:val="24"/>
          <w:szCs w:val="24"/>
        </w:rPr>
        <w:t>i</w:t>
      </w:r>
      <w:r w:rsidR="00600F60">
        <w:rPr>
          <w:rFonts w:ascii="Times New Roman" w:hAnsi="Times New Roman" w:cs="Times New Roman"/>
          <w:sz w:val="24"/>
          <w:szCs w:val="24"/>
        </w:rPr>
        <w:t>deological and policy autonomy.</w:t>
      </w:r>
      <w:r w:rsidR="00B332C8">
        <w:rPr>
          <w:rFonts w:ascii="Times New Roman" w:hAnsi="Times New Roman" w:cs="Times New Roman"/>
          <w:sz w:val="24"/>
          <w:szCs w:val="24"/>
        </w:rPr>
        <w:t xml:space="preserve"> Parties campaign largely autonomously, thus allowing them to focus on their own ideological and policy offer; and they do not commit to cooperation in the inter-election period or for the elections in the future. The other two types of cooperation impose moderate to high ideological costs. While constituent parties have to make substantial compromises by, for example, agreeing to coordinate closely their election campaigns (rule-based coalitions) or having to reach ideological and policy agreements a</w:t>
      </w:r>
      <w:r w:rsidR="00DF0909">
        <w:rPr>
          <w:rFonts w:ascii="Times New Roman" w:hAnsi="Times New Roman" w:cs="Times New Roman"/>
          <w:sz w:val="24"/>
          <w:szCs w:val="24"/>
        </w:rPr>
        <w:t>cross all functional areas, these costs</w:t>
      </w:r>
      <w:r w:rsidR="00B332C8">
        <w:rPr>
          <w:rFonts w:ascii="Times New Roman" w:hAnsi="Times New Roman" w:cs="Times New Roman"/>
          <w:sz w:val="24"/>
          <w:szCs w:val="24"/>
        </w:rPr>
        <w:t xml:space="preserve"> still are lower </w:t>
      </w:r>
      <w:r w:rsidR="00DF0909">
        <w:rPr>
          <w:rFonts w:ascii="Times New Roman" w:hAnsi="Times New Roman" w:cs="Times New Roman"/>
          <w:sz w:val="24"/>
          <w:szCs w:val="24"/>
        </w:rPr>
        <w:t xml:space="preserve">in comparison to </w:t>
      </w:r>
      <w:r w:rsidR="00B332C8">
        <w:rPr>
          <w:rFonts w:ascii="Times New Roman" w:hAnsi="Times New Roman" w:cs="Times New Roman"/>
          <w:sz w:val="24"/>
          <w:szCs w:val="24"/>
        </w:rPr>
        <w:t>full-blow</w:t>
      </w:r>
      <w:r w:rsidR="00DF0909">
        <w:rPr>
          <w:rFonts w:ascii="Times New Roman" w:hAnsi="Times New Roman" w:cs="Times New Roman"/>
          <w:sz w:val="24"/>
          <w:szCs w:val="24"/>
        </w:rPr>
        <w:t>n</w:t>
      </w:r>
      <w:r w:rsidR="00B332C8">
        <w:rPr>
          <w:rFonts w:ascii="Times New Roman" w:hAnsi="Times New Roman" w:cs="Times New Roman"/>
          <w:sz w:val="24"/>
          <w:szCs w:val="24"/>
        </w:rPr>
        <w:t xml:space="preserve"> rule-based mergers.</w:t>
      </w:r>
    </w:p>
    <w:p w14:paraId="54640579" w14:textId="0ED329AD" w:rsidR="00A2444B" w:rsidRDefault="00CF3170" w:rsidP="007A35AA">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Second, </w:t>
      </w:r>
      <w:r w:rsidR="00A2444B" w:rsidRPr="007A35AA">
        <w:rPr>
          <w:rFonts w:ascii="Times New Roman" w:hAnsi="Times New Roman" w:cs="Times New Roman"/>
          <w:i/>
          <w:sz w:val="24"/>
          <w:szCs w:val="24"/>
        </w:rPr>
        <w:t>reaching and implementing agreements</w:t>
      </w:r>
      <w:r w:rsidR="00A2444B">
        <w:rPr>
          <w:rFonts w:ascii="Times New Roman" w:hAnsi="Times New Roman" w:cs="Times New Roman"/>
          <w:sz w:val="24"/>
          <w:szCs w:val="24"/>
        </w:rPr>
        <w:t xml:space="preserve"> is costly. Parties need resources (such as time and personnel) to negotiate agreements and implement them. They may also experience audience and reputational costs from making concessions to partners (</w:t>
      </w:r>
      <w:r w:rsidR="00A2444B" w:rsidRPr="007A35AA">
        <w:rPr>
          <w:rFonts w:ascii="Times New Roman" w:hAnsi="Times New Roman" w:cs="Times New Roman"/>
          <w:sz w:val="24"/>
          <w:szCs w:val="24"/>
        </w:rPr>
        <w:t xml:space="preserve">Müller and </w:t>
      </w:r>
      <w:proofErr w:type="spellStart"/>
      <w:r w:rsidR="00A2444B" w:rsidRPr="007A35AA">
        <w:rPr>
          <w:rFonts w:ascii="Times New Roman" w:hAnsi="Times New Roman" w:cs="Times New Roman"/>
          <w:sz w:val="24"/>
          <w:szCs w:val="24"/>
        </w:rPr>
        <w:t>Ström</w:t>
      </w:r>
      <w:proofErr w:type="spellEnd"/>
      <w:r w:rsidR="00A2444B" w:rsidRPr="007A35AA">
        <w:rPr>
          <w:rFonts w:ascii="Times New Roman" w:hAnsi="Times New Roman" w:cs="Times New Roman"/>
          <w:sz w:val="24"/>
          <w:szCs w:val="24"/>
        </w:rPr>
        <w:t xml:space="preserve"> 2008</w:t>
      </w:r>
      <w:r w:rsidR="00A2444B" w:rsidRPr="00A2444B">
        <w:rPr>
          <w:rFonts w:ascii="Times New Roman" w:hAnsi="Times New Roman" w:cs="Times New Roman"/>
          <w:sz w:val="24"/>
          <w:szCs w:val="24"/>
        </w:rPr>
        <w:t>: 169).</w:t>
      </w:r>
      <w:r w:rsidR="00A2444B">
        <w:rPr>
          <w:rFonts w:ascii="Times New Roman" w:hAnsi="Times New Roman" w:cs="Times New Roman"/>
          <w:sz w:val="24"/>
          <w:szCs w:val="24"/>
        </w:rPr>
        <w:t xml:space="preserve"> All of these costs are likely to be higher for agreements with broader scope (i.e. covering more functional areas) and rule-based structural basis (as opposed to non-rule-based agreements). </w:t>
      </w:r>
      <w:r>
        <w:rPr>
          <w:rFonts w:ascii="Times New Roman" w:hAnsi="Times New Roman" w:cs="Times New Roman"/>
          <w:sz w:val="24"/>
          <w:szCs w:val="24"/>
        </w:rPr>
        <w:t>Thus</w:t>
      </w:r>
      <w:r w:rsidR="00A2444B">
        <w:rPr>
          <w:rFonts w:ascii="Times New Roman" w:hAnsi="Times New Roman" w:cs="Times New Roman"/>
          <w:sz w:val="24"/>
          <w:szCs w:val="24"/>
        </w:rPr>
        <w:t>,</w:t>
      </w:r>
      <w:r>
        <w:rPr>
          <w:rFonts w:ascii="Times New Roman" w:hAnsi="Times New Roman" w:cs="Times New Roman"/>
          <w:sz w:val="24"/>
          <w:szCs w:val="24"/>
        </w:rPr>
        <w:t xml:space="preserve"> we argue that decision and implementation costs are highest for rule-based mergers and lowest for non-rule-based</w:t>
      </w:r>
      <w:r w:rsidR="00A2444B">
        <w:rPr>
          <w:rFonts w:ascii="Times New Roman" w:hAnsi="Times New Roman" w:cs="Times New Roman"/>
          <w:sz w:val="24"/>
          <w:szCs w:val="24"/>
        </w:rPr>
        <w:t xml:space="preserve"> electoral coalitions</w:t>
      </w:r>
      <w:r w:rsidR="00DF0909">
        <w:rPr>
          <w:rFonts w:ascii="Times New Roman" w:hAnsi="Times New Roman" w:cs="Times New Roman"/>
          <w:sz w:val="24"/>
          <w:szCs w:val="24"/>
        </w:rPr>
        <w:t xml:space="preserve"> while r</w:t>
      </w:r>
      <w:r w:rsidR="00A2444B">
        <w:rPr>
          <w:rFonts w:ascii="Times New Roman" w:hAnsi="Times New Roman" w:cs="Times New Roman"/>
          <w:sz w:val="24"/>
          <w:szCs w:val="24"/>
        </w:rPr>
        <w:t>ule-based electoral coalitions and non-rule-based mergers are likely to fall in between these two extremes.</w:t>
      </w:r>
    </w:p>
    <w:p w14:paraId="5E93153E" w14:textId="79D64BFF" w:rsidR="00A31F7E" w:rsidRDefault="002051A9" w:rsidP="007A35AA">
      <w:pPr>
        <w:spacing w:line="360" w:lineRule="auto"/>
        <w:ind w:firstLine="720"/>
        <w:rPr>
          <w:rFonts w:ascii="Times New Roman" w:hAnsi="Times New Roman" w:cs="Times New Roman"/>
          <w:sz w:val="24"/>
          <w:szCs w:val="24"/>
        </w:rPr>
      </w:pPr>
      <w:r>
        <w:rPr>
          <w:rFonts w:ascii="Times New Roman" w:hAnsi="Times New Roman" w:cs="Times New Roman"/>
          <w:sz w:val="24"/>
          <w:szCs w:val="24"/>
        </w:rPr>
        <w:t>Third</w:t>
      </w:r>
      <w:r w:rsidR="00A2444B">
        <w:rPr>
          <w:rFonts w:ascii="Times New Roman" w:hAnsi="Times New Roman" w:cs="Times New Roman"/>
          <w:sz w:val="24"/>
          <w:szCs w:val="24"/>
        </w:rPr>
        <w:t xml:space="preserve">, </w:t>
      </w:r>
      <w:r w:rsidR="00B74BEC">
        <w:rPr>
          <w:rFonts w:ascii="Times New Roman" w:hAnsi="Times New Roman" w:cs="Times New Roman"/>
          <w:sz w:val="24"/>
          <w:szCs w:val="24"/>
        </w:rPr>
        <w:t xml:space="preserve">inter-party cooperation also raises the issue of </w:t>
      </w:r>
      <w:r w:rsidR="00B74BEC" w:rsidRPr="007A35AA">
        <w:rPr>
          <w:rFonts w:ascii="Times New Roman" w:hAnsi="Times New Roman" w:cs="Times New Roman"/>
          <w:i/>
          <w:sz w:val="24"/>
          <w:szCs w:val="24"/>
        </w:rPr>
        <w:t>credible commitments</w:t>
      </w:r>
      <w:r w:rsidR="00B74BEC">
        <w:rPr>
          <w:rFonts w:ascii="Times New Roman" w:hAnsi="Times New Roman" w:cs="Times New Roman"/>
          <w:sz w:val="24"/>
          <w:szCs w:val="24"/>
        </w:rPr>
        <w:t xml:space="preserve">. </w:t>
      </w:r>
      <w:r w:rsidR="00D04CBD">
        <w:rPr>
          <w:rFonts w:ascii="Times New Roman" w:hAnsi="Times New Roman" w:cs="Times New Roman"/>
          <w:sz w:val="24"/>
          <w:szCs w:val="24"/>
        </w:rPr>
        <w:t xml:space="preserve">Opportunism by potential partners due to the uncertainty over the future decisions </w:t>
      </w:r>
      <w:r w:rsidR="00C23EF6">
        <w:rPr>
          <w:rFonts w:ascii="Times New Roman" w:hAnsi="Times New Roman" w:cs="Times New Roman"/>
          <w:sz w:val="24"/>
          <w:szCs w:val="24"/>
        </w:rPr>
        <w:t>(</w:t>
      </w:r>
      <w:r w:rsidR="00D04CBD">
        <w:rPr>
          <w:rFonts w:ascii="Times New Roman" w:hAnsi="Times New Roman" w:cs="Times New Roman"/>
          <w:sz w:val="24"/>
          <w:szCs w:val="24"/>
        </w:rPr>
        <w:t>and the circumstances they would have to be made under</w:t>
      </w:r>
      <w:r w:rsidR="00C23EF6">
        <w:rPr>
          <w:rFonts w:ascii="Times New Roman" w:hAnsi="Times New Roman" w:cs="Times New Roman"/>
          <w:sz w:val="24"/>
          <w:szCs w:val="24"/>
        </w:rPr>
        <w:t>)</w:t>
      </w:r>
      <w:r w:rsidR="00D04CBD">
        <w:rPr>
          <w:rFonts w:ascii="Times New Roman" w:hAnsi="Times New Roman" w:cs="Times New Roman"/>
          <w:sz w:val="24"/>
          <w:szCs w:val="24"/>
        </w:rPr>
        <w:t xml:space="preserve"> is a key explanation for parties making formalised government coalition agreements (</w:t>
      </w:r>
      <w:r w:rsidR="00D04CBD" w:rsidRPr="00900874">
        <w:rPr>
          <w:rFonts w:ascii="Times New Roman" w:hAnsi="Times New Roman" w:cs="Times New Roman"/>
          <w:sz w:val="24"/>
          <w:szCs w:val="24"/>
        </w:rPr>
        <w:t xml:space="preserve">Müller and </w:t>
      </w:r>
      <w:proofErr w:type="spellStart"/>
      <w:r w:rsidR="00D04CBD" w:rsidRPr="00900874">
        <w:rPr>
          <w:rFonts w:ascii="Times New Roman" w:hAnsi="Times New Roman" w:cs="Times New Roman"/>
          <w:sz w:val="24"/>
          <w:szCs w:val="24"/>
        </w:rPr>
        <w:t>Ström</w:t>
      </w:r>
      <w:proofErr w:type="spellEnd"/>
      <w:r w:rsidR="00D04CBD" w:rsidRPr="00900874">
        <w:rPr>
          <w:rFonts w:ascii="Times New Roman" w:hAnsi="Times New Roman" w:cs="Times New Roman"/>
          <w:sz w:val="24"/>
          <w:szCs w:val="24"/>
        </w:rPr>
        <w:t xml:space="preserve"> 2008</w:t>
      </w:r>
      <w:r w:rsidR="00D04CBD">
        <w:rPr>
          <w:rFonts w:ascii="Times New Roman" w:hAnsi="Times New Roman" w:cs="Times New Roman"/>
          <w:sz w:val="24"/>
          <w:szCs w:val="24"/>
        </w:rPr>
        <w:t xml:space="preserve">: 167-168). </w:t>
      </w:r>
      <w:r w:rsidR="0030579D">
        <w:rPr>
          <w:rFonts w:ascii="Times New Roman" w:hAnsi="Times New Roman" w:cs="Times New Roman"/>
          <w:sz w:val="24"/>
          <w:szCs w:val="24"/>
        </w:rPr>
        <w:t xml:space="preserve">Similarly, electoral coalitions and mergers </w:t>
      </w:r>
      <w:r w:rsidR="00A31F7E">
        <w:rPr>
          <w:rFonts w:ascii="Times New Roman" w:hAnsi="Times New Roman" w:cs="Times New Roman"/>
          <w:sz w:val="24"/>
          <w:szCs w:val="24"/>
        </w:rPr>
        <w:t xml:space="preserve">can also be marred by the problems of opportunistic behaviour. Smaller and/or weaker partners may exit the cooperative arrangement if they feel that they may be </w:t>
      </w:r>
      <w:r w:rsidR="00A31F7E" w:rsidRPr="007A35AA">
        <w:rPr>
          <w:rFonts w:ascii="Times New Roman" w:hAnsi="Times New Roman" w:cs="Times New Roman"/>
          <w:sz w:val="24"/>
          <w:szCs w:val="24"/>
        </w:rPr>
        <w:t xml:space="preserve">able to survive on their own (or if a more favourable cooperation opportunity appears on the horizon) (cf. </w:t>
      </w:r>
      <w:r w:rsidR="00CE0A20" w:rsidRPr="007A35AA">
        <w:rPr>
          <w:rFonts w:ascii="Times New Roman" w:hAnsi="Times New Roman" w:cs="Times New Roman"/>
          <w:sz w:val="24"/>
          <w:szCs w:val="24"/>
        </w:rPr>
        <w:t>Kohno 1997: 87</w:t>
      </w:r>
      <w:r w:rsidR="00A31F7E" w:rsidRPr="007A35AA">
        <w:rPr>
          <w:rFonts w:ascii="Times New Roman" w:hAnsi="Times New Roman" w:cs="Times New Roman"/>
          <w:sz w:val="24"/>
          <w:szCs w:val="24"/>
        </w:rPr>
        <w:t>).</w:t>
      </w:r>
      <w:r w:rsidR="00C23EF6" w:rsidRPr="007A35AA">
        <w:rPr>
          <w:rFonts w:ascii="Times New Roman" w:hAnsi="Times New Roman" w:cs="Times New Roman"/>
          <w:sz w:val="24"/>
          <w:szCs w:val="24"/>
        </w:rPr>
        <w:t xml:space="preserve"> Such opportunism could hurt their larger partners by, f</w:t>
      </w:r>
      <w:r w:rsidR="005E5470" w:rsidRPr="007A35AA">
        <w:rPr>
          <w:rFonts w:ascii="Times New Roman" w:hAnsi="Times New Roman" w:cs="Times New Roman"/>
          <w:sz w:val="24"/>
          <w:szCs w:val="24"/>
        </w:rPr>
        <w:t>or example, reducing their chances to win governmental office.</w:t>
      </w:r>
      <w:r w:rsidR="00A31F7E" w:rsidRPr="007A35AA">
        <w:rPr>
          <w:rFonts w:ascii="Times New Roman" w:hAnsi="Times New Roman" w:cs="Times New Roman"/>
          <w:sz w:val="24"/>
          <w:szCs w:val="24"/>
        </w:rPr>
        <w:t xml:space="preserve"> Larger and/or stronger partners on the other hand may use their size advantage by reneging on the terms of agreement (e.g. by taking the higher share of </w:t>
      </w:r>
      <w:r w:rsidR="005E5470" w:rsidRPr="007A35AA">
        <w:rPr>
          <w:rFonts w:ascii="Times New Roman" w:hAnsi="Times New Roman" w:cs="Times New Roman"/>
          <w:sz w:val="24"/>
          <w:szCs w:val="24"/>
        </w:rPr>
        <w:t>electoral</w:t>
      </w:r>
      <w:r w:rsidR="005E5470">
        <w:rPr>
          <w:rFonts w:ascii="Times New Roman" w:hAnsi="Times New Roman" w:cs="Times New Roman"/>
          <w:sz w:val="24"/>
          <w:szCs w:val="24"/>
        </w:rPr>
        <w:t xml:space="preserve"> and office </w:t>
      </w:r>
      <w:r w:rsidR="00A31F7E">
        <w:rPr>
          <w:rFonts w:ascii="Times New Roman" w:hAnsi="Times New Roman" w:cs="Times New Roman"/>
          <w:sz w:val="24"/>
          <w:szCs w:val="24"/>
        </w:rPr>
        <w:t xml:space="preserve">benefits than originally agreed). </w:t>
      </w:r>
    </w:p>
    <w:p w14:paraId="4CB4500D" w14:textId="77777777" w:rsidR="005E5470" w:rsidRDefault="0086389A" w:rsidP="007A35AA">
      <w:pPr>
        <w:spacing w:line="360" w:lineRule="auto"/>
        <w:ind w:firstLine="720"/>
        <w:rPr>
          <w:rFonts w:ascii="Times New Roman" w:hAnsi="Times New Roman" w:cs="Times New Roman"/>
          <w:sz w:val="24"/>
          <w:szCs w:val="24"/>
        </w:rPr>
      </w:pPr>
      <w:r>
        <w:rPr>
          <w:rFonts w:ascii="Times New Roman" w:hAnsi="Times New Roman" w:cs="Times New Roman"/>
          <w:sz w:val="24"/>
          <w:szCs w:val="24"/>
        </w:rPr>
        <w:t>Narrower scope of agreements and the ad-hoc/informal basis of cooperation</w:t>
      </w:r>
      <w:r w:rsidR="005E5470">
        <w:rPr>
          <w:rFonts w:ascii="Times New Roman" w:hAnsi="Times New Roman" w:cs="Times New Roman"/>
          <w:sz w:val="24"/>
          <w:szCs w:val="24"/>
        </w:rPr>
        <w:t xml:space="preserve"> make terminating cooperation easier and therefore</w:t>
      </w:r>
      <w:r>
        <w:rPr>
          <w:rFonts w:ascii="Times New Roman" w:hAnsi="Times New Roman" w:cs="Times New Roman"/>
          <w:sz w:val="24"/>
          <w:szCs w:val="24"/>
        </w:rPr>
        <w:t xml:space="preserve"> decrease the credibility of commitments by smaller/weaker parties. Conversely, f</w:t>
      </w:r>
      <w:r w:rsidR="00741354">
        <w:rPr>
          <w:rFonts w:ascii="Times New Roman" w:hAnsi="Times New Roman" w:cs="Times New Roman"/>
          <w:sz w:val="24"/>
          <w:szCs w:val="24"/>
        </w:rPr>
        <w:t>orms of inter-party cooperation with broader scope and higher rule integration</w:t>
      </w:r>
      <w:r w:rsidR="00D77F12">
        <w:rPr>
          <w:rFonts w:ascii="Times New Roman" w:hAnsi="Times New Roman" w:cs="Times New Roman"/>
          <w:sz w:val="24"/>
          <w:szCs w:val="24"/>
        </w:rPr>
        <w:t xml:space="preserve"> make commitments by larger</w:t>
      </w:r>
      <w:r w:rsidR="005E5470">
        <w:rPr>
          <w:rFonts w:ascii="Times New Roman" w:hAnsi="Times New Roman" w:cs="Times New Roman"/>
          <w:sz w:val="24"/>
          <w:szCs w:val="24"/>
        </w:rPr>
        <w:t>/stronger parties less credible. If these parties renege on their earlier commitments, their</w:t>
      </w:r>
      <w:r w:rsidR="00D77F12">
        <w:rPr>
          <w:rFonts w:ascii="Times New Roman" w:hAnsi="Times New Roman" w:cs="Times New Roman"/>
          <w:sz w:val="24"/>
          <w:szCs w:val="24"/>
        </w:rPr>
        <w:t xml:space="preserve"> smaller/weaker </w:t>
      </w:r>
      <w:r w:rsidR="005E5470">
        <w:rPr>
          <w:rFonts w:ascii="Times New Roman" w:hAnsi="Times New Roman" w:cs="Times New Roman"/>
          <w:sz w:val="24"/>
          <w:szCs w:val="24"/>
        </w:rPr>
        <w:t>partners</w:t>
      </w:r>
      <w:r w:rsidR="00D77F12">
        <w:rPr>
          <w:rFonts w:ascii="Times New Roman" w:hAnsi="Times New Roman" w:cs="Times New Roman"/>
          <w:sz w:val="24"/>
          <w:szCs w:val="24"/>
        </w:rPr>
        <w:t xml:space="preserve"> are less likely to be able to exit. </w:t>
      </w:r>
    </w:p>
    <w:p w14:paraId="287AA80C" w14:textId="72AB4308" w:rsidR="0086389A" w:rsidRDefault="0086389A" w:rsidP="007A35AA">
      <w:pPr>
        <w:spacing w:line="360" w:lineRule="auto"/>
        <w:ind w:firstLine="720"/>
        <w:rPr>
          <w:rFonts w:ascii="Times New Roman" w:hAnsi="Times New Roman" w:cs="Times New Roman"/>
          <w:sz w:val="24"/>
          <w:szCs w:val="24"/>
        </w:rPr>
      </w:pPr>
      <w:r>
        <w:rPr>
          <w:rFonts w:ascii="Times New Roman" w:hAnsi="Times New Roman" w:cs="Times New Roman"/>
          <w:sz w:val="24"/>
          <w:szCs w:val="24"/>
        </w:rPr>
        <w:t>We expect that the first type of commitment problems is more important. Given that the political careers of the elites of smaller/weaker parties are often dependent on such agreements, the expected benefits of cooperation in the short term would make the credibility of commitments from their partners of secondary importance.</w:t>
      </w:r>
      <w:r w:rsidR="001F47C5">
        <w:rPr>
          <w:rFonts w:ascii="Times New Roman" w:hAnsi="Times New Roman" w:cs="Times New Roman"/>
          <w:sz w:val="24"/>
          <w:szCs w:val="24"/>
        </w:rPr>
        <w:t xml:space="preserve"> This in turn implies that the costs of credible commitment </w:t>
      </w:r>
      <w:r w:rsidR="00DF0909">
        <w:rPr>
          <w:rFonts w:ascii="Times New Roman" w:hAnsi="Times New Roman" w:cs="Times New Roman"/>
          <w:sz w:val="24"/>
          <w:szCs w:val="24"/>
        </w:rPr>
        <w:t>are highest in the case</w:t>
      </w:r>
      <w:r w:rsidR="001F47C5">
        <w:rPr>
          <w:rFonts w:ascii="Times New Roman" w:hAnsi="Times New Roman" w:cs="Times New Roman"/>
          <w:sz w:val="24"/>
          <w:szCs w:val="24"/>
        </w:rPr>
        <w:t xml:space="preserve"> of non-rule-based electoral coalitions</w:t>
      </w:r>
      <w:r w:rsidR="00DF0909">
        <w:rPr>
          <w:rFonts w:ascii="Times New Roman" w:hAnsi="Times New Roman" w:cs="Times New Roman"/>
          <w:sz w:val="24"/>
          <w:szCs w:val="24"/>
        </w:rPr>
        <w:t>, lowest for rule-based-mergers and moderate for the other two forms of inter-party cooperation.</w:t>
      </w:r>
      <w:r w:rsidR="001F47C5">
        <w:rPr>
          <w:rFonts w:ascii="Times New Roman" w:hAnsi="Times New Roman" w:cs="Times New Roman"/>
          <w:sz w:val="24"/>
          <w:szCs w:val="24"/>
        </w:rPr>
        <w:t xml:space="preserve"> </w:t>
      </w:r>
    </w:p>
    <w:p w14:paraId="0508D766" w14:textId="7A377466" w:rsidR="00BD68B8" w:rsidRDefault="00BD68B8" w:rsidP="007A35AA">
      <w:pPr>
        <w:spacing w:line="360" w:lineRule="auto"/>
        <w:ind w:firstLine="720"/>
        <w:rPr>
          <w:rFonts w:ascii="Times New Roman" w:hAnsi="Times New Roman" w:cs="Times New Roman"/>
          <w:sz w:val="24"/>
          <w:szCs w:val="24"/>
        </w:rPr>
      </w:pPr>
      <w:r w:rsidRPr="007A35AA">
        <w:rPr>
          <w:rFonts w:ascii="Times New Roman" w:hAnsi="Times New Roman" w:cs="Times New Roman"/>
          <w:sz w:val="24"/>
          <w:szCs w:val="24"/>
        </w:rPr>
        <w:lastRenderedPageBreak/>
        <w:t xml:space="preserve">Finally, forms of inter-party cooperation also differ with regard to </w:t>
      </w:r>
      <w:r w:rsidRPr="007A35AA">
        <w:rPr>
          <w:rFonts w:ascii="Times New Roman" w:hAnsi="Times New Roman" w:cs="Times New Roman"/>
          <w:i/>
          <w:sz w:val="24"/>
          <w:szCs w:val="24"/>
        </w:rPr>
        <w:t>legal costs</w:t>
      </w:r>
      <w:r w:rsidRPr="007A35AA">
        <w:rPr>
          <w:rFonts w:ascii="Times New Roman" w:hAnsi="Times New Roman" w:cs="Times New Roman"/>
          <w:sz w:val="24"/>
          <w:szCs w:val="24"/>
        </w:rPr>
        <w:t xml:space="preserve">. </w:t>
      </w:r>
      <w:r w:rsidR="00426A6E" w:rsidRPr="007A35AA">
        <w:rPr>
          <w:rFonts w:ascii="Times New Roman" w:hAnsi="Times New Roman" w:cs="Times New Roman"/>
          <w:sz w:val="24"/>
          <w:szCs w:val="24"/>
        </w:rPr>
        <w:t>Most CEE countries are characterised by substantial regulation of political</w:t>
      </w:r>
      <w:r w:rsidR="00695CA5" w:rsidRPr="007A35AA">
        <w:rPr>
          <w:rFonts w:ascii="Times New Roman" w:hAnsi="Times New Roman" w:cs="Times New Roman"/>
          <w:sz w:val="24"/>
          <w:szCs w:val="24"/>
        </w:rPr>
        <w:t xml:space="preserve"> parties and electoral process </w:t>
      </w:r>
      <w:r w:rsidR="001500C0" w:rsidRPr="007A35AA">
        <w:rPr>
          <w:rFonts w:ascii="Times New Roman" w:hAnsi="Times New Roman" w:cs="Times New Roman"/>
          <w:sz w:val="24"/>
          <w:szCs w:val="24"/>
        </w:rPr>
        <w:t>(</w:t>
      </w:r>
      <w:proofErr w:type="spellStart"/>
      <w:r w:rsidR="001500C0" w:rsidRPr="007A35AA">
        <w:rPr>
          <w:rFonts w:ascii="Times New Roman" w:hAnsi="Times New Roman" w:cs="Times New Roman"/>
          <w:sz w:val="24"/>
          <w:szCs w:val="24"/>
        </w:rPr>
        <w:t>Casal</w:t>
      </w:r>
      <w:proofErr w:type="spellEnd"/>
      <w:r w:rsidR="001500C0" w:rsidRPr="007A35AA">
        <w:rPr>
          <w:rFonts w:ascii="Times New Roman" w:hAnsi="Times New Roman" w:cs="Times New Roman"/>
          <w:sz w:val="24"/>
          <w:szCs w:val="24"/>
        </w:rPr>
        <w:t xml:space="preserve"> </w:t>
      </w:r>
      <w:proofErr w:type="spellStart"/>
      <w:r w:rsidR="001500C0" w:rsidRPr="007A35AA">
        <w:rPr>
          <w:rFonts w:ascii="Times New Roman" w:hAnsi="Times New Roman" w:cs="Times New Roman"/>
          <w:sz w:val="24"/>
          <w:szCs w:val="24"/>
        </w:rPr>
        <w:t>Bertoa</w:t>
      </w:r>
      <w:proofErr w:type="spellEnd"/>
      <w:r w:rsidR="001500C0" w:rsidRPr="007A35AA">
        <w:rPr>
          <w:rFonts w:ascii="Times New Roman" w:hAnsi="Times New Roman" w:cs="Times New Roman"/>
          <w:sz w:val="24"/>
          <w:szCs w:val="24"/>
        </w:rPr>
        <w:t xml:space="preserve"> and van </w:t>
      </w:r>
      <w:proofErr w:type="spellStart"/>
      <w:r w:rsidR="001500C0" w:rsidRPr="007A35AA">
        <w:rPr>
          <w:rFonts w:ascii="Times New Roman" w:hAnsi="Times New Roman" w:cs="Times New Roman"/>
          <w:sz w:val="24"/>
          <w:szCs w:val="24"/>
        </w:rPr>
        <w:t>Biezen</w:t>
      </w:r>
      <w:proofErr w:type="spellEnd"/>
      <w:r w:rsidR="001500C0" w:rsidRPr="007A35AA">
        <w:rPr>
          <w:rFonts w:ascii="Times New Roman" w:hAnsi="Times New Roman" w:cs="Times New Roman"/>
          <w:sz w:val="24"/>
          <w:szCs w:val="24"/>
        </w:rPr>
        <w:t xml:space="preserve"> 2014)</w:t>
      </w:r>
      <w:r w:rsidR="00695CA5" w:rsidRPr="007A35AA">
        <w:rPr>
          <w:rFonts w:ascii="Times New Roman" w:hAnsi="Times New Roman" w:cs="Times New Roman"/>
          <w:sz w:val="24"/>
          <w:szCs w:val="24"/>
        </w:rPr>
        <w:t>. This regulation varies</w:t>
      </w:r>
      <w:r w:rsidR="00695CA5">
        <w:rPr>
          <w:rFonts w:ascii="Times New Roman" w:hAnsi="Times New Roman" w:cs="Times New Roman"/>
          <w:sz w:val="24"/>
          <w:szCs w:val="24"/>
        </w:rPr>
        <w:t xml:space="preserve"> across individual countries. For example, several countries formally prohibit electoral coalitions or apply very high electoral thresholds (Ibenskas 2016</w:t>
      </w:r>
      <w:r w:rsidR="002051A9">
        <w:rPr>
          <w:rFonts w:ascii="Times New Roman" w:hAnsi="Times New Roman" w:cs="Times New Roman"/>
          <w:sz w:val="24"/>
          <w:szCs w:val="24"/>
        </w:rPr>
        <w:t>a</w:t>
      </w:r>
      <w:r w:rsidR="00695CA5">
        <w:rPr>
          <w:rFonts w:ascii="Times New Roman" w:hAnsi="Times New Roman" w:cs="Times New Roman"/>
          <w:sz w:val="24"/>
          <w:szCs w:val="24"/>
        </w:rPr>
        <w:t xml:space="preserve">). Similarly, the regulation on party mergers, while less examined in the scholarly literature, is likely to vary across countries. Most importantly, however, all countries have rules on </w:t>
      </w:r>
      <w:r w:rsidR="005353AA">
        <w:rPr>
          <w:rFonts w:ascii="Times New Roman" w:hAnsi="Times New Roman" w:cs="Times New Roman"/>
          <w:sz w:val="24"/>
          <w:szCs w:val="24"/>
        </w:rPr>
        <w:t>how parties</w:t>
      </w:r>
      <w:r w:rsidR="002051A9">
        <w:rPr>
          <w:rFonts w:ascii="Times New Roman" w:hAnsi="Times New Roman" w:cs="Times New Roman"/>
          <w:sz w:val="24"/>
          <w:szCs w:val="24"/>
        </w:rPr>
        <w:t xml:space="preserve"> should be organised internally, which might increase</w:t>
      </w:r>
      <w:r w:rsidR="005353AA">
        <w:rPr>
          <w:rFonts w:ascii="Times New Roman" w:hAnsi="Times New Roman" w:cs="Times New Roman"/>
          <w:sz w:val="24"/>
          <w:szCs w:val="24"/>
        </w:rPr>
        <w:t xml:space="preserve"> the costs of running </w:t>
      </w:r>
      <w:r w:rsidR="002051A9">
        <w:rPr>
          <w:rFonts w:ascii="Times New Roman" w:hAnsi="Times New Roman" w:cs="Times New Roman"/>
          <w:sz w:val="24"/>
          <w:szCs w:val="24"/>
        </w:rPr>
        <w:t>unwieldy non-rule-based mergers.</w:t>
      </w:r>
      <w:r w:rsidR="005353AA">
        <w:rPr>
          <w:rFonts w:ascii="Times New Roman" w:hAnsi="Times New Roman" w:cs="Times New Roman"/>
          <w:sz w:val="24"/>
          <w:szCs w:val="24"/>
        </w:rPr>
        <w:t xml:space="preserve"> </w:t>
      </w:r>
      <w:r w:rsidR="00951912">
        <w:rPr>
          <w:rFonts w:ascii="Times New Roman" w:hAnsi="Times New Roman" w:cs="Times New Roman"/>
          <w:sz w:val="24"/>
          <w:szCs w:val="24"/>
        </w:rPr>
        <w:t xml:space="preserve">For example, </w:t>
      </w:r>
      <w:r w:rsidR="002051A9">
        <w:rPr>
          <w:rFonts w:ascii="Times New Roman" w:hAnsi="Times New Roman" w:cs="Times New Roman"/>
          <w:sz w:val="24"/>
          <w:szCs w:val="24"/>
        </w:rPr>
        <w:t>laws may stipulate prevent</w:t>
      </w:r>
      <w:r w:rsidR="00951912">
        <w:rPr>
          <w:rFonts w:ascii="Times New Roman" w:hAnsi="Times New Roman" w:cs="Times New Roman"/>
          <w:sz w:val="24"/>
          <w:szCs w:val="24"/>
        </w:rPr>
        <w:t xml:space="preserve"> individual membership through either the constitu</w:t>
      </w:r>
      <w:r w:rsidR="002051A9">
        <w:rPr>
          <w:rFonts w:ascii="Times New Roman" w:hAnsi="Times New Roman" w:cs="Times New Roman"/>
          <w:sz w:val="24"/>
          <w:szCs w:val="24"/>
        </w:rPr>
        <w:t>ent parties or the merger party. To comply with legal regulations, such non-rule-based merger entities might be pushed towards further rule integration in the functional areas related to the party on the ground.</w:t>
      </w:r>
    </w:p>
    <w:p w14:paraId="513E313D" w14:textId="459D9EFD" w:rsidR="00A816E2" w:rsidRDefault="00951912" w:rsidP="007A35AA">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summary of the benefits and costs of the four types of inter-party cooperation suggests quite clear implications on their frequency. Non-rule-based mergers are least likely, mainly because their expected benefits are low and legal costs are likely to be relatively high. In contrast, the other three forms of inter-party cooperation</w:t>
      </w:r>
      <w:r w:rsidR="00D96A40">
        <w:rPr>
          <w:rFonts w:ascii="Times New Roman" w:hAnsi="Times New Roman" w:cs="Times New Roman"/>
          <w:sz w:val="24"/>
          <w:szCs w:val="24"/>
        </w:rPr>
        <w:t xml:space="preserve"> may provide substantial benefits and score similarly in terms of costs (even if they</w:t>
      </w:r>
      <w:r w:rsidR="00F5395D">
        <w:rPr>
          <w:rFonts w:ascii="Times New Roman" w:hAnsi="Times New Roman" w:cs="Times New Roman"/>
          <w:sz w:val="24"/>
          <w:szCs w:val="24"/>
        </w:rPr>
        <w:t xml:space="preserve"> differ with regard to the type of costs). </w:t>
      </w:r>
      <w:r w:rsidR="00A816E2">
        <w:rPr>
          <w:rFonts w:ascii="Times New Roman" w:hAnsi="Times New Roman" w:cs="Times New Roman"/>
          <w:sz w:val="24"/>
          <w:szCs w:val="24"/>
        </w:rPr>
        <w:t xml:space="preserve">Still, non-rule-based electoral coalitions, by imposing only moderate constraints on parties’ ideological and policy identity, are overall somewhat less costly than rule-based coalitions and mergers. </w:t>
      </w:r>
      <w:r w:rsidR="00F5395D">
        <w:rPr>
          <w:rFonts w:ascii="Times New Roman" w:hAnsi="Times New Roman" w:cs="Times New Roman"/>
          <w:sz w:val="24"/>
          <w:szCs w:val="24"/>
        </w:rPr>
        <w:t xml:space="preserve">Thus, our </w:t>
      </w:r>
      <w:r w:rsidR="002051A9">
        <w:rPr>
          <w:rFonts w:ascii="Times New Roman" w:hAnsi="Times New Roman" w:cs="Times New Roman"/>
          <w:sz w:val="24"/>
          <w:szCs w:val="24"/>
        </w:rPr>
        <w:t xml:space="preserve">first </w:t>
      </w:r>
      <w:r w:rsidR="00F5395D">
        <w:rPr>
          <w:rFonts w:ascii="Times New Roman" w:hAnsi="Times New Roman" w:cs="Times New Roman"/>
          <w:sz w:val="24"/>
          <w:szCs w:val="24"/>
        </w:rPr>
        <w:t>key expectation is</w:t>
      </w:r>
      <w:r w:rsidR="00A816E2">
        <w:rPr>
          <w:rFonts w:ascii="Times New Roman" w:hAnsi="Times New Roman" w:cs="Times New Roman"/>
          <w:sz w:val="24"/>
          <w:szCs w:val="24"/>
        </w:rPr>
        <w:t xml:space="preserve"> that that non-rule-based electoral coalitions will be somewhat more frequent than rule-based coalitions and mergers, and all three of these forms of cooperation will be much more frequent than non-rule-based mergers.</w:t>
      </w:r>
    </w:p>
    <w:p w14:paraId="44104366" w14:textId="3AF88AB8" w:rsidR="00974925" w:rsidRDefault="00A816E2" w:rsidP="007A35AA">
      <w:pPr>
        <w:spacing w:line="360" w:lineRule="auto"/>
        <w:rPr>
          <w:rFonts w:ascii="Times New Roman" w:hAnsi="Times New Roman" w:cs="Times New Roman"/>
          <w:sz w:val="24"/>
          <w:szCs w:val="24"/>
        </w:rPr>
      </w:pPr>
      <w:r>
        <w:rPr>
          <w:rFonts w:ascii="Times New Roman" w:hAnsi="Times New Roman" w:cs="Times New Roman"/>
          <w:sz w:val="24"/>
          <w:szCs w:val="24"/>
        </w:rPr>
        <w:tab/>
      </w:r>
      <w:r w:rsidR="00493C83">
        <w:rPr>
          <w:rFonts w:ascii="Times New Roman" w:hAnsi="Times New Roman" w:cs="Times New Roman"/>
          <w:sz w:val="24"/>
          <w:szCs w:val="24"/>
        </w:rPr>
        <w:t>The frequency of inter-party cooperation is also likely to change over time given that the costs and benefits of inter-party cooperation change a</w:t>
      </w:r>
      <w:r w:rsidR="008972B1">
        <w:rPr>
          <w:rFonts w:ascii="Times New Roman" w:hAnsi="Times New Roman" w:cs="Times New Roman"/>
          <w:sz w:val="24"/>
          <w:szCs w:val="24"/>
        </w:rPr>
        <w:t>s democratic systems mature. While the benefits of non-rule-based mergers are likely to remain low</w:t>
      </w:r>
      <w:r w:rsidR="001A64E5">
        <w:rPr>
          <w:rFonts w:ascii="Times New Roman" w:hAnsi="Times New Roman" w:cs="Times New Roman"/>
          <w:sz w:val="24"/>
          <w:szCs w:val="24"/>
        </w:rPr>
        <w:t xml:space="preserve"> regardless of democratic age, for the other three forms of cooperation they are likely to decrease. </w:t>
      </w:r>
      <w:r w:rsidR="00776A3F">
        <w:rPr>
          <w:rFonts w:ascii="Times New Roman" w:hAnsi="Times New Roman" w:cs="Times New Roman"/>
          <w:sz w:val="24"/>
          <w:szCs w:val="24"/>
        </w:rPr>
        <w:t>At least some parties establish electoral viability, making cooperation with other parties less necessary. Furthermore,</w:t>
      </w:r>
      <w:r w:rsidR="00155850">
        <w:rPr>
          <w:rFonts w:ascii="Times New Roman" w:hAnsi="Times New Roman" w:cs="Times New Roman"/>
          <w:sz w:val="24"/>
          <w:szCs w:val="24"/>
        </w:rPr>
        <w:t xml:space="preserve"> </w:t>
      </w:r>
      <w:r w:rsidR="00776A3F">
        <w:rPr>
          <w:rFonts w:ascii="Times New Roman" w:hAnsi="Times New Roman" w:cs="Times New Roman"/>
          <w:sz w:val="24"/>
          <w:szCs w:val="24"/>
        </w:rPr>
        <w:t>as parties age, they are to develop</w:t>
      </w:r>
      <w:r w:rsidR="00155850">
        <w:rPr>
          <w:rFonts w:ascii="Times New Roman" w:hAnsi="Times New Roman" w:cs="Times New Roman"/>
          <w:sz w:val="24"/>
          <w:szCs w:val="24"/>
        </w:rPr>
        <w:t xml:space="preserve"> policy reputations, which makes entering cooperation with parties representing different policy or ideological positions </w:t>
      </w:r>
      <w:r w:rsidR="007039C4">
        <w:rPr>
          <w:rFonts w:ascii="Times New Roman" w:hAnsi="Times New Roman" w:cs="Times New Roman"/>
          <w:sz w:val="24"/>
          <w:szCs w:val="24"/>
        </w:rPr>
        <w:t>riskier electorally</w:t>
      </w:r>
      <w:r w:rsidR="00155850">
        <w:rPr>
          <w:rFonts w:ascii="Times New Roman" w:hAnsi="Times New Roman" w:cs="Times New Roman"/>
          <w:sz w:val="24"/>
          <w:szCs w:val="24"/>
        </w:rPr>
        <w:t>.</w:t>
      </w:r>
      <w:r w:rsidR="00776A3F">
        <w:rPr>
          <w:rFonts w:ascii="Times New Roman" w:hAnsi="Times New Roman" w:cs="Times New Roman"/>
          <w:sz w:val="24"/>
          <w:szCs w:val="24"/>
        </w:rPr>
        <w:t xml:space="preserve"> </w:t>
      </w:r>
      <w:r w:rsidR="007039C4">
        <w:rPr>
          <w:rFonts w:ascii="Times New Roman" w:hAnsi="Times New Roman" w:cs="Times New Roman"/>
          <w:sz w:val="24"/>
          <w:szCs w:val="24"/>
        </w:rPr>
        <w:t xml:space="preserve">Similarly, clearer ideological identities increase the ideological costs of cooperation, especially for the ones with higher degree of rule integration (rule-based mergers and electoral coalitions). Non-rule-based electoral coalitions, however, remain a more attractive option given that </w:t>
      </w:r>
      <w:r w:rsidR="003017FC">
        <w:rPr>
          <w:rFonts w:ascii="Times New Roman" w:hAnsi="Times New Roman" w:cs="Times New Roman"/>
          <w:sz w:val="24"/>
          <w:szCs w:val="24"/>
        </w:rPr>
        <w:t xml:space="preserve">constituent parties are better placed to preserve their ideological identity in such cooperation arrangements. Last but not least, legal costs of complying with state regulation are also likely to increase given that many countries in the </w:t>
      </w:r>
      <w:r w:rsidR="003017FC">
        <w:rPr>
          <w:rFonts w:ascii="Times New Roman" w:hAnsi="Times New Roman" w:cs="Times New Roman"/>
          <w:sz w:val="24"/>
          <w:szCs w:val="24"/>
        </w:rPr>
        <w:lastRenderedPageBreak/>
        <w:t xml:space="preserve">region have over time strengthened the extent to which they regulate parties and the electoral process. Thus, we expect that the number of non-rule-based electoral coalitions will decline moderately; the </w:t>
      </w:r>
      <w:r w:rsidR="00BE157C">
        <w:rPr>
          <w:rFonts w:ascii="Times New Roman" w:hAnsi="Times New Roman" w:cs="Times New Roman"/>
          <w:sz w:val="24"/>
          <w:szCs w:val="24"/>
        </w:rPr>
        <w:t>frequency of rule-based coalitions and mergers will decrease substantially; and the number of non-rule-based mergers remains stable at a low level.</w:t>
      </w:r>
    </w:p>
    <w:p w14:paraId="375BF6A7" w14:textId="790A3765" w:rsidR="00CD4581" w:rsidRPr="007A35AA" w:rsidRDefault="00CD4581" w:rsidP="007A35AA">
      <w:pPr>
        <w:spacing w:line="360" w:lineRule="auto"/>
        <w:rPr>
          <w:rFonts w:ascii="Times New Roman" w:hAnsi="Times New Roman" w:cs="Times New Roman"/>
          <w:b/>
          <w:sz w:val="24"/>
          <w:szCs w:val="24"/>
        </w:rPr>
      </w:pPr>
    </w:p>
    <w:p w14:paraId="49D94882" w14:textId="301E2591" w:rsidR="008C6841" w:rsidRPr="007A35AA" w:rsidRDefault="00E04AB9" w:rsidP="00F1163E">
      <w:pPr>
        <w:jc w:val="center"/>
        <w:outlineLvl w:val="0"/>
        <w:rPr>
          <w:rFonts w:ascii="Times New Roman" w:hAnsi="Times New Roman" w:cs="Times New Roman"/>
          <w:b/>
          <w:sz w:val="24"/>
          <w:szCs w:val="24"/>
        </w:rPr>
      </w:pPr>
      <w:r w:rsidRPr="007A35AA">
        <w:rPr>
          <w:rFonts w:ascii="Times New Roman" w:hAnsi="Times New Roman" w:cs="Times New Roman"/>
          <w:b/>
          <w:sz w:val="24"/>
          <w:szCs w:val="24"/>
        </w:rPr>
        <w:t xml:space="preserve">The </w:t>
      </w:r>
      <w:r w:rsidR="00047F5A" w:rsidRPr="007A35AA">
        <w:rPr>
          <w:rFonts w:ascii="Times New Roman" w:hAnsi="Times New Roman" w:cs="Times New Roman"/>
          <w:b/>
          <w:sz w:val="24"/>
          <w:szCs w:val="24"/>
        </w:rPr>
        <w:t>Empirical Study of Inter-Party Cooperation: Electoral Coalitions and Mergers</w:t>
      </w:r>
    </w:p>
    <w:p w14:paraId="64720357" w14:textId="77777777" w:rsidR="00047F5A" w:rsidRPr="007A35AA" w:rsidRDefault="00047F5A" w:rsidP="00E03B02">
      <w:pPr>
        <w:spacing w:line="360" w:lineRule="auto"/>
        <w:rPr>
          <w:rFonts w:ascii="Times New Roman" w:hAnsi="Times New Roman" w:cs="Times New Roman"/>
          <w:sz w:val="24"/>
          <w:szCs w:val="24"/>
        </w:rPr>
      </w:pPr>
    </w:p>
    <w:p w14:paraId="7961611C" w14:textId="4DB1AB9C" w:rsidR="005F54FA" w:rsidRPr="007A35AA" w:rsidRDefault="002F5706" w:rsidP="00E03B02">
      <w:pPr>
        <w:spacing w:line="360" w:lineRule="auto"/>
        <w:rPr>
          <w:rFonts w:ascii="Times New Roman" w:hAnsi="Times New Roman" w:cs="Times New Roman"/>
          <w:i/>
          <w:sz w:val="24"/>
          <w:szCs w:val="24"/>
          <w:u w:val="single"/>
        </w:rPr>
      </w:pPr>
      <w:r w:rsidRPr="007A35AA">
        <w:rPr>
          <w:rFonts w:ascii="Times New Roman" w:hAnsi="Times New Roman" w:cs="Times New Roman"/>
          <w:i/>
          <w:sz w:val="24"/>
          <w:szCs w:val="24"/>
          <w:u w:val="single"/>
        </w:rPr>
        <w:t>Operation</w:t>
      </w:r>
      <w:r w:rsidR="0007072B" w:rsidRPr="007A35AA">
        <w:rPr>
          <w:rFonts w:ascii="Times New Roman" w:hAnsi="Times New Roman" w:cs="Times New Roman"/>
          <w:i/>
          <w:sz w:val="24"/>
          <w:szCs w:val="24"/>
          <w:u w:val="single"/>
        </w:rPr>
        <w:t>a</w:t>
      </w:r>
      <w:r w:rsidRPr="007A35AA">
        <w:rPr>
          <w:rFonts w:ascii="Times New Roman" w:hAnsi="Times New Roman" w:cs="Times New Roman"/>
          <w:i/>
          <w:sz w:val="24"/>
          <w:szCs w:val="24"/>
          <w:u w:val="single"/>
        </w:rPr>
        <w:t>lization and Data</w:t>
      </w:r>
    </w:p>
    <w:p w14:paraId="7C5F1DBA" w14:textId="09878E0F" w:rsidR="00813FF1" w:rsidRPr="007A35AA" w:rsidRDefault="004C030F" w:rsidP="00E03B02">
      <w:pPr>
        <w:pStyle w:val="FootnoteText"/>
        <w:spacing w:line="360" w:lineRule="auto"/>
        <w:rPr>
          <w:rFonts w:ascii="Times New Roman" w:hAnsi="Times New Roman" w:cs="Times New Roman"/>
          <w:sz w:val="24"/>
          <w:szCs w:val="24"/>
        </w:rPr>
      </w:pPr>
      <w:r w:rsidRPr="007A35AA">
        <w:rPr>
          <w:rFonts w:ascii="Times New Roman" w:hAnsi="Times New Roman" w:cs="Times New Roman"/>
          <w:sz w:val="24"/>
          <w:szCs w:val="24"/>
        </w:rPr>
        <w:t>To capture</w:t>
      </w:r>
      <w:r w:rsidR="00813FF1" w:rsidRPr="007A35AA">
        <w:rPr>
          <w:rFonts w:ascii="Times New Roman" w:hAnsi="Times New Roman" w:cs="Times New Roman"/>
          <w:sz w:val="24"/>
          <w:szCs w:val="24"/>
        </w:rPr>
        <w:t xml:space="preserve"> </w:t>
      </w:r>
      <w:r w:rsidRPr="007A35AA">
        <w:rPr>
          <w:rFonts w:ascii="Times New Roman" w:hAnsi="Times New Roman" w:cs="Times New Roman"/>
          <w:i/>
          <w:sz w:val="24"/>
          <w:szCs w:val="24"/>
        </w:rPr>
        <w:t xml:space="preserve">distinct </w:t>
      </w:r>
      <w:r w:rsidR="005F54FA" w:rsidRPr="007A35AA">
        <w:rPr>
          <w:rFonts w:ascii="Times New Roman" w:hAnsi="Times New Roman" w:cs="Times New Roman"/>
          <w:i/>
          <w:sz w:val="24"/>
          <w:szCs w:val="24"/>
        </w:rPr>
        <w:t>form</w:t>
      </w:r>
      <w:r w:rsidRPr="007A35AA">
        <w:rPr>
          <w:rFonts w:ascii="Times New Roman" w:hAnsi="Times New Roman" w:cs="Times New Roman"/>
          <w:i/>
          <w:sz w:val="24"/>
          <w:szCs w:val="24"/>
        </w:rPr>
        <w:t>s</w:t>
      </w:r>
      <w:r w:rsidR="005F54FA" w:rsidRPr="007A35AA">
        <w:rPr>
          <w:rFonts w:ascii="Times New Roman" w:hAnsi="Times New Roman" w:cs="Times New Roman"/>
          <w:i/>
          <w:sz w:val="24"/>
          <w:szCs w:val="24"/>
        </w:rPr>
        <w:t xml:space="preserve"> </w:t>
      </w:r>
      <w:r w:rsidR="00B96971" w:rsidRPr="007A35AA">
        <w:rPr>
          <w:rFonts w:ascii="Times New Roman" w:hAnsi="Times New Roman" w:cs="Times New Roman"/>
          <w:i/>
          <w:sz w:val="24"/>
          <w:szCs w:val="24"/>
        </w:rPr>
        <w:t xml:space="preserve">of </w:t>
      </w:r>
      <w:r w:rsidR="005F54FA" w:rsidRPr="007A35AA">
        <w:rPr>
          <w:rFonts w:ascii="Times New Roman" w:hAnsi="Times New Roman" w:cs="Times New Roman"/>
          <w:i/>
          <w:sz w:val="24"/>
          <w:szCs w:val="24"/>
        </w:rPr>
        <w:t xml:space="preserve">inter-party </w:t>
      </w:r>
      <w:r w:rsidR="00B96971" w:rsidRPr="007A35AA">
        <w:rPr>
          <w:rFonts w:ascii="Times New Roman" w:hAnsi="Times New Roman" w:cs="Times New Roman"/>
          <w:i/>
          <w:sz w:val="24"/>
          <w:szCs w:val="24"/>
        </w:rPr>
        <w:t>cooperation</w:t>
      </w:r>
      <w:r w:rsidR="00B96971" w:rsidRPr="007A35AA">
        <w:rPr>
          <w:rFonts w:ascii="Times New Roman" w:hAnsi="Times New Roman" w:cs="Times New Roman"/>
          <w:sz w:val="24"/>
          <w:szCs w:val="24"/>
        </w:rPr>
        <w:t xml:space="preserve"> </w:t>
      </w:r>
      <w:r w:rsidRPr="007A35AA">
        <w:rPr>
          <w:rFonts w:ascii="Times New Roman" w:hAnsi="Times New Roman" w:cs="Times New Roman"/>
          <w:sz w:val="24"/>
          <w:szCs w:val="24"/>
        </w:rPr>
        <w:t xml:space="preserve">empirically, </w:t>
      </w:r>
      <w:r w:rsidR="00813FF1" w:rsidRPr="007A35AA">
        <w:rPr>
          <w:rFonts w:ascii="Times New Roman" w:hAnsi="Times New Roman" w:cs="Times New Roman"/>
          <w:sz w:val="24"/>
          <w:szCs w:val="24"/>
        </w:rPr>
        <w:t>we measure the two dimensions – scope and structural basis of cooperation (</w:t>
      </w:r>
      <w:r w:rsidR="00E644C0" w:rsidRPr="007A35AA">
        <w:rPr>
          <w:rFonts w:ascii="Times New Roman" w:hAnsi="Times New Roman" w:cs="Times New Roman"/>
          <w:sz w:val="24"/>
          <w:szCs w:val="24"/>
        </w:rPr>
        <w:t xml:space="preserve">Table </w:t>
      </w:r>
      <w:r w:rsidR="00813FF1" w:rsidRPr="007A35AA">
        <w:rPr>
          <w:rFonts w:ascii="Times New Roman" w:hAnsi="Times New Roman" w:cs="Times New Roman"/>
          <w:sz w:val="24"/>
          <w:szCs w:val="24"/>
        </w:rPr>
        <w:t>1)</w:t>
      </w:r>
      <w:r w:rsidRPr="007A35AA">
        <w:rPr>
          <w:rFonts w:ascii="Times New Roman" w:hAnsi="Times New Roman" w:cs="Times New Roman"/>
          <w:sz w:val="24"/>
          <w:szCs w:val="24"/>
        </w:rPr>
        <w:t xml:space="preserve"> </w:t>
      </w:r>
      <w:r w:rsidR="00813FF1" w:rsidRPr="007A35AA">
        <w:rPr>
          <w:rFonts w:ascii="Times New Roman" w:hAnsi="Times New Roman" w:cs="Times New Roman"/>
          <w:sz w:val="24"/>
          <w:szCs w:val="24"/>
        </w:rPr>
        <w:t>– in the following manner. To capture forms of cooperation that vary in the given scope of cooperation, w</w:t>
      </w:r>
      <w:r w:rsidRPr="007A35AA">
        <w:rPr>
          <w:rFonts w:ascii="Times New Roman" w:hAnsi="Times New Roman" w:cs="Times New Roman"/>
          <w:sz w:val="24"/>
          <w:szCs w:val="24"/>
        </w:rPr>
        <w:t xml:space="preserve">e </w:t>
      </w:r>
      <w:r w:rsidR="00B5552C" w:rsidRPr="007A35AA">
        <w:rPr>
          <w:rFonts w:ascii="Times New Roman" w:hAnsi="Times New Roman" w:cs="Times New Roman"/>
          <w:sz w:val="24"/>
          <w:szCs w:val="24"/>
        </w:rPr>
        <w:t>distinguish between (functionally restricted) electoral coalitions and organization-wide mergers</w:t>
      </w:r>
      <w:r w:rsidRPr="007A35AA">
        <w:rPr>
          <w:rFonts w:ascii="Times New Roman" w:hAnsi="Times New Roman" w:cs="Times New Roman"/>
          <w:sz w:val="24"/>
          <w:szCs w:val="24"/>
        </w:rPr>
        <w:t xml:space="preserve">, based on </w:t>
      </w:r>
      <w:r w:rsidR="00B5552C" w:rsidRPr="007A35AA">
        <w:rPr>
          <w:rFonts w:ascii="Times New Roman" w:hAnsi="Times New Roman" w:cs="Times New Roman"/>
          <w:sz w:val="24"/>
          <w:szCs w:val="24"/>
        </w:rPr>
        <w:t>whether a cooperation arrangement involved the full incorporation of the organizations of constituent parties (including the integration of local party organizations and of party leaderships) or whether it was restricted to the formation of joint lists and candidates</w:t>
      </w:r>
      <w:r w:rsidRPr="007A35AA">
        <w:rPr>
          <w:rFonts w:ascii="Times New Roman" w:hAnsi="Times New Roman" w:cs="Times New Roman"/>
          <w:sz w:val="24"/>
          <w:szCs w:val="24"/>
        </w:rPr>
        <w:t xml:space="preserve"> (see Table 2 above)</w:t>
      </w:r>
      <w:r w:rsidR="00B5552C" w:rsidRPr="007A35AA">
        <w:rPr>
          <w:rFonts w:ascii="Times New Roman" w:hAnsi="Times New Roman" w:cs="Times New Roman"/>
          <w:sz w:val="24"/>
          <w:szCs w:val="24"/>
        </w:rPr>
        <w:t>.</w:t>
      </w:r>
      <w:r w:rsidR="00B5552C" w:rsidRPr="007A35AA">
        <w:rPr>
          <w:rStyle w:val="FootnoteReference"/>
          <w:rFonts w:ascii="Times New Roman" w:hAnsi="Times New Roman" w:cs="Times New Roman"/>
          <w:sz w:val="24"/>
          <w:szCs w:val="24"/>
        </w:rPr>
        <w:footnoteReference w:id="5"/>
      </w:r>
      <w:r w:rsidR="00B5552C" w:rsidRPr="007A35AA">
        <w:rPr>
          <w:rFonts w:ascii="Times New Roman" w:hAnsi="Times New Roman" w:cs="Times New Roman"/>
          <w:sz w:val="24"/>
          <w:szCs w:val="24"/>
        </w:rPr>
        <w:t xml:space="preserve"> </w:t>
      </w:r>
    </w:p>
    <w:p w14:paraId="318B6CA8" w14:textId="2D8D333C" w:rsidR="00820B7C" w:rsidRPr="007A35AA" w:rsidRDefault="00813FF1" w:rsidP="00820B7C">
      <w:pPr>
        <w:pStyle w:val="FootnoteText"/>
        <w:spacing w:line="360" w:lineRule="auto"/>
        <w:ind w:firstLine="720"/>
        <w:rPr>
          <w:rFonts w:ascii="Times New Roman" w:hAnsi="Times New Roman" w:cs="Times New Roman"/>
          <w:sz w:val="24"/>
          <w:szCs w:val="24"/>
        </w:rPr>
      </w:pPr>
      <w:r w:rsidRPr="007A35AA">
        <w:rPr>
          <w:rFonts w:ascii="Times New Roman" w:hAnsi="Times New Roman" w:cs="Times New Roman"/>
          <w:sz w:val="24"/>
          <w:szCs w:val="24"/>
        </w:rPr>
        <w:t xml:space="preserve">As a proxy for the structural basis of cooperation arrangements, </w:t>
      </w:r>
      <w:r w:rsidR="00B96971" w:rsidRPr="007A35AA">
        <w:rPr>
          <w:rFonts w:ascii="Times New Roman" w:hAnsi="Times New Roman" w:cs="Times New Roman"/>
          <w:sz w:val="24"/>
          <w:szCs w:val="24"/>
        </w:rPr>
        <w:t xml:space="preserve">we </w:t>
      </w:r>
      <w:r w:rsidRPr="007A35AA">
        <w:rPr>
          <w:rFonts w:ascii="Times New Roman" w:hAnsi="Times New Roman" w:cs="Times New Roman"/>
          <w:sz w:val="24"/>
          <w:szCs w:val="24"/>
        </w:rPr>
        <w:t xml:space="preserve">measure their </w:t>
      </w:r>
      <w:r w:rsidR="00B96971" w:rsidRPr="007A35AA">
        <w:rPr>
          <w:rFonts w:ascii="Times New Roman" w:hAnsi="Times New Roman" w:cs="Times New Roman"/>
          <w:sz w:val="24"/>
          <w:szCs w:val="24"/>
        </w:rPr>
        <w:t xml:space="preserve">stability </w:t>
      </w:r>
      <w:r w:rsidRPr="007A35AA">
        <w:rPr>
          <w:rFonts w:ascii="Times New Roman" w:hAnsi="Times New Roman" w:cs="Times New Roman"/>
          <w:sz w:val="24"/>
          <w:szCs w:val="24"/>
        </w:rPr>
        <w:t xml:space="preserve">indicating </w:t>
      </w:r>
      <w:r w:rsidR="00B5552C" w:rsidRPr="007A35AA">
        <w:rPr>
          <w:rFonts w:ascii="Times New Roman" w:hAnsi="Times New Roman" w:cs="Times New Roman"/>
          <w:sz w:val="24"/>
          <w:szCs w:val="24"/>
        </w:rPr>
        <w:t xml:space="preserve">the extent to which </w:t>
      </w:r>
      <w:r w:rsidRPr="007A35AA">
        <w:rPr>
          <w:rFonts w:ascii="Times New Roman" w:hAnsi="Times New Roman" w:cs="Times New Roman"/>
          <w:sz w:val="24"/>
          <w:szCs w:val="24"/>
        </w:rPr>
        <w:t xml:space="preserve">a cooperation arrangement is </w:t>
      </w:r>
      <w:r w:rsidR="00D67B10" w:rsidRPr="007A35AA">
        <w:rPr>
          <w:rFonts w:ascii="Times New Roman" w:hAnsi="Times New Roman" w:cs="Times New Roman"/>
          <w:sz w:val="24"/>
          <w:szCs w:val="24"/>
        </w:rPr>
        <w:t xml:space="preserve">likely to be </w:t>
      </w:r>
      <w:r w:rsidR="00B5552C" w:rsidRPr="007A35AA">
        <w:rPr>
          <w:rFonts w:ascii="Times New Roman" w:hAnsi="Times New Roman" w:cs="Times New Roman"/>
          <w:sz w:val="24"/>
          <w:szCs w:val="24"/>
        </w:rPr>
        <w:t>bas</w:t>
      </w:r>
      <w:r w:rsidR="00B910E9" w:rsidRPr="007A35AA">
        <w:rPr>
          <w:rFonts w:ascii="Times New Roman" w:hAnsi="Times New Roman" w:cs="Times New Roman"/>
          <w:sz w:val="24"/>
          <w:szCs w:val="24"/>
        </w:rPr>
        <w:t xml:space="preserve">ed on shared rules (stabilizing </w:t>
      </w:r>
      <w:r w:rsidR="00B5552C" w:rsidRPr="007A35AA">
        <w:rPr>
          <w:rFonts w:ascii="Times New Roman" w:hAnsi="Times New Roman" w:cs="Times New Roman"/>
          <w:sz w:val="24"/>
          <w:szCs w:val="24"/>
        </w:rPr>
        <w:t xml:space="preserve">the arrangement), assuming </w:t>
      </w:r>
      <w:r w:rsidR="00B96971" w:rsidRPr="007A35AA">
        <w:rPr>
          <w:rFonts w:ascii="Times New Roman" w:hAnsi="Times New Roman" w:cs="Times New Roman"/>
          <w:sz w:val="24"/>
          <w:szCs w:val="24"/>
        </w:rPr>
        <w:t xml:space="preserve">that </w:t>
      </w:r>
      <w:r w:rsidR="00B910E9" w:rsidRPr="007A35AA">
        <w:rPr>
          <w:rFonts w:ascii="Times New Roman" w:hAnsi="Times New Roman" w:cs="Times New Roman"/>
          <w:sz w:val="24"/>
          <w:szCs w:val="24"/>
        </w:rPr>
        <w:t xml:space="preserve">more rule-based cooperation </w:t>
      </w:r>
      <w:r w:rsidR="00B5552C" w:rsidRPr="007A35AA">
        <w:rPr>
          <w:rFonts w:ascii="Times New Roman" w:hAnsi="Times New Roman" w:cs="Times New Roman"/>
          <w:sz w:val="24"/>
          <w:szCs w:val="24"/>
        </w:rPr>
        <w:t xml:space="preserve">(be it </w:t>
      </w:r>
      <w:r w:rsidR="00B96971" w:rsidRPr="007A35AA">
        <w:rPr>
          <w:rFonts w:ascii="Times New Roman" w:hAnsi="Times New Roman" w:cs="Times New Roman"/>
          <w:sz w:val="24"/>
          <w:szCs w:val="24"/>
        </w:rPr>
        <w:t xml:space="preserve">coalitions </w:t>
      </w:r>
      <w:r w:rsidR="00B5552C" w:rsidRPr="007A35AA">
        <w:rPr>
          <w:rFonts w:ascii="Times New Roman" w:hAnsi="Times New Roman" w:cs="Times New Roman"/>
          <w:sz w:val="24"/>
          <w:szCs w:val="24"/>
        </w:rPr>
        <w:t xml:space="preserve">or </w:t>
      </w:r>
      <w:r w:rsidR="00B96971" w:rsidRPr="007A35AA">
        <w:rPr>
          <w:rFonts w:ascii="Times New Roman" w:hAnsi="Times New Roman" w:cs="Times New Roman"/>
          <w:sz w:val="24"/>
          <w:szCs w:val="24"/>
        </w:rPr>
        <w:t>mergers</w:t>
      </w:r>
      <w:r w:rsidR="00B5552C" w:rsidRPr="007A35AA">
        <w:rPr>
          <w:rFonts w:ascii="Times New Roman" w:hAnsi="Times New Roman" w:cs="Times New Roman"/>
          <w:sz w:val="24"/>
          <w:szCs w:val="24"/>
        </w:rPr>
        <w:t>)</w:t>
      </w:r>
      <w:r w:rsidR="00B96971" w:rsidRPr="007A35AA">
        <w:rPr>
          <w:rFonts w:ascii="Times New Roman" w:hAnsi="Times New Roman" w:cs="Times New Roman"/>
          <w:sz w:val="24"/>
          <w:szCs w:val="24"/>
        </w:rPr>
        <w:t xml:space="preserve"> </w:t>
      </w:r>
      <w:r w:rsidR="00B910E9" w:rsidRPr="007A35AA">
        <w:rPr>
          <w:rFonts w:ascii="Times New Roman" w:hAnsi="Times New Roman" w:cs="Times New Roman"/>
          <w:sz w:val="24"/>
          <w:szCs w:val="24"/>
        </w:rPr>
        <w:t xml:space="preserve">is </w:t>
      </w:r>
      <w:r w:rsidR="00B96971" w:rsidRPr="007A35AA">
        <w:rPr>
          <w:rFonts w:ascii="Times New Roman" w:hAnsi="Times New Roman" w:cs="Times New Roman"/>
          <w:sz w:val="24"/>
          <w:szCs w:val="24"/>
        </w:rPr>
        <w:t>less likely to be terminated by their constituent parties.</w:t>
      </w:r>
      <w:r w:rsidR="00426504" w:rsidRPr="007A35AA">
        <w:rPr>
          <w:rFonts w:ascii="Times New Roman" w:hAnsi="Times New Roman" w:cs="Times New Roman"/>
          <w:sz w:val="24"/>
          <w:szCs w:val="24"/>
        </w:rPr>
        <w:t xml:space="preserve"> </w:t>
      </w:r>
      <w:r w:rsidR="00B93D90" w:rsidRPr="007A35AA">
        <w:rPr>
          <w:rFonts w:ascii="Times New Roman" w:hAnsi="Times New Roman" w:cs="Times New Roman"/>
          <w:sz w:val="24"/>
          <w:szCs w:val="24"/>
        </w:rPr>
        <w:t xml:space="preserve">More specifically, for electoral coalitions we examine the stability of their party composition in two consecutive elections. </w:t>
      </w:r>
      <w:r w:rsidR="000B5DCA" w:rsidRPr="007A35AA">
        <w:rPr>
          <w:rFonts w:ascii="Times New Roman" w:hAnsi="Times New Roman" w:cs="Times New Roman"/>
          <w:sz w:val="24"/>
          <w:szCs w:val="24"/>
        </w:rPr>
        <w:t xml:space="preserve">A stable </w:t>
      </w:r>
      <w:r w:rsidR="002F5706" w:rsidRPr="007A35AA">
        <w:rPr>
          <w:rFonts w:ascii="Times New Roman" w:hAnsi="Times New Roman" w:cs="Times New Roman"/>
          <w:sz w:val="24"/>
          <w:szCs w:val="24"/>
        </w:rPr>
        <w:t xml:space="preserve">electoral </w:t>
      </w:r>
      <w:r w:rsidR="000B5DCA" w:rsidRPr="007A35AA">
        <w:rPr>
          <w:rFonts w:ascii="Times New Roman" w:hAnsi="Times New Roman" w:cs="Times New Roman"/>
          <w:sz w:val="24"/>
          <w:szCs w:val="24"/>
        </w:rPr>
        <w:t xml:space="preserve">coalition is </w:t>
      </w:r>
      <w:r w:rsidR="0007072B" w:rsidRPr="007A35AA">
        <w:rPr>
          <w:rFonts w:ascii="Times New Roman" w:hAnsi="Times New Roman" w:cs="Times New Roman"/>
          <w:sz w:val="24"/>
          <w:szCs w:val="24"/>
        </w:rPr>
        <w:t xml:space="preserve">a </w:t>
      </w:r>
      <w:r w:rsidR="00B93D90" w:rsidRPr="007A35AA">
        <w:rPr>
          <w:rFonts w:ascii="Times New Roman" w:hAnsi="Times New Roman" w:cs="Times New Roman"/>
          <w:sz w:val="24"/>
          <w:szCs w:val="24"/>
        </w:rPr>
        <w:t>coalition w</w:t>
      </w:r>
      <w:r w:rsidR="000B5DCA" w:rsidRPr="007A35AA">
        <w:rPr>
          <w:rFonts w:ascii="Times New Roman" w:hAnsi="Times New Roman" w:cs="Times New Roman"/>
          <w:sz w:val="24"/>
          <w:szCs w:val="24"/>
        </w:rPr>
        <w:t>hose composition remain</w:t>
      </w:r>
      <w:r w:rsidR="0007072B" w:rsidRPr="007A35AA">
        <w:rPr>
          <w:rFonts w:ascii="Times New Roman" w:hAnsi="Times New Roman" w:cs="Times New Roman"/>
          <w:sz w:val="24"/>
          <w:szCs w:val="24"/>
        </w:rPr>
        <w:t>s</w:t>
      </w:r>
      <w:r w:rsidR="000B5DCA" w:rsidRPr="007A35AA">
        <w:rPr>
          <w:rFonts w:ascii="Times New Roman" w:hAnsi="Times New Roman" w:cs="Times New Roman"/>
          <w:sz w:val="24"/>
          <w:szCs w:val="24"/>
        </w:rPr>
        <w:t xml:space="preserve"> unchanged</w:t>
      </w:r>
      <w:r w:rsidR="00B93D90" w:rsidRPr="007A35AA">
        <w:rPr>
          <w:rFonts w:ascii="Times New Roman" w:hAnsi="Times New Roman" w:cs="Times New Roman"/>
          <w:sz w:val="24"/>
          <w:szCs w:val="24"/>
        </w:rPr>
        <w:t xml:space="preserve"> in two consecuti</w:t>
      </w:r>
      <w:r w:rsidR="000B5DCA" w:rsidRPr="007A35AA">
        <w:rPr>
          <w:rFonts w:ascii="Times New Roman" w:hAnsi="Times New Roman" w:cs="Times New Roman"/>
          <w:sz w:val="24"/>
          <w:szCs w:val="24"/>
        </w:rPr>
        <w:t>ve parliamentary elections</w:t>
      </w:r>
      <w:r w:rsidR="00B96C5A" w:rsidRPr="007A35AA">
        <w:rPr>
          <w:rStyle w:val="FootnoteReference"/>
          <w:rFonts w:ascii="Times New Roman" w:hAnsi="Times New Roman" w:cs="Times New Roman"/>
          <w:sz w:val="24"/>
          <w:szCs w:val="24"/>
        </w:rPr>
        <w:footnoteReference w:id="6"/>
      </w:r>
      <w:r w:rsidR="000B5DCA" w:rsidRPr="007A35AA">
        <w:rPr>
          <w:rFonts w:ascii="Times New Roman" w:hAnsi="Times New Roman" w:cs="Times New Roman"/>
          <w:sz w:val="24"/>
          <w:szCs w:val="24"/>
        </w:rPr>
        <w:t xml:space="preserve">. </w:t>
      </w:r>
      <w:r w:rsidR="0007072B" w:rsidRPr="007A35AA">
        <w:rPr>
          <w:rFonts w:ascii="Times New Roman" w:hAnsi="Times New Roman" w:cs="Times New Roman"/>
          <w:sz w:val="24"/>
          <w:szCs w:val="24"/>
        </w:rPr>
        <w:t>An unstable coalition is intact for one election only.</w:t>
      </w:r>
      <w:r w:rsidR="0007072B" w:rsidRPr="007A35AA">
        <w:rPr>
          <w:rStyle w:val="FootnoteReference"/>
          <w:rFonts w:ascii="Times New Roman" w:hAnsi="Times New Roman" w:cs="Times New Roman"/>
          <w:sz w:val="24"/>
          <w:szCs w:val="24"/>
        </w:rPr>
        <w:footnoteReference w:id="7"/>
      </w:r>
      <w:r w:rsidR="0007072B" w:rsidRPr="007A35AA">
        <w:rPr>
          <w:rFonts w:ascii="Times New Roman" w:hAnsi="Times New Roman" w:cs="Times New Roman"/>
          <w:sz w:val="24"/>
          <w:szCs w:val="24"/>
        </w:rPr>
        <w:t xml:space="preserve"> </w:t>
      </w:r>
      <w:r w:rsidR="000B5DCA" w:rsidRPr="007A35AA">
        <w:rPr>
          <w:rFonts w:ascii="Times New Roman" w:hAnsi="Times New Roman" w:cs="Times New Roman"/>
          <w:sz w:val="24"/>
          <w:szCs w:val="24"/>
        </w:rPr>
        <w:t>We code a merger as unstable if within the time period covering the parliamentary term in which the merger occurred, as well as the next two parliamentary terms, the merged party experiences a split</w:t>
      </w:r>
      <w:r w:rsidR="002F7D9B" w:rsidRPr="007A35AA">
        <w:rPr>
          <w:rFonts w:ascii="Times New Roman" w:hAnsi="Times New Roman" w:cs="Times New Roman"/>
          <w:sz w:val="24"/>
          <w:szCs w:val="24"/>
        </w:rPr>
        <w:t>, and the splinter party can be traced back to one or several of the constituent parties that formed the merged party</w:t>
      </w:r>
      <w:r w:rsidR="009C6025" w:rsidRPr="007A35AA">
        <w:rPr>
          <w:rFonts w:ascii="Times New Roman" w:hAnsi="Times New Roman" w:cs="Times New Roman"/>
          <w:sz w:val="24"/>
          <w:szCs w:val="24"/>
        </w:rPr>
        <w:t xml:space="preserve"> and as stable if not</w:t>
      </w:r>
      <w:r w:rsidR="002F7D9B" w:rsidRPr="007A35AA">
        <w:rPr>
          <w:rFonts w:ascii="Times New Roman" w:hAnsi="Times New Roman" w:cs="Times New Roman"/>
          <w:sz w:val="24"/>
          <w:szCs w:val="24"/>
        </w:rPr>
        <w:t xml:space="preserve">. </w:t>
      </w:r>
      <w:r w:rsidR="00452DAF">
        <w:rPr>
          <w:rFonts w:ascii="Times New Roman" w:hAnsi="Times New Roman" w:cs="Times New Roman"/>
          <w:sz w:val="24"/>
          <w:szCs w:val="24"/>
        </w:rPr>
        <w:t xml:space="preserve">This </w:t>
      </w:r>
      <w:r w:rsidR="00452DAF">
        <w:rPr>
          <w:rFonts w:ascii="Times New Roman" w:hAnsi="Times New Roman" w:cs="Times New Roman"/>
          <w:sz w:val="24"/>
          <w:szCs w:val="24"/>
        </w:rPr>
        <w:lastRenderedPageBreak/>
        <w:t>follow</w:t>
      </w:r>
      <w:r w:rsidR="00452DAF">
        <w:rPr>
          <w:rFonts w:ascii="Times New Roman" w:hAnsi="Times New Roman" w:cs="Times New Roman"/>
          <w:sz w:val="24"/>
          <w:szCs w:val="24"/>
        </w:rPr>
        <w:t>s</w:t>
      </w:r>
      <w:r w:rsidR="00452DAF">
        <w:rPr>
          <w:rFonts w:ascii="Times New Roman" w:hAnsi="Times New Roman" w:cs="Times New Roman"/>
          <w:sz w:val="24"/>
          <w:szCs w:val="24"/>
        </w:rPr>
        <w:t xml:space="preserve"> the definition and operationalisation of merger terminations by </w:t>
      </w:r>
      <w:proofErr w:type="spellStart"/>
      <w:r w:rsidR="00452DAF">
        <w:rPr>
          <w:rFonts w:ascii="Times New Roman" w:hAnsi="Times New Roman" w:cs="Times New Roman"/>
          <w:sz w:val="24"/>
          <w:szCs w:val="24"/>
        </w:rPr>
        <w:t>Bolleyer</w:t>
      </w:r>
      <w:proofErr w:type="spellEnd"/>
      <w:r w:rsidR="00452DAF">
        <w:rPr>
          <w:rFonts w:ascii="Times New Roman" w:hAnsi="Times New Roman" w:cs="Times New Roman"/>
          <w:sz w:val="24"/>
          <w:szCs w:val="24"/>
        </w:rPr>
        <w:t xml:space="preserve"> et (2016).</w:t>
      </w:r>
      <w:r w:rsidR="00452DAF" w:rsidRPr="00F84ADD">
        <w:rPr>
          <w:rFonts w:ascii="Times New Roman" w:hAnsi="Times New Roman" w:cs="Times New Roman"/>
          <w:sz w:val="24"/>
          <w:szCs w:val="24"/>
        </w:rPr>
        <w:t xml:space="preserve"> </w:t>
      </w:r>
      <w:r w:rsidR="007C7798" w:rsidRPr="007A35AA">
        <w:rPr>
          <w:rFonts w:ascii="Times New Roman" w:hAnsi="Times New Roman" w:cs="Times New Roman"/>
          <w:sz w:val="24"/>
          <w:szCs w:val="24"/>
        </w:rPr>
        <w:t>Thus, t</w:t>
      </w:r>
      <w:r w:rsidR="00B910E9" w:rsidRPr="007A35AA">
        <w:rPr>
          <w:rFonts w:ascii="Times New Roman" w:hAnsi="Times New Roman" w:cs="Times New Roman"/>
          <w:sz w:val="24"/>
          <w:szCs w:val="24"/>
        </w:rPr>
        <w:t xml:space="preserve">he instability of the merged party merger does not simply suggest the loss of support and resources through the defection of some (however constituted) faction or a range of individual defectors splitting off. It, more specifically, entails </w:t>
      </w:r>
      <w:r w:rsidR="00CA2DA4" w:rsidRPr="007A35AA">
        <w:rPr>
          <w:rFonts w:ascii="Times New Roman" w:hAnsi="Times New Roman" w:cs="Times New Roman"/>
          <w:sz w:val="24"/>
          <w:szCs w:val="24"/>
        </w:rPr>
        <w:t>to a large extent the</w:t>
      </w:r>
      <w:r w:rsidR="00B910E9" w:rsidRPr="007A35AA">
        <w:rPr>
          <w:rFonts w:ascii="Times New Roman" w:hAnsi="Times New Roman" w:cs="Times New Roman"/>
          <w:sz w:val="24"/>
          <w:szCs w:val="24"/>
        </w:rPr>
        <w:t xml:space="preserve"> reinstatement of a situation of competition between the constituent parties that initially decided to go together</w:t>
      </w:r>
      <w:r w:rsidR="00452DAF">
        <w:rPr>
          <w:rFonts w:ascii="Times New Roman" w:hAnsi="Times New Roman" w:cs="Times New Roman"/>
          <w:sz w:val="24"/>
          <w:szCs w:val="24"/>
        </w:rPr>
        <w:t xml:space="preserve">. </w:t>
      </w:r>
      <w:r w:rsidR="00E60F14" w:rsidRPr="007A35AA">
        <w:rPr>
          <w:rFonts w:ascii="Times New Roman" w:hAnsi="Times New Roman" w:cs="Times New Roman"/>
          <w:sz w:val="24"/>
          <w:szCs w:val="24"/>
        </w:rPr>
        <w:t xml:space="preserve">We deliberately chose different ‘stability thresholds’ for the two forms, since while electoral coalitions are focused on the upcoming elections (even if they might be repeated later on), mergers are, in principle, directed towards assuring permanent integration. Furthermore, while only </w:t>
      </w:r>
      <w:r w:rsidR="00983395" w:rsidRPr="007A35AA">
        <w:rPr>
          <w:rFonts w:ascii="Times New Roman" w:hAnsi="Times New Roman" w:cs="Times New Roman"/>
          <w:sz w:val="24"/>
          <w:szCs w:val="24"/>
        </w:rPr>
        <w:t>8</w:t>
      </w:r>
      <w:r w:rsidR="00E60F14" w:rsidRPr="007A35AA">
        <w:rPr>
          <w:rFonts w:ascii="Times New Roman" w:hAnsi="Times New Roman" w:cs="Times New Roman"/>
          <w:sz w:val="24"/>
          <w:szCs w:val="24"/>
        </w:rPr>
        <w:t xml:space="preserve"> electoral coalitions outlive two terms (which makes the survival of one inter-electoral period a sensible threshold to distinguish stable from unstab</w:t>
      </w:r>
      <w:r w:rsidR="00181BBF" w:rsidRPr="007A35AA">
        <w:rPr>
          <w:rFonts w:ascii="Times New Roman" w:hAnsi="Times New Roman" w:cs="Times New Roman"/>
          <w:sz w:val="24"/>
          <w:szCs w:val="24"/>
        </w:rPr>
        <w:t>le coalitions), only less than one in ten of the</w:t>
      </w:r>
      <w:r w:rsidR="00E60F14" w:rsidRPr="007A35AA">
        <w:rPr>
          <w:rFonts w:ascii="Times New Roman" w:hAnsi="Times New Roman" w:cs="Times New Roman"/>
          <w:sz w:val="24"/>
          <w:szCs w:val="24"/>
        </w:rPr>
        <w:t xml:space="preserve"> mergers</w:t>
      </w:r>
      <w:r w:rsidR="00181BBF" w:rsidRPr="007A35AA">
        <w:rPr>
          <w:rFonts w:ascii="Times New Roman" w:hAnsi="Times New Roman" w:cs="Times New Roman"/>
          <w:sz w:val="24"/>
          <w:szCs w:val="24"/>
        </w:rPr>
        <w:t xml:space="preserve"> in our sample</w:t>
      </w:r>
      <w:r w:rsidR="00E60F14" w:rsidRPr="007A35AA">
        <w:rPr>
          <w:rFonts w:ascii="Times New Roman" w:hAnsi="Times New Roman" w:cs="Times New Roman"/>
          <w:sz w:val="24"/>
          <w:szCs w:val="24"/>
        </w:rPr>
        <w:t xml:space="preserve"> did not outlive one term.</w:t>
      </w:r>
    </w:p>
    <w:p w14:paraId="363E9341" w14:textId="0CAEE17F" w:rsidR="00820B7C" w:rsidRPr="007A35AA" w:rsidRDefault="00E60F14" w:rsidP="00820B7C">
      <w:pPr>
        <w:pStyle w:val="FootnoteText"/>
        <w:spacing w:line="360" w:lineRule="auto"/>
        <w:ind w:firstLine="720"/>
        <w:rPr>
          <w:rFonts w:ascii="Times New Roman" w:hAnsi="Times New Roman" w:cs="Times New Roman"/>
          <w:sz w:val="24"/>
          <w:szCs w:val="24"/>
          <w:lang w:val="en-US"/>
        </w:rPr>
      </w:pPr>
      <w:r w:rsidRPr="007A35AA">
        <w:rPr>
          <w:rFonts w:ascii="Times New Roman" w:hAnsi="Times New Roman" w:cs="Times New Roman"/>
          <w:sz w:val="24"/>
          <w:szCs w:val="24"/>
        </w:rPr>
        <w:t>To</w:t>
      </w:r>
      <w:r w:rsidR="00000111" w:rsidRPr="007A35AA">
        <w:rPr>
          <w:rFonts w:ascii="Times New Roman" w:hAnsi="Times New Roman" w:cs="Times New Roman"/>
          <w:sz w:val="24"/>
          <w:szCs w:val="24"/>
        </w:rPr>
        <w:t xml:space="preserve"> pin down the </w:t>
      </w:r>
      <w:r w:rsidR="00000111" w:rsidRPr="007A35AA">
        <w:rPr>
          <w:rFonts w:ascii="Times New Roman" w:hAnsi="Times New Roman" w:cs="Times New Roman"/>
          <w:i/>
          <w:sz w:val="24"/>
          <w:szCs w:val="24"/>
        </w:rPr>
        <w:t xml:space="preserve">broader relevance of </w:t>
      </w:r>
      <w:r w:rsidRPr="007A35AA">
        <w:rPr>
          <w:rFonts w:ascii="Times New Roman" w:hAnsi="Times New Roman" w:cs="Times New Roman"/>
          <w:i/>
          <w:sz w:val="24"/>
          <w:szCs w:val="24"/>
        </w:rPr>
        <w:t>these different forms</w:t>
      </w:r>
      <w:r w:rsidR="007C7798" w:rsidRPr="007A35AA">
        <w:rPr>
          <w:rFonts w:ascii="Times New Roman" w:hAnsi="Times New Roman" w:cs="Times New Roman"/>
          <w:i/>
          <w:sz w:val="24"/>
          <w:szCs w:val="24"/>
        </w:rPr>
        <w:t xml:space="preserve"> of inter-party cooperation</w:t>
      </w:r>
      <w:r w:rsidR="002A17D0" w:rsidRPr="007A35AA">
        <w:rPr>
          <w:rFonts w:ascii="Times New Roman" w:hAnsi="Times New Roman" w:cs="Times New Roman"/>
          <w:i/>
          <w:sz w:val="24"/>
          <w:szCs w:val="24"/>
        </w:rPr>
        <w:t xml:space="preserve"> for party system fragmentation and stability</w:t>
      </w:r>
      <w:r w:rsidR="007C7798" w:rsidRPr="007A35AA">
        <w:rPr>
          <w:rFonts w:ascii="Times New Roman" w:hAnsi="Times New Roman" w:cs="Times New Roman"/>
          <w:sz w:val="24"/>
          <w:szCs w:val="24"/>
        </w:rPr>
        <w:t>, we</w:t>
      </w:r>
      <w:r w:rsidRPr="007A35AA">
        <w:rPr>
          <w:rFonts w:ascii="Times New Roman" w:hAnsi="Times New Roman" w:cs="Times New Roman"/>
          <w:sz w:val="24"/>
          <w:szCs w:val="24"/>
        </w:rPr>
        <w:t xml:space="preserve"> </w:t>
      </w:r>
      <w:r w:rsidR="00156E16" w:rsidRPr="007A35AA">
        <w:rPr>
          <w:rFonts w:ascii="Times New Roman" w:hAnsi="Times New Roman" w:cs="Times New Roman"/>
          <w:sz w:val="24"/>
          <w:szCs w:val="24"/>
        </w:rPr>
        <w:t>measure the</w:t>
      </w:r>
      <w:r w:rsidR="00000111" w:rsidRPr="007A35AA">
        <w:rPr>
          <w:rFonts w:ascii="Times New Roman" w:hAnsi="Times New Roman" w:cs="Times New Roman"/>
          <w:sz w:val="24"/>
          <w:szCs w:val="24"/>
        </w:rPr>
        <w:t>ir</w:t>
      </w:r>
      <w:r w:rsidR="00156E16" w:rsidRPr="007A35AA">
        <w:rPr>
          <w:rFonts w:ascii="Times New Roman" w:hAnsi="Times New Roman" w:cs="Times New Roman"/>
          <w:sz w:val="24"/>
          <w:szCs w:val="24"/>
        </w:rPr>
        <w:t xml:space="preserve"> electoral support</w:t>
      </w:r>
      <w:r w:rsidRPr="007A35AA">
        <w:rPr>
          <w:rFonts w:ascii="Times New Roman" w:hAnsi="Times New Roman" w:cs="Times New Roman"/>
          <w:sz w:val="24"/>
          <w:szCs w:val="24"/>
        </w:rPr>
        <w:t xml:space="preserve">. </w:t>
      </w:r>
      <w:r w:rsidRPr="007A35AA">
        <w:rPr>
          <w:rFonts w:ascii="Times New Roman" w:hAnsi="Times New Roman" w:cs="Times New Roman"/>
          <w:sz w:val="24"/>
          <w:szCs w:val="24"/>
          <w:lang w:val="en-US"/>
        </w:rPr>
        <w:t xml:space="preserve">Specifically, we use the share of the vote obtained by the electoral coalitions in the first of the two consecutive elections under examination. For stable mergers, we use the total share of the vote received by the constituent parties in the last election before a merger. For </w:t>
      </w:r>
      <w:r w:rsidR="00000111" w:rsidRPr="007A35AA">
        <w:rPr>
          <w:rFonts w:ascii="Times New Roman" w:hAnsi="Times New Roman" w:cs="Times New Roman"/>
          <w:sz w:val="24"/>
          <w:szCs w:val="24"/>
          <w:lang w:val="en-US"/>
        </w:rPr>
        <w:t xml:space="preserve">unstable </w:t>
      </w:r>
      <w:r w:rsidRPr="007A35AA">
        <w:rPr>
          <w:rFonts w:ascii="Times New Roman" w:hAnsi="Times New Roman" w:cs="Times New Roman"/>
          <w:sz w:val="24"/>
          <w:szCs w:val="24"/>
          <w:lang w:val="en-US"/>
        </w:rPr>
        <w:t>mergers, we use the total share of the vote received by the constituent parties in the last election before the</w:t>
      </w:r>
      <w:r w:rsidR="00000111" w:rsidRPr="007A35AA">
        <w:rPr>
          <w:rFonts w:ascii="Times New Roman" w:hAnsi="Times New Roman" w:cs="Times New Roman"/>
          <w:sz w:val="24"/>
          <w:szCs w:val="24"/>
          <w:lang w:val="en-US"/>
        </w:rPr>
        <w:t xml:space="preserve"> merger</w:t>
      </w:r>
      <w:r w:rsidR="009C6108" w:rsidRPr="007A35AA">
        <w:rPr>
          <w:rFonts w:ascii="Times New Roman" w:hAnsi="Times New Roman" w:cs="Times New Roman"/>
          <w:sz w:val="24"/>
          <w:szCs w:val="24"/>
          <w:lang w:val="en-US"/>
        </w:rPr>
        <w:t xml:space="preserve"> was terminated</w:t>
      </w:r>
      <w:r w:rsidR="00000111" w:rsidRPr="007A35AA">
        <w:rPr>
          <w:rFonts w:ascii="Times New Roman" w:hAnsi="Times New Roman" w:cs="Times New Roman"/>
          <w:sz w:val="24"/>
          <w:szCs w:val="24"/>
          <w:lang w:val="en-US"/>
        </w:rPr>
        <w:t xml:space="preserve"> </w:t>
      </w:r>
      <w:r w:rsidRPr="007A35AA">
        <w:rPr>
          <w:rFonts w:ascii="Times New Roman" w:hAnsi="Times New Roman" w:cs="Times New Roman"/>
          <w:sz w:val="24"/>
          <w:szCs w:val="24"/>
          <w:lang w:val="en-US"/>
        </w:rPr>
        <w:t>and, if the merger</w:t>
      </w:r>
      <w:r w:rsidR="009C6108" w:rsidRPr="007A35AA">
        <w:rPr>
          <w:rFonts w:ascii="Times New Roman" w:hAnsi="Times New Roman" w:cs="Times New Roman"/>
          <w:sz w:val="24"/>
          <w:szCs w:val="24"/>
          <w:lang w:val="en-US"/>
        </w:rPr>
        <w:t xml:space="preserve"> was terminated</w:t>
      </w:r>
      <w:r w:rsidR="00000111" w:rsidRPr="007A35AA">
        <w:rPr>
          <w:rFonts w:ascii="Times New Roman" w:hAnsi="Times New Roman" w:cs="Times New Roman"/>
          <w:sz w:val="24"/>
          <w:szCs w:val="24"/>
          <w:lang w:val="en-US"/>
        </w:rPr>
        <w:t xml:space="preserve"> </w:t>
      </w:r>
      <w:r w:rsidRPr="007A35AA">
        <w:rPr>
          <w:rFonts w:ascii="Times New Roman" w:hAnsi="Times New Roman" w:cs="Times New Roman"/>
          <w:sz w:val="24"/>
          <w:szCs w:val="24"/>
          <w:lang w:val="en-US"/>
        </w:rPr>
        <w:t>after one or two general elections, the vote share of the merged party in the last election before its</w:t>
      </w:r>
      <w:r w:rsidR="009C6108" w:rsidRPr="007A35AA">
        <w:rPr>
          <w:rFonts w:ascii="Times New Roman" w:hAnsi="Times New Roman" w:cs="Times New Roman"/>
          <w:sz w:val="24"/>
          <w:szCs w:val="24"/>
          <w:lang w:val="en-US"/>
        </w:rPr>
        <w:t xml:space="preserve"> termination</w:t>
      </w:r>
      <w:r w:rsidRPr="007A35AA">
        <w:rPr>
          <w:rFonts w:ascii="Times New Roman" w:hAnsi="Times New Roman" w:cs="Times New Roman"/>
          <w:sz w:val="24"/>
          <w:szCs w:val="24"/>
          <w:lang w:val="en-US"/>
        </w:rPr>
        <w:t xml:space="preserve">. </w:t>
      </w:r>
    </w:p>
    <w:p w14:paraId="2C3655F9" w14:textId="37B4BED0" w:rsidR="005A667A" w:rsidRPr="007A35AA" w:rsidRDefault="00181BBF" w:rsidP="00820B7C">
      <w:pPr>
        <w:pStyle w:val="FootnoteText"/>
        <w:spacing w:line="360" w:lineRule="auto"/>
        <w:ind w:firstLine="720"/>
        <w:rPr>
          <w:rFonts w:ascii="Times New Roman" w:hAnsi="Times New Roman" w:cs="Times New Roman"/>
          <w:sz w:val="24"/>
          <w:szCs w:val="24"/>
        </w:rPr>
      </w:pPr>
      <w:r w:rsidRPr="007A35AA">
        <w:rPr>
          <w:rFonts w:ascii="Times New Roman" w:hAnsi="Times New Roman" w:cs="Times New Roman"/>
          <w:sz w:val="24"/>
          <w:szCs w:val="24"/>
        </w:rPr>
        <w:t xml:space="preserve">Our analysis of </w:t>
      </w:r>
      <w:r w:rsidR="00AF5B4C" w:rsidRPr="007A35AA">
        <w:rPr>
          <w:rFonts w:ascii="Times New Roman" w:hAnsi="Times New Roman" w:cs="Times New Roman"/>
          <w:sz w:val="24"/>
          <w:szCs w:val="24"/>
        </w:rPr>
        <w:t>party coop</w:t>
      </w:r>
      <w:r w:rsidRPr="007A35AA">
        <w:rPr>
          <w:rFonts w:ascii="Times New Roman" w:hAnsi="Times New Roman" w:cs="Times New Roman"/>
          <w:sz w:val="24"/>
          <w:szCs w:val="24"/>
        </w:rPr>
        <w:t>eration in 10 CEE democracies focuses on, as mentioned above,</w:t>
      </w:r>
      <w:r w:rsidR="00AF5B4C" w:rsidRPr="007A35AA">
        <w:rPr>
          <w:rFonts w:ascii="Times New Roman" w:hAnsi="Times New Roman" w:cs="Times New Roman"/>
          <w:sz w:val="24"/>
          <w:szCs w:val="24"/>
        </w:rPr>
        <w:t xml:space="preserve"> the </w:t>
      </w:r>
      <w:r w:rsidR="0062379A">
        <w:rPr>
          <w:rFonts w:ascii="Times New Roman" w:hAnsi="Times New Roman" w:cs="Times New Roman"/>
          <w:sz w:val="24"/>
          <w:szCs w:val="24"/>
        </w:rPr>
        <w:t>first six electoral periods in each country. Thus,</w:t>
      </w:r>
      <w:r w:rsidR="00AF5B4C" w:rsidRPr="007A35AA">
        <w:rPr>
          <w:rFonts w:ascii="Times New Roman" w:hAnsi="Times New Roman" w:cs="Times New Roman"/>
          <w:sz w:val="24"/>
          <w:szCs w:val="24"/>
        </w:rPr>
        <w:t xml:space="preserve"> </w:t>
      </w:r>
      <w:r w:rsidR="0062379A">
        <w:rPr>
          <w:rFonts w:ascii="Times New Roman" w:hAnsi="Times New Roman" w:cs="Times New Roman"/>
          <w:sz w:val="24"/>
          <w:szCs w:val="24"/>
        </w:rPr>
        <w:t>i</w:t>
      </w:r>
      <w:r w:rsidR="00AF5B4C" w:rsidRPr="007A35AA">
        <w:rPr>
          <w:rFonts w:ascii="Times New Roman" w:hAnsi="Times New Roman" w:cs="Times New Roman"/>
          <w:sz w:val="24"/>
          <w:szCs w:val="24"/>
        </w:rPr>
        <w:t>n total our analysis covers 6</w:t>
      </w:r>
      <w:r w:rsidR="0062379A">
        <w:rPr>
          <w:rFonts w:ascii="Times New Roman" w:hAnsi="Times New Roman" w:cs="Times New Roman"/>
          <w:sz w:val="24"/>
          <w:szCs w:val="24"/>
        </w:rPr>
        <w:t>0</w:t>
      </w:r>
      <w:r w:rsidR="00AF5B4C" w:rsidRPr="007A35AA">
        <w:rPr>
          <w:rFonts w:ascii="Times New Roman" w:hAnsi="Times New Roman" w:cs="Times New Roman"/>
          <w:sz w:val="24"/>
          <w:szCs w:val="24"/>
        </w:rPr>
        <w:t xml:space="preserve"> parliam</w:t>
      </w:r>
      <w:r w:rsidR="00396352" w:rsidRPr="007A35AA">
        <w:rPr>
          <w:rFonts w:ascii="Times New Roman" w:hAnsi="Times New Roman" w:cs="Times New Roman"/>
          <w:sz w:val="24"/>
          <w:szCs w:val="24"/>
        </w:rPr>
        <w:t xml:space="preserve">entary terms in these countries. We identified </w:t>
      </w:r>
      <w:r w:rsidR="00867E71" w:rsidRPr="007A35AA">
        <w:rPr>
          <w:rFonts w:ascii="Times New Roman" w:hAnsi="Times New Roman" w:cs="Times New Roman"/>
          <w:sz w:val="24"/>
          <w:szCs w:val="24"/>
          <w:lang w:val="en-US"/>
        </w:rPr>
        <w:t xml:space="preserve">electoral coalitions </w:t>
      </w:r>
      <w:r w:rsidR="00B23BAD" w:rsidRPr="007A35AA">
        <w:rPr>
          <w:rFonts w:ascii="Times New Roman" w:hAnsi="Times New Roman" w:cs="Times New Roman"/>
          <w:sz w:val="24"/>
          <w:szCs w:val="24"/>
          <w:lang w:val="en-US"/>
        </w:rPr>
        <w:t xml:space="preserve">from electoral records (as provided by the Project on Political Transformation and the Electoral Process in Post-Communist Europe, the </w:t>
      </w:r>
      <w:proofErr w:type="spellStart"/>
      <w:r w:rsidR="00B23BAD" w:rsidRPr="007A35AA">
        <w:rPr>
          <w:rFonts w:ascii="Times New Roman" w:hAnsi="Times New Roman" w:cs="Times New Roman"/>
          <w:sz w:val="24"/>
          <w:szCs w:val="24"/>
          <w:lang w:val="en-US"/>
        </w:rPr>
        <w:t>Parlgov</w:t>
      </w:r>
      <w:proofErr w:type="spellEnd"/>
      <w:r w:rsidR="00B23BAD" w:rsidRPr="007A35AA">
        <w:rPr>
          <w:rFonts w:ascii="Times New Roman" w:hAnsi="Times New Roman" w:cs="Times New Roman"/>
          <w:sz w:val="24"/>
          <w:szCs w:val="24"/>
          <w:lang w:val="en-US"/>
        </w:rPr>
        <w:t xml:space="preserve"> database and the websites of the electoral commissions of individual countries)</w:t>
      </w:r>
      <w:r w:rsidR="00867E71" w:rsidRPr="007A35AA">
        <w:rPr>
          <w:rFonts w:ascii="Times New Roman" w:hAnsi="Times New Roman" w:cs="Times New Roman"/>
          <w:sz w:val="24"/>
          <w:szCs w:val="24"/>
          <w:lang w:val="en-US"/>
        </w:rPr>
        <w:t xml:space="preserve"> on the basis of their names, which frequently combined the names of individual parties. The electo</w:t>
      </w:r>
      <w:r w:rsidR="00C07DAD" w:rsidRPr="007A35AA">
        <w:rPr>
          <w:rFonts w:ascii="Times New Roman" w:hAnsi="Times New Roman" w:cs="Times New Roman"/>
          <w:sz w:val="24"/>
          <w:szCs w:val="24"/>
          <w:lang w:val="en-US"/>
        </w:rPr>
        <w:t>ral labels of a number of other coalition</w:t>
      </w:r>
      <w:r w:rsidR="00867E71" w:rsidRPr="007A35AA">
        <w:rPr>
          <w:rFonts w:ascii="Times New Roman" w:hAnsi="Times New Roman" w:cs="Times New Roman"/>
          <w:sz w:val="24"/>
          <w:szCs w:val="24"/>
          <w:lang w:val="en-US"/>
        </w:rPr>
        <w:t xml:space="preserve">s, however, differed from those of their member parties. Yet other coalitions ran under the name of one of their member parties. The </w:t>
      </w:r>
      <w:r w:rsidR="00B23BAD" w:rsidRPr="007A35AA">
        <w:rPr>
          <w:rFonts w:ascii="Times New Roman" w:hAnsi="Times New Roman" w:cs="Times New Roman"/>
          <w:sz w:val="24"/>
          <w:szCs w:val="24"/>
          <w:lang w:val="en-US"/>
        </w:rPr>
        <w:t xml:space="preserve">coalitions </w:t>
      </w:r>
      <w:r w:rsidR="00867E71" w:rsidRPr="007A35AA">
        <w:rPr>
          <w:rFonts w:ascii="Times New Roman" w:hAnsi="Times New Roman" w:cs="Times New Roman"/>
          <w:sz w:val="24"/>
          <w:szCs w:val="24"/>
          <w:lang w:val="en-US"/>
        </w:rPr>
        <w:t xml:space="preserve">in the latter two categories, as well as their member organizations, were identified on the basis of a number of sources, such as handbooks on political parties (McHale and </w:t>
      </w:r>
      <w:proofErr w:type="spellStart"/>
      <w:r w:rsidR="00867E71" w:rsidRPr="007A35AA">
        <w:rPr>
          <w:rFonts w:ascii="Times New Roman" w:hAnsi="Times New Roman" w:cs="Times New Roman"/>
          <w:sz w:val="24"/>
          <w:szCs w:val="24"/>
          <w:lang w:val="en-US"/>
        </w:rPr>
        <w:t>Skowronski</w:t>
      </w:r>
      <w:proofErr w:type="spellEnd"/>
      <w:r w:rsidR="00867E71" w:rsidRPr="007A35AA">
        <w:rPr>
          <w:rFonts w:ascii="Times New Roman" w:hAnsi="Times New Roman" w:cs="Times New Roman"/>
          <w:sz w:val="24"/>
          <w:szCs w:val="24"/>
          <w:lang w:val="en-US"/>
        </w:rPr>
        <w:t xml:space="preserve"> 1983; </w:t>
      </w:r>
      <w:proofErr w:type="spellStart"/>
      <w:r w:rsidR="00867E71" w:rsidRPr="007A35AA">
        <w:rPr>
          <w:rFonts w:ascii="Times New Roman" w:hAnsi="Times New Roman" w:cs="Times New Roman"/>
          <w:sz w:val="24"/>
          <w:szCs w:val="24"/>
          <w:lang w:val="en-US"/>
        </w:rPr>
        <w:t>Bugajski</w:t>
      </w:r>
      <w:proofErr w:type="spellEnd"/>
      <w:r w:rsidR="00867E71" w:rsidRPr="007A35AA">
        <w:rPr>
          <w:rFonts w:ascii="Times New Roman" w:hAnsi="Times New Roman" w:cs="Times New Roman"/>
          <w:sz w:val="24"/>
          <w:szCs w:val="24"/>
          <w:lang w:val="en-US"/>
        </w:rPr>
        <w:t xml:space="preserve"> 2002; </w:t>
      </w:r>
      <w:proofErr w:type="spellStart"/>
      <w:r w:rsidR="00867E71" w:rsidRPr="007A35AA">
        <w:rPr>
          <w:rFonts w:ascii="Times New Roman" w:hAnsi="Times New Roman" w:cs="Times New Roman"/>
          <w:sz w:val="24"/>
          <w:szCs w:val="24"/>
          <w:lang w:val="en-US"/>
        </w:rPr>
        <w:t>Szajkowski</w:t>
      </w:r>
      <w:proofErr w:type="spellEnd"/>
      <w:r w:rsidR="00867E71" w:rsidRPr="007A35AA">
        <w:rPr>
          <w:rFonts w:ascii="Times New Roman" w:hAnsi="Times New Roman" w:cs="Times New Roman"/>
          <w:sz w:val="24"/>
          <w:szCs w:val="24"/>
          <w:lang w:val="en-US"/>
        </w:rPr>
        <w:t xml:space="preserve"> 1995; Day 2002; </w:t>
      </w:r>
      <w:proofErr w:type="spellStart"/>
      <w:r w:rsidR="00867E71" w:rsidRPr="007A35AA">
        <w:rPr>
          <w:rFonts w:ascii="Times New Roman" w:hAnsi="Times New Roman" w:cs="Times New Roman"/>
          <w:sz w:val="24"/>
          <w:szCs w:val="24"/>
          <w:lang w:val="en-US"/>
        </w:rPr>
        <w:t>Szajkowski</w:t>
      </w:r>
      <w:proofErr w:type="spellEnd"/>
      <w:r w:rsidR="00867E71" w:rsidRPr="007A35AA">
        <w:rPr>
          <w:rFonts w:ascii="Times New Roman" w:hAnsi="Times New Roman" w:cs="Times New Roman"/>
          <w:sz w:val="24"/>
          <w:szCs w:val="24"/>
          <w:lang w:val="en-US"/>
        </w:rPr>
        <w:t xml:space="preserve"> 2005; </w:t>
      </w:r>
      <w:proofErr w:type="spellStart"/>
      <w:r w:rsidR="00867E71" w:rsidRPr="007A35AA">
        <w:rPr>
          <w:rFonts w:ascii="Times New Roman" w:hAnsi="Times New Roman" w:cs="Times New Roman"/>
          <w:sz w:val="24"/>
          <w:szCs w:val="24"/>
          <w:lang w:val="en-US"/>
        </w:rPr>
        <w:t>Sagar</w:t>
      </w:r>
      <w:proofErr w:type="spellEnd"/>
      <w:r w:rsidR="00867E71" w:rsidRPr="007A35AA">
        <w:rPr>
          <w:rFonts w:ascii="Times New Roman" w:hAnsi="Times New Roman" w:cs="Times New Roman"/>
          <w:sz w:val="24"/>
          <w:szCs w:val="24"/>
          <w:lang w:val="en-US"/>
        </w:rPr>
        <w:t xml:space="preserve"> 2009) or various country-specific sources. </w:t>
      </w:r>
      <w:r w:rsidR="00B23BAD" w:rsidRPr="007A35AA">
        <w:rPr>
          <w:rFonts w:ascii="Times New Roman" w:hAnsi="Times New Roman" w:cs="Times New Roman"/>
          <w:sz w:val="24"/>
          <w:szCs w:val="24"/>
          <w:lang w:val="en-US"/>
        </w:rPr>
        <w:t>Cooperation arrangements</w:t>
      </w:r>
      <w:r w:rsidR="00867E71" w:rsidRPr="007A35AA">
        <w:rPr>
          <w:rFonts w:ascii="Times New Roman" w:hAnsi="Times New Roman" w:cs="Times New Roman"/>
          <w:sz w:val="24"/>
          <w:szCs w:val="24"/>
          <w:lang w:val="en-US"/>
        </w:rPr>
        <w:t xml:space="preserve"> that involved party cooperation in the inter-electoral period (e.g. through permanent bodies of representatives of member parties) were generally coded as coalitions provided that the </w:t>
      </w:r>
      <w:r w:rsidR="00867E71" w:rsidRPr="007A35AA">
        <w:rPr>
          <w:rFonts w:ascii="Times New Roman" w:hAnsi="Times New Roman" w:cs="Times New Roman"/>
          <w:sz w:val="24"/>
          <w:szCs w:val="24"/>
          <w:lang w:val="en-US"/>
        </w:rPr>
        <w:lastRenderedPageBreak/>
        <w:t xml:space="preserve">members of these coalitions still had autonomous membership </w:t>
      </w:r>
      <w:r w:rsidR="007C7798" w:rsidRPr="007A35AA">
        <w:rPr>
          <w:rFonts w:ascii="Times New Roman" w:hAnsi="Times New Roman" w:cs="Times New Roman"/>
          <w:sz w:val="24"/>
          <w:szCs w:val="24"/>
          <w:lang w:val="en-US"/>
        </w:rPr>
        <w:t>organizations</w:t>
      </w:r>
      <w:r w:rsidR="00867E71" w:rsidRPr="007A35AA">
        <w:rPr>
          <w:rFonts w:ascii="Times New Roman" w:hAnsi="Times New Roman" w:cs="Times New Roman"/>
          <w:sz w:val="24"/>
          <w:szCs w:val="24"/>
          <w:lang w:val="en-US"/>
        </w:rPr>
        <w:t>, usually as a result of being legally registered as an independent entit</w:t>
      </w:r>
      <w:r w:rsidR="006165A0" w:rsidRPr="007A35AA">
        <w:rPr>
          <w:rFonts w:ascii="Times New Roman" w:hAnsi="Times New Roman" w:cs="Times New Roman"/>
          <w:sz w:val="24"/>
          <w:szCs w:val="24"/>
          <w:lang w:val="en-US"/>
        </w:rPr>
        <w:t>y.</w:t>
      </w:r>
      <w:r w:rsidR="005A667A" w:rsidRPr="007A35AA">
        <w:rPr>
          <w:rFonts w:ascii="Times New Roman" w:hAnsi="Times New Roman" w:cs="Times New Roman"/>
          <w:sz w:val="24"/>
          <w:szCs w:val="24"/>
          <w:lang w:val="en-US"/>
        </w:rPr>
        <w:t xml:space="preserve"> We included electoral coalitions with at least 1 percent of the vote in our analysis.</w:t>
      </w:r>
      <w:r w:rsidR="007C7798" w:rsidRPr="007A35AA">
        <w:rPr>
          <w:rFonts w:ascii="Times New Roman" w:hAnsi="Times New Roman" w:cs="Times New Roman"/>
          <w:sz w:val="24"/>
          <w:szCs w:val="24"/>
          <w:lang w:val="en-US"/>
        </w:rPr>
        <w:t xml:space="preserve"> </w:t>
      </w:r>
      <w:r w:rsidR="00B23BAD" w:rsidRPr="007A35AA">
        <w:rPr>
          <w:rFonts w:ascii="Times New Roman" w:hAnsi="Times New Roman" w:cs="Times New Roman"/>
          <w:sz w:val="24"/>
          <w:szCs w:val="24"/>
          <w:lang w:val="en-US"/>
        </w:rPr>
        <w:t>Similarly, party mergers were identifi</w:t>
      </w:r>
      <w:r w:rsidR="005A667A" w:rsidRPr="007A35AA">
        <w:rPr>
          <w:rFonts w:ascii="Times New Roman" w:hAnsi="Times New Roman" w:cs="Times New Roman"/>
          <w:sz w:val="24"/>
          <w:szCs w:val="24"/>
          <w:lang w:val="en-US"/>
        </w:rPr>
        <w:t>ed by tracking for each pai</w:t>
      </w:r>
      <w:r w:rsidR="00332304" w:rsidRPr="007A35AA">
        <w:rPr>
          <w:rFonts w:ascii="Times New Roman" w:hAnsi="Times New Roman" w:cs="Times New Roman"/>
          <w:sz w:val="24"/>
          <w:szCs w:val="24"/>
          <w:lang w:val="en-US"/>
        </w:rPr>
        <w:t>r of consecutive elections those</w:t>
      </w:r>
      <w:r w:rsidR="005A667A" w:rsidRPr="007A35AA">
        <w:rPr>
          <w:rFonts w:ascii="Times New Roman" w:hAnsi="Times New Roman" w:cs="Times New Roman"/>
          <w:sz w:val="24"/>
          <w:szCs w:val="24"/>
          <w:lang w:val="en-US"/>
        </w:rPr>
        <w:t xml:space="preserve"> parties that obtained </w:t>
      </w:r>
      <w:r w:rsidR="00B23BAD" w:rsidRPr="007A35AA">
        <w:rPr>
          <w:rFonts w:ascii="Times New Roman" w:hAnsi="Times New Roman" w:cs="Times New Roman"/>
          <w:sz w:val="24"/>
          <w:szCs w:val="24"/>
          <w:lang w:val="en-US"/>
        </w:rPr>
        <w:t>at least 1 percent of the vote in</w:t>
      </w:r>
      <w:r w:rsidR="005A667A" w:rsidRPr="007A35AA">
        <w:rPr>
          <w:rFonts w:ascii="Times New Roman" w:hAnsi="Times New Roman" w:cs="Times New Roman"/>
          <w:sz w:val="24"/>
          <w:szCs w:val="24"/>
          <w:lang w:val="en-US"/>
        </w:rPr>
        <w:t xml:space="preserve"> the first election but did not run in the second on</w:t>
      </w:r>
      <w:r w:rsidR="00332304" w:rsidRPr="007A35AA">
        <w:rPr>
          <w:rFonts w:ascii="Times New Roman" w:hAnsi="Times New Roman" w:cs="Times New Roman"/>
          <w:sz w:val="24"/>
          <w:szCs w:val="24"/>
          <w:lang w:val="en-US"/>
        </w:rPr>
        <w:t>e under the same name, and also the</w:t>
      </w:r>
      <w:r w:rsidR="005A667A" w:rsidRPr="007A35AA">
        <w:rPr>
          <w:rFonts w:ascii="Times New Roman" w:hAnsi="Times New Roman" w:cs="Times New Roman"/>
          <w:sz w:val="24"/>
          <w:szCs w:val="24"/>
          <w:lang w:val="en-US"/>
        </w:rPr>
        <w:t xml:space="preserve"> parties that did not participate in the first election but did run in the second one. Secondary sources on political parties in CEE countries were then examined in order to identify whether these discontinuous parties were a result of party mergers.</w:t>
      </w:r>
    </w:p>
    <w:p w14:paraId="4B78EAA8" w14:textId="77777777" w:rsidR="006E69CA" w:rsidRPr="007A35AA" w:rsidRDefault="006E69CA" w:rsidP="007C7798">
      <w:pPr>
        <w:widowControl w:val="0"/>
        <w:autoSpaceDE w:val="0"/>
        <w:autoSpaceDN w:val="0"/>
        <w:adjustRightInd w:val="0"/>
        <w:spacing w:line="360" w:lineRule="auto"/>
        <w:ind w:firstLine="720"/>
        <w:rPr>
          <w:rFonts w:ascii="Times New Roman" w:hAnsi="Times New Roman" w:cs="Times New Roman"/>
          <w:sz w:val="24"/>
          <w:szCs w:val="24"/>
          <w:lang w:val="en-US"/>
        </w:rPr>
      </w:pPr>
    </w:p>
    <w:p w14:paraId="78CF12E8" w14:textId="11EECCFA" w:rsidR="006E69CA" w:rsidRPr="007A35AA" w:rsidRDefault="006E69CA" w:rsidP="00F1163E">
      <w:pPr>
        <w:widowControl w:val="0"/>
        <w:autoSpaceDE w:val="0"/>
        <w:autoSpaceDN w:val="0"/>
        <w:adjustRightInd w:val="0"/>
        <w:spacing w:line="360" w:lineRule="auto"/>
        <w:outlineLvl w:val="0"/>
        <w:rPr>
          <w:rFonts w:ascii="Times New Roman" w:hAnsi="Times New Roman" w:cs="Times New Roman"/>
          <w:i/>
          <w:sz w:val="24"/>
          <w:szCs w:val="24"/>
          <w:u w:val="single"/>
          <w:lang w:val="en-US"/>
        </w:rPr>
      </w:pPr>
      <w:r w:rsidRPr="007A35AA">
        <w:rPr>
          <w:rFonts w:ascii="Times New Roman" w:hAnsi="Times New Roman" w:cs="Times New Roman"/>
          <w:i/>
          <w:sz w:val="24"/>
          <w:szCs w:val="24"/>
          <w:u w:val="single"/>
          <w:lang w:val="en-US"/>
        </w:rPr>
        <w:t xml:space="preserve">The </w:t>
      </w:r>
      <w:r w:rsidR="00BF5F68" w:rsidRPr="007A35AA">
        <w:rPr>
          <w:rFonts w:ascii="Times New Roman" w:hAnsi="Times New Roman" w:cs="Times New Roman"/>
          <w:i/>
          <w:sz w:val="24"/>
          <w:szCs w:val="24"/>
          <w:u w:val="single"/>
          <w:lang w:val="en-US"/>
        </w:rPr>
        <w:t>Frequency</w:t>
      </w:r>
      <w:r w:rsidR="00022936">
        <w:rPr>
          <w:rFonts w:ascii="Times New Roman" w:hAnsi="Times New Roman" w:cs="Times New Roman"/>
          <w:i/>
          <w:sz w:val="24"/>
          <w:szCs w:val="24"/>
          <w:u w:val="single"/>
          <w:lang w:val="en-US"/>
        </w:rPr>
        <w:t xml:space="preserve"> and Importance</w:t>
      </w:r>
      <w:r w:rsidR="00AE2A0E">
        <w:rPr>
          <w:rFonts w:ascii="Times New Roman" w:hAnsi="Times New Roman" w:cs="Times New Roman"/>
          <w:i/>
          <w:sz w:val="24"/>
          <w:szCs w:val="24"/>
          <w:u w:val="single"/>
          <w:lang w:val="en-US"/>
        </w:rPr>
        <w:t xml:space="preserve"> of Electoral </w:t>
      </w:r>
      <w:r w:rsidR="00475CD9" w:rsidRPr="007A35AA">
        <w:rPr>
          <w:rFonts w:ascii="Times New Roman" w:hAnsi="Times New Roman" w:cs="Times New Roman"/>
          <w:i/>
          <w:sz w:val="24"/>
          <w:szCs w:val="24"/>
          <w:u w:val="single"/>
          <w:lang w:val="en-US"/>
        </w:rPr>
        <w:t>Coalitions and Mergers</w:t>
      </w:r>
    </w:p>
    <w:p w14:paraId="68575FA8" w14:textId="0974E7B2" w:rsidR="00131BE1" w:rsidRDefault="00362630">
      <w:pPr>
        <w:spacing w:line="360" w:lineRule="auto"/>
        <w:ind w:firstLine="720"/>
        <w:rPr>
          <w:rFonts w:ascii="Times New Roman" w:hAnsi="Times New Roman" w:cs="Times New Roman"/>
          <w:sz w:val="24"/>
          <w:szCs w:val="24"/>
        </w:rPr>
      </w:pPr>
      <w:r>
        <w:rPr>
          <w:rFonts w:ascii="Times New Roman" w:hAnsi="Times New Roman" w:cs="Times New Roman"/>
          <w:sz w:val="24"/>
          <w:szCs w:val="24"/>
          <w:lang w:val="en-US"/>
        </w:rPr>
        <w:t>T</w:t>
      </w:r>
      <w:r w:rsidR="005C7281" w:rsidRPr="007A35AA">
        <w:rPr>
          <w:rFonts w:ascii="Times New Roman" w:hAnsi="Times New Roman" w:cs="Times New Roman"/>
          <w:sz w:val="24"/>
          <w:szCs w:val="24"/>
        </w:rPr>
        <w:t xml:space="preserve">he results of our empirical analysis </w:t>
      </w:r>
      <w:r w:rsidR="0055656B">
        <w:rPr>
          <w:rFonts w:ascii="Times New Roman" w:hAnsi="Times New Roman" w:cs="Times New Roman"/>
          <w:sz w:val="24"/>
          <w:szCs w:val="24"/>
        </w:rPr>
        <w:t xml:space="preserve">broadly support our theoretical expectations on the frequency of different forms of inter-party cooperation. Table 4 demonstrates that in ten CEE countries considered, </w:t>
      </w:r>
      <w:r w:rsidR="00131BE1">
        <w:rPr>
          <w:rFonts w:ascii="Times New Roman" w:hAnsi="Times New Roman" w:cs="Times New Roman"/>
          <w:sz w:val="24"/>
          <w:szCs w:val="24"/>
        </w:rPr>
        <w:t>the number of electoral coalitions that were dissolved or underwent significant changes by the next election (used as a measure of non-rule-based coalitions) was 1.0.  This is somewhat higher than the frequency of stable coalitions (0.6) that capture rule-based coalitions and also the number of stable mergers (0.9) that we used to operationalise the number of stable mergers. Finally, the number of unstable mergers (a proxy for non-rule-based mergers) was only 0.1.</w:t>
      </w:r>
      <w:r w:rsidR="0094361A">
        <w:rPr>
          <w:rFonts w:ascii="Times New Roman" w:hAnsi="Times New Roman" w:cs="Times New Roman"/>
          <w:sz w:val="24"/>
          <w:szCs w:val="24"/>
        </w:rPr>
        <w:t xml:space="preserve"> The frequency of the four types of inter-party cooperation vary substantially in individual countries, but this is expected given that the costs and benefits of cooperation differ considerably.</w:t>
      </w:r>
    </w:p>
    <w:p w14:paraId="2DC70D4D" w14:textId="77777777" w:rsidR="00EE7901" w:rsidRDefault="00EE7901" w:rsidP="00F1163E">
      <w:pPr>
        <w:spacing w:line="360" w:lineRule="auto"/>
        <w:jc w:val="center"/>
        <w:outlineLvl w:val="0"/>
        <w:rPr>
          <w:rFonts w:ascii="Times New Roman" w:hAnsi="Times New Roman" w:cs="Times New Roman"/>
          <w:sz w:val="24"/>
          <w:szCs w:val="24"/>
        </w:rPr>
      </w:pPr>
      <w:r w:rsidRPr="00900874">
        <w:rPr>
          <w:rFonts w:ascii="Times New Roman" w:hAnsi="Times New Roman" w:cs="Times New Roman"/>
          <w:b/>
          <w:sz w:val="24"/>
          <w:szCs w:val="24"/>
        </w:rPr>
        <w:t>Table 4</w:t>
      </w:r>
      <w:r w:rsidRPr="00900874">
        <w:rPr>
          <w:rFonts w:ascii="Times New Roman" w:hAnsi="Times New Roman" w:cs="Times New Roman"/>
          <w:sz w:val="24"/>
          <w:szCs w:val="24"/>
        </w:rPr>
        <w:t>: Number and stability of electoral coalitions and mergers per country</w:t>
      </w:r>
    </w:p>
    <w:tbl>
      <w:tblPr>
        <w:tblStyle w:val="TableGrid"/>
        <w:tblW w:w="9360" w:type="dxa"/>
        <w:jc w:val="center"/>
        <w:tblLook w:val="04A0" w:firstRow="1" w:lastRow="0" w:firstColumn="1" w:lastColumn="0" w:noHBand="0" w:noVBand="1"/>
      </w:tblPr>
      <w:tblGrid>
        <w:gridCol w:w="1846"/>
        <w:gridCol w:w="1878"/>
        <w:gridCol w:w="1879"/>
        <w:gridCol w:w="1878"/>
        <w:gridCol w:w="1879"/>
      </w:tblGrid>
      <w:tr w:rsidR="00EE7901" w:rsidRPr="007A35AA" w14:paraId="6FC16DE4" w14:textId="77777777" w:rsidTr="00F84ADD">
        <w:trPr>
          <w:jc w:val="center"/>
        </w:trPr>
        <w:tc>
          <w:tcPr>
            <w:tcW w:w="1846" w:type="dxa"/>
          </w:tcPr>
          <w:p w14:paraId="48560955" w14:textId="77777777" w:rsidR="00EE7901" w:rsidRPr="007A35AA" w:rsidRDefault="00EE7901" w:rsidP="00F84ADD">
            <w:pPr>
              <w:spacing w:line="276" w:lineRule="auto"/>
              <w:rPr>
                <w:rFonts w:ascii="Times New Roman" w:hAnsi="Times New Roman" w:cs="Times New Roman"/>
                <w:b/>
              </w:rPr>
            </w:pPr>
            <w:r w:rsidRPr="007A35AA">
              <w:rPr>
                <w:rFonts w:ascii="Times New Roman" w:hAnsi="Times New Roman" w:cs="Times New Roman"/>
                <w:b/>
              </w:rPr>
              <w:t>Country</w:t>
            </w:r>
          </w:p>
        </w:tc>
        <w:tc>
          <w:tcPr>
            <w:tcW w:w="1878" w:type="dxa"/>
          </w:tcPr>
          <w:p w14:paraId="27B0CADC" w14:textId="77777777" w:rsidR="00EE7901" w:rsidRPr="007A35AA" w:rsidRDefault="00EE7901" w:rsidP="00F84ADD">
            <w:pPr>
              <w:spacing w:line="276" w:lineRule="auto"/>
              <w:jc w:val="left"/>
              <w:rPr>
                <w:rFonts w:ascii="Times New Roman" w:hAnsi="Times New Roman" w:cs="Times New Roman"/>
                <w:b/>
              </w:rPr>
            </w:pPr>
            <w:r w:rsidRPr="007A35AA">
              <w:rPr>
                <w:rFonts w:ascii="Times New Roman" w:hAnsi="Times New Roman" w:cs="Times New Roman"/>
                <w:b/>
              </w:rPr>
              <w:t>Average number of unstable coalitions per election</w:t>
            </w:r>
          </w:p>
        </w:tc>
        <w:tc>
          <w:tcPr>
            <w:tcW w:w="1879" w:type="dxa"/>
          </w:tcPr>
          <w:p w14:paraId="4463309D" w14:textId="77777777" w:rsidR="00EE7901" w:rsidRPr="007A35AA" w:rsidRDefault="00EE7901" w:rsidP="00F84ADD">
            <w:pPr>
              <w:spacing w:line="276" w:lineRule="auto"/>
              <w:jc w:val="left"/>
              <w:rPr>
                <w:rFonts w:ascii="Times New Roman" w:hAnsi="Times New Roman" w:cs="Times New Roman"/>
                <w:b/>
              </w:rPr>
            </w:pPr>
            <w:r w:rsidRPr="007A35AA">
              <w:rPr>
                <w:rFonts w:ascii="Times New Roman" w:hAnsi="Times New Roman" w:cs="Times New Roman"/>
                <w:b/>
              </w:rPr>
              <w:t>Average number of stable coalitions per election</w:t>
            </w:r>
          </w:p>
        </w:tc>
        <w:tc>
          <w:tcPr>
            <w:tcW w:w="1878" w:type="dxa"/>
          </w:tcPr>
          <w:p w14:paraId="2C4CD6F2" w14:textId="77777777" w:rsidR="00EE7901" w:rsidRPr="007A35AA" w:rsidRDefault="00EE7901" w:rsidP="00F84ADD">
            <w:pPr>
              <w:spacing w:line="276" w:lineRule="auto"/>
              <w:jc w:val="left"/>
              <w:rPr>
                <w:rFonts w:ascii="Times New Roman" w:hAnsi="Times New Roman" w:cs="Times New Roman"/>
                <w:b/>
              </w:rPr>
            </w:pPr>
            <w:r w:rsidRPr="007A35AA">
              <w:rPr>
                <w:rFonts w:ascii="Times New Roman" w:hAnsi="Times New Roman" w:cs="Times New Roman"/>
                <w:b/>
              </w:rPr>
              <w:t>Average number of unstable mergers per electoral period</w:t>
            </w:r>
          </w:p>
        </w:tc>
        <w:tc>
          <w:tcPr>
            <w:tcW w:w="1879" w:type="dxa"/>
          </w:tcPr>
          <w:p w14:paraId="1ADEC893" w14:textId="77777777" w:rsidR="00EE7901" w:rsidRPr="007A35AA" w:rsidRDefault="00EE7901" w:rsidP="00F84ADD">
            <w:pPr>
              <w:spacing w:line="276" w:lineRule="auto"/>
              <w:ind w:right="-124"/>
              <w:jc w:val="left"/>
              <w:rPr>
                <w:rFonts w:ascii="Times New Roman" w:hAnsi="Times New Roman" w:cs="Times New Roman"/>
                <w:b/>
              </w:rPr>
            </w:pPr>
            <w:r w:rsidRPr="007A35AA">
              <w:rPr>
                <w:rFonts w:ascii="Times New Roman" w:hAnsi="Times New Roman" w:cs="Times New Roman"/>
                <w:b/>
              </w:rPr>
              <w:t>Average number of stable mergers per electoral period</w:t>
            </w:r>
          </w:p>
        </w:tc>
      </w:tr>
      <w:tr w:rsidR="00EE7901" w:rsidRPr="007A35AA" w14:paraId="147CAE4C" w14:textId="77777777" w:rsidTr="00F84ADD">
        <w:trPr>
          <w:jc w:val="center"/>
        </w:trPr>
        <w:tc>
          <w:tcPr>
            <w:tcW w:w="1846" w:type="dxa"/>
          </w:tcPr>
          <w:p w14:paraId="6AA1B066" w14:textId="77777777" w:rsidR="00EE7901" w:rsidRPr="007A35AA" w:rsidRDefault="00EE7901" w:rsidP="00F84ADD">
            <w:pPr>
              <w:spacing w:line="276" w:lineRule="auto"/>
              <w:rPr>
                <w:rFonts w:ascii="Times New Roman" w:hAnsi="Times New Roman" w:cs="Times New Roman"/>
              </w:rPr>
            </w:pPr>
            <w:r w:rsidRPr="007A35AA">
              <w:rPr>
                <w:rFonts w:ascii="Times New Roman" w:hAnsi="Times New Roman" w:cs="Times New Roman"/>
              </w:rPr>
              <w:t>Bulgaria</w:t>
            </w:r>
          </w:p>
        </w:tc>
        <w:tc>
          <w:tcPr>
            <w:tcW w:w="1878" w:type="dxa"/>
          </w:tcPr>
          <w:p w14:paraId="57F91A89" w14:textId="77777777" w:rsidR="00EE7901" w:rsidRPr="007A35AA" w:rsidRDefault="00EE7901" w:rsidP="00F84ADD">
            <w:pPr>
              <w:spacing w:line="276" w:lineRule="auto"/>
              <w:jc w:val="left"/>
              <w:rPr>
                <w:rFonts w:ascii="Times New Roman" w:hAnsi="Times New Roman" w:cs="Times New Roman"/>
              </w:rPr>
            </w:pPr>
            <w:r w:rsidRPr="007A35AA">
              <w:rPr>
                <w:rFonts w:ascii="Times New Roman" w:hAnsi="Times New Roman" w:cs="Times New Roman"/>
              </w:rPr>
              <w:t>1.5</w:t>
            </w:r>
          </w:p>
        </w:tc>
        <w:tc>
          <w:tcPr>
            <w:tcW w:w="1879" w:type="dxa"/>
          </w:tcPr>
          <w:p w14:paraId="0A7BDFAD" w14:textId="77777777" w:rsidR="00EE7901" w:rsidRPr="007A35AA" w:rsidRDefault="00EE7901" w:rsidP="00F84ADD">
            <w:pPr>
              <w:spacing w:line="276" w:lineRule="auto"/>
              <w:jc w:val="left"/>
              <w:rPr>
                <w:rFonts w:ascii="Times New Roman" w:hAnsi="Times New Roman" w:cs="Times New Roman"/>
              </w:rPr>
            </w:pPr>
            <w:r w:rsidRPr="007A35AA">
              <w:rPr>
                <w:rFonts w:ascii="Times New Roman" w:hAnsi="Times New Roman" w:cs="Times New Roman"/>
              </w:rPr>
              <w:t>0.7</w:t>
            </w:r>
          </w:p>
        </w:tc>
        <w:tc>
          <w:tcPr>
            <w:tcW w:w="1878" w:type="dxa"/>
          </w:tcPr>
          <w:p w14:paraId="4D40A486" w14:textId="77777777" w:rsidR="00EE7901" w:rsidRPr="007A35AA" w:rsidRDefault="00EE7901" w:rsidP="00F84ADD">
            <w:pPr>
              <w:spacing w:line="276" w:lineRule="auto"/>
              <w:jc w:val="left"/>
              <w:rPr>
                <w:rFonts w:ascii="Times New Roman" w:hAnsi="Times New Roman" w:cs="Times New Roman"/>
              </w:rPr>
            </w:pPr>
            <w:r w:rsidRPr="007A35AA">
              <w:rPr>
                <w:rFonts w:ascii="Times New Roman" w:hAnsi="Times New Roman" w:cs="Times New Roman"/>
              </w:rPr>
              <w:t>0.2</w:t>
            </w:r>
          </w:p>
        </w:tc>
        <w:tc>
          <w:tcPr>
            <w:tcW w:w="1879" w:type="dxa"/>
          </w:tcPr>
          <w:p w14:paraId="43F476C1" w14:textId="77777777" w:rsidR="00EE7901" w:rsidRPr="007A35AA" w:rsidRDefault="00EE7901" w:rsidP="00F84ADD">
            <w:pPr>
              <w:spacing w:line="276" w:lineRule="auto"/>
              <w:jc w:val="left"/>
              <w:rPr>
                <w:rFonts w:ascii="Times New Roman" w:hAnsi="Times New Roman" w:cs="Times New Roman"/>
              </w:rPr>
            </w:pPr>
            <w:r w:rsidRPr="007A35AA">
              <w:rPr>
                <w:rFonts w:ascii="Times New Roman" w:hAnsi="Times New Roman" w:cs="Times New Roman"/>
              </w:rPr>
              <w:t>0.3</w:t>
            </w:r>
          </w:p>
        </w:tc>
      </w:tr>
      <w:tr w:rsidR="00EE7901" w:rsidRPr="007A35AA" w14:paraId="44B8941E" w14:textId="77777777" w:rsidTr="00F84ADD">
        <w:trPr>
          <w:jc w:val="center"/>
        </w:trPr>
        <w:tc>
          <w:tcPr>
            <w:tcW w:w="1846" w:type="dxa"/>
          </w:tcPr>
          <w:p w14:paraId="0E374778" w14:textId="77777777" w:rsidR="00EE7901" w:rsidRPr="007A35AA" w:rsidRDefault="00EE7901" w:rsidP="00F84ADD">
            <w:pPr>
              <w:spacing w:line="276" w:lineRule="auto"/>
              <w:rPr>
                <w:rFonts w:ascii="Times New Roman" w:hAnsi="Times New Roman" w:cs="Times New Roman"/>
              </w:rPr>
            </w:pPr>
            <w:r w:rsidRPr="007A35AA">
              <w:rPr>
                <w:rFonts w:ascii="Times New Roman" w:hAnsi="Times New Roman" w:cs="Times New Roman"/>
              </w:rPr>
              <w:t>Czech Republic</w:t>
            </w:r>
          </w:p>
        </w:tc>
        <w:tc>
          <w:tcPr>
            <w:tcW w:w="1878" w:type="dxa"/>
          </w:tcPr>
          <w:p w14:paraId="79BD805C" w14:textId="77777777" w:rsidR="00EE7901" w:rsidRPr="007A35AA" w:rsidRDefault="00EE7901" w:rsidP="00F84ADD">
            <w:pPr>
              <w:spacing w:line="276" w:lineRule="auto"/>
              <w:jc w:val="left"/>
              <w:rPr>
                <w:rFonts w:ascii="Times New Roman" w:hAnsi="Times New Roman" w:cs="Times New Roman"/>
              </w:rPr>
            </w:pPr>
            <w:r w:rsidRPr="007A35AA">
              <w:rPr>
                <w:rFonts w:ascii="Times New Roman" w:hAnsi="Times New Roman" w:cs="Times New Roman"/>
              </w:rPr>
              <w:t>0.5</w:t>
            </w:r>
          </w:p>
        </w:tc>
        <w:tc>
          <w:tcPr>
            <w:tcW w:w="1879" w:type="dxa"/>
          </w:tcPr>
          <w:p w14:paraId="75F24B58" w14:textId="77777777" w:rsidR="00EE7901" w:rsidRPr="007A35AA" w:rsidRDefault="00EE7901" w:rsidP="00F84ADD">
            <w:pPr>
              <w:spacing w:line="276" w:lineRule="auto"/>
              <w:jc w:val="left"/>
              <w:rPr>
                <w:rFonts w:ascii="Times New Roman" w:hAnsi="Times New Roman" w:cs="Times New Roman"/>
              </w:rPr>
            </w:pPr>
            <w:r w:rsidRPr="007A35AA">
              <w:rPr>
                <w:rFonts w:ascii="Times New Roman" w:hAnsi="Times New Roman" w:cs="Times New Roman"/>
              </w:rPr>
              <w:t>0.5</w:t>
            </w:r>
          </w:p>
        </w:tc>
        <w:tc>
          <w:tcPr>
            <w:tcW w:w="1878" w:type="dxa"/>
          </w:tcPr>
          <w:p w14:paraId="6B416DF8" w14:textId="77777777" w:rsidR="00EE7901" w:rsidRPr="007A35AA" w:rsidRDefault="00EE7901" w:rsidP="00F84ADD">
            <w:pPr>
              <w:spacing w:line="276" w:lineRule="auto"/>
              <w:jc w:val="left"/>
              <w:rPr>
                <w:rFonts w:ascii="Times New Roman" w:hAnsi="Times New Roman" w:cs="Times New Roman"/>
              </w:rPr>
            </w:pPr>
            <w:r w:rsidRPr="007A35AA">
              <w:rPr>
                <w:rFonts w:ascii="Times New Roman" w:hAnsi="Times New Roman" w:cs="Times New Roman"/>
              </w:rPr>
              <w:t>0.0</w:t>
            </w:r>
          </w:p>
        </w:tc>
        <w:tc>
          <w:tcPr>
            <w:tcW w:w="1879" w:type="dxa"/>
          </w:tcPr>
          <w:p w14:paraId="4824BECD" w14:textId="77777777" w:rsidR="00EE7901" w:rsidRPr="007A35AA" w:rsidRDefault="00EE7901" w:rsidP="00F84ADD">
            <w:pPr>
              <w:spacing w:line="276" w:lineRule="auto"/>
              <w:jc w:val="left"/>
              <w:rPr>
                <w:rFonts w:ascii="Times New Roman" w:hAnsi="Times New Roman" w:cs="Times New Roman"/>
              </w:rPr>
            </w:pPr>
            <w:r w:rsidRPr="007A35AA">
              <w:rPr>
                <w:rFonts w:ascii="Times New Roman" w:hAnsi="Times New Roman" w:cs="Times New Roman"/>
              </w:rPr>
              <w:t>0.7</w:t>
            </w:r>
          </w:p>
        </w:tc>
      </w:tr>
      <w:tr w:rsidR="00EE7901" w:rsidRPr="007A35AA" w14:paraId="55ED2F9C" w14:textId="77777777" w:rsidTr="00F84ADD">
        <w:trPr>
          <w:trHeight w:val="323"/>
          <w:jc w:val="center"/>
        </w:trPr>
        <w:tc>
          <w:tcPr>
            <w:tcW w:w="1846" w:type="dxa"/>
          </w:tcPr>
          <w:p w14:paraId="78170DF9" w14:textId="77777777" w:rsidR="00EE7901" w:rsidRPr="007A35AA" w:rsidRDefault="00EE7901" w:rsidP="00F84ADD">
            <w:pPr>
              <w:spacing w:line="276" w:lineRule="auto"/>
              <w:rPr>
                <w:rFonts w:ascii="Times New Roman" w:hAnsi="Times New Roman" w:cs="Times New Roman"/>
              </w:rPr>
            </w:pPr>
            <w:r w:rsidRPr="007A35AA">
              <w:rPr>
                <w:rFonts w:ascii="Times New Roman" w:hAnsi="Times New Roman" w:cs="Times New Roman"/>
              </w:rPr>
              <w:t>Estonia</w:t>
            </w:r>
          </w:p>
        </w:tc>
        <w:tc>
          <w:tcPr>
            <w:tcW w:w="1878" w:type="dxa"/>
          </w:tcPr>
          <w:p w14:paraId="278009D0" w14:textId="77777777" w:rsidR="00EE7901" w:rsidRPr="007A35AA" w:rsidRDefault="00EE7901" w:rsidP="00F84ADD">
            <w:pPr>
              <w:spacing w:line="276" w:lineRule="auto"/>
              <w:jc w:val="left"/>
              <w:rPr>
                <w:rFonts w:ascii="Times New Roman" w:hAnsi="Times New Roman" w:cs="Times New Roman"/>
              </w:rPr>
            </w:pPr>
            <w:r w:rsidRPr="007A35AA">
              <w:rPr>
                <w:rFonts w:ascii="Times New Roman" w:hAnsi="Times New Roman" w:cs="Times New Roman"/>
              </w:rPr>
              <w:t>1.0</w:t>
            </w:r>
          </w:p>
        </w:tc>
        <w:tc>
          <w:tcPr>
            <w:tcW w:w="1879" w:type="dxa"/>
          </w:tcPr>
          <w:p w14:paraId="760529E1" w14:textId="77777777" w:rsidR="00EE7901" w:rsidRPr="007A35AA" w:rsidRDefault="00EE7901" w:rsidP="00F84ADD">
            <w:pPr>
              <w:spacing w:line="276" w:lineRule="auto"/>
              <w:jc w:val="left"/>
              <w:rPr>
                <w:rFonts w:ascii="Times New Roman" w:hAnsi="Times New Roman" w:cs="Times New Roman"/>
              </w:rPr>
            </w:pPr>
            <w:r w:rsidRPr="007A35AA">
              <w:rPr>
                <w:rFonts w:ascii="Times New Roman" w:hAnsi="Times New Roman" w:cs="Times New Roman"/>
              </w:rPr>
              <w:t>0.8</w:t>
            </w:r>
          </w:p>
        </w:tc>
        <w:tc>
          <w:tcPr>
            <w:tcW w:w="1878" w:type="dxa"/>
          </w:tcPr>
          <w:p w14:paraId="3F249B38" w14:textId="77777777" w:rsidR="00EE7901" w:rsidRPr="007A35AA" w:rsidRDefault="00EE7901" w:rsidP="00F84ADD">
            <w:pPr>
              <w:spacing w:line="276" w:lineRule="auto"/>
              <w:jc w:val="left"/>
              <w:rPr>
                <w:rFonts w:ascii="Times New Roman" w:hAnsi="Times New Roman" w:cs="Times New Roman"/>
              </w:rPr>
            </w:pPr>
            <w:r w:rsidRPr="007A35AA">
              <w:rPr>
                <w:rFonts w:ascii="Times New Roman" w:hAnsi="Times New Roman" w:cs="Times New Roman"/>
              </w:rPr>
              <w:t>0.3</w:t>
            </w:r>
          </w:p>
        </w:tc>
        <w:tc>
          <w:tcPr>
            <w:tcW w:w="1879" w:type="dxa"/>
          </w:tcPr>
          <w:p w14:paraId="7A637E32" w14:textId="77777777" w:rsidR="00EE7901" w:rsidRPr="007A35AA" w:rsidRDefault="00EE7901" w:rsidP="00F84ADD">
            <w:pPr>
              <w:spacing w:line="276" w:lineRule="auto"/>
              <w:jc w:val="left"/>
              <w:rPr>
                <w:rFonts w:ascii="Times New Roman" w:hAnsi="Times New Roman" w:cs="Times New Roman"/>
              </w:rPr>
            </w:pPr>
            <w:r w:rsidRPr="007A35AA">
              <w:rPr>
                <w:rFonts w:ascii="Times New Roman" w:hAnsi="Times New Roman" w:cs="Times New Roman"/>
              </w:rPr>
              <w:t>1.3</w:t>
            </w:r>
          </w:p>
        </w:tc>
      </w:tr>
      <w:tr w:rsidR="00EE7901" w:rsidRPr="007A35AA" w14:paraId="1602FA38" w14:textId="77777777" w:rsidTr="00F84ADD">
        <w:trPr>
          <w:jc w:val="center"/>
        </w:trPr>
        <w:tc>
          <w:tcPr>
            <w:tcW w:w="1846" w:type="dxa"/>
          </w:tcPr>
          <w:p w14:paraId="07485FCC" w14:textId="77777777" w:rsidR="00EE7901" w:rsidRPr="007A35AA" w:rsidRDefault="00EE7901" w:rsidP="00F84ADD">
            <w:pPr>
              <w:spacing w:line="276" w:lineRule="auto"/>
              <w:rPr>
                <w:rFonts w:ascii="Times New Roman" w:hAnsi="Times New Roman" w:cs="Times New Roman"/>
              </w:rPr>
            </w:pPr>
            <w:r w:rsidRPr="007A35AA">
              <w:rPr>
                <w:rFonts w:ascii="Times New Roman" w:hAnsi="Times New Roman" w:cs="Times New Roman"/>
              </w:rPr>
              <w:t>Hungary</w:t>
            </w:r>
          </w:p>
        </w:tc>
        <w:tc>
          <w:tcPr>
            <w:tcW w:w="1878" w:type="dxa"/>
          </w:tcPr>
          <w:p w14:paraId="7E8FCCB4" w14:textId="77777777" w:rsidR="00EE7901" w:rsidRPr="007A35AA" w:rsidRDefault="00EE7901" w:rsidP="00F84ADD">
            <w:pPr>
              <w:spacing w:line="276" w:lineRule="auto"/>
              <w:jc w:val="left"/>
              <w:rPr>
                <w:rFonts w:ascii="Times New Roman" w:hAnsi="Times New Roman" w:cs="Times New Roman"/>
              </w:rPr>
            </w:pPr>
            <w:r w:rsidRPr="007A35AA">
              <w:rPr>
                <w:rFonts w:ascii="Times New Roman" w:hAnsi="Times New Roman" w:cs="Times New Roman"/>
              </w:rPr>
              <w:t>0.3</w:t>
            </w:r>
          </w:p>
        </w:tc>
        <w:tc>
          <w:tcPr>
            <w:tcW w:w="1879" w:type="dxa"/>
          </w:tcPr>
          <w:p w14:paraId="6DAD0D0C" w14:textId="77777777" w:rsidR="00EE7901" w:rsidRPr="007A35AA" w:rsidRDefault="00EE7901" w:rsidP="00F84ADD">
            <w:pPr>
              <w:spacing w:line="276" w:lineRule="auto"/>
              <w:jc w:val="left"/>
              <w:rPr>
                <w:rFonts w:ascii="Times New Roman" w:hAnsi="Times New Roman" w:cs="Times New Roman"/>
              </w:rPr>
            </w:pPr>
            <w:r w:rsidRPr="007A35AA">
              <w:rPr>
                <w:rFonts w:ascii="Times New Roman" w:hAnsi="Times New Roman" w:cs="Times New Roman"/>
              </w:rPr>
              <w:t>0.5</w:t>
            </w:r>
          </w:p>
        </w:tc>
        <w:tc>
          <w:tcPr>
            <w:tcW w:w="1878" w:type="dxa"/>
          </w:tcPr>
          <w:p w14:paraId="22DA88B6" w14:textId="77777777" w:rsidR="00EE7901" w:rsidRPr="007A35AA" w:rsidRDefault="00EE7901" w:rsidP="00F84ADD">
            <w:pPr>
              <w:spacing w:line="276" w:lineRule="auto"/>
              <w:jc w:val="left"/>
              <w:rPr>
                <w:rFonts w:ascii="Times New Roman" w:hAnsi="Times New Roman" w:cs="Times New Roman"/>
              </w:rPr>
            </w:pPr>
            <w:r w:rsidRPr="007A35AA">
              <w:rPr>
                <w:rFonts w:ascii="Times New Roman" w:hAnsi="Times New Roman" w:cs="Times New Roman"/>
              </w:rPr>
              <w:t>0.0</w:t>
            </w:r>
          </w:p>
        </w:tc>
        <w:tc>
          <w:tcPr>
            <w:tcW w:w="1879" w:type="dxa"/>
          </w:tcPr>
          <w:p w14:paraId="34BB71A1" w14:textId="77777777" w:rsidR="00EE7901" w:rsidRPr="007A35AA" w:rsidRDefault="00EE7901" w:rsidP="00F84ADD">
            <w:pPr>
              <w:spacing w:line="276" w:lineRule="auto"/>
              <w:jc w:val="left"/>
              <w:rPr>
                <w:rFonts w:ascii="Times New Roman" w:hAnsi="Times New Roman" w:cs="Times New Roman"/>
              </w:rPr>
            </w:pPr>
            <w:r w:rsidRPr="007A35AA">
              <w:rPr>
                <w:rFonts w:ascii="Times New Roman" w:hAnsi="Times New Roman" w:cs="Times New Roman"/>
              </w:rPr>
              <w:t>0.0</w:t>
            </w:r>
          </w:p>
        </w:tc>
      </w:tr>
      <w:tr w:rsidR="00EE7901" w:rsidRPr="007A35AA" w14:paraId="6387A46B" w14:textId="77777777" w:rsidTr="00F84ADD">
        <w:trPr>
          <w:jc w:val="center"/>
        </w:trPr>
        <w:tc>
          <w:tcPr>
            <w:tcW w:w="1846" w:type="dxa"/>
          </w:tcPr>
          <w:p w14:paraId="0B45E9D3" w14:textId="77777777" w:rsidR="00EE7901" w:rsidRPr="007A35AA" w:rsidRDefault="00EE7901" w:rsidP="00F84ADD">
            <w:pPr>
              <w:spacing w:line="276" w:lineRule="auto"/>
              <w:rPr>
                <w:rFonts w:ascii="Times New Roman" w:hAnsi="Times New Roman" w:cs="Times New Roman"/>
              </w:rPr>
            </w:pPr>
            <w:r w:rsidRPr="007A35AA">
              <w:rPr>
                <w:rFonts w:ascii="Times New Roman" w:hAnsi="Times New Roman" w:cs="Times New Roman"/>
              </w:rPr>
              <w:t>Latvia</w:t>
            </w:r>
          </w:p>
        </w:tc>
        <w:tc>
          <w:tcPr>
            <w:tcW w:w="1878" w:type="dxa"/>
          </w:tcPr>
          <w:p w14:paraId="1427EEF7" w14:textId="77777777" w:rsidR="00EE7901" w:rsidRPr="007A35AA" w:rsidRDefault="00EE7901" w:rsidP="00F84ADD">
            <w:pPr>
              <w:spacing w:line="276" w:lineRule="auto"/>
              <w:jc w:val="left"/>
              <w:rPr>
                <w:rFonts w:ascii="Times New Roman" w:hAnsi="Times New Roman" w:cs="Times New Roman"/>
              </w:rPr>
            </w:pPr>
            <w:r w:rsidRPr="007A35AA">
              <w:rPr>
                <w:rFonts w:ascii="Times New Roman" w:hAnsi="Times New Roman" w:cs="Times New Roman"/>
              </w:rPr>
              <w:t>0.7</w:t>
            </w:r>
          </w:p>
        </w:tc>
        <w:tc>
          <w:tcPr>
            <w:tcW w:w="1879" w:type="dxa"/>
          </w:tcPr>
          <w:p w14:paraId="5B072CC1" w14:textId="77777777" w:rsidR="00EE7901" w:rsidRPr="007A35AA" w:rsidRDefault="00EE7901" w:rsidP="00F84ADD">
            <w:pPr>
              <w:spacing w:line="276" w:lineRule="auto"/>
              <w:jc w:val="left"/>
              <w:rPr>
                <w:rFonts w:ascii="Times New Roman" w:hAnsi="Times New Roman" w:cs="Times New Roman"/>
              </w:rPr>
            </w:pPr>
            <w:r w:rsidRPr="007A35AA">
              <w:rPr>
                <w:rFonts w:ascii="Times New Roman" w:hAnsi="Times New Roman" w:cs="Times New Roman"/>
              </w:rPr>
              <w:t>1.5</w:t>
            </w:r>
          </w:p>
        </w:tc>
        <w:tc>
          <w:tcPr>
            <w:tcW w:w="1878" w:type="dxa"/>
          </w:tcPr>
          <w:p w14:paraId="3D4CDCB4" w14:textId="77777777" w:rsidR="00EE7901" w:rsidRPr="007A35AA" w:rsidRDefault="00EE7901" w:rsidP="00F84ADD">
            <w:pPr>
              <w:spacing w:line="276" w:lineRule="auto"/>
              <w:jc w:val="left"/>
              <w:rPr>
                <w:rFonts w:ascii="Times New Roman" w:hAnsi="Times New Roman" w:cs="Times New Roman"/>
              </w:rPr>
            </w:pPr>
            <w:r w:rsidRPr="007A35AA">
              <w:rPr>
                <w:rFonts w:ascii="Times New Roman" w:hAnsi="Times New Roman" w:cs="Times New Roman"/>
              </w:rPr>
              <w:t>0.2</w:t>
            </w:r>
          </w:p>
        </w:tc>
        <w:tc>
          <w:tcPr>
            <w:tcW w:w="1879" w:type="dxa"/>
          </w:tcPr>
          <w:p w14:paraId="48BBB125" w14:textId="77777777" w:rsidR="00EE7901" w:rsidRPr="007A35AA" w:rsidRDefault="00EE7901" w:rsidP="00F84ADD">
            <w:pPr>
              <w:spacing w:line="276" w:lineRule="auto"/>
              <w:jc w:val="left"/>
              <w:rPr>
                <w:rFonts w:ascii="Times New Roman" w:hAnsi="Times New Roman" w:cs="Times New Roman"/>
              </w:rPr>
            </w:pPr>
            <w:r w:rsidRPr="007A35AA">
              <w:rPr>
                <w:rFonts w:ascii="Times New Roman" w:hAnsi="Times New Roman" w:cs="Times New Roman"/>
              </w:rPr>
              <w:t>1.0</w:t>
            </w:r>
          </w:p>
        </w:tc>
      </w:tr>
      <w:tr w:rsidR="00EE7901" w:rsidRPr="007A35AA" w14:paraId="325714B4" w14:textId="77777777" w:rsidTr="00F84ADD">
        <w:trPr>
          <w:jc w:val="center"/>
        </w:trPr>
        <w:tc>
          <w:tcPr>
            <w:tcW w:w="1846" w:type="dxa"/>
          </w:tcPr>
          <w:p w14:paraId="65BB7DC0" w14:textId="77777777" w:rsidR="00EE7901" w:rsidRPr="007A35AA" w:rsidRDefault="00EE7901" w:rsidP="00F84ADD">
            <w:pPr>
              <w:spacing w:line="276" w:lineRule="auto"/>
              <w:rPr>
                <w:rFonts w:ascii="Times New Roman" w:hAnsi="Times New Roman" w:cs="Times New Roman"/>
              </w:rPr>
            </w:pPr>
            <w:r w:rsidRPr="007A35AA">
              <w:rPr>
                <w:rFonts w:ascii="Times New Roman" w:hAnsi="Times New Roman" w:cs="Times New Roman"/>
              </w:rPr>
              <w:t>Lithuania</w:t>
            </w:r>
          </w:p>
        </w:tc>
        <w:tc>
          <w:tcPr>
            <w:tcW w:w="1878" w:type="dxa"/>
          </w:tcPr>
          <w:p w14:paraId="64D429A1" w14:textId="77777777" w:rsidR="00EE7901" w:rsidRPr="007A35AA" w:rsidRDefault="00EE7901" w:rsidP="00F84ADD">
            <w:pPr>
              <w:spacing w:line="276" w:lineRule="auto"/>
              <w:jc w:val="left"/>
              <w:rPr>
                <w:rFonts w:ascii="Times New Roman" w:hAnsi="Times New Roman" w:cs="Times New Roman"/>
              </w:rPr>
            </w:pPr>
            <w:r w:rsidRPr="007A35AA">
              <w:rPr>
                <w:rFonts w:ascii="Times New Roman" w:hAnsi="Times New Roman" w:cs="Times New Roman"/>
              </w:rPr>
              <w:t>1.0</w:t>
            </w:r>
          </w:p>
        </w:tc>
        <w:tc>
          <w:tcPr>
            <w:tcW w:w="1879" w:type="dxa"/>
          </w:tcPr>
          <w:p w14:paraId="3A4E017F" w14:textId="77777777" w:rsidR="00EE7901" w:rsidRPr="007A35AA" w:rsidRDefault="00EE7901" w:rsidP="00F84ADD">
            <w:pPr>
              <w:spacing w:line="276" w:lineRule="auto"/>
              <w:jc w:val="left"/>
              <w:rPr>
                <w:rFonts w:ascii="Times New Roman" w:hAnsi="Times New Roman" w:cs="Times New Roman"/>
              </w:rPr>
            </w:pPr>
            <w:r w:rsidRPr="007A35AA">
              <w:rPr>
                <w:rFonts w:ascii="Times New Roman" w:hAnsi="Times New Roman" w:cs="Times New Roman"/>
              </w:rPr>
              <w:t>0.2</w:t>
            </w:r>
          </w:p>
        </w:tc>
        <w:tc>
          <w:tcPr>
            <w:tcW w:w="1878" w:type="dxa"/>
          </w:tcPr>
          <w:p w14:paraId="5D9C3037" w14:textId="77777777" w:rsidR="00EE7901" w:rsidRPr="007A35AA" w:rsidRDefault="00EE7901" w:rsidP="00F84ADD">
            <w:pPr>
              <w:spacing w:line="276" w:lineRule="auto"/>
              <w:jc w:val="left"/>
              <w:rPr>
                <w:rFonts w:ascii="Times New Roman" w:hAnsi="Times New Roman" w:cs="Times New Roman"/>
              </w:rPr>
            </w:pPr>
            <w:r w:rsidRPr="007A35AA">
              <w:rPr>
                <w:rFonts w:ascii="Times New Roman" w:hAnsi="Times New Roman" w:cs="Times New Roman"/>
              </w:rPr>
              <w:t>0.3</w:t>
            </w:r>
          </w:p>
        </w:tc>
        <w:tc>
          <w:tcPr>
            <w:tcW w:w="1879" w:type="dxa"/>
          </w:tcPr>
          <w:p w14:paraId="4BF287F8" w14:textId="77777777" w:rsidR="00EE7901" w:rsidRPr="007A35AA" w:rsidRDefault="00EE7901" w:rsidP="00F84ADD">
            <w:pPr>
              <w:spacing w:line="276" w:lineRule="auto"/>
              <w:jc w:val="left"/>
              <w:rPr>
                <w:rFonts w:ascii="Times New Roman" w:hAnsi="Times New Roman" w:cs="Times New Roman"/>
              </w:rPr>
            </w:pPr>
            <w:r w:rsidRPr="007A35AA">
              <w:rPr>
                <w:rFonts w:ascii="Times New Roman" w:hAnsi="Times New Roman" w:cs="Times New Roman"/>
              </w:rPr>
              <w:t>1.2</w:t>
            </w:r>
          </w:p>
        </w:tc>
      </w:tr>
      <w:tr w:rsidR="00EE7901" w:rsidRPr="007A35AA" w14:paraId="0DDE798F" w14:textId="77777777" w:rsidTr="00F84ADD">
        <w:trPr>
          <w:jc w:val="center"/>
        </w:trPr>
        <w:tc>
          <w:tcPr>
            <w:tcW w:w="1846" w:type="dxa"/>
          </w:tcPr>
          <w:p w14:paraId="51C20E8A" w14:textId="77777777" w:rsidR="00EE7901" w:rsidRPr="007A35AA" w:rsidRDefault="00EE7901" w:rsidP="00F84ADD">
            <w:pPr>
              <w:spacing w:line="276" w:lineRule="auto"/>
              <w:rPr>
                <w:rFonts w:ascii="Times New Roman" w:hAnsi="Times New Roman" w:cs="Times New Roman"/>
              </w:rPr>
            </w:pPr>
            <w:r w:rsidRPr="007A35AA">
              <w:rPr>
                <w:rFonts w:ascii="Times New Roman" w:hAnsi="Times New Roman" w:cs="Times New Roman"/>
              </w:rPr>
              <w:t>Poland</w:t>
            </w:r>
          </w:p>
        </w:tc>
        <w:tc>
          <w:tcPr>
            <w:tcW w:w="1878" w:type="dxa"/>
          </w:tcPr>
          <w:p w14:paraId="1CB4931C" w14:textId="77777777" w:rsidR="00EE7901" w:rsidRPr="007A35AA" w:rsidRDefault="00EE7901" w:rsidP="00F84ADD">
            <w:pPr>
              <w:spacing w:line="276" w:lineRule="auto"/>
              <w:jc w:val="left"/>
              <w:rPr>
                <w:rFonts w:ascii="Times New Roman" w:hAnsi="Times New Roman" w:cs="Times New Roman"/>
              </w:rPr>
            </w:pPr>
            <w:r w:rsidRPr="007A35AA">
              <w:rPr>
                <w:rFonts w:ascii="Times New Roman" w:hAnsi="Times New Roman" w:cs="Times New Roman"/>
              </w:rPr>
              <w:t>1.8</w:t>
            </w:r>
          </w:p>
        </w:tc>
        <w:tc>
          <w:tcPr>
            <w:tcW w:w="1879" w:type="dxa"/>
          </w:tcPr>
          <w:p w14:paraId="567C5DE1" w14:textId="77777777" w:rsidR="00EE7901" w:rsidRPr="007A35AA" w:rsidRDefault="00EE7901" w:rsidP="00F84ADD">
            <w:pPr>
              <w:spacing w:line="276" w:lineRule="auto"/>
              <w:jc w:val="left"/>
              <w:rPr>
                <w:rFonts w:ascii="Times New Roman" w:hAnsi="Times New Roman" w:cs="Times New Roman"/>
              </w:rPr>
            </w:pPr>
            <w:r w:rsidRPr="007A35AA">
              <w:rPr>
                <w:rFonts w:ascii="Times New Roman" w:hAnsi="Times New Roman" w:cs="Times New Roman"/>
              </w:rPr>
              <w:t>0.5</w:t>
            </w:r>
          </w:p>
        </w:tc>
        <w:tc>
          <w:tcPr>
            <w:tcW w:w="1878" w:type="dxa"/>
          </w:tcPr>
          <w:p w14:paraId="7C2A703A" w14:textId="77777777" w:rsidR="00EE7901" w:rsidRPr="007A35AA" w:rsidRDefault="00EE7901" w:rsidP="00F84ADD">
            <w:pPr>
              <w:spacing w:line="276" w:lineRule="auto"/>
              <w:jc w:val="left"/>
              <w:rPr>
                <w:rFonts w:ascii="Times New Roman" w:hAnsi="Times New Roman" w:cs="Times New Roman"/>
              </w:rPr>
            </w:pPr>
            <w:r w:rsidRPr="007A35AA">
              <w:rPr>
                <w:rFonts w:ascii="Times New Roman" w:hAnsi="Times New Roman" w:cs="Times New Roman"/>
              </w:rPr>
              <w:t>0.2</w:t>
            </w:r>
          </w:p>
        </w:tc>
        <w:tc>
          <w:tcPr>
            <w:tcW w:w="1879" w:type="dxa"/>
          </w:tcPr>
          <w:p w14:paraId="03206C11" w14:textId="77777777" w:rsidR="00EE7901" w:rsidRPr="007A35AA" w:rsidRDefault="00EE7901" w:rsidP="00F84ADD">
            <w:pPr>
              <w:spacing w:line="276" w:lineRule="auto"/>
              <w:jc w:val="left"/>
              <w:rPr>
                <w:rFonts w:ascii="Times New Roman" w:hAnsi="Times New Roman" w:cs="Times New Roman"/>
              </w:rPr>
            </w:pPr>
            <w:r w:rsidRPr="007A35AA">
              <w:rPr>
                <w:rFonts w:ascii="Times New Roman" w:hAnsi="Times New Roman" w:cs="Times New Roman"/>
              </w:rPr>
              <w:t>0.8</w:t>
            </w:r>
          </w:p>
        </w:tc>
      </w:tr>
      <w:tr w:rsidR="00EE7901" w:rsidRPr="007A35AA" w14:paraId="07AB778E" w14:textId="77777777" w:rsidTr="00F84ADD">
        <w:trPr>
          <w:jc w:val="center"/>
        </w:trPr>
        <w:tc>
          <w:tcPr>
            <w:tcW w:w="1846" w:type="dxa"/>
          </w:tcPr>
          <w:p w14:paraId="2AEA0AF7" w14:textId="77777777" w:rsidR="00EE7901" w:rsidRPr="007A35AA" w:rsidRDefault="00EE7901" w:rsidP="00F84ADD">
            <w:pPr>
              <w:spacing w:line="276" w:lineRule="auto"/>
              <w:rPr>
                <w:rFonts w:ascii="Times New Roman" w:hAnsi="Times New Roman" w:cs="Times New Roman"/>
              </w:rPr>
            </w:pPr>
            <w:r w:rsidRPr="007A35AA">
              <w:rPr>
                <w:rFonts w:ascii="Times New Roman" w:hAnsi="Times New Roman" w:cs="Times New Roman"/>
              </w:rPr>
              <w:t>Romania</w:t>
            </w:r>
          </w:p>
        </w:tc>
        <w:tc>
          <w:tcPr>
            <w:tcW w:w="1878" w:type="dxa"/>
          </w:tcPr>
          <w:p w14:paraId="6FB3700F" w14:textId="77777777" w:rsidR="00EE7901" w:rsidRPr="007A35AA" w:rsidRDefault="00EE7901" w:rsidP="00F84ADD">
            <w:pPr>
              <w:spacing w:line="276" w:lineRule="auto"/>
              <w:jc w:val="left"/>
              <w:rPr>
                <w:rFonts w:ascii="Times New Roman" w:hAnsi="Times New Roman" w:cs="Times New Roman"/>
              </w:rPr>
            </w:pPr>
            <w:r w:rsidRPr="007A35AA">
              <w:rPr>
                <w:rFonts w:ascii="Times New Roman" w:hAnsi="Times New Roman" w:cs="Times New Roman"/>
              </w:rPr>
              <w:t>1.0</w:t>
            </w:r>
          </w:p>
        </w:tc>
        <w:tc>
          <w:tcPr>
            <w:tcW w:w="1879" w:type="dxa"/>
          </w:tcPr>
          <w:p w14:paraId="51DED07B" w14:textId="77777777" w:rsidR="00EE7901" w:rsidRPr="007A35AA" w:rsidRDefault="00EE7901" w:rsidP="00F84ADD">
            <w:pPr>
              <w:spacing w:line="276" w:lineRule="auto"/>
              <w:jc w:val="left"/>
              <w:rPr>
                <w:rFonts w:ascii="Times New Roman" w:hAnsi="Times New Roman" w:cs="Times New Roman"/>
              </w:rPr>
            </w:pPr>
            <w:r w:rsidRPr="007A35AA">
              <w:rPr>
                <w:rFonts w:ascii="Times New Roman" w:hAnsi="Times New Roman" w:cs="Times New Roman"/>
              </w:rPr>
              <w:t>0.3</w:t>
            </w:r>
          </w:p>
        </w:tc>
        <w:tc>
          <w:tcPr>
            <w:tcW w:w="1878" w:type="dxa"/>
          </w:tcPr>
          <w:p w14:paraId="6BF0E136" w14:textId="77777777" w:rsidR="00EE7901" w:rsidRPr="007A35AA" w:rsidRDefault="00EE7901" w:rsidP="00F84ADD">
            <w:pPr>
              <w:spacing w:line="276" w:lineRule="auto"/>
              <w:jc w:val="left"/>
              <w:rPr>
                <w:rFonts w:ascii="Times New Roman" w:hAnsi="Times New Roman" w:cs="Times New Roman"/>
              </w:rPr>
            </w:pPr>
            <w:r w:rsidRPr="007A35AA">
              <w:rPr>
                <w:rFonts w:ascii="Times New Roman" w:hAnsi="Times New Roman" w:cs="Times New Roman"/>
              </w:rPr>
              <w:t>0.0</w:t>
            </w:r>
          </w:p>
        </w:tc>
        <w:tc>
          <w:tcPr>
            <w:tcW w:w="1879" w:type="dxa"/>
          </w:tcPr>
          <w:p w14:paraId="12FCCF5A" w14:textId="77777777" w:rsidR="00EE7901" w:rsidRPr="007A35AA" w:rsidRDefault="00EE7901" w:rsidP="00F84ADD">
            <w:pPr>
              <w:spacing w:line="276" w:lineRule="auto"/>
              <w:jc w:val="left"/>
              <w:rPr>
                <w:rFonts w:ascii="Times New Roman" w:hAnsi="Times New Roman" w:cs="Times New Roman"/>
              </w:rPr>
            </w:pPr>
            <w:r w:rsidRPr="007A35AA">
              <w:rPr>
                <w:rFonts w:ascii="Times New Roman" w:hAnsi="Times New Roman" w:cs="Times New Roman"/>
              </w:rPr>
              <w:t>1.2</w:t>
            </w:r>
          </w:p>
        </w:tc>
      </w:tr>
      <w:tr w:rsidR="00EE7901" w:rsidRPr="007A35AA" w14:paraId="080BA1B5" w14:textId="77777777" w:rsidTr="00F84ADD">
        <w:trPr>
          <w:jc w:val="center"/>
        </w:trPr>
        <w:tc>
          <w:tcPr>
            <w:tcW w:w="1846" w:type="dxa"/>
          </w:tcPr>
          <w:p w14:paraId="58163D7A" w14:textId="77777777" w:rsidR="00EE7901" w:rsidRPr="007A35AA" w:rsidRDefault="00EE7901" w:rsidP="00F84ADD">
            <w:pPr>
              <w:spacing w:line="276" w:lineRule="auto"/>
              <w:rPr>
                <w:rFonts w:ascii="Times New Roman" w:hAnsi="Times New Roman" w:cs="Times New Roman"/>
              </w:rPr>
            </w:pPr>
            <w:r w:rsidRPr="007A35AA">
              <w:rPr>
                <w:rFonts w:ascii="Times New Roman" w:hAnsi="Times New Roman" w:cs="Times New Roman"/>
              </w:rPr>
              <w:t>Slovakia</w:t>
            </w:r>
          </w:p>
        </w:tc>
        <w:tc>
          <w:tcPr>
            <w:tcW w:w="1878" w:type="dxa"/>
          </w:tcPr>
          <w:p w14:paraId="684168AE" w14:textId="77777777" w:rsidR="00EE7901" w:rsidRPr="007A35AA" w:rsidRDefault="00EE7901" w:rsidP="00F84ADD">
            <w:pPr>
              <w:spacing w:line="276" w:lineRule="auto"/>
              <w:jc w:val="left"/>
              <w:rPr>
                <w:rFonts w:ascii="Times New Roman" w:hAnsi="Times New Roman" w:cs="Times New Roman"/>
              </w:rPr>
            </w:pPr>
            <w:r w:rsidRPr="007A35AA">
              <w:rPr>
                <w:rFonts w:ascii="Times New Roman" w:hAnsi="Times New Roman" w:cs="Times New Roman"/>
              </w:rPr>
              <w:t>0.7</w:t>
            </w:r>
          </w:p>
        </w:tc>
        <w:tc>
          <w:tcPr>
            <w:tcW w:w="1879" w:type="dxa"/>
          </w:tcPr>
          <w:p w14:paraId="3059C29D" w14:textId="77777777" w:rsidR="00EE7901" w:rsidRPr="007A35AA" w:rsidRDefault="00EE7901" w:rsidP="00F84ADD">
            <w:pPr>
              <w:spacing w:line="276" w:lineRule="auto"/>
              <w:jc w:val="left"/>
              <w:rPr>
                <w:rFonts w:ascii="Times New Roman" w:hAnsi="Times New Roman" w:cs="Times New Roman"/>
              </w:rPr>
            </w:pPr>
            <w:r w:rsidRPr="007A35AA">
              <w:rPr>
                <w:rFonts w:ascii="Times New Roman" w:hAnsi="Times New Roman" w:cs="Times New Roman"/>
              </w:rPr>
              <w:t>1.0</w:t>
            </w:r>
          </w:p>
        </w:tc>
        <w:tc>
          <w:tcPr>
            <w:tcW w:w="1878" w:type="dxa"/>
          </w:tcPr>
          <w:p w14:paraId="7E8BCDFC" w14:textId="77777777" w:rsidR="00EE7901" w:rsidRPr="007A35AA" w:rsidRDefault="00EE7901" w:rsidP="00F84ADD">
            <w:pPr>
              <w:spacing w:line="276" w:lineRule="auto"/>
              <w:jc w:val="left"/>
              <w:rPr>
                <w:rFonts w:ascii="Times New Roman" w:hAnsi="Times New Roman" w:cs="Times New Roman"/>
              </w:rPr>
            </w:pPr>
            <w:r w:rsidRPr="007A35AA">
              <w:rPr>
                <w:rFonts w:ascii="Times New Roman" w:hAnsi="Times New Roman" w:cs="Times New Roman"/>
              </w:rPr>
              <w:t>0.0</w:t>
            </w:r>
          </w:p>
        </w:tc>
        <w:tc>
          <w:tcPr>
            <w:tcW w:w="1879" w:type="dxa"/>
          </w:tcPr>
          <w:p w14:paraId="546A2B4A" w14:textId="77777777" w:rsidR="00EE7901" w:rsidRPr="007A35AA" w:rsidRDefault="00EE7901" w:rsidP="00F84ADD">
            <w:pPr>
              <w:spacing w:line="276" w:lineRule="auto"/>
              <w:jc w:val="left"/>
              <w:rPr>
                <w:rFonts w:ascii="Times New Roman" w:hAnsi="Times New Roman" w:cs="Times New Roman"/>
              </w:rPr>
            </w:pPr>
            <w:r w:rsidRPr="007A35AA">
              <w:rPr>
                <w:rFonts w:ascii="Times New Roman" w:hAnsi="Times New Roman" w:cs="Times New Roman"/>
              </w:rPr>
              <w:t>1.0</w:t>
            </w:r>
          </w:p>
        </w:tc>
      </w:tr>
      <w:tr w:rsidR="00EE7901" w:rsidRPr="007A35AA" w14:paraId="544B8661" w14:textId="77777777" w:rsidTr="00F84ADD">
        <w:trPr>
          <w:jc w:val="center"/>
        </w:trPr>
        <w:tc>
          <w:tcPr>
            <w:tcW w:w="1846" w:type="dxa"/>
          </w:tcPr>
          <w:p w14:paraId="41475ED7" w14:textId="77777777" w:rsidR="00EE7901" w:rsidRPr="007A35AA" w:rsidRDefault="00EE7901" w:rsidP="00F84ADD">
            <w:pPr>
              <w:spacing w:line="276" w:lineRule="auto"/>
              <w:rPr>
                <w:rFonts w:ascii="Times New Roman" w:hAnsi="Times New Roman" w:cs="Times New Roman"/>
              </w:rPr>
            </w:pPr>
            <w:r w:rsidRPr="007A35AA">
              <w:rPr>
                <w:rFonts w:ascii="Times New Roman" w:hAnsi="Times New Roman" w:cs="Times New Roman"/>
              </w:rPr>
              <w:t>Slovenia</w:t>
            </w:r>
          </w:p>
        </w:tc>
        <w:tc>
          <w:tcPr>
            <w:tcW w:w="1878" w:type="dxa"/>
          </w:tcPr>
          <w:p w14:paraId="6A0E3FE2" w14:textId="77777777" w:rsidR="00EE7901" w:rsidRPr="007A35AA" w:rsidRDefault="00EE7901" w:rsidP="00F84ADD">
            <w:pPr>
              <w:spacing w:line="276" w:lineRule="auto"/>
              <w:jc w:val="left"/>
              <w:rPr>
                <w:rFonts w:ascii="Times New Roman" w:hAnsi="Times New Roman" w:cs="Times New Roman"/>
              </w:rPr>
            </w:pPr>
            <w:r w:rsidRPr="007A35AA">
              <w:rPr>
                <w:rFonts w:ascii="Times New Roman" w:hAnsi="Times New Roman" w:cs="Times New Roman"/>
              </w:rPr>
              <w:t>0.2</w:t>
            </w:r>
          </w:p>
        </w:tc>
        <w:tc>
          <w:tcPr>
            <w:tcW w:w="1879" w:type="dxa"/>
          </w:tcPr>
          <w:p w14:paraId="3FB5C2E1" w14:textId="77777777" w:rsidR="00EE7901" w:rsidRPr="007A35AA" w:rsidRDefault="00EE7901" w:rsidP="00F84ADD">
            <w:pPr>
              <w:spacing w:line="276" w:lineRule="auto"/>
              <w:jc w:val="left"/>
              <w:rPr>
                <w:rFonts w:ascii="Times New Roman" w:hAnsi="Times New Roman" w:cs="Times New Roman"/>
              </w:rPr>
            </w:pPr>
            <w:r w:rsidRPr="007A35AA">
              <w:rPr>
                <w:rFonts w:ascii="Times New Roman" w:hAnsi="Times New Roman" w:cs="Times New Roman"/>
              </w:rPr>
              <w:t>0.0</w:t>
            </w:r>
          </w:p>
        </w:tc>
        <w:tc>
          <w:tcPr>
            <w:tcW w:w="1878" w:type="dxa"/>
          </w:tcPr>
          <w:p w14:paraId="3B01FC4B" w14:textId="77777777" w:rsidR="00EE7901" w:rsidRPr="007A35AA" w:rsidRDefault="00EE7901" w:rsidP="00F84ADD">
            <w:pPr>
              <w:spacing w:line="276" w:lineRule="auto"/>
              <w:jc w:val="left"/>
              <w:rPr>
                <w:rFonts w:ascii="Times New Roman" w:hAnsi="Times New Roman" w:cs="Times New Roman"/>
              </w:rPr>
            </w:pPr>
            <w:r w:rsidRPr="007A35AA">
              <w:rPr>
                <w:rFonts w:ascii="Times New Roman" w:hAnsi="Times New Roman" w:cs="Times New Roman"/>
              </w:rPr>
              <w:t>0.2</w:t>
            </w:r>
          </w:p>
        </w:tc>
        <w:tc>
          <w:tcPr>
            <w:tcW w:w="1879" w:type="dxa"/>
          </w:tcPr>
          <w:p w14:paraId="563898D2" w14:textId="77777777" w:rsidR="00EE7901" w:rsidRPr="007A35AA" w:rsidRDefault="00EE7901" w:rsidP="00F84ADD">
            <w:pPr>
              <w:spacing w:line="276" w:lineRule="auto"/>
              <w:jc w:val="left"/>
              <w:rPr>
                <w:rFonts w:ascii="Times New Roman" w:hAnsi="Times New Roman" w:cs="Times New Roman"/>
              </w:rPr>
            </w:pPr>
            <w:r w:rsidRPr="007A35AA">
              <w:rPr>
                <w:rFonts w:ascii="Times New Roman" w:hAnsi="Times New Roman" w:cs="Times New Roman"/>
              </w:rPr>
              <w:t>0.7</w:t>
            </w:r>
          </w:p>
        </w:tc>
      </w:tr>
      <w:tr w:rsidR="00EE7901" w:rsidRPr="007A35AA" w14:paraId="3E1887FD" w14:textId="77777777" w:rsidTr="00F84ADD">
        <w:trPr>
          <w:jc w:val="center"/>
        </w:trPr>
        <w:tc>
          <w:tcPr>
            <w:tcW w:w="1846" w:type="dxa"/>
          </w:tcPr>
          <w:p w14:paraId="706F2C20" w14:textId="77777777" w:rsidR="00EE7901" w:rsidRPr="007A35AA" w:rsidRDefault="00EE7901" w:rsidP="00F84ADD">
            <w:pPr>
              <w:spacing w:line="276" w:lineRule="auto"/>
              <w:rPr>
                <w:rFonts w:ascii="Times New Roman" w:hAnsi="Times New Roman" w:cs="Times New Roman"/>
                <w:b/>
              </w:rPr>
            </w:pPr>
            <w:r w:rsidRPr="007A35AA">
              <w:rPr>
                <w:rFonts w:ascii="Times New Roman" w:hAnsi="Times New Roman" w:cs="Times New Roman"/>
                <w:b/>
              </w:rPr>
              <w:t>Total</w:t>
            </w:r>
          </w:p>
        </w:tc>
        <w:tc>
          <w:tcPr>
            <w:tcW w:w="1878" w:type="dxa"/>
          </w:tcPr>
          <w:p w14:paraId="73FCAF3F" w14:textId="77777777" w:rsidR="00EE7901" w:rsidRPr="007A35AA" w:rsidRDefault="00EE7901" w:rsidP="00F84ADD">
            <w:pPr>
              <w:spacing w:line="276" w:lineRule="auto"/>
              <w:jc w:val="left"/>
              <w:rPr>
                <w:rFonts w:ascii="Times New Roman" w:eastAsia="Times New Roman" w:hAnsi="Times New Roman" w:cs="Times New Roman"/>
                <w:b/>
                <w:color w:val="000000"/>
              </w:rPr>
            </w:pPr>
            <w:r w:rsidRPr="007A35AA">
              <w:rPr>
                <w:rFonts w:ascii="Times New Roman" w:eastAsia="Times New Roman" w:hAnsi="Times New Roman" w:cs="Times New Roman"/>
                <w:b/>
                <w:color w:val="000000"/>
              </w:rPr>
              <w:t>1.0</w:t>
            </w:r>
          </w:p>
        </w:tc>
        <w:tc>
          <w:tcPr>
            <w:tcW w:w="1879" w:type="dxa"/>
          </w:tcPr>
          <w:p w14:paraId="3FDC0C2E" w14:textId="77777777" w:rsidR="00EE7901" w:rsidRPr="007A35AA" w:rsidRDefault="00EE7901" w:rsidP="00F84ADD">
            <w:pPr>
              <w:spacing w:line="276" w:lineRule="auto"/>
              <w:jc w:val="left"/>
              <w:rPr>
                <w:rFonts w:ascii="Times New Roman" w:eastAsia="Times New Roman" w:hAnsi="Times New Roman" w:cs="Times New Roman"/>
                <w:b/>
                <w:color w:val="000000"/>
              </w:rPr>
            </w:pPr>
            <w:r w:rsidRPr="007A35AA">
              <w:rPr>
                <w:rFonts w:ascii="Times New Roman" w:eastAsia="Times New Roman" w:hAnsi="Times New Roman" w:cs="Times New Roman"/>
                <w:b/>
                <w:color w:val="000000"/>
              </w:rPr>
              <w:t>0.6</w:t>
            </w:r>
          </w:p>
        </w:tc>
        <w:tc>
          <w:tcPr>
            <w:tcW w:w="1878" w:type="dxa"/>
          </w:tcPr>
          <w:p w14:paraId="77CC2A22" w14:textId="77777777" w:rsidR="00EE7901" w:rsidRPr="007A35AA" w:rsidRDefault="00EE7901" w:rsidP="00F84ADD">
            <w:pPr>
              <w:spacing w:line="276" w:lineRule="auto"/>
              <w:jc w:val="left"/>
              <w:rPr>
                <w:rFonts w:ascii="Times New Roman" w:eastAsia="Times New Roman" w:hAnsi="Times New Roman" w:cs="Times New Roman"/>
                <w:b/>
                <w:color w:val="000000"/>
              </w:rPr>
            </w:pPr>
            <w:r w:rsidRPr="007A35AA">
              <w:rPr>
                <w:rFonts w:ascii="Times New Roman" w:eastAsia="Times New Roman" w:hAnsi="Times New Roman" w:cs="Times New Roman"/>
                <w:b/>
                <w:color w:val="000000"/>
              </w:rPr>
              <w:t>0.1</w:t>
            </w:r>
          </w:p>
        </w:tc>
        <w:tc>
          <w:tcPr>
            <w:tcW w:w="1879" w:type="dxa"/>
          </w:tcPr>
          <w:p w14:paraId="6E7949FE" w14:textId="77777777" w:rsidR="00EE7901" w:rsidRPr="007A35AA" w:rsidRDefault="00EE7901" w:rsidP="00F84ADD">
            <w:pPr>
              <w:spacing w:line="276" w:lineRule="auto"/>
              <w:jc w:val="left"/>
              <w:rPr>
                <w:rFonts w:ascii="Times New Roman" w:eastAsia="Times New Roman" w:hAnsi="Times New Roman" w:cs="Times New Roman"/>
                <w:b/>
                <w:color w:val="000000"/>
              </w:rPr>
            </w:pPr>
            <w:r w:rsidRPr="007A35AA">
              <w:rPr>
                <w:rFonts w:ascii="Times New Roman" w:eastAsia="Times New Roman" w:hAnsi="Times New Roman" w:cs="Times New Roman"/>
                <w:b/>
                <w:color w:val="000000"/>
              </w:rPr>
              <w:t>0.9</w:t>
            </w:r>
          </w:p>
        </w:tc>
      </w:tr>
    </w:tbl>
    <w:p w14:paraId="6F09C7BA" w14:textId="77777777" w:rsidR="00EE7901" w:rsidRDefault="00EE7901" w:rsidP="007A35AA">
      <w:pPr>
        <w:spacing w:line="360" w:lineRule="auto"/>
        <w:rPr>
          <w:rFonts w:ascii="Times New Roman" w:hAnsi="Times New Roman" w:cs="Times New Roman"/>
          <w:sz w:val="24"/>
          <w:szCs w:val="24"/>
        </w:rPr>
      </w:pPr>
    </w:p>
    <w:p w14:paraId="14AEA976" w14:textId="7814E788" w:rsidR="00A75F14" w:rsidRDefault="0094361A" w:rsidP="007A35AA">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r>
      <w:r w:rsidR="001872DD">
        <w:rPr>
          <w:rFonts w:ascii="Times New Roman" w:hAnsi="Times New Roman" w:cs="Times New Roman"/>
          <w:sz w:val="24"/>
          <w:szCs w:val="24"/>
        </w:rPr>
        <w:t xml:space="preserve">The empirical patterns of the change in the number of electoral coalitions and mergers also provide substantial support to our expectations. One important exception is that </w:t>
      </w:r>
      <w:r w:rsidR="0045579C">
        <w:rPr>
          <w:rFonts w:ascii="Times New Roman" w:hAnsi="Times New Roman" w:cs="Times New Roman"/>
          <w:sz w:val="24"/>
          <w:szCs w:val="24"/>
        </w:rPr>
        <w:t>i</w:t>
      </w:r>
      <w:r w:rsidR="001872DD">
        <w:rPr>
          <w:rFonts w:ascii="Times New Roman" w:hAnsi="Times New Roman" w:cs="Times New Roman"/>
          <w:sz w:val="24"/>
          <w:szCs w:val="24"/>
        </w:rPr>
        <w:t xml:space="preserve">nter-party cooperation has been </w:t>
      </w:r>
      <w:r w:rsidR="0045579C">
        <w:rPr>
          <w:rFonts w:ascii="Times New Roman" w:hAnsi="Times New Roman" w:cs="Times New Roman"/>
          <w:sz w:val="24"/>
          <w:szCs w:val="24"/>
        </w:rPr>
        <w:t xml:space="preserve">fairly limited in the first electoral period. This may be a consequence of </w:t>
      </w:r>
      <w:r w:rsidR="00A75F14">
        <w:rPr>
          <w:rFonts w:ascii="Times New Roman" w:hAnsi="Times New Roman" w:cs="Times New Roman"/>
          <w:sz w:val="24"/>
          <w:szCs w:val="24"/>
        </w:rPr>
        <w:t xml:space="preserve">the contexts with </w:t>
      </w:r>
      <w:r w:rsidR="0045579C">
        <w:rPr>
          <w:rFonts w:ascii="Times New Roman" w:hAnsi="Times New Roman" w:cs="Times New Roman"/>
          <w:sz w:val="24"/>
          <w:szCs w:val="24"/>
        </w:rPr>
        <w:t xml:space="preserve">a large number of new parties and high levels of electoral uncertainty, </w:t>
      </w:r>
      <w:r w:rsidR="00A75F14">
        <w:rPr>
          <w:rFonts w:ascii="Times New Roman" w:hAnsi="Times New Roman" w:cs="Times New Roman"/>
          <w:sz w:val="24"/>
          <w:szCs w:val="24"/>
        </w:rPr>
        <w:t xml:space="preserve">thus creating incentives for individual parties to try to establish electoral viability on their own. Following this, we observe a substantial number of coalitions and mergers in the second, third and fourth electoral periods, and a moderate decline in the fifth and sixth periods. In line with our expectations, decline is more pronounced for stable electoral coalitions and mergers than for unstable coalitions. This evidence supports our expectation that programmatic </w:t>
      </w:r>
      <w:r w:rsidR="00275E3A">
        <w:rPr>
          <w:rFonts w:ascii="Times New Roman" w:hAnsi="Times New Roman" w:cs="Times New Roman"/>
          <w:sz w:val="24"/>
          <w:szCs w:val="24"/>
        </w:rPr>
        <w:t>and ideological stabilisation of parties and party systems (</w:t>
      </w:r>
      <w:proofErr w:type="spellStart"/>
      <w:r w:rsidR="00275E3A">
        <w:rPr>
          <w:rFonts w:ascii="Times New Roman" w:hAnsi="Times New Roman" w:cs="Times New Roman"/>
          <w:sz w:val="24"/>
          <w:szCs w:val="24"/>
        </w:rPr>
        <w:t>Gherghina</w:t>
      </w:r>
      <w:proofErr w:type="spellEnd"/>
      <w:r w:rsidR="00275E3A">
        <w:rPr>
          <w:rFonts w:ascii="Times New Roman" w:hAnsi="Times New Roman" w:cs="Times New Roman"/>
          <w:sz w:val="24"/>
          <w:szCs w:val="24"/>
        </w:rPr>
        <w:t xml:space="preserve"> and </w:t>
      </w:r>
      <w:proofErr w:type="spellStart"/>
      <w:r w:rsidR="00275E3A">
        <w:rPr>
          <w:rFonts w:ascii="Times New Roman" w:hAnsi="Times New Roman" w:cs="Times New Roman"/>
          <w:sz w:val="24"/>
          <w:szCs w:val="24"/>
        </w:rPr>
        <w:t>Jiglau</w:t>
      </w:r>
      <w:proofErr w:type="spellEnd"/>
      <w:r w:rsidR="00275E3A">
        <w:rPr>
          <w:rFonts w:ascii="Times New Roman" w:hAnsi="Times New Roman" w:cs="Times New Roman"/>
          <w:sz w:val="24"/>
          <w:szCs w:val="24"/>
        </w:rPr>
        <w:t xml:space="preserve"> 2011) </w:t>
      </w:r>
      <w:r w:rsidR="00022936">
        <w:rPr>
          <w:rFonts w:ascii="Times New Roman" w:hAnsi="Times New Roman" w:cs="Times New Roman"/>
          <w:sz w:val="24"/>
          <w:szCs w:val="24"/>
        </w:rPr>
        <w:t>reduces</w:t>
      </w:r>
      <w:r w:rsidR="00275E3A">
        <w:rPr>
          <w:rFonts w:ascii="Times New Roman" w:hAnsi="Times New Roman" w:cs="Times New Roman"/>
          <w:sz w:val="24"/>
          <w:szCs w:val="24"/>
        </w:rPr>
        <w:t xml:space="preserve"> rule-based cooperation (both coalitions and mergers) </w:t>
      </w:r>
      <w:r w:rsidR="00022936">
        <w:rPr>
          <w:rFonts w:ascii="Times New Roman" w:hAnsi="Times New Roman" w:cs="Times New Roman"/>
          <w:sz w:val="24"/>
          <w:szCs w:val="24"/>
        </w:rPr>
        <w:t>by increasing their ideological and policy costs. This is less of an issue for non-rule-based coalitions, which do not require parties to largely give up their individual ideological identities. Last but not least, the frequency of unstable mergers remains very low throughout the time period studied here. This again supports our theoretical expectations.</w:t>
      </w:r>
    </w:p>
    <w:p w14:paraId="455688B9" w14:textId="77777777" w:rsidR="00EE7901" w:rsidRDefault="00EE7901" w:rsidP="00EE7901">
      <w:pPr>
        <w:spacing w:line="360" w:lineRule="auto"/>
        <w:rPr>
          <w:rFonts w:ascii="Times New Roman" w:hAnsi="Times New Roman" w:cs="Times New Roman"/>
          <w:b/>
          <w:sz w:val="24"/>
          <w:szCs w:val="24"/>
        </w:rPr>
      </w:pPr>
    </w:p>
    <w:p w14:paraId="39A08F4F" w14:textId="77777777" w:rsidR="00EE7901" w:rsidRDefault="00EE7901" w:rsidP="00EE7901">
      <w:pPr>
        <w:spacing w:line="360" w:lineRule="auto"/>
        <w:rPr>
          <w:rFonts w:ascii="Times New Roman" w:hAnsi="Times New Roman" w:cs="Times New Roman"/>
          <w:sz w:val="24"/>
          <w:szCs w:val="24"/>
        </w:rPr>
      </w:pPr>
      <w:r w:rsidRPr="00900874">
        <w:rPr>
          <w:rFonts w:ascii="Times New Roman" w:hAnsi="Times New Roman" w:cs="Times New Roman"/>
          <w:b/>
          <w:sz w:val="24"/>
          <w:szCs w:val="24"/>
        </w:rPr>
        <w:t xml:space="preserve">Figure </w:t>
      </w:r>
      <w:r>
        <w:rPr>
          <w:rFonts w:ascii="Times New Roman" w:hAnsi="Times New Roman" w:cs="Times New Roman"/>
          <w:b/>
          <w:sz w:val="24"/>
          <w:szCs w:val="24"/>
        </w:rPr>
        <w:t>1</w:t>
      </w:r>
      <w:r w:rsidRPr="00900874">
        <w:rPr>
          <w:rFonts w:ascii="Times New Roman" w:hAnsi="Times New Roman" w:cs="Times New Roman"/>
          <w:sz w:val="24"/>
          <w:szCs w:val="24"/>
        </w:rPr>
        <w:t xml:space="preserve">: </w:t>
      </w:r>
      <w:r>
        <w:rPr>
          <w:rFonts w:ascii="Times New Roman" w:hAnsi="Times New Roman" w:cs="Times New Roman"/>
          <w:sz w:val="24"/>
          <w:szCs w:val="24"/>
        </w:rPr>
        <w:t>Number of stable and unstable</w:t>
      </w:r>
      <w:r w:rsidRPr="00900874">
        <w:rPr>
          <w:rFonts w:ascii="Times New Roman" w:hAnsi="Times New Roman" w:cs="Times New Roman"/>
          <w:sz w:val="24"/>
          <w:szCs w:val="24"/>
        </w:rPr>
        <w:t xml:space="preserve"> electoral coalitions and mergers per </w:t>
      </w:r>
      <w:r>
        <w:rPr>
          <w:rFonts w:ascii="Times New Roman" w:hAnsi="Times New Roman" w:cs="Times New Roman"/>
          <w:sz w:val="24"/>
          <w:szCs w:val="24"/>
        </w:rPr>
        <w:t>electoral period</w:t>
      </w:r>
    </w:p>
    <w:p w14:paraId="15B78400" w14:textId="23C80B4F" w:rsidR="00EE7901" w:rsidRDefault="00EE7901" w:rsidP="007A35AA">
      <w:pPr>
        <w:spacing w:line="360" w:lineRule="auto"/>
        <w:jc w:val="center"/>
        <w:rPr>
          <w:rFonts w:ascii="Times New Roman" w:hAnsi="Times New Roman" w:cs="Times New Roman"/>
          <w:sz w:val="24"/>
          <w:szCs w:val="24"/>
        </w:rPr>
      </w:pPr>
      <w:r w:rsidRPr="00F84ADD">
        <w:rPr>
          <w:rFonts w:ascii="Times New Roman" w:hAnsi="Times New Roman" w:cs="Times New Roman"/>
          <w:noProof/>
          <w:sz w:val="24"/>
          <w:szCs w:val="24"/>
          <w:lang w:eastAsia="en-GB"/>
        </w:rPr>
        <w:drawing>
          <wp:inline distT="0" distB="0" distL="0" distR="0" wp14:anchorId="3C4FA561" wp14:editId="0EE360AD">
            <wp:extent cx="4880610" cy="292858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untstime.png"/>
                    <pic:cNvPicPr/>
                  </pic:nvPicPr>
                  <pic:blipFill>
                    <a:blip r:embed="rId8">
                      <a:extLst>
                        <a:ext uri="{28A0092B-C50C-407E-A947-70E740481C1C}">
                          <a14:useLocalDpi xmlns:a14="http://schemas.microsoft.com/office/drawing/2010/main" val="0"/>
                        </a:ext>
                      </a:extLst>
                    </a:blip>
                    <a:stretch>
                      <a:fillRect/>
                    </a:stretch>
                  </pic:blipFill>
                  <pic:spPr>
                    <a:xfrm>
                      <a:off x="0" y="0"/>
                      <a:ext cx="4889641" cy="2934002"/>
                    </a:xfrm>
                    <a:prstGeom prst="rect">
                      <a:avLst/>
                    </a:prstGeom>
                  </pic:spPr>
                </pic:pic>
              </a:graphicData>
            </a:graphic>
          </wp:inline>
        </w:drawing>
      </w:r>
    </w:p>
    <w:p w14:paraId="5C6C5F6E" w14:textId="77777777" w:rsidR="00E55AC4" w:rsidRDefault="00E55AC4" w:rsidP="001A7B64">
      <w:pPr>
        <w:spacing w:line="360" w:lineRule="auto"/>
        <w:rPr>
          <w:rFonts w:ascii="Times New Roman" w:hAnsi="Times New Roman" w:cs="Times New Roman"/>
          <w:sz w:val="24"/>
          <w:szCs w:val="24"/>
        </w:rPr>
      </w:pPr>
    </w:p>
    <w:p w14:paraId="2DB19CF3" w14:textId="770C8C37" w:rsidR="00022936" w:rsidRPr="007A35AA" w:rsidRDefault="00DA66D7" w:rsidP="001A7B64">
      <w:pPr>
        <w:spacing w:line="36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Very similar patterns emerge also when we analyse the electoral support of parties that were involved in different forms of cooperation. </w:t>
      </w:r>
      <w:r w:rsidR="00613D03">
        <w:rPr>
          <w:rFonts w:ascii="Times New Roman" w:hAnsi="Times New Roman" w:cs="Times New Roman"/>
          <w:sz w:val="24"/>
          <w:szCs w:val="24"/>
        </w:rPr>
        <w:t xml:space="preserve">Table 5 demonstrates that the average vote share of unstable coalitions (15.4 percent) was moderately higher than that of stable coalitions (9.4 percent) or stable mergers (11.4 percent) and much higher than the support of </w:t>
      </w:r>
      <w:r w:rsidR="00613D03">
        <w:rPr>
          <w:rFonts w:ascii="Times New Roman" w:hAnsi="Times New Roman" w:cs="Times New Roman"/>
          <w:sz w:val="24"/>
          <w:szCs w:val="24"/>
        </w:rPr>
        <w:lastRenderedPageBreak/>
        <w:t xml:space="preserve">unstable mergers (1.9 percent). </w:t>
      </w:r>
      <w:r w:rsidR="00941409">
        <w:rPr>
          <w:rFonts w:ascii="Times New Roman" w:hAnsi="Times New Roman" w:cs="Times New Roman"/>
          <w:sz w:val="24"/>
          <w:szCs w:val="24"/>
        </w:rPr>
        <w:t xml:space="preserve">The electoral significance of the first three forms of party cooperation was the highest in the second, third and fourth periods, and has declined moderately after that. </w:t>
      </w:r>
      <w:r w:rsidR="004B1C13">
        <w:rPr>
          <w:rFonts w:ascii="Times New Roman" w:hAnsi="Times New Roman" w:cs="Times New Roman"/>
          <w:sz w:val="24"/>
          <w:szCs w:val="24"/>
        </w:rPr>
        <w:t xml:space="preserve">Still, throughout the time period considered here, unstable coalitions and stable coalitions and mergers were characterised by relatively high levels of electoral support. This </w:t>
      </w:r>
      <w:r w:rsidR="00723733">
        <w:rPr>
          <w:rFonts w:ascii="Times New Roman" w:hAnsi="Times New Roman" w:cs="Times New Roman"/>
          <w:sz w:val="24"/>
          <w:szCs w:val="24"/>
        </w:rPr>
        <w:t>emphasises their importance for understanding party system development in Central and Eastern Europe.</w:t>
      </w:r>
      <w:r w:rsidR="004B1C13">
        <w:rPr>
          <w:rFonts w:ascii="Times New Roman" w:hAnsi="Times New Roman" w:cs="Times New Roman"/>
          <w:sz w:val="24"/>
          <w:szCs w:val="24"/>
        </w:rPr>
        <w:t xml:space="preserve"> </w:t>
      </w:r>
    </w:p>
    <w:p w14:paraId="376C1BFB" w14:textId="77777777" w:rsidR="00723733" w:rsidRDefault="00723733" w:rsidP="001A7B64">
      <w:pPr>
        <w:spacing w:line="360" w:lineRule="auto"/>
        <w:rPr>
          <w:rFonts w:ascii="Times New Roman" w:hAnsi="Times New Roman" w:cs="Times New Roman"/>
          <w:b/>
          <w:sz w:val="24"/>
          <w:szCs w:val="24"/>
        </w:rPr>
      </w:pPr>
    </w:p>
    <w:p w14:paraId="4495E5D6" w14:textId="591061BB" w:rsidR="00E55AC4" w:rsidRDefault="002259A1" w:rsidP="007A35AA">
      <w:pPr>
        <w:spacing w:line="360" w:lineRule="auto"/>
        <w:jc w:val="center"/>
        <w:outlineLvl w:val="0"/>
        <w:rPr>
          <w:rFonts w:ascii="Times New Roman" w:hAnsi="Times New Roman" w:cs="Times New Roman"/>
          <w:sz w:val="24"/>
          <w:szCs w:val="24"/>
        </w:rPr>
      </w:pPr>
      <w:r w:rsidRPr="00900874">
        <w:rPr>
          <w:rFonts w:ascii="Times New Roman" w:hAnsi="Times New Roman" w:cs="Times New Roman"/>
          <w:b/>
          <w:sz w:val="24"/>
          <w:szCs w:val="24"/>
        </w:rPr>
        <w:t xml:space="preserve">Table </w:t>
      </w:r>
      <w:r>
        <w:rPr>
          <w:rFonts w:ascii="Times New Roman" w:hAnsi="Times New Roman" w:cs="Times New Roman"/>
          <w:b/>
          <w:sz w:val="24"/>
          <w:szCs w:val="24"/>
        </w:rPr>
        <w:t>5</w:t>
      </w:r>
      <w:r w:rsidRPr="00900874">
        <w:rPr>
          <w:rFonts w:ascii="Times New Roman" w:hAnsi="Times New Roman" w:cs="Times New Roman"/>
          <w:sz w:val="24"/>
          <w:szCs w:val="24"/>
        </w:rPr>
        <w:t xml:space="preserve">: </w:t>
      </w:r>
      <w:r>
        <w:rPr>
          <w:rFonts w:ascii="Times New Roman" w:hAnsi="Times New Roman" w:cs="Times New Roman"/>
          <w:sz w:val="24"/>
          <w:szCs w:val="24"/>
        </w:rPr>
        <w:t>Vote share of stable and unstable</w:t>
      </w:r>
      <w:r w:rsidRPr="00900874">
        <w:rPr>
          <w:rFonts w:ascii="Times New Roman" w:hAnsi="Times New Roman" w:cs="Times New Roman"/>
          <w:sz w:val="24"/>
          <w:szCs w:val="24"/>
        </w:rPr>
        <w:t xml:space="preserve"> electoral coalitions and mergers per country</w:t>
      </w:r>
    </w:p>
    <w:tbl>
      <w:tblPr>
        <w:tblStyle w:val="TableGrid"/>
        <w:tblW w:w="9360" w:type="dxa"/>
        <w:jc w:val="center"/>
        <w:tblLook w:val="04A0" w:firstRow="1" w:lastRow="0" w:firstColumn="1" w:lastColumn="0" w:noHBand="0" w:noVBand="1"/>
      </w:tblPr>
      <w:tblGrid>
        <w:gridCol w:w="1787"/>
        <w:gridCol w:w="1893"/>
        <w:gridCol w:w="1893"/>
        <w:gridCol w:w="1893"/>
        <w:gridCol w:w="1894"/>
      </w:tblGrid>
      <w:tr w:rsidR="00E81C2C" w:rsidRPr="007A35AA" w14:paraId="12BEEF4F" w14:textId="77777777" w:rsidTr="007A35AA">
        <w:trPr>
          <w:jc w:val="center"/>
        </w:trPr>
        <w:tc>
          <w:tcPr>
            <w:tcW w:w="1787" w:type="dxa"/>
          </w:tcPr>
          <w:p w14:paraId="57E8B2F6" w14:textId="77777777" w:rsidR="00393E1F" w:rsidRPr="007A35AA" w:rsidRDefault="00393E1F" w:rsidP="005A5143">
            <w:pPr>
              <w:spacing w:line="276" w:lineRule="auto"/>
              <w:rPr>
                <w:rFonts w:ascii="Times New Roman" w:hAnsi="Times New Roman" w:cs="Times New Roman"/>
                <w:b/>
              </w:rPr>
            </w:pPr>
            <w:r w:rsidRPr="007A35AA">
              <w:rPr>
                <w:rFonts w:ascii="Times New Roman" w:hAnsi="Times New Roman" w:cs="Times New Roman"/>
                <w:b/>
              </w:rPr>
              <w:t>Country</w:t>
            </w:r>
          </w:p>
        </w:tc>
        <w:tc>
          <w:tcPr>
            <w:tcW w:w="1893" w:type="dxa"/>
          </w:tcPr>
          <w:p w14:paraId="1526712B" w14:textId="32CEA59A" w:rsidR="00393E1F" w:rsidRPr="007A35AA" w:rsidRDefault="00393E1F">
            <w:pPr>
              <w:spacing w:line="276" w:lineRule="auto"/>
              <w:jc w:val="left"/>
              <w:rPr>
                <w:rFonts w:ascii="Times New Roman" w:hAnsi="Times New Roman" w:cs="Times New Roman"/>
                <w:b/>
              </w:rPr>
            </w:pPr>
            <w:r w:rsidRPr="007A35AA">
              <w:rPr>
                <w:rFonts w:ascii="Times New Roman" w:hAnsi="Times New Roman" w:cs="Times New Roman"/>
                <w:b/>
              </w:rPr>
              <w:t xml:space="preserve">Average </w:t>
            </w:r>
            <w:r w:rsidR="00E81C2C" w:rsidRPr="007A35AA">
              <w:rPr>
                <w:rFonts w:ascii="Times New Roman" w:hAnsi="Times New Roman" w:cs="Times New Roman"/>
                <w:b/>
              </w:rPr>
              <w:t xml:space="preserve">electoral support of </w:t>
            </w:r>
            <w:r w:rsidRPr="007A35AA">
              <w:rPr>
                <w:rFonts w:ascii="Times New Roman" w:hAnsi="Times New Roman" w:cs="Times New Roman"/>
                <w:b/>
              </w:rPr>
              <w:t>unstable coalitions per election</w:t>
            </w:r>
          </w:p>
        </w:tc>
        <w:tc>
          <w:tcPr>
            <w:tcW w:w="1893" w:type="dxa"/>
          </w:tcPr>
          <w:p w14:paraId="7ED04460" w14:textId="3DA983C9" w:rsidR="00393E1F" w:rsidRPr="007A35AA" w:rsidRDefault="00E81C2C" w:rsidP="005A5143">
            <w:pPr>
              <w:spacing w:line="276" w:lineRule="auto"/>
              <w:jc w:val="left"/>
              <w:rPr>
                <w:rFonts w:ascii="Times New Roman" w:hAnsi="Times New Roman" w:cs="Times New Roman"/>
                <w:b/>
              </w:rPr>
            </w:pPr>
            <w:r w:rsidRPr="007A35AA">
              <w:rPr>
                <w:rFonts w:ascii="Times New Roman" w:hAnsi="Times New Roman" w:cs="Times New Roman"/>
                <w:b/>
              </w:rPr>
              <w:t>Average electoral support of stable coalitions per election</w:t>
            </w:r>
          </w:p>
        </w:tc>
        <w:tc>
          <w:tcPr>
            <w:tcW w:w="1893" w:type="dxa"/>
          </w:tcPr>
          <w:p w14:paraId="16DC1B34" w14:textId="44CF74FD" w:rsidR="00393E1F" w:rsidRPr="007A35AA" w:rsidRDefault="00E81C2C">
            <w:pPr>
              <w:spacing w:line="276" w:lineRule="auto"/>
              <w:jc w:val="left"/>
              <w:rPr>
                <w:rFonts w:ascii="Times New Roman" w:hAnsi="Times New Roman" w:cs="Times New Roman"/>
                <w:b/>
              </w:rPr>
            </w:pPr>
            <w:r w:rsidRPr="007A35AA">
              <w:rPr>
                <w:rFonts w:ascii="Times New Roman" w:hAnsi="Times New Roman" w:cs="Times New Roman"/>
                <w:b/>
              </w:rPr>
              <w:t>Average electoral support of unstable mergers per electoral period</w:t>
            </w:r>
          </w:p>
        </w:tc>
        <w:tc>
          <w:tcPr>
            <w:tcW w:w="1894" w:type="dxa"/>
          </w:tcPr>
          <w:p w14:paraId="150C44FA" w14:textId="2AAB0476" w:rsidR="00393E1F" w:rsidRPr="007A35AA" w:rsidRDefault="00E81C2C" w:rsidP="005A5143">
            <w:pPr>
              <w:spacing w:line="276" w:lineRule="auto"/>
              <w:ind w:right="-124"/>
              <w:jc w:val="left"/>
              <w:rPr>
                <w:rFonts w:ascii="Times New Roman" w:hAnsi="Times New Roman" w:cs="Times New Roman"/>
                <w:b/>
              </w:rPr>
            </w:pPr>
            <w:r w:rsidRPr="007A35AA">
              <w:rPr>
                <w:rFonts w:ascii="Times New Roman" w:hAnsi="Times New Roman" w:cs="Times New Roman"/>
                <w:b/>
              </w:rPr>
              <w:t>Average electoral support of stable mergers per electoral period</w:t>
            </w:r>
          </w:p>
        </w:tc>
      </w:tr>
      <w:tr w:rsidR="00E81C2C" w:rsidRPr="007A35AA" w14:paraId="45F6E0BB" w14:textId="77777777" w:rsidTr="007A35AA">
        <w:trPr>
          <w:jc w:val="center"/>
        </w:trPr>
        <w:tc>
          <w:tcPr>
            <w:tcW w:w="1787" w:type="dxa"/>
          </w:tcPr>
          <w:p w14:paraId="41EF5DED" w14:textId="77777777" w:rsidR="00393E1F" w:rsidRPr="007A35AA" w:rsidRDefault="00393E1F" w:rsidP="005A5143">
            <w:pPr>
              <w:spacing w:line="276" w:lineRule="auto"/>
              <w:rPr>
                <w:rFonts w:ascii="Times New Roman" w:hAnsi="Times New Roman" w:cs="Times New Roman"/>
              </w:rPr>
            </w:pPr>
            <w:r w:rsidRPr="007A35AA">
              <w:rPr>
                <w:rFonts w:ascii="Times New Roman" w:hAnsi="Times New Roman" w:cs="Times New Roman"/>
              </w:rPr>
              <w:t>Bulgaria</w:t>
            </w:r>
          </w:p>
        </w:tc>
        <w:tc>
          <w:tcPr>
            <w:tcW w:w="1893" w:type="dxa"/>
          </w:tcPr>
          <w:p w14:paraId="16F317BB" w14:textId="100E58BB" w:rsidR="00393E1F" w:rsidRPr="007A35AA" w:rsidRDefault="00065B77" w:rsidP="005A5143">
            <w:pPr>
              <w:spacing w:line="276" w:lineRule="auto"/>
              <w:jc w:val="left"/>
              <w:rPr>
                <w:rFonts w:ascii="Times New Roman" w:hAnsi="Times New Roman" w:cs="Times New Roman"/>
              </w:rPr>
            </w:pPr>
            <w:r w:rsidRPr="007A35AA">
              <w:rPr>
                <w:rFonts w:ascii="Times New Roman" w:hAnsi="Times New Roman" w:cs="Times New Roman"/>
              </w:rPr>
              <w:t>23.6</w:t>
            </w:r>
          </w:p>
        </w:tc>
        <w:tc>
          <w:tcPr>
            <w:tcW w:w="1893" w:type="dxa"/>
          </w:tcPr>
          <w:p w14:paraId="06E2111E" w14:textId="1980A959" w:rsidR="00393E1F" w:rsidRPr="007A35AA" w:rsidRDefault="0043611A" w:rsidP="005A5143">
            <w:pPr>
              <w:spacing w:line="276" w:lineRule="auto"/>
              <w:jc w:val="left"/>
              <w:rPr>
                <w:rFonts w:ascii="Times New Roman" w:hAnsi="Times New Roman" w:cs="Times New Roman"/>
              </w:rPr>
            </w:pPr>
            <w:r w:rsidRPr="007A35AA">
              <w:rPr>
                <w:rFonts w:ascii="Times New Roman" w:hAnsi="Times New Roman" w:cs="Times New Roman"/>
              </w:rPr>
              <w:t>12.0</w:t>
            </w:r>
          </w:p>
        </w:tc>
        <w:tc>
          <w:tcPr>
            <w:tcW w:w="1893" w:type="dxa"/>
          </w:tcPr>
          <w:p w14:paraId="29B75782" w14:textId="672D5ADA" w:rsidR="00393E1F" w:rsidRPr="007A35AA" w:rsidRDefault="00945ECB" w:rsidP="005A5143">
            <w:pPr>
              <w:spacing w:line="276" w:lineRule="auto"/>
              <w:jc w:val="left"/>
              <w:rPr>
                <w:rFonts w:ascii="Times New Roman" w:hAnsi="Times New Roman" w:cs="Times New Roman"/>
              </w:rPr>
            </w:pPr>
            <w:r w:rsidRPr="007A35AA">
              <w:rPr>
                <w:rFonts w:ascii="Times New Roman" w:hAnsi="Times New Roman" w:cs="Times New Roman"/>
              </w:rPr>
              <w:t>0.7</w:t>
            </w:r>
          </w:p>
        </w:tc>
        <w:tc>
          <w:tcPr>
            <w:tcW w:w="1894" w:type="dxa"/>
          </w:tcPr>
          <w:p w14:paraId="79A4E51F" w14:textId="425E71C6" w:rsidR="00393E1F" w:rsidRPr="007A35AA" w:rsidRDefault="00F20108" w:rsidP="005A5143">
            <w:pPr>
              <w:spacing w:line="276" w:lineRule="auto"/>
              <w:jc w:val="left"/>
              <w:rPr>
                <w:rFonts w:ascii="Times New Roman" w:hAnsi="Times New Roman" w:cs="Times New Roman"/>
              </w:rPr>
            </w:pPr>
            <w:r w:rsidRPr="007A35AA">
              <w:rPr>
                <w:rFonts w:ascii="Times New Roman" w:hAnsi="Times New Roman" w:cs="Times New Roman"/>
              </w:rPr>
              <w:t>4.4</w:t>
            </w:r>
          </w:p>
        </w:tc>
      </w:tr>
      <w:tr w:rsidR="00E81C2C" w:rsidRPr="007A35AA" w14:paraId="2D1C7F07" w14:textId="77777777" w:rsidTr="007A35AA">
        <w:trPr>
          <w:jc w:val="center"/>
        </w:trPr>
        <w:tc>
          <w:tcPr>
            <w:tcW w:w="1787" w:type="dxa"/>
          </w:tcPr>
          <w:p w14:paraId="2B183330" w14:textId="77777777" w:rsidR="00393E1F" w:rsidRPr="007A35AA" w:rsidRDefault="00393E1F" w:rsidP="005A5143">
            <w:pPr>
              <w:spacing w:line="276" w:lineRule="auto"/>
              <w:rPr>
                <w:rFonts w:ascii="Times New Roman" w:hAnsi="Times New Roman" w:cs="Times New Roman"/>
              </w:rPr>
            </w:pPr>
            <w:r w:rsidRPr="007A35AA">
              <w:rPr>
                <w:rFonts w:ascii="Times New Roman" w:hAnsi="Times New Roman" w:cs="Times New Roman"/>
              </w:rPr>
              <w:t>Czech Republic</w:t>
            </w:r>
          </w:p>
        </w:tc>
        <w:tc>
          <w:tcPr>
            <w:tcW w:w="1893" w:type="dxa"/>
          </w:tcPr>
          <w:p w14:paraId="5A707654" w14:textId="55DE1A18" w:rsidR="00393E1F" w:rsidRPr="007A35AA" w:rsidRDefault="00E11C13" w:rsidP="005A5143">
            <w:pPr>
              <w:spacing w:line="276" w:lineRule="auto"/>
              <w:jc w:val="left"/>
              <w:rPr>
                <w:rFonts w:ascii="Times New Roman" w:hAnsi="Times New Roman" w:cs="Times New Roman"/>
              </w:rPr>
            </w:pPr>
            <w:r w:rsidRPr="007A35AA">
              <w:rPr>
                <w:rFonts w:ascii="Times New Roman" w:hAnsi="Times New Roman" w:cs="Times New Roman"/>
              </w:rPr>
              <w:t>3.9</w:t>
            </w:r>
          </w:p>
        </w:tc>
        <w:tc>
          <w:tcPr>
            <w:tcW w:w="1893" w:type="dxa"/>
          </w:tcPr>
          <w:p w14:paraId="27784FB5" w14:textId="280FD843" w:rsidR="00393E1F" w:rsidRPr="007A35AA" w:rsidRDefault="0043611A" w:rsidP="005A5143">
            <w:pPr>
              <w:spacing w:line="276" w:lineRule="auto"/>
              <w:jc w:val="left"/>
              <w:rPr>
                <w:rFonts w:ascii="Times New Roman" w:hAnsi="Times New Roman" w:cs="Times New Roman"/>
              </w:rPr>
            </w:pPr>
            <w:r w:rsidRPr="007A35AA">
              <w:rPr>
                <w:rFonts w:ascii="Times New Roman" w:hAnsi="Times New Roman" w:cs="Times New Roman"/>
              </w:rPr>
              <w:t>6.5</w:t>
            </w:r>
          </w:p>
        </w:tc>
        <w:tc>
          <w:tcPr>
            <w:tcW w:w="1893" w:type="dxa"/>
          </w:tcPr>
          <w:p w14:paraId="4D968867" w14:textId="5203401A" w:rsidR="00393E1F" w:rsidRPr="007A35AA" w:rsidRDefault="00945ECB" w:rsidP="005A5143">
            <w:pPr>
              <w:spacing w:line="276" w:lineRule="auto"/>
              <w:jc w:val="left"/>
              <w:rPr>
                <w:rFonts w:ascii="Times New Roman" w:hAnsi="Times New Roman" w:cs="Times New Roman"/>
              </w:rPr>
            </w:pPr>
            <w:r w:rsidRPr="007A35AA">
              <w:rPr>
                <w:rFonts w:ascii="Times New Roman" w:hAnsi="Times New Roman" w:cs="Times New Roman"/>
              </w:rPr>
              <w:t>0.0</w:t>
            </w:r>
          </w:p>
        </w:tc>
        <w:tc>
          <w:tcPr>
            <w:tcW w:w="1894" w:type="dxa"/>
          </w:tcPr>
          <w:p w14:paraId="22FBB35B" w14:textId="3C3F85CF" w:rsidR="00393E1F" w:rsidRPr="007A35AA" w:rsidRDefault="00F20108" w:rsidP="005A5143">
            <w:pPr>
              <w:spacing w:line="276" w:lineRule="auto"/>
              <w:jc w:val="left"/>
              <w:rPr>
                <w:rFonts w:ascii="Times New Roman" w:hAnsi="Times New Roman" w:cs="Times New Roman"/>
              </w:rPr>
            </w:pPr>
            <w:r w:rsidRPr="007A35AA">
              <w:rPr>
                <w:rFonts w:ascii="Times New Roman" w:hAnsi="Times New Roman" w:cs="Times New Roman"/>
              </w:rPr>
              <w:t>9.2</w:t>
            </w:r>
          </w:p>
        </w:tc>
      </w:tr>
      <w:tr w:rsidR="00E81C2C" w:rsidRPr="007A35AA" w14:paraId="4CFFFFAB" w14:textId="77777777" w:rsidTr="007A35AA">
        <w:trPr>
          <w:trHeight w:val="656"/>
          <w:jc w:val="center"/>
        </w:trPr>
        <w:tc>
          <w:tcPr>
            <w:tcW w:w="1787" w:type="dxa"/>
          </w:tcPr>
          <w:p w14:paraId="394208A2" w14:textId="77777777" w:rsidR="00393E1F" w:rsidRPr="007A35AA" w:rsidRDefault="00393E1F" w:rsidP="005A5143">
            <w:pPr>
              <w:spacing w:line="276" w:lineRule="auto"/>
              <w:rPr>
                <w:rFonts w:ascii="Times New Roman" w:hAnsi="Times New Roman" w:cs="Times New Roman"/>
              </w:rPr>
            </w:pPr>
            <w:r w:rsidRPr="007A35AA">
              <w:rPr>
                <w:rFonts w:ascii="Times New Roman" w:hAnsi="Times New Roman" w:cs="Times New Roman"/>
              </w:rPr>
              <w:t>Estonia</w:t>
            </w:r>
          </w:p>
        </w:tc>
        <w:tc>
          <w:tcPr>
            <w:tcW w:w="1893" w:type="dxa"/>
          </w:tcPr>
          <w:p w14:paraId="35520791" w14:textId="1A225FE3" w:rsidR="00393E1F" w:rsidRPr="007A35AA" w:rsidRDefault="00065B77" w:rsidP="005A5143">
            <w:pPr>
              <w:spacing w:line="276" w:lineRule="auto"/>
              <w:jc w:val="left"/>
              <w:rPr>
                <w:rFonts w:ascii="Times New Roman" w:hAnsi="Times New Roman" w:cs="Times New Roman"/>
              </w:rPr>
            </w:pPr>
            <w:r w:rsidRPr="007A35AA">
              <w:rPr>
                <w:rFonts w:ascii="Times New Roman" w:hAnsi="Times New Roman" w:cs="Times New Roman"/>
              </w:rPr>
              <w:t>12.7</w:t>
            </w:r>
          </w:p>
        </w:tc>
        <w:tc>
          <w:tcPr>
            <w:tcW w:w="1893" w:type="dxa"/>
          </w:tcPr>
          <w:p w14:paraId="26F921EA" w14:textId="144CF8D8" w:rsidR="00393E1F" w:rsidRPr="007A35AA" w:rsidRDefault="003C2AC0" w:rsidP="005A5143">
            <w:pPr>
              <w:spacing w:line="276" w:lineRule="auto"/>
              <w:jc w:val="left"/>
              <w:rPr>
                <w:rFonts w:ascii="Times New Roman" w:hAnsi="Times New Roman" w:cs="Times New Roman"/>
              </w:rPr>
            </w:pPr>
            <w:r w:rsidRPr="007A35AA">
              <w:rPr>
                <w:rFonts w:ascii="Times New Roman" w:hAnsi="Times New Roman" w:cs="Times New Roman"/>
              </w:rPr>
              <w:t>8.6</w:t>
            </w:r>
          </w:p>
        </w:tc>
        <w:tc>
          <w:tcPr>
            <w:tcW w:w="1893" w:type="dxa"/>
          </w:tcPr>
          <w:p w14:paraId="3E96D87D" w14:textId="5DF8DC26" w:rsidR="00393E1F" w:rsidRPr="007A35AA" w:rsidRDefault="005A5143" w:rsidP="005A5143">
            <w:pPr>
              <w:spacing w:line="276" w:lineRule="auto"/>
              <w:jc w:val="left"/>
              <w:rPr>
                <w:rFonts w:ascii="Times New Roman" w:hAnsi="Times New Roman" w:cs="Times New Roman"/>
              </w:rPr>
            </w:pPr>
            <w:r w:rsidRPr="007A35AA">
              <w:rPr>
                <w:rFonts w:ascii="Times New Roman" w:hAnsi="Times New Roman" w:cs="Times New Roman"/>
              </w:rPr>
              <w:t>6.9</w:t>
            </w:r>
          </w:p>
        </w:tc>
        <w:tc>
          <w:tcPr>
            <w:tcW w:w="1894" w:type="dxa"/>
          </w:tcPr>
          <w:p w14:paraId="3BFBFC04" w14:textId="308835A6" w:rsidR="00393E1F" w:rsidRPr="007A35AA" w:rsidRDefault="00E47E68" w:rsidP="005A5143">
            <w:pPr>
              <w:spacing w:line="276" w:lineRule="auto"/>
              <w:jc w:val="left"/>
              <w:rPr>
                <w:rFonts w:ascii="Times New Roman" w:hAnsi="Times New Roman" w:cs="Times New Roman"/>
              </w:rPr>
            </w:pPr>
            <w:r w:rsidRPr="007A35AA">
              <w:rPr>
                <w:rFonts w:ascii="Times New Roman" w:hAnsi="Times New Roman" w:cs="Times New Roman"/>
              </w:rPr>
              <w:t>12.2</w:t>
            </w:r>
          </w:p>
        </w:tc>
      </w:tr>
      <w:tr w:rsidR="00E81C2C" w:rsidRPr="007A35AA" w14:paraId="7D9EA757" w14:textId="77777777" w:rsidTr="007A35AA">
        <w:trPr>
          <w:jc w:val="center"/>
        </w:trPr>
        <w:tc>
          <w:tcPr>
            <w:tcW w:w="1787" w:type="dxa"/>
          </w:tcPr>
          <w:p w14:paraId="14001146" w14:textId="77777777" w:rsidR="00393E1F" w:rsidRPr="007A35AA" w:rsidRDefault="00393E1F" w:rsidP="005A5143">
            <w:pPr>
              <w:spacing w:line="276" w:lineRule="auto"/>
              <w:rPr>
                <w:rFonts w:ascii="Times New Roman" w:hAnsi="Times New Roman" w:cs="Times New Roman"/>
              </w:rPr>
            </w:pPr>
            <w:r w:rsidRPr="007A35AA">
              <w:rPr>
                <w:rFonts w:ascii="Times New Roman" w:hAnsi="Times New Roman" w:cs="Times New Roman"/>
              </w:rPr>
              <w:t>Hungary</w:t>
            </w:r>
          </w:p>
        </w:tc>
        <w:tc>
          <w:tcPr>
            <w:tcW w:w="1893" w:type="dxa"/>
          </w:tcPr>
          <w:p w14:paraId="61A36F36" w14:textId="40FEE956" w:rsidR="00393E1F" w:rsidRPr="007A35AA" w:rsidRDefault="00E11C13" w:rsidP="005A5143">
            <w:pPr>
              <w:spacing w:line="276" w:lineRule="auto"/>
              <w:jc w:val="left"/>
              <w:rPr>
                <w:rFonts w:ascii="Times New Roman" w:hAnsi="Times New Roman" w:cs="Times New Roman"/>
              </w:rPr>
            </w:pPr>
            <w:r w:rsidRPr="007A35AA">
              <w:rPr>
                <w:rFonts w:ascii="Times New Roman" w:hAnsi="Times New Roman" w:cs="Times New Roman"/>
              </w:rPr>
              <w:t>7.3</w:t>
            </w:r>
          </w:p>
        </w:tc>
        <w:tc>
          <w:tcPr>
            <w:tcW w:w="1893" w:type="dxa"/>
          </w:tcPr>
          <w:p w14:paraId="55EE6114" w14:textId="0CBDB125" w:rsidR="00393E1F" w:rsidRPr="007A35AA" w:rsidRDefault="003C2AC0" w:rsidP="005A5143">
            <w:pPr>
              <w:spacing w:line="276" w:lineRule="auto"/>
              <w:jc w:val="left"/>
              <w:rPr>
                <w:rFonts w:ascii="Times New Roman" w:hAnsi="Times New Roman" w:cs="Times New Roman"/>
              </w:rPr>
            </w:pPr>
            <w:r w:rsidRPr="007A35AA">
              <w:rPr>
                <w:rFonts w:ascii="Times New Roman" w:hAnsi="Times New Roman" w:cs="Times New Roman"/>
              </w:rPr>
              <w:t>21.2</w:t>
            </w:r>
          </w:p>
        </w:tc>
        <w:tc>
          <w:tcPr>
            <w:tcW w:w="1893" w:type="dxa"/>
          </w:tcPr>
          <w:p w14:paraId="350F1CC6" w14:textId="75FB74B5" w:rsidR="00393E1F" w:rsidRPr="007A35AA" w:rsidRDefault="00945ECB" w:rsidP="005A5143">
            <w:pPr>
              <w:spacing w:line="276" w:lineRule="auto"/>
              <w:jc w:val="left"/>
              <w:rPr>
                <w:rFonts w:ascii="Times New Roman" w:hAnsi="Times New Roman" w:cs="Times New Roman"/>
              </w:rPr>
            </w:pPr>
            <w:r w:rsidRPr="007A35AA">
              <w:rPr>
                <w:rFonts w:ascii="Times New Roman" w:hAnsi="Times New Roman" w:cs="Times New Roman"/>
              </w:rPr>
              <w:t>0.0</w:t>
            </w:r>
          </w:p>
        </w:tc>
        <w:tc>
          <w:tcPr>
            <w:tcW w:w="1894" w:type="dxa"/>
          </w:tcPr>
          <w:p w14:paraId="1FCFAFF9" w14:textId="747EF30C" w:rsidR="00393E1F" w:rsidRPr="007A35AA" w:rsidRDefault="00E47E68" w:rsidP="005A5143">
            <w:pPr>
              <w:spacing w:line="276" w:lineRule="auto"/>
              <w:jc w:val="left"/>
              <w:rPr>
                <w:rFonts w:ascii="Times New Roman" w:hAnsi="Times New Roman" w:cs="Times New Roman"/>
              </w:rPr>
            </w:pPr>
            <w:r w:rsidRPr="007A35AA">
              <w:rPr>
                <w:rFonts w:ascii="Times New Roman" w:hAnsi="Times New Roman" w:cs="Times New Roman"/>
              </w:rPr>
              <w:t>0.0</w:t>
            </w:r>
          </w:p>
        </w:tc>
      </w:tr>
      <w:tr w:rsidR="00E81C2C" w:rsidRPr="007A35AA" w14:paraId="7A7E2EC7" w14:textId="77777777" w:rsidTr="007A35AA">
        <w:trPr>
          <w:jc w:val="center"/>
        </w:trPr>
        <w:tc>
          <w:tcPr>
            <w:tcW w:w="1787" w:type="dxa"/>
          </w:tcPr>
          <w:p w14:paraId="4A86A42C" w14:textId="77777777" w:rsidR="00393E1F" w:rsidRPr="007A35AA" w:rsidRDefault="00393E1F" w:rsidP="005A5143">
            <w:pPr>
              <w:spacing w:line="276" w:lineRule="auto"/>
              <w:rPr>
                <w:rFonts w:ascii="Times New Roman" w:hAnsi="Times New Roman" w:cs="Times New Roman"/>
              </w:rPr>
            </w:pPr>
            <w:r w:rsidRPr="007A35AA">
              <w:rPr>
                <w:rFonts w:ascii="Times New Roman" w:hAnsi="Times New Roman" w:cs="Times New Roman"/>
              </w:rPr>
              <w:t>Latvia</w:t>
            </w:r>
          </w:p>
        </w:tc>
        <w:tc>
          <w:tcPr>
            <w:tcW w:w="1893" w:type="dxa"/>
          </w:tcPr>
          <w:p w14:paraId="2A5517A8" w14:textId="422EF82B" w:rsidR="00393E1F" w:rsidRPr="007A35AA" w:rsidRDefault="00065B77" w:rsidP="005A5143">
            <w:pPr>
              <w:spacing w:line="276" w:lineRule="auto"/>
              <w:jc w:val="left"/>
              <w:rPr>
                <w:rFonts w:ascii="Times New Roman" w:hAnsi="Times New Roman" w:cs="Times New Roman"/>
              </w:rPr>
            </w:pPr>
            <w:r w:rsidRPr="007A35AA">
              <w:rPr>
                <w:rFonts w:ascii="Times New Roman" w:hAnsi="Times New Roman" w:cs="Times New Roman"/>
              </w:rPr>
              <w:t>6.9</w:t>
            </w:r>
          </w:p>
        </w:tc>
        <w:tc>
          <w:tcPr>
            <w:tcW w:w="1893" w:type="dxa"/>
          </w:tcPr>
          <w:p w14:paraId="1D79628C" w14:textId="40275E03" w:rsidR="00393E1F" w:rsidRPr="007A35AA" w:rsidRDefault="0043611A" w:rsidP="005A5143">
            <w:pPr>
              <w:spacing w:line="276" w:lineRule="auto"/>
              <w:jc w:val="left"/>
              <w:rPr>
                <w:rFonts w:ascii="Times New Roman" w:hAnsi="Times New Roman" w:cs="Times New Roman"/>
              </w:rPr>
            </w:pPr>
            <w:r w:rsidRPr="007A35AA">
              <w:rPr>
                <w:rFonts w:ascii="Times New Roman" w:hAnsi="Times New Roman" w:cs="Times New Roman"/>
              </w:rPr>
              <w:t>15.0</w:t>
            </w:r>
          </w:p>
        </w:tc>
        <w:tc>
          <w:tcPr>
            <w:tcW w:w="1893" w:type="dxa"/>
          </w:tcPr>
          <w:p w14:paraId="54C65885" w14:textId="4AB93F4F" w:rsidR="00393E1F" w:rsidRPr="007A35AA" w:rsidRDefault="00945ECB" w:rsidP="005A5143">
            <w:pPr>
              <w:spacing w:line="276" w:lineRule="auto"/>
              <w:jc w:val="left"/>
              <w:rPr>
                <w:rFonts w:ascii="Times New Roman" w:hAnsi="Times New Roman" w:cs="Times New Roman"/>
              </w:rPr>
            </w:pPr>
            <w:r w:rsidRPr="007A35AA">
              <w:rPr>
                <w:rFonts w:ascii="Times New Roman" w:hAnsi="Times New Roman" w:cs="Times New Roman"/>
              </w:rPr>
              <w:t>2.2</w:t>
            </w:r>
          </w:p>
        </w:tc>
        <w:tc>
          <w:tcPr>
            <w:tcW w:w="1894" w:type="dxa"/>
          </w:tcPr>
          <w:p w14:paraId="583EC0FA" w14:textId="453F1A15" w:rsidR="00393E1F" w:rsidRPr="007A35AA" w:rsidRDefault="00E47E68" w:rsidP="005A5143">
            <w:pPr>
              <w:spacing w:line="276" w:lineRule="auto"/>
              <w:jc w:val="left"/>
              <w:rPr>
                <w:rFonts w:ascii="Times New Roman" w:hAnsi="Times New Roman" w:cs="Times New Roman"/>
              </w:rPr>
            </w:pPr>
            <w:r w:rsidRPr="007A35AA">
              <w:rPr>
                <w:rFonts w:ascii="Times New Roman" w:hAnsi="Times New Roman" w:cs="Times New Roman"/>
              </w:rPr>
              <w:t>7.4</w:t>
            </w:r>
          </w:p>
        </w:tc>
      </w:tr>
      <w:tr w:rsidR="00E81C2C" w:rsidRPr="007A35AA" w14:paraId="069B8AA0" w14:textId="77777777" w:rsidTr="007A35AA">
        <w:trPr>
          <w:jc w:val="center"/>
        </w:trPr>
        <w:tc>
          <w:tcPr>
            <w:tcW w:w="1787" w:type="dxa"/>
          </w:tcPr>
          <w:p w14:paraId="55D58114" w14:textId="77777777" w:rsidR="00393E1F" w:rsidRPr="007A35AA" w:rsidRDefault="00393E1F" w:rsidP="005A5143">
            <w:pPr>
              <w:spacing w:line="276" w:lineRule="auto"/>
              <w:rPr>
                <w:rFonts w:ascii="Times New Roman" w:hAnsi="Times New Roman" w:cs="Times New Roman"/>
              </w:rPr>
            </w:pPr>
            <w:r w:rsidRPr="007A35AA">
              <w:rPr>
                <w:rFonts w:ascii="Times New Roman" w:hAnsi="Times New Roman" w:cs="Times New Roman"/>
              </w:rPr>
              <w:t>Lithuania</w:t>
            </w:r>
          </w:p>
        </w:tc>
        <w:tc>
          <w:tcPr>
            <w:tcW w:w="1893" w:type="dxa"/>
          </w:tcPr>
          <w:p w14:paraId="7AC5AE9C" w14:textId="3AEB9FC0" w:rsidR="00393E1F" w:rsidRPr="007A35AA" w:rsidRDefault="00E11C13" w:rsidP="005A5143">
            <w:pPr>
              <w:spacing w:line="276" w:lineRule="auto"/>
              <w:jc w:val="left"/>
              <w:rPr>
                <w:rFonts w:ascii="Times New Roman" w:hAnsi="Times New Roman" w:cs="Times New Roman"/>
              </w:rPr>
            </w:pPr>
            <w:r w:rsidRPr="007A35AA">
              <w:rPr>
                <w:rFonts w:ascii="Times New Roman" w:hAnsi="Times New Roman" w:cs="Times New Roman"/>
              </w:rPr>
              <w:t>16.7</w:t>
            </w:r>
          </w:p>
        </w:tc>
        <w:tc>
          <w:tcPr>
            <w:tcW w:w="1893" w:type="dxa"/>
          </w:tcPr>
          <w:p w14:paraId="0CC8886B" w14:textId="75274B65" w:rsidR="00393E1F" w:rsidRPr="007A35AA" w:rsidRDefault="003C2AC0" w:rsidP="005A5143">
            <w:pPr>
              <w:spacing w:line="276" w:lineRule="auto"/>
              <w:jc w:val="left"/>
              <w:rPr>
                <w:rFonts w:ascii="Times New Roman" w:hAnsi="Times New Roman" w:cs="Times New Roman"/>
              </w:rPr>
            </w:pPr>
            <w:r w:rsidRPr="007A35AA">
              <w:rPr>
                <w:rFonts w:ascii="Times New Roman" w:hAnsi="Times New Roman" w:cs="Times New Roman"/>
              </w:rPr>
              <w:t>1.4</w:t>
            </w:r>
          </w:p>
        </w:tc>
        <w:tc>
          <w:tcPr>
            <w:tcW w:w="1893" w:type="dxa"/>
          </w:tcPr>
          <w:p w14:paraId="04261A29" w14:textId="233B8EC6" w:rsidR="00393E1F" w:rsidRPr="007A35AA" w:rsidRDefault="00683B38" w:rsidP="005A5143">
            <w:pPr>
              <w:spacing w:line="276" w:lineRule="auto"/>
              <w:jc w:val="left"/>
              <w:rPr>
                <w:rFonts w:ascii="Times New Roman" w:hAnsi="Times New Roman" w:cs="Times New Roman"/>
              </w:rPr>
            </w:pPr>
            <w:r w:rsidRPr="007A35AA">
              <w:rPr>
                <w:rFonts w:ascii="Times New Roman" w:hAnsi="Times New Roman" w:cs="Times New Roman"/>
              </w:rPr>
              <w:t>2.2</w:t>
            </w:r>
          </w:p>
        </w:tc>
        <w:tc>
          <w:tcPr>
            <w:tcW w:w="1894" w:type="dxa"/>
          </w:tcPr>
          <w:p w14:paraId="44C64D98" w14:textId="20D861E3" w:rsidR="00393E1F" w:rsidRPr="007A35AA" w:rsidRDefault="00E47E68" w:rsidP="005A5143">
            <w:pPr>
              <w:spacing w:line="276" w:lineRule="auto"/>
              <w:jc w:val="left"/>
              <w:rPr>
                <w:rFonts w:ascii="Times New Roman" w:hAnsi="Times New Roman" w:cs="Times New Roman"/>
              </w:rPr>
            </w:pPr>
            <w:r w:rsidRPr="007A35AA">
              <w:rPr>
                <w:rFonts w:ascii="Times New Roman" w:hAnsi="Times New Roman" w:cs="Times New Roman"/>
              </w:rPr>
              <w:t>17.8</w:t>
            </w:r>
          </w:p>
        </w:tc>
      </w:tr>
      <w:tr w:rsidR="00E81C2C" w:rsidRPr="007A35AA" w14:paraId="3149A3E5" w14:textId="77777777" w:rsidTr="007A35AA">
        <w:trPr>
          <w:jc w:val="center"/>
        </w:trPr>
        <w:tc>
          <w:tcPr>
            <w:tcW w:w="1787" w:type="dxa"/>
          </w:tcPr>
          <w:p w14:paraId="1821DDC4" w14:textId="77777777" w:rsidR="00393E1F" w:rsidRPr="007A35AA" w:rsidRDefault="00393E1F" w:rsidP="005A5143">
            <w:pPr>
              <w:spacing w:line="276" w:lineRule="auto"/>
              <w:rPr>
                <w:rFonts w:ascii="Times New Roman" w:hAnsi="Times New Roman" w:cs="Times New Roman"/>
              </w:rPr>
            </w:pPr>
            <w:r w:rsidRPr="007A35AA">
              <w:rPr>
                <w:rFonts w:ascii="Times New Roman" w:hAnsi="Times New Roman" w:cs="Times New Roman"/>
              </w:rPr>
              <w:t>Poland</w:t>
            </w:r>
          </w:p>
        </w:tc>
        <w:tc>
          <w:tcPr>
            <w:tcW w:w="1893" w:type="dxa"/>
          </w:tcPr>
          <w:p w14:paraId="6645602C" w14:textId="7C5C68CE" w:rsidR="00393E1F" w:rsidRPr="007A35AA" w:rsidRDefault="00E11C13" w:rsidP="005A5143">
            <w:pPr>
              <w:spacing w:line="276" w:lineRule="auto"/>
              <w:jc w:val="left"/>
              <w:rPr>
                <w:rFonts w:ascii="Times New Roman" w:hAnsi="Times New Roman" w:cs="Times New Roman"/>
              </w:rPr>
            </w:pPr>
            <w:r w:rsidRPr="007A35AA">
              <w:rPr>
                <w:rFonts w:ascii="Times New Roman" w:hAnsi="Times New Roman" w:cs="Times New Roman"/>
              </w:rPr>
              <w:t>25.0</w:t>
            </w:r>
          </w:p>
        </w:tc>
        <w:tc>
          <w:tcPr>
            <w:tcW w:w="1893" w:type="dxa"/>
          </w:tcPr>
          <w:p w14:paraId="0E876C20" w14:textId="7F846018" w:rsidR="00393E1F" w:rsidRPr="007A35AA" w:rsidRDefault="003C2AC0" w:rsidP="005A5143">
            <w:pPr>
              <w:spacing w:line="276" w:lineRule="auto"/>
              <w:jc w:val="left"/>
              <w:rPr>
                <w:rFonts w:ascii="Times New Roman" w:hAnsi="Times New Roman" w:cs="Times New Roman"/>
              </w:rPr>
            </w:pPr>
            <w:r w:rsidRPr="007A35AA">
              <w:rPr>
                <w:rFonts w:ascii="Times New Roman" w:hAnsi="Times New Roman" w:cs="Times New Roman"/>
              </w:rPr>
              <w:t>6.3</w:t>
            </w:r>
          </w:p>
        </w:tc>
        <w:tc>
          <w:tcPr>
            <w:tcW w:w="1893" w:type="dxa"/>
          </w:tcPr>
          <w:p w14:paraId="7C4BCFED" w14:textId="3EE0F674" w:rsidR="00393E1F" w:rsidRPr="007A35AA" w:rsidRDefault="00683B38" w:rsidP="005A5143">
            <w:pPr>
              <w:spacing w:line="276" w:lineRule="auto"/>
              <w:jc w:val="left"/>
              <w:rPr>
                <w:rFonts w:ascii="Times New Roman" w:hAnsi="Times New Roman" w:cs="Times New Roman"/>
              </w:rPr>
            </w:pPr>
            <w:r w:rsidRPr="007A35AA">
              <w:rPr>
                <w:rFonts w:ascii="Times New Roman" w:hAnsi="Times New Roman" w:cs="Times New Roman"/>
              </w:rPr>
              <w:t>2.2</w:t>
            </w:r>
          </w:p>
        </w:tc>
        <w:tc>
          <w:tcPr>
            <w:tcW w:w="1894" w:type="dxa"/>
          </w:tcPr>
          <w:p w14:paraId="0374C22B" w14:textId="282FF52B" w:rsidR="00393E1F" w:rsidRPr="007A35AA" w:rsidRDefault="00E47E68" w:rsidP="005A5143">
            <w:pPr>
              <w:spacing w:line="276" w:lineRule="auto"/>
              <w:jc w:val="left"/>
              <w:rPr>
                <w:rFonts w:ascii="Times New Roman" w:hAnsi="Times New Roman" w:cs="Times New Roman"/>
              </w:rPr>
            </w:pPr>
            <w:r w:rsidRPr="007A35AA">
              <w:rPr>
                <w:rFonts w:ascii="Times New Roman" w:hAnsi="Times New Roman" w:cs="Times New Roman"/>
              </w:rPr>
              <w:t>12.0</w:t>
            </w:r>
          </w:p>
        </w:tc>
      </w:tr>
      <w:tr w:rsidR="00E81C2C" w:rsidRPr="007A35AA" w14:paraId="29C13BDA" w14:textId="77777777" w:rsidTr="007A35AA">
        <w:trPr>
          <w:jc w:val="center"/>
        </w:trPr>
        <w:tc>
          <w:tcPr>
            <w:tcW w:w="1787" w:type="dxa"/>
          </w:tcPr>
          <w:p w14:paraId="71214B79" w14:textId="77777777" w:rsidR="00393E1F" w:rsidRPr="007A35AA" w:rsidRDefault="00393E1F" w:rsidP="005A5143">
            <w:pPr>
              <w:spacing w:line="276" w:lineRule="auto"/>
              <w:rPr>
                <w:rFonts w:ascii="Times New Roman" w:hAnsi="Times New Roman" w:cs="Times New Roman"/>
              </w:rPr>
            </w:pPr>
            <w:r w:rsidRPr="007A35AA">
              <w:rPr>
                <w:rFonts w:ascii="Times New Roman" w:hAnsi="Times New Roman" w:cs="Times New Roman"/>
              </w:rPr>
              <w:t>Romania</w:t>
            </w:r>
          </w:p>
        </w:tc>
        <w:tc>
          <w:tcPr>
            <w:tcW w:w="1893" w:type="dxa"/>
          </w:tcPr>
          <w:p w14:paraId="25596582" w14:textId="002DA1CC" w:rsidR="00393E1F" w:rsidRPr="007A35AA" w:rsidRDefault="00E11C13" w:rsidP="005A5143">
            <w:pPr>
              <w:spacing w:line="276" w:lineRule="auto"/>
              <w:jc w:val="left"/>
              <w:rPr>
                <w:rFonts w:ascii="Times New Roman" w:hAnsi="Times New Roman" w:cs="Times New Roman"/>
              </w:rPr>
            </w:pPr>
            <w:r w:rsidRPr="007A35AA">
              <w:rPr>
                <w:rFonts w:ascii="Times New Roman" w:hAnsi="Times New Roman" w:cs="Times New Roman"/>
              </w:rPr>
              <w:t>21.8</w:t>
            </w:r>
          </w:p>
        </w:tc>
        <w:tc>
          <w:tcPr>
            <w:tcW w:w="1893" w:type="dxa"/>
          </w:tcPr>
          <w:p w14:paraId="7197EC23" w14:textId="1467630C" w:rsidR="00393E1F" w:rsidRPr="007A35AA" w:rsidRDefault="003C2AC0" w:rsidP="005A5143">
            <w:pPr>
              <w:spacing w:line="276" w:lineRule="auto"/>
              <w:jc w:val="left"/>
              <w:rPr>
                <w:rFonts w:ascii="Times New Roman" w:hAnsi="Times New Roman" w:cs="Times New Roman"/>
              </w:rPr>
            </w:pPr>
            <w:r w:rsidRPr="007A35AA">
              <w:rPr>
                <w:rFonts w:ascii="Times New Roman" w:hAnsi="Times New Roman" w:cs="Times New Roman"/>
              </w:rPr>
              <w:t>12.2</w:t>
            </w:r>
          </w:p>
        </w:tc>
        <w:tc>
          <w:tcPr>
            <w:tcW w:w="1893" w:type="dxa"/>
          </w:tcPr>
          <w:p w14:paraId="6C4AF898" w14:textId="299CF4B5" w:rsidR="00393E1F" w:rsidRPr="007A35AA" w:rsidRDefault="00945ECB" w:rsidP="005A5143">
            <w:pPr>
              <w:spacing w:line="276" w:lineRule="auto"/>
              <w:jc w:val="left"/>
              <w:rPr>
                <w:rFonts w:ascii="Times New Roman" w:hAnsi="Times New Roman" w:cs="Times New Roman"/>
              </w:rPr>
            </w:pPr>
            <w:r w:rsidRPr="007A35AA">
              <w:rPr>
                <w:rFonts w:ascii="Times New Roman" w:hAnsi="Times New Roman" w:cs="Times New Roman"/>
              </w:rPr>
              <w:t>0.0</w:t>
            </w:r>
          </w:p>
        </w:tc>
        <w:tc>
          <w:tcPr>
            <w:tcW w:w="1894" w:type="dxa"/>
          </w:tcPr>
          <w:p w14:paraId="132FBF0E" w14:textId="52DD32D5" w:rsidR="00393E1F" w:rsidRPr="007A35AA" w:rsidRDefault="00E47E68" w:rsidP="005A5143">
            <w:pPr>
              <w:spacing w:line="276" w:lineRule="auto"/>
              <w:jc w:val="left"/>
              <w:rPr>
                <w:rFonts w:ascii="Times New Roman" w:hAnsi="Times New Roman" w:cs="Times New Roman"/>
              </w:rPr>
            </w:pPr>
            <w:r w:rsidRPr="007A35AA">
              <w:rPr>
                <w:rFonts w:ascii="Times New Roman" w:hAnsi="Times New Roman" w:cs="Times New Roman"/>
              </w:rPr>
              <w:t>16.7</w:t>
            </w:r>
          </w:p>
        </w:tc>
      </w:tr>
      <w:tr w:rsidR="00E81C2C" w:rsidRPr="007A35AA" w14:paraId="08BD16D8" w14:textId="77777777" w:rsidTr="007A35AA">
        <w:trPr>
          <w:jc w:val="center"/>
        </w:trPr>
        <w:tc>
          <w:tcPr>
            <w:tcW w:w="1787" w:type="dxa"/>
          </w:tcPr>
          <w:p w14:paraId="7521E3C6" w14:textId="77777777" w:rsidR="00393E1F" w:rsidRPr="007A35AA" w:rsidRDefault="00393E1F" w:rsidP="005A5143">
            <w:pPr>
              <w:spacing w:line="276" w:lineRule="auto"/>
              <w:rPr>
                <w:rFonts w:ascii="Times New Roman" w:hAnsi="Times New Roman" w:cs="Times New Roman"/>
              </w:rPr>
            </w:pPr>
            <w:r w:rsidRPr="007A35AA">
              <w:rPr>
                <w:rFonts w:ascii="Times New Roman" w:hAnsi="Times New Roman" w:cs="Times New Roman"/>
              </w:rPr>
              <w:t>Slovakia</w:t>
            </w:r>
          </w:p>
        </w:tc>
        <w:tc>
          <w:tcPr>
            <w:tcW w:w="1893" w:type="dxa"/>
          </w:tcPr>
          <w:p w14:paraId="302C0B02" w14:textId="7C6EDE30" w:rsidR="00393E1F" w:rsidRPr="007A35AA" w:rsidRDefault="00065B77" w:rsidP="005A5143">
            <w:pPr>
              <w:spacing w:line="276" w:lineRule="auto"/>
              <w:jc w:val="left"/>
              <w:rPr>
                <w:rFonts w:ascii="Times New Roman" w:hAnsi="Times New Roman" w:cs="Times New Roman"/>
              </w:rPr>
            </w:pPr>
            <w:r w:rsidRPr="007A35AA">
              <w:rPr>
                <w:rFonts w:ascii="Times New Roman" w:hAnsi="Times New Roman" w:cs="Times New Roman"/>
              </w:rPr>
              <w:t>7</w:t>
            </w:r>
            <w:r w:rsidR="00E11C13" w:rsidRPr="007A35AA">
              <w:rPr>
                <w:rFonts w:ascii="Times New Roman" w:hAnsi="Times New Roman" w:cs="Times New Roman"/>
              </w:rPr>
              <w:t>.3</w:t>
            </w:r>
          </w:p>
        </w:tc>
        <w:tc>
          <w:tcPr>
            <w:tcW w:w="1893" w:type="dxa"/>
          </w:tcPr>
          <w:p w14:paraId="24AF0ABE" w14:textId="506E7EAF" w:rsidR="00393E1F" w:rsidRPr="007A35AA" w:rsidRDefault="00E11C13" w:rsidP="005A5143">
            <w:pPr>
              <w:spacing w:line="276" w:lineRule="auto"/>
              <w:jc w:val="left"/>
              <w:rPr>
                <w:rFonts w:ascii="Times New Roman" w:hAnsi="Times New Roman" w:cs="Times New Roman"/>
              </w:rPr>
            </w:pPr>
            <w:r w:rsidRPr="007A35AA">
              <w:rPr>
                <w:rFonts w:ascii="Times New Roman" w:hAnsi="Times New Roman" w:cs="Times New Roman"/>
              </w:rPr>
              <w:t>12.0</w:t>
            </w:r>
          </w:p>
        </w:tc>
        <w:tc>
          <w:tcPr>
            <w:tcW w:w="1893" w:type="dxa"/>
          </w:tcPr>
          <w:p w14:paraId="6A3BEBA5" w14:textId="103703E4" w:rsidR="00393E1F" w:rsidRPr="007A35AA" w:rsidRDefault="00945ECB" w:rsidP="005A5143">
            <w:pPr>
              <w:spacing w:line="276" w:lineRule="auto"/>
              <w:jc w:val="left"/>
              <w:rPr>
                <w:rFonts w:ascii="Times New Roman" w:hAnsi="Times New Roman" w:cs="Times New Roman"/>
              </w:rPr>
            </w:pPr>
            <w:r w:rsidRPr="007A35AA">
              <w:rPr>
                <w:rFonts w:ascii="Times New Roman" w:hAnsi="Times New Roman" w:cs="Times New Roman"/>
              </w:rPr>
              <w:t>0.0</w:t>
            </w:r>
          </w:p>
        </w:tc>
        <w:tc>
          <w:tcPr>
            <w:tcW w:w="1894" w:type="dxa"/>
          </w:tcPr>
          <w:p w14:paraId="17CC03DE" w14:textId="0AF408C6" w:rsidR="00393E1F" w:rsidRPr="007A35AA" w:rsidRDefault="00E47E68" w:rsidP="005A5143">
            <w:pPr>
              <w:spacing w:line="276" w:lineRule="auto"/>
              <w:jc w:val="left"/>
              <w:rPr>
                <w:rFonts w:ascii="Times New Roman" w:hAnsi="Times New Roman" w:cs="Times New Roman"/>
              </w:rPr>
            </w:pPr>
            <w:r w:rsidRPr="007A35AA">
              <w:rPr>
                <w:rFonts w:ascii="Times New Roman" w:hAnsi="Times New Roman" w:cs="Times New Roman"/>
              </w:rPr>
              <w:t>15.4</w:t>
            </w:r>
          </w:p>
        </w:tc>
      </w:tr>
      <w:tr w:rsidR="00E81C2C" w:rsidRPr="007A35AA" w14:paraId="038CDDE6" w14:textId="77777777" w:rsidTr="007A35AA">
        <w:trPr>
          <w:jc w:val="center"/>
        </w:trPr>
        <w:tc>
          <w:tcPr>
            <w:tcW w:w="1787" w:type="dxa"/>
          </w:tcPr>
          <w:p w14:paraId="592222FA" w14:textId="77777777" w:rsidR="00393E1F" w:rsidRPr="007A35AA" w:rsidRDefault="00393E1F" w:rsidP="005A5143">
            <w:pPr>
              <w:spacing w:line="276" w:lineRule="auto"/>
              <w:rPr>
                <w:rFonts w:ascii="Times New Roman" w:hAnsi="Times New Roman" w:cs="Times New Roman"/>
              </w:rPr>
            </w:pPr>
            <w:r w:rsidRPr="007A35AA">
              <w:rPr>
                <w:rFonts w:ascii="Times New Roman" w:hAnsi="Times New Roman" w:cs="Times New Roman"/>
              </w:rPr>
              <w:t>Slovenia</w:t>
            </w:r>
          </w:p>
        </w:tc>
        <w:tc>
          <w:tcPr>
            <w:tcW w:w="1893" w:type="dxa"/>
          </w:tcPr>
          <w:p w14:paraId="0DA4A7BE" w14:textId="65E50D3E" w:rsidR="00393E1F" w:rsidRPr="007A35AA" w:rsidRDefault="00065B77" w:rsidP="005A5143">
            <w:pPr>
              <w:spacing w:line="276" w:lineRule="auto"/>
              <w:jc w:val="left"/>
              <w:rPr>
                <w:rFonts w:ascii="Times New Roman" w:hAnsi="Times New Roman" w:cs="Times New Roman"/>
              </w:rPr>
            </w:pPr>
            <w:r w:rsidRPr="007A35AA">
              <w:rPr>
                <w:rFonts w:ascii="Times New Roman" w:hAnsi="Times New Roman" w:cs="Times New Roman"/>
              </w:rPr>
              <w:t>2.3</w:t>
            </w:r>
          </w:p>
        </w:tc>
        <w:tc>
          <w:tcPr>
            <w:tcW w:w="1893" w:type="dxa"/>
          </w:tcPr>
          <w:p w14:paraId="00C3CC1D" w14:textId="00B0EBA4" w:rsidR="00393E1F" w:rsidRPr="007A35AA" w:rsidRDefault="00E11C13" w:rsidP="005A5143">
            <w:pPr>
              <w:spacing w:line="276" w:lineRule="auto"/>
              <w:jc w:val="left"/>
              <w:rPr>
                <w:rFonts w:ascii="Times New Roman" w:hAnsi="Times New Roman" w:cs="Times New Roman"/>
              </w:rPr>
            </w:pPr>
            <w:r w:rsidRPr="007A35AA">
              <w:rPr>
                <w:rFonts w:ascii="Times New Roman" w:hAnsi="Times New Roman" w:cs="Times New Roman"/>
              </w:rPr>
              <w:t>0</w:t>
            </w:r>
            <w:r w:rsidR="003C2AC0" w:rsidRPr="007A35AA">
              <w:rPr>
                <w:rFonts w:ascii="Times New Roman" w:hAnsi="Times New Roman" w:cs="Times New Roman"/>
              </w:rPr>
              <w:t>.0</w:t>
            </w:r>
          </w:p>
        </w:tc>
        <w:tc>
          <w:tcPr>
            <w:tcW w:w="1893" w:type="dxa"/>
          </w:tcPr>
          <w:p w14:paraId="727A2ED4" w14:textId="3FBEA7C5" w:rsidR="00393E1F" w:rsidRPr="007A35AA" w:rsidRDefault="00945ECB" w:rsidP="005A5143">
            <w:pPr>
              <w:spacing w:line="276" w:lineRule="auto"/>
              <w:jc w:val="left"/>
              <w:rPr>
                <w:rFonts w:ascii="Times New Roman" w:hAnsi="Times New Roman" w:cs="Times New Roman"/>
              </w:rPr>
            </w:pPr>
            <w:r w:rsidRPr="007A35AA">
              <w:rPr>
                <w:rFonts w:ascii="Times New Roman" w:hAnsi="Times New Roman" w:cs="Times New Roman"/>
              </w:rPr>
              <w:t>4.8</w:t>
            </w:r>
          </w:p>
        </w:tc>
        <w:tc>
          <w:tcPr>
            <w:tcW w:w="1894" w:type="dxa"/>
          </w:tcPr>
          <w:p w14:paraId="546360FE" w14:textId="4FA37CD6" w:rsidR="00393E1F" w:rsidRPr="007A35AA" w:rsidRDefault="00E47E68" w:rsidP="005A5143">
            <w:pPr>
              <w:spacing w:line="276" w:lineRule="auto"/>
              <w:jc w:val="left"/>
              <w:rPr>
                <w:rFonts w:ascii="Times New Roman" w:hAnsi="Times New Roman" w:cs="Times New Roman"/>
              </w:rPr>
            </w:pPr>
            <w:r w:rsidRPr="007A35AA">
              <w:rPr>
                <w:rFonts w:ascii="Times New Roman" w:hAnsi="Times New Roman" w:cs="Times New Roman"/>
              </w:rPr>
              <w:t>15.4</w:t>
            </w:r>
          </w:p>
        </w:tc>
      </w:tr>
      <w:tr w:rsidR="00E81C2C" w:rsidRPr="007A35AA" w14:paraId="73417DDA" w14:textId="77777777" w:rsidTr="007A35AA">
        <w:trPr>
          <w:jc w:val="center"/>
        </w:trPr>
        <w:tc>
          <w:tcPr>
            <w:tcW w:w="1787" w:type="dxa"/>
          </w:tcPr>
          <w:p w14:paraId="4E296A10" w14:textId="77777777" w:rsidR="00393E1F" w:rsidRPr="007A35AA" w:rsidRDefault="00393E1F" w:rsidP="005A5143">
            <w:pPr>
              <w:spacing w:line="276" w:lineRule="auto"/>
              <w:rPr>
                <w:rFonts w:ascii="Times New Roman" w:hAnsi="Times New Roman" w:cs="Times New Roman"/>
                <w:b/>
              </w:rPr>
            </w:pPr>
            <w:r w:rsidRPr="007A35AA">
              <w:rPr>
                <w:rFonts w:ascii="Times New Roman" w:hAnsi="Times New Roman" w:cs="Times New Roman"/>
                <w:b/>
              </w:rPr>
              <w:t>Total</w:t>
            </w:r>
          </w:p>
        </w:tc>
        <w:tc>
          <w:tcPr>
            <w:tcW w:w="1893" w:type="dxa"/>
          </w:tcPr>
          <w:p w14:paraId="25D6D9C8" w14:textId="4C4FEA5D" w:rsidR="00393E1F" w:rsidRPr="007A35AA" w:rsidRDefault="00065B77" w:rsidP="005A5143">
            <w:pPr>
              <w:spacing w:line="276" w:lineRule="auto"/>
              <w:jc w:val="left"/>
              <w:rPr>
                <w:rFonts w:ascii="Times New Roman" w:eastAsia="Times New Roman" w:hAnsi="Times New Roman" w:cs="Times New Roman"/>
                <w:b/>
                <w:color w:val="000000"/>
              </w:rPr>
            </w:pPr>
            <w:r w:rsidRPr="007A35AA">
              <w:rPr>
                <w:rFonts w:ascii="Times New Roman" w:eastAsia="Times New Roman" w:hAnsi="Times New Roman" w:cs="Times New Roman"/>
                <w:b/>
                <w:color w:val="000000"/>
              </w:rPr>
              <w:t>15.4</w:t>
            </w:r>
          </w:p>
        </w:tc>
        <w:tc>
          <w:tcPr>
            <w:tcW w:w="1893" w:type="dxa"/>
          </w:tcPr>
          <w:p w14:paraId="3E6D8BB3" w14:textId="1318F670" w:rsidR="00393E1F" w:rsidRPr="007A35AA" w:rsidRDefault="0043611A" w:rsidP="005A5143">
            <w:pPr>
              <w:spacing w:line="276" w:lineRule="auto"/>
              <w:jc w:val="left"/>
              <w:rPr>
                <w:rFonts w:ascii="Times New Roman" w:eastAsia="Times New Roman" w:hAnsi="Times New Roman" w:cs="Times New Roman"/>
                <w:b/>
                <w:color w:val="000000"/>
              </w:rPr>
            </w:pPr>
            <w:r w:rsidRPr="007A35AA">
              <w:rPr>
                <w:rFonts w:ascii="Times New Roman" w:eastAsia="Times New Roman" w:hAnsi="Times New Roman" w:cs="Times New Roman"/>
                <w:b/>
                <w:color w:val="000000"/>
              </w:rPr>
              <w:t>9.6</w:t>
            </w:r>
          </w:p>
        </w:tc>
        <w:tc>
          <w:tcPr>
            <w:tcW w:w="1893" w:type="dxa"/>
          </w:tcPr>
          <w:p w14:paraId="0B9514CB" w14:textId="06B594EB" w:rsidR="00393E1F" w:rsidRPr="007A35AA" w:rsidRDefault="002C58D7" w:rsidP="005A5143">
            <w:pPr>
              <w:spacing w:line="276" w:lineRule="auto"/>
              <w:jc w:val="left"/>
              <w:rPr>
                <w:rFonts w:ascii="Times New Roman" w:eastAsia="Times New Roman" w:hAnsi="Times New Roman" w:cs="Times New Roman"/>
                <w:b/>
                <w:color w:val="000000"/>
              </w:rPr>
            </w:pPr>
            <w:r w:rsidRPr="007A35AA">
              <w:rPr>
                <w:rFonts w:ascii="Times New Roman" w:eastAsia="Times New Roman" w:hAnsi="Times New Roman" w:cs="Times New Roman"/>
                <w:b/>
                <w:color w:val="000000"/>
              </w:rPr>
              <w:t>1.9</w:t>
            </w:r>
          </w:p>
        </w:tc>
        <w:tc>
          <w:tcPr>
            <w:tcW w:w="1894" w:type="dxa"/>
          </w:tcPr>
          <w:p w14:paraId="714B5D26" w14:textId="4DF90452" w:rsidR="00393E1F" w:rsidRPr="007A35AA" w:rsidRDefault="00E47E68" w:rsidP="005A5143">
            <w:pPr>
              <w:spacing w:line="276" w:lineRule="auto"/>
              <w:jc w:val="left"/>
              <w:rPr>
                <w:rFonts w:ascii="Times New Roman" w:eastAsia="Times New Roman" w:hAnsi="Times New Roman" w:cs="Times New Roman"/>
                <w:b/>
                <w:color w:val="000000"/>
              </w:rPr>
            </w:pPr>
            <w:r w:rsidRPr="007A35AA">
              <w:rPr>
                <w:rFonts w:ascii="Times New Roman" w:eastAsia="Times New Roman" w:hAnsi="Times New Roman" w:cs="Times New Roman"/>
                <w:b/>
                <w:color w:val="000000"/>
              </w:rPr>
              <w:t>11.4</w:t>
            </w:r>
          </w:p>
        </w:tc>
      </w:tr>
    </w:tbl>
    <w:p w14:paraId="4D5BD824" w14:textId="77777777" w:rsidR="00E34191" w:rsidRDefault="00E34191" w:rsidP="001A7B64">
      <w:pPr>
        <w:spacing w:line="360" w:lineRule="auto"/>
        <w:rPr>
          <w:rFonts w:ascii="Times New Roman" w:hAnsi="Times New Roman" w:cs="Times New Roman"/>
          <w:sz w:val="24"/>
          <w:szCs w:val="24"/>
        </w:rPr>
      </w:pPr>
    </w:p>
    <w:p w14:paraId="30C124FA" w14:textId="0598A197" w:rsidR="003E666C" w:rsidRPr="007A35AA" w:rsidRDefault="003E666C" w:rsidP="007A35AA">
      <w:pPr>
        <w:jc w:val="center"/>
        <w:rPr>
          <w:rFonts w:ascii="Times New Roman" w:hAnsi="Times New Roman" w:cs="Times New Roman"/>
          <w:sz w:val="24"/>
          <w:szCs w:val="24"/>
        </w:rPr>
      </w:pPr>
      <w:r w:rsidRPr="007A35AA">
        <w:rPr>
          <w:rFonts w:ascii="Times New Roman" w:hAnsi="Times New Roman" w:cs="Times New Roman"/>
          <w:b/>
          <w:sz w:val="24"/>
          <w:szCs w:val="24"/>
        </w:rPr>
        <w:t xml:space="preserve">Figure </w:t>
      </w:r>
      <w:r w:rsidR="002259A1">
        <w:rPr>
          <w:rFonts w:ascii="Times New Roman" w:hAnsi="Times New Roman" w:cs="Times New Roman"/>
          <w:b/>
          <w:sz w:val="24"/>
          <w:szCs w:val="24"/>
        </w:rPr>
        <w:t>2</w:t>
      </w:r>
      <w:r w:rsidRPr="007A35AA">
        <w:rPr>
          <w:rFonts w:ascii="Times New Roman" w:hAnsi="Times New Roman" w:cs="Times New Roman"/>
          <w:sz w:val="24"/>
          <w:szCs w:val="24"/>
        </w:rPr>
        <w:t xml:space="preserve">: </w:t>
      </w:r>
      <w:r w:rsidR="002259A1">
        <w:rPr>
          <w:rFonts w:ascii="Times New Roman" w:hAnsi="Times New Roman" w:cs="Times New Roman"/>
          <w:sz w:val="24"/>
          <w:szCs w:val="24"/>
        </w:rPr>
        <w:t>Vote share of stable and unstable</w:t>
      </w:r>
      <w:r w:rsidR="002259A1" w:rsidRPr="00900874">
        <w:rPr>
          <w:rFonts w:ascii="Times New Roman" w:hAnsi="Times New Roman" w:cs="Times New Roman"/>
          <w:sz w:val="24"/>
          <w:szCs w:val="24"/>
        </w:rPr>
        <w:t xml:space="preserve"> electoral coalitions and mergers per </w:t>
      </w:r>
      <w:r w:rsidR="002259A1">
        <w:rPr>
          <w:rFonts w:ascii="Times New Roman" w:hAnsi="Times New Roman" w:cs="Times New Roman"/>
          <w:sz w:val="24"/>
          <w:szCs w:val="24"/>
        </w:rPr>
        <w:t>electoral period</w:t>
      </w:r>
    </w:p>
    <w:p w14:paraId="7CB46255" w14:textId="2EB8CE24" w:rsidR="00EE247E" w:rsidRPr="007A35AA" w:rsidRDefault="00E34191" w:rsidP="007A35AA">
      <w:pPr>
        <w:spacing w:line="360" w:lineRule="auto"/>
        <w:jc w:val="center"/>
        <w:rPr>
          <w:rFonts w:ascii="Times New Roman" w:hAnsi="Times New Roman" w:cs="Times New Roman"/>
          <w:sz w:val="24"/>
          <w:szCs w:val="24"/>
        </w:rPr>
      </w:pPr>
      <w:r w:rsidRPr="007A35AA">
        <w:rPr>
          <w:rFonts w:ascii="Times New Roman" w:hAnsi="Times New Roman" w:cs="Times New Roman"/>
          <w:noProof/>
          <w:sz w:val="24"/>
          <w:szCs w:val="24"/>
          <w:lang w:eastAsia="en-GB"/>
        </w:rPr>
        <w:drawing>
          <wp:inline distT="0" distB="0" distL="0" distR="0" wp14:anchorId="02C90244" wp14:editId="1AED4927">
            <wp:extent cx="4512401" cy="2707640"/>
            <wp:effectExtent l="0" t="0" r="8890" b="1016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otetime.png"/>
                    <pic:cNvPicPr/>
                  </pic:nvPicPr>
                  <pic:blipFill>
                    <a:blip r:embed="rId9">
                      <a:extLst>
                        <a:ext uri="{28A0092B-C50C-407E-A947-70E740481C1C}">
                          <a14:useLocalDpi xmlns:a14="http://schemas.microsoft.com/office/drawing/2010/main" val="0"/>
                        </a:ext>
                      </a:extLst>
                    </a:blip>
                    <a:stretch>
                      <a:fillRect/>
                    </a:stretch>
                  </pic:blipFill>
                  <pic:spPr>
                    <a:xfrm>
                      <a:off x="0" y="0"/>
                      <a:ext cx="4535715" cy="2721630"/>
                    </a:xfrm>
                    <a:prstGeom prst="rect">
                      <a:avLst/>
                    </a:prstGeom>
                  </pic:spPr>
                </pic:pic>
              </a:graphicData>
            </a:graphic>
          </wp:inline>
        </w:drawing>
      </w:r>
    </w:p>
    <w:p w14:paraId="7BDA1C75" w14:textId="70688DDC" w:rsidR="00645F58" w:rsidRPr="007A35AA" w:rsidRDefault="00645F58" w:rsidP="007A35AA">
      <w:pPr>
        <w:spacing w:line="360" w:lineRule="auto"/>
        <w:jc w:val="center"/>
        <w:outlineLvl w:val="0"/>
        <w:rPr>
          <w:rFonts w:ascii="Times New Roman" w:hAnsi="Times New Roman" w:cs="Times New Roman"/>
          <w:b/>
          <w:sz w:val="24"/>
          <w:szCs w:val="24"/>
        </w:rPr>
      </w:pPr>
      <w:r w:rsidRPr="007A35AA">
        <w:rPr>
          <w:rFonts w:ascii="Times New Roman" w:hAnsi="Times New Roman" w:cs="Times New Roman"/>
          <w:b/>
          <w:sz w:val="24"/>
          <w:szCs w:val="24"/>
        </w:rPr>
        <w:lastRenderedPageBreak/>
        <w:t>Conclusion</w:t>
      </w:r>
    </w:p>
    <w:p w14:paraId="5D3D8FEC" w14:textId="77777777" w:rsidR="00E03B02" w:rsidRPr="007A35AA" w:rsidRDefault="00E03B02" w:rsidP="00E03B02">
      <w:pPr>
        <w:spacing w:line="360" w:lineRule="auto"/>
        <w:jc w:val="center"/>
        <w:rPr>
          <w:rFonts w:ascii="Times New Roman" w:hAnsi="Times New Roman" w:cs="Times New Roman"/>
          <w:b/>
          <w:sz w:val="24"/>
          <w:szCs w:val="24"/>
        </w:rPr>
      </w:pPr>
    </w:p>
    <w:p w14:paraId="593948DB" w14:textId="0FBB5E76" w:rsidR="00544793" w:rsidRPr="007A35AA" w:rsidRDefault="001340E5" w:rsidP="00820B7C">
      <w:pPr>
        <w:spacing w:line="360" w:lineRule="auto"/>
        <w:ind w:firstLine="360"/>
        <w:rPr>
          <w:rFonts w:ascii="Times New Roman" w:hAnsi="Times New Roman" w:cs="Times New Roman"/>
          <w:sz w:val="24"/>
          <w:szCs w:val="24"/>
        </w:rPr>
      </w:pPr>
      <w:r w:rsidRPr="007A35AA">
        <w:rPr>
          <w:rFonts w:ascii="Times New Roman" w:hAnsi="Times New Roman" w:cs="Times New Roman"/>
          <w:sz w:val="24"/>
          <w:szCs w:val="24"/>
        </w:rPr>
        <w:t xml:space="preserve">This paper </w:t>
      </w:r>
      <w:r w:rsidR="00645F58" w:rsidRPr="007A35AA">
        <w:rPr>
          <w:rFonts w:ascii="Times New Roman" w:hAnsi="Times New Roman" w:cs="Times New Roman"/>
          <w:sz w:val="24"/>
          <w:szCs w:val="24"/>
        </w:rPr>
        <w:t>present</w:t>
      </w:r>
      <w:r w:rsidR="00E644C0" w:rsidRPr="007A35AA">
        <w:rPr>
          <w:rFonts w:ascii="Times New Roman" w:hAnsi="Times New Roman" w:cs="Times New Roman"/>
          <w:sz w:val="24"/>
          <w:szCs w:val="24"/>
        </w:rPr>
        <w:t xml:space="preserve">ed an analytical scheme of four </w:t>
      </w:r>
      <w:r w:rsidR="00645F58" w:rsidRPr="007A35AA">
        <w:rPr>
          <w:rFonts w:ascii="Times New Roman" w:hAnsi="Times New Roman" w:cs="Times New Roman"/>
          <w:sz w:val="24"/>
          <w:szCs w:val="24"/>
        </w:rPr>
        <w:t>different forms of inter-party cooperation and illustrate</w:t>
      </w:r>
      <w:r w:rsidRPr="007A35AA">
        <w:rPr>
          <w:rFonts w:ascii="Times New Roman" w:hAnsi="Times New Roman" w:cs="Times New Roman"/>
          <w:sz w:val="24"/>
          <w:szCs w:val="24"/>
        </w:rPr>
        <w:t>s</w:t>
      </w:r>
      <w:r w:rsidR="006C1867" w:rsidRPr="007A35AA">
        <w:rPr>
          <w:rFonts w:ascii="Times New Roman" w:hAnsi="Times New Roman" w:cs="Times New Roman"/>
          <w:sz w:val="24"/>
          <w:szCs w:val="24"/>
        </w:rPr>
        <w:t xml:space="preserve"> the prevalence of </w:t>
      </w:r>
      <w:r w:rsidR="00E644C0" w:rsidRPr="007A35AA">
        <w:rPr>
          <w:rFonts w:ascii="Times New Roman" w:hAnsi="Times New Roman" w:cs="Times New Roman"/>
          <w:sz w:val="24"/>
          <w:szCs w:val="24"/>
        </w:rPr>
        <w:t xml:space="preserve">some of </w:t>
      </w:r>
      <w:r w:rsidR="006C1867" w:rsidRPr="007A35AA">
        <w:rPr>
          <w:rFonts w:ascii="Times New Roman" w:hAnsi="Times New Roman" w:cs="Times New Roman"/>
          <w:sz w:val="24"/>
          <w:szCs w:val="24"/>
        </w:rPr>
        <w:t>these forms of cooperation</w:t>
      </w:r>
      <w:r w:rsidR="00645F58" w:rsidRPr="007A35AA">
        <w:rPr>
          <w:rFonts w:ascii="Times New Roman" w:hAnsi="Times New Roman" w:cs="Times New Roman"/>
          <w:sz w:val="24"/>
          <w:szCs w:val="24"/>
        </w:rPr>
        <w:t xml:space="preserve"> empirically</w:t>
      </w:r>
      <w:r w:rsidR="006C1867" w:rsidRPr="007A35AA">
        <w:rPr>
          <w:rFonts w:ascii="Times New Roman" w:hAnsi="Times New Roman" w:cs="Times New Roman"/>
          <w:sz w:val="24"/>
          <w:szCs w:val="24"/>
        </w:rPr>
        <w:t xml:space="preserve"> for 10 countries in Central and Eastern Europe</w:t>
      </w:r>
      <w:r w:rsidR="00645F58" w:rsidRPr="007A35AA">
        <w:rPr>
          <w:rFonts w:ascii="Times New Roman" w:hAnsi="Times New Roman" w:cs="Times New Roman"/>
          <w:sz w:val="24"/>
          <w:szCs w:val="24"/>
        </w:rPr>
        <w:t xml:space="preserve">. </w:t>
      </w:r>
      <w:r w:rsidRPr="007A35AA">
        <w:rPr>
          <w:rFonts w:ascii="Times New Roman" w:hAnsi="Times New Roman" w:cs="Times New Roman"/>
          <w:sz w:val="24"/>
          <w:szCs w:val="24"/>
        </w:rPr>
        <w:t>Specifically, w</w:t>
      </w:r>
      <w:r w:rsidR="00645F58" w:rsidRPr="007A35AA">
        <w:rPr>
          <w:rFonts w:ascii="Times New Roman" w:hAnsi="Times New Roman" w:cs="Times New Roman"/>
          <w:sz w:val="24"/>
          <w:szCs w:val="24"/>
        </w:rPr>
        <w:t>e differentiate</w:t>
      </w:r>
      <w:r w:rsidRPr="007A35AA">
        <w:rPr>
          <w:rFonts w:ascii="Times New Roman" w:hAnsi="Times New Roman" w:cs="Times New Roman"/>
          <w:sz w:val="24"/>
          <w:szCs w:val="24"/>
        </w:rPr>
        <w:t xml:space="preserve"> </w:t>
      </w:r>
      <w:r w:rsidR="00E644C0" w:rsidRPr="007A35AA">
        <w:rPr>
          <w:rFonts w:ascii="Times New Roman" w:hAnsi="Times New Roman" w:cs="Times New Roman"/>
          <w:sz w:val="24"/>
          <w:szCs w:val="24"/>
        </w:rPr>
        <w:t xml:space="preserve">forms of </w:t>
      </w:r>
      <w:r w:rsidR="00645F58" w:rsidRPr="007A35AA">
        <w:rPr>
          <w:rFonts w:ascii="Times New Roman" w:hAnsi="Times New Roman" w:cs="Times New Roman"/>
          <w:sz w:val="24"/>
          <w:szCs w:val="24"/>
        </w:rPr>
        <w:t xml:space="preserve">cooperation based on two </w:t>
      </w:r>
      <w:r w:rsidRPr="007A35AA">
        <w:rPr>
          <w:rFonts w:ascii="Times New Roman" w:hAnsi="Times New Roman" w:cs="Times New Roman"/>
          <w:sz w:val="24"/>
          <w:szCs w:val="24"/>
        </w:rPr>
        <w:t>dimensions. The</w:t>
      </w:r>
      <w:r w:rsidR="006C1867" w:rsidRPr="007A35AA">
        <w:rPr>
          <w:rFonts w:ascii="Times New Roman" w:hAnsi="Times New Roman" w:cs="Times New Roman"/>
          <w:sz w:val="24"/>
          <w:szCs w:val="24"/>
        </w:rPr>
        <w:t xml:space="preserve"> first</w:t>
      </w:r>
      <w:r w:rsidRPr="007A35AA">
        <w:rPr>
          <w:rFonts w:ascii="Times New Roman" w:hAnsi="Times New Roman" w:cs="Times New Roman"/>
          <w:sz w:val="24"/>
          <w:szCs w:val="24"/>
        </w:rPr>
        <w:t xml:space="preserve"> dimension captures whether inter-party cooperation is</w:t>
      </w:r>
      <w:r w:rsidR="00645F58" w:rsidRPr="007A35AA">
        <w:rPr>
          <w:rFonts w:ascii="Times New Roman" w:hAnsi="Times New Roman" w:cs="Times New Roman"/>
          <w:sz w:val="24"/>
          <w:szCs w:val="24"/>
        </w:rPr>
        <w:t xml:space="preserve"> functionally-restricte</w:t>
      </w:r>
      <w:r w:rsidR="006C1867" w:rsidRPr="007A35AA">
        <w:rPr>
          <w:rFonts w:ascii="Times New Roman" w:hAnsi="Times New Roman" w:cs="Times New Roman"/>
          <w:sz w:val="24"/>
          <w:szCs w:val="24"/>
        </w:rPr>
        <w:t>d to one or several areas</w:t>
      </w:r>
      <w:r w:rsidR="00E644C0" w:rsidRPr="007A35AA">
        <w:rPr>
          <w:rFonts w:ascii="Times New Roman" w:hAnsi="Times New Roman" w:cs="Times New Roman"/>
          <w:sz w:val="24"/>
          <w:szCs w:val="24"/>
        </w:rPr>
        <w:t xml:space="preserve"> of party activity (e.g. elections, parliament, government) or whether it encompasses all core areas of party life leading to a complete fusion of different organizations</w:t>
      </w:r>
      <w:r w:rsidRPr="007A35AA">
        <w:rPr>
          <w:rFonts w:ascii="Times New Roman" w:hAnsi="Times New Roman" w:cs="Times New Roman"/>
          <w:sz w:val="24"/>
          <w:szCs w:val="24"/>
        </w:rPr>
        <w:t>. The second dimension captures</w:t>
      </w:r>
      <w:r w:rsidR="00645F58" w:rsidRPr="007A35AA">
        <w:rPr>
          <w:rFonts w:ascii="Times New Roman" w:hAnsi="Times New Roman" w:cs="Times New Roman"/>
          <w:sz w:val="24"/>
          <w:szCs w:val="24"/>
        </w:rPr>
        <w:t xml:space="preserve"> whether the cooperation between parties is based on commonly agreed</w:t>
      </w:r>
      <w:r w:rsidR="00223AD0" w:rsidRPr="007A35AA">
        <w:rPr>
          <w:rFonts w:ascii="Times New Roman" w:hAnsi="Times New Roman" w:cs="Times New Roman"/>
          <w:sz w:val="24"/>
          <w:szCs w:val="24"/>
        </w:rPr>
        <w:t xml:space="preserve"> and accepted</w:t>
      </w:r>
      <w:r w:rsidR="00645F58" w:rsidRPr="007A35AA">
        <w:rPr>
          <w:rFonts w:ascii="Times New Roman" w:hAnsi="Times New Roman" w:cs="Times New Roman"/>
          <w:sz w:val="24"/>
          <w:szCs w:val="24"/>
        </w:rPr>
        <w:t xml:space="preserve"> rules</w:t>
      </w:r>
      <w:r w:rsidR="00E644C0" w:rsidRPr="007A35AA">
        <w:rPr>
          <w:rFonts w:ascii="Times New Roman" w:hAnsi="Times New Roman" w:cs="Times New Roman"/>
          <w:sz w:val="24"/>
          <w:szCs w:val="24"/>
        </w:rPr>
        <w:t xml:space="preserve"> or not</w:t>
      </w:r>
      <w:r w:rsidR="00645F58" w:rsidRPr="007A35AA">
        <w:rPr>
          <w:rFonts w:ascii="Times New Roman" w:hAnsi="Times New Roman" w:cs="Times New Roman"/>
          <w:sz w:val="24"/>
          <w:szCs w:val="24"/>
        </w:rPr>
        <w:t xml:space="preserve">. </w:t>
      </w:r>
      <w:r w:rsidR="00F1797D" w:rsidRPr="007A35AA">
        <w:rPr>
          <w:rFonts w:ascii="Times New Roman" w:hAnsi="Times New Roman" w:cs="Times New Roman"/>
          <w:sz w:val="24"/>
          <w:szCs w:val="24"/>
        </w:rPr>
        <w:t>The classification therefore provides four types of inter-party cooperation</w:t>
      </w:r>
      <w:r w:rsidR="00544793" w:rsidRPr="007A35AA">
        <w:rPr>
          <w:rFonts w:ascii="Times New Roman" w:hAnsi="Times New Roman" w:cs="Times New Roman"/>
          <w:sz w:val="24"/>
          <w:szCs w:val="24"/>
        </w:rPr>
        <w:t>: functionally restricted, non-rule-based coalitions; functionally restricted, rule-based coalitions; organization-wide, non-rule-based merger parties; and organization-wide, rule-based merger parties. These types of inter-party cooperation have</w:t>
      </w:r>
      <w:r w:rsidR="00F1797D" w:rsidRPr="007A35AA">
        <w:rPr>
          <w:rFonts w:ascii="Times New Roman" w:hAnsi="Times New Roman" w:cs="Times New Roman"/>
          <w:sz w:val="24"/>
          <w:szCs w:val="24"/>
        </w:rPr>
        <w:t xml:space="preserve"> different</w:t>
      </w:r>
      <w:r w:rsidRPr="007A35AA">
        <w:rPr>
          <w:rFonts w:ascii="Times New Roman" w:hAnsi="Times New Roman" w:cs="Times New Roman"/>
          <w:sz w:val="24"/>
          <w:szCs w:val="24"/>
        </w:rPr>
        <w:t xml:space="preserve"> implications for party systems, especially in young democracies</w:t>
      </w:r>
      <w:r w:rsidR="00544793" w:rsidRPr="007A35AA">
        <w:rPr>
          <w:rFonts w:ascii="Times New Roman" w:hAnsi="Times New Roman" w:cs="Times New Roman"/>
          <w:sz w:val="24"/>
          <w:szCs w:val="24"/>
        </w:rPr>
        <w:t>,</w:t>
      </w:r>
      <w:r w:rsidRPr="007A35AA">
        <w:rPr>
          <w:rFonts w:ascii="Times New Roman" w:hAnsi="Times New Roman" w:cs="Times New Roman"/>
          <w:sz w:val="24"/>
          <w:szCs w:val="24"/>
        </w:rPr>
        <w:t xml:space="preserve"> where </w:t>
      </w:r>
      <w:r w:rsidR="00E644C0" w:rsidRPr="007A35AA">
        <w:rPr>
          <w:rFonts w:ascii="Times New Roman" w:hAnsi="Times New Roman" w:cs="Times New Roman"/>
          <w:sz w:val="24"/>
          <w:szCs w:val="24"/>
        </w:rPr>
        <w:t xml:space="preserve">they </w:t>
      </w:r>
      <w:r w:rsidRPr="007A35AA">
        <w:rPr>
          <w:rFonts w:ascii="Times New Roman" w:hAnsi="Times New Roman" w:cs="Times New Roman"/>
          <w:sz w:val="24"/>
          <w:szCs w:val="24"/>
        </w:rPr>
        <w:t>tend to be fragmented and unstable.</w:t>
      </w:r>
      <w:r w:rsidR="00F1797D" w:rsidRPr="007A35AA">
        <w:rPr>
          <w:rFonts w:ascii="Times New Roman" w:hAnsi="Times New Roman" w:cs="Times New Roman"/>
          <w:sz w:val="24"/>
          <w:szCs w:val="24"/>
        </w:rPr>
        <w:t xml:space="preserve"> </w:t>
      </w:r>
    </w:p>
    <w:p w14:paraId="7F11A3A7" w14:textId="1CDB0067" w:rsidR="00544793" w:rsidRPr="007A35AA" w:rsidRDefault="001340E5" w:rsidP="001340E5">
      <w:pPr>
        <w:spacing w:line="360" w:lineRule="auto"/>
        <w:ind w:firstLine="360"/>
        <w:rPr>
          <w:rFonts w:ascii="Times New Roman" w:hAnsi="Times New Roman" w:cs="Times New Roman"/>
          <w:sz w:val="24"/>
          <w:szCs w:val="24"/>
        </w:rPr>
      </w:pPr>
      <w:r w:rsidRPr="007A35AA">
        <w:rPr>
          <w:rFonts w:ascii="Times New Roman" w:hAnsi="Times New Roman" w:cs="Times New Roman"/>
          <w:sz w:val="24"/>
          <w:szCs w:val="24"/>
        </w:rPr>
        <w:t xml:space="preserve">In our empirical analysis, </w:t>
      </w:r>
      <w:r w:rsidR="00544793" w:rsidRPr="007A35AA">
        <w:rPr>
          <w:rFonts w:ascii="Times New Roman" w:hAnsi="Times New Roman" w:cs="Times New Roman"/>
          <w:sz w:val="24"/>
          <w:szCs w:val="24"/>
        </w:rPr>
        <w:t xml:space="preserve">we capture the extent to which party cooperation is functionally-restricted by differentiating between coalitions that are restricted to </w:t>
      </w:r>
      <w:r w:rsidR="00E644C0" w:rsidRPr="007A35AA">
        <w:rPr>
          <w:rFonts w:ascii="Times New Roman" w:hAnsi="Times New Roman" w:cs="Times New Roman"/>
          <w:sz w:val="24"/>
          <w:szCs w:val="24"/>
        </w:rPr>
        <w:t xml:space="preserve">one arena only, </w:t>
      </w:r>
      <w:r w:rsidR="00544793" w:rsidRPr="007A35AA">
        <w:rPr>
          <w:rFonts w:ascii="Times New Roman" w:hAnsi="Times New Roman" w:cs="Times New Roman"/>
          <w:sz w:val="24"/>
          <w:szCs w:val="24"/>
        </w:rPr>
        <w:t>cooperation in the electoral area (electoral coalitions)</w:t>
      </w:r>
      <w:r w:rsidR="00E644C0" w:rsidRPr="007A35AA">
        <w:rPr>
          <w:rFonts w:ascii="Times New Roman" w:hAnsi="Times New Roman" w:cs="Times New Roman"/>
          <w:sz w:val="24"/>
          <w:szCs w:val="24"/>
        </w:rPr>
        <w:t>,</w:t>
      </w:r>
      <w:r w:rsidR="00544793" w:rsidRPr="007A35AA">
        <w:rPr>
          <w:rFonts w:ascii="Times New Roman" w:hAnsi="Times New Roman" w:cs="Times New Roman"/>
          <w:sz w:val="24"/>
          <w:szCs w:val="24"/>
        </w:rPr>
        <w:t xml:space="preserve"> on the one hand and organization-wide mergers </w:t>
      </w:r>
      <w:r w:rsidR="00E644C0" w:rsidRPr="007A35AA">
        <w:rPr>
          <w:rFonts w:ascii="Times New Roman" w:hAnsi="Times New Roman" w:cs="Times New Roman"/>
          <w:sz w:val="24"/>
          <w:szCs w:val="24"/>
        </w:rPr>
        <w:t xml:space="preserve">that lead to the complete dissolution of constituent parties </w:t>
      </w:r>
      <w:r w:rsidR="00544793" w:rsidRPr="007A35AA">
        <w:rPr>
          <w:rFonts w:ascii="Times New Roman" w:hAnsi="Times New Roman" w:cs="Times New Roman"/>
          <w:sz w:val="24"/>
          <w:szCs w:val="24"/>
        </w:rPr>
        <w:t xml:space="preserve">on the other. For measuring the extent to which party cooperation is based on rules, we use the stability of the cooperation arrangement (i.e. electoral coalition and party merger) as a proxy. Consequently, as a second step, we seek to map out </w:t>
      </w:r>
      <w:r w:rsidR="003A476B" w:rsidRPr="007A35AA">
        <w:rPr>
          <w:rFonts w:ascii="Times New Roman" w:hAnsi="Times New Roman" w:cs="Times New Roman"/>
          <w:sz w:val="24"/>
          <w:szCs w:val="24"/>
        </w:rPr>
        <w:t xml:space="preserve">the prevalence and electoral importance of </w:t>
      </w:r>
      <w:r w:rsidR="00544793" w:rsidRPr="007A35AA">
        <w:rPr>
          <w:rFonts w:ascii="Times New Roman" w:hAnsi="Times New Roman" w:cs="Times New Roman"/>
          <w:sz w:val="24"/>
          <w:szCs w:val="24"/>
        </w:rPr>
        <w:t>all four types of inter-party cooperation in Central Eastern Europe in the period between 1990 and 2014.</w:t>
      </w:r>
    </w:p>
    <w:p w14:paraId="3C8487A1" w14:textId="73573C2A" w:rsidR="00E644C0" w:rsidRPr="007A35AA" w:rsidRDefault="007959C9">
      <w:pPr>
        <w:spacing w:line="360" w:lineRule="auto"/>
        <w:ind w:firstLine="360"/>
        <w:rPr>
          <w:rFonts w:ascii="Times New Roman" w:hAnsi="Times New Roman" w:cs="Times New Roman"/>
          <w:sz w:val="24"/>
          <w:szCs w:val="24"/>
        </w:rPr>
      </w:pPr>
      <w:r w:rsidRPr="007A35AA">
        <w:rPr>
          <w:rFonts w:ascii="Times New Roman" w:hAnsi="Times New Roman" w:cs="Times New Roman"/>
          <w:sz w:val="24"/>
          <w:szCs w:val="24"/>
        </w:rPr>
        <w:t>We find</w:t>
      </w:r>
      <w:r w:rsidR="00066669" w:rsidRPr="007A35AA">
        <w:rPr>
          <w:rFonts w:ascii="Times New Roman" w:hAnsi="Times New Roman" w:cs="Times New Roman"/>
          <w:sz w:val="24"/>
          <w:szCs w:val="24"/>
        </w:rPr>
        <w:t xml:space="preserve"> that the prevalence and electoral significance of three</w:t>
      </w:r>
      <w:r w:rsidR="00544793" w:rsidRPr="007A35AA">
        <w:rPr>
          <w:rFonts w:ascii="Times New Roman" w:hAnsi="Times New Roman" w:cs="Times New Roman"/>
          <w:sz w:val="24"/>
          <w:szCs w:val="24"/>
        </w:rPr>
        <w:t xml:space="preserve"> forms of inter-party cooperation (non-rule-based electoral coalitions, </w:t>
      </w:r>
      <w:r w:rsidRPr="007A35AA">
        <w:rPr>
          <w:rFonts w:ascii="Times New Roman" w:hAnsi="Times New Roman" w:cs="Times New Roman"/>
          <w:sz w:val="24"/>
          <w:szCs w:val="24"/>
        </w:rPr>
        <w:t>rule-based</w:t>
      </w:r>
      <w:r w:rsidR="00544793" w:rsidRPr="007A35AA">
        <w:rPr>
          <w:rFonts w:ascii="Times New Roman" w:hAnsi="Times New Roman" w:cs="Times New Roman"/>
          <w:sz w:val="24"/>
          <w:szCs w:val="24"/>
        </w:rPr>
        <w:t xml:space="preserve"> </w:t>
      </w:r>
      <w:r w:rsidRPr="007A35AA">
        <w:rPr>
          <w:rFonts w:ascii="Times New Roman" w:hAnsi="Times New Roman" w:cs="Times New Roman"/>
          <w:sz w:val="24"/>
          <w:szCs w:val="24"/>
        </w:rPr>
        <w:t>electoral coalitions, and rule-based</w:t>
      </w:r>
      <w:r w:rsidR="00544793" w:rsidRPr="007A35AA">
        <w:rPr>
          <w:rFonts w:ascii="Times New Roman" w:hAnsi="Times New Roman" w:cs="Times New Roman"/>
          <w:sz w:val="24"/>
          <w:szCs w:val="24"/>
        </w:rPr>
        <w:t xml:space="preserve"> mergers)</w:t>
      </w:r>
      <w:r w:rsidR="00066669" w:rsidRPr="007A35AA">
        <w:rPr>
          <w:rFonts w:ascii="Times New Roman" w:hAnsi="Times New Roman" w:cs="Times New Roman"/>
          <w:sz w:val="24"/>
          <w:szCs w:val="24"/>
        </w:rPr>
        <w:t xml:space="preserve"> are comparable to each other in CEE democracies, and each of these is more </w:t>
      </w:r>
      <w:r w:rsidR="00544793" w:rsidRPr="007A35AA">
        <w:rPr>
          <w:rFonts w:ascii="Times New Roman" w:hAnsi="Times New Roman" w:cs="Times New Roman"/>
          <w:sz w:val="24"/>
          <w:szCs w:val="24"/>
        </w:rPr>
        <w:t xml:space="preserve">frequent </w:t>
      </w:r>
      <w:r w:rsidRPr="007A35AA">
        <w:rPr>
          <w:rFonts w:ascii="Times New Roman" w:hAnsi="Times New Roman" w:cs="Times New Roman"/>
          <w:sz w:val="24"/>
          <w:szCs w:val="24"/>
        </w:rPr>
        <w:t xml:space="preserve">and electorally significant than non-rule-based mergers. </w:t>
      </w:r>
      <w:r w:rsidR="007E2993">
        <w:rPr>
          <w:rFonts w:ascii="Times New Roman" w:hAnsi="Times New Roman" w:cs="Times New Roman"/>
          <w:sz w:val="24"/>
          <w:szCs w:val="24"/>
        </w:rPr>
        <w:t>While we used the stability of electoral coalitions and mergers as a</w:t>
      </w:r>
      <w:r w:rsidR="00F0798A">
        <w:rPr>
          <w:rFonts w:ascii="Times New Roman" w:hAnsi="Times New Roman" w:cs="Times New Roman"/>
          <w:sz w:val="24"/>
          <w:szCs w:val="24"/>
        </w:rPr>
        <w:t xml:space="preserve"> rather rough</w:t>
      </w:r>
      <w:r w:rsidR="007E2993">
        <w:rPr>
          <w:rFonts w:ascii="Times New Roman" w:hAnsi="Times New Roman" w:cs="Times New Roman"/>
          <w:sz w:val="24"/>
          <w:szCs w:val="24"/>
        </w:rPr>
        <w:t xml:space="preserve"> proxy for their structural basis, these results still support our theoretical expectations derived from the systematic analysis of the costs and benefits of these four forms of cooperation for parties involved. Specifically, non-rule-based mergers are unlikely to be beneficial and impose relatively high costs in terms</w:t>
      </w:r>
      <w:r w:rsidR="00CE3C91">
        <w:rPr>
          <w:rFonts w:ascii="Times New Roman" w:hAnsi="Times New Roman" w:cs="Times New Roman"/>
          <w:sz w:val="24"/>
          <w:szCs w:val="24"/>
        </w:rPr>
        <w:t xml:space="preserve"> ideological compromises,</w:t>
      </w:r>
      <w:r w:rsidR="007E2993">
        <w:rPr>
          <w:rFonts w:ascii="Times New Roman" w:hAnsi="Times New Roman" w:cs="Times New Roman"/>
          <w:sz w:val="24"/>
          <w:szCs w:val="24"/>
        </w:rPr>
        <w:t xml:space="preserve"> reaching and implementing agreements, credible commitment of parties to these agreements, and compliance with the state regulation of parties and elections. </w:t>
      </w:r>
      <w:r w:rsidR="007E2993">
        <w:rPr>
          <w:rFonts w:ascii="Times New Roman" w:hAnsi="Times New Roman" w:cs="Times New Roman"/>
          <w:sz w:val="24"/>
          <w:szCs w:val="24"/>
        </w:rPr>
        <w:lastRenderedPageBreak/>
        <w:t xml:space="preserve">The other three forms of cooperation, while also imposing some of these costs, are more likely to be beneficial to parties, thus explaining their greater </w:t>
      </w:r>
      <w:r w:rsidR="00CE3C91">
        <w:rPr>
          <w:rFonts w:ascii="Times New Roman" w:hAnsi="Times New Roman" w:cs="Times New Roman"/>
          <w:sz w:val="24"/>
          <w:szCs w:val="24"/>
        </w:rPr>
        <w:t>empirical frequency</w:t>
      </w:r>
      <w:r w:rsidR="007E2993">
        <w:rPr>
          <w:rFonts w:ascii="Times New Roman" w:hAnsi="Times New Roman" w:cs="Times New Roman"/>
          <w:sz w:val="24"/>
          <w:szCs w:val="24"/>
        </w:rPr>
        <w:t xml:space="preserve">. </w:t>
      </w:r>
      <w:r w:rsidR="00F0798A">
        <w:rPr>
          <w:rFonts w:ascii="Times New Roman" w:hAnsi="Times New Roman" w:cs="Times New Roman"/>
          <w:sz w:val="24"/>
          <w:szCs w:val="24"/>
        </w:rPr>
        <w:t xml:space="preserve">These results also imply that mergers, coming in predominantly rule-based format, are more likely to contribute to the stabilisation of party systems in CEE countries than electoral coalitions, as only some of these are stable (our proxy for them being rule-based). </w:t>
      </w:r>
      <w:r w:rsidR="00CE3C91">
        <w:rPr>
          <w:rFonts w:ascii="Times New Roman" w:hAnsi="Times New Roman" w:cs="Times New Roman"/>
          <w:sz w:val="24"/>
          <w:szCs w:val="24"/>
        </w:rPr>
        <w:t xml:space="preserve">Last but not least, our findings showing the relative decline in the number of instances of inter-party cooperation over time provides some support to the accounts in the literature suggesting that instability in party </w:t>
      </w:r>
      <w:r w:rsidR="00F1163E">
        <w:rPr>
          <w:rFonts w:ascii="Times New Roman" w:hAnsi="Times New Roman" w:cs="Times New Roman"/>
          <w:sz w:val="24"/>
          <w:szCs w:val="24"/>
        </w:rPr>
        <w:t>organization</w:t>
      </w:r>
      <w:r w:rsidR="00CE3C91">
        <w:rPr>
          <w:rFonts w:ascii="Times New Roman" w:hAnsi="Times New Roman" w:cs="Times New Roman"/>
          <w:sz w:val="24"/>
          <w:szCs w:val="24"/>
        </w:rPr>
        <w:t>s is characteristic to early stages of democratic development (</w:t>
      </w:r>
      <w:proofErr w:type="spellStart"/>
      <w:r w:rsidR="00CE3C91">
        <w:rPr>
          <w:rFonts w:ascii="Times New Roman" w:hAnsi="Times New Roman" w:cs="Times New Roman"/>
          <w:sz w:val="24"/>
          <w:szCs w:val="24"/>
        </w:rPr>
        <w:t>Kitschelt</w:t>
      </w:r>
      <w:proofErr w:type="spellEnd"/>
      <w:r w:rsidR="00CE3C91">
        <w:rPr>
          <w:rFonts w:ascii="Times New Roman" w:hAnsi="Times New Roman" w:cs="Times New Roman"/>
          <w:sz w:val="24"/>
          <w:szCs w:val="24"/>
        </w:rPr>
        <w:t xml:space="preserve"> et al 1999; Rose and </w:t>
      </w:r>
      <w:proofErr w:type="spellStart"/>
      <w:r w:rsidR="00CE3C91">
        <w:rPr>
          <w:rFonts w:ascii="Times New Roman" w:hAnsi="Times New Roman" w:cs="Times New Roman"/>
          <w:sz w:val="24"/>
          <w:szCs w:val="24"/>
        </w:rPr>
        <w:t>Mishler</w:t>
      </w:r>
      <w:proofErr w:type="spellEnd"/>
      <w:r w:rsidR="00CE3C91">
        <w:rPr>
          <w:rFonts w:ascii="Times New Roman" w:hAnsi="Times New Roman" w:cs="Times New Roman"/>
          <w:sz w:val="24"/>
          <w:szCs w:val="24"/>
        </w:rPr>
        <w:t xml:space="preserve"> 2010: 804</w:t>
      </w:r>
      <w:r w:rsidR="00C20198">
        <w:rPr>
          <w:rFonts w:ascii="Times New Roman" w:hAnsi="Times New Roman" w:cs="Times New Roman"/>
          <w:sz w:val="24"/>
          <w:szCs w:val="24"/>
        </w:rPr>
        <w:t xml:space="preserve">; </w:t>
      </w:r>
      <w:proofErr w:type="spellStart"/>
      <w:r w:rsidR="00C20198">
        <w:rPr>
          <w:rFonts w:ascii="Times New Roman" w:hAnsi="Times New Roman" w:cs="Times New Roman"/>
          <w:sz w:val="24"/>
          <w:szCs w:val="24"/>
        </w:rPr>
        <w:t>Spirova</w:t>
      </w:r>
      <w:proofErr w:type="spellEnd"/>
      <w:r w:rsidR="00C20198">
        <w:rPr>
          <w:rFonts w:ascii="Times New Roman" w:hAnsi="Times New Roman" w:cs="Times New Roman"/>
          <w:sz w:val="24"/>
          <w:szCs w:val="24"/>
        </w:rPr>
        <w:t xml:space="preserve"> 2007</w:t>
      </w:r>
      <w:r w:rsidR="00CE3C91">
        <w:rPr>
          <w:rFonts w:ascii="Times New Roman" w:hAnsi="Times New Roman" w:cs="Times New Roman"/>
          <w:sz w:val="24"/>
          <w:szCs w:val="24"/>
        </w:rPr>
        <w:t>).</w:t>
      </w:r>
    </w:p>
    <w:p w14:paraId="6AFA024A" w14:textId="7C96068C" w:rsidR="00D54E7F" w:rsidRPr="007A35AA" w:rsidRDefault="00E644C0" w:rsidP="00E03B02">
      <w:pPr>
        <w:spacing w:line="360" w:lineRule="auto"/>
        <w:ind w:firstLine="360"/>
        <w:rPr>
          <w:rFonts w:ascii="Times New Roman" w:hAnsi="Times New Roman" w:cs="Times New Roman"/>
          <w:sz w:val="24"/>
          <w:szCs w:val="24"/>
        </w:rPr>
      </w:pPr>
      <w:r w:rsidRPr="007A35AA">
        <w:rPr>
          <w:rFonts w:ascii="Times New Roman" w:hAnsi="Times New Roman" w:cs="Times New Roman"/>
          <w:sz w:val="24"/>
          <w:szCs w:val="24"/>
        </w:rPr>
        <w:t>The large-N analysis presented in this paper</w:t>
      </w:r>
      <w:r w:rsidR="000A531F" w:rsidRPr="007A35AA">
        <w:rPr>
          <w:rFonts w:ascii="Times New Roman" w:hAnsi="Times New Roman" w:cs="Times New Roman"/>
          <w:sz w:val="24"/>
          <w:szCs w:val="24"/>
        </w:rPr>
        <w:t xml:space="preserve"> gave a valuable overview of two different forms of inter-party cooperation and their implications for party system </w:t>
      </w:r>
      <w:r w:rsidR="007F5B15" w:rsidRPr="007A35AA">
        <w:rPr>
          <w:rFonts w:ascii="Times New Roman" w:hAnsi="Times New Roman" w:cs="Times New Roman"/>
          <w:sz w:val="24"/>
          <w:szCs w:val="24"/>
        </w:rPr>
        <w:t>development</w:t>
      </w:r>
      <w:r w:rsidR="000A531F" w:rsidRPr="007A35AA">
        <w:rPr>
          <w:rFonts w:ascii="Times New Roman" w:hAnsi="Times New Roman" w:cs="Times New Roman"/>
          <w:sz w:val="24"/>
          <w:szCs w:val="24"/>
        </w:rPr>
        <w:t xml:space="preserve"> across a range of CEE </w:t>
      </w:r>
      <w:r w:rsidR="000000C8" w:rsidRPr="007A35AA">
        <w:rPr>
          <w:rFonts w:ascii="Times New Roman" w:hAnsi="Times New Roman" w:cs="Times New Roman"/>
          <w:sz w:val="24"/>
          <w:szCs w:val="24"/>
        </w:rPr>
        <w:t xml:space="preserve">democracies. </w:t>
      </w:r>
      <w:r w:rsidR="00745D8A" w:rsidRPr="007A35AA">
        <w:rPr>
          <w:rFonts w:ascii="Times New Roman" w:hAnsi="Times New Roman" w:cs="Times New Roman"/>
          <w:sz w:val="24"/>
          <w:szCs w:val="24"/>
        </w:rPr>
        <w:t>T</w:t>
      </w:r>
      <w:r w:rsidR="000000C8" w:rsidRPr="007A35AA">
        <w:rPr>
          <w:rFonts w:ascii="Times New Roman" w:hAnsi="Times New Roman" w:cs="Times New Roman"/>
          <w:sz w:val="24"/>
          <w:szCs w:val="24"/>
        </w:rPr>
        <w:t>his empirical analysis</w:t>
      </w:r>
      <w:r w:rsidR="000A531F" w:rsidRPr="007A35AA">
        <w:rPr>
          <w:rFonts w:ascii="Times New Roman" w:hAnsi="Times New Roman" w:cs="Times New Roman"/>
          <w:sz w:val="24"/>
          <w:szCs w:val="24"/>
        </w:rPr>
        <w:t xml:space="preserve"> </w:t>
      </w:r>
      <w:r w:rsidRPr="007A35AA">
        <w:rPr>
          <w:rFonts w:ascii="Times New Roman" w:hAnsi="Times New Roman" w:cs="Times New Roman"/>
          <w:sz w:val="24"/>
          <w:szCs w:val="24"/>
        </w:rPr>
        <w:t xml:space="preserve">had </w:t>
      </w:r>
      <w:r w:rsidR="00745D8A" w:rsidRPr="007A35AA">
        <w:rPr>
          <w:rFonts w:ascii="Times New Roman" w:hAnsi="Times New Roman" w:cs="Times New Roman"/>
          <w:sz w:val="24"/>
          <w:szCs w:val="24"/>
        </w:rPr>
        <w:t xml:space="preserve">– due to its scale - </w:t>
      </w:r>
      <w:r w:rsidRPr="007A35AA">
        <w:rPr>
          <w:rFonts w:ascii="Times New Roman" w:hAnsi="Times New Roman" w:cs="Times New Roman"/>
          <w:sz w:val="24"/>
          <w:szCs w:val="24"/>
        </w:rPr>
        <w:t xml:space="preserve">to inevitably restrict itself to measuring particular aspects </w:t>
      </w:r>
      <w:r w:rsidR="000000C8" w:rsidRPr="007A35AA">
        <w:rPr>
          <w:rFonts w:ascii="Times New Roman" w:hAnsi="Times New Roman" w:cs="Times New Roman"/>
          <w:sz w:val="24"/>
          <w:szCs w:val="24"/>
        </w:rPr>
        <w:t xml:space="preserve">within the </w:t>
      </w:r>
      <w:r w:rsidRPr="007A35AA">
        <w:rPr>
          <w:rFonts w:ascii="Times New Roman" w:hAnsi="Times New Roman" w:cs="Times New Roman"/>
          <w:sz w:val="24"/>
          <w:szCs w:val="24"/>
        </w:rPr>
        <w:t xml:space="preserve">analytical </w:t>
      </w:r>
      <w:r w:rsidR="000000C8" w:rsidRPr="007A35AA">
        <w:rPr>
          <w:rFonts w:ascii="Times New Roman" w:hAnsi="Times New Roman" w:cs="Times New Roman"/>
          <w:sz w:val="24"/>
          <w:szCs w:val="24"/>
        </w:rPr>
        <w:t xml:space="preserve">scheme </w:t>
      </w:r>
      <w:r w:rsidRPr="007A35AA">
        <w:rPr>
          <w:rFonts w:ascii="Times New Roman" w:hAnsi="Times New Roman" w:cs="Times New Roman"/>
          <w:sz w:val="24"/>
          <w:szCs w:val="24"/>
        </w:rPr>
        <w:t xml:space="preserve">presented </w:t>
      </w:r>
      <w:r w:rsidR="000000C8" w:rsidRPr="007A35AA">
        <w:rPr>
          <w:rFonts w:ascii="Times New Roman" w:hAnsi="Times New Roman" w:cs="Times New Roman"/>
          <w:sz w:val="24"/>
          <w:szCs w:val="24"/>
        </w:rPr>
        <w:t xml:space="preserve">rather than studying all forms of cooperation </w:t>
      </w:r>
      <w:r w:rsidR="00745D8A" w:rsidRPr="007A35AA">
        <w:rPr>
          <w:rFonts w:ascii="Times New Roman" w:hAnsi="Times New Roman" w:cs="Times New Roman"/>
          <w:sz w:val="24"/>
          <w:szCs w:val="24"/>
        </w:rPr>
        <w:t xml:space="preserve">across all functional areas of </w:t>
      </w:r>
      <w:r w:rsidR="000000C8" w:rsidRPr="007A35AA">
        <w:rPr>
          <w:rFonts w:ascii="Times New Roman" w:hAnsi="Times New Roman" w:cs="Times New Roman"/>
          <w:sz w:val="24"/>
          <w:szCs w:val="24"/>
        </w:rPr>
        <w:t xml:space="preserve">party life </w:t>
      </w:r>
      <w:r w:rsidR="00745D8A" w:rsidRPr="007A35AA">
        <w:rPr>
          <w:rFonts w:ascii="Times New Roman" w:hAnsi="Times New Roman" w:cs="Times New Roman"/>
          <w:sz w:val="24"/>
          <w:szCs w:val="24"/>
        </w:rPr>
        <w:t xml:space="preserve">as </w:t>
      </w:r>
      <w:r w:rsidR="000000C8" w:rsidRPr="007A35AA">
        <w:rPr>
          <w:rFonts w:ascii="Times New Roman" w:hAnsi="Times New Roman" w:cs="Times New Roman"/>
          <w:sz w:val="24"/>
          <w:szCs w:val="24"/>
        </w:rPr>
        <w:t xml:space="preserve">laid out earlier </w:t>
      </w:r>
      <w:r w:rsidR="00D54E7F" w:rsidRPr="007A35AA">
        <w:rPr>
          <w:rFonts w:ascii="Times New Roman" w:hAnsi="Times New Roman" w:cs="Times New Roman"/>
          <w:sz w:val="24"/>
          <w:szCs w:val="24"/>
        </w:rPr>
        <w:t>(Table 1 and 2)</w:t>
      </w:r>
      <w:r w:rsidR="000000C8" w:rsidRPr="007A35AA">
        <w:rPr>
          <w:rFonts w:ascii="Times New Roman" w:hAnsi="Times New Roman" w:cs="Times New Roman"/>
          <w:sz w:val="24"/>
          <w:szCs w:val="24"/>
        </w:rPr>
        <w:t>.</w:t>
      </w:r>
      <w:r w:rsidR="00D54E7F" w:rsidRPr="007A35AA">
        <w:rPr>
          <w:rFonts w:ascii="Times New Roman" w:hAnsi="Times New Roman" w:cs="Times New Roman"/>
          <w:sz w:val="24"/>
          <w:szCs w:val="24"/>
        </w:rPr>
        <w:t xml:space="preserve"> </w:t>
      </w:r>
      <w:r w:rsidR="000000C8" w:rsidRPr="007A35AA">
        <w:rPr>
          <w:rFonts w:ascii="Times New Roman" w:hAnsi="Times New Roman" w:cs="Times New Roman"/>
          <w:sz w:val="24"/>
          <w:szCs w:val="24"/>
        </w:rPr>
        <w:t xml:space="preserve">To </w:t>
      </w:r>
      <w:r w:rsidR="00745D8A" w:rsidRPr="007A35AA">
        <w:rPr>
          <w:rFonts w:ascii="Times New Roman" w:hAnsi="Times New Roman" w:cs="Times New Roman"/>
          <w:sz w:val="24"/>
          <w:szCs w:val="24"/>
        </w:rPr>
        <w:t xml:space="preserve">make full usage of </w:t>
      </w:r>
      <w:r w:rsidR="000000C8" w:rsidRPr="007A35AA">
        <w:rPr>
          <w:rFonts w:ascii="Times New Roman" w:hAnsi="Times New Roman" w:cs="Times New Roman"/>
          <w:sz w:val="24"/>
          <w:szCs w:val="24"/>
        </w:rPr>
        <w:t>the analytical map provided</w:t>
      </w:r>
      <w:r w:rsidR="00745D8A" w:rsidRPr="007A35AA">
        <w:rPr>
          <w:rFonts w:ascii="Times New Roman" w:hAnsi="Times New Roman" w:cs="Times New Roman"/>
          <w:sz w:val="24"/>
          <w:szCs w:val="24"/>
        </w:rPr>
        <w:t xml:space="preserve"> (Table 2)</w:t>
      </w:r>
      <w:r w:rsidR="000000C8" w:rsidRPr="007A35AA">
        <w:rPr>
          <w:rFonts w:ascii="Times New Roman" w:hAnsi="Times New Roman" w:cs="Times New Roman"/>
          <w:sz w:val="24"/>
          <w:szCs w:val="24"/>
        </w:rPr>
        <w:t xml:space="preserve">, </w:t>
      </w:r>
      <w:r w:rsidR="00745D8A" w:rsidRPr="007A35AA">
        <w:rPr>
          <w:rFonts w:ascii="Times New Roman" w:hAnsi="Times New Roman" w:cs="Times New Roman"/>
          <w:sz w:val="24"/>
          <w:szCs w:val="24"/>
        </w:rPr>
        <w:t>f</w:t>
      </w:r>
      <w:r w:rsidR="00D54E7F" w:rsidRPr="007A35AA">
        <w:rPr>
          <w:rFonts w:ascii="Times New Roman" w:hAnsi="Times New Roman" w:cs="Times New Roman"/>
          <w:sz w:val="24"/>
          <w:szCs w:val="24"/>
        </w:rPr>
        <w:t xml:space="preserve">uture </w:t>
      </w:r>
      <w:r w:rsidR="000000C8" w:rsidRPr="007A35AA">
        <w:rPr>
          <w:rFonts w:ascii="Times New Roman" w:hAnsi="Times New Roman" w:cs="Times New Roman"/>
          <w:sz w:val="24"/>
          <w:szCs w:val="24"/>
        </w:rPr>
        <w:t xml:space="preserve">qualitative </w:t>
      </w:r>
      <w:r w:rsidR="00D54E7F" w:rsidRPr="007A35AA">
        <w:rPr>
          <w:rFonts w:ascii="Times New Roman" w:hAnsi="Times New Roman" w:cs="Times New Roman"/>
          <w:sz w:val="24"/>
          <w:szCs w:val="24"/>
        </w:rPr>
        <w:t xml:space="preserve">research </w:t>
      </w:r>
      <w:r w:rsidR="000000C8" w:rsidRPr="007A35AA">
        <w:rPr>
          <w:rFonts w:ascii="Times New Roman" w:hAnsi="Times New Roman" w:cs="Times New Roman"/>
          <w:sz w:val="24"/>
          <w:szCs w:val="24"/>
        </w:rPr>
        <w:t xml:space="preserve">needs to </w:t>
      </w:r>
      <w:r w:rsidR="00D54E7F" w:rsidRPr="007A35AA">
        <w:rPr>
          <w:rFonts w:ascii="Times New Roman" w:hAnsi="Times New Roman" w:cs="Times New Roman"/>
          <w:sz w:val="24"/>
          <w:szCs w:val="24"/>
        </w:rPr>
        <w:t xml:space="preserve">look into the nature of cooperation arrangements </w:t>
      </w:r>
      <w:r w:rsidR="000000C8" w:rsidRPr="007A35AA">
        <w:rPr>
          <w:rFonts w:ascii="Times New Roman" w:hAnsi="Times New Roman" w:cs="Times New Roman"/>
          <w:sz w:val="24"/>
          <w:szCs w:val="24"/>
        </w:rPr>
        <w:t xml:space="preserve">parties engage in across the range of functional areas </w:t>
      </w:r>
      <w:r w:rsidR="00D54E7F" w:rsidRPr="007A35AA">
        <w:rPr>
          <w:rFonts w:ascii="Times New Roman" w:hAnsi="Times New Roman" w:cs="Times New Roman"/>
          <w:sz w:val="24"/>
          <w:szCs w:val="24"/>
        </w:rPr>
        <w:t>in great</w:t>
      </w:r>
      <w:r w:rsidR="00B64AF8" w:rsidRPr="007A35AA">
        <w:rPr>
          <w:rFonts w:ascii="Times New Roman" w:hAnsi="Times New Roman" w:cs="Times New Roman"/>
          <w:sz w:val="24"/>
          <w:szCs w:val="24"/>
        </w:rPr>
        <w:t>er</w:t>
      </w:r>
      <w:r w:rsidR="00D54E7F" w:rsidRPr="007A35AA">
        <w:rPr>
          <w:rFonts w:ascii="Times New Roman" w:hAnsi="Times New Roman" w:cs="Times New Roman"/>
          <w:sz w:val="24"/>
          <w:szCs w:val="24"/>
        </w:rPr>
        <w:t xml:space="preserve"> detail</w:t>
      </w:r>
      <w:r w:rsidR="000000C8" w:rsidRPr="007A35AA">
        <w:rPr>
          <w:rFonts w:ascii="Times New Roman" w:hAnsi="Times New Roman" w:cs="Times New Roman"/>
          <w:sz w:val="24"/>
          <w:szCs w:val="24"/>
        </w:rPr>
        <w:t xml:space="preserve"> (e.g. elections, parliament, government, organizational leadership)</w:t>
      </w:r>
      <w:r w:rsidR="00745D8A" w:rsidRPr="007A35AA">
        <w:rPr>
          <w:rFonts w:ascii="Times New Roman" w:hAnsi="Times New Roman" w:cs="Times New Roman"/>
          <w:sz w:val="24"/>
          <w:szCs w:val="24"/>
        </w:rPr>
        <w:t xml:space="preserve">. This would allow a comparison of </w:t>
      </w:r>
      <w:r w:rsidR="00D54E7F" w:rsidRPr="007A35AA">
        <w:rPr>
          <w:rFonts w:ascii="Times New Roman" w:hAnsi="Times New Roman" w:cs="Times New Roman"/>
          <w:sz w:val="24"/>
          <w:szCs w:val="24"/>
        </w:rPr>
        <w:t xml:space="preserve">the </w:t>
      </w:r>
      <w:r w:rsidR="000000C8" w:rsidRPr="007A35AA">
        <w:rPr>
          <w:rFonts w:ascii="Times New Roman" w:hAnsi="Times New Roman" w:cs="Times New Roman"/>
          <w:sz w:val="24"/>
          <w:szCs w:val="24"/>
        </w:rPr>
        <w:t xml:space="preserve">nature of </w:t>
      </w:r>
      <w:r w:rsidR="00D54E7F" w:rsidRPr="007A35AA">
        <w:rPr>
          <w:rFonts w:ascii="Times New Roman" w:hAnsi="Times New Roman" w:cs="Times New Roman"/>
          <w:sz w:val="24"/>
          <w:szCs w:val="24"/>
        </w:rPr>
        <w:t xml:space="preserve">rules </w:t>
      </w:r>
      <w:r w:rsidR="000000C8" w:rsidRPr="007A35AA">
        <w:rPr>
          <w:rFonts w:ascii="Times New Roman" w:hAnsi="Times New Roman" w:cs="Times New Roman"/>
          <w:sz w:val="24"/>
          <w:szCs w:val="24"/>
        </w:rPr>
        <w:t xml:space="preserve">adopted to assure cooperation and </w:t>
      </w:r>
      <w:r w:rsidR="00745D8A" w:rsidRPr="007A35AA">
        <w:rPr>
          <w:rFonts w:ascii="Times New Roman" w:hAnsi="Times New Roman" w:cs="Times New Roman"/>
          <w:sz w:val="24"/>
          <w:szCs w:val="24"/>
        </w:rPr>
        <w:t xml:space="preserve">the </w:t>
      </w:r>
      <w:r w:rsidR="000000C8" w:rsidRPr="007A35AA">
        <w:rPr>
          <w:rFonts w:ascii="Times New Roman" w:hAnsi="Times New Roman" w:cs="Times New Roman"/>
          <w:sz w:val="24"/>
          <w:szCs w:val="24"/>
        </w:rPr>
        <w:t xml:space="preserve">cooperation dynamics </w:t>
      </w:r>
      <w:r w:rsidR="00745D8A" w:rsidRPr="007A35AA">
        <w:rPr>
          <w:rFonts w:ascii="Times New Roman" w:hAnsi="Times New Roman" w:cs="Times New Roman"/>
          <w:sz w:val="24"/>
          <w:szCs w:val="24"/>
        </w:rPr>
        <w:t xml:space="preserve">resulting from them within each of </w:t>
      </w:r>
      <w:r w:rsidR="000000C8" w:rsidRPr="007A35AA">
        <w:rPr>
          <w:rFonts w:ascii="Times New Roman" w:hAnsi="Times New Roman" w:cs="Times New Roman"/>
          <w:sz w:val="24"/>
          <w:szCs w:val="24"/>
        </w:rPr>
        <w:t xml:space="preserve">these areas (whether </w:t>
      </w:r>
      <w:r w:rsidR="00745D8A" w:rsidRPr="007A35AA">
        <w:rPr>
          <w:rFonts w:ascii="Times New Roman" w:hAnsi="Times New Roman" w:cs="Times New Roman"/>
          <w:sz w:val="24"/>
          <w:szCs w:val="24"/>
        </w:rPr>
        <w:t xml:space="preserve">cooperation </w:t>
      </w:r>
      <w:r w:rsidR="000000C8" w:rsidRPr="007A35AA">
        <w:rPr>
          <w:rFonts w:ascii="Times New Roman" w:hAnsi="Times New Roman" w:cs="Times New Roman"/>
          <w:sz w:val="24"/>
          <w:szCs w:val="24"/>
        </w:rPr>
        <w:t>is set up as temporary or supposed to be lasting)</w:t>
      </w:r>
      <w:r w:rsidR="00745D8A" w:rsidRPr="007A35AA">
        <w:rPr>
          <w:rFonts w:ascii="Times New Roman" w:hAnsi="Times New Roman" w:cs="Times New Roman"/>
          <w:sz w:val="24"/>
          <w:szCs w:val="24"/>
        </w:rPr>
        <w:t xml:space="preserve"> and - similar to our comparison of electoral coalitions and mergers – explore how cooperation in one area might feed into another</w:t>
      </w:r>
      <w:r w:rsidR="00D54E7F" w:rsidRPr="007A35AA">
        <w:rPr>
          <w:rFonts w:ascii="Times New Roman" w:hAnsi="Times New Roman" w:cs="Times New Roman"/>
          <w:sz w:val="24"/>
          <w:szCs w:val="24"/>
        </w:rPr>
        <w:t>.</w:t>
      </w:r>
      <w:r w:rsidR="000000C8" w:rsidRPr="007A35AA">
        <w:rPr>
          <w:rFonts w:ascii="Times New Roman" w:hAnsi="Times New Roman" w:cs="Times New Roman"/>
          <w:sz w:val="24"/>
          <w:szCs w:val="24"/>
        </w:rPr>
        <w:t xml:space="preserve"> This would be particularly useful as it would generate linkages between the literatures on party behaviour in electoral contests,</w:t>
      </w:r>
      <w:r w:rsidR="00745D8A" w:rsidRPr="007A35AA">
        <w:rPr>
          <w:rFonts w:ascii="Times New Roman" w:hAnsi="Times New Roman" w:cs="Times New Roman"/>
          <w:sz w:val="24"/>
          <w:szCs w:val="24"/>
        </w:rPr>
        <w:t xml:space="preserve"> in</w:t>
      </w:r>
      <w:r w:rsidR="000000C8" w:rsidRPr="007A35AA">
        <w:rPr>
          <w:rFonts w:ascii="Times New Roman" w:hAnsi="Times New Roman" w:cs="Times New Roman"/>
          <w:sz w:val="24"/>
          <w:szCs w:val="24"/>
        </w:rPr>
        <w:t xml:space="preserve"> parliament</w:t>
      </w:r>
      <w:r w:rsidR="00745D8A" w:rsidRPr="007A35AA">
        <w:rPr>
          <w:rFonts w:ascii="Times New Roman" w:hAnsi="Times New Roman" w:cs="Times New Roman"/>
          <w:sz w:val="24"/>
          <w:szCs w:val="24"/>
        </w:rPr>
        <w:t>ary settings</w:t>
      </w:r>
      <w:r w:rsidR="000000C8" w:rsidRPr="007A35AA">
        <w:rPr>
          <w:rFonts w:ascii="Times New Roman" w:hAnsi="Times New Roman" w:cs="Times New Roman"/>
          <w:sz w:val="24"/>
          <w:szCs w:val="24"/>
        </w:rPr>
        <w:t xml:space="preserve"> and coalition government, each fruitful areas of work that do not speak enough to each other. Finally</w:t>
      </w:r>
      <w:r w:rsidR="00D54E7F" w:rsidRPr="007A35AA">
        <w:rPr>
          <w:rFonts w:ascii="Times New Roman" w:hAnsi="Times New Roman" w:cs="Times New Roman"/>
          <w:sz w:val="24"/>
          <w:szCs w:val="24"/>
        </w:rPr>
        <w:t xml:space="preserve">, </w:t>
      </w:r>
      <w:r w:rsidR="000000C8" w:rsidRPr="007A35AA">
        <w:rPr>
          <w:rFonts w:ascii="Times New Roman" w:hAnsi="Times New Roman" w:cs="Times New Roman"/>
          <w:sz w:val="24"/>
          <w:szCs w:val="24"/>
        </w:rPr>
        <w:t xml:space="preserve">returning to a systemic perspective, </w:t>
      </w:r>
      <w:r w:rsidR="00DF71CF" w:rsidRPr="007A35AA">
        <w:rPr>
          <w:rFonts w:ascii="Times New Roman" w:hAnsi="Times New Roman" w:cs="Times New Roman"/>
          <w:sz w:val="24"/>
          <w:szCs w:val="24"/>
        </w:rPr>
        <w:t xml:space="preserve">our findings </w:t>
      </w:r>
      <w:r w:rsidR="00926AE5" w:rsidRPr="007A35AA">
        <w:rPr>
          <w:rFonts w:ascii="Times New Roman" w:hAnsi="Times New Roman" w:cs="Times New Roman"/>
          <w:sz w:val="24"/>
          <w:szCs w:val="24"/>
        </w:rPr>
        <w:t>of the prevalence of non-rule-based electoral coalitions, rule-based electoral coalitions, and rule-based mergers</w:t>
      </w:r>
      <w:r w:rsidR="000000C8" w:rsidRPr="007A35AA">
        <w:rPr>
          <w:rFonts w:ascii="Times New Roman" w:hAnsi="Times New Roman" w:cs="Times New Roman"/>
          <w:sz w:val="24"/>
          <w:szCs w:val="24"/>
        </w:rPr>
        <w:t xml:space="preserve"> </w:t>
      </w:r>
      <w:r w:rsidR="00926AE5" w:rsidRPr="007A35AA">
        <w:rPr>
          <w:rFonts w:ascii="Times New Roman" w:hAnsi="Times New Roman" w:cs="Times New Roman"/>
          <w:sz w:val="24"/>
          <w:szCs w:val="24"/>
        </w:rPr>
        <w:t xml:space="preserve">call more systematic research on </w:t>
      </w:r>
      <w:r w:rsidR="000000C8" w:rsidRPr="007A35AA">
        <w:rPr>
          <w:rFonts w:ascii="Times New Roman" w:hAnsi="Times New Roman" w:cs="Times New Roman"/>
          <w:sz w:val="24"/>
          <w:szCs w:val="24"/>
        </w:rPr>
        <w:t xml:space="preserve">how </w:t>
      </w:r>
      <w:r w:rsidR="00D54E7F" w:rsidRPr="007A35AA">
        <w:rPr>
          <w:rFonts w:ascii="Times New Roman" w:hAnsi="Times New Roman" w:cs="Times New Roman"/>
          <w:sz w:val="24"/>
          <w:szCs w:val="24"/>
        </w:rPr>
        <w:t>party coalitions and mergers affect party system fragmentation and volatility,</w:t>
      </w:r>
      <w:r w:rsidR="004E047B" w:rsidRPr="007A35AA">
        <w:rPr>
          <w:rFonts w:ascii="Times New Roman" w:hAnsi="Times New Roman" w:cs="Times New Roman"/>
          <w:sz w:val="24"/>
          <w:szCs w:val="24"/>
        </w:rPr>
        <w:t xml:space="preserve"> as well as legislative party cohesion</w:t>
      </w:r>
      <w:r w:rsidR="000000C8" w:rsidRPr="007A35AA">
        <w:rPr>
          <w:rFonts w:ascii="Times New Roman" w:hAnsi="Times New Roman" w:cs="Times New Roman"/>
          <w:sz w:val="24"/>
          <w:szCs w:val="24"/>
        </w:rPr>
        <w:t>, compared to each other</w:t>
      </w:r>
      <w:r w:rsidR="004E047B" w:rsidRPr="007A35AA">
        <w:rPr>
          <w:rFonts w:ascii="Times New Roman" w:hAnsi="Times New Roman" w:cs="Times New Roman"/>
          <w:sz w:val="24"/>
          <w:szCs w:val="24"/>
        </w:rPr>
        <w:t>. Such analyses, similar to the study of the relationship between the number of new parties and el</w:t>
      </w:r>
      <w:r w:rsidR="00B64AF8" w:rsidRPr="007A35AA">
        <w:rPr>
          <w:rFonts w:ascii="Times New Roman" w:hAnsi="Times New Roman" w:cs="Times New Roman"/>
          <w:sz w:val="24"/>
          <w:szCs w:val="24"/>
        </w:rPr>
        <w:t>ectoral volatility (</w:t>
      </w:r>
      <w:proofErr w:type="spellStart"/>
      <w:r w:rsidR="00B64AF8" w:rsidRPr="007A35AA">
        <w:rPr>
          <w:rFonts w:ascii="Times New Roman" w:hAnsi="Times New Roman" w:cs="Times New Roman"/>
          <w:sz w:val="24"/>
          <w:szCs w:val="24"/>
        </w:rPr>
        <w:t>Tavits</w:t>
      </w:r>
      <w:proofErr w:type="spellEnd"/>
      <w:r w:rsidR="00B64AF8" w:rsidRPr="007A35AA">
        <w:rPr>
          <w:rFonts w:ascii="Times New Roman" w:hAnsi="Times New Roman" w:cs="Times New Roman"/>
          <w:sz w:val="24"/>
          <w:szCs w:val="24"/>
        </w:rPr>
        <w:t xml:space="preserve"> 2008a</w:t>
      </w:r>
      <w:r w:rsidR="004E047B" w:rsidRPr="007A35AA">
        <w:rPr>
          <w:rFonts w:ascii="Times New Roman" w:hAnsi="Times New Roman" w:cs="Times New Roman"/>
          <w:sz w:val="24"/>
          <w:szCs w:val="24"/>
        </w:rPr>
        <w:t xml:space="preserve">), could provide further insights into an important role that electoral coalitions and party mergers </w:t>
      </w:r>
      <w:r w:rsidR="00B64AF8" w:rsidRPr="007A35AA">
        <w:rPr>
          <w:rFonts w:ascii="Times New Roman" w:hAnsi="Times New Roman" w:cs="Times New Roman"/>
          <w:sz w:val="24"/>
          <w:szCs w:val="24"/>
        </w:rPr>
        <w:t>have during the period of party system formation and stabilization.</w:t>
      </w:r>
    </w:p>
    <w:p w14:paraId="495BE94B" w14:textId="77777777" w:rsidR="001340E5" w:rsidRPr="007A35AA" w:rsidRDefault="001340E5" w:rsidP="00F1797D">
      <w:pPr>
        <w:spacing w:line="360" w:lineRule="auto"/>
        <w:ind w:firstLine="360"/>
        <w:rPr>
          <w:rFonts w:ascii="Times New Roman" w:hAnsi="Times New Roman" w:cs="Times New Roman"/>
          <w:sz w:val="24"/>
          <w:szCs w:val="24"/>
        </w:rPr>
      </w:pPr>
    </w:p>
    <w:p w14:paraId="5AA47BA0" w14:textId="77777777" w:rsidR="002F6218" w:rsidRPr="007A35AA" w:rsidRDefault="002F6218" w:rsidP="00645F58">
      <w:pPr>
        <w:spacing w:line="360" w:lineRule="auto"/>
        <w:rPr>
          <w:rFonts w:ascii="Times New Roman" w:hAnsi="Times New Roman" w:cs="Times New Roman"/>
          <w:sz w:val="24"/>
          <w:szCs w:val="24"/>
        </w:rPr>
      </w:pPr>
    </w:p>
    <w:p w14:paraId="5E7B501D" w14:textId="0846849E" w:rsidR="006240D8" w:rsidRPr="007A35AA" w:rsidRDefault="006240D8" w:rsidP="007A35AA">
      <w:pPr>
        <w:jc w:val="center"/>
        <w:outlineLvl w:val="0"/>
        <w:rPr>
          <w:rFonts w:ascii="Times New Roman" w:hAnsi="Times New Roman" w:cs="Times New Roman"/>
          <w:b/>
          <w:sz w:val="24"/>
          <w:szCs w:val="24"/>
        </w:rPr>
      </w:pPr>
      <w:r w:rsidRPr="007A35AA">
        <w:rPr>
          <w:rFonts w:ascii="Times New Roman" w:hAnsi="Times New Roman" w:cs="Times New Roman"/>
          <w:b/>
          <w:sz w:val="24"/>
          <w:szCs w:val="24"/>
        </w:rPr>
        <w:lastRenderedPageBreak/>
        <w:t>References</w:t>
      </w:r>
    </w:p>
    <w:p w14:paraId="477CF72B" w14:textId="2022FAEC" w:rsidR="00F70DDE" w:rsidRPr="007A35AA" w:rsidRDefault="00F70DDE" w:rsidP="007A35AA">
      <w:pPr>
        <w:pStyle w:val="NormalWeb"/>
        <w:spacing w:before="120" w:beforeAutospacing="0" w:after="0" w:afterAutospacing="0"/>
        <w:jc w:val="both"/>
        <w:rPr>
          <w:rFonts w:ascii="Times New Roman" w:hAnsi="Times New Roman"/>
          <w:sz w:val="24"/>
          <w:szCs w:val="24"/>
        </w:rPr>
      </w:pPr>
      <w:proofErr w:type="spellStart"/>
      <w:r w:rsidRPr="007A35AA">
        <w:rPr>
          <w:rFonts w:ascii="Times New Roman" w:hAnsi="Times New Roman"/>
          <w:sz w:val="24"/>
          <w:szCs w:val="24"/>
        </w:rPr>
        <w:t>Bolleyer</w:t>
      </w:r>
      <w:proofErr w:type="spellEnd"/>
      <w:r w:rsidRPr="007A35AA">
        <w:rPr>
          <w:rFonts w:ascii="Times New Roman" w:hAnsi="Times New Roman"/>
          <w:sz w:val="24"/>
          <w:szCs w:val="24"/>
        </w:rPr>
        <w:t xml:space="preserve">, Nicole. 2013. </w:t>
      </w:r>
      <w:r w:rsidRPr="007A35AA">
        <w:rPr>
          <w:rFonts w:ascii="Times New Roman" w:hAnsi="Times New Roman"/>
          <w:i/>
          <w:sz w:val="24"/>
          <w:szCs w:val="24"/>
        </w:rPr>
        <w:t xml:space="preserve">New Parties in Old Party Systems. Patterns of Persistence and Decline in 17 Democracies. </w:t>
      </w:r>
      <w:r w:rsidRPr="007A35AA">
        <w:rPr>
          <w:rFonts w:ascii="Times New Roman" w:hAnsi="Times New Roman"/>
          <w:sz w:val="24"/>
          <w:szCs w:val="24"/>
        </w:rPr>
        <w:t>Oxford: Oxford University Press.</w:t>
      </w:r>
    </w:p>
    <w:p w14:paraId="4FB9C86F" w14:textId="18053BBD" w:rsidR="00000111" w:rsidRPr="007A35AA" w:rsidRDefault="00FE6EBF" w:rsidP="007A35AA">
      <w:pPr>
        <w:pStyle w:val="Heading1"/>
        <w:spacing w:before="120" w:beforeAutospacing="0" w:after="0" w:afterAutospacing="0"/>
        <w:rPr>
          <w:b w:val="0"/>
          <w:sz w:val="24"/>
          <w:szCs w:val="24"/>
        </w:rPr>
      </w:pPr>
      <w:proofErr w:type="spellStart"/>
      <w:r w:rsidRPr="007A35AA">
        <w:rPr>
          <w:b w:val="0"/>
          <w:sz w:val="24"/>
          <w:szCs w:val="24"/>
        </w:rPr>
        <w:t>Bolleyer</w:t>
      </w:r>
      <w:proofErr w:type="spellEnd"/>
      <w:r w:rsidRPr="007A35AA">
        <w:rPr>
          <w:b w:val="0"/>
          <w:sz w:val="24"/>
          <w:szCs w:val="24"/>
        </w:rPr>
        <w:t>, Nicole, Raimondas Ibenskas and Daniel Keith. 201</w:t>
      </w:r>
      <w:r w:rsidR="00000111" w:rsidRPr="007A35AA">
        <w:rPr>
          <w:b w:val="0"/>
          <w:sz w:val="24"/>
          <w:szCs w:val="24"/>
        </w:rPr>
        <w:t>6</w:t>
      </w:r>
      <w:r w:rsidRPr="007A35AA">
        <w:rPr>
          <w:b w:val="0"/>
          <w:sz w:val="24"/>
          <w:szCs w:val="24"/>
        </w:rPr>
        <w:t xml:space="preserve">. </w:t>
      </w:r>
      <w:r w:rsidR="00DB3598" w:rsidRPr="007A35AA">
        <w:rPr>
          <w:b w:val="0"/>
          <w:sz w:val="24"/>
          <w:szCs w:val="24"/>
        </w:rPr>
        <w:t>“</w:t>
      </w:r>
      <w:r w:rsidR="00000111" w:rsidRPr="007A35AA">
        <w:rPr>
          <w:b w:val="0"/>
          <w:sz w:val="24"/>
          <w:szCs w:val="24"/>
        </w:rPr>
        <w:t>The survival and termination of party mergers in Europe</w:t>
      </w:r>
      <w:r w:rsidR="00DB3598" w:rsidRPr="007A35AA">
        <w:rPr>
          <w:b w:val="0"/>
          <w:sz w:val="24"/>
          <w:szCs w:val="24"/>
        </w:rPr>
        <w:t>”</w:t>
      </w:r>
      <w:r w:rsidR="00000111" w:rsidRPr="007A35AA">
        <w:rPr>
          <w:b w:val="0"/>
          <w:sz w:val="24"/>
          <w:szCs w:val="24"/>
        </w:rPr>
        <w:t xml:space="preserve">, </w:t>
      </w:r>
      <w:r w:rsidR="00000111" w:rsidRPr="007A35AA">
        <w:rPr>
          <w:b w:val="0"/>
          <w:i/>
          <w:sz w:val="24"/>
          <w:szCs w:val="24"/>
        </w:rPr>
        <w:t>European Journal of Political Research</w:t>
      </w:r>
      <w:r w:rsidR="00000111" w:rsidRPr="007A35AA">
        <w:rPr>
          <w:b w:val="0"/>
          <w:sz w:val="24"/>
          <w:szCs w:val="24"/>
        </w:rPr>
        <w:t>, online first 27 March 2016.</w:t>
      </w:r>
    </w:p>
    <w:p w14:paraId="172B0847" w14:textId="280B387A" w:rsidR="001500C0" w:rsidRPr="007A35AA" w:rsidRDefault="001500C0" w:rsidP="007A35AA">
      <w:pPr>
        <w:pStyle w:val="Heading1"/>
        <w:spacing w:before="120" w:beforeAutospacing="0" w:after="0" w:afterAutospacing="0"/>
        <w:rPr>
          <w:b w:val="0"/>
          <w:sz w:val="24"/>
          <w:szCs w:val="24"/>
        </w:rPr>
      </w:pPr>
      <w:proofErr w:type="spellStart"/>
      <w:r w:rsidRPr="007A35AA">
        <w:rPr>
          <w:b w:val="0"/>
          <w:sz w:val="24"/>
          <w:szCs w:val="24"/>
        </w:rPr>
        <w:t>Casal</w:t>
      </w:r>
      <w:proofErr w:type="spellEnd"/>
      <w:r w:rsidRPr="007A35AA">
        <w:rPr>
          <w:b w:val="0"/>
          <w:sz w:val="24"/>
          <w:szCs w:val="24"/>
        </w:rPr>
        <w:t xml:space="preserve"> </w:t>
      </w:r>
      <w:proofErr w:type="spellStart"/>
      <w:r w:rsidRPr="007A35AA">
        <w:rPr>
          <w:b w:val="0"/>
          <w:sz w:val="24"/>
          <w:szCs w:val="24"/>
        </w:rPr>
        <w:t>Bertoa</w:t>
      </w:r>
      <w:proofErr w:type="spellEnd"/>
      <w:r w:rsidRPr="007A35AA">
        <w:rPr>
          <w:b w:val="0"/>
          <w:sz w:val="24"/>
          <w:szCs w:val="24"/>
        </w:rPr>
        <w:t xml:space="preserve">, Fernando and Ingrid van </w:t>
      </w:r>
      <w:proofErr w:type="spellStart"/>
      <w:r w:rsidRPr="007A35AA">
        <w:rPr>
          <w:b w:val="0"/>
          <w:sz w:val="24"/>
          <w:szCs w:val="24"/>
        </w:rPr>
        <w:t>Biezen</w:t>
      </w:r>
      <w:proofErr w:type="spellEnd"/>
      <w:r w:rsidRPr="007A35AA">
        <w:rPr>
          <w:b w:val="0"/>
          <w:sz w:val="24"/>
          <w:szCs w:val="24"/>
        </w:rPr>
        <w:t xml:space="preserve">. 2014. “Party regulation and party politics in post-communist Europe.” </w:t>
      </w:r>
      <w:r w:rsidRPr="007A35AA">
        <w:rPr>
          <w:b w:val="0"/>
          <w:i/>
          <w:sz w:val="24"/>
          <w:szCs w:val="24"/>
        </w:rPr>
        <w:t>East European Politics</w:t>
      </w:r>
      <w:r w:rsidRPr="007A35AA">
        <w:rPr>
          <w:b w:val="0"/>
          <w:sz w:val="24"/>
          <w:szCs w:val="24"/>
        </w:rPr>
        <w:t xml:space="preserve"> 30 (3): 295-314.</w:t>
      </w:r>
    </w:p>
    <w:p w14:paraId="00427B44" w14:textId="69F15E16" w:rsidR="00FE6EBF" w:rsidRPr="007A35AA" w:rsidRDefault="00FE6EBF" w:rsidP="007A35AA">
      <w:pPr>
        <w:spacing w:before="120" w:line="240" w:lineRule="auto"/>
        <w:rPr>
          <w:rFonts w:ascii="Times New Roman" w:hAnsi="Times New Roman" w:cs="Times New Roman"/>
          <w:sz w:val="24"/>
          <w:szCs w:val="24"/>
          <w:lang w:val="en-US"/>
        </w:rPr>
      </w:pPr>
      <w:proofErr w:type="spellStart"/>
      <w:r w:rsidRPr="007A35AA">
        <w:rPr>
          <w:rFonts w:ascii="Times New Roman" w:hAnsi="Times New Roman" w:cs="Times New Roman"/>
          <w:sz w:val="24"/>
          <w:szCs w:val="24"/>
          <w:lang w:val="en-US"/>
        </w:rPr>
        <w:t>Bugajski</w:t>
      </w:r>
      <w:proofErr w:type="spellEnd"/>
      <w:r w:rsidRPr="007A35AA">
        <w:rPr>
          <w:rFonts w:ascii="Times New Roman" w:hAnsi="Times New Roman" w:cs="Times New Roman"/>
          <w:sz w:val="24"/>
          <w:szCs w:val="24"/>
          <w:lang w:val="en-US"/>
        </w:rPr>
        <w:t xml:space="preserve">, </w:t>
      </w:r>
      <w:proofErr w:type="spellStart"/>
      <w:r w:rsidRPr="007A35AA">
        <w:rPr>
          <w:rFonts w:ascii="Times New Roman" w:hAnsi="Times New Roman" w:cs="Times New Roman"/>
          <w:sz w:val="24"/>
          <w:szCs w:val="24"/>
          <w:lang w:val="en-US"/>
        </w:rPr>
        <w:t>Janusz</w:t>
      </w:r>
      <w:proofErr w:type="spellEnd"/>
      <w:r w:rsidRPr="007A35AA">
        <w:rPr>
          <w:rFonts w:ascii="Times New Roman" w:hAnsi="Times New Roman" w:cs="Times New Roman"/>
          <w:sz w:val="24"/>
          <w:szCs w:val="24"/>
          <w:lang w:val="en-US"/>
        </w:rPr>
        <w:t xml:space="preserve">. 2002. </w:t>
      </w:r>
      <w:r w:rsidRPr="007A35AA">
        <w:rPr>
          <w:rFonts w:ascii="Times New Roman" w:hAnsi="Times New Roman" w:cs="Times New Roman"/>
          <w:i/>
          <w:sz w:val="24"/>
          <w:szCs w:val="24"/>
          <w:lang w:val="en-US"/>
        </w:rPr>
        <w:t>Political parties of Eastern Europe: a guide to politics in the post-Communist era</w:t>
      </w:r>
      <w:r w:rsidRPr="007A35AA">
        <w:rPr>
          <w:rFonts w:ascii="Times New Roman" w:hAnsi="Times New Roman" w:cs="Times New Roman"/>
          <w:sz w:val="24"/>
          <w:szCs w:val="24"/>
          <w:lang w:val="en-US"/>
        </w:rPr>
        <w:t>. New York: ME Sharpe Inc.</w:t>
      </w:r>
    </w:p>
    <w:p w14:paraId="658EC545" w14:textId="77777777" w:rsidR="00FE6EBF" w:rsidRPr="007A35AA" w:rsidRDefault="00FE6EBF" w:rsidP="007A35AA">
      <w:pPr>
        <w:widowControl w:val="0"/>
        <w:autoSpaceDE w:val="0"/>
        <w:autoSpaceDN w:val="0"/>
        <w:adjustRightInd w:val="0"/>
        <w:spacing w:before="120" w:line="240" w:lineRule="auto"/>
        <w:rPr>
          <w:rFonts w:ascii="Times New Roman" w:hAnsi="Times New Roman" w:cs="Times New Roman"/>
          <w:sz w:val="24"/>
          <w:szCs w:val="24"/>
          <w:lang w:val="en-US"/>
        </w:rPr>
      </w:pPr>
      <w:r w:rsidRPr="007A35AA">
        <w:rPr>
          <w:rFonts w:ascii="Times New Roman" w:hAnsi="Times New Roman" w:cs="Times New Roman"/>
          <w:sz w:val="24"/>
          <w:szCs w:val="24"/>
          <w:lang w:val="en-US"/>
        </w:rPr>
        <w:t xml:space="preserve">Day, Alan J., ed. 2002. </w:t>
      </w:r>
      <w:r w:rsidRPr="007A35AA">
        <w:rPr>
          <w:rFonts w:ascii="Times New Roman" w:hAnsi="Times New Roman" w:cs="Times New Roman"/>
          <w:i/>
          <w:sz w:val="24"/>
          <w:szCs w:val="24"/>
          <w:lang w:val="en-US"/>
        </w:rPr>
        <w:t>Political Parties of the World (Fifth Edition)</w:t>
      </w:r>
      <w:r w:rsidRPr="007A35AA">
        <w:rPr>
          <w:rFonts w:ascii="Times New Roman" w:hAnsi="Times New Roman" w:cs="Times New Roman"/>
          <w:sz w:val="24"/>
          <w:szCs w:val="24"/>
          <w:lang w:val="en-US"/>
        </w:rPr>
        <w:t>. London: John Harper Press.</w:t>
      </w:r>
    </w:p>
    <w:p w14:paraId="08891E5B" w14:textId="74413F95" w:rsidR="00FE6EBF" w:rsidRPr="007A35AA" w:rsidRDefault="00FE6EBF" w:rsidP="007A35AA">
      <w:pPr>
        <w:widowControl w:val="0"/>
        <w:autoSpaceDE w:val="0"/>
        <w:autoSpaceDN w:val="0"/>
        <w:adjustRightInd w:val="0"/>
        <w:spacing w:before="120" w:line="240" w:lineRule="auto"/>
        <w:rPr>
          <w:rFonts w:ascii="Times New Roman" w:hAnsi="Times New Roman" w:cs="Times New Roman"/>
          <w:sz w:val="24"/>
          <w:szCs w:val="24"/>
          <w:lang w:val="en-US"/>
        </w:rPr>
      </w:pPr>
      <w:proofErr w:type="spellStart"/>
      <w:r w:rsidRPr="007A35AA">
        <w:rPr>
          <w:rFonts w:ascii="Times New Roman" w:hAnsi="Times New Roman" w:cs="Times New Roman"/>
          <w:sz w:val="24"/>
          <w:szCs w:val="24"/>
          <w:lang w:val="en-US"/>
        </w:rPr>
        <w:t>Doring</w:t>
      </w:r>
      <w:proofErr w:type="spellEnd"/>
      <w:r w:rsidRPr="007A35AA">
        <w:rPr>
          <w:rFonts w:ascii="Times New Roman" w:hAnsi="Times New Roman" w:cs="Times New Roman"/>
          <w:sz w:val="24"/>
          <w:szCs w:val="24"/>
          <w:lang w:val="en-US"/>
        </w:rPr>
        <w:t xml:space="preserve">, Holger and Philip </w:t>
      </w:r>
      <w:proofErr w:type="spellStart"/>
      <w:r w:rsidRPr="007A35AA">
        <w:rPr>
          <w:rFonts w:ascii="Times New Roman" w:hAnsi="Times New Roman" w:cs="Times New Roman"/>
          <w:sz w:val="24"/>
          <w:szCs w:val="24"/>
          <w:lang w:val="en-US"/>
        </w:rPr>
        <w:t>Manow</w:t>
      </w:r>
      <w:proofErr w:type="spellEnd"/>
      <w:r w:rsidRPr="007A35AA">
        <w:rPr>
          <w:rFonts w:ascii="Times New Roman" w:hAnsi="Times New Roman" w:cs="Times New Roman"/>
          <w:sz w:val="24"/>
          <w:szCs w:val="24"/>
          <w:lang w:val="en-US"/>
        </w:rPr>
        <w:t xml:space="preserve">. </w:t>
      </w:r>
      <w:r w:rsidR="00767CA2" w:rsidRPr="007A35AA">
        <w:rPr>
          <w:rFonts w:ascii="Times New Roman" w:hAnsi="Times New Roman" w:cs="Times New Roman"/>
          <w:sz w:val="24"/>
          <w:szCs w:val="24"/>
          <w:lang w:val="en-US"/>
        </w:rPr>
        <w:t>201</w:t>
      </w:r>
      <w:r w:rsidR="00767CA2" w:rsidRPr="007A35AA">
        <w:rPr>
          <w:rFonts w:ascii="Times New Roman" w:hAnsi="Times New Roman" w:cs="Times New Roman"/>
          <w:sz w:val="24"/>
          <w:szCs w:val="24"/>
          <w:lang w:val="en-US"/>
        </w:rPr>
        <w:t>7</w:t>
      </w:r>
      <w:r w:rsidRPr="007A35AA">
        <w:rPr>
          <w:rFonts w:ascii="Times New Roman" w:hAnsi="Times New Roman" w:cs="Times New Roman"/>
          <w:sz w:val="24"/>
          <w:szCs w:val="24"/>
          <w:lang w:val="en-US"/>
        </w:rPr>
        <w:t>. “Parliament and government composition database (</w:t>
      </w:r>
      <w:proofErr w:type="spellStart"/>
      <w:r w:rsidRPr="007A35AA">
        <w:rPr>
          <w:rFonts w:ascii="Times New Roman" w:hAnsi="Times New Roman" w:cs="Times New Roman"/>
          <w:sz w:val="24"/>
          <w:szCs w:val="24"/>
          <w:lang w:val="en-US"/>
        </w:rPr>
        <w:t>ParlGov</w:t>
      </w:r>
      <w:proofErr w:type="spellEnd"/>
      <w:r w:rsidRPr="007A35AA">
        <w:rPr>
          <w:rFonts w:ascii="Times New Roman" w:hAnsi="Times New Roman" w:cs="Times New Roman"/>
          <w:sz w:val="24"/>
          <w:szCs w:val="24"/>
          <w:lang w:val="en-US"/>
        </w:rPr>
        <w:t>).”</w:t>
      </w:r>
    </w:p>
    <w:p w14:paraId="2B6DBAA7" w14:textId="77777777" w:rsidR="00FE6EBF" w:rsidRPr="007A35AA" w:rsidRDefault="00FE6EBF" w:rsidP="007A35AA">
      <w:pPr>
        <w:spacing w:before="120" w:line="240" w:lineRule="auto"/>
        <w:rPr>
          <w:rFonts w:ascii="Times New Roman" w:hAnsi="Times New Roman" w:cs="Times New Roman"/>
          <w:sz w:val="24"/>
          <w:szCs w:val="24"/>
        </w:rPr>
      </w:pPr>
      <w:proofErr w:type="spellStart"/>
      <w:r w:rsidRPr="007A35AA">
        <w:rPr>
          <w:rFonts w:ascii="Times New Roman" w:hAnsi="Times New Roman" w:cs="Times New Roman"/>
          <w:sz w:val="24"/>
          <w:szCs w:val="24"/>
        </w:rPr>
        <w:t>Enyedi</w:t>
      </w:r>
      <w:proofErr w:type="spellEnd"/>
      <w:r w:rsidRPr="007A35AA">
        <w:rPr>
          <w:rFonts w:ascii="Times New Roman" w:hAnsi="Times New Roman" w:cs="Times New Roman"/>
          <w:sz w:val="24"/>
          <w:szCs w:val="24"/>
        </w:rPr>
        <w:t xml:space="preserve">, </w:t>
      </w:r>
      <w:proofErr w:type="spellStart"/>
      <w:r w:rsidRPr="007A35AA">
        <w:rPr>
          <w:rFonts w:ascii="Times New Roman" w:hAnsi="Times New Roman" w:cs="Times New Roman"/>
          <w:sz w:val="24"/>
          <w:szCs w:val="24"/>
        </w:rPr>
        <w:t>Zsolt</w:t>
      </w:r>
      <w:proofErr w:type="spellEnd"/>
      <w:r w:rsidRPr="007A35AA">
        <w:rPr>
          <w:rFonts w:ascii="Times New Roman" w:hAnsi="Times New Roman" w:cs="Times New Roman"/>
          <w:sz w:val="24"/>
          <w:szCs w:val="24"/>
        </w:rPr>
        <w:t xml:space="preserve">, and </w:t>
      </w:r>
      <w:hyperlink r:id="rId10" w:history="1">
        <w:proofErr w:type="spellStart"/>
        <w:r w:rsidRPr="007A35AA">
          <w:rPr>
            <w:rFonts w:ascii="Times New Roman" w:hAnsi="Times New Roman" w:cs="Times New Roman"/>
            <w:bCs/>
            <w:color w:val="262626"/>
            <w:sz w:val="24"/>
            <w:szCs w:val="24"/>
            <w:lang w:val="en-US"/>
          </w:rPr>
          <w:t>Lukáš</w:t>
        </w:r>
        <w:proofErr w:type="spellEnd"/>
      </w:hyperlink>
      <w:r w:rsidRPr="007A35AA">
        <w:rPr>
          <w:rFonts w:ascii="Times New Roman" w:hAnsi="Times New Roman" w:cs="Times New Roman"/>
          <w:sz w:val="24"/>
          <w:szCs w:val="24"/>
        </w:rPr>
        <w:t xml:space="preserve"> </w:t>
      </w:r>
      <w:proofErr w:type="spellStart"/>
      <w:r w:rsidRPr="007A35AA">
        <w:rPr>
          <w:rFonts w:ascii="Times New Roman" w:hAnsi="Times New Roman" w:cs="Times New Roman"/>
          <w:sz w:val="24"/>
          <w:szCs w:val="24"/>
        </w:rPr>
        <w:t>Linek</w:t>
      </w:r>
      <w:proofErr w:type="spellEnd"/>
      <w:r w:rsidRPr="007A35AA">
        <w:rPr>
          <w:rFonts w:ascii="Times New Roman" w:hAnsi="Times New Roman" w:cs="Times New Roman"/>
          <w:sz w:val="24"/>
          <w:szCs w:val="24"/>
        </w:rPr>
        <w:t xml:space="preserve">. 2008. “Searching for the Right Organization: Ideology and Party Structure in East-Central Europe.” </w:t>
      </w:r>
      <w:r w:rsidRPr="007A35AA">
        <w:rPr>
          <w:rFonts w:ascii="Times New Roman" w:hAnsi="Times New Roman" w:cs="Times New Roman"/>
          <w:i/>
          <w:sz w:val="24"/>
          <w:szCs w:val="24"/>
        </w:rPr>
        <w:t>Party Politics</w:t>
      </w:r>
      <w:r w:rsidRPr="007A35AA">
        <w:rPr>
          <w:rFonts w:ascii="Times New Roman" w:hAnsi="Times New Roman" w:cs="Times New Roman"/>
          <w:sz w:val="24"/>
          <w:szCs w:val="24"/>
        </w:rPr>
        <w:t xml:space="preserve">: 14 (4): 455-477. </w:t>
      </w:r>
    </w:p>
    <w:p w14:paraId="544ADA9C" w14:textId="36C3DABC" w:rsidR="0090522C" w:rsidRPr="007A35AA" w:rsidRDefault="0090522C" w:rsidP="007A35AA">
      <w:pPr>
        <w:spacing w:before="120" w:line="240" w:lineRule="auto"/>
        <w:rPr>
          <w:rFonts w:ascii="Times New Roman" w:hAnsi="Times New Roman" w:cs="Times New Roman"/>
          <w:sz w:val="24"/>
          <w:szCs w:val="24"/>
        </w:rPr>
      </w:pPr>
      <w:proofErr w:type="spellStart"/>
      <w:r w:rsidRPr="007A35AA">
        <w:rPr>
          <w:rFonts w:ascii="Times New Roman" w:hAnsi="Times New Roman" w:cs="Times New Roman"/>
          <w:sz w:val="24"/>
          <w:szCs w:val="24"/>
        </w:rPr>
        <w:t>Enyedi</w:t>
      </w:r>
      <w:proofErr w:type="spellEnd"/>
      <w:r w:rsidRPr="007A35AA">
        <w:rPr>
          <w:rFonts w:ascii="Times New Roman" w:hAnsi="Times New Roman" w:cs="Times New Roman"/>
          <w:sz w:val="24"/>
          <w:szCs w:val="24"/>
        </w:rPr>
        <w:t xml:space="preserve">, </w:t>
      </w:r>
      <w:proofErr w:type="spellStart"/>
      <w:r w:rsidRPr="007A35AA">
        <w:rPr>
          <w:rFonts w:ascii="Times New Roman" w:hAnsi="Times New Roman" w:cs="Times New Roman"/>
          <w:sz w:val="24"/>
          <w:szCs w:val="24"/>
        </w:rPr>
        <w:t>Zsolt</w:t>
      </w:r>
      <w:proofErr w:type="spellEnd"/>
      <w:r w:rsidRPr="007A35AA">
        <w:rPr>
          <w:rFonts w:ascii="Times New Roman" w:hAnsi="Times New Roman" w:cs="Times New Roman"/>
          <w:sz w:val="24"/>
          <w:szCs w:val="24"/>
        </w:rPr>
        <w:t xml:space="preserve">, and Fernando </w:t>
      </w:r>
      <w:proofErr w:type="spellStart"/>
      <w:r w:rsidRPr="007A35AA">
        <w:rPr>
          <w:rFonts w:ascii="Times New Roman" w:hAnsi="Times New Roman" w:cs="Times New Roman"/>
          <w:sz w:val="24"/>
          <w:szCs w:val="24"/>
        </w:rPr>
        <w:t>Casal</w:t>
      </w:r>
      <w:proofErr w:type="spellEnd"/>
      <w:r w:rsidRPr="007A35AA">
        <w:rPr>
          <w:rFonts w:ascii="Times New Roman" w:hAnsi="Times New Roman" w:cs="Times New Roman"/>
          <w:sz w:val="24"/>
          <w:szCs w:val="24"/>
        </w:rPr>
        <w:t xml:space="preserve"> </w:t>
      </w:r>
      <w:proofErr w:type="spellStart"/>
      <w:r w:rsidRPr="007A35AA">
        <w:rPr>
          <w:rFonts w:ascii="Times New Roman" w:hAnsi="Times New Roman" w:cs="Times New Roman"/>
          <w:sz w:val="24"/>
          <w:szCs w:val="24"/>
          <w:lang w:val="en-US"/>
        </w:rPr>
        <w:t>Bértoa</w:t>
      </w:r>
      <w:proofErr w:type="spellEnd"/>
      <w:r w:rsidRPr="007A35AA">
        <w:rPr>
          <w:rFonts w:ascii="Times New Roman" w:hAnsi="Times New Roman" w:cs="Times New Roman"/>
          <w:sz w:val="24"/>
          <w:szCs w:val="24"/>
          <w:lang w:val="en-US"/>
        </w:rPr>
        <w:t>. 2013. “Elite Mass Dynamics: The East Central European Example.” Paper presented at the ECPR Joint Sessions of Workshops (Workshop 31: Party System Dynamics) in Mainz, Germany, March 11-16, 2013.</w:t>
      </w:r>
    </w:p>
    <w:p w14:paraId="2B9E6360" w14:textId="77777777" w:rsidR="00FE6EBF" w:rsidRPr="007A35AA" w:rsidRDefault="00FE6EBF" w:rsidP="007A35AA">
      <w:pPr>
        <w:widowControl w:val="0"/>
        <w:autoSpaceDE w:val="0"/>
        <w:autoSpaceDN w:val="0"/>
        <w:adjustRightInd w:val="0"/>
        <w:spacing w:before="120" w:line="240" w:lineRule="auto"/>
        <w:rPr>
          <w:rFonts w:ascii="Times New Roman" w:hAnsi="Times New Roman" w:cs="Times New Roman"/>
          <w:sz w:val="24"/>
          <w:szCs w:val="24"/>
          <w:lang w:val="en-US"/>
        </w:rPr>
      </w:pPr>
      <w:r w:rsidRPr="007A35AA">
        <w:rPr>
          <w:rFonts w:ascii="Times New Roman" w:hAnsi="Times New Roman" w:cs="Times New Roman"/>
          <w:sz w:val="24"/>
          <w:szCs w:val="24"/>
          <w:lang w:val="en-US"/>
        </w:rPr>
        <w:t xml:space="preserve">Golder, </w:t>
      </w:r>
      <w:proofErr w:type="spellStart"/>
      <w:r w:rsidRPr="007A35AA">
        <w:rPr>
          <w:rFonts w:ascii="Times New Roman" w:hAnsi="Times New Roman" w:cs="Times New Roman"/>
          <w:sz w:val="24"/>
          <w:szCs w:val="24"/>
          <w:lang w:val="en-US"/>
        </w:rPr>
        <w:t>Sona</w:t>
      </w:r>
      <w:proofErr w:type="spellEnd"/>
      <w:r w:rsidRPr="007A35AA">
        <w:rPr>
          <w:rFonts w:ascii="Times New Roman" w:hAnsi="Times New Roman" w:cs="Times New Roman"/>
          <w:sz w:val="24"/>
          <w:szCs w:val="24"/>
          <w:lang w:val="en-US"/>
        </w:rPr>
        <w:t xml:space="preserve"> N. 2005. “Pre-electoral coalitions in comparative perspective: A test of existing hypotheses.” </w:t>
      </w:r>
      <w:r w:rsidRPr="007A35AA">
        <w:rPr>
          <w:rFonts w:ascii="Times New Roman" w:hAnsi="Times New Roman" w:cs="Times New Roman"/>
          <w:i/>
          <w:sz w:val="24"/>
          <w:szCs w:val="24"/>
          <w:lang w:val="en-US"/>
        </w:rPr>
        <w:t>Electoral Studies</w:t>
      </w:r>
      <w:r w:rsidRPr="007A35AA">
        <w:rPr>
          <w:rFonts w:ascii="Times New Roman" w:hAnsi="Times New Roman" w:cs="Times New Roman"/>
          <w:sz w:val="24"/>
          <w:szCs w:val="24"/>
          <w:lang w:val="en-US"/>
        </w:rPr>
        <w:t xml:space="preserve"> 24(4): 643–663.</w:t>
      </w:r>
    </w:p>
    <w:p w14:paraId="76571105" w14:textId="06313503" w:rsidR="00FE6EBF" w:rsidRPr="007A35AA" w:rsidRDefault="00FE6EBF" w:rsidP="007A35AA">
      <w:pPr>
        <w:widowControl w:val="0"/>
        <w:autoSpaceDE w:val="0"/>
        <w:autoSpaceDN w:val="0"/>
        <w:adjustRightInd w:val="0"/>
        <w:spacing w:before="120" w:line="240" w:lineRule="auto"/>
        <w:rPr>
          <w:rFonts w:ascii="Times New Roman" w:hAnsi="Times New Roman" w:cs="Times New Roman"/>
          <w:sz w:val="24"/>
          <w:szCs w:val="24"/>
          <w:lang w:val="en-US"/>
        </w:rPr>
      </w:pPr>
      <w:r w:rsidRPr="007A35AA">
        <w:rPr>
          <w:rFonts w:ascii="Times New Roman" w:hAnsi="Times New Roman" w:cs="Times New Roman"/>
          <w:sz w:val="24"/>
          <w:szCs w:val="24"/>
          <w:lang w:val="en-US"/>
        </w:rPr>
        <w:t xml:space="preserve">Golder, </w:t>
      </w:r>
      <w:proofErr w:type="spellStart"/>
      <w:r w:rsidRPr="007A35AA">
        <w:rPr>
          <w:rFonts w:ascii="Times New Roman" w:hAnsi="Times New Roman" w:cs="Times New Roman"/>
          <w:sz w:val="24"/>
          <w:szCs w:val="24"/>
          <w:lang w:val="en-US"/>
        </w:rPr>
        <w:t>Sona</w:t>
      </w:r>
      <w:proofErr w:type="spellEnd"/>
      <w:r w:rsidRPr="007A35AA">
        <w:rPr>
          <w:rFonts w:ascii="Times New Roman" w:hAnsi="Times New Roman" w:cs="Times New Roman"/>
          <w:sz w:val="24"/>
          <w:szCs w:val="24"/>
          <w:lang w:val="en-US"/>
        </w:rPr>
        <w:t xml:space="preserve"> N. 2006. </w:t>
      </w:r>
      <w:r w:rsidRPr="007A35AA">
        <w:rPr>
          <w:rFonts w:ascii="Times New Roman" w:hAnsi="Times New Roman" w:cs="Times New Roman"/>
          <w:i/>
          <w:sz w:val="24"/>
          <w:szCs w:val="24"/>
          <w:lang w:val="en-US"/>
        </w:rPr>
        <w:t>The logic of pre-electoral coalition formation</w:t>
      </w:r>
      <w:r w:rsidRPr="007A35AA">
        <w:rPr>
          <w:rFonts w:ascii="Times New Roman" w:hAnsi="Times New Roman" w:cs="Times New Roman"/>
          <w:sz w:val="24"/>
          <w:szCs w:val="24"/>
          <w:lang w:val="en-US"/>
        </w:rPr>
        <w:t>. Columbus: Ohio State University Press.</w:t>
      </w:r>
    </w:p>
    <w:p w14:paraId="3E40355B" w14:textId="17769888" w:rsidR="00653F14" w:rsidRPr="007A35AA" w:rsidRDefault="00547EE9" w:rsidP="007A35AA">
      <w:pPr>
        <w:widowControl w:val="0"/>
        <w:autoSpaceDE w:val="0"/>
        <w:autoSpaceDN w:val="0"/>
        <w:adjustRightInd w:val="0"/>
        <w:spacing w:before="120" w:line="240" w:lineRule="auto"/>
        <w:rPr>
          <w:rFonts w:ascii="Times New Roman" w:hAnsi="Times New Roman" w:cs="Times New Roman"/>
          <w:sz w:val="24"/>
          <w:szCs w:val="24"/>
          <w:lang w:val="en-US"/>
        </w:rPr>
      </w:pPr>
      <w:r w:rsidRPr="007A35AA">
        <w:rPr>
          <w:rFonts w:ascii="Times New Roman" w:hAnsi="Times New Roman" w:cs="Times New Roman"/>
          <w:sz w:val="24"/>
          <w:szCs w:val="24"/>
          <w:lang w:val="en-US"/>
        </w:rPr>
        <w:t>Ibenskas, Raimondas. 2016a</w:t>
      </w:r>
      <w:r w:rsidR="00653F14" w:rsidRPr="007A35AA">
        <w:rPr>
          <w:rFonts w:ascii="Times New Roman" w:hAnsi="Times New Roman" w:cs="Times New Roman"/>
          <w:sz w:val="24"/>
          <w:szCs w:val="24"/>
          <w:lang w:val="en-US"/>
        </w:rPr>
        <w:t xml:space="preserve">. </w:t>
      </w:r>
      <w:r w:rsidR="00A63FFA" w:rsidRPr="007A35AA">
        <w:rPr>
          <w:rFonts w:ascii="Times New Roman" w:hAnsi="Times New Roman" w:cs="Times New Roman"/>
          <w:sz w:val="24"/>
          <w:szCs w:val="24"/>
          <w:lang w:val="en-US"/>
        </w:rPr>
        <w:t>“</w:t>
      </w:r>
      <w:r w:rsidRPr="007A35AA">
        <w:rPr>
          <w:rFonts w:ascii="Times New Roman" w:hAnsi="Times New Roman" w:cs="Times New Roman"/>
          <w:sz w:val="24"/>
          <w:szCs w:val="24"/>
          <w:lang w:val="en-US"/>
        </w:rPr>
        <w:t>Marriages of Convenience: Explaining Party Mergers in Europe</w:t>
      </w:r>
      <w:r w:rsidR="00653F14" w:rsidRPr="007A35AA">
        <w:rPr>
          <w:rFonts w:ascii="Times New Roman" w:hAnsi="Times New Roman" w:cs="Times New Roman"/>
          <w:sz w:val="24"/>
          <w:szCs w:val="24"/>
          <w:lang w:val="en-US"/>
        </w:rPr>
        <w:t>.</w:t>
      </w:r>
      <w:r w:rsidR="00A63FFA" w:rsidRPr="007A35AA">
        <w:rPr>
          <w:rFonts w:ascii="Times New Roman" w:hAnsi="Times New Roman" w:cs="Times New Roman"/>
          <w:sz w:val="24"/>
          <w:szCs w:val="24"/>
          <w:lang w:val="en-US"/>
        </w:rPr>
        <w:t>”</w:t>
      </w:r>
      <w:r w:rsidRPr="007A35AA">
        <w:rPr>
          <w:rFonts w:ascii="Times New Roman" w:hAnsi="Times New Roman" w:cs="Times New Roman"/>
          <w:sz w:val="24"/>
          <w:szCs w:val="24"/>
          <w:lang w:val="en-US"/>
        </w:rPr>
        <w:t xml:space="preserve"> </w:t>
      </w:r>
      <w:r w:rsidRPr="007A35AA">
        <w:rPr>
          <w:rFonts w:ascii="Times New Roman" w:hAnsi="Times New Roman" w:cs="Times New Roman"/>
          <w:i/>
          <w:sz w:val="24"/>
          <w:szCs w:val="24"/>
          <w:lang w:val="en-US"/>
        </w:rPr>
        <w:t>Journal of Politics</w:t>
      </w:r>
      <w:r w:rsidRPr="007A35AA">
        <w:rPr>
          <w:rFonts w:ascii="Times New Roman" w:hAnsi="Times New Roman" w:cs="Times New Roman"/>
          <w:sz w:val="24"/>
          <w:szCs w:val="24"/>
          <w:lang w:val="en-US"/>
        </w:rPr>
        <w:t xml:space="preserve"> 78(2): 343-356.</w:t>
      </w:r>
    </w:p>
    <w:p w14:paraId="137F41B1" w14:textId="77777777" w:rsidR="00287851" w:rsidRPr="007A35AA" w:rsidRDefault="00547EE9" w:rsidP="007A35AA">
      <w:pPr>
        <w:widowControl w:val="0"/>
        <w:autoSpaceDE w:val="0"/>
        <w:autoSpaceDN w:val="0"/>
        <w:adjustRightInd w:val="0"/>
        <w:spacing w:before="120" w:line="240" w:lineRule="auto"/>
        <w:rPr>
          <w:rFonts w:ascii="Times New Roman" w:hAnsi="Times New Roman" w:cs="Times New Roman"/>
          <w:sz w:val="24"/>
          <w:szCs w:val="24"/>
          <w:lang w:val="en-US"/>
        </w:rPr>
      </w:pPr>
      <w:r w:rsidRPr="007A35AA">
        <w:rPr>
          <w:rFonts w:ascii="Times New Roman" w:hAnsi="Times New Roman" w:cs="Times New Roman"/>
          <w:sz w:val="24"/>
          <w:szCs w:val="24"/>
          <w:lang w:val="en-US"/>
        </w:rPr>
        <w:t xml:space="preserve">Ibenskas, Raimondas. 2016b. </w:t>
      </w:r>
      <w:r w:rsidR="00A63FFA" w:rsidRPr="007A35AA">
        <w:rPr>
          <w:rFonts w:ascii="Times New Roman" w:hAnsi="Times New Roman" w:cs="Times New Roman"/>
          <w:sz w:val="24"/>
          <w:szCs w:val="24"/>
          <w:lang w:val="en-US"/>
        </w:rPr>
        <w:t>“</w:t>
      </w:r>
      <w:r w:rsidRPr="007A35AA">
        <w:rPr>
          <w:rFonts w:ascii="Times New Roman" w:hAnsi="Times New Roman" w:cs="Times New Roman"/>
          <w:sz w:val="24"/>
          <w:szCs w:val="24"/>
          <w:lang w:val="en-US"/>
        </w:rPr>
        <w:t>Understanding pre-electoral coalitions in Central and Eastern Europe.</w:t>
      </w:r>
      <w:r w:rsidR="00A63FFA" w:rsidRPr="007A35AA">
        <w:rPr>
          <w:rFonts w:ascii="Times New Roman" w:hAnsi="Times New Roman" w:cs="Times New Roman"/>
          <w:sz w:val="24"/>
          <w:szCs w:val="24"/>
          <w:lang w:val="en-US"/>
        </w:rPr>
        <w:t>”</w:t>
      </w:r>
      <w:r w:rsidRPr="007A35AA">
        <w:rPr>
          <w:rFonts w:ascii="Times New Roman" w:hAnsi="Times New Roman" w:cs="Times New Roman"/>
          <w:sz w:val="24"/>
          <w:szCs w:val="24"/>
          <w:lang w:val="en-US"/>
        </w:rPr>
        <w:t xml:space="preserve"> </w:t>
      </w:r>
      <w:r w:rsidRPr="007A35AA">
        <w:rPr>
          <w:rFonts w:ascii="Times New Roman" w:hAnsi="Times New Roman" w:cs="Times New Roman"/>
          <w:i/>
          <w:sz w:val="24"/>
          <w:szCs w:val="24"/>
          <w:lang w:val="en-US"/>
        </w:rPr>
        <w:t>British Journal of Political Science</w:t>
      </w:r>
      <w:r w:rsidR="00767CA2" w:rsidRPr="007A35AA">
        <w:rPr>
          <w:rFonts w:ascii="Times New Roman" w:hAnsi="Times New Roman" w:cs="Times New Roman"/>
          <w:sz w:val="24"/>
          <w:szCs w:val="24"/>
          <w:lang w:val="en-US"/>
        </w:rPr>
        <w:t xml:space="preserve"> 46(4): 743-761.</w:t>
      </w:r>
    </w:p>
    <w:p w14:paraId="0E25F58F" w14:textId="170F3F0A" w:rsidR="00EC13E3" w:rsidRPr="007A35AA" w:rsidRDefault="00EC13E3" w:rsidP="007A35AA">
      <w:pPr>
        <w:widowControl w:val="0"/>
        <w:autoSpaceDE w:val="0"/>
        <w:autoSpaceDN w:val="0"/>
        <w:adjustRightInd w:val="0"/>
        <w:spacing w:before="120" w:line="240" w:lineRule="auto"/>
        <w:rPr>
          <w:rFonts w:ascii="Times New Roman" w:hAnsi="Times New Roman" w:cs="Times New Roman"/>
          <w:sz w:val="24"/>
          <w:szCs w:val="24"/>
          <w:lang w:val="en-US"/>
        </w:rPr>
      </w:pPr>
      <w:r w:rsidRPr="007A35AA">
        <w:rPr>
          <w:rFonts w:ascii="Times New Roman" w:hAnsi="Times New Roman" w:cs="Times New Roman"/>
          <w:sz w:val="24"/>
          <w:szCs w:val="24"/>
          <w:lang w:val="en-US"/>
        </w:rPr>
        <w:t xml:space="preserve">Ibenskas, Raimondas and Allan </w:t>
      </w:r>
      <w:proofErr w:type="spellStart"/>
      <w:r w:rsidRPr="007A35AA">
        <w:rPr>
          <w:rFonts w:ascii="Times New Roman" w:hAnsi="Times New Roman" w:cs="Times New Roman"/>
          <w:sz w:val="24"/>
          <w:szCs w:val="24"/>
          <w:lang w:val="en-US"/>
        </w:rPr>
        <w:t>Sikk</w:t>
      </w:r>
      <w:proofErr w:type="spellEnd"/>
      <w:r w:rsidRPr="007A35AA">
        <w:rPr>
          <w:rFonts w:ascii="Times New Roman" w:hAnsi="Times New Roman" w:cs="Times New Roman"/>
          <w:sz w:val="24"/>
          <w:szCs w:val="24"/>
          <w:lang w:val="en-US"/>
        </w:rPr>
        <w:t xml:space="preserve">. 2017. “Patterns of party change in Central and Eastern Europe: 1990-2015.” </w:t>
      </w:r>
      <w:r w:rsidRPr="007A35AA">
        <w:rPr>
          <w:rFonts w:ascii="Times New Roman" w:hAnsi="Times New Roman" w:cs="Times New Roman"/>
          <w:i/>
          <w:sz w:val="24"/>
          <w:szCs w:val="24"/>
          <w:lang w:val="en-US"/>
        </w:rPr>
        <w:t>Party Politics</w:t>
      </w:r>
      <w:r w:rsidRPr="007A35AA">
        <w:rPr>
          <w:rFonts w:ascii="Times New Roman" w:hAnsi="Times New Roman" w:cs="Times New Roman"/>
          <w:sz w:val="24"/>
          <w:szCs w:val="24"/>
          <w:lang w:val="en-US"/>
        </w:rPr>
        <w:t xml:space="preserve"> </w:t>
      </w:r>
      <w:r w:rsidR="0074646B" w:rsidRPr="007A35AA">
        <w:rPr>
          <w:rFonts w:ascii="Times New Roman" w:hAnsi="Times New Roman" w:cs="Times New Roman"/>
          <w:sz w:val="24"/>
          <w:szCs w:val="24"/>
          <w:lang w:val="en-US"/>
        </w:rPr>
        <w:t>23(1): 43-54.</w:t>
      </w:r>
    </w:p>
    <w:p w14:paraId="70F34724" w14:textId="54021FB1" w:rsidR="00287851" w:rsidRPr="007A35AA" w:rsidRDefault="00287851" w:rsidP="007A35AA">
      <w:pPr>
        <w:pStyle w:val="p1"/>
        <w:spacing w:before="120"/>
        <w:rPr>
          <w:rFonts w:ascii="Times New Roman" w:hAnsi="Times New Roman"/>
          <w:sz w:val="24"/>
          <w:szCs w:val="24"/>
        </w:rPr>
      </w:pPr>
      <w:r w:rsidRPr="007A35AA">
        <w:rPr>
          <w:rFonts w:ascii="Times New Roman" w:hAnsi="Times New Roman"/>
          <w:sz w:val="24"/>
          <w:szCs w:val="24"/>
        </w:rPr>
        <w:t xml:space="preserve">Kaminski, Marek M. 2001. </w:t>
      </w:r>
      <w:r w:rsidR="004C3FB8" w:rsidRPr="007A35AA">
        <w:rPr>
          <w:rFonts w:ascii="Times New Roman" w:hAnsi="Times New Roman"/>
          <w:sz w:val="24"/>
          <w:szCs w:val="24"/>
        </w:rPr>
        <w:t>“</w:t>
      </w:r>
      <w:r w:rsidRPr="007A35AA">
        <w:rPr>
          <w:rFonts w:ascii="Times New Roman" w:hAnsi="Times New Roman"/>
          <w:sz w:val="24"/>
          <w:szCs w:val="24"/>
        </w:rPr>
        <w:t>Coalitional stability of multi-party systems: Evidence from</w:t>
      </w:r>
      <w:r w:rsidRPr="007A35AA">
        <w:rPr>
          <w:rFonts w:ascii="Times New Roman" w:hAnsi="Times New Roman"/>
          <w:sz w:val="24"/>
          <w:szCs w:val="24"/>
        </w:rPr>
        <w:t xml:space="preserve"> </w:t>
      </w:r>
      <w:r w:rsidR="004C3FB8" w:rsidRPr="007A35AA">
        <w:rPr>
          <w:rFonts w:ascii="Times New Roman" w:hAnsi="Times New Roman"/>
          <w:sz w:val="24"/>
          <w:szCs w:val="24"/>
        </w:rPr>
        <w:t>Poland.”</w:t>
      </w:r>
      <w:r w:rsidRPr="007A35AA">
        <w:rPr>
          <w:rFonts w:ascii="Times New Roman" w:hAnsi="Times New Roman"/>
          <w:sz w:val="24"/>
          <w:szCs w:val="24"/>
        </w:rPr>
        <w:t xml:space="preserve"> </w:t>
      </w:r>
      <w:r w:rsidRPr="007A35AA">
        <w:rPr>
          <w:rFonts w:ascii="Times New Roman" w:hAnsi="Times New Roman"/>
          <w:i/>
          <w:sz w:val="24"/>
          <w:szCs w:val="24"/>
        </w:rPr>
        <w:t>American Journal</w:t>
      </w:r>
      <w:r w:rsidRPr="007A35AA">
        <w:rPr>
          <w:rFonts w:ascii="Times New Roman" w:hAnsi="Times New Roman"/>
          <w:i/>
          <w:sz w:val="24"/>
          <w:szCs w:val="24"/>
        </w:rPr>
        <w:t xml:space="preserve"> of Political Science</w:t>
      </w:r>
      <w:r w:rsidRPr="007A35AA">
        <w:rPr>
          <w:rFonts w:ascii="Times New Roman" w:hAnsi="Times New Roman"/>
          <w:sz w:val="24"/>
          <w:szCs w:val="24"/>
        </w:rPr>
        <w:t xml:space="preserve"> 45(2):294-</w:t>
      </w:r>
      <w:r w:rsidRPr="007A35AA">
        <w:rPr>
          <w:rFonts w:ascii="Times New Roman" w:hAnsi="Times New Roman"/>
          <w:sz w:val="24"/>
          <w:szCs w:val="24"/>
        </w:rPr>
        <w:t>312.</w:t>
      </w:r>
    </w:p>
    <w:p w14:paraId="58A9BF41" w14:textId="77777777" w:rsidR="00FE6EBF" w:rsidRPr="007A35AA" w:rsidRDefault="00FE6EBF" w:rsidP="007A35AA">
      <w:pPr>
        <w:widowControl w:val="0"/>
        <w:autoSpaceDE w:val="0"/>
        <w:autoSpaceDN w:val="0"/>
        <w:adjustRightInd w:val="0"/>
        <w:spacing w:before="120" w:line="240" w:lineRule="auto"/>
        <w:rPr>
          <w:rFonts w:ascii="Times New Roman" w:hAnsi="Times New Roman" w:cs="Times New Roman"/>
          <w:sz w:val="24"/>
          <w:szCs w:val="24"/>
        </w:rPr>
      </w:pPr>
      <w:r w:rsidRPr="007A35AA">
        <w:rPr>
          <w:rFonts w:ascii="Times New Roman" w:hAnsi="Times New Roman" w:cs="Times New Roman"/>
          <w:bCs/>
          <w:sz w:val="24"/>
          <w:szCs w:val="24"/>
          <w:lang w:val="en-US"/>
        </w:rPr>
        <w:t>Katz, Richard S.</w:t>
      </w:r>
      <w:r w:rsidRPr="007A35AA">
        <w:rPr>
          <w:rFonts w:ascii="Times New Roman" w:hAnsi="Times New Roman" w:cs="Times New Roman"/>
          <w:sz w:val="24"/>
          <w:szCs w:val="24"/>
          <w:lang w:val="en-US"/>
        </w:rPr>
        <w:t xml:space="preserve"> and Peter </w:t>
      </w:r>
      <w:proofErr w:type="spellStart"/>
      <w:r w:rsidRPr="007A35AA">
        <w:rPr>
          <w:rFonts w:ascii="Times New Roman" w:hAnsi="Times New Roman" w:cs="Times New Roman"/>
          <w:bCs/>
          <w:sz w:val="24"/>
          <w:szCs w:val="24"/>
          <w:lang w:val="en-US"/>
        </w:rPr>
        <w:t>Mair</w:t>
      </w:r>
      <w:proofErr w:type="spellEnd"/>
      <w:r w:rsidRPr="007A35AA">
        <w:rPr>
          <w:rFonts w:ascii="Times New Roman" w:hAnsi="Times New Roman" w:cs="Times New Roman"/>
          <w:sz w:val="24"/>
          <w:szCs w:val="24"/>
          <w:lang w:val="en-US"/>
        </w:rPr>
        <w:t xml:space="preserve"> (</w:t>
      </w:r>
      <w:proofErr w:type="spellStart"/>
      <w:r w:rsidRPr="007A35AA">
        <w:rPr>
          <w:rFonts w:ascii="Times New Roman" w:hAnsi="Times New Roman" w:cs="Times New Roman"/>
          <w:sz w:val="24"/>
          <w:szCs w:val="24"/>
          <w:lang w:val="en-US"/>
        </w:rPr>
        <w:t>eds</w:t>
      </w:r>
      <w:proofErr w:type="spellEnd"/>
      <w:r w:rsidRPr="007A35AA">
        <w:rPr>
          <w:rFonts w:ascii="Times New Roman" w:hAnsi="Times New Roman" w:cs="Times New Roman"/>
          <w:sz w:val="24"/>
          <w:szCs w:val="24"/>
          <w:lang w:val="en-US"/>
        </w:rPr>
        <w:t xml:space="preserve">). 1994. </w:t>
      </w:r>
      <w:r w:rsidRPr="007A35AA">
        <w:rPr>
          <w:rFonts w:ascii="Times New Roman" w:hAnsi="Times New Roman" w:cs="Times New Roman"/>
          <w:i/>
          <w:sz w:val="24"/>
          <w:szCs w:val="24"/>
          <w:lang w:val="en-US"/>
        </w:rPr>
        <w:t>How Parties Organize: Change and Adaptation</w:t>
      </w:r>
      <w:r w:rsidRPr="007A35AA">
        <w:rPr>
          <w:rFonts w:ascii="Times New Roman" w:hAnsi="Times New Roman" w:cs="Times New Roman"/>
          <w:i/>
          <w:sz w:val="24"/>
          <w:szCs w:val="24"/>
        </w:rPr>
        <w:t xml:space="preserve"> in Party Organizations in Western Democracies</w:t>
      </w:r>
      <w:r w:rsidRPr="007A35AA">
        <w:rPr>
          <w:rFonts w:ascii="Times New Roman" w:hAnsi="Times New Roman" w:cs="Times New Roman"/>
          <w:sz w:val="24"/>
          <w:szCs w:val="24"/>
        </w:rPr>
        <w:t>. London: Sage.</w:t>
      </w:r>
    </w:p>
    <w:p w14:paraId="031B082B" w14:textId="77777777" w:rsidR="00FE6EBF" w:rsidRPr="007A35AA" w:rsidRDefault="00FE6EBF" w:rsidP="007A35AA">
      <w:pPr>
        <w:spacing w:before="120" w:line="240" w:lineRule="auto"/>
        <w:rPr>
          <w:rFonts w:ascii="Times New Roman" w:hAnsi="Times New Roman" w:cs="Times New Roman"/>
          <w:sz w:val="24"/>
          <w:szCs w:val="24"/>
        </w:rPr>
      </w:pPr>
      <w:proofErr w:type="spellStart"/>
      <w:r w:rsidRPr="007A35AA">
        <w:rPr>
          <w:rFonts w:ascii="Times New Roman" w:hAnsi="Times New Roman" w:cs="Times New Roman"/>
          <w:sz w:val="24"/>
          <w:szCs w:val="24"/>
        </w:rPr>
        <w:t>Kitschelt</w:t>
      </w:r>
      <w:proofErr w:type="spellEnd"/>
      <w:r w:rsidRPr="007A35AA">
        <w:rPr>
          <w:rFonts w:ascii="Times New Roman" w:hAnsi="Times New Roman" w:cs="Times New Roman"/>
          <w:sz w:val="24"/>
          <w:szCs w:val="24"/>
        </w:rPr>
        <w:t xml:space="preserve">, Herbert, </w:t>
      </w:r>
      <w:proofErr w:type="spellStart"/>
      <w:r w:rsidRPr="007A35AA">
        <w:rPr>
          <w:rFonts w:ascii="Times New Roman" w:hAnsi="Times New Roman" w:cs="Times New Roman"/>
          <w:sz w:val="24"/>
          <w:szCs w:val="24"/>
        </w:rPr>
        <w:t>Zdenka</w:t>
      </w:r>
      <w:proofErr w:type="spellEnd"/>
      <w:r w:rsidRPr="007A35AA">
        <w:rPr>
          <w:rFonts w:ascii="Times New Roman" w:hAnsi="Times New Roman" w:cs="Times New Roman"/>
          <w:sz w:val="24"/>
          <w:szCs w:val="24"/>
        </w:rPr>
        <w:t xml:space="preserve"> </w:t>
      </w:r>
      <w:proofErr w:type="spellStart"/>
      <w:r w:rsidRPr="007A35AA">
        <w:rPr>
          <w:rFonts w:ascii="Times New Roman" w:hAnsi="Times New Roman" w:cs="Times New Roman"/>
          <w:sz w:val="24"/>
          <w:szCs w:val="24"/>
        </w:rPr>
        <w:t>Mansfeldova</w:t>
      </w:r>
      <w:proofErr w:type="spellEnd"/>
      <w:r w:rsidRPr="007A35AA">
        <w:rPr>
          <w:rFonts w:ascii="Times New Roman" w:hAnsi="Times New Roman" w:cs="Times New Roman"/>
          <w:sz w:val="24"/>
          <w:szCs w:val="24"/>
        </w:rPr>
        <w:t xml:space="preserve">, </w:t>
      </w:r>
      <w:proofErr w:type="spellStart"/>
      <w:r w:rsidRPr="007A35AA">
        <w:rPr>
          <w:rFonts w:ascii="Times New Roman" w:hAnsi="Times New Roman" w:cs="Times New Roman"/>
          <w:sz w:val="24"/>
          <w:szCs w:val="24"/>
        </w:rPr>
        <w:t>Radoslaw</w:t>
      </w:r>
      <w:proofErr w:type="spellEnd"/>
      <w:r w:rsidRPr="007A35AA">
        <w:rPr>
          <w:rFonts w:ascii="Times New Roman" w:hAnsi="Times New Roman" w:cs="Times New Roman"/>
          <w:sz w:val="24"/>
          <w:szCs w:val="24"/>
        </w:rPr>
        <w:t xml:space="preserve"> </w:t>
      </w:r>
      <w:proofErr w:type="spellStart"/>
      <w:r w:rsidRPr="007A35AA">
        <w:rPr>
          <w:rFonts w:ascii="Times New Roman" w:hAnsi="Times New Roman" w:cs="Times New Roman"/>
          <w:sz w:val="24"/>
          <w:szCs w:val="24"/>
        </w:rPr>
        <w:t>Markowski</w:t>
      </w:r>
      <w:proofErr w:type="spellEnd"/>
      <w:r w:rsidRPr="007A35AA">
        <w:rPr>
          <w:rFonts w:ascii="Times New Roman" w:hAnsi="Times New Roman" w:cs="Times New Roman"/>
          <w:sz w:val="24"/>
          <w:szCs w:val="24"/>
        </w:rPr>
        <w:t xml:space="preserve"> and Gabor </w:t>
      </w:r>
      <w:proofErr w:type="spellStart"/>
      <w:r w:rsidRPr="007A35AA">
        <w:rPr>
          <w:rFonts w:ascii="Times New Roman" w:hAnsi="Times New Roman" w:cs="Times New Roman"/>
          <w:sz w:val="24"/>
          <w:szCs w:val="24"/>
        </w:rPr>
        <w:t>Toka</w:t>
      </w:r>
      <w:proofErr w:type="spellEnd"/>
      <w:r w:rsidRPr="007A35AA">
        <w:rPr>
          <w:rFonts w:ascii="Times New Roman" w:hAnsi="Times New Roman" w:cs="Times New Roman"/>
          <w:sz w:val="24"/>
          <w:szCs w:val="24"/>
        </w:rPr>
        <w:t xml:space="preserve">. 1999. </w:t>
      </w:r>
      <w:r w:rsidRPr="007A35AA">
        <w:rPr>
          <w:rFonts w:ascii="Times New Roman" w:hAnsi="Times New Roman" w:cs="Times New Roman"/>
          <w:i/>
          <w:sz w:val="24"/>
          <w:szCs w:val="24"/>
        </w:rPr>
        <w:t>Post-Communist Party Systems: Competition, Representation, and Inter-Party Cooperation</w:t>
      </w:r>
      <w:r w:rsidRPr="007A35AA">
        <w:rPr>
          <w:rFonts w:ascii="Times New Roman" w:hAnsi="Times New Roman" w:cs="Times New Roman"/>
          <w:sz w:val="24"/>
          <w:szCs w:val="24"/>
        </w:rPr>
        <w:t>. Cambridge: Cambridge University Press.</w:t>
      </w:r>
    </w:p>
    <w:p w14:paraId="6BF4F0D6" w14:textId="4F7AA1FE" w:rsidR="0078226C" w:rsidRPr="007A35AA" w:rsidRDefault="0078226C" w:rsidP="007A35AA">
      <w:pPr>
        <w:pStyle w:val="p1"/>
        <w:spacing w:before="120"/>
        <w:jc w:val="both"/>
        <w:rPr>
          <w:rFonts w:ascii="Times New Roman" w:hAnsi="Times New Roman"/>
          <w:sz w:val="24"/>
          <w:szCs w:val="24"/>
        </w:rPr>
      </w:pPr>
      <w:r w:rsidRPr="007A35AA">
        <w:rPr>
          <w:rFonts w:ascii="Times New Roman" w:hAnsi="Times New Roman"/>
          <w:sz w:val="24"/>
          <w:szCs w:val="24"/>
        </w:rPr>
        <w:t xml:space="preserve">Kohno, Masaru. 1997. </w:t>
      </w:r>
      <w:r w:rsidRPr="007A35AA">
        <w:rPr>
          <w:rFonts w:ascii="Times New Roman" w:hAnsi="Times New Roman"/>
          <w:i/>
          <w:sz w:val="24"/>
          <w:szCs w:val="24"/>
        </w:rPr>
        <w:t xml:space="preserve">Japan's </w:t>
      </w:r>
      <w:proofErr w:type="spellStart"/>
      <w:r w:rsidRPr="007A35AA">
        <w:rPr>
          <w:rFonts w:ascii="Times New Roman" w:hAnsi="Times New Roman"/>
          <w:i/>
          <w:sz w:val="24"/>
          <w:szCs w:val="24"/>
        </w:rPr>
        <w:t>postwar</w:t>
      </w:r>
      <w:proofErr w:type="spellEnd"/>
      <w:r w:rsidRPr="007A35AA">
        <w:rPr>
          <w:rFonts w:ascii="Times New Roman" w:hAnsi="Times New Roman"/>
          <w:i/>
          <w:sz w:val="24"/>
          <w:szCs w:val="24"/>
        </w:rPr>
        <w:t xml:space="preserve"> party politics</w:t>
      </w:r>
      <w:r w:rsidRPr="007A35AA">
        <w:rPr>
          <w:rFonts w:ascii="Times New Roman" w:hAnsi="Times New Roman"/>
          <w:sz w:val="24"/>
          <w:szCs w:val="24"/>
        </w:rPr>
        <w:t>. Cambridge: Cambridge University</w:t>
      </w:r>
      <w:r w:rsidRPr="007A35AA">
        <w:rPr>
          <w:rFonts w:ascii="Times New Roman" w:hAnsi="Times New Roman"/>
          <w:sz w:val="24"/>
          <w:szCs w:val="24"/>
        </w:rPr>
        <w:t xml:space="preserve"> </w:t>
      </w:r>
      <w:r w:rsidRPr="007A35AA">
        <w:rPr>
          <w:rFonts w:ascii="Times New Roman" w:hAnsi="Times New Roman"/>
          <w:sz w:val="24"/>
          <w:szCs w:val="24"/>
        </w:rPr>
        <w:t>Press.</w:t>
      </w:r>
    </w:p>
    <w:p w14:paraId="3F150E25" w14:textId="77777777" w:rsidR="00FE6EBF" w:rsidRPr="007A35AA" w:rsidRDefault="00FE6EBF" w:rsidP="007A35AA">
      <w:pPr>
        <w:widowControl w:val="0"/>
        <w:autoSpaceDE w:val="0"/>
        <w:autoSpaceDN w:val="0"/>
        <w:adjustRightInd w:val="0"/>
        <w:spacing w:before="120" w:line="240" w:lineRule="auto"/>
        <w:rPr>
          <w:rFonts w:ascii="Times New Roman" w:hAnsi="Times New Roman" w:cs="Times New Roman"/>
          <w:sz w:val="24"/>
          <w:szCs w:val="24"/>
          <w:lang w:val="en-US"/>
        </w:rPr>
      </w:pPr>
      <w:proofErr w:type="spellStart"/>
      <w:r w:rsidRPr="007A35AA">
        <w:rPr>
          <w:rFonts w:ascii="Times New Roman" w:hAnsi="Times New Roman" w:cs="Times New Roman"/>
          <w:sz w:val="24"/>
          <w:szCs w:val="24"/>
          <w:lang w:val="en-US"/>
        </w:rPr>
        <w:t>Kreuzer</w:t>
      </w:r>
      <w:proofErr w:type="spellEnd"/>
      <w:r w:rsidRPr="007A35AA">
        <w:rPr>
          <w:rFonts w:ascii="Times New Roman" w:hAnsi="Times New Roman" w:cs="Times New Roman"/>
          <w:sz w:val="24"/>
          <w:szCs w:val="24"/>
          <w:lang w:val="en-US"/>
        </w:rPr>
        <w:t xml:space="preserve">, </w:t>
      </w:r>
      <w:proofErr w:type="spellStart"/>
      <w:r w:rsidRPr="007A35AA">
        <w:rPr>
          <w:rFonts w:ascii="Times New Roman" w:hAnsi="Times New Roman" w:cs="Times New Roman"/>
          <w:sz w:val="24"/>
          <w:szCs w:val="24"/>
          <w:lang w:val="en-US"/>
        </w:rPr>
        <w:t>Pettai</w:t>
      </w:r>
      <w:proofErr w:type="spellEnd"/>
      <w:r w:rsidRPr="007A35AA">
        <w:rPr>
          <w:rFonts w:ascii="Times New Roman" w:hAnsi="Times New Roman" w:cs="Times New Roman"/>
          <w:sz w:val="24"/>
          <w:szCs w:val="24"/>
          <w:lang w:val="en-US"/>
        </w:rPr>
        <w:t xml:space="preserve"> and Marcus </w:t>
      </w:r>
      <w:proofErr w:type="spellStart"/>
      <w:r w:rsidRPr="007A35AA">
        <w:rPr>
          <w:rFonts w:ascii="Times New Roman" w:hAnsi="Times New Roman" w:cs="Times New Roman"/>
          <w:sz w:val="24"/>
          <w:szCs w:val="24"/>
          <w:lang w:val="en-US"/>
        </w:rPr>
        <w:t>Pettai</w:t>
      </w:r>
      <w:proofErr w:type="spellEnd"/>
      <w:r w:rsidRPr="007A35AA">
        <w:rPr>
          <w:rFonts w:ascii="Times New Roman" w:hAnsi="Times New Roman" w:cs="Times New Roman"/>
          <w:sz w:val="24"/>
          <w:szCs w:val="24"/>
          <w:lang w:val="en-US"/>
        </w:rPr>
        <w:t xml:space="preserve">. 2009. Party Switching, Party Systems, and Political Representation. In </w:t>
      </w:r>
      <w:r w:rsidRPr="007A35AA">
        <w:rPr>
          <w:rFonts w:ascii="Times New Roman" w:hAnsi="Times New Roman" w:cs="Times New Roman"/>
          <w:i/>
          <w:sz w:val="24"/>
          <w:szCs w:val="24"/>
          <w:lang w:val="en-US"/>
        </w:rPr>
        <w:t>Political Parties and Legislative Party Switching</w:t>
      </w:r>
      <w:r w:rsidRPr="007A35AA">
        <w:rPr>
          <w:rFonts w:ascii="Times New Roman" w:hAnsi="Times New Roman" w:cs="Times New Roman"/>
          <w:sz w:val="24"/>
          <w:szCs w:val="24"/>
          <w:lang w:val="en-US"/>
        </w:rPr>
        <w:t xml:space="preserve">, ed. William B. Heller and Carol </w:t>
      </w:r>
      <w:proofErr w:type="spellStart"/>
      <w:r w:rsidRPr="007A35AA">
        <w:rPr>
          <w:rFonts w:ascii="Times New Roman" w:hAnsi="Times New Roman" w:cs="Times New Roman"/>
          <w:sz w:val="24"/>
          <w:szCs w:val="24"/>
          <w:lang w:val="en-US"/>
        </w:rPr>
        <w:t>Mershon</w:t>
      </w:r>
      <w:proofErr w:type="spellEnd"/>
      <w:r w:rsidRPr="007A35AA">
        <w:rPr>
          <w:rFonts w:ascii="Times New Roman" w:hAnsi="Times New Roman" w:cs="Times New Roman"/>
          <w:sz w:val="24"/>
          <w:szCs w:val="24"/>
          <w:lang w:val="en-US"/>
        </w:rPr>
        <w:t>. New York: Palgrave pp. 265–85.</w:t>
      </w:r>
    </w:p>
    <w:p w14:paraId="25CC87F3" w14:textId="77777777" w:rsidR="00FE6EBF" w:rsidRPr="007A35AA" w:rsidRDefault="00FE6EBF" w:rsidP="007A35AA">
      <w:pPr>
        <w:spacing w:before="120" w:line="240" w:lineRule="auto"/>
        <w:rPr>
          <w:rFonts w:ascii="Times New Roman" w:hAnsi="Times New Roman" w:cs="Times New Roman"/>
          <w:sz w:val="24"/>
          <w:szCs w:val="24"/>
        </w:rPr>
      </w:pPr>
      <w:proofErr w:type="spellStart"/>
      <w:r w:rsidRPr="007A35AA">
        <w:rPr>
          <w:rFonts w:ascii="Times New Roman" w:hAnsi="Times New Roman" w:cs="Times New Roman"/>
          <w:sz w:val="24"/>
          <w:szCs w:val="24"/>
        </w:rPr>
        <w:lastRenderedPageBreak/>
        <w:t>Krouwel</w:t>
      </w:r>
      <w:proofErr w:type="spellEnd"/>
      <w:r w:rsidRPr="007A35AA">
        <w:rPr>
          <w:rFonts w:ascii="Times New Roman" w:hAnsi="Times New Roman" w:cs="Times New Roman"/>
          <w:sz w:val="24"/>
          <w:szCs w:val="24"/>
        </w:rPr>
        <w:t xml:space="preserve">, Andre. 2012. </w:t>
      </w:r>
      <w:r w:rsidRPr="007A35AA">
        <w:rPr>
          <w:rFonts w:ascii="Times New Roman" w:hAnsi="Times New Roman" w:cs="Times New Roman"/>
          <w:i/>
          <w:sz w:val="24"/>
          <w:szCs w:val="24"/>
        </w:rPr>
        <w:t>Party Transformations in European Democracies</w:t>
      </w:r>
      <w:r w:rsidRPr="007A35AA">
        <w:rPr>
          <w:rFonts w:ascii="Times New Roman" w:hAnsi="Times New Roman" w:cs="Times New Roman"/>
          <w:sz w:val="24"/>
          <w:szCs w:val="24"/>
        </w:rPr>
        <w:t>. Albany: State University of New York Press.</w:t>
      </w:r>
    </w:p>
    <w:p w14:paraId="32882BFA" w14:textId="517064E4" w:rsidR="00FE6EBF" w:rsidRPr="007A35AA" w:rsidRDefault="00653F14" w:rsidP="007A35AA">
      <w:pPr>
        <w:widowControl w:val="0"/>
        <w:autoSpaceDE w:val="0"/>
        <w:autoSpaceDN w:val="0"/>
        <w:adjustRightInd w:val="0"/>
        <w:spacing w:before="120" w:line="240" w:lineRule="auto"/>
        <w:rPr>
          <w:rFonts w:ascii="Times New Roman" w:hAnsi="Times New Roman" w:cs="Times New Roman"/>
          <w:sz w:val="24"/>
          <w:szCs w:val="24"/>
          <w:lang w:val="en-US"/>
        </w:rPr>
      </w:pPr>
      <w:r w:rsidRPr="007A35AA">
        <w:rPr>
          <w:rFonts w:ascii="Times New Roman" w:hAnsi="Times New Roman" w:cs="Times New Roman"/>
          <w:sz w:val="24"/>
          <w:szCs w:val="24"/>
          <w:lang w:val="en-US"/>
        </w:rPr>
        <w:t>Lee</w:t>
      </w:r>
      <w:r w:rsidR="00C20198" w:rsidRPr="007A35AA">
        <w:rPr>
          <w:rFonts w:ascii="Times New Roman" w:hAnsi="Times New Roman" w:cs="Times New Roman"/>
          <w:sz w:val="24"/>
          <w:szCs w:val="24"/>
          <w:lang w:val="en-US"/>
        </w:rPr>
        <w:t>s</w:t>
      </w:r>
      <w:r w:rsidR="00FE6EBF" w:rsidRPr="007A35AA">
        <w:rPr>
          <w:rFonts w:ascii="Times New Roman" w:hAnsi="Times New Roman" w:cs="Times New Roman"/>
          <w:sz w:val="24"/>
          <w:szCs w:val="24"/>
          <w:lang w:val="en-US"/>
        </w:rPr>
        <w:t xml:space="preserve">, Charles, Dan Hough and Dan Keith. 2010. “Towards an Analytical Framework for Party Mergers: </w:t>
      </w:r>
      <w:proofErr w:type="spellStart"/>
      <w:r w:rsidR="00FE6EBF" w:rsidRPr="007A35AA">
        <w:rPr>
          <w:rFonts w:ascii="Times New Roman" w:hAnsi="Times New Roman" w:cs="Times New Roman"/>
          <w:sz w:val="24"/>
          <w:szCs w:val="24"/>
          <w:lang w:val="en-US"/>
        </w:rPr>
        <w:t>Operationalising</w:t>
      </w:r>
      <w:proofErr w:type="spellEnd"/>
      <w:r w:rsidR="00FE6EBF" w:rsidRPr="007A35AA">
        <w:rPr>
          <w:rFonts w:ascii="Times New Roman" w:hAnsi="Times New Roman" w:cs="Times New Roman"/>
          <w:sz w:val="24"/>
          <w:szCs w:val="24"/>
          <w:lang w:val="en-US"/>
        </w:rPr>
        <w:t xml:space="preserve"> the Cases of the German Left Party and the Dutch Green Left.” </w:t>
      </w:r>
      <w:r w:rsidR="00FE6EBF" w:rsidRPr="007A35AA">
        <w:rPr>
          <w:rFonts w:ascii="Times New Roman" w:hAnsi="Times New Roman" w:cs="Times New Roman"/>
          <w:i/>
          <w:sz w:val="24"/>
          <w:szCs w:val="24"/>
          <w:lang w:val="en-US"/>
        </w:rPr>
        <w:t>West European Politics</w:t>
      </w:r>
      <w:r w:rsidR="00FE6EBF" w:rsidRPr="007A35AA">
        <w:rPr>
          <w:rFonts w:ascii="Times New Roman" w:hAnsi="Times New Roman" w:cs="Times New Roman"/>
          <w:sz w:val="24"/>
          <w:szCs w:val="24"/>
          <w:lang w:val="en-US"/>
        </w:rPr>
        <w:t xml:space="preserve"> 33(6): 1299–1317.</w:t>
      </w:r>
    </w:p>
    <w:p w14:paraId="2D0BE03A" w14:textId="03564A87" w:rsidR="00FE6EBF" w:rsidRPr="007A35AA" w:rsidRDefault="00FE6EBF" w:rsidP="007A35AA">
      <w:pPr>
        <w:spacing w:before="120" w:line="240" w:lineRule="auto"/>
        <w:rPr>
          <w:rFonts w:ascii="Times New Roman" w:hAnsi="Times New Roman" w:cs="Times New Roman"/>
          <w:sz w:val="24"/>
          <w:szCs w:val="24"/>
        </w:rPr>
      </w:pPr>
      <w:proofErr w:type="spellStart"/>
      <w:r w:rsidRPr="007A35AA">
        <w:rPr>
          <w:rFonts w:ascii="Times New Roman" w:hAnsi="Times New Roman" w:cs="Times New Roman"/>
          <w:sz w:val="24"/>
          <w:szCs w:val="24"/>
        </w:rPr>
        <w:t>Lijphart</w:t>
      </w:r>
      <w:proofErr w:type="spellEnd"/>
      <w:r w:rsidRPr="007A35AA">
        <w:rPr>
          <w:rFonts w:ascii="Times New Roman" w:hAnsi="Times New Roman" w:cs="Times New Roman"/>
          <w:sz w:val="24"/>
          <w:szCs w:val="24"/>
        </w:rPr>
        <w:t xml:space="preserve">, Arendt. </w:t>
      </w:r>
      <w:r w:rsidR="00504A1B" w:rsidRPr="007A35AA">
        <w:rPr>
          <w:rFonts w:ascii="Times New Roman" w:hAnsi="Times New Roman" w:cs="Times New Roman"/>
          <w:sz w:val="24"/>
          <w:szCs w:val="24"/>
        </w:rPr>
        <w:t>1999</w:t>
      </w:r>
      <w:r w:rsidRPr="007A35AA">
        <w:rPr>
          <w:rFonts w:ascii="Times New Roman" w:hAnsi="Times New Roman" w:cs="Times New Roman"/>
          <w:sz w:val="24"/>
          <w:szCs w:val="24"/>
        </w:rPr>
        <w:t xml:space="preserve">. </w:t>
      </w:r>
      <w:r w:rsidRPr="007A35AA">
        <w:rPr>
          <w:rFonts w:ascii="Times New Roman" w:hAnsi="Times New Roman" w:cs="Times New Roman"/>
          <w:bCs/>
          <w:i/>
          <w:sz w:val="24"/>
          <w:szCs w:val="24"/>
          <w:lang w:val="en-US"/>
        </w:rPr>
        <w:t xml:space="preserve">Patterns </w:t>
      </w:r>
      <w:r w:rsidRPr="007A35AA">
        <w:rPr>
          <w:rFonts w:ascii="Times New Roman" w:hAnsi="Times New Roman" w:cs="Times New Roman"/>
          <w:i/>
          <w:color w:val="1A1A1A"/>
          <w:sz w:val="24"/>
          <w:szCs w:val="24"/>
          <w:lang w:val="en-US"/>
        </w:rPr>
        <w:t xml:space="preserve">of </w:t>
      </w:r>
      <w:r w:rsidRPr="007A35AA">
        <w:rPr>
          <w:rFonts w:ascii="Times New Roman" w:hAnsi="Times New Roman" w:cs="Times New Roman"/>
          <w:bCs/>
          <w:i/>
          <w:sz w:val="24"/>
          <w:szCs w:val="24"/>
          <w:lang w:val="en-US"/>
        </w:rPr>
        <w:t>democracy</w:t>
      </w:r>
      <w:r w:rsidRPr="007A35AA">
        <w:rPr>
          <w:rFonts w:ascii="Times New Roman" w:hAnsi="Times New Roman" w:cs="Times New Roman"/>
          <w:i/>
          <w:color w:val="1A1A1A"/>
          <w:sz w:val="24"/>
          <w:szCs w:val="24"/>
          <w:lang w:val="en-US"/>
        </w:rPr>
        <w:t xml:space="preserve">: Government forms and performance in thirty-six </w:t>
      </w:r>
      <w:r w:rsidRPr="007A35AA">
        <w:rPr>
          <w:rFonts w:ascii="Times New Roman" w:hAnsi="Times New Roman" w:cs="Times New Roman"/>
          <w:bCs/>
          <w:i/>
          <w:sz w:val="24"/>
          <w:szCs w:val="24"/>
          <w:lang w:val="en-US"/>
        </w:rPr>
        <w:t>democracies</w:t>
      </w:r>
      <w:r w:rsidRPr="007A35AA">
        <w:rPr>
          <w:rFonts w:ascii="Times New Roman" w:hAnsi="Times New Roman" w:cs="Times New Roman"/>
          <w:bCs/>
          <w:sz w:val="24"/>
          <w:szCs w:val="24"/>
          <w:lang w:val="en-US"/>
        </w:rPr>
        <w:t>. New Heaven: Yale University Press.</w:t>
      </w:r>
    </w:p>
    <w:p w14:paraId="63914816" w14:textId="77777777" w:rsidR="00FE6EBF" w:rsidRPr="007A35AA" w:rsidRDefault="00FE6EBF" w:rsidP="007A35AA">
      <w:pPr>
        <w:widowControl w:val="0"/>
        <w:autoSpaceDE w:val="0"/>
        <w:autoSpaceDN w:val="0"/>
        <w:adjustRightInd w:val="0"/>
        <w:spacing w:before="120" w:line="240" w:lineRule="auto"/>
        <w:rPr>
          <w:rFonts w:ascii="Times New Roman" w:hAnsi="Times New Roman" w:cs="Times New Roman"/>
          <w:sz w:val="24"/>
          <w:szCs w:val="24"/>
          <w:lang w:val="en-US"/>
        </w:rPr>
      </w:pPr>
      <w:proofErr w:type="spellStart"/>
      <w:r w:rsidRPr="007A35AA">
        <w:rPr>
          <w:rFonts w:ascii="Times New Roman" w:hAnsi="Times New Roman" w:cs="Times New Roman"/>
          <w:sz w:val="24"/>
          <w:szCs w:val="24"/>
          <w:lang w:val="en-US"/>
        </w:rPr>
        <w:t>Mair</w:t>
      </w:r>
      <w:proofErr w:type="spellEnd"/>
      <w:r w:rsidRPr="007A35AA">
        <w:rPr>
          <w:rFonts w:ascii="Times New Roman" w:hAnsi="Times New Roman" w:cs="Times New Roman"/>
          <w:sz w:val="24"/>
          <w:szCs w:val="24"/>
          <w:lang w:val="en-US"/>
        </w:rPr>
        <w:t xml:space="preserve">, Peter. 1990. “The electoral payoffs of fission and fusion.” </w:t>
      </w:r>
      <w:r w:rsidRPr="007A35AA">
        <w:rPr>
          <w:rFonts w:ascii="Times New Roman" w:hAnsi="Times New Roman" w:cs="Times New Roman"/>
          <w:i/>
          <w:sz w:val="24"/>
          <w:szCs w:val="24"/>
          <w:lang w:val="en-US"/>
        </w:rPr>
        <w:t>British Journal of Political Science</w:t>
      </w:r>
      <w:r w:rsidRPr="007A35AA">
        <w:rPr>
          <w:rFonts w:ascii="Times New Roman" w:hAnsi="Times New Roman" w:cs="Times New Roman"/>
          <w:sz w:val="24"/>
          <w:szCs w:val="24"/>
          <w:lang w:val="en-US"/>
        </w:rPr>
        <w:t xml:space="preserve"> 20(1):131–142.</w:t>
      </w:r>
    </w:p>
    <w:p w14:paraId="297A797A" w14:textId="5A930746" w:rsidR="00287851" w:rsidRPr="007A35AA" w:rsidRDefault="00287851" w:rsidP="007A35AA">
      <w:pPr>
        <w:widowControl w:val="0"/>
        <w:autoSpaceDE w:val="0"/>
        <w:autoSpaceDN w:val="0"/>
        <w:adjustRightInd w:val="0"/>
        <w:spacing w:before="120" w:line="240" w:lineRule="auto"/>
        <w:rPr>
          <w:rFonts w:ascii="Times New Roman" w:hAnsi="Times New Roman" w:cs="Times New Roman"/>
          <w:sz w:val="24"/>
          <w:szCs w:val="24"/>
          <w:lang w:val="en-US"/>
        </w:rPr>
      </w:pPr>
      <w:proofErr w:type="spellStart"/>
      <w:r w:rsidRPr="007A35AA">
        <w:rPr>
          <w:rFonts w:ascii="Times New Roman" w:hAnsi="Times New Roman" w:cs="Times New Roman"/>
          <w:sz w:val="24"/>
          <w:szCs w:val="24"/>
          <w:lang w:val="en-US"/>
        </w:rPr>
        <w:t>Marinova</w:t>
      </w:r>
      <w:proofErr w:type="spellEnd"/>
      <w:r w:rsidRPr="007A35AA">
        <w:rPr>
          <w:rFonts w:ascii="Times New Roman" w:hAnsi="Times New Roman" w:cs="Times New Roman"/>
          <w:sz w:val="24"/>
          <w:szCs w:val="24"/>
          <w:lang w:val="en-US"/>
        </w:rPr>
        <w:t xml:space="preserve">, Dani. 2016. </w:t>
      </w:r>
      <w:r w:rsidRPr="007A35AA">
        <w:rPr>
          <w:rFonts w:ascii="Times New Roman" w:hAnsi="Times New Roman" w:cs="Times New Roman"/>
          <w:i/>
          <w:sz w:val="24"/>
          <w:szCs w:val="24"/>
          <w:lang w:val="en-US"/>
        </w:rPr>
        <w:t>Coping with Complexity: How Voters Adapt to Unstable Parties</w:t>
      </w:r>
      <w:r w:rsidRPr="007A35AA">
        <w:rPr>
          <w:rFonts w:ascii="Times New Roman" w:hAnsi="Times New Roman" w:cs="Times New Roman"/>
          <w:sz w:val="24"/>
          <w:szCs w:val="24"/>
          <w:lang w:val="en-US"/>
        </w:rPr>
        <w:t>. Colchester: ECPR Press.</w:t>
      </w:r>
    </w:p>
    <w:p w14:paraId="57876821" w14:textId="1E3CA8CA" w:rsidR="00FE6EBF" w:rsidRPr="007A35AA" w:rsidRDefault="00FE6EBF" w:rsidP="007A35AA">
      <w:pPr>
        <w:widowControl w:val="0"/>
        <w:autoSpaceDE w:val="0"/>
        <w:autoSpaceDN w:val="0"/>
        <w:adjustRightInd w:val="0"/>
        <w:spacing w:before="120" w:line="240" w:lineRule="auto"/>
        <w:rPr>
          <w:rFonts w:ascii="Times New Roman" w:hAnsi="Times New Roman" w:cs="Times New Roman"/>
          <w:sz w:val="24"/>
          <w:szCs w:val="24"/>
          <w:lang w:val="en-US"/>
        </w:rPr>
      </w:pPr>
      <w:r w:rsidRPr="007A35AA">
        <w:rPr>
          <w:rFonts w:ascii="Times New Roman" w:hAnsi="Times New Roman" w:cs="Times New Roman"/>
          <w:sz w:val="24"/>
          <w:szCs w:val="24"/>
          <w:lang w:val="en-US"/>
        </w:rPr>
        <w:t xml:space="preserve">McHale, Vincent E. and Sharon </w:t>
      </w:r>
      <w:proofErr w:type="spellStart"/>
      <w:r w:rsidRPr="007A35AA">
        <w:rPr>
          <w:rFonts w:ascii="Times New Roman" w:hAnsi="Times New Roman" w:cs="Times New Roman"/>
          <w:sz w:val="24"/>
          <w:szCs w:val="24"/>
          <w:lang w:val="en-US"/>
        </w:rPr>
        <w:t>Skowronski</w:t>
      </w:r>
      <w:proofErr w:type="spellEnd"/>
      <w:r w:rsidRPr="007A35AA">
        <w:rPr>
          <w:rFonts w:ascii="Times New Roman" w:hAnsi="Times New Roman" w:cs="Times New Roman"/>
          <w:sz w:val="24"/>
          <w:szCs w:val="24"/>
          <w:lang w:val="en-US"/>
        </w:rPr>
        <w:t xml:space="preserve">. 1983. </w:t>
      </w:r>
      <w:r w:rsidRPr="007A35AA">
        <w:rPr>
          <w:rFonts w:ascii="Times New Roman" w:hAnsi="Times New Roman" w:cs="Times New Roman"/>
          <w:i/>
          <w:sz w:val="24"/>
          <w:szCs w:val="24"/>
          <w:lang w:val="en-US"/>
        </w:rPr>
        <w:t>Political Parties of Europe: Albania- Norway</w:t>
      </w:r>
      <w:r w:rsidRPr="007A35AA">
        <w:rPr>
          <w:rFonts w:ascii="Times New Roman" w:hAnsi="Times New Roman" w:cs="Times New Roman"/>
          <w:sz w:val="24"/>
          <w:szCs w:val="24"/>
          <w:lang w:val="en-US"/>
        </w:rPr>
        <w:t>. Westport: Greenwood Pub Group.</w:t>
      </w:r>
    </w:p>
    <w:p w14:paraId="69E4EF38" w14:textId="1A66C264" w:rsidR="0074646B" w:rsidRPr="007A35AA" w:rsidRDefault="0074646B" w:rsidP="007A35AA">
      <w:pPr>
        <w:widowControl w:val="0"/>
        <w:autoSpaceDE w:val="0"/>
        <w:autoSpaceDN w:val="0"/>
        <w:adjustRightInd w:val="0"/>
        <w:spacing w:before="120" w:line="240" w:lineRule="auto"/>
        <w:rPr>
          <w:rFonts w:ascii="Times New Roman" w:hAnsi="Times New Roman" w:cs="Times New Roman"/>
          <w:sz w:val="24"/>
          <w:szCs w:val="24"/>
          <w:lang w:val="en-US"/>
        </w:rPr>
      </w:pPr>
      <w:r w:rsidRPr="007A35AA">
        <w:rPr>
          <w:rFonts w:ascii="Times New Roman" w:hAnsi="Times New Roman" w:cs="Times New Roman"/>
          <w:sz w:val="24"/>
          <w:szCs w:val="24"/>
        </w:rPr>
        <w:t>Müller</w:t>
      </w:r>
      <w:r w:rsidRPr="007A35AA">
        <w:rPr>
          <w:rFonts w:ascii="Times New Roman" w:hAnsi="Times New Roman" w:cs="Times New Roman"/>
          <w:sz w:val="24"/>
          <w:szCs w:val="24"/>
        </w:rPr>
        <w:t>, Wolfgang C.</w:t>
      </w:r>
      <w:r w:rsidRPr="007A35AA">
        <w:rPr>
          <w:rFonts w:ascii="Times New Roman" w:hAnsi="Times New Roman" w:cs="Times New Roman"/>
          <w:sz w:val="24"/>
          <w:szCs w:val="24"/>
        </w:rPr>
        <w:t xml:space="preserve"> and </w:t>
      </w:r>
      <w:proofErr w:type="spellStart"/>
      <w:r w:rsidRPr="007A35AA">
        <w:rPr>
          <w:rFonts w:ascii="Times New Roman" w:hAnsi="Times New Roman" w:cs="Times New Roman"/>
          <w:sz w:val="24"/>
          <w:szCs w:val="24"/>
        </w:rPr>
        <w:t>Strö</w:t>
      </w:r>
      <w:r w:rsidRPr="007A35AA">
        <w:rPr>
          <w:rFonts w:ascii="Times New Roman" w:hAnsi="Times New Roman" w:cs="Times New Roman"/>
          <w:sz w:val="24"/>
          <w:szCs w:val="24"/>
        </w:rPr>
        <w:t>m</w:t>
      </w:r>
      <w:proofErr w:type="spellEnd"/>
      <w:r w:rsidRPr="007A35AA">
        <w:rPr>
          <w:rFonts w:ascii="Times New Roman" w:hAnsi="Times New Roman" w:cs="Times New Roman"/>
          <w:sz w:val="24"/>
          <w:szCs w:val="24"/>
        </w:rPr>
        <w:t xml:space="preserve">, </w:t>
      </w:r>
      <w:proofErr w:type="spellStart"/>
      <w:r w:rsidRPr="007A35AA">
        <w:rPr>
          <w:rFonts w:ascii="Times New Roman" w:hAnsi="Times New Roman" w:cs="Times New Roman"/>
          <w:sz w:val="24"/>
          <w:szCs w:val="24"/>
        </w:rPr>
        <w:t>Kaare</w:t>
      </w:r>
      <w:proofErr w:type="spellEnd"/>
      <w:r w:rsidRPr="007A35AA">
        <w:rPr>
          <w:rFonts w:ascii="Times New Roman" w:hAnsi="Times New Roman" w:cs="Times New Roman"/>
          <w:sz w:val="24"/>
          <w:szCs w:val="24"/>
        </w:rPr>
        <w:t xml:space="preserve">. </w:t>
      </w:r>
      <w:r w:rsidRPr="007A35AA">
        <w:rPr>
          <w:rFonts w:ascii="Times New Roman" w:hAnsi="Times New Roman" w:cs="Times New Roman"/>
          <w:sz w:val="24"/>
          <w:szCs w:val="24"/>
        </w:rPr>
        <w:t>2008</w:t>
      </w:r>
      <w:r w:rsidRPr="007A35AA">
        <w:rPr>
          <w:rFonts w:ascii="Times New Roman" w:hAnsi="Times New Roman" w:cs="Times New Roman"/>
          <w:sz w:val="24"/>
          <w:szCs w:val="24"/>
        </w:rPr>
        <w:t xml:space="preserve">. Coalition Agreements and Cabinet Governance. In </w:t>
      </w:r>
      <w:r w:rsidRPr="007A35AA">
        <w:rPr>
          <w:rFonts w:ascii="Times New Roman" w:hAnsi="Times New Roman" w:cs="Times New Roman"/>
          <w:i/>
          <w:sz w:val="24"/>
          <w:szCs w:val="24"/>
        </w:rPr>
        <w:t>Cabinets and Coalition Bargaining: The Democratic Life Cycle in Western Europe</w:t>
      </w:r>
      <w:r w:rsidRPr="007A35AA">
        <w:rPr>
          <w:rFonts w:ascii="Times New Roman" w:hAnsi="Times New Roman" w:cs="Times New Roman"/>
          <w:sz w:val="24"/>
          <w:szCs w:val="24"/>
        </w:rPr>
        <w:t xml:space="preserve">, eds. </w:t>
      </w:r>
      <w:proofErr w:type="spellStart"/>
      <w:r w:rsidRPr="007A35AA">
        <w:rPr>
          <w:rFonts w:ascii="Times New Roman" w:hAnsi="Times New Roman" w:cs="Times New Roman"/>
          <w:sz w:val="24"/>
          <w:szCs w:val="24"/>
        </w:rPr>
        <w:t>Ström</w:t>
      </w:r>
      <w:proofErr w:type="spellEnd"/>
      <w:r w:rsidRPr="007A35AA">
        <w:rPr>
          <w:rFonts w:ascii="Times New Roman" w:hAnsi="Times New Roman" w:cs="Times New Roman"/>
          <w:sz w:val="24"/>
          <w:szCs w:val="24"/>
        </w:rPr>
        <w:t xml:space="preserve">, </w:t>
      </w:r>
      <w:proofErr w:type="spellStart"/>
      <w:r w:rsidRPr="007A35AA">
        <w:rPr>
          <w:rFonts w:ascii="Times New Roman" w:hAnsi="Times New Roman" w:cs="Times New Roman"/>
          <w:sz w:val="24"/>
          <w:szCs w:val="24"/>
        </w:rPr>
        <w:t>Kaare</w:t>
      </w:r>
      <w:proofErr w:type="spellEnd"/>
      <w:r w:rsidRPr="007A35AA">
        <w:rPr>
          <w:rFonts w:ascii="Times New Roman" w:hAnsi="Times New Roman" w:cs="Times New Roman"/>
          <w:sz w:val="24"/>
          <w:szCs w:val="24"/>
        </w:rPr>
        <w:t xml:space="preserve">, </w:t>
      </w:r>
      <w:r w:rsidRPr="007A35AA">
        <w:rPr>
          <w:rFonts w:ascii="Times New Roman" w:hAnsi="Times New Roman" w:cs="Times New Roman"/>
          <w:sz w:val="24"/>
          <w:szCs w:val="24"/>
        </w:rPr>
        <w:t>Müller, Wolfgang</w:t>
      </w:r>
      <w:r w:rsidRPr="007A35AA">
        <w:rPr>
          <w:rFonts w:ascii="Times New Roman" w:hAnsi="Times New Roman" w:cs="Times New Roman"/>
          <w:sz w:val="24"/>
          <w:szCs w:val="24"/>
        </w:rPr>
        <w:t xml:space="preserve"> C.</w:t>
      </w:r>
      <w:r w:rsidRPr="007A35AA">
        <w:rPr>
          <w:rFonts w:ascii="Times New Roman" w:hAnsi="Times New Roman" w:cs="Times New Roman"/>
          <w:sz w:val="24"/>
          <w:szCs w:val="24"/>
        </w:rPr>
        <w:t xml:space="preserve"> and </w:t>
      </w:r>
      <w:r w:rsidRPr="007A35AA">
        <w:rPr>
          <w:rFonts w:ascii="Times New Roman" w:hAnsi="Times New Roman" w:cs="Times New Roman"/>
          <w:sz w:val="24"/>
          <w:szCs w:val="24"/>
        </w:rPr>
        <w:t xml:space="preserve">Bergman, </w:t>
      </w:r>
      <w:proofErr w:type="spellStart"/>
      <w:r w:rsidRPr="007A35AA">
        <w:rPr>
          <w:rFonts w:ascii="Times New Roman" w:hAnsi="Times New Roman" w:cs="Times New Roman"/>
          <w:sz w:val="24"/>
          <w:szCs w:val="24"/>
        </w:rPr>
        <w:t>Torbj</w:t>
      </w:r>
      <w:r w:rsidRPr="007A35AA">
        <w:rPr>
          <w:rFonts w:ascii="Times New Roman" w:hAnsi="Times New Roman" w:cs="Times New Roman"/>
          <w:sz w:val="24"/>
          <w:szCs w:val="24"/>
        </w:rPr>
        <w:t>ö</w:t>
      </w:r>
      <w:r w:rsidRPr="007A35AA">
        <w:rPr>
          <w:rFonts w:ascii="Times New Roman" w:hAnsi="Times New Roman" w:cs="Times New Roman"/>
          <w:sz w:val="24"/>
          <w:szCs w:val="24"/>
        </w:rPr>
        <w:t>rn</w:t>
      </w:r>
      <w:proofErr w:type="spellEnd"/>
      <w:r w:rsidRPr="007A35AA">
        <w:rPr>
          <w:rFonts w:ascii="Times New Roman" w:hAnsi="Times New Roman" w:cs="Times New Roman"/>
          <w:sz w:val="24"/>
          <w:szCs w:val="24"/>
        </w:rPr>
        <w:t>. Oxford: Oxford University Press pp.159-200.</w:t>
      </w:r>
    </w:p>
    <w:p w14:paraId="00B2A8A9" w14:textId="77777777" w:rsidR="00FE6EBF" w:rsidRPr="007A35AA" w:rsidRDefault="00FE6EBF" w:rsidP="007A35AA">
      <w:pPr>
        <w:widowControl w:val="0"/>
        <w:autoSpaceDE w:val="0"/>
        <w:autoSpaceDN w:val="0"/>
        <w:adjustRightInd w:val="0"/>
        <w:spacing w:before="120" w:line="240" w:lineRule="auto"/>
        <w:rPr>
          <w:rFonts w:ascii="Times New Roman" w:hAnsi="Times New Roman" w:cs="Times New Roman"/>
          <w:sz w:val="24"/>
          <w:szCs w:val="24"/>
          <w:lang w:val="en-US"/>
        </w:rPr>
      </w:pPr>
      <w:r w:rsidRPr="007A35AA">
        <w:rPr>
          <w:rFonts w:ascii="Times New Roman" w:hAnsi="Times New Roman" w:cs="Times New Roman"/>
          <w:sz w:val="24"/>
          <w:szCs w:val="24"/>
          <w:lang w:val="en-US"/>
        </w:rPr>
        <w:t>Pop-</w:t>
      </w:r>
      <w:proofErr w:type="spellStart"/>
      <w:r w:rsidRPr="007A35AA">
        <w:rPr>
          <w:rFonts w:ascii="Times New Roman" w:hAnsi="Times New Roman" w:cs="Times New Roman"/>
          <w:sz w:val="24"/>
          <w:szCs w:val="24"/>
          <w:lang w:val="en-US"/>
        </w:rPr>
        <w:t>Eleches</w:t>
      </w:r>
      <w:proofErr w:type="spellEnd"/>
      <w:r w:rsidRPr="007A35AA">
        <w:rPr>
          <w:rFonts w:ascii="Times New Roman" w:hAnsi="Times New Roman" w:cs="Times New Roman"/>
          <w:sz w:val="24"/>
          <w:szCs w:val="24"/>
          <w:lang w:val="en-US"/>
        </w:rPr>
        <w:t xml:space="preserve">, </w:t>
      </w:r>
      <w:proofErr w:type="spellStart"/>
      <w:r w:rsidRPr="007A35AA">
        <w:rPr>
          <w:rFonts w:ascii="Times New Roman" w:hAnsi="Times New Roman" w:cs="Times New Roman"/>
          <w:sz w:val="24"/>
          <w:szCs w:val="24"/>
          <w:lang w:val="en-US"/>
        </w:rPr>
        <w:t>Grigore</w:t>
      </w:r>
      <w:proofErr w:type="spellEnd"/>
      <w:r w:rsidRPr="007A35AA">
        <w:rPr>
          <w:rFonts w:ascii="Times New Roman" w:hAnsi="Times New Roman" w:cs="Times New Roman"/>
          <w:sz w:val="24"/>
          <w:szCs w:val="24"/>
          <w:lang w:val="en-US"/>
        </w:rPr>
        <w:t xml:space="preserve">. 2010. “Throwing out the Bums: Protest Voting and Unorthodox Parties after Communism.” </w:t>
      </w:r>
      <w:r w:rsidRPr="007A35AA">
        <w:rPr>
          <w:rFonts w:ascii="Times New Roman" w:hAnsi="Times New Roman" w:cs="Times New Roman"/>
          <w:i/>
          <w:sz w:val="24"/>
          <w:szCs w:val="24"/>
          <w:lang w:val="en-US"/>
        </w:rPr>
        <w:t>World Politics</w:t>
      </w:r>
      <w:r w:rsidRPr="007A35AA">
        <w:rPr>
          <w:rFonts w:ascii="Times New Roman" w:hAnsi="Times New Roman" w:cs="Times New Roman"/>
          <w:sz w:val="24"/>
          <w:szCs w:val="24"/>
          <w:lang w:val="en-US"/>
        </w:rPr>
        <w:t xml:space="preserve"> 62(2):221–260.</w:t>
      </w:r>
    </w:p>
    <w:p w14:paraId="60FD19BC" w14:textId="4B5A63B1" w:rsidR="00FE6EBF" w:rsidRPr="007A35AA" w:rsidRDefault="00FE6EBF" w:rsidP="007A35AA">
      <w:pPr>
        <w:widowControl w:val="0"/>
        <w:autoSpaceDE w:val="0"/>
        <w:autoSpaceDN w:val="0"/>
        <w:adjustRightInd w:val="0"/>
        <w:spacing w:before="120" w:line="240" w:lineRule="auto"/>
        <w:rPr>
          <w:rFonts w:ascii="Times New Roman" w:hAnsi="Times New Roman" w:cs="Times New Roman"/>
          <w:sz w:val="24"/>
          <w:szCs w:val="24"/>
          <w:lang w:val="en-US"/>
        </w:rPr>
      </w:pPr>
      <w:r w:rsidRPr="007A35AA">
        <w:rPr>
          <w:rFonts w:ascii="Times New Roman" w:hAnsi="Times New Roman" w:cs="Times New Roman"/>
          <w:sz w:val="24"/>
          <w:szCs w:val="24"/>
          <w:lang w:val="en-US"/>
        </w:rPr>
        <w:t>Powell, Ellie and Joshua Tucker. 2014. “Revisiting Electoral Volatility in Post-Communist Countries: New Data, Ne</w:t>
      </w:r>
      <w:r w:rsidR="00A63FFA" w:rsidRPr="007A35AA">
        <w:rPr>
          <w:rFonts w:ascii="Times New Roman" w:hAnsi="Times New Roman" w:cs="Times New Roman"/>
          <w:sz w:val="24"/>
          <w:szCs w:val="24"/>
          <w:lang w:val="en-US"/>
        </w:rPr>
        <w:t>w Results, and New Approaches.”</w:t>
      </w:r>
      <w:r w:rsidRPr="007A35AA">
        <w:rPr>
          <w:rFonts w:ascii="Times New Roman" w:hAnsi="Times New Roman" w:cs="Times New Roman"/>
          <w:sz w:val="24"/>
          <w:szCs w:val="24"/>
          <w:lang w:val="en-US"/>
        </w:rPr>
        <w:t xml:space="preserve"> </w:t>
      </w:r>
      <w:r w:rsidRPr="007A35AA">
        <w:rPr>
          <w:rFonts w:ascii="Times New Roman" w:hAnsi="Times New Roman" w:cs="Times New Roman"/>
          <w:i/>
          <w:sz w:val="24"/>
          <w:szCs w:val="24"/>
          <w:lang w:val="en-US"/>
        </w:rPr>
        <w:t>Briti</w:t>
      </w:r>
      <w:r w:rsidR="00A63FFA" w:rsidRPr="007A35AA">
        <w:rPr>
          <w:rFonts w:ascii="Times New Roman" w:hAnsi="Times New Roman" w:cs="Times New Roman"/>
          <w:i/>
          <w:sz w:val="24"/>
          <w:szCs w:val="24"/>
          <w:lang w:val="en-US"/>
        </w:rPr>
        <w:t>sh Journal of Political Science</w:t>
      </w:r>
      <w:r w:rsidR="00A63FFA" w:rsidRPr="007A35AA">
        <w:rPr>
          <w:rFonts w:ascii="Times New Roman" w:hAnsi="Times New Roman" w:cs="Times New Roman"/>
          <w:sz w:val="24"/>
          <w:szCs w:val="24"/>
          <w:lang w:val="en-US"/>
        </w:rPr>
        <w:t xml:space="preserve"> 44(1): 123-147.</w:t>
      </w:r>
    </w:p>
    <w:p w14:paraId="68D11FEE" w14:textId="77777777" w:rsidR="00FE6EBF" w:rsidRPr="007A35AA" w:rsidRDefault="00FE6EBF" w:rsidP="007A35AA">
      <w:pPr>
        <w:widowControl w:val="0"/>
        <w:autoSpaceDE w:val="0"/>
        <w:autoSpaceDN w:val="0"/>
        <w:adjustRightInd w:val="0"/>
        <w:spacing w:before="120" w:line="240" w:lineRule="auto"/>
        <w:rPr>
          <w:rFonts w:ascii="Times New Roman" w:hAnsi="Times New Roman" w:cs="Times New Roman"/>
          <w:sz w:val="24"/>
          <w:szCs w:val="24"/>
          <w:lang w:val="en-US"/>
        </w:rPr>
      </w:pPr>
      <w:r w:rsidRPr="007A35AA">
        <w:rPr>
          <w:rFonts w:ascii="Times New Roman" w:hAnsi="Times New Roman" w:cs="Times New Roman"/>
          <w:i/>
          <w:sz w:val="24"/>
          <w:szCs w:val="24"/>
          <w:lang w:val="en-US"/>
        </w:rPr>
        <w:t>Project on Political Transformation and the Electoral Process in Post-Communist Europe</w:t>
      </w:r>
      <w:r w:rsidRPr="007A35AA">
        <w:rPr>
          <w:rFonts w:ascii="Times New Roman" w:hAnsi="Times New Roman" w:cs="Times New Roman"/>
          <w:sz w:val="24"/>
          <w:szCs w:val="24"/>
          <w:lang w:val="en-US"/>
        </w:rPr>
        <w:t>. 2002. http://www.essex.ac.uk/elections/.</w:t>
      </w:r>
    </w:p>
    <w:p w14:paraId="047AF793" w14:textId="77777777" w:rsidR="00FE6EBF" w:rsidRPr="007A35AA" w:rsidRDefault="00FE6EBF" w:rsidP="007A35AA">
      <w:pPr>
        <w:spacing w:before="120" w:line="240" w:lineRule="auto"/>
        <w:rPr>
          <w:rFonts w:ascii="Times New Roman" w:hAnsi="Times New Roman" w:cs="Times New Roman"/>
          <w:sz w:val="24"/>
          <w:szCs w:val="24"/>
        </w:rPr>
      </w:pPr>
      <w:r w:rsidRPr="007A35AA">
        <w:rPr>
          <w:rFonts w:ascii="Times New Roman" w:hAnsi="Times New Roman" w:cs="Times New Roman"/>
          <w:sz w:val="24"/>
          <w:szCs w:val="24"/>
        </w:rPr>
        <w:t xml:space="preserve">Rose, Richard and William </w:t>
      </w:r>
      <w:proofErr w:type="spellStart"/>
      <w:r w:rsidRPr="007A35AA">
        <w:rPr>
          <w:rFonts w:ascii="Times New Roman" w:hAnsi="Times New Roman" w:cs="Times New Roman"/>
          <w:sz w:val="24"/>
          <w:szCs w:val="24"/>
        </w:rPr>
        <w:t>Mishler</w:t>
      </w:r>
      <w:proofErr w:type="spellEnd"/>
      <w:r w:rsidRPr="007A35AA">
        <w:rPr>
          <w:rFonts w:ascii="Times New Roman" w:hAnsi="Times New Roman" w:cs="Times New Roman"/>
          <w:sz w:val="24"/>
          <w:szCs w:val="24"/>
        </w:rPr>
        <w:t xml:space="preserve">. 2010. “A supply-demand model of party-system institutionalization: the Russian case.” </w:t>
      </w:r>
      <w:r w:rsidRPr="007A35AA">
        <w:rPr>
          <w:rFonts w:ascii="Times New Roman" w:hAnsi="Times New Roman" w:cs="Times New Roman"/>
          <w:i/>
          <w:sz w:val="24"/>
          <w:szCs w:val="24"/>
        </w:rPr>
        <w:t>Party Politics</w:t>
      </w:r>
      <w:r w:rsidRPr="007A35AA">
        <w:rPr>
          <w:rFonts w:ascii="Times New Roman" w:hAnsi="Times New Roman" w:cs="Times New Roman"/>
          <w:sz w:val="24"/>
          <w:szCs w:val="24"/>
        </w:rPr>
        <w:t xml:space="preserve"> 16 (6): 801:821.</w:t>
      </w:r>
    </w:p>
    <w:p w14:paraId="7C787187" w14:textId="7BA937BF" w:rsidR="00FE6EBF" w:rsidRPr="007A35AA" w:rsidRDefault="00FE6EBF" w:rsidP="007A35AA">
      <w:pPr>
        <w:widowControl w:val="0"/>
        <w:autoSpaceDE w:val="0"/>
        <w:autoSpaceDN w:val="0"/>
        <w:adjustRightInd w:val="0"/>
        <w:spacing w:before="120" w:line="240" w:lineRule="auto"/>
        <w:rPr>
          <w:rFonts w:ascii="Times New Roman" w:hAnsi="Times New Roman" w:cs="Times New Roman"/>
          <w:sz w:val="24"/>
          <w:szCs w:val="24"/>
          <w:lang w:val="en-US"/>
        </w:rPr>
      </w:pPr>
      <w:proofErr w:type="spellStart"/>
      <w:r w:rsidRPr="007A35AA">
        <w:rPr>
          <w:rFonts w:ascii="Times New Roman" w:hAnsi="Times New Roman" w:cs="Times New Roman"/>
          <w:sz w:val="24"/>
          <w:szCs w:val="24"/>
          <w:lang w:val="en-US"/>
        </w:rPr>
        <w:t>Sagar</w:t>
      </w:r>
      <w:proofErr w:type="spellEnd"/>
      <w:r w:rsidRPr="007A35AA">
        <w:rPr>
          <w:rFonts w:ascii="Times New Roman" w:hAnsi="Times New Roman" w:cs="Times New Roman"/>
          <w:sz w:val="24"/>
          <w:szCs w:val="24"/>
          <w:lang w:val="en-US"/>
        </w:rPr>
        <w:t xml:space="preserve">, Darren J., ed. 2009. </w:t>
      </w:r>
      <w:r w:rsidRPr="007A35AA">
        <w:rPr>
          <w:rFonts w:ascii="Times New Roman" w:hAnsi="Times New Roman" w:cs="Times New Roman"/>
          <w:i/>
          <w:sz w:val="24"/>
          <w:szCs w:val="24"/>
          <w:lang w:val="en-US"/>
        </w:rPr>
        <w:t>Political Parties of the World (Seventh Edition)</w:t>
      </w:r>
      <w:r w:rsidRPr="007A35AA">
        <w:rPr>
          <w:rFonts w:ascii="Times New Roman" w:hAnsi="Times New Roman" w:cs="Times New Roman"/>
          <w:sz w:val="24"/>
          <w:szCs w:val="24"/>
          <w:lang w:val="en-US"/>
        </w:rPr>
        <w:t>. London: John Harper Press.</w:t>
      </w:r>
    </w:p>
    <w:p w14:paraId="33A851E9" w14:textId="77777777" w:rsidR="00FE6EBF" w:rsidRPr="007A35AA" w:rsidRDefault="00FE6EBF" w:rsidP="007A35AA">
      <w:pPr>
        <w:spacing w:before="120" w:line="240" w:lineRule="auto"/>
        <w:rPr>
          <w:rFonts w:ascii="Times New Roman" w:hAnsi="Times New Roman" w:cs="Times New Roman"/>
          <w:sz w:val="24"/>
          <w:szCs w:val="24"/>
          <w:lang w:val="en-US"/>
        </w:rPr>
      </w:pPr>
      <w:r w:rsidRPr="007A35AA">
        <w:rPr>
          <w:rFonts w:ascii="Times New Roman" w:hAnsi="Times New Roman" w:cs="Times New Roman"/>
          <w:sz w:val="24"/>
          <w:szCs w:val="24"/>
          <w:lang w:val="en-US"/>
        </w:rPr>
        <w:t>Sharman, Jason C. and Robert Phillips Jr. 2004. “</w:t>
      </w:r>
      <w:r w:rsidRPr="007A35AA">
        <w:rPr>
          <w:rFonts w:ascii="Times New Roman" w:hAnsi="Times New Roman" w:cs="Times New Roman"/>
          <w:bCs/>
          <w:sz w:val="24"/>
          <w:szCs w:val="24"/>
          <w:lang w:val="en-US"/>
        </w:rPr>
        <w:t xml:space="preserve">An </w:t>
      </w:r>
      <w:proofErr w:type="spellStart"/>
      <w:r w:rsidRPr="007A35AA">
        <w:rPr>
          <w:rFonts w:ascii="Times New Roman" w:hAnsi="Times New Roman" w:cs="Times New Roman"/>
          <w:bCs/>
          <w:sz w:val="24"/>
          <w:szCs w:val="24"/>
          <w:lang w:val="en-US"/>
        </w:rPr>
        <w:t>internalist</w:t>
      </w:r>
      <w:proofErr w:type="spellEnd"/>
      <w:r w:rsidRPr="007A35AA">
        <w:rPr>
          <w:rFonts w:ascii="Times New Roman" w:hAnsi="Times New Roman" w:cs="Times New Roman"/>
          <w:bCs/>
          <w:sz w:val="24"/>
          <w:szCs w:val="24"/>
          <w:lang w:val="en-US"/>
        </w:rPr>
        <w:t xml:space="preserve"> perspective on party consolidation and the Bulgarian Union of Democratic Forces.” </w:t>
      </w:r>
      <w:r w:rsidRPr="007A35AA">
        <w:rPr>
          <w:rFonts w:ascii="Times New Roman" w:hAnsi="Times New Roman" w:cs="Times New Roman"/>
          <w:bCs/>
          <w:i/>
          <w:sz w:val="24"/>
          <w:szCs w:val="24"/>
          <w:lang w:val="en-US"/>
        </w:rPr>
        <w:t>European Journal of Political Research</w:t>
      </w:r>
      <w:r w:rsidRPr="007A35AA">
        <w:rPr>
          <w:rFonts w:ascii="Times New Roman" w:hAnsi="Times New Roman" w:cs="Times New Roman"/>
          <w:bCs/>
          <w:sz w:val="24"/>
          <w:szCs w:val="24"/>
          <w:lang w:val="en-US"/>
        </w:rPr>
        <w:t xml:space="preserve"> 43 (3): 397-420.</w:t>
      </w:r>
    </w:p>
    <w:p w14:paraId="5B5B39E0" w14:textId="77777777" w:rsidR="00FE6EBF" w:rsidRPr="007A35AA" w:rsidRDefault="00FE6EBF" w:rsidP="007A35AA">
      <w:pPr>
        <w:widowControl w:val="0"/>
        <w:autoSpaceDE w:val="0"/>
        <w:autoSpaceDN w:val="0"/>
        <w:adjustRightInd w:val="0"/>
        <w:spacing w:before="120" w:line="240" w:lineRule="auto"/>
        <w:rPr>
          <w:rFonts w:ascii="Times New Roman" w:hAnsi="Times New Roman" w:cs="Times New Roman"/>
          <w:sz w:val="24"/>
          <w:szCs w:val="24"/>
          <w:lang w:val="en-US"/>
        </w:rPr>
      </w:pPr>
      <w:proofErr w:type="spellStart"/>
      <w:r w:rsidRPr="007A35AA">
        <w:rPr>
          <w:rFonts w:ascii="Times New Roman" w:hAnsi="Times New Roman" w:cs="Times New Roman"/>
          <w:sz w:val="24"/>
          <w:szCs w:val="24"/>
          <w:lang w:val="en-US"/>
        </w:rPr>
        <w:t>Spirova</w:t>
      </w:r>
      <w:proofErr w:type="spellEnd"/>
      <w:r w:rsidRPr="007A35AA">
        <w:rPr>
          <w:rFonts w:ascii="Times New Roman" w:hAnsi="Times New Roman" w:cs="Times New Roman"/>
          <w:sz w:val="24"/>
          <w:szCs w:val="24"/>
          <w:lang w:val="en-US"/>
        </w:rPr>
        <w:t xml:space="preserve">, Maria. 2007. </w:t>
      </w:r>
      <w:r w:rsidRPr="007A35AA">
        <w:rPr>
          <w:rFonts w:ascii="Times New Roman" w:hAnsi="Times New Roman" w:cs="Times New Roman"/>
          <w:i/>
          <w:sz w:val="24"/>
          <w:szCs w:val="24"/>
          <w:lang w:val="en-US"/>
        </w:rPr>
        <w:t>Political parties in post-communist societies: formation, persistence, and change</w:t>
      </w:r>
      <w:r w:rsidRPr="007A35AA">
        <w:rPr>
          <w:rFonts w:ascii="Times New Roman" w:hAnsi="Times New Roman" w:cs="Times New Roman"/>
          <w:sz w:val="24"/>
          <w:szCs w:val="24"/>
          <w:lang w:val="en-US"/>
        </w:rPr>
        <w:t>. New York: Palgrave Macmillan.</w:t>
      </w:r>
    </w:p>
    <w:p w14:paraId="55C8253C" w14:textId="77777777" w:rsidR="00FE6EBF" w:rsidRPr="007A35AA" w:rsidRDefault="00FE6EBF" w:rsidP="007A35AA">
      <w:pPr>
        <w:widowControl w:val="0"/>
        <w:autoSpaceDE w:val="0"/>
        <w:autoSpaceDN w:val="0"/>
        <w:adjustRightInd w:val="0"/>
        <w:spacing w:before="120" w:line="240" w:lineRule="auto"/>
        <w:rPr>
          <w:rFonts w:ascii="Times New Roman" w:hAnsi="Times New Roman" w:cs="Times New Roman"/>
          <w:sz w:val="24"/>
          <w:szCs w:val="24"/>
          <w:lang w:val="en-US"/>
        </w:rPr>
      </w:pPr>
      <w:proofErr w:type="spellStart"/>
      <w:r w:rsidRPr="007A35AA">
        <w:rPr>
          <w:rFonts w:ascii="Times New Roman" w:hAnsi="Times New Roman" w:cs="Times New Roman"/>
          <w:sz w:val="24"/>
          <w:szCs w:val="24"/>
          <w:lang w:val="en-US"/>
        </w:rPr>
        <w:t>Szajkowski</w:t>
      </w:r>
      <w:proofErr w:type="spellEnd"/>
      <w:r w:rsidRPr="007A35AA">
        <w:rPr>
          <w:rFonts w:ascii="Times New Roman" w:hAnsi="Times New Roman" w:cs="Times New Roman"/>
          <w:sz w:val="24"/>
          <w:szCs w:val="24"/>
          <w:lang w:val="en-US"/>
        </w:rPr>
        <w:t xml:space="preserve">, Bogdan, ed. 2005. </w:t>
      </w:r>
      <w:r w:rsidRPr="007A35AA">
        <w:rPr>
          <w:rFonts w:ascii="Times New Roman" w:hAnsi="Times New Roman" w:cs="Times New Roman"/>
          <w:i/>
          <w:sz w:val="24"/>
          <w:szCs w:val="24"/>
          <w:lang w:val="en-US"/>
        </w:rPr>
        <w:t>Political Parties of the World (Sixth Edition)</w:t>
      </w:r>
      <w:r w:rsidRPr="007A35AA">
        <w:rPr>
          <w:rFonts w:ascii="Times New Roman" w:hAnsi="Times New Roman" w:cs="Times New Roman"/>
          <w:sz w:val="24"/>
          <w:szCs w:val="24"/>
          <w:lang w:val="en-US"/>
        </w:rPr>
        <w:t>. London: John Harper Press.</w:t>
      </w:r>
    </w:p>
    <w:p w14:paraId="7A4946FC" w14:textId="77777777" w:rsidR="00FE6EBF" w:rsidRPr="007A35AA" w:rsidRDefault="00FE6EBF" w:rsidP="007A35AA">
      <w:pPr>
        <w:widowControl w:val="0"/>
        <w:autoSpaceDE w:val="0"/>
        <w:autoSpaceDN w:val="0"/>
        <w:adjustRightInd w:val="0"/>
        <w:spacing w:before="120" w:line="240" w:lineRule="auto"/>
        <w:rPr>
          <w:rFonts w:ascii="Times New Roman" w:hAnsi="Times New Roman" w:cs="Times New Roman"/>
          <w:sz w:val="24"/>
          <w:szCs w:val="24"/>
          <w:lang w:val="en-US"/>
        </w:rPr>
      </w:pPr>
      <w:proofErr w:type="spellStart"/>
      <w:r w:rsidRPr="007A35AA">
        <w:rPr>
          <w:rFonts w:ascii="Times New Roman" w:hAnsi="Times New Roman" w:cs="Times New Roman"/>
          <w:sz w:val="24"/>
          <w:szCs w:val="24"/>
          <w:lang w:val="en-US"/>
        </w:rPr>
        <w:t>Szajkowski</w:t>
      </w:r>
      <w:proofErr w:type="spellEnd"/>
      <w:r w:rsidRPr="007A35AA">
        <w:rPr>
          <w:rFonts w:ascii="Times New Roman" w:hAnsi="Times New Roman" w:cs="Times New Roman"/>
          <w:sz w:val="24"/>
          <w:szCs w:val="24"/>
          <w:lang w:val="en-US"/>
        </w:rPr>
        <w:t xml:space="preserve">, Bogdan. 1995. </w:t>
      </w:r>
      <w:r w:rsidRPr="007A35AA">
        <w:rPr>
          <w:rFonts w:ascii="Times New Roman" w:hAnsi="Times New Roman" w:cs="Times New Roman"/>
          <w:i/>
          <w:sz w:val="24"/>
          <w:szCs w:val="24"/>
          <w:lang w:val="en-US"/>
        </w:rPr>
        <w:t>Political parties of Eastern Europe, Russia and the successor states</w:t>
      </w:r>
      <w:r w:rsidRPr="007A35AA">
        <w:rPr>
          <w:rFonts w:ascii="Times New Roman" w:hAnsi="Times New Roman" w:cs="Times New Roman"/>
          <w:sz w:val="24"/>
          <w:szCs w:val="24"/>
          <w:lang w:val="en-US"/>
        </w:rPr>
        <w:t>. London: Longman.</w:t>
      </w:r>
      <w:r w:rsidRPr="007A35AA">
        <w:rPr>
          <w:rFonts w:ascii="MS Mincho" w:eastAsia="MS Mincho" w:hAnsi="MS Mincho" w:cs="MS Mincho"/>
          <w:sz w:val="24"/>
          <w:szCs w:val="24"/>
          <w:lang w:val="en-US"/>
        </w:rPr>
        <w:t> </w:t>
      </w:r>
    </w:p>
    <w:p w14:paraId="683529BB" w14:textId="2ED34FCD" w:rsidR="00FE6EBF" w:rsidRPr="007A35AA" w:rsidRDefault="00FE6EBF" w:rsidP="007A35AA">
      <w:pPr>
        <w:widowControl w:val="0"/>
        <w:autoSpaceDE w:val="0"/>
        <w:autoSpaceDN w:val="0"/>
        <w:adjustRightInd w:val="0"/>
        <w:spacing w:before="120" w:line="240" w:lineRule="auto"/>
        <w:rPr>
          <w:rFonts w:ascii="Times New Roman" w:hAnsi="Times New Roman" w:cs="Times New Roman"/>
          <w:sz w:val="24"/>
          <w:szCs w:val="24"/>
          <w:lang w:val="en-US"/>
        </w:rPr>
      </w:pPr>
      <w:proofErr w:type="spellStart"/>
      <w:r w:rsidRPr="007A35AA">
        <w:rPr>
          <w:rFonts w:ascii="Times New Roman" w:hAnsi="Times New Roman" w:cs="Times New Roman"/>
          <w:sz w:val="24"/>
          <w:szCs w:val="24"/>
          <w:lang w:val="en-US"/>
        </w:rPr>
        <w:t>Szczerbiak</w:t>
      </w:r>
      <w:proofErr w:type="spellEnd"/>
      <w:r w:rsidRPr="007A35AA">
        <w:rPr>
          <w:rFonts w:ascii="Times New Roman" w:hAnsi="Times New Roman" w:cs="Times New Roman"/>
          <w:sz w:val="24"/>
          <w:szCs w:val="24"/>
          <w:lang w:val="en-US"/>
        </w:rPr>
        <w:t xml:space="preserve">, </w:t>
      </w:r>
      <w:proofErr w:type="spellStart"/>
      <w:r w:rsidRPr="007A35AA">
        <w:rPr>
          <w:rFonts w:ascii="Times New Roman" w:hAnsi="Times New Roman" w:cs="Times New Roman"/>
          <w:sz w:val="24"/>
          <w:szCs w:val="24"/>
          <w:lang w:val="en-US"/>
        </w:rPr>
        <w:t>Aleks</w:t>
      </w:r>
      <w:proofErr w:type="spellEnd"/>
      <w:r w:rsidRPr="007A35AA">
        <w:rPr>
          <w:rFonts w:ascii="Times New Roman" w:hAnsi="Times New Roman" w:cs="Times New Roman"/>
          <w:sz w:val="24"/>
          <w:szCs w:val="24"/>
          <w:lang w:val="en-US"/>
        </w:rPr>
        <w:t xml:space="preserve">. 2001. </w:t>
      </w:r>
      <w:r w:rsidRPr="007A35AA">
        <w:rPr>
          <w:rFonts w:ascii="Times New Roman" w:hAnsi="Times New Roman" w:cs="Times New Roman"/>
          <w:i/>
          <w:sz w:val="24"/>
          <w:szCs w:val="24"/>
          <w:lang w:val="en-US"/>
        </w:rPr>
        <w:t xml:space="preserve">Poles </w:t>
      </w:r>
      <w:proofErr w:type="gramStart"/>
      <w:r w:rsidRPr="007A35AA">
        <w:rPr>
          <w:rFonts w:ascii="Times New Roman" w:hAnsi="Times New Roman" w:cs="Times New Roman"/>
          <w:i/>
          <w:sz w:val="24"/>
          <w:szCs w:val="24"/>
          <w:lang w:val="en-US"/>
        </w:rPr>
        <w:t>together?:</w:t>
      </w:r>
      <w:proofErr w:type="gramEnd"/>
      <w:r w:rsidRPr="007A35AA">
        <w:rPr>
          <w:rFonts w:ascii="Times New Roman" w:hAnsi="Times New Roman" w:cs="Times New Roman"/>
          <w:i/>
          <w:sz w:val="24"/>
          <w:szCs w:val="24"/>
          <w:lang w:val="en-US"/>
        </w:rPr>
        <w:t xml:space="preserve"> The emergence and development of political parties in </w:t>
      </w:r>
      <w:proofErr w:type="spellStart"/>
      <w:r w:rsidRPr="007A35AA">
        <w:rPr>
          <w:rFonts w:ascii="Times New Roman" w:hAnsi="Times New Roman" w:cs="Times New Roman"/>
          <w:i/>
          <w:sz w:val="24"/>
          <w:szCs w:val="24"/>
          <w:lang w:val="en-US"/>
        </w:rPr>
        <w:t>postcommunist</w:t>
      </w:r>
      <w:proofErr w:type="spellEnd"/>
      <w:r w:rsidRPr="007A35AA">
        <w:rPr>
          <w:rFonts w:ascii="Times New Roman" w:hAnsi="Times New Roman" w:cs="Times New Roman"/>
          <w:i/>
          <w:sz w:val="24"/>
          <w:szCs w:val="24"/>
          <w:lang w:val="en-US"/>
        </w:rPr>
        <w:t xml:space="preserve"> Poland</w:t>
      </w:r>
      <w:r w:rsidRPr="007A35AA">
        <w:rPr>
          <w:rFonts w:ascii="Times New Roman" w:hAnsi="Times New Roman" w:cs="Times New Roman"/>
          <w:sz w:val="24"/>
          <w:szCs w:val="24"/>
          <w:lang w:val="en-US"/>
        </w:rPr>
        <w:t>. Budapest: Central European Univ</w:t>
      </w:r>
      <w:r w:rsidR="001E7DFF" w:rsidRPr="007A35AA">
        <w:rPr>
          <w:rFonts w:ascii="Times New Roman" w:hAnsi="Times New Roman" w:cs="Times New Roman"/>
          <w:sz w:val="24"/>
          <w:szCs w:val="24"/>
          <w:lang w:val="en-US"/>
        </w:rPr>
        <w:t>ersity</w:t>
      </w:r>
      <w:r w:rsidRPr="007A35AA">
        <w:rPr>
          <w:rFonts w:ascii="Times New Roman" w:hAnsi="Times New Roman" w:cs="Times New Roman"/>
          <w:sz w:val="24"/>
          <w:szCs w:val="24"/>
          <w:lang w:val="en-US"/>
        </w:rPr>
        <w:t xml:space="preserve"> Press.</w:t>
      </w:r>
    </w:p>
    <w:p w14:paraId="34251A53" w14:textId="77777777" w:rsidR="00FE6EBF" w:rsidRPr="007A35AA" w:rsidRDefault="00FE6EBF" w:rsidP="007A35AA">
      <w:pPr>
        <w:widowControl w:val="0"/>
        <w:autoSpaceDE w:val="0"/>
        <w:autoSpaceDN w:val="0"/>
        <w:adjustRightInd w:val="0"/>
        <w:spacing w:before="120" w:line="240" w:lineRule="auto"/>
        <w:rPr>
          <w:rFonts w:ascii="Times New Roman" w:hAnsi="Times New Roman" w:cs="Times New Roman"/>
          <w:sz w:val="24"/>
          <w:szCs w:val="24"/>
          <w:lang w:val="en-US"/>
        </w:rPr>
      </w:pPr>
      <w:r w:rsidRPr="007A35AA">
        <w:rPr>
          <w:rFonts w:ascii="Times New Roman" w:hAnsi="Times New Roman" w:cs="Times New Roman"/>
          <w:sz w:val="24"/>
          <w:szCs w:val="24"/>
        </w:rPr>
        <w:t>T</w:t>
      </w:r>
      <w:proofErr w:type="spellStart"/>
      <w:r w:rsidRPr="007A35AA">
        <w:rPr>
          <w:rFonts w:ascii="Times New Roman" w:hAnsi="Times New Roman" w:cs="Times New Roman"/>
          <w:sz w:val="24"/>
          <w:szCs w:val="24"/>
          <w:lang w:val="en-US"/>
        </w:rPr>
        <w:t>avits</w:t>
      </w:r>
      <w:proofErr w:type="spellEnd"/>
      <w:r w:rsidRPr="007A35AA">
        <w:rPr>
          <w:rFonts w:ascii="Times New Roman" w:hAnsi="Times New Roman" w:cs="Times New Roman"/>
          <w:sz w:val="24"/>
          <w:szCs w:val="24"/>
          <w:lang w:val="en-US"/>
        </w:rPr>
        <w:t xml:space="preserve">, Margit. 2008a. “On the linkage between electoral volatility and party system instability in Central and Eastern Europe.” </w:t>
      </w:r>
      <w:r w:rsidRPr="007A35AA">
        <w:rPr>
          <w:rFonts w:ascii="Times New Roman" w:hAnsi="Times New Roman" w:cs="Times New Roman"/>
          <w:i/>
          <w:sz w:val="24"/>
          <w:szCs w:val="24"/>
          <w:lang w:val="en-US"/>
        </w:rPr>
        <w:t>European Journal of Political Research</w:t>
      </w:r>
      <w:r w:rsidRPr="007A35AA">
        <w:rPr>
          <w:rFonts w:ascii="Times New Roman" w:hAnsi="Times New Roman" w:cs="Times New Roman"/>
          <w:sz w:val="24"/>
          <w:szCs w:val="24"/>
          <w:lang w:val="en-US"/>
        </w:rPr>
        <w:t xml:space="preserve"> 47(5):537–555.</w:t>
      </w:r>
    </w:p>
    <w:p w14:paraId="0E6FAEA8" w14:textId="77777777" w:rsidR="00FE6EBF" w:rsidRPr="007A35AA" w:rsidRDefault="00FE6EBF" w:rsidP="007A35AA">
      <w:pPr>
        <w:widowControl w:val="0"/>
        <w:autoSpaceDE w:val="0"/>
        <w:autoSpaceDN w:val="0"/>
        <w:adjustRightInd w:val="0"/>
        <w:spacing w:before="120" w:line="240" w:lineRule="auto"/>
        <w:rPr>
          <w:rFonts w:ascii="Times New Roman" w:hAnsi="Times New Roman" w:cs="Times New Roman"/>
          <w:sz w:val="24"/>
          <w:szCs w:val="24"/>
          <w:lang w:val="en-US"/>
        </w:rPr>
      </w:pPr>
      <w:proofErr w:type="spellStart"/>
      <w:r w:rsidRPr="007A35AA">
        <w:rPr>
          <w:rFonts w:ascii="Times New Roman" w:hAnsi="Times New Roman" w:cs="Times New Roman"/>
          <w:sz w:val="24"/>
          <w:szCs w:val="24"/>
          <w:lang w:val="en-US"/>
        </w:rPr>
        <w:lastRenderedPageBreak/>
        <w:t>Tavits</w:t>
      </w:r>
      <w:proofErr w:type="spellEnd"/>
      <w:r w:rsidRPr="007A35AA">
        <w:rPr>
          <w:rFonts w:ascii="Times New Roman" w:hAnsi="Times New Roman" w:cs="Times New Roman"/>
          <w:sz w:val="24"/>
          <w:szCs w:val="24"/>
          <w:lang w:val="en-US"/>
        </w:rPr>
        <w:t xml:space="preserve">, Margit. 2008b. “Party Systems in the Making: The Emergence and Success of New Parties in New Democracies.” </w:t>
      </w:r>
      <w:r w:rsidRPr="007A35AA">
        <w:rPr>
          <w:rFonts w:ascii="Times New Roman" w:hAnsi="Times New Roman" w:cs="Times New Roman"/>
          <w:i/>
          <w:sz w:val="24"/>
          <w:szCs w:val="24"/>
          <w:lang w:val="en-US"/>
        </w:rPr>
        <w:t>British Journal of Political Science</w:t>
      </w:r>
      <w:r w:rsidRPr="007A35AA">
        <w:rPr>
          <w:rFonts w:ascii="Times New Roman" w:hAnsi="Times New Roman" w:cs="Times New Roman"/>
          <w:sz w:val="24"/>
          <w:szCs w:val="24"/>
          <w:lang w:val="en-US"/>
        </w:rPr>
        <w:t xml:space="preserve"> 38(1):113–33.</w:t>
      </w:r>
    </w:p>
    <w:p w14:paraId="34E60CC4" w14:textId="77777777" w:rsidR="00FE6EBF" w:rsidRPr="007A35AA" w:rsidRDefault="00FE6EBF" w:rsidP="007A35AA">
      <w:pPr>
        <w:widowControl w:val="0"/>
        <w:autoSpaceDE w:val="0"/>
        <w:autoSpaceDN w:val="0"/>
        <w:adjustRightInd w:val="0"/>
        <w:spacing w:before="120" w:line="240" w:lineRule="auto"/>
        <w:rPr>
          <w:rFonts w:ascii="Times New Roman" w:hAnsi="Times New Roman" w:cs="Times New Roman"/>
          <w:sz w:val="24"/>
          <w:szCs w:val="24"/>
          <w:lang w:val="en-US"/>
        </w:rPr>
      </w:pPr>
      <w:r w:rsidRPr="007A35AA">
        <w:rPr>
          <w:rFonts w:ascii="Times New Roman" w:hAnsi="Times New Roman" w:cs="Times New Roman"/>
          <w:sz w:val="24"/>
          <w:szCs w:val="24"/>
          <w:lang w:val="en-US"/>
        </w:rPr>
        <w:t xml:space="preserve">Van </w:t>
      </w:r>
      <w:proofErr w:type="spellStart"/>
      <w:r w:rsidRPr="007A35AA">
        <w:rPr>
          <w:rFonts w:ascii="Times New Roman" w:hAnsi="Times New Roman" w:cs="Times New Roman"/>
          <w:sz w:val="24"/>
          <w:szCs w:val="24"/>
          <w:lang w:val="en-US"/>
        </w:rPr>
        <w:t>Biezen</w:t>
      </w:r>
      <w:proofErr w:type="spellEnd"/>
      <w:r w:rsidRPr="007A35AA">
        <w:rPr>
          <w:rFonts w:ascii="Times New Roman" w:hAnsi="Times New Roman" w:cs="Times New Roman"/>
          <w:sz w:val="24"/>
          <w:szCs w:val="24"/>
          <w:lang w:val="en-US"/>
        </w:rPr>
        <w:t xml:space="preserve">, Ingrid. 2003. </w:t>
      </w:r>
      <w:r w:rsidRPr="007A35AA">
        <w:rPr>
          <w:rFonts w:ascii="Times New Roman" w:hAnsi="Times New Roman" w:cs="Times New Roman"/>
          <w:i/>
          <w:sz w:val="24"/>
          <w:szCs w:val="24"/>
          <w:lang w:val="en-US"/>
        </w:rPr>
        <w:t>Political parties in new democracies: party organization in Southern and East-Central Europe</w:t>
      </w:r>
      <w:r w:rsidRPr="007A35AA">
        <w:rPr>
          <w:rFonts w:ascii="Times New Roman" w:hAnsi="Times New Roman" w:cs="Times New Roman"/>
          <w:sz w:val="24"/>
          <w:szCs w:val="24"/>
          <w:lang w:val="en-US"/>
        </w:rPr>
        <w:t>. Basingstoke: Palgrave Macmillan.</w:t>
      </w:r>
    </w:p>
    <w:p w14:paraId="3D28F840" w14:textId="1ECB68EF" w:rsidR="00AE5830" w:rsidRPr="007A35AA" w:rsidRDefault="00AE5830" w:rsidP="007A35AA">
      <w:pPr>
        <w:widowControl w:val="0"/>
        <w:autoSpaceDE w:val="0"/>
        <w:autoSpaceDN w:val="0"/>
        <w:adjustRightInd w:val="0"/>
        <w:spacing w:before="120" w:line="240" w:lineRule="auto"/>
        <w:rPr>
          <w:rFonts w:ascii="Times New Roman" w:hAnsi="Times New Roman" w:cs="Times New Roman"/>
          <w:sz w:val="24"/>
          <w:szCs w:val="24"/>
          <w:lang w:val="en-US"/>
        </w:rPr>
      </w:pPr>
      <w:r w:rsidRPr="007A35AA">
        <w:rPr>
          <w:rFonts w:ascii="Times New Roman" w:hAnsi="Times New Roman" w:cs="Times New Roman"/>
          <w:sz w:val="24"/>
          <w:szCs w:val="24"/>
          <w:lang w:val="en-US"/>
        </w:rPr>
        <w:t xml:space="preserve">Ware, Alan. 2009. </w:t>
      </w:r>
      <w:r w:rsidRPr="007A35AA">
        <w:rPr>
          <w:rFonts w:ascii="Times New Roman" w:hAnsi="Times New Roman" w:cs="Times New Roman"/>
          <w:i/>
          <w:sz w:val="24"/>
          <w:szCs w:val="24"/>
          <w:lang w:val="en-US"/>
        </w:rPr>
        <w:t>The Dynamics of Two-Party Politics: Party Structures and the Management of Competition</w:t>
      </w:r>
      <w:r w:rsidRPr="007A35AA">
        <w:rPr>
          <w:rFonts w:ascii="Times New Roman" w:hAnsi="Times New Roman" w:cs="Times New Roman"/>
          <w:sz w:val="24"/>
          <w:szCs w:val="24"/>
          <w:lang w:val="en-US"/>
        </w:rPr>
        <w:t>. Oxford: Oxford University Press.</w:t>
      </w:r>
    </w:p>
    <w:p w14:paraId="57114B94" w14:textId="77777777" w:rsidR="00512F9A" w:rsidRPr="007A35AA" w:rsidRDefault="00512F9A" w:rsidP="007B756B">
      <w:pPr>
        <w:spacing w:after="120" w:line="360" w:lineRule="auto"/>
        <w:rPr>
          <w:rFonts w:ascii="Times New Roman" w:hAnsi="Times New Roman" w:cs="Times New Roman"/>
          <w:sz w:val="24"/>
          <w:szCs w:val="24"/>
        </w:rPr>
      </w:pPr>
    </w:p>
    <w:p w14:paraId="2C3FAC90" w14:textId="307B70D5" w:rsidR="001264B9" w:rsidRPr="007A35AA" w:rsidRDefault="001264B9" w:rsidP="00653F14">
      <w:pPr>
        <w:rPr>
          <w:rFonts w:ascii="Times New Roman" w:hAnsi="Times New Roman" w:cs="Times New Roman"/>
          <w:sz w:val="24"/>
          <w:szCs w:val="24"/>
        </w:rPr>
      </w:pPr>
    </w:p>
    <w:sectPr w:rsidR="001264B9" w:rsidRPr="007A35AA" w:rsidSect="00AE1811">
      <w:footerReference w:type="even" r:id="rId11"/>
      <w:footerReference w:type="defaul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FEAE4E" w14:textId="77777777" w:rsidR="003F3F24" w:rsidRDefault="003F3F24" w:rsidP="001E7098">
      <w:pPr>
        <w:spacing w:line="240" w:lineRule="auto"/>
      </w:pPr>
      <w:r>
        <w:separator/>
      </w:r>
    </w:p>
  </w:endnote>
  <w:endnote w:type="continuationSeparator" w:id="0">
    <w:p w14:paraId="43B5F4C0" w14:textId="77777777" w:rsidR="003F3F24" w:rsidRDefault="003F3F24" w:rsidP="001E70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B25A9" w14:textId="77777777" w:rsidR="001769ED" w:rsidRDefault="001769ED" w:rsidP="00AE18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114545" w14:textId="77777777" w:rsidR="001769ED" w:rsidRDefault="001769E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8A8B1" w14:textId="77777777" w:rsidR="001769ED" w:rsidRDefault="001769ED" w:rsidP="00AE18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85D74">
      <w:rPr>
        <w:rStyle w:val="PageNumber"/>
        <w:noProof/>
      </w:rPr>
      <w:t>4</w:t>
    </w:r>
    <w:r>
      <w:rPr>
        <w:rStyle w:val="PageNumber"/>
      </w:rPr>
      <w:fldChar w:fldCharType="end"/>
    </w:r>
  </w:p>
  <w:p w14:paraId="01C9A341" w14:textId="77777777" w:rsidR="001769ED" w:rsidRDefault="001769E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290377" w14:textId="77777777" w:rsidR="003F3F24" w:rsidRDefault="003F3F24" w:rsidP="001E7098">
      <w:pPr>
        <w:spacing w:line="240" w:lineRule="auto"/>
      </w:pPr>
      <w:r>
        <w:separator/>
      </w:r>
    </w:p>
  </w:footnote>
  <w:footnote w:type="continuationSeparator" w:id="0">
    <w:p w14:paraId="7E2F6E03" w14:textId="77777777" w:rsidR="003F3F24" w:rsidRDefault="003F3F24" w:rsidP="001E7098">
      <w:pPr>
        <w:spacing w:line="240" w:lineRule="auto"/>
      </w:pPr>
      <w:r>
        <w:continuationSeparator/>
      </w:r>
    </w:p>
  </w:footnote>
  <w:footnote w:id="1">
    <w:p w14:paraId="1E6143C3" w14:textId="77777777" w:rsidR="001769ED" w:rsidRPr="007A35AA" w:rsidRDefault="001769ED" w:rsidP="007A35AA">
      <w:pPr>
        <w:pStyle w:val="FootnoteText"/>
        <w:rPr>
          <w:rFonts w:ascii="Times New Roman" w:hAnsi="Times New Roman" w:cs="Times New Roman"/>
        </w:rPr>
      </w:pPr>
      <w:r w:rsidRPr="007A35AA">
        <w:rPr>
          <w:rStyle w:val="FootnoteReference"/>
        </w:rPr>
        <w:footnoteRef/>
      </w:r>
      <w:r w:rsidRPr="007A35AA">
        <w:t xml:space="preserve"> </w:t>
      </w:r>
      <w:r w:rsidRPr="007A35AA">
        <w:rPr>
          <w:rFonts w:ascii="Times New Roman" w:hAnsi="Times New Roman" w:cs="Times New Roman"/>
        </w:rPr>
        <w:t>Note we find analogous arrangements also to organize parliamentary or governmental cooperation.</w:t>
      </w:r>
    </w:p>
  </w:footnote>
  <w:footnote w:id="2">
    <w:p w14:paraId="4BEAB6F6" w14:textId="12A61DC0" w:rsidR="00900A72" w:rsidRPr="007A35AA" w:rsidRDefault="00900A72">
      <w:pPr>
        <w:pStyle w:val="FootnoteText"/>
        <w:rPr>
          <w:rFonts w:ascii="Times New Roman" w:hAnsi="Times New Roman" w:cs="Times New Roman"/>
        </w:rPr>
      </w:pPr>
      <w:r w:rsidRPr="007A35AA">
        <w:rPr>
          <w:rStyle w:val="FootnoteReference"/>
          <w:rFonts w:ascii="Times New Roman" w:hAnsi="Times New Roman" w:cs="Times New Roman"/>
        </w:rPr>
        <w:footnoteRef/>
      </w:r>
      <w:r w:rsidRPr="007A35AA">
        <w:rPr>
          <w:rFonts w:ascii="Times New Roman" w:hAnsi="Times New Roman" w:cs="Times New Roman"/>
        </w:rPr>
        <w:t xml:space="preserve"> Empirical analyses of both Golder (2006) and Ibenskas (2016b), however, include both new and repeated electoral coalitions.</w:t>
      </w:r>
    </w:p>
  </w:footnote>
  <w:footnote w:id="3">
    <w:p w14:paraId="438E219A" w14:textId="7C907AC9" w:rsidR="001769ED" w:rsidRPr="007A35AA" w:rsidRDefault="001769ED" w:rsidP="007A35AA">
      <w:pPr>
        <w:pStyle w:val="FootnoteText"/>
        <w:rPr>
          <w:rFonts w:ascii="Times New Roman" w:hAnsi="Times New Roman" w:cs="Times New Roman"/>
        </w:rPr>
      </w:pPr>
      <w:r w:rsidRPr="007A35AA">
        <w:rPr>
          <w:rStyle w:val="FootnoteReference"/>
          <w:rFonts w:ascii="Times New Roman" w:hAnsi="Times New Roman" w:cs="Times New Roman"/>
        </w:rPr>
        <w:footnoteRef/>
      </w:r>
      <w:r w:rsidRPr="007A35AA">
        <w:rPr>
          <w:rFonts w:ascii="Times New Roman" w:hAnsi="Times New Roman" w:cs="Times New Roman"/>
        </w:rPr>
        <w:t xml:space="preserve"> For instance, we find often find considerable overlap between the party in public and in central office, particularly in CEE (van </w:t>
      </w:r>
      <w:proofErr w:type="spellStart"/>
      <w:r w:rsidRPr="007A35AA">
        <w:rPr>
          <w:rFonts w:ascii="Times New Roman" w:hAnsi="Times New Roman" w:cs="Times New Roman"/>
        </w:rPr>
        <w:t>Biezen</w:t>
      </w:r>
      <w:proofErr w:type="spellEnd"/>
      <w:r w:rsidRPr="007A35AA">
        <w:rPr>
          <w:rFonts w:ascii="Times New Roman" w:hAnsi="Times New Roman" w:cs="Times New Roman"/>
        </w:rPr>
        <w:t xml:space="preserve"> 2003; </w:t>
      </w:r>
      <w:proofErr w:type="spellStart"/>
      <w:r w:rsidRPr="007A35AA">
        <w:rPr>
          <w:rFonts w:ascii="Times New Roman" w:hAnsi="Times New Roman" w:cs="Times New Roman"/>
        </w:rPr>
        <w:t>Enyedi</w:t>
      </w:r>
      <w:proofErr w:type="spellEnd"/>
      <w:r w:rsidRPr="007A35AA">
        <w:rPr>
          <w:rFonts w:ascii="Times New Roman" w:hAnsi="Times New Roman" w:cs="Times New Roman"/>
        </w:rPr>
        <w:t xml:space="preserve"> and </w:t>
      </w:r>
      <w:proofErr w:type="spellStart"/>
      <w:r w:rsidRPr="007A35AA">
        <w:rPr>
          <w:rFonts w:ascii="Times New Roman" w:hAnsi="Times New Roman" w:cs="Times New Roman"/>
        </w:rPr>
        <w:t>Linek</w:t>
      </w:r>
      <w:proofErr w:type="spellEnd"/>
      <w:r w:rsidRPr="007A35AA">
        <w:rPr>
          <w:rFonts w:ascii="Times New Roman" w:hAnsi="Times New Roman" w:cs="Times New Roman"/>
        </w:rPr>
        <w:t xml:space="preserve"> 2008).</w:t>
      </w:r>
    </w:p>
  </w:footnote>
  <w:footnote w:id="4">
    <w:p w14:paraId="333A10D1" w14:textId="66097886" w:rsidR="001769ED" w:rsidRPr="007A35AA" w:rsidRDefault="001769ED" w:rsidP="00C73368">
      <w:pPr>
        <w:spacing w:line="240" w:lineRule="auto"/>
        <w:rPr>
          <w:rFonts w:ascii="Times New Roman" w:hAnsi="Times New Roman" w:cs="Times New Roman"/>
        </w:rPr>
      </w:pPr>
      <w:r w:rsidRPr="007A35AA">
        <w:rPr>
          <w:rStyle w:val="FootnoteReference"/>
          <w:rFonts w:ascii="Times New Roman" w:hAnsi="Times New Roman" w:cs="Times New Roman"/>
          <w:sz w:val="20"/>
          <w:szCs w:val="20"/>
        </w:rPr>
        <w:footnoteRef/>
      </w:r>
      <w:r w:rsidRPr="007A35AA">
        <w:rPr>
          <w:rFonts w:ascii="Times New Roman" w:hAnsi="Times New Roman" w:cs="Times New Roman"/>
          <w:sz w:val="20"/>
          <w:szCs w:val="20"/>
        </w:rPr>
        <w:t>Our mapping also reveals that the range of cooperation arrangements in the area of ‘public office’ tends to be broader (i.e. more diversified) than cooperation in the area of party central office (leadership) or the organization (members or statutes). This is because while the cooperation in the areas covered by the ‘party in public office’ is aimed at improving parties’ external performance (e.g. the strength of legislative representation), the cooperation in the other two spheres refer to the changes in the organization of parties themselves. Thus, cooperation in the area of central office or the organization requires parties to establish at least some rules (i.e. presupposes at least partial integration).</w:t>
      </w:r>
    </w:p>
  </w:footnote>
  <w:footnote w:id="5">
    <w:p w14:paraId="09773413" w14:textId="7723FC30" w:rsidR="001769ED" w:rsidRPr="007A35AA" w:rsidRDefault="001769ED" w:rsidP="007A35AA">
      <w:pPr>
        <w:pStyle w:val="FootnoteText"/>
        <w:rPr>
          <w:rFonts w:ascii="Times New Roman" w:hAnsi="Times New Roman" w:cs="Times New Roman"/>
        </w:rPr>
      </w:pPr>
      <w:r w:rsidRPr="007A35AA">
        <w:rPr>
          <w:rStyle w:val="FootnoteReference"/>
          <w:rFonts w:ascii="Times New Roman" w:hAnsi="Times New Roman" w:cs="Times New Roman"/>
        </w:rPr>
        <w:footnoteRef/>
      </w:r>
      <w:r w:rsidRPr="007A35AA">
        <w:rPr>
          <w:rFonts w:ascii="Times New Roman" w:hAnsi="Times New Roman" w:cs="Times New Roman"/>
        </w:rPr>
        <w:t xml:space="preserve"> In line with our earlier specification, in cases that involved cooperation in other areas than election (e.g. government coalitions) but cooperation still remained restricted to certain areas, we still would consider them as coalitions, since they did not meet the threshold of organization-wide integration.</w:t>
      </w:r>
    </w:p>
  </w:footnote>
  <w:footnote w:id="6">
    <w:p w14:paraId="5C4B7E54" w14:textId="036D51BC" w:rsidR="001769ED" w:rsidRPr="007A35AA" w:rsidRDefault="001769ED" w:rsidP="007A35AA">
      <w:pPr>
        <w:pStyle w:val="FootnoteText"/>
        <w:rPr>
          <w:rFonts w:ascii="Times New Roman" w:hAnsi="Times New Roman" w:cs="Times New Roman"/>
          <w:lang w:val="en-US"/>
        </w:rPr>
      </w:pPr>
      <w:r w:rsidRPr="007A35AA">
        <w:rPr>
          <w:rStyle w:val="FootnoteReference"/>
          <w:rFonts w:ascii="Times New Roman" w:hAnsi="Times New Roman" w:cs="Times New Roman"/>
        </w:rPr>
        <w:footnoteRef/>
      </w:r>
      <w:r w:rsidRPr="007A35AA">
        <w:rPr>
          <w:rFonts w:ascii="Times New Roman" w:hAnsi="Times New Roman" w:cs="Times New Roman"/>
        </w:rPr>
        <w:t xml:space="preserve"> </w:t>
      </w:r>
      <w:r w:rsidRPr="007A35AA">
        <w:rPr>
          <w:rFonts w:ascii="Times New Roman" w:hAnsi="Times New Roman" w:cs="Times New Roman"/>
          <w:lang w:val="en-US"/>
        </w:rPr>
        <w:t xml:space="preserve">More specifically, we code the number of electoral periods in which the coalition remained stable. Thus, coalitions that remained stable for two electoral periods (or three elections) are counted twice. In this </w:t>
      </w:r>
      <w:proofErr w:type="gramStart"/>
      <w:r w:rsidRPr="007A35AA">
        <w:rPr>
          <w:rFonts w:ascii="Times New Roman" w:hAnsi="Times New Roman" w:cs="Times New Roman"/>
          <w:lang w:val="en-US"/>
        </w:rPr>
        <w:t>way</w:t>
      </w:r>
      <w:proofErr w:type="gramEnd"/>
      <w:r w:rsidRPr="007A35AA">
        <w:rPr>
          <w:rFonts w:ascii="Times New Roman" w:hAnsi="Times New Roman" w:cs="Times New Roman"/>
          <w:lang w:val="en-US"/>
        </w:rPr>
        <w:t xml:space="preserve"> the number of stable coalitions is more comparable to the number of unstable coalitions.</w:t>
      </w:r>
    </w:p>
  </w:footnote>
  <w:footnote w:id="7">
    <w:p w14:paraId="05A18EB8" w14:textId="5DA580AF" w:rsidR="001769ED" w:rsidRPr="007A35AA" w:rsidRDefault="001769ED" w:rsidP="007A35AA">
      <w:pPr>
        <w:pStyle w:val="FootnoteText"/>
      </w:pPr>
      <w:r w:rsidRPr="007A35AA">
        <w:rPr>
          <w:rStyle w:val="FootnoteReference"/>
          <w:rFonts w:ascii="Times New Roman" w:hAnsi="Times New Roman" w:cs="Times New Roman"/>
        </w:rPr>
        <w:footnoteRef/>
      </w:r>
      <w:r w:rsidRPr="007A35AA">
        <w:rPr>
          <w:rFonts w:ascii="Times New Roman" w:hAnsi="Times New Roman" w:cs="Times New Roman"/>
        </w:rPr>
        <w:t xml:space="preserve"> The coalition that was dissolved by its constituent parties (either because in the following election these parties decided to run individually, as members of different electoral coalitions, or not participate at all) is assumed to be non-rule-based. The coalitions whose composition has changed partially (e.g. one of the parties left the coalition but others continued their cooperation, or the coalition as a whole has joined a larger coalition) are also assumed to be non-rule-b</w:t>
      </w:r>
      <w:r w:rsidRPr="007A35AA">
        <w:t>ased.</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716DE"/>
    <w:multiLevelType w:val="hybridMultilevel"/>
    <w:tmpl w:val="0C94F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F00A34"/>
    <w:multiLevelType w:val="hybridMultilevel"/>
    <w:tmpl w:val="2012D2AA"/>
    <w:lvl w:ilvl="0" w:tplc="250CB66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1CB1F2D"/>
    <w:multiLevelType w:val="hybridMultilevel"/>
    <w:tmpl w:val="84E4A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6351E3"/>
    <w:multiLevelType w:val="hybridMultilevel"/>
    <w:tmpl w:val="5EE04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7949D0"/>
    <w:multiLevelType w:val="hybridMultilevel"/>
    <w:tmpl w:val="66A892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8D32EF6"/>
    <w:multiLevelType w:val="hybridMultilevel"/>
    <w:tmpl w:val="7BF4D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4416F1"/>
    <w:multiLevelType w:val="hybridMultilevel"/>
    <w:tmpl w:val="BBD2F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26573D"/>
    <w:multiLevelType w:val="hybridMultilevel"/>
    <w:tmpl w:val="4A40D942"/>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C794BB9"/>
    <w:multiLevelType w:val="hybridMultilevel"/>
    <w:tmpl w:val="0AB07738"/>
    <w:lvl w:ilvl="0" w:tplc="81B200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DBE0768"/>
    <w:multiLevelType w:val="hybridMultilevel"/>
    <w:tmpl w:val="BA70EB2E"/>
    <w:lvl w:ilvl="0" w:tplc="D772C16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AD009A8"/>
    <w:multiLevelType w:val="hybridMultilevel"/>
    <w:tmpl w:val="70A6F3D8"/>
    <w:lvl w:ilvl="0" w:tplc="BC64E308">
      <w:start w:val="3"/>
      <w:numFmt w:val="bullet"/>
      <w:lvlText w:val="-"/>
      <w:lvlJc w:val="left"/>
      <w:pPr>
        <w:ind w:left="1080" w:hanging="360"/>
      </w:pPr>
      <w:rPr>
        <w:rFonts w:ascii="Calibri" w:eastAsiaTheme="minorHAnsi" w:hAnsi="Calibri" w:cstheme="minorBidi" w:hint="default"/>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6D146DCE"/>
    <w:multiLevelType w:val="hybridMultilevel"/>
    <w:tmpl w:val="212C1336"/>
    <w:lvl w:ilvl="0" w:tplc="931888A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4970E99"/>
    <w:multiLevelType w:val="hybridMultilevel"/>
    <w:tmpl w:val="685E7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5574F99"/>
    <w:multiLevelType w:val="hybridMultilevel"/>
    <w:tmpl w:val="C4244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9591C42"/>
    <w:multiLevelType w:val="hybridMultilevel"/>
    <w:tmpl w:val="86586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81269D"/>
    <w:multiLevelType w:val="hybridMultilevel"/>
    <w:tmpl w:val="205AA708"/>
    <w:lvl w:ilvl="0" w:tplc="D1F090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C95DC6"/>
    <w:multiLevelType w:val="hybridMultilevel"/>
    <w:tmpl w:val="67A81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F937D78"/>
    <w:multiLevelType w:val="hybridMultilevel"/>
    <w:tmpl w:val="432A11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7"/>
  </w:num>
  <w:num w:numId="4">
    <w:abstractNumId w:val="17"/>
  </w:num>
  <w:num w:numId="5">
    <w:abstractNumId w:val="6"/>
  </w:num>
  <w:num w:numId="6">
    <w:abstractNumId w:val="12"/>
  </w:num>
  <w:num w:numId="7">
    <w:abstractNumId w:val="5"/>
  </w:num>
  <w:num w:numId="8">
    <w:abstractNumId w:val="16"/>
  </w:num>
  <w:num w:numId="9">
    <w:abstractNumId w:val="13"/>
  </w:num>
  <w:num w:numId="10">
    <w:abstractNumId w:val="14"/>
  </w:num>
  <w:num w:numId="11">
    <w:abstractNumId w:val="2"/>
  </w:num>
  <w:num w:numId="12">
    <w:abstractNumId w:val="0"/>
  </w:num>
  <w:num w:numId="13">
    <w:abstractNumId w:val="3"/>
  </w:num>
  <w:num w:numId="14">
    <w:abstractNumId w:val="10"/>
  </w:num>
  <w:num w:numId="15">
    <w:abstractNumId w:val="15"/>
  </w:num>
  <w:num w:numId="16">
    <w:abstractNumId w:val="8"/>
  </w:num>
  <w:num w:numId="17">
    <w:abstractNumId w:val="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868"/>
    <w:rsid w:val="000000C8"/>
    <w:rsid w:val="000000DB"/>
    <w:rsid w:val="00000111"/>
    <w:rsid w:val="0000682C"/>
    <w:rsid w:val="00007F15"/>
    <w:rsid w:val="0001029B"/>
    <w:rsid w:val="00010DE2"/>
    <w:rsid w:val="00016A2A"/>
    <w:rsid w:val="00022936"/>
    <w:rsid w:val="00022C27"/>
    <w:rsid w:val="000331B7"/>
    <w:rsid w:val="00035692"/>
    <w:rsid w:val="00047F5A"/>
    <w:rsid w:val="0005027F"/>
    <w:rsid w:val="00057773"/>
    <w:rsid w:val="00062054"/>
    <w:rsid w:val="00065B77"/>
    <w:rsid w:val="000662CA"/>
    <w:rsid w:val="00066669"/>
    <w:rsid w:val="000666F1"/>
    <w:rsid w:val="000677ED"/>
    <w:rsid w:val="0007072B"/>
    <w:rsid w:val="0007679D"/>
    <w:rsid w:val="00080145"/>
    <w:rsid w:val="00080F50"/>
    <w:rsid w:val="00081036"/>
    <w:rsid w:val="00082E02"/>
    <w:rsid w:val="00091E7F"/>
    <w:rsid w:val="00092D3E"/>
    <w:rsid w:val="00093238"/>
    <w:rsid w:val="000932B6"/>
    <w:rsid w:val="00094327"/>
    <w:rsid w:val="00096498"/>
    <w:rsid w:val="000A3868"/>
    <w:rsid w:val="000A42A5"/>
    <w:rsid w:val="000A4755"/>
    <w:rsid w:val="000A49F8"/>
    <w:rsid w:val="000A531F"/>
    <w:rsid w:val="000A76DA"/>
    <w:rsid w:val="000B5DCA"/>
    <w:rsid w:val="000C23DB"/>
    <w:rsid w:val="000D0D0B"/>
    <w:rsid w:val="000D1DFF"/>
    <w:rsid w:val="000D4B48"/>
    <w:rsid w:val="000D6D8D"/>
    <w:rsid w:val="000D77B0"/>
    <w:rsid w:val="000D7B3D"/>
    <w:rsid w:val="000E30EE"/>
    <w:rsid w:val="000E4CFD"/>
    <w:rsid w:val="000F79AA"/>
    <w:rsid w:val="00102F78"/>
    <w:rsid w:val="00103F22"/>
    <w:rsid w:val="00106724"/>
    <w:rsid w:val="00107FAE"/>
    <w:rsid w:val="001108D2"/>
    <w:rsid w:val="00115DF7"/>
    <w:rsid w:val="001264B9"/>
    <w:rsid w:val="0013069A"/>
    <w:rsid w:val="00130744"/>
    <w:rsid w:val="00130F26"/>
    <w:rsid w:val="00131BE1"/>
    <w:rsid w:val="001340E5"/>
    <w:rsid w:val="00137674"/>
    <w:rsid w:val="0014011B"/>
    <w:rsid w:val="00142032"/>
    <w:rsid w:val="00144D7C"/>
    <w:rsid w:val="0014562D"/>
    <w:rsid w:val="00147682"/>
    <w:rsid w:val="001500C0"/>
    <w:rsid w:val="0015430D"/>
    <w:rsid w:val="00155850"/>
    <w:rsid w:val="00156E16"/>
    <w:rsid w:val="00157E72"/>
    <w:rsid w:val="001611C3"/>
    <w:rsid w:val="00161B7E"/>
    <w:rsid w:val="00162A4B"/>
    <w:rsid w:val="00164542"/>
    <w:rsid w:val="001651B8"/>
    <w:rsid w:val="001725D2"/>
    <w:rsid w:val="001729DF"/>
    <w:rsid w:val="001749A5"/>
    <w:rsid w:val="0017699C"/>
    <w:rsid w:val="001769ED"/>
    <w:rsid w:val="001819E5"/>
    <w:rsid w:val="00181BBF"/>
    <w:rsid w:val="00185D74"/>
    <w:rsid w:val="00185E3E"/>
    <w:rsid w:val="001872DD"/>
    <w:rsid w:val="00187D6E"/>
    <w:rsid w:val="00187D85"/>
    <w:rsid w:val="00190BD9"/>
    <w:rsid w:val="001947C0"/>
    <w:rsid w:val="00195677"/>
    <w:rsid w:val="00197292"/>
    <w:rsid w:val="001A1F65"/>
    <w:rsid w:val="001A4E4C"/>
    <w:rsid w:val="001A64E5"/>
    <w:rsid w:val="001A7B64"/>
    <w:rsid w:val="001B7703"/>
    <w:rsid w:val="001C0F10"/>
    <w:rsid w:val="001C2FB2"/>
    <w:rsid w:val="001C4F4B"/>
    <w:rsid w:val="001C5125"/>
    <w:rsid w:val="001D642C"/>
    <w:rsid w:val="001E4332"/>
    <w:rsid w:val="001E7098"/>
    <w:rsid w:val="001E7DFF"/>
    <w:rsid w:val="001F339D"/>
    <w:rsid w:val="001F47C5"/>
    <w:rsid w:val="001F5E45"/>
    <w:rsid w:val="001F5F15"/>
    <w:rsid w:val="002014A2"/>
    <w:rsid w:val="002051A9"/>
    <w:rsid w:val="00207D3F"/>
    <w:rsid w:val="00211344"/>
    <w:rsid w:val="0021440B"/>
    <w:rsid w:val="002221F0"/>
    <w:rsid w:val="00223AD0"/>
    <w:rsid w:val="002259A1"/>
    <w:rsid w:val="00225A98"/>
    <w:rsid w:val="002263AD"/>
    <w:rsid w:val="00231115"/>
    <w:rsid w:val="00231D5C"/>
    <w:rsid w:val="002335F9"/>
    <w:rsid w:val="0023621A"/>
    <w:rsid w:val="00237E0E"/>
    <w:rsid w:val="002410B9"/>
    <w:rsid w:val="0024256C"/>
    <w:rsid w:val="0024485A"/>
    <w:rsid w:val="002462B9"/>
    <w:rsid w:val="00251B2E"/>
    <w:rsid w:val="002523EB"/>
    <w:rsid w:val="00254104"/>
    <w:rsid w:val="00254718"/>
    <w:rsid w:val="00263B6E"/>
    <w:rsid w:val="00267150"/>
    <w:rsid w:val="00270938"/>
    <w:rsid w:val="00271894"/>
    <w:rsid w:val="00273E54"/>
    <w:rsid w:val="00275E3A"/>
    <w:rsid w:val="00277461"/>
    <w:rsid w:val="00283236"/>
    <w:rsid w:val="00287851"/>
    <w:rsid w:val="00287E37"/>
    <w:rsid w:val="0029749B"/>
    <w:rsid w:val="002A0449"/>
    <w:rsid w:val="002A17D0"/>
    <w:rsid w:val="002A44DE"/>
    <w:rsid w:val="002A526F"/>
    <w:rsid w:val="002B7677"/>
    <w:rsid w:val="002B7A3A"/>
    <w:rsid w:val="002C2D1E"/>
    <w:rsid w:val="002C58D7"/>
    <w:rsid w:val="002D08DB"/>
    <w:rsid w:val="002D2209"/>
    <w:rsid w:val="002D4B11"/>
    <w:rsid w:val="002E1EBA"/>
    <w:rsid w:val="002E342C"/>
    <w:rsid w:val="002E4D7F"/>
    <w:rsid w:val="002E4DEE"/>
    <w:rsid w:val="002F4EA0"/>
    <w:rsid w:val="002F5706"/>
    <w:rsid w:val="002F5BE5"/>
    <w:rsid w:val="002F6218"/>
    <w:rsid w:val="002F68C0"/>
    <w:rsid w:val="002F6B70"/>
    <w:rsid w:val="002F712B"/>
    <w:rsid w:val="002F7D9B"/>
    <w:rsid w:val="003017FC"/>
    <w:rsid w:val="003031C3"/>
    <w:rsid w:val="00305527"/>
    <w:rsid w:val="0030579D"/>
    <w:rsid w:val="00305A36"/>
    <w:rsid w:val="00307092"/>
    <w:rsid w:val="003102C6"/>
    <w:rsid w:val="00311020"/>
    <w:rsid w:val="00317AE3"/>
    <w:rsid w:val="00317DFD"/>
    <w:rsid w:val="003277DC"/>
    <w:rsid w:val="0033171B"/>
    <w:rsid w:val="00332304"/>
    <w:rsid w:val="00340D33"/>
    <w:rsid w:val="003430BD"/>
    <w:rsid w:val="00343C35"/>
    <w:rsid w:val="003460F8"/>
    <w:rsid w:val="0034722A"/>
    <w:rsid w:val="003473FA"/>
    <w:rsid w:val="00351370"/>
    <w:rsid w:val="00354123"/>
    <w:rsid w:val="003554E3"/>
    <w:rsid w:val="00355F99"/>
    <w:rsid w:val="00362630"/>
    <w:rsid w:val="0037285D"/>
    <w:rsid w:val="00380E15"/>
    <w:rsid w:val="00386190"/>
    <w:rsid w:val="0039015F"/>
    <w:rsid w:val="00390AEE"/>
    <w:rsid w:val="00391075"/>
    <w:rsid w:val="00391D89"/>
    <w:rsid w:val="00392332"/>
    <w:rsid w:val="00393E1F"/>
    <w:rsid w:val="00394DBA"/>
    <w:rsid w:val="00395578"/>
    <w:rsid w:val="00396352"/>
    <w:rsid w:val="003A251A"/>
    <w:rsid w:val="003A476B"/>
    <w:rsid w:val="003A60B2"/>
    <w:rsid w:val="003B63B6"/>
    <w:rsid w:val="003C26A7"/>
    <w:rsid w:val="003C2AC0"/>
    <w:rsid w:val="003C36EA"/>
    <w:rsid w:val="003C5610"/>
    <w:rsid w:val="003D459C"/>
    <w:rsid w:val="003E34EF"/>
    <w:rsid w:val="003E4E41"/>
    <w:rsid w:val="003E666C"/>
    <w:rsid w:val="003F326F"/>
    <w:rsid w:val="003F3F24"/>
    <w:rsid w:val="00402279"/>
    <w:rsid w:val="00407DC6"/>
    <w:rsid w:val="004128F9"/>
    <w:rsid w:val="00417FE8"/>
    <w:rsid w:val="0042032A"/>
    <w:rsid w:val="0042450B"/>
    <w:rsid w:val="00426504"/>
    <w:rsid w:val="00426A6E"/>
    <w:rsid w:val="00426E0D"/>
    <w:rsid w:val="004272D3"/>
    <w:rsid w:val="00430951"/>
    <w:rsid w:val="0043171E"/>
    <w:rsid w:val="0043611A"/>
    <w:rsid w:val="004404E9"/>
    <w:rsid w:val="00441205"/>
    <w:rsid w:val="00441B3A"/>
    <w:rsid w:val="00443612"/>
    <w:rsid w:val="004436C8"/>
    <w:rsid w:val="00443DD6"/>
    <w:rsid w:val="00445603"/>
    <w:rsid w:val="0045008C"/>
    <w:rsid w:val="00452DAF"/>
    <w:rsid w:val="0045579C"/>
    <w:rsid w:val="00457EF2"/>
    <w:rsid w:val="004700C0"/>
    <w:rsid w:val="00470E18"/>
    <w:rsid w:val="00474D37"/>
    <w:rsid w:val="00475CD9"/>
    <w:rsid w:val="00480C3F"/>
    <w:rsid w:val="00483785"/>
    <w:rsid w:val="00484F57"/>
    <w:rsid w:val="0048602B"/>
    <w:rsid w:val="00486C91"/>
    <w:rsid w:val="00490E03"/>
    <w:rsid w:val="00491563"/>
    <w:rsid w:val="00493C83"/>
    <w:rsid w:val="004A34B3"/>
    <w:rsid w:val="004A42AA"/>
    <w:rsid w:val="004A6214"/>
    <w:rsid w:val="004B0DD0"/>
    <w:rsid w:val="004B1C13"/>
    <w:rsid w:val="004B2DB9"/>
    <w:rsid w:val="004B54FD"/>
    <w:rsid w:val="004B6C90"/>
    <w:rsid w:val="004C030F"/>
    <w:rsid w:val="004C3FB8"/>
    <w:rsid w:val="004C46C0"/>
    <w:rsid w:val="004C4D49"/>
    <w:rsid w:val="004C50F3"/>
    <w:rsid w:val="004D3DEF"/>
    <w:rsid w:val="004D40B5"/>
    <w:rsid w:val="004D7050"/>
    <w:rsid w:val="004E047B"/>
    <w:rsid w:val="004E087C"/>
    <w:rsid w:val="004E2BE5"/>
    <w:rsid w:val="004E71FB"/>
    <w:rsid w:val="004F1EB6"/>
    <w:rsid w:val="004F5A65"/>
    <w:rsid w:val="004F6A3A"/>
    <w:rsid w:val="00500A44"/>
    <w:rsid w:val="00504A1B"/>
    <w:rsid w:val="0050631E"/>
    <w:rsid w:val="00507572"/>
    <w:rsid w:val="00507766"/>
    <w:rsid w:val="00512F9A"/>
    <w:rsid w:val="005134C9"/>
    <w:rsid w:val="0051518A"/>
    <w:rsid w:val="005201E5"/>
    <w:rsid w:val="00520BD6"/>
    <w:rsid w:val="00520FCC"/>
    <w:rsid w:val="0052483D"/>
    <w:rsid w:val="0052512C"/>
    <w:rsid w:val="00525369"/>
    <w:rsid w:val="005267C9"/>
    <w:rsid w:val="00530C9B"/>
    <w:rsid w:val="00535187"/>
    <w:rsid w:val="005353AA"/>
    <w:rsid w:val="00537151"/>
    <w:rsid w:val="00540FA7"/>
    <w:rsid w:val="00542261"/>
    <w:rsid w:val="005432CC"/>
    <w:rsid w:val="00544727"/>
    <w:rsid w:val="00544793"/>
    <w:rsid w:val="005460DE"/>
    <w:rsid w:val="00547EE9"/>
    <w:rsid w:val="0055600E"/>
    <w:rsid w:val="0055656B"/>
    <w:rsid w:val="00563174"/>
    <w:rsid w:val="00565DE7"/>
    <w:rsid w:val="00566333"/>
    <w:rsid w:val="00586BC5"/>
    <w:rsid w:val="0059254E"/>
    <w:rsid w:val="00594FEA"/>
    <w:rsid w:val="0059651F"/>
    <w:rsid w:val="00597238"/>
    <w:rsid w:val="005A2F27"/>
    <w:rsid w:val="005A5143"/>
    <w:rsid w:val="005A667A"/>
    <w:rsid w:val="005B36A9"/>
    <w:rsid w:val="005B4BDF"/>
    <w:rsid w:val="005B5FD9"/>
    <w:rsid w:val="005B7017"/>
    <w:rsid w:val="005C108E"/>
    <w:rsid w:val="005C3406"/>
    <w:rsid w:val="005C7281"/>
    <w:rsid w:val="005D03B6"/>
    <w:rsid w:val="005D2F5C"/>
    <w:rsid w:val="005D63BC"/>
    <w:rsid w:val="005E116B"/>
    <w:rsid w:val="005E18C9"/>
    <w:rsid w:val="005E5470"/>
    <w:rsid w:val="005E6AC2"/>
    <w:rsid w:val="005E6FBC"/>
    <w:rsid w:val="005F4978"/>
    <w:rsid w:val="005F54FA"/>
    <w:rsid w:val="005F7B74"/>
    <w:rsid w:val="00600F60"/>
    <w:rsid w:val="00604032"/>
    <w:rsid w:val="006046AA"/>
    <w:rsid w:val="006077D4"/>
    <w:rsid w:val="006107C5"/>
    <w:rsid w:val="00610B38"/>
    <w:rsid w:val="00613D03"/>
    <w:rsid w:val="0061400E"/>
    <w:rsid w:val="00615135"/>
    <w:rsid w:val="006165A0"/>
    <w:rsid w:val="0062379A"/>
    <w:rsid w:val="006240D8"/>
    <w:rsid w:val="00631C67"/>
    <w:rsid w:val="00636182"/>
    <w:rsid w:val="00640DAA"/>
    <w:rsid w:val="00640E11"/>
    <w:rsid w:val="00641D75"/>
    <w:rsid w:val="006425EE"/>
    <w:rsid w:val="00642F90"/>
    <w:rsid w:val="00643ED8"/>
    <w:rsid w:val="00645F58"/>
    <w:rsid w:val="00653F14"/>
    <w:rsid w:val="00654A39"/>
    <w:rsid w:val="00655C35"/>
    <w:rsid w:val="0065637F"/>
    <w:rsid w:val="00660DDB"/>
    <w:rsid w:val="00665B40"/>
    <w:rsid w:val="00666510"/>
    <w:rsid w:val="00671CAF"/>
    <w:rsid w:val="006764AA"/>
    <w:rsid w:val="00676C3C"/>
    <w:rsid w:val="00682198"/>
    <w:rsid w:val="0068247C"/>
    <w:rsid w:val="00683B38"/>
    <w:rsid w:val="006844E3"/>
    <w:rsid w:val="00685822"/>
    <w:rsid w:val="00685F04"/>
    <w:rsid w:val="0069581A"/>
    <w:rsid w:val="00695CA5"/>
    <w:rsid w:val="00697F09"/>
    <w:rsid w:val="006A47CE"/>
    <w:rsid w:val="006A6F2A"/>
    <w:rsid w:val="006B071B"/>
    <w:rsid w:val="006B56B4"/>
    <w:rsid w:val="006C07FF"/>
    <w:rsid w:val="006C1867"/>
    <w:rsid w:val="006D6AF7"/>
    <w:rsid w:val="006D716D"/>
    <w:rsid w:val="006E1518"/>
    <w:rsid w:val="006E6877"/>
    <w:rsid w:val="006E69CA"/>
    <w:rsid w:val="006F7B39"/>
    <w:rsid w:val="0070051E"/>
    <w:rsid w:val="0070227E"/>
    <w:rsid w:val="007033B2"/>
    <w:rsid w:val="007039C4"/>
    <w:rsid w:val="00703BAF"/>
    <w:rsid w:val="00704CA7"/>
    <w:rsid w:val="007053D8"/>
    <w:rsid w:val="00707C61"/>
    <w:rsid w:val="0071100C"/>
    <w:rsid w:val="00717451"/>
    <w:rsid w:val="00720228"/>
    <w:rsid w:val="00720CC6"/>
    <w:rsid w:val="007218E9"/>
    <w:rsid w:val="00723733"/>
    <w:rsid w:val="00724946"/>
    <w:rsid w:val="007324B3"/>
    <w:rsid w:val="007342D8"/>
    <w:rsid w:val="00741354"/>
    <w:rsid w:val="00745D8A"/>
    <w:rsid w:val="0074646B"/>
    <w:rsid w:val="007508E3"/>
    <w:rsid w:val="007531F6"/>
    <w:rsid w:val="007652E7"/>
    <w:rsid w:val="00765A37"/>
    <w:rsid w:val="00766CD0"/>
    <w:rsid w:val="007677FE"/>
    <w:rsid w:val="00767CA2"/>
    <w:rsid w:val="007708E9"/>
    <w:rsid w:val="007714CD"/>
    <w:rsid w:val="00772BF0"/>
    <w:rsid w:val="00774200"/>
    <w:rsid w:val="00774AB6"/>
    <w:rsid w:val="00775E98"/>
    <w:rsid w:val="00776A3F"/>
    <w:rsid w:val="00777170"/>
    <w:rsid w:val="0078226C"/>
    <w:rsid w:val="007857CE"/>
    <w:rsid w:val="00786689"/>
    <w:rsid w:val="00793CF1"/>
    <w:rsid w:val="007959C9"/>
    <w:rsid w:val="007A0F91"/>
    <w:rsid w:val="007A35AA"/>
    <w:rsid w:val="007A3C85"/>
    <w:rsid w:val="007A3DA3"/>
    <w:rsid w:val="007A6FAA"/>
    <w:rsid w:val="007B42B8"/>
    <w:rsid w:val="007B52DC"/>
    <w:rsid w:val="007B756B"/>
    <w:rsid w:val="007C1BA4"/>
    <w:rsid w:val="007C2DD8"/>
    <w:rsid w:val="007C46C5"/>
    <w:rsid w:val="007C60D8"/>
    <w:rsid w:val="007C6F7C"/>
    <w:rsid w:val="007C7798"/>
    <w:rsid w:val="007D1488"/>
    <w:rsid w:val="007D2605"/>
    <w:rsid w:val="007D376A"/>
    <w:rsid w:val="007D734D"/>
    <w:rsid w:val="007E12FA"/>
    <w:rsid w:val="007E1D81"/>
    <w:rsid w:val="007E249B"/>
    <w:rsid w:val="007E2993"/>
    <w:rsid w:val="007E4F5C"/>
    <w:rsid w:val="007E57E0"/>
    <w:rsid w:val="007E7D1C"/>
    <w:rsid w:val="007F0A91"/>
    <w:rsid w:val="007F2632"/>
    <w:rsid w:val="007F5B15"/>
    <w:rsid w:val="007F74DB"/>
    <w:rsid w:val="00800201"/>
    <w:rsid w:val="00806724"/>
    <w:rsid w:val="0080718B"/>
    <w:rsid w:val="00812E34"/>
    <w:rsid w:val="00813FF1"/>
    <w:rsid w:val="00814FCA"/>
    <w:rsid w:val="00820B7C"/>
    <w:rsid w:val="00820F31"/>
    <w:rsid w:val="008217A4"/>
    <w:rsid w:val="008261D6"/>
    <w:rsid w:val="00832251"/>
    <w:rsid w:val="008354A0"/>
    <w:rsid w:val="00836E8E"/>
    <w:rsid w:val="00837511"/>
    <w:rsid w:val="00843936"/>
    <w:rsid w:val="008441AA"/>
    <w:rsid w:val="00852F58"/>
    <w:rsid w:val="008559BE"/>
    <w:rsid w:val="008560A2"/>
    <w:rsid w:val="00856368"/>
    <w:rsid w:val="008623B9"/>
    <w:rsid w:val="008636F9"/>
    <w:rsid w:val="0086389A"/>
    <w:rsid w:val="0086432C"/>
    <w:rsid w:val="00867E71"/>
    <w:rsid w:val="00873BB3"/>
    <w:rsid w:val="00873DB7"/>
    <w:rsid w:val="0088637D"/>
    <w:rsid w:val="00887D09"/>
    <w:rsid w:val="00887D15"/>
    <w:rsid w:val="00890CA7"/>
    <w:rsid w:val="00891C13"/>
    <w:rsid w:val="00893BEF"/>
    <w:rsid w:val="00896367"/>
    <w:rsid w:val="0089644D"/>
    <w:rsid w:val="008972B1"/>
    <w:rsid w:val="008978AC"/>
    <w:rsid w:val="008A13F4"/>
    <w:rsid w:val="008A2BB8"/>
    <w:rsid w:val="008A37A1"/>
    <w:rsid w:val="008B1EDB"/>
    <w:rsid w:val="008B62E1"/>
    <w:rsid w:val="008C0628"/>
    <w:rsid w:val="008C25FC"/>
    <w:rsid w:val="008C6841"/>
    <w:rsid w:val="008D14AF"/>
    <w:rsid w:val="008D7E49"/>
    <w:rsid w:val="008E4A6A"/>
    <w:rsid w:val="008F1F50"/>
    <w:rsid w:val="008F415E"/>
    <w:rsid w:val="008F7732"/>
    <w:rsid w:val="008F79C2"/>
    <w:rsid w:val="00900A72"/>
    <w:rsid w:val="00901ED0"/>
    <w:rsid w:val="0090522C"/>
    <w:rsid w:val="00906DF6"/>
    <w:rsid w:val="009108D8"/>
    <w:rsid w:val="00914544"/>
    <w:rsid w:val="0091703B"/>
    <w:rsid w:val="00924A30"/>
    <w:rsid w:val="009258C8"/>
    <w:rsid w:val="00925EDA"/>
    <w:rsid w:val="00926AE5"/>
    <w:rsid w:val="00931BE9"/>
    <w:rsid w:val="00941409"/>
    <w:rsid w:val="0094361A"/>
    <w:rsid w:val="00945ECB"/>
    <w:rsid w:val="0094645A"/>
    <w:rsid w:val="0094753C"/>
    <w:rsid w:val="00951912"/>
    <w:rsid w:val="009519E5"/>
    <w:rsid w:val="00970924"/>
    <w:rsid w:val="00974925"/>
    <w:rsid w:val="0097783A"/>
    <w:rsid w:val="00980A4D"/>
    <w:rsid w:val="00982E17"/>
    <w:rsid w:val="00983395"/>
    <w:rsid w:val="00983D08"/>
    <w:rsid w:val="00987243"/>
    <w:rsid w:val="00987BFE"/>
    <w:rsid w:val="009931AB"/>
    <w:rsid w:val="0099687A"/>
    <w:rsid w:val="00996CF6"/>
    <w:rsid w:val="009A5E2F"/>
    <w:rsid w:val="009A6ECB"/>
    <w:rsid w:val="009B124A"/>
    <w:rsid w:val="009B4F0F"/>
    <w:rsid w:val="009B62E4"/>
    <w:rsid w:val="009C0721"/>
    <w:rsid w:val="009C3078"/>
    <w:rsid w:val="009C4BB1"/>
    <w:rsid w:val="009C5525"/>
    <w:rsid w:val="009C6025"/>
    <w:rsid w:val="009C6108"/>
    <w:rsid w:val="009C772A"/>
    <w:rsid w:val="009D0E3D"/>
    <w:rsid w:val="009D1374"/>
    <w:rsid w:val="009D3A85"/>
    <w:rsid w:val="009D4933"/>
    <w:rsid w:val="009D5016"/>
    <w:rsid w:val="009D579B"/>
    <w:rsid w:val="009E4DEF"/>
    <w:rsid w:val="009E5752"/>
    <w:rsid w:val="009E57FE"/>
    <w:rsid w:val="009E7361"/>
    <w:rsid w:val="009F0890"/>
    <w:rsid w:val="009F2333"/>
    <w:rsid w:val="009F2CF0"/>
    <w:rsid w:val="009F5DC4"/>
    <w:rsid w:val="00A1437D"/>
    <w:rsid w:val="00A150EE"/>
    <w:rsid w:val="00A20382"/>
    <w:rsid w:val="00A23DED"/>
    <w:rsid w:val="00A2444B"/>
    <w:rsid w:val="00A3143A"/>
    <w:rsid w:val="00A31F7E"/>
    <w:rsid w:val="00A357BD"/>
    <w:rsid w:val="00A42070"/>
    <w:rsid w:val="00A45903"/>
    <w:rsid w:val="00A46560"/>
    <w:rsid w:val="00A51C18"/>
    <w:rsid w:val="00A56D18"/>
    <w:rsid w:val="00A577C4"/>
    <w:rsid w:val="00A61834"/>
    <w:rsid w:val="00A620FC"/>
    <w:rsid w:val="00A63FFA"/>
    <w:rsid w:val="00A66040"/>
    <w:rsid w:val="00A67CF4"/>
    <w:rsid w:val="00A71DF1"/>
    <w:rsid w:val="00A75F14"/>
    <w:rsid w:val="00A7650F"/>
    <w:rsid w:val="00A80FF3"/>
    <w:rsid w:val="00A816E2"/>
    <w:rsid w:val="00A84D96"/>
    <w:rsid w:val="00A870AA"/>
    <w:rsid w:val="00A90443"/>
    <w:rsid w:val="00A92867"/>
    <w:rsid w:val="00A94FFC"/>
    <w:rsid w:val="00A97E2F"/>
    <w:rsid w:val="00AA0F89"/>
    <w:rsid w:val="00AB2421"/>
    <w:rsid w:val="00AB7000"/>
    <w:rsid w:val="00AB74F0"/>
    <w:rsid w:val="00AB7A97"/>
    <w:rsid w:val="00AC0874"/>
    <w:rsid w:val="00AC607F"/>
    <w:rsid w:val="00AC6AB4"/>
    <w:rsid w:val="00AD296E"/>
    <w:rsid w:val="00AD37DE"/>
    <w:rsid w:val="00AD3830"/>
    <w:rsid w:val="00AD403D"/>
    <w:rsid w:val="00AD566D"/>
    <w:rsid w:val="00AD6B74"/>
    <w:rsid w:val="00AD6DF8"/>
    <w:rsid w:val="00AE1811"/>
    <w:rsid w:val="00AE2A0E"/>
    <w:rsid w:val="00AE31F4"/>
    <w:rsid w:val="00AE5830"/>
    <w:rsid w:val="00AF4920"/>
    <w:rsid w:val="00AF5B4C"/>
    <w:rsid w:val="00AF6E19"/>
    <w:rsid w:val="00B05E48"/>
    <w:rsid w:val="00B0674A"/>
    <w:rsid w:val="00B17413"/>
    <w:rsid w:val="00B21307"/>
    <w:rsid w:val="00B23BAD"/>
    <w:rsid w:val="00B30037"/>
    <w:rsid w:val="00B30485"/>
    <w:rsid w:val="00B332C8"/>
    <w:rsid w:val="00B33E22"/>
    <w:rsid w:val="00B41360"/>
    <w:rsid w:val="00B45A44"/>
    <w:rsid w:val="00B552A7"/>
    <w:rsid w:val="00B5552C"/>
    <w:rsid w:val="00B60E46"/>
    <w:rsid w:val="00B63278"/>
    <w:rsid w:val="00B63A20"/>
    <w:rsid w:val="00B64AF8"/>
    <w:rsid w:val="00B7277C"/>
    <w:rsid w:val="00B74BEC"/>
    <w:rsid w:val="00B776E6"/>
    <w:rsid w:val="00B82A84"/>
    <w:rsid w:val="00B8319E"/>
    <w:rsid w:val="00B8329C"/>
    <w:rsid w:val="00B85642"/>
    <w:rsid w:val="00B86841"/>
    <w:rsid w:val="00B90DF6"/>
    <w:rsid w:val="00B910E9"/>
    <w:rsid w:val="00B93D90"/>
    <w:rsid w:val="00B940EE"/>
    <w:rsid w:val="00B94B07"/>
    <w:rsid w:val="00B96280"/>
    <w:rsid w:val="00B96971"/>
    <w:rsid w:val="00B96C5A"/>
    <w:rsid w:val="00B9745F"/>
    <w:rsid w:val="00BA1118"/>
    <w:rsid w:val="00BA6F46"/>
    <w:rsid w:val="00BB2827"/>
    <w:rsid w:val="00BB3134"/>
    <w:rsid w:val="00BC60A0"/>
    <w:rsid w:val="00BC641B"/>
    <w:rsid w:val="00BC6826"/>
    <w:rsid w:val="00BD35F7"/>
    <w:rsid w:val="00BD68B8"/>
    <w:rsid w:val="00BE064E"/>
    <w:rsid w:val="00BE0A88"/>
    <w:rsid w:val="00BE157C"/>
    <w:rsid w:val="00BE3C92"/>
    <w:rsid w:val="00BF03CD"/>
    <w:rsid w:val="00BF249A"/>
    <w:rsid w:val="00BF28A1"/>
    <w:rsid w:val="00BF2976"/>
    <w:rsid w:val="00BF55A0"/>
    <w:rsid w:val="00BF5F29"/>
    <w:rsid w:val="00BF5F68"/>
    <w:rsid w:val="00C06FDA"/>
    <w:rsid w:val="00C07DAD"/>
    <w:rsid w:val="00C11581"/>
    <w:rsid w:val="00C14369"/>
    <w:rsid w:val="00C164E9"/>
    <w:rsid w:val="00C20198"/>
    <w:rsid w:val="00C20FC5"/>
    <w:rsid w:val="00C23EF6"/>
    <w:rsid w:val="00C258B7"/>
    <w:rsid w:val="00C26C71"/>
    <w:rsid w:val="00C32095"/>
    <w:rsid w:val="00C326C5"/>
    <w:rsid w:val="00C3790A"/>
    <w:rsid w:val="00C4758A"/>
    <w:rsid w:val="00C504E6"/>
    <w:rsid w:val="00C6158D"/>
    <w:rsid w:val="00C61C9E"/>
    <w:rsid w:val="00C63A55"/>
    <w:rsid w:val="00C67CAF"/>
    <w:rsid w:val="00C67F60"/>
    <w:rsid w:val="00C73368"/>
    <w:rsid w:val="00C7474B"/>
    <w:rsid w:val="00C7568B"/>
    <w:rsid w:val="00C80716"/>
    <w:rsid w:val="00C83139"/>
    <w:rsid w:val="00C941C0"/>
    <w:rsid w:val="00CA2DA4"/>
    <w:rsid w:val="00CA4A88"/>
    <w:rsid w:val="00CA5D9B"/>
    <w:rsid w:val="00CA5E07"/>
    <w:rsid w:val="00CB035C"/>
    <w:rsid w:val="00CB66D2"/>
    <w:rsid w:val="00CB7E94"/>
    <w:rsid w:val="00CC0D5A"/>
    <w:rsid w:val="00CC18AA"/>
    <w:rsid w:val="00CC32B9"/>
    <w:rsid w:val="00CD16C0"/>
    <w:rsid w:val="00CD4581"/>
    <w:rsid w:val="00CD7899"/>
    <w:rsid w:val="00CE0A20"/>
    <w:rsid w:val="00CE1F00"/>
    <w:rsid w:val="00CE3C91"/>
    <w:rsid w:val="00CE4A90"/>
    <w:rsid w:val="00CE50F9"/>
    <w:rsid w:val="00CF3170"/>
    <w:rsid w:val="00CF5982"/>
    <w:rsid w:val="00CF7EE3"/>
    <w:rsid w:val="00D00507"/>
    <w:rsid w:val="00D04467"/>
    <w:rsid w:val="00D04CBD"/>
    <w:rsid w:val="00D06C8F"/>
    <w:rsid w:val="00D17067"/>
    <w:rsid w:val="00D26354"/>
    <w:rsid w:val="00D31BBF"/>
    <w:rsid w:val="00D33152"/>
    <w:rsid w:val="00D3430C"/>
    <w:rsid w:val="00D47054"/>
    <w:rsid w:val="00D54E7F"/>
    <w:rsid w:val="00D55117"/>
    <w:rsid w:val="00D564E0"/>
    <w:rsid w:val="00D60130"/>
    <w:rsid w:val="00D66949"/>
    <w:rsid w:val="00D67B10"/>
    <w:rsid w:val="00D72AAD"/>
    <w:rsid w:val="00D7301B"/>
    <w:rsid w:val="00D7620E"/>
    <w:rsid w:val="00D76F56"/>
    <w:rsid w:val="00D77F12"/>
    <w:rsid w:val="00D82825"/>
    <w:rsid w:val="00D945EF"/>
    <w:rsid w:val="00D94C43"/>
    <w:rsid w:val="00D96A40"/>
    <w:rsid w:val="00DA531E"/>
    <w:rsid w:val="00DA66D7"/>
    <w:rsid w:val="00DA6703"/>
    <w:rsid w:val="00DA71C2"/>
    <w:rsid w:val="00DB2BA5"/>
    <w:rsid w:val="00DB3598"/>
    <w:rsid w:val="00DB3D42"/>
    <w:rsid w:val="00DC067B"/>
    <w:rsid w:val="00DC32BE"/>
    <w:rsid w:val="00DC4A30"/>
    <w:rsid w:val="00DC654D"/>
    <w:rsid w:val="00DD1BF8"/>
    <w:rsid w:val="00DD39A0"/>
    <w:rsid w:val="00DD7164"/>
    <w:rsid w:val="00DD7B0A"/>
    <w:rsid w:val="00DF0909"/>
    <w:rsid w:val="00DF27E7"/>
    <w:rsid w:val="00DF6631"/>
    <w:rsid w:val="00DF71CF"/>
    <w:rsid w:val="00E03B02"/>
    <w:rsid w:val="00E04AB9"/>
    <w:rsid w:val="00E05EE5"/>
    <w:rsid w:val="00E11C13"/>
    <w:rsid w:val="00E154ED"/>
    <w:rsid w:val="00E22AC9"/>
    <w:rsid w:val="00E27077"/>
    <w:rsid w:val="00E271AC"/>
    <w:rsid w:val="00E3050C"/>
    <w:rsid w:val="00E34191"/>
    <w:rsid w:val="00E3773E"/>
    <w:rsid w:val="00E41301"/>
    <w:rsid w:val="00E47D50"/>
    <w:rsid w:val="00E47E68"/>
    <w:rsid w:val="00E55018"/>
    <w:rsid w:val="00E55AC4"/>
    <w:rsid w:val="00E55DE6"/>
    <w:rsid w:val="00E57C5F"/>
    <w:rsid w:val="00E60F14"/>
    <w:rsid w:val="00E61491"/>
    <w:rsid w:val="00E644C0"/>
    <w:rsid w:val="00E66C6F"/>
    <w:rsid w:val="00E66FD5"/>
    <w:rsid w:val="00E671F4"/>
    <w:rsid w:val="00E81C2C"/>
    <w:rsid w:val="00E854D6"/>
    <w:rsid w:val="00E909BC"/>
    <w:rsid w:val="00EA2332"/>
    <w:rsid w:val="00EA3F1B"/>
    <w:rsid w:val="00EA7EA7"/>
    <w:rsid w:val="00EB7563"/>
    <w:rsid w:val="00EC13E3"/>
    <w:rsid w:val="00EC6F98"/>
    <w:rsid w:val="00ED29DE"/>
    <w:rsid w:val="00ED41C0"/>
    <w:rsid w:val="00ED4F79"/>
    <w:rsid w:val="00EE247E"/>
    <w:rsid w:val="00EE7901"/>
    <w:rsid w:val="00EF1CEE"/>
    <w:rsid w:val="00EF4310"/>
    <w:rsid w:val="00EF499D"/>
    <w:rsid w:val="00EF5CF8"/>
    <w:rsid w:val="00EF79B9"/>
    <w:rsid w:val="00F0302D"/>
    <w:rsid w:val="00F0798A"/>
    <w:rsid w:val="00F1163E"/>
    <w:rsid w:val="00F14AA1"/>
    <w:rsid w:val="00F1511C"/>
    <w:rsid w:val="00F15E85"/>
    <w:rsid w:val="00F1797D"/>
    <w:rsid w:val="00F20108"/>
    <w:rsid w:val="00F26BFD"/>
    <w:rsid w:val="00F274ED"/>
    <w:rsid w:val="00F30CFE"/>
    <w:rsid w:val="00F36555"/>
    <w:rsid w:val="00F42A82"/>
    <w:rsid w:val="00F45050"/>
    <w:rsid w:val="00F5395D"/>
    <w:rsid w:val="00F55D09"/>
    <w:rsid w:val="00F568E6"/>
    <w:rsid w:val="00F631D7"/>
    <w:rsid w:val="00F664AF"/>
    <w:rsid w:val="00F67593"/>
    <w:rsid w:val="00F70DDE"/>
    <w:rsid w:val="00F71520"/>
    <w:rsid w:val="00F7485E"/>
    <w:rsid w:val="00F81479"/>
    <w:rsid w:val="00F819AE"/>
    <w:rsid w:val="00F81AD0"/>
    <w:rsid w:val="00F8581F"/>
    <w:rsid w:val="00F935D8"/>
    <w:rsid w:val="00F951CF"/>
    <w:rsid w:val="00F95B8F"/>
    <w:rsid w:val="00F966D4"/>
    <w:rsid w:val="00FA32A1"/>
    <w:rsid w:val="00FB3520"/>
    <w:rsid w:val="00FB6F38"/>
    <w:rsid w:val="00FC27B3"/>
    <w:rsid w:val="00FC5F26"/>
    <w:rsid w:val="00FD27A9"/>
    <w:rsid w:val="00FD4AFA"/>
    <w:rsid w:val="00FD625C"/>
    <w:rsid w:val="00FD6CB5"/>
    <w:rsid w:val="00FD7005"/>
    <w:rsid w:val="00FD76E6"/>
    <w:rsid w:val="00FE1698"/>
    <w:rsid w:val="00FE6EBF"/>
    <w:rsid w:val="00FF0D6D"/>
  </w:rsids>
  <m:mathPr>
    <m:mathFont m:val="Cambria Math"/>
    <m:brkBin m:val="before"/>
    <m:brkBinSub m:val="--"/>
    <m:smallFrac/>
    <m:dispDef/>
    <m:lMargin m:val="0"/>
    <m:rMargin m:val="0"/>
    <m:defJc m:val="centerGroup"/>
    <m:wrapIndent m:val="1440"/>
    <m:intLim m:val="subSup"/>
    <m:naryLim m:val="undOvr"/>
  </m:mathPr>
  <w:themeFontLang w:val="en-GB"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C4094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312" w:lineRule="auto"/>
        <w:jc w:val="both"/>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87BFE"/>
  </w:style>
  <w:style w:type="paragraph" w:styleId="Heading1">
    <w:name w:val="heading 1"/>
    <w:basedOn w:val="Normal"/>
    <w:link w:val="Heading1Char"/>
    <w:uiPriority w:val="9"/>
    <w:qFormat/>
    <w:rsid w:val="00000111"/>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3868"/>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D0E3D"/>
    <w:pPr>
      <w:ind w:left="720"/>
      <w:contextualSpacing/>
    </w:pPr>
  </w:style>
  <w:style w:type="paragraph" w:styleId="FootnoteText">
    <w:name w:val="footnote text"/>
    <w:basedOn w:val="Normal"/>
    <w:link w:val="FootnoteTextChar"/>
    <w:uiPriority w:val="99"/>
    <w:unhideWhenUsed/>
    <w:rsid w:val="001E7098"/>
    <w:pPr>
      <w:spacing w:line="240" w:lineRule="auto"/>
    </w:pPr>
    <w:rPr>
      <w:sz w:val="20"/>
      <w:szCs w:val="20"/>
    </w:rPr>
  </w:style>
  <w:style w:type="character" w:customStyle="1" w:styleId="FootnoteTextChar">
    <w:name w:val="Footnote Text Char"/>
    <w:basedOn w:val="DefaultParagraphFont"/>
    <w:link w:val="FootnoteText"/>
    <w:uiPriority w:val="99"/>
    <w:rsid w:val="001E7098"/>
    <w:rPr>
      <w:sz w:val="20"/>
      <w:szCs w:val="20"/>
    </w:rPr>
  </w:style>
  <w:style w:type="character" w:styleId="FootnoteReference">
    <w:name w:val="footnote reference"/>
    <w:basedOn w:val="DefaultParagraphFont"/>
    <w:uiPriority w:val="99"/>
    <w:unhideWhenUsed/>
    <w:rsid w:val="001E7098"/>
    <w:rPr>
      <w:vertAlign w:val="superscript"/>
    </w:rPr>
  </w:style>
  <w:style w:type="character" w:styleId="CommentReference">
    <w:name w:val="annotation reference"/>
    <w:basedOn w:val="DefaultParagraphFont"/>
    <w:uiPriority w:val="99"/>
    <w:semiHidden/>
    <w:unhideWhenUsed/>
    <w:rsid w:val="001E7098"/>
    <w:rPr>
      <w:sz w:val="16"/>
      <w:szCs w:val="16"/>
    </w:rPr>
  </w:style>
  <w:style w:type="paragraph" w:styleId="CommentText">
    <w:name w:val="annotation text"/>
    <w:basedOn w:val="Normal"/>
    <w:link w:val="CommentTextChar"/>
    <w:uiPriority w:val="99"/>
    <w:semiHidden/>
    <w:unhideWhenUsed/>
    <w:rsid w:val="001E7098"/>
    <w:pPr>
      <w:spacing w:line="240" w:lineRule="auto"/>
    </w:pPr>
    <w:rPr>
      <w:sz w:val="20"/>
      <w:szCs w:val="20"/>
    </w:rPr>
  </w:style>
  <w:style w:type="character" w:customStyle="1" w:styleId="CommentTextChar">
    <w:name w:val="Comment Text Char"/>
    <w:basedOn w:val="DefaultParagraphFont"/>
    <w:link w:val="CommentText"/>
    <w:uiPriority w:val="99"/>
    <w:semiHidden/>
    <w:rsid w:val="001E7098"/>
    <w:rPr>
      <w:sz w:val="20"/>
      <w:szCs w:val="20"/>
    </w:rPr>
  </w:style>
  <w:style w:type="paragraph" w:styleId="CommentSubject">
    <w:name w:val="annotation subject"/>
    <w:basedOn w:val="CommentText"/>
    <w:next w:val="CommentText"/>
    <w:link w:val="CommentSubjectChar"/>
    <w:uiPriority w:val="99"/>
    <w:semiHidden/>
    <w:unhideWhenUsed/>
    <w:rsid w:val="001E7098"/>
    <w:rPr>
      <w:b/>
      <w:bCs/>
    </w:rPr>
  </w:style>
  <w:style w:type="character" w:customStyle="1" w:styleId="CommentSubjectChar">
    <w:name w:val="Comment Subject Char"/>
    <w:basedOn w:val="CommentTextChar"/>
    <w:link w:val="CommentSubject"/>
    <w:uiPriority w:val="99"/>
    <w:semiHidden/>
    <w:rsid w:val="001E7098"/>
    <w:rPr>
      <w:b/>
      <w:bCs/>
      <w:sz w:val="20"/>
      <w:szCs w:val="20"/>
    </w:rPr>
  </w:style>
  <w:style w:type="paragraph" w:styleId="BalloonText">
    <w:name w:val="Balloon Text"/>
    <w:basedOn w:val="Normal"/>
    <w:link w:val="BalloonTextChar"/>
    <w:uiPriority w:val="99"/>
    <w:semiHidden/>
    <w:unhideWhenUsed/>
    <w:rsid w:val="001E709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098"/>
    <w:rPr>
      <w:rFonts w:ascii="Tahoma" w:hAnsi="Tahoma" w:cs="Tahoma"/>
      <w:sz w:val="16"/>
      <w:szCs w:val="16"/>
    </w:rPr>
  </w:style>
  <w:style w:type="paragraph" w:styleId="Revision">
    <w:name w:val="Revision"/>
    <w:hidden/>
    <w:uiPriority w:val="99"/>
    <w:semiHidden/>
    <w:rsid w:val="004E71FB"/>
    <w:pPr>
      <w:spacing w:line="240" w:lineRule="auto"/>
      <w:jc w:val="left"/>
    </w:pPr>
  </w:style>
  <w:style w:type="paragraph" w:styleId="Footer">
    <w:name w:val="footer"/>
    <w:basedOn w:val="Normal"/>
    <w:link w:val="FooterChar"/>
    <w:uiPriority w:val="99"/>
    <w:unhideWhenUsed/>
    <w:rsid w:val="00AE1811"/>
    <w:pPr>
      <w:tabs>
        <w:tab w:val="center" w:pos="4320"/>
        <w:tab w:val="right" w:pos="8640"/>
      </w:tabs>
      <w:spacing w:line="240" w:lineRule="auto"/>
    </w:pPr>
  </w:style>
  <w:style w:type="character" w:customStyle="1" w:styleId="FooterChar">
    <w:name w:val="Footer Char"/>
    <w:basedOn w:val="DefaultParagraphFont"/>
    <w:link w:val="Footer"/>
    <w:uiPriority w:val="99"/>
    <w:rsid w:val="00AE1811"/>
  </w:style>
  <w:style w:type="character" w:styleId="PageNumber">
    <w:name w:val="page number"/>
    <w:basedOn w:val="DefaultParagraphFont"/>
    <w:uiPriority w:val="99"/>
    <w:semiHidden/>
    <w:unhideWhenUsed/>
    <w:rsid w:val="00AE1811"/>
  </w:style>
  <w:style w:type="character" w:styleId="Hyperlink">
    <w:name w:val="Hyperlink"/>
    <w:basedOn w:val="DefaultParagraphFont"/>
    <w:uiPriority w:val="99"/>
    <w:unhideWhenUsed/>
    <w:rsid w:val="0007679D"/>
    <w:rPr>
      <w:color w:val="0000FF" w:themeColor="hyperlink"/>
      <w:u w:val="single"/>
    </w:rPr>
  </w:style>
  <w:style w:type="paragraph" w:styleId="NormalWeb">
    <w:name w:val="Normal (Web)"/>
    <w:basedOn w:val="Normal"/>
    <w:uiPriority w:val="99"/>
    <w:unhideWhenUsed/>
    <w:rsid w:val="00FE6EBF"/>
    <w:pPr>
      <w:spacing w:before="100" w:beforeAutospacing="1" w:after="100" w:afterAutospacing="1" w:line="240" w:lineRule="auto"/>
      <w:jc w:val="left"/>
    </w:pPr>
    <w:rPr>
      <w:rFonts w:ascii="Times" w:hAnsi="Times" w:cs="Times New Roman"/>
      <w:sz w:val="20"/>
      <w:szCs w:val="20"/>
    </w:rPr>
  </w:style>
  <w:style w:type="paragraph" w:customStyle="1" w:styleId="REF">
    <w:name w:val="REF"/>
    <w:rsid w:val="00F70DDE"/>
    <w:pPr>
      <w:tabs>
        <w:tab w:val="left" w:pos="432"/>
        <w:tab w:val="left" w:pos="576"/>
        <w:tab w:val="left" w:pos="720"/>
        <w:tab w:val="left" w:pos="864"/>
        <w:tab w:val="left" w:pos="1008"/>
        <w:tab w:val="left" w:pos="1152"/>
        <w:tab w:val="left" w:pos="1296"/>
        <w:tab w:val="left" w:pos="1440"/>
      </w:tabs>
      <w:spacing w:line="360" w:lineRule="auto"/>
      <w:ind w:left="389" w:hanging="245"/>
      <w:jc w:val="left"/>
    </w:pPr>
    <w:rPr>
      <w:rFonts w:ascii="Times New Roman" w:eastAsia="Times New Roman" w:hAnsi="Times New Roman" w:cs="Times New Roman"/>
      <w:sz w:val="24"/>
      <w:szCs w:val="20"/>
      <w:lang w:val="en-US"/>
    </w:rPr>
  </w:style>
  <w:style w:type="character" w:customStyle="1" w:styleId="Heading1Char">
    <w:name w:val="Heading 1 Char"/>
    <w:basedOn w:val="DefaultParagraphFont"/>
    <w:link w:val="Heading1"/>
    <w:uiPriority w:val="9"/>
    <w:rsid w:val="00000111"/>
    <w:rPr>
      <w:rFonts w:ascii="Times New Roman" w:eastAsia="Times New Roman" w:hAnsi="Times New Roman" w:cs="Times New Roman"/>
      <w:b/>
      <w:bCs/>
      <w:kern w:val="36"/>
      <w:sz w:val="48"/>
      <w:szCs w:val="48"/>
      <w:lang w:eastAsia="en-GB"/>
    </w:rPr>
  </w:style>
  <w:style w:type="paragraph" w:customStyle="1" w:styleId="p1">
    <w:name w:val="p1"/>
    <w:basedOn w:val="Normal"/>
    <w:rsid w:val="0078226C"/>
    <w:pPr>
      <w:spacing w:line="240" w:lineRule="auto"/>
      <w:jc w:val="left"/>
    </w:pPr>
    <w:rPr>
      <w:rFonts w:ascii="Helvetica" w:hAnsi="Helvetica" w:cs="Times New Roman"/>
      <w:sz w:val="18"/>
      <w:szCs w:val="18"/>
      <w:lang w:eastAsia="en-GB"/>
    </w:rPr>
  </w:style>
  <w:style w:type="paragraph" w:styleId="DocumentMap">
    <w:name w:val="Document Map"/>
    <w:basedOn w:val="Normal"/>
    <w:link w:val="DocumentMapChar"/>
    <w:uiPriority w:val="99"/>
    <w:semiHidden/>
    <w:unhideWhenUsed/>
    <w:rsid w:val="00F1163E"/>
    <w:pPr>
      <w:spacing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F1163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631972">
      <w:bodyDiv w:val="1"/>
      <w:marLeft w:val="0"/>
      <w:marRight w:val="0"/>
      <w:marTop w:val="0"/>
      <w:marBottom w:val="0"/>
      <w:divBdr>
        <w:top w:val="none" w:sz="0" w:space="0" w:color="auto"/>
        <w:left w:val="none" w:sz="0" w:space="0" w:color="auto"/>
        <w:bottom w:val="none" w:sz="0" w:space="0" w:color="auto"/>
        <w:right w:val="none" w:sz="0" w:space="0" w:color="auto"/>
      </w:divBdr>
    </w:div>
    <w:div w:id="879324906">
      <w:bodyDiv w:val="1"/>
      <w:marLeft w:val="0"/>
      <w:marRight w:val="0"/>
      <w:marTop w:val="0"/>
      <w:marBottom w:val="0"/>
      <w:divBdr>
        <w:top w:val="none" w:sz="0" w:space="0" w:color="auto"/>
        <w:left w:val="none" w:sz="0" w:space="0" w:color="auto"/>
        <w:bottom w:val="none" w:sz="0" w:space="0" w:color="auto"/>
        <w:right w:val="none" w:sz="0" w:space="0" w:color="auto"/>
      </w:divBdr>
      <w:divsChild>
        <w:div w:id="1409571099">
          <w:marLeft w:val="0"/>
          <w:marRight w:val="0"/>
          <w:marTop w:val="0"/>
          <w:marBottom w:val="0"/>
          <w:divBdr>
            <w:top w:val="none" w:sz="0" w:space="0" w:color="auto"/>
            <w:left w:val="none" w:sz="0" w:space="0" w:color="auto"/>
            <w:bottom w:val="none" w:sz="0" w:space="0" w:color="auto"/>
            <w:right w:val="none" w:sz="0" w:space="0" w:color="auto"/>
          </w:divBdr>
        </w:div>
        <w:div w:id="1934047570">
          <w:marLeft w:val="0"/>
          <w:marRight w:val="0"/>
          <w:marTop w:val="0"/>
          <w:marBottom w:val="0"/>
          <w:divBdr>
            <w:top w:val="none" w:sz="0" w:space="0" w:color="auto"/>
            <w:left w:val="none" w:sz="0" w:space="0" w:color="auto"/>
            <w:bottom w:val="none" w:sz="0" w:space="0" w:color="auto"/>
            <w:right w:val="none" w:sz="0" w:space="0" w:color="auto"/>
          </w:divBdr>
        </w:div>
        <w:div w:id="712539401">
          <w:marLeft w:val="0"/>
          <w:marRight w:val="0"/>
          <w:marTop w:val="0"/>
          <w:marBottom w:val="0"/>
          <w:divBdr>
            <w:top w:val="none" w:sz="0" w:space="0" w:color="auto"/>
            <w:left w:val="none" w:sz="0" w:space="0" w:color="auto"/>
            <w:bottom w:val="none" w:sz="0" w:space="0" w:color="auto"/>
            <w:right w:val="none" w:sz="0" w:space="0" w:color="auto"/>
          </w:divBdr>
        </w:div>
        <w:div w:id="1670866445">
          <w:marLeft w:val="0"/>
          <w:marRight w:val="0"/>
          <w:marTop w:val="0"/>
          <w:marBottom w:val="0"/>
          <w:divBdr>
            <w:top w:val="none" w:sz="0" w:space="0" w:color="auto"/>
            <w:left w:val="none" w:sz="0" w:space="0" w:color="auto"/>
            <w:bottom w:val="none" w:sz="0" w:space="0" w:color="auto"/>
            <w:right w:val="none" w:sz="0" w:space="0" w:color="auto"/>
          </w:divBdr>
        </w:div>
        <w:div w:id="845366962">
          <w:marLeft w:val="0"/>
          <w:marRight w:val="0"/>
          <w:marTop w:val="0"/>
          <w:marBottom w:val="0"/>
          <w:divBdr>
            <w:top w:val="none" w:sz="0" w:space="0" w:color="auto"/>
            <w:left w:val="none" w:sz="0" w:space="0" w:color="auto"/>
            <w:bottom w:val="none" w:sz="0" w:space="0" w:color="auto"/>
            <w:right w:val="none" w:sz="0" w:space="0" w:color="auto"/>
          </w:divBdr>
        </w:div>
        <w:div w:id="1213737587">
          <w:marLeft w:val="0"/>
          <w:marRight w:val="0"/>
          <w:marTop w:val="0"/>
          <w:marBottom w:val="0"/>
          <w:divBdr>
            <w:top w:val="none" w:sz="0" w:space="0" w:color="auto"/>
            <w:left w:val="none" w:sz="0" w:space="0" w:color="auto"/>
            <w:bottom w:val="none" w:sz="0" w:space="0" w:color="auto"/>
            <w:right w:val="none" w:sz="0" w:space="0" w:color="auto"/>
          </w:divBdr>
        </w:div>
        <w:div w:id="559635438">
          <w:marLeft w:val="0"/>
          <w:marRight w:val="0"/>
          <w:marTop w:val="0"/>
          <w:marBottom w:val="0"/>
          <w:divBdr>
            <w:top w:val="none" w:sz="0" w:space="0" w:color="auto"/>
            <w:left w:val="none" w:sz="0" w:space="0" w:color="auto"/>
            <w:bottom w:val="none" w:sz="0" w:space="0" w:color="auto"/>
            <w:right w:val="none" w:sz="0" w:space="0" w:color="auto"/>
          </w:divBdr>
        </w:div>
        <w:div w:id="1683896442">
          <w:marLeft w:val="0"/>
          <w:marRight w:val="0"/>
          <w:marTop w:val="0"/>
          <w:marBottom w:val="0"/>
          <w:divBdr>
            <w:top w:val="none" w:sz="0" w:space="0" w:color="auto"/>
            <w:left w:val="none" w:sz="0" w:space="0" w:color="auto"/>
            <w:bottom w:val="none" w:sz="0" w:space="0" w:color="auto"/>
            <w:right w:val="none" w:sz="0" w:space="0" w:color="auto"/>
          </w:divBdr>
        </w:div>
        <w:div w:id="1231499195">
          <w:marLeft w:val="0"/>
          <w:marRight w:val="0"/>
          <w:marTop w:val="0"/>
          <w:marBottom w:val="0"/>
          <w:divBdr>
            <w:top w:val="none" w:sz="0" w:space="0" w:color="auto"/>
            <w:left w:val="none" w:sz="0" w:space="0" w:color="auto"/>
            <w:bottom w:val="none" w:sz="0" w:space="0" w:color="auto"/>
            <w:right w:val="none" w:sz="0" w:space="0" w:color="auto"/>
          </w:divBdr>
        </w:div>
      </w:divsChild>
    </w:div>
    <w:div w:id="1163473092">
      <w:bodyDiv w:val="1"/>
      <w:marLeft w:val="0"/>
      <w:marRight w:val="0"/>
      <w:marTop w:val="0"/>
      <w:marBottom w:val="0"/>
      <w:divBdr>
        <w:top w:val="none" w:sz="0" w:space="0" w:color="auto"/>
        <w:left w:val="none" w:sz="0" w:space="0" w:color="auto"/>
        <w:bottom w:val="none" w:sz="0" w:space="0" w:color="auto"/>
        <w:right w:val="none" w:sz="0" w:space="0" w:color="auto"/>
      </w:divBdr>
    </w:div>
    <w:div w:id="1203909677">
      <w:bodyDiv w:val="1"/>
      <w:marLeft w:val="0"/>
      <w:marRight w:val="0"/>
      <w:marTop w:val="0"/>
      <w:marBottom w:val="0"/>
      <w:divBdr>
        <w:top w:val="none" w:sz="0" w:space="0" w:color="auto"/>
        <w:left w:val="none" w:sz="0" w:space="0" w:color="auto"/>
        <w:bottom w:val="none" w:sz="0" w:space="0" w:color="auto"/>
        <w:right w:val="none" w:sz="0" w:space="0" w:color="auto"/>
      </w:divBdr>
    </w:div>
    <w:div w:id="1319386477">
      <w:bodyDiv w:val="1"/>
      <w:marLeft w:val="0"/>
      <w:marRight w:val="0"/>
      <w:marTop w:val="0"/>
      <w:marBottom w:val="0"/>
      <w:divBdr>
        <w:top w:val="none" w:sz="0" w:space="0" w:color="auto"/>
        <w:left w:val="none" w:sz="0" w:space="0" w:color="auto"/>
        <w:bottom w:val="none" w:sz="0" w:space="0" w:color="auto"/>
        <w:right w:val="none" w:sz="0" w:space="0" w:color="auto"/>
      </w:divBdr>
      <w:divsChild>
        <w:div w:id="602110580">
          <w:marLeft w:val="0"/>
          <w:marRight w:val="0"/>
          <w:marTop w:val="0"/>
          <w:marBottom w:val="0"/>
          <w:divBdr>
            <w:top w:val="none" w:sz="0" w:space="0" w:color="auto"/>
            <w:left w:val="none" w:sz="0" w:space="0" w:color="auto"/>
            <w:bottom w:val="none" w:sz="0" w:space="0" w:color="auto"/>
            <w:right w:val="none" w:sz="0" w:space="0" w:color="auto"/>
          </w:divBdr>
          <w:divsChild>
            <w:div w:id="1950118654">
              <w:marLeft w:val="0"/>
              <w:marRight w:val="0"/>
              <w:marTop w:val="0"/>
              <w:marBottom w:val="0"/>
              <w:divBdr>
                <w:top w:val="none" w:sz="0" w:space="0" w:color="auto"/>
                <w:left w:val="none" w:sz="0" w:space="0" w:color="auto"/>
                <w:bottom w:val="none" w:sz="0" w:space="0" w:color="auto"/>
                <w:right w:val="none" w:sz="0" w:space="0" w:color="auto"/>
              </w:divBdr>
              <w:divsChild>
                <w:div w:id="27166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08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yperlink" Target="http://ppq.sagepub.com/search?author1=Luk%C3%A1%C5%A1+Linek&amp;sortspec=date&amp;submit=Subm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ECA7932-C887-3A4F-B34A-760CC2B99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8767</Words>
  <Characters>49977</Characters>
  <Application>Microsoft Macintosh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58627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nbolleyer</dc:creator>
  <cp:lastModifiedBy>Raimondas</cp:lastModifiedBy>
  <cp:revision>4</cp:revision>
  <cp:lastPrinted>2017-11-09T18:12:00Z</cp:lastPrinted>
  <dcterms:created xsi:type="dcterms:W3CDTF">2017-11-10T16:49:00Z</dcterms:created>
  <dcterms:modified xsi:type="dcterms:W3CDTF">2017-11-10T17:00:00Z</dcterms:modified>
</cp:coreProperties>
</file>