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03B6AF" w14:textId="3F7B35B6" w:rsidR="009246AD" w:rsidRPr="001A1A04" w:rsidRDefault="00C3416C" w:rsidP="00E41101">
      <w:pPr>
        <w:pStyle w:val="BBAuthorName"/>
        <w:jc w:val="both"/>
        <w:rPr>
          <w:rFonts w:ascii="Times New Roman" w:hAnsi="Times New Roman"/>
          <w:i w:val="0"/>
          <w:sz w:val="44"/>
          <w:szCs w:val="44"/>
        </w:rPr>
      </w:pPr>
      <w:r w:rsidRPr="001A1A04">
        <w:rPr>
          <w:rFonts w:ascii="Times New Roman" w:hAnsi="Times New Roman"/>
          <w:i w:val="0"/>
          <w:sz w:val="44"/>
          <w:szCs w:val="44"/>
        </w:rPr>
        <w:t>G</w:t>
      </w:r>
      <w:r w:rsidR="008D68BE" w:rsidRPr="001A1A04">
        <w:rPr>
          <w:rFonts w:ascii="Times New Roman" w:hAnsi="Times New Roman"/>
          <w:i w:val="0"/>
          <w:sz w:val="44"/>
          <w:szCs w:val="44"/>
        </w:rPr>
        <w:t>raphen</w:t>
      </w:r>
      <w:r w:rsidR="009D0388" w:rsidRPr="001A1A04">
        <w:rPr>
          <w:rFonts w:ascii="Times New Roman" w:hAnsi="Times New Roman"/>
          <w:i w:val="0"/>
          <w:sz w:val="44"/>
          <w:szCs w:val="44"/>
        </w:rPr>
        <w:t>e</w:t>
      </w:r>
      <w:r w:rsidR="008D68BE" w:rsidRPr="001A1A04">
        <w:rPr>
          <w:rFonts w:ascii="Times New Roman" w:hAnsi="Times New Roman"/>
          <w:i w:val="0"/>
          <w:sz w:val="44"/>
          <w:szCs w:val="44"/>
        </w:rPr>
        <w:t xml:space="preserve"> </w:t>
      </w:r>
      <w:r w:rsidR="00E41101">
        <w:rPr>
          <w:rFonts w:ascii="Times New Roman" w:hAnsi="Times New Roman"/>
          <w:i w:val="0"/>
          <w:sz w:val="44"/>
          <w:szCs w:val="44"/>
        </w:rPr>
        <w:t>O</w:t>
      </w:r>
      <w:r w:rsidR="008D68BE" w:rsidRPr="001A1A04">
        <w:rPr>
          <w:rFonts w:ascii="Times New Roman" w:hAnsi="Times New Roman"/>
          <w:i w:val="0"/>
          <w:sz w:val="44"/>
          <w:szCs w:val="44"/>
        </w:rPr>
        <w:t>xide</w:t>
      </w:r>
      <w:r w:rsidR="0043233E">
        <w:rPr>
          <w:rFonts w:ascii="Times New Roman" w:hAnsi="Times New Roman"/>
          <w:i w:val="0"/>
          <w:sz w:val="44"/>
          <w:szCs w:val="44"/>
        </w:rPr>
        <w:t>–</w:t>
      </w:r>
      <w:r w:rsidR="00E41101">
        <w:rPr>
          <w:rFonts w:ascii="Times New Roman" w:hAnsi="Times New Roman"/>
          <w:i w:val="0"/>
          <w:sz w:val="44"/>
          <w:szCs w:val="44"/>
        </w:rPr>
        <w:t>U</w:t>
      </w:r>
      <w:r w:rsidRPr="001A1A04">
        <w:rPr>
          <w:rFonts w:ascii="Times New Roman" w:hAnsi="Times New Roman"/>
          <w:i w:val="0"/>
          <w:sz w:val="44"/>
          <w:szCs w:val="44"/>
        </w:rPr>
        <w:t xml:space="preserve">pconversion </w:t>
      </w:r>
      <w:r w:rsidR="00E41101">
        <w:rPr>
          <w:rFonts w:ascii="Times New Roman" w:hAnsi="Times New Roman"/>
          <w:i w:val="0"/>
          <w:sz w:val="44"/>
          <w:szCs w:val="44"/>
        </w:rPr>
        <w:t>N</w:t>
      </w:r>
      <w:r w:rsidRPr="001A1A04">
        <w:rPr>
          <w:rFonts w:ascii="Times New Roman" w:hAnsi="Times New Roman"/>
          <w:i w:val="0"/>
          <w:sz w:val="44"/>
          <w:szCs w:val="44"/>
        </w:rPr>
        <w:t xml:space="preserve">anoparticle </w:t>
      </w:r>
      <w:r w:rsidR="00E41101">
        <w:rPr>
          <w:rFonts w:ascii="Times New Roman" w:hAnsi="Times New Roman"/>
          <w:i w:val="0"/>
          <w:sz w:val="44"/>
          <w:szCs w:val="44"/>
        </w:rPr>
        <w:t>B</w:t>
      </w:r>
      <w:r w:rsidR="009D0388" w:rsidRPr="001A1A04">
        <w:rPr>
          <w:rFonts w:ascii="Times New Roman" w:hAnsi="Times New Roman"/>
          <w:i w:val="0"/>
          <w:sz w:val="44"/>
          <w:szCs w:val="44"/>
        </w:rPr>
        <w:t xml:space="preserve">ased </w:t>
      </w:r>
      <w:r w:rsidR="00E41101">
        <w:rPr>
          <w:rFonts w:ascii="Times New Roman" w:hAnsi="Times New Roman"/>
          <w:i w:val="0"/>
          <w:sz w:val="44"/>
          <w:szCs w:val="44"/>
        </w:rPr>
        <w:t>P</w:t>
      </w:r>
      <w:r w:rsidRPr="001A1A04">
        <w:rPr>
          <w:rFonts w:ascii="Times New Roman" w:hAnsi="Times New Roman"/>
          <w:i w:val="0"/>
          <w:sz w:val="44"/>
          <w:szCs w:val="44"/>
        </w:rPr>
        <w:t xml:space="preserve">ortable </w:t>
      </w:r>
      <w:r w:rsidR="00E41101">
        <w:rPr>
          <w:rFonts w:ascii="Times New Roman" w:hAnsi="Times New Roman"/>
          <w:i w:val="0"/>
          <w:sz w:val="44"/>
          <w:szCs w:val="44"/>
        </w:rPr>
        <w:t>S</w:t>
      </w:r>
      <w:r w:rsidR="009D0388" w:rsidRPr="001A1A04">
        <w:rPr>
          <w:rFonts w:ascii="Times New Roman" w:hAnsi="Times New Roman"/>
          <w:i w:val="0"/>
          <w:sz w:val="44"/>
          <w:szCs w:val="44"/>
        </w:rPr>
        <w:t>ensor</w:t>
      </w:r>
      <w:r w:rsidRPr="001A1A04">
        <w:rPr>
          <w:rFonts w:ascii="Times New Roman" w:hAnsi="Times New Roman"/>
          <w:i w:val="0"/>
          <w:sz w:val="44"/>
          <w:szCs w:val="44"/>
        </w:rPr>
        <w:t>s</w:t>
      </w:r>
      <w:r w:rsidR="009D0388" w:rsidRPr="001A1A04">
        <w:rPr>
          <w:rFonts w:ascii="Times New Roman" w:hAnsi="Times New Roman"/>
          <w:i w:val="0"/>
          <w:sz w:val="44"/>
          <w:szCs w:val="44"/>
        </w:rPr>
        <w:t xml:space="preserve"> for </w:t>
      </w:r>
      <w:r w:rsidR="00E41101">
        <w:rPr>
          <w:rFonts w:ascii="Times New Roman" w:hAnsi="Times New Roman"/>
          <w:i w:val="0"/>
          <w:sz w:val="44"/>
          <w:szCs w:val="44"/>
        </w:rPr>
        <w:t>A</w:t>
      </w:r>
      <w:r w:rsidR="009D0388" w:rsidRPr="001A1A04">
        <w:rPr>
          <w:rFonts w:ascii="Times New Roman" w:hAnsi="Times New Roman"/>
          <w:i w:val="0"/>
          <w:sz w:val="44"/>
          <w:szCs w:val="44"/>
        </w:rPr>
        <w:t xml:space="preserve">ssessing </w:t>
      </w:r>
      <w:r w:rsidR="00E41101">
        <w:rPr>
          <w:rFonts w:ascii="Times New Roman" w:hAnsi="Times New Roman"/>
          <w:i w:val="0"/>
          <w:sz w:val="44"/>
          <w:szCs w:val="44"/>
        </w:rPr>
        <w:t>N</w:t>
      </w:r>
      <w:r w:rsidR="009D0388" w:rsidRPr="001A1A04">
        <w:rPr>
          <w:rFonts w:ascii="Times New Roman" w:hAnsi="Times New Roman"/>
          <w:i w:val="0"/>
          <w:sz w:val="44"/>
          <w:szCs w:val="44"/>
        </w:rPr>
        <w:t xml:space="preserve">utritional </w:t>
      </w:r>
      <w:r w:rsidR="00E41101">
        <w:rPr>
          <w:rFonts w:ascii="Times New Roman" w:hAnsi="Times New Roman"/>
          <w:i w:val="0"/>
          <w:sz w:val="44"/>
          <w:szCs w:val="44"/>
        </w:rPr>
        <w:t>D</w:t>
      </w:r>
      <w:r w:rsidR="009D0388" w:rsidRPr="001A1A04">
        <w:rPr>
          <w:rFonts w:ascii="Times New Roman" w:hAnsi="Times New Roman"/>
          <w:i w:val="0"/>
          <w:sz w:val="44"/>
          <w:szCs w:val="44"/>
        </w:rPr>
        <w:t xml:space="preserve">eficiencies in </w:t>
      </w:r>
      <w:r w:rsidR="00E41101">
        <w:rPr>
          <w:rFonts w:ascii="Times New Roman" w:hAnsi="Times New Roman"/>
          <w:i w:val="0"/>
          <w:sz w:val="44"/>
          <w:szCs w:val="44"/>
        </w:rPr>
        <w:t>C</w:t>
      </w:r>
      <w:r w:rsidR="009D0388" w:rsidRPr="001A1A04">
        <w:rPr>
          <w:rFonts w:ascii="Times New Roman" w:hAnsi="Times New Roman"/>
          <w:i w:val="0"/>
          <w:sz w:val="44"/>
          <w:szCs w:val="44"/>
        </w:rPr>
        <w:t>rops</w:t>
      </w:r>
      <w:r w:rsidR="001A1A04">
        <w:rPr>
          <w:rFonts w:ascii="Times New Roman" w:hAnsi="Times New Roman"/>
          <w:i w:val="0"/>
          <w:sz w:val="44"/>
          <w:szCs w:val="44"/>
        </w:rPr>
        <w:t>.</w:t>
      </w:r>
      <w:r w:rsidR="008D68BE" w:rsidRPr="001A1A04">
        <w:rPr>
          <w:rFonts w:ascii="Times New Roman" w:hAnsi="Times New Roman"/>
          <w:i w:val="0"/>
          <w:sz w:val="44"/>
          <w:szCs w:val="44"/>
        </w:rPr>
        <w:t xml:space="preserve"> </w:t>
      </w:r>
      <w:r w:rsidR="000F6F03" w:rsidRPr="000F6F03">
        <w:rPr>
          <w:i w:val="0"/>
        </w:rPr>
        <w:t xml:space="preserve"> </w:t>
      </w:r>
    </w:p>
    <w:p w14:paraId="1F845B4D" w14:textId="17FF0A9D" w:rsidR="009246AD" w:rsidRDefault="0083399C" w:rsidP="00DB42D9">
      <w:pPr>
        <w:pStyle w:val="BBAuthorName"/>
        <w:jc w:val="left"/>
      </w:pPr>
      <w:proofErr w:type="spellStart"/>
      <w:r w:rsidRPr="003D1BC6">
        <w:t>D</w:t>
      </w:r>
      <w:r w:rsidR="001F5721" w:rsidRPr="003D1BC6">
        <w:t>avide</w:t>
      </w:r>
      <w:proofErr w:type="spellEnd"/>
      <w:r w:rsidR="001F5721" w:rsidRPr="003D1BC6">
        <w:t xml:space="preserve"> </w:t>
      </w:r>
      <w:proofErr w:type="spellStart"/>
      <w:r w:rsidR="005576C9" w:rsidRPr="003D1BC6">
        <w:t>Giust,</w:t>
      </w:r>
      <w:r w:rsidR="0066751A">
        <w:rPr>
          <w:i w:val="0"/>
          <w:iCs/>
          <w:vertAlign w:val="superscript"/>
        </w:rPr>
        <w:t>a</w:t>
      </w:r>
      <w:proofErr w:type="spellEnd"/>
      <w:r w:rsidR="005576C9" w:rsidRPr="003D1BC6">
        <w:t xml:space="preserve"> </w:t>
      </w:r>
      <w:r w:rsidR="00D62860" w:rsidRPr="003D1BC6">
        <w:t>M</w:t>
      </w:r>
      <w:r w:rsidR="001F5721" w:rsidRPr="003D1BC6">
        <w:t>ar</w:t>
      </w:r>
      <w:r w:rsidR="003D1BC6">
        <w:rPr>
          <w:lang w:val="en-GB"/>
        </w:rPr>
        <w:t>í</w:t>
      </w:r>
      <w:r w:rsidR="001F5721" w:rsidRPr="003D1BC6">
        <w:t>a</w:t>
      </w:r>
      <w:r w:rsidR="00B263EF">
        <w:t xml:space="preserve"> </w:t>
      </w:r>
      <w:r w:rsidR="00316956" w:rsidRPr="003D1BC6">
        <w:t>I</w:t>
      </w:r>
      <w:r w:rsidR="001F5721" w:rsidRPr="003D1BC6">
        <w:t>sabel</w:t>
      </w:r>
      <w:r w:rsidR="00316956" w:rsidRPr="003D1BC6">
        <w:t xml:space="preserve"> </w:t>
      </w:r>
      <w:proofErr w:type="spellStart"/>
      <w:r w:rsidR="00316956">
        <w:rPr>
          <w:lang w:val="en-GB"/>
        </w:rPr>
        <w:t>Luc</w:t>
      </w:r>
      <w:r w:rsidR="00A47621">
        <w:rPr>
          <w:lang w:val="en-GB"/>
        </w:rPr>
        <w:t>í</w:t>
      </w:r>
      <w:r w:rsidR="00316956">
        <w:rPr>
          <w:lang w:val="en-GB"/>
        </w:rPr>
        <w:t>o</w:t>
      </w:r>
      <w:r w:rsidR="00D62860">
        <w:rPr>
          <w:lang w:val="en-GB"/>
        </w:rPr>
        <w:t>,</w:t>
      </w:r>
      <w:r w:rsidR="0066751A">
        <w:rPr>
          <w:i w:val="0"/>
          <w:iCs/>
          <w:vertAlign w:val="superscript"/>
          <w:lang w:val="en-GB"/>
        </w:rPr>
        <w:t>a</w:t>
      </w:r>
      <w:proofErr w:type="spellEnd"/>
      <w:r w:rsidR="00D62860">
        <w:rPr>
          <w:lang w:val="en-GB"/>
        </w:rPr>
        <w:t xml:space="preserve"> </w:t>
      </w:r>
      <w:proofErr w:type="spellStart"/>
      <w:r w:rsidR="005576C9" w:rsidRPr="005576C9">
        <w:rPr>
          <w:lang w:val="en-GB"/>
        </w:rPr>
        <w:t>Afaf</w:t>
      </w:r>
      <w:proofErr w:type="spellEnd"/>
      <w:r w:rsidR="005576C9" w:rsidRPr="005576C9">
        <w:rPr>
          <w:lang w:val="en-GB"/>
        </w:rPr>
        <w:t xml:space="preserve"> H. El-</w:t>
      </w:r>
      <w:proofErr w:type="spellStart"/>
      <w:r w:rsidR="005576C9" w:rsidRPr="005576C9">
        <w:rPr>
          <w:lang w:val="en-GB"/>
        </w:rPr>
        <w:t>Sagheer</w:t>
      </w:r>
      <w:r w:rsidR="00B9698B">
        <w:rPr>
          <w:lang w:val="en-GB"/>
        </w:rPr>
        <w:t>,</w:t>
      </w:r>
      <w:r w:rsidR="008942D0">
        <w:rPr>
          <w:i w:val="0"/>
          <w:iCs/>
          <w:vertAlign w:val="superscript"/>
          <w:lang w:val="en-GB"/>
        </w:rPr>
        <w:t>b,c</w:t>
      </w:r>
      <w:proofErr w:type="spellEnd"/>
      <w:r w:rsidR="004B4DD0">
        <w:rPr>
          <w:lang w:val="en-GB"/>
        </w:rPr>
        <w:t xml:space="preserve"> </w:t>
      </w:r>
      <w:r w:rsidR="00301C7C">
        <w:rPr>
          <w:lang w:val="en-GB"/>
        </w:rPr>
        <w:t>T</w:t>
      </w:r>
      <w:r w:rsidR="00B9698B">
        <w:rPr>
          <w:lang w:val="en-GB"/>
        </w:rPr>
        <w:t>om</w:t>
      </w:r>
      <w:r w:rsidR="005576C9" w:rsidRPr="005576C9">
        <w:rPr>
          <w:lang w:val="en-GB"/>
        </w:rPr>
        <w:t xml:space="preserve"> </w:t>
      </w:r>
      <w:proofErr w:type="spellStart"/>
      <w:r w:rsidR="005576C9" w:rsidRPr="005576C9">
        <w:rPr>
          <w:lang w:val="en-GB"/>
        </w:rPr>
        <w:t>Brown</w:t>
      </w:r>
      <w:r w:rsidR="001C1A00">
        <w:rPr>
          <w:lang w:val="en-GB"/>
        </w:rPr>
        <w:t>,</w:t>
      </w:r>
      <w:r w:rsidR="00DB42D9">
        <w:rPr>
          <w:i w:val="0"/>
          <w:iCs/>
          <w:vertAlign w:val="superscript"/>
          <w:lang w:val="en-GB"/>
        </w:rPr>
        <w:t>b</w:t>
      </w:r>
      <w:proofErr w:type="spellEnd"/>
      <w:r w:rsidR="005576C9" w:rsidRPr="005576C9">
        <w:rPr>
          <w:lang w:val="en-GB"/>
        </w:rPr>
        <w:t xml:space="preserve"> Lorraine E. </w:t>
      </w:r>
      <w:proofErr w:type="spellStart"/>
      <w:r w:rsidR="005576C9" w:rsidRPr="005576C9">
        <w:rPr>
          <w:lang w:val="en-GB"/>
        </w:rPr>
        <w:t>Williams</w:t>
      </w:r>
      <w:r w:rsidR="00DB42D9">
        <w:rPr>
          <w:lang w:val="en-GB"/>
        </w:rPr>
        <w:t>,</w:t>
      </w:r>
      <w:r w:rsidR="008942D0" w:rsidRPr="00DB42D9">
        <w:rPr>
          <w:rFonts w:cs="Times"/>
          <w:i w:val="0"/>
          <w:iCs/>
          <w:szCs w:val="24"/>
          <w:vertAlign w:val="superscript"/>
          <w:lang w:val="en-GB"/>
        </w:rPr>
        <w:t>d,e</w:t>
      </w:r>
      <w:proofErr w:type="spellEnd"/>
      <w:r w:rsidR="00A559AF">
        <w:rPr>
          <w:rFonts w:cs="Times"/>
          <w:szCs w:val="24"/>
          <w:vertAlign w:val="superscript"/>
          <w:lang w:val="en-GB"/>
        </w:rPr>
        <w:t xml:space="preserve"> </w:t>
      </w:r>
      <w:r w:rsidR="005576C9" w:rsidRPr="005576C9">
        <w:rPr>
          <w:lang w:val="en-GB"/>
        </w:rPr>
        <w:t xml:space="preserve">Otto L. </w:t>
      </w:r>
      <w:proofErr w:type="spellStart"/>
      <w:r w:rsidR="005576C9" w:rsidRPr="005576C9">
        <w:rPr>
          <w:lang w:val="en-GB"/>
        </w:rPr>
        <w:t>Muskens</w:t>
      </w:r>
      <w:r w:rsidR="00CC3297">
        <w:rPr>
          <w:lang w:val="en-GB"/>
        </w:rPr>
        <w:t>,</w:t>
      </w:r>
      <w:r w:rsidR="0066751A">
        <w:rPr>
          <w:i w:val="0"/>
          <w:iCs/>
          <w:vertAlign w:val="superscript"/>
          <w:lang w:val="en-GB"/>
        </w:rPr>
        <w:t>a,</w:t>
      </w:r>
      <w:r w:rsidR="008942D0">
        <w:rPr>
          <w:i w:val="0"/>
          <w:iCs/>
          <w:vertAlign w:val="superscript"/>
          <w:lang w:val="en-GB"/>
        </w:rPr>
        <w:t>e</w:t>
      </w:r>
      <w:proofErr w:type="spellEnd"/>
      <w:r w:rsidR="005576C9" w:rsidRPr="005576C9">
        <w:rPr>
          <w:lang w:val="en-GB"/>
        </w:rPr>
        <w:t xml:space="preserve"> and </w:t>
      </w:r>
      <w:proofErr w:type="spellStart"/>
      <w:r w:rsidR="005576C9" w:rsidRPr="005576C9">
        <w:rPr>
          <w:lang w:val="en-GB"/>
        </w:rPr>
        <w:t>Antonios</w:t>
      </w:r>
      <w:proofErr w:type="spellEnd"/>
      <w:r w:rsidR="005576C9" w:rsidRPr="005576C9">
        <w:rPr>
          <w:lang w:val="en-GB"/>
        </w:rPr>
        <w:t xml:space="preserve"> G. </w:t>
      </w:r>
      <w:proofErr w:type="spellStart"/>
      <w:r w:rsidR="005576C9" w:rsidRPr="005576C9">
        <w:rPr>
          <w:lang w:val="en-GB"/>
        </w:rPr>
        <w:t>Kanaras</w:t>
      </w:r>
      <w:r w:rsidR="0066751A">
        <w:rPr>
          <w:i w:val="0"/>
          <w:iCs/>
          <w:vertAlign w:val="superscript"/>
          <w:lang w:val="en-GB"/>
        </w:rPr>
        <w:t>a</w:t>
      </w:r>
      <w:r w:rsidR="001C1A00">
        <w:rPr>
          <w:i w:val="0"/>
          <w:iCs/>
          <w:vertAlign w:val="superscript"/>
          <w:lang w:val="en-GB"/>
        </w:rPr>
        <w:t>,</w:t>
      </w:r>
      <w:r w:rsidR="008942D0">
        <w:rPr>
          <w:i w:val="0"/>
          <w:iCs/>
          <w:vertAlign w:val="superscript"/>
          <w:lang w:val="en-GB"/>
        </w:rPr>
        <w:t>e</w:t>
      </w:r>
      <w:proofErr w:type="spellEnd"/>
      <w:r w:rsidR="001C1A00">
        <w:rPr>
          <w:i w:val="0"/>
          <w:iCs/>
          <w:vertAlign w:val="superscript"/>
          <w:lang w:val="en-GB"/>
        </w:rPr>
        <w:t>*</w:t>
      </w:r>
    </w:p>
    <w:p w14:paraId="2AC3F80E" w14:textId="07D7339A" w:rsidR="0066751A" w:rsidRPr="00B038DB" w:rsidRDefault="0066751A" w:rsidP="0066751A">
      <w:pPr>
        <w:pStyle w:val="BCAuthorAddress"/>
        <w:jc w:val="both"/>
      </w:pPr>
      <w:r w:rsidRPr="00B038DB">
        <w:rPr>
          <w:i/>
          <w:iCs/>
          <w:vertAlign w:val="superscript"/>
          <w:lang w:val="en-GB"/>
        </w:rPr>
        <w:t>a</w:t>
      </w:r>
      <w:r w:rsidRPr="00B038DB">
        <w:t xml:space="preserve"> Physics and Astronomy, Faculty of Physical Sciences and Engineering</w:t>
      </w:r>
      <w:r>
        <w:t xml:space="preserve">, University of Southampton, </w:t>
      </w:r>
      <w:r w:rsidRPr="00B038DB">
        <w:t>SO17</w:t>
      </w:r>
      <w:r w:rsidR="007E594A">
        <w:t xml:space="preserve"> </w:t>
      </w:r>
      <w:r w:rsidRPr="00B038DB">
        <w:t>1BJ</w:t>
      </w:r>
      <w:r>
        <w:t>, UK</w:t>
      </w:r>
      <w:r w:rsidRPr="00B038DB">
        <w:t xml:space="preserve"> </w:t>
      </w:r>
    </w:p>
    <w:p w14:paraId="493F7676" w14:textId="5ECF53EF" w:rsidR="0066751A" w:rsidRPr="00B038DB" w:rsidRDefault="001A1A04" w:rsidP="008942D0">
      <w:pPr>
        <w:pStyle w:val="BCAuthorAddress"/>
        <w:jc w:val="both"/>
        <w:rPr>
          <w:lang w:val="en-GB"/>
        </w:rPr>
      </w:pPr>
      <w:r>
        <w:rPr>
          <w:i/>
          <w:iCs/>
          <w:vertAlign w:val="superscript"/>
        </w:rPr>
        <w:t>b</w:t>
      </w:r>
      <w:r w:rsidR="0066751A" w:rsidRPr="00B038DB">
        <w:rPr>
          <w:lang w:val="en-GB"/>
        </w:rPr>
        <w:t xml:space="preserve"> Department of Chemistry, University of Oxford, Chemistry Research Laboratory, 12 Mansfield Road, Oxford, OX1 3TA, UK.</w:t>
      </w:r>
    </w:p>
    <w:p w14:paraId="1910355F" w14:textId="7B44F4C2" w:rsidR="00DB42D9" w:rsidRPr="00DB42D9" w:rsidRDefault="008942D0" w:rsidP="00DB42D9">
      <w:pPr>
        <w:pStyle w:val="BIEmailAddress"/>
        <w:rPr>
          <w:lang w:val="en-GB"/>
        </w:rPr>
      </w:pPr>
      <w:r>
        <w:rPr>
          <w:i/>
          <w:iCs/>
          <w:vertAlign w:val="superscript"/>
          <w:lang w:val="en-GB"/>
        </w:rPr>
        <w:t>c</w:t>
      </w:r>
      <w:r w:rsidR="0066751A" w:rsidRPr="00B038DB">
        <w:rPr>
          <w:lang w:val="en-GB"/>
        </w:rPr>
        <w:t xml:space="preserve"> Chemistry Branch, Department of Science and Mathematics, Faculty of Petroleum and Mining Engineering, Suez University, Suez 43721, Egypt.</w:t>
      </w:r>
    </w:p>
    <w:p w14:paraId="1D5A84D3" w14:textId="1F6EA3E0" w:rsidR="008942D0" w:rsidRDefault="008942D0" w:rsidP="008942D0">
      <w:pPr>
        <w:pStyle w:val="BCAuthorAddress"/>
        <w:jc w:val="both"/>
        <w:rPr>
          <w:iCs/>
          <w:lang w:val="en-GB"/>
        </w:rPr>
      </w:pPr>
      <w:r>
        <w:rPr>
          <w:rFonts w:cs="Times"/>
          <w:i/>
          <w:iCs/>
          <w:szCs w:val="24"/>
          <w:vertAlign w:val="superscript"/>
          <w:lang w:val="en-GB"/>
        </w:rPr>
        <w:t>d</w:t>
      </w:r>
      <w:r w:rsidR="0066751A">
        <w:rPr>
          <w:rFonts w:cs="Times"/>
          <w:szCs w:val="24"/>
          <w:vertAlign w:val="superscript"/>
          <w:lang w:val="en-GB"/>
        </w:rPr>
        <w:t xml:space="preserve"> </w:t>
      </w:r>
      <w:r w:rsidR="00301C7C" w:rsidRPr="003E4F1A">
        <w:rPr>
          <w:iCs/>
          <w:lang w:val="en-GB"/>
        </w:rPr>
        <w:t xml:space="preserve">Biological Sciences, Faculty of </w:t>
      </w:r>
      <w:r w:rsidR="0066751A">
        <w:rPr>
          <w:iCs/>
          <w:lang w:val="en-GB"/>
        </w:rPr>
        <w:t>Natural and Environmental Sciences</w:t>
      </w:r>
      <w:r w:rsidR="00301C7C" w:rsidRPr="003E4F1A">
        <w:rPr>
          <w:iCs/>
          <w:lang w:val="en-GB"/>
        </w:rPr>
        <w:t xml:space="preserve">, University of Southampton, Southampton SO17 1BJ, </w:t>
      </w:r>
      <w:r w:rsidR="00CB5CD4" w:rsidRPr="003E4F1A">
        <w:rPr>
          <w:iCs/>
          <w:lang w:val="en-GB"/>
        </w:rPr>
        <w:t>U</w:t>
      </w:r>
      <w:r w:rsidR="00CB5CD4">
        <w:rPr>
          <w:iCs/>
          <w:lang w:val="en-GB"/>
        </w:rPr>
        <w:t>nited Kingdom</w:t>
      </w:r>
    </w:p>
    <w:p w14:paraId="42F830CF" w14:textId="538A6C4B" w:rsidR="008942D0" w:rsidRPr="00B038DB" w:rsidRDefault="008942D0" w:rsidP="008942D0">
      <w:pPr>
        <w:pStyle w:val="BCAuthorAddress"/>
        <w:jc w:val="both"/>
      </w:pPr>
      <w:r w:rsidRPr="008942D0">
        <w:rPr>
          <w:i/>
          <w:iCs/>
          <w:vertAlign w:val="superscript"/>
        </w:rPr>
        <w:t xml:space="preserve"> </w:t>
      </w:r>
      <w:r>
        <w:rPr>
          <w:i/>
          <w:iCs/>
          <w:vertAlign w:val="superscript"/>
        </w:rPr>
        <w:t>e</w:t>
      </w:r>
      <w:r w:rsidRPr="00B038DB">
        <w:t xml:space="preserve"> Institute </w:t>
      </w:r>
      <w:r>
        <w:t>for</w:t>
      </w:r>
      <w:r w:rsidRPr="00B038DB">
        <w:t xml:space="preserve"> Life Sciences, Univer</w:t>
      </w:r>
      <w:r w:rsidR="002648CD">
        <w:t>sity of Southampton, SO171BJ, United Kingdom</w:t>
      </w:r>
    </w:p>
    <w:p w14:paraId="0654CAA3" w14:textId="77777777" w:rsidR="00A00DBE" w:rsidRDefault="00A00DBE" w:rsidP="009D0388">
      <w:pPr>
        <w:pStyle w:val="TAMainText"/>
        <w:ind w:firstLine="0"/>
        <w:rPr>
          <w:b/>
        </w:rPr>
      </w:pPr>
    </w:p>
    <w:p w14:paraId="6C8F0912" w14:textId="77777777" w:rsidR="003C5EB1" w:rsidRDefault="003C5EB1" w:rsidP="009D0388">
      <w:pPr>
        <w:pStyle w:val="TAMainText"/>
        <w:ind w:firstLine="0"/>
        <w:rPr>
          <w:b/>
        </w:rPr>
      </w:pPr>
    </w:p>
    <w:p w14:paraId="465BD5A6" w14:textId="77777777" w:rsidR="003C5EB1" w:rsidRDefault="003C5EB1" w:rsidP="009D0388">
      <w:pPr>
        <w:pStyle w:val="TAMainText"/>
        <w:ind w:firstLine="0"/>
        <w:rPr>
          <w:b/>
        </w:rPr>
      </w:pPr>
    </w:p>
    <w:p w14:paraId="6A983194" w14:textId="7AED8BE7" w:rsidR="00892A10" w:rsidRDefault="00AB34C5" w:rsidP="00110A6A">
      <w:pPr>
        <w:pStyle w:val="TAMainText"/>
        <w:ind w:firstLine="0"/>
        <w:rPr>
          <w:b/>
          <w:bCs/>
        </w:rPr>
      </w:pPr>
      <w:r w:rsidRPr="00D6194A">
        <w:lastRenderedPageBreak/>
        <w:t>ABSTRACT</w:t>
      </w:r>
      <w:r w:rsidR="00DC3392">
        <w:t xml:space="preserve">. </w:t>
      </w:r>
      <w:r w:rsidR="0077384D">
        <w:t xml:space="preserve">The development of innovative technologies to rapidly detect biomarkers associated with nutritional deficiencies in crops is highly relevant to agriculture and thus could impact </w:t>
      </w:r>
      <w:r w:rsidR="007E594A">
        <w:t xml:space="preserve">the </w:t>
      </w:r>
      <w:r w:rsidR="0077384D">
        <w:t xml:space="preserve">future </w:t>
      </w:r>
      <w:r w:rsidR="007E594A">
        <w:t xml:space="preserve">of </w:t>
      </w:r>
      <w:r w:rsidR="0077384D">
        <w:t xml:space="preserve">food security. </w:t>
      </w:r>
      <w:r w:rsidR="00A4418D">
        <w:t>Z</w:t>
      </w:r>
      <w:r w:rsidR="007E594A">
        <w:t>inc</w:t>
      </w:r>
      <w:r w:rsidR="00FD305F" w:rsidRPr="00FD305F">
        <w:t xml:space="preserve"> </w:t>
      </w:r>
      <w:r w:rsidR="007E594A">
        <w:t xml:space="preserve">(Zn) </w:t>
      </w:r>
      <w:r w:rsidR="00B73CAB">
        <w:t xml:space="preserve">is an </w:t>
      </w:r>
      <w:r w:rsidR="00FD305F" w:rsidRPr="00FD305F">
        <w:t xml:space="preserve">important micronutrient in </w:t>
      </w:r>
      <w:r w:rsidR="00B73CAB">
        <w:t xml:space="preserve">plants </w:t>
      </w:r>
      <w:r w:rsidR="007E594A">
        <w:t xml:space="preserve">and </w:t>
      </w:r>
      <w:r w:rsidR="00FD305F" w:rsidRPr="00FD305F">
        <w:t>deficienc</w:t>
      </w:r>
      <w:r w:rsidR="00B73CAB">
        <w:t>y</w:t>
      </w:r>
      <w:r w:rsidR="00FD305F" w:rsidRPr="00FD305F">
        <w:t xml:space="preserve"> lead</w:t>
      </w:r>
      <w:r w:rsidR="00B73CAB">
        <w:t>s</w:t>
      </w:r>
      <w:r w:rsidR="00FD305F" w:rsidRPr="00FD305F">
        <w:t xml:space="preserve"> to poor health, quality</w:t>
      </w:r>
      <w:r w:rsidR="00FD305F">
        <w:t xml:space="preserve"> and yield</w:t>
      </w:r>
      <w:r w:rsidR="00CF634C">
        <w:t xml:space="preserve"> of </w:t>
      </w:r>
      <w:r w:rsidR="00B73CAB">
        <w:t>crops</w:t>
      </w:r>
      <w:r w:rsidR="00FD305F" w:rsidRPr="00FD305F">
        <w:t>.</w:t>
      </w:r>
      <w:r w:rsidR="00FD305F">
        <w:t xml:space="preserve"> </w:t>
      </w:r>
      <w:r w:rsidR="0077384D">
        <w:t>We have</w:t>
      </w:r>
      <w:r w:rsidR="00182C59">
        <w:t xml:space="preserve"> </w:t>
      </w:r>
      <w:r w:rsidR="0077384D">
        <w:t xml:space="preserve">developed </w:t>
      </w:r>
      <w:r w:rsidR="0079490D">
        <w:t>portable sensor</w:t>
      </w:r>
      <w:r w:rsidR="00C33AFA">
        <w:t>s</w:t>
      </w:r>
      <w:r w:rsidR="003B7264">
        <w:t>,</w:t>
      </w:r>
      <w:r w:rsidR="0079490D">
        <w:t xml:space="preserve"> </w:t>
      </w:r>
      <w:r w:rsidR="00B71AEF">
        <w:t>based on graphene oxide</w:t>
      </w:r>
      <w:r w:rsidR="003B7264">
        <w:t xml:space="preserve"> and upconversion nanoparticles, </w:t>
      </w:r>
      <w:r w:rsidR="00FD305F">
        <w:t>which could be used in the early detection of Zn</w:t>
      </w:r>
      <w:r w:rsidR="007E594A">
        <w:rPr>
          <w:vertAlign w:val="superscript"/>
        </w:rPr>
        <w:t xml:space="preserve"> </w:t>
      </w:r>
      <w:r w:rsidR="00FD305F">
        <w:t>deficiency in crops</w:t>
      </w:r>
      <w:r w:rsidR="008510DA">
        <w:t>, sensing</w:t>
      </w:r>
      <w:r w:rsidR="002F03ED">
        <w:t xml:space="preserve"> </w:t>
      </w:r>
      <w:r w:rsidR="0079490D">
        <w:t>m</w:t>
      </w:r>
      <w:r w:rsidR="008D578F">
        <w:t xml:space="preserve">essenger </w:t>
      </w:r>
      <w:r w:rsidR="0079490D">
        <w:t>RNA</w:t>
      </w:r>
      <w:r w:rsidR="004345BA">
        <w:t>s</w:t>
      </w:r>
      <w:r w:rsidR="0079490D">
        <w:t xml:space="preserve"> </w:t>
      </w:r>
      <w:r w:rsidR="00B71AEF">
        <w:t xml:space="preserve">(mRNAs) </w:t>
      </w:r>
      <w:r w:rsidR="00101E55">
        <w:t>encoding</w:t>
      </w:r>
      <w:r w:rsidR="002F03ED">
        <w:t xml:space="preserve"> </w:t>
      </w:r>
      <w:r w:rsidR="00101E55">
        <w:t xml:space="preserve">members of </w:t>
      </w:r>
      <w:r w:rsidR="000F6F03">
        <w:t xml:space="preserve">the </w:t>
      </w:r>
      <w:r w:rsidR="0024031B">
        <w:t>ZIP-</w:t>
      </w:r>
      <w:r w:rsidR="00D24612">
        <w:t>transport</w:t>
      </w:r>
      <w:r w:rsidR="00101E55">
        <w:t xml:space="preserve">er </w:t>
      </w:r>
      <w:r w:rsidR="000F6F03">
        <w:t>family</w:t>
      </w:r>
      <w:r w:rsidR="001E06AD">
        <w:t xml:space="preserve"> </w:t>
      </w:r>
      <w:r w:rsidR="009B11E5">
        <w:t xml:space="preserve">in </w:t>
      </w:r>
      <w:r w:rsidR="00C30417">
        <w:t>crops</w:t>
      </w:r>
      <w:r w:rsidR="004345BA">
        <w:t xml:space="preserve">. </w:t>
      </w:r>
      <w:r w:rsidR="00101E55">
        <w:t xml:space="preserve">ZIPs are </w:t>
      </w:r>
      <w:r w:rsidR="000F6F03">
        <w:t>membrane transport proteins</w:t>
      </w:r>
      <w:r w:rsidR="00170D69">
        <w:t>, some of which are up-regulated</w:t>
      </w:r>
      <w:r w:rsidR="00101E55">
        <w:t xml:space="preserve"> </w:t>
      </w:r>
      <w:r w:rsidR="00FE1ACC">
        <w:t>at the early stages of</w:t>
      </w:r>
      <w:r w:rsidR="00101E55">
        <w:t xml:space="preserve"> </w:t>
      </w:r>
      <w:r w:rsidR="00A4418D">
        <w:t>Zn</w:t>
      </w:r>
      <w:r w:rsidR="000F6F03">
        <w:t xml:space="preserve"> </w:t>
      </w:r>
      <w:r w:rsidR="00101E55">
        <w:t xml:space="preserve">deficiency and </w:t>
      </w:r>
      <w:r w:rsidR="00C30417">
        <w:t xml:space="preserve">they </w:t>
      </w:r>
      <w:r w:rsidR="00101E55">
        <w:t xml:space="preserve">are part of the </w:t>
      </w:r>
      <w:r w:rsidR="00820985">
        <w:t>biological</w:t>
      </w:r>
      <w:r w:rsidR="00101E55">
        <w:t xml:space="preserve"> mechanism by which </w:t>
      </w:r>
      <w:r w:rsidR="00C30417">
        <w:t>crops</w:t>
      </w:r>
      <w:r w:rsidR="00101E55">
        <w:t xml:space="preserve"> </w:t>
      </w:r>
      <w:r w:rsidR="00EB2473">
        <w:t>respond</w:t>
      </w:r>
      <w:r w:rsidR="00101E55">
        <w:t xml:space="preserve"> to nutritional deficiency.</w:t>
      </w:r>
      <w:r w:rsidR="0079490D">
        <w:t xml:space="preserve"> </w:t>
      </w:r>
      <w:r w:rsidR="00CD31BE">
        <w:t xml:space="preserve">The </w:t>
      </w:r>
      <w:r w:rsidR="00C30417">
        <w:t>principle of the</w:t>
      </w:r>
      <w:r w:rsidR="008510DA">
        <w:t>se</w:t>
      </w:r>
      <w:r w:rsidR="00C30417">
        <w:t xml:space="preserve"> sensor</w:t>
      </w:r>
      <w:r w:rsidR="008510DA">
        <w:t>s</w:t>
      </w:r>
      <w:r w:rsidR="00C30417">
        <w:t xml:space="preserve"> is based on</w:t>
      </w:r>
      <w:r w:rsidR="00CD31BE">
        <w:t xml:space="preserve"> </w:t>
      </w:r>
      <w:r w:rsidR="003B7264">
        <w:t xml:space="preserve">the </w:t>
      </w:r>
      <w:r w:rsidR="00C30417">
        <w:t xml:space="preserve">intensity of the </w:t>
      </w:r>
      <w:r w:rsidR="003B7264">
        <w:t xml:space="preserve">optical output resulting from </w:t>
      </w:r>
      <w:r w:rsidR="00CD31BE">
        <w:t xml:space="preserve">the interaction </w:t>
      </w:r>
      <w:r w:rsidR="00EB2473">
        <w:t>of oligonucleotide</w:t>
      </w:r>
      <w:r w:rsidR="000F6F03">
        <w:t>-</w:t>
      </w:r>
      <w:r w:rsidR="00EB2473">
        <w:t xml:space="preserve">coated upconversion nanoparticles </w:t>
      </w:r>
      <w:r w:rsidR="003B7264">
        <w:t xml:space="preserve">and </w:t>
      </w:r>
      <w:r w:rsidR="00B71AEF">
        <w:t>graphene oxide</w:t>
      </w:r>
      <w:r w:rsidR="00CD31BE">
        <w:t xml:space="preserve"> in </w:t>
      </w:r>
      <w:r w:rsidR="00EB2473">
        <w:t xml:space="preserve">the </w:t>
      </w:r>
      <w:r w:rsidR="00CD31BE">
        <w:t xml:space="preserve">absence </w:t>
      </w:r>
      <w:r w:rsidR="00E13933">
        <w:t xml:space="preserve">or </w:t>
      </w:r>
      <w:r w:rsidR="00A47621">
        <w:t xml:space="preserve">presence </w:t>
      </w:r>
      <w:r w:rsidR="00CD31BE">
        <w:t xml:space="preserve">of a specific </w:t>
      </w:r>
      <w:r w:rsidR="00C30417">
        <w:t>oligonucleotide</w:t>
      </w:r>
      <w:r w:rsidR="00E13933">
        <w:t xml:space="preserve"> </w:t>
      </w:r>
      <w:r w:rsidR="00CD31BE">
        <w:t>targe</w:t>
      </w:r>
      <w:r w:rsidR="00295707">
        <w:t>t</w:t>
      </w:r>
      <w:r w:rsidR="00EB2473">
        <w:t>.</w:t>
      </w:r>
      <w:r w:rsidR="00C30417">
        <w:t xml:space="preserve"> The sensor</w:t>
      </w:r>
      <w:r w:rsidR="008510DA">
        <w:t>s</w:t>
      </w:r>
      <w:r w:rsidR="00C30417">
        <w:t xml:space="preserve"> can </w:t>
      </w:r>
      <w:r w:rsidR="00C33AFA">
        <w:t xml:space="preserve">reliably </w:t>
      </w:r>
      <w:r w:rsidR="00C30417">
        <w:t xml:space="preserve">detect mRNAs </w:t>
      </w:r>
      <w:r w:rsidR="00B76178">
        <w:t>in RNA extracts</w:t>
      </w:r>
      <w:r w:rsidR="00C30417">
        <w:t xml:space="preserve"> </w:t>
      </w:r>
      <w:r w:rsidR="00B76178">
        <w:t xml:space="preserve">from plants using </w:t>
      </w:r>
      <w:r w:rsidR="00E058B1">
        <w:t xml:space="preserve">a </w:t>
      </w:r>
      <w:r w:rsidR="007E594A">
        <w:t>smart</w:t>
      </w:r>
      <w:r w:rsidR="00C30417">
        <w:t>phone camera</w:t>
      </w:r>
      <w:r w:rsidR="00E058B1">
        <w:t>.</w:t>
      </w:r>
      <w:r w:rsidR="00C30417">
        <w:t xml:space="preserve"> </w:t>
      </w:r>
      <w:r w:rsidR="00CB71F6">
        <w:t xml:space="preserve">Our work </w:t>
      </w:r>
      <w:r w:rsidR="00110A6A">
        <w:t>introduces</w:t>
      </w:r>
      <w:r w:rsidR="00CB71F6">
        <w:t xml:space="preserve"> the development of accurate and highly sensitive sensors for </w:t>
      </w:r>
      <w:r w:rsidR="00170D69">
        <w:t xml:space="preserve">use in the field to determine crop </w:t>
      </w:r>
      <w:r w:rsidR="00FE1ACC" w:rsidRPr="00FE1ACC">
        <w:t>nutrient status</w:t>
      </w:r>
      <w:r w:rsidR="00E058B1">
        <w:t xml:space="preserve"> </w:t>
      </w:r>
      <w:r w:rsidR="00170D69">
        <w:t>and ultimately facilitate economically important nutrient management decisions.</w:t>
      </w:r>
    </w:p>
    <w:p w14:paraId="76945A9B" w14:textId="77777777" w:rsidR="00DF2B8D" w:rsidRDefault="00DF2B8D" w:rsidP="00DF2B8D">
      <w:pPr>
        <w:pStyle w:val="FACorrespondingAuthorFootnote"/>
        <w:spacing w:after="0"/>
      </w:pPr>
    </w:p>
    <w:p w14:paraId="09ED7B00" w14:textId="37D8B257" w:rsidR="00DF2B8D" w:rsidRPr="0041494C" w:rsidRDefault="00DF2B8D" w:rsidP="0041494C">
      <w:pPr>
        <w:pStyle w:val="FACorrespondingAuthorFootnote"/>
        <w:spacing w:after="0"/>
        <w:rPr>
          <w:lang w:val="fr-FR"/>
        </w:rPr>
      </w:pPr>
      <w:r w:rsidRPr="0041494C">
        <w:rPr>
          <w:lang w:val="fr-FR"/>
        </w:rPr>
        <w:t>KEYWORDS: upconversion</w:t>
      </w:r>
      <w:r w:rsidR="00140404">
        <w:rPr>
          <w:lang w:val="fr-FR"/>
        </w:rPr>
        <w:t>,</w:t>
      </w:r>
      <w:bookmarkStart w:id="0" w:name="_GoBack"/>
      <w:bookmarkEnd w:id="0"/>
      <w:r w:rsidRPr="0041494C">
        <w:rPr>
          <w:lang w:val="fr-FR"/>
        </w:rPr>
        <w:t xml:space="preserve"> </w:t>
      </w:r>
      <w:proofErr w:type="spellStart"/>
      <w:r w:rsidRPr="0041494C">
        <w:rPr>
          <w:lang w:val="fr-FR"/>
        </w:rPr>
        <w:t>nanoparticles</w:t>
      </w:r>
      <w:proofErr w:type="spellEnd"/>
      <w:r w:rsidRPr="0041494C">
        <w:rPr>
          <w:lang w:val="fr-FR"/>
        </w:rPr>
        <w:t xml:space="preserve">, plants, </w:t>
      </w:r>
      <w:proofErr w:type="spellStart"/>
      <w:r w:rsidR="0041494C">
        <w:rPr>
          <w:lang w:val="fr-FR"/>
        </w:rPr>
        <w:t>dna</w:t>
      </w:r>
      <w:proofErr w:type="spellEnd"/>
      <w:r w:rsidR="0041494C">
        <w:rPr>
          <w:lang w:val="fr-FR"/>
        </w:rPr>
        <w:t xml:space="preserve">, </w:t>
      </w:r>
      <w:proofErr w:type="spellStart"/>
      <w:r w:rsidR="0041494C">
        <w:rPr>
          <w:lang w:val="fr-FR"/>
        </w:rPr>
        <w:t>mrna</w:t>
      </w:r>
      <w:proofErr w:type="spellEnd"/>
      <w:r w:rsidRPr="0041494C">
        <w:rPr>
          <w:lang w:val="fr-FR"/>
        </w:rPr>
        <w:t xml:space="preserve">, </w:t>
      </w:r>
      <w:proofErr w:type="spellStart"/>
      <w:r w:rsidRPr="0041494C">
        <w:rPr>
          <w:lang w:val="fr-FR"/>
        </w:rPr>
        <w:t>sensor</w:t>
      </w:r>
      <w:proofErr w:type="spellEnd"/>
      <w:r w:rsidRPr="0041494C">
        <w:rPr>
          <w:lang w:val="fr-FR"/>
        </w:rPr>
        <w:t xml:space="preserve">, </w:t>
      </w:r>
      <w:proofErr w:type="spellStart"/>
      <w:r w:rsidRPr="0041494C">
        <w:rPr>
          <w:lang w:val="fr-FR"/>
        </w:rPr>
        <w:t>graphene</w:t>
      </w:r>
      <w:proofErr w:type="spellEnd"/>
      <w:r w:rsidRPr="0041494C">
        <w:rPr>
          <w:lang w:val="fr-FR"/>
        </w:rPr>
        <w:t xml:space="preserve"> </w:t>
      </w:r>
      <w:proofErr w:type="spellStart"/>
      <w:r w:rsidRPr="0041494C">
        <w:rPr>
          <w:lang w:val="fr-FR"/>
        </w:rPr>
        <w:t>oxide</w:t>
      </w:r>
      <w:proofErr w:type="spellEnd"/>
      <w:r w:rsidRPr="0041494C">
        <w:rPr>
          <w:lang w:val="fr-FR"/>
        </w:rPr>
        <w:t xml:space="preserve">. </w:t>
      </w:r>
    </w:p>
    <w:p w14:paraId="3464E193" w14:textId="77777777" w:rsidR="00DF2B8D" w:rsidRPr="0041494C" w:rsidRDefault="00DF2B8D" w:rsidP="00B73CAB">
      <w:pPr>
        <w:pStyle w:val="TAMainText"/>
        <w:spacing w:after="240"/>
        <w:ind w:firstLine="0"/>
        <w:rPr>
          <w:lang w:val="fr-FR"/>
        </w:rPr>
      </w:pPr>
    </w:p>
    <w:p w14:paraId="3C78C22E" w14:textId="3A88F2BE" w:rsidR="006F34C8" w:rsidRDefault="008C0F33" w:rsidP="00B73CAB">
      <w:pPr>
        <w:pStyle w:val="TAMainText"/>
        <w:spacing w:after="240"/>
        <w:ind w:firstLine="0"/>
      </w:pPr>
      <w:r w:rsidRPr="008C0F33">
        <w:t xml:space="preserve">Micronutrient malnutrition is a global problem and its alleviation is an important challenge to tackling food security concerns. </w:t>
      </w:r>
      <w:r w:rsidR="004E7AED">
        <w:t xml:space="preserve">Zinc </w:t>
      </w:r>
      <w:r w:rsidR="00640A19">
        <w:t xml:space="preserve">is a mineral micronutrient and </w:t>
      </w:r>
      <w:r w:rsidR="004E7AED">
        <w:t>deficiency in humans is widespread</w:t>
      </w:r>
      <w:r w:rsidR="00B73CAB">
        <w:t>,</w:t>
      </w:r>
      <w:r w:rsidR="004E7AED">
        <w:t xml:space="preserve"> resulting in </w:t>
      </w:r>
      <w:r w:rsidR="004E2B1B">
        <w:t>a whole range of heath defects</w:t>
      </w:r>
      <w:r w:rsidR="004A7258">
        <w:t>.</w:t>
      </w:r>
      <w:r w:rsidR="00B76959">
        <w:fldChar w:fldCharType="begin" w:fldLock="1"/>
      </w:r>
      <w:r w:rsidR="00B76959">
        <w:instrText>ADDIN CSL_CITATION { "citationItems" : [ { "id" : "ITEM-1", "itemData" : { "DOI" : "10.1038/srep10974", "author" : [ { "dropping-particle" : "", "family" : "Kumssa", "given" : "Diriba B", "non-dropping-particle" : "", "parse-names" : false, "suffix" : "" }, { "dropping-particle" : "", "family" : "Joy", "given" : "Edward J M", "non-dropping-particle" : "", "parse-names" : false, "suffix" : "" }, { "dropping-particle" : "", "family" : "Ander", "given" : "E Louise", "non-dropping-particle" : "", "parse-names" : false, "suffix" : "" }, { "dropping-particle" : "", "family" : "Watts", "given" : "Michael J", "non-dropping-particle" : "", "parse-names" : false, "suffix" : "" }, { "dropping-particle" : "", "family" : "Young", "given" : "Scott D", "non-dropping-particle" : "", "parse-names" : false, "suffix" : "" }, { "dropping-particle" : "", "family" : "Walker", "given" : "Sue", "non-dropping-particle" : "", "parse-names" : false, "suffix" : "" }, { "dropping-particle" : "", "family" : "Broadley", "given" : "Martin R", "non-dropping-particle" : "", "parse-names" : false, "suffix" : "" } ], "container-title" : "Scientific reports", "id" : "ITEM-1", "issued" : { "date-parts" : [ [ "2015" ] ] }, "page" : "10974", "publisher" : "Nature Publishing Group", "title" : "Dietary calcium and zinc deficiency risks are decreasing but remain prevalent", "type" : "article-journal", "volume" : "5" }, "uris" : [ "http://www.mendeley.com/documents/?uuid=6b67d53d-f695-487f-b682-e1cd7fdaad30" ] } ], "mendeley" : { "formattedCitation" : "&lt;sup&gt;1&lt;/sup&gt;", "plainTextFormattedCitation" : "1", "previouslyFormattedCitation" : "&lt;sup&gt;1&lt;/sup&gt;" }, "properties" : { "noteIndex" : 0 }, "schema" : "https://github.com/citation-style-language/schema/raw/master/csl-citation.json" }</w:instrText>
      </w:r>
      <w:r w:rsidR="00B76959">
        <w:fldChar w:fldCharType="separate"/>
      </w:r>
      <w:r w:rsidR="00B76959" w:rsidRPr="00291310">
        <w:rPr>
          <w:noProof/>
          <w:vertAlign w:val="superscript"/>
        </w:rPr>
        <w:t>1</w:t>
      </w:r>
      <w:r w:rsidR="00B76959">
        <w:fldChar w:fldCharType="end"/>
      </w:r>
      <w:r w:rsidR="00BE5D7A">
        <w:t xml:space="preserve"> </w:t>
      </w:r>
      <w:r w:rsidR="00290690">
        <w:t>Cereal</w:t>
      </w:r>
      <w:r w:rsidR="00632F35">
        <w:t xml:space="preserve"> crops</w:t>
      </w:r>
      <w:r w:rsidR="00290690">
        <w:t xml:space="preserve"> are </w:t>
      </w:r>
      <w:r w:rsidR="00640A19">
        <w:t>a</w:t>
      </w:r>
      <w:r w:rsidR="00290690">
        <w:t xml:space="preserve"> staple source of food across the world but </w:t>
      </w:r>
      <w:r w:rsidR="00B5475E">
        <w:t xml:space="preserve">are low </w:t>
      </w:r>
      <w:r w:rsidR="004E7AED">
        <w:t>in mine</w:t>
      </w:r>
      <w:r w:rsidR="008E70AB">
        <w:t>ral micronutrient</w:t>
      </w:r>
      <w:r w:rsidR="004E7AED">
        <w:t>s in their edible parts</w:t>
      </w:r>
      <w:r w:rsidR="004A7258">
        <w:t>.</w:t>
      </w:r>
      <w:r w:rsidR="00B76959">
        <w:fldChar w:fldCharType="begin" w:fldLock="1"/>
      </w:r>
      <w:r w:rsidR="00B76959">
        <w:instrText>ADDIN CSL_CITATION { "citationItems" : [ { "id" : "ITEM-1", "itemData" : { "DOI" : "10.1371/journal.pone.0049027", "author" : [ { "dropping-particle" : "", "family" : "Mikkelsen", "given" : "Maria Dalgaard", "non-dropping-particle" : "", "parse-names" : false, "suffix" : "" }, { "dropping-particle" : "", "family" : "Pedas", "given" : "Pai", "non-dropping-particle" : "", "parse-names" : false, "suffix" : "" }, { "dropping-particle" : "", "family" : "Schiller", "given" : "Michaela", "non-dropping-particle" : "", "parse-names" : false, "suffix" : "" }, { "dropping-particle" : "", "family" : "Vincze", "given" : "Eva", "non-dropping-particle" : "", "parse-names" : false, "suffix" : "" }, { "dropping-particle" : "", "family" : "Mills", "given" : "Rebecca F", "non-dropping-particle" : "", "parse-names" : false, "suffix" : "" }, { "dropping-particle" : "", "family" : "Borg", "given" : "S\u00f8ren", "non-dropping-particle" : "", "parse-names" : false, "suffix" : "" }, { "dropping-particle" : "", "family" : "M\u00f8ller", "given" : "Annette", "non-dropping-particle" : "", "parse-names" : false, "suffix" : "" }, { "dropping-particle" : "", "family" : "Schjoerring", "given" : "Jan K", "non-dropping-particle" : "", "parse-names" : false, "suffix" : "" }, { "dropping-particle" : "", "family" : "Williams", "given" : "Lorraine E", "non-dropping-particle" : "", "parse-names" : false, "suffix" : "" }, { "dropping-particle" : "", "family" : "Baekgaard", "given" : "Lone", "non-dropping-particle" : "", "parse-names" : false, "suffix" : "" }, { "dropping-particle" : "", "family" : "Holm", "given" : "Preben Bach", "non-dropping-particle" : "", "parse-names" : false, "suffix" : "" }, { "dropping-particle" : "", "family" : "Palmgren", "given" : "Michael G", "non-dropping-particle" : "", "parse-names" : false, "suffix" : "" } ], "container-title" : "PLoS ONE", "id" : "ITEM-1", "issue" : "11", "issued" : { "date-parts" : [ [ "2012" ] ] }, "page" : "e49027", "title" : "Barley HvHMA1 is a Heavy Metal Pump Involved in Mobilizing Organellar Zn and Cu and Plays a Role in Metal Loading into Grains", "type" : "article-journal", "volume" : "7" }, "uris" : [ "http://www.mendeley.com/documents/?uuid=f862af89-8506-4ca5-bc35-9de949da5dce" ] } ], "mendeley" : { "formattedCitation" : "&lt;sup&gt;2&lt;/sup&gt;", "plainTextFormattedCitation" : "2", "previouslyFormattedCitation" : "&lt;sup&gt;2&lt;/sup&gt;" }, "properties" : { "noteIndex" : 0 }, "schema" : "https://github.com/citation-style-language/schema/raw/master/csl-citation.json" }</w:instrText>
      </w:r>
      <w:r w:rsidR="00B76959">
        <w:fldChar w:fldCharType="separate"/>
      </w:r>
      <w:r w:rsidR="00B76959" w:rsidRPr="00291310">
        <w:rPr>
          <w:noProof/>
          <w:vertAlign w:val="superscript"/>
        </w:rPr>
        <w:t>2</w:t>
      </w:r>
      <w:r w:rsidR="00B76959">
        <w:fldChar w:fldCharType="end"/>
      </w:r>
      <w:r w:rsidR="004E7AED">
        <w:t xml:space="preserve"> </w:t>
      </w:r>
      <w:r w:rsidR="006237F8">
        <w:t xml:space="preserve">In addition to low </w:t>
      </w:r>
      <w:r w:rsidR="00A4418D">
        <w:t>Zn</w:t>
      </w:r>
      <w:r w:rsidR="006237F8">
        <w:t xml:space="preserve"> in grain, growth </w:t>
      </w:r>
      <w:r w:rsidR="0087657E">
        <w:t xml:space="preserve">in soils where there is low </w:t>
      </w:r>
      <w:r w:rsidR="00A4418D">
        <w:t>Zn</w:t>
      </w:r>
      <w:r w:rsidR="0087657E">
        <w:t xml:space="preserve"> availabil</w:t>
      </w:r>
      <w:r w:rsidR="004E2B1B">
        <w:t>i</w:t>
      </w:r>
      <w:r w:rsidR="0087657E">
        <w:t>ty</w:t>
      </w:r>
      <w:r w:rsidR="006237F8">
        <w:t xml:space="preserve"> leads to reduced </w:t>
      </w:r>
      <w:r w:rsidR="00BE5D7A">
        <w:t xml:space="preserve">agricultural </w:t>
      </w:r>
      <w:r w:rsidR="006237F8">
        <w:t>yield</w:t>
      </w:r>
      <w:r w:rsidR="005F5264">
        <w:t xml:space="preserve"> </w:t>
      </w:r>
      <w:r w:rsidR="0087657E">
        <w:lastRenderedPageBreak/>
        <w:t>and so</w:t>
      </w:r>
      <w:r w:rsidR="005F5264">
        <w:t xml:space="preserve"> there are consequences for quality and quantity of food</w:t>
      </w:r>
      <w:r w:rsidR="006237F8">
        <w:t xml:space="preserve">. </w:t>
      </w:r>
      <w:r w:rsidR="00B70CDF">
        <w:t xml:space="preserve">Fertilizer application to ensure adequate yields is </w:t>
      </w:r>
      <w:r w:rsidR="004E2B1B">
        <w:t>not only expensive</w:t>
      </w:r>
      <w:r w:rsidR="000D619F">
        <w:t xml:space="preserve"> </w:t>
      </w:r>
      <w:r w:rsidR="004E2B1B">
        <w:t xml:space="preserve">but </w:t>
      </w:r>
      <w:r w:rsidR="00B70CDF">
        <w:t xml:space="preserve">has </w:t>
      </w:r>
      <w:r w:rsidR="004E2B1B">
        <w:t xml:space="preserve">serious </w:t>
      </w:r>
      <w:r w:rsidR="00B70CDF">
        <w:t>environmental consequences</w:t>
      </w:r>
      <w:r w:rsidR="00BE6DEE">
        <w:t>;</w:t>
      </w:r>
      <w:r w:rsidR="00B70CDF">
        <w:t xml:space="preserve"> therefore</w:t>
      </w:r>
      <w:r w:rsidR="00BE6DEE">
        <w:t xml:space="preserve"> </w:t>
      </w:r>
      <w:r w:rsidR="0055690A">
        <w:t xml:space="preserve">developing technology to use these more </w:t>
      </w:r>
      <w:r w:rsidR="004E2B1B">
        <w:t>efficiently</w:t>
      </w:r>
      <w:r w:rsidR="0055690A">
        <w:t xml:space="preserve"> would be an important advance</w:t>
      </w:r>
      <w:r w:rsidR="004E2B1B">
        <w:t xml:space="preserve"> for sustainable agriculture</w:t>
      </w:r>
      <w:r w:rsidR="0055690A">
        <w:t xml:space="preserve">. </w:t>
      </w:r>
      <w:r w:rsidR="00640A19" w:rsidRPr="00640A19">
        <w:rPr>
          <w:rFonts w:asciiTheme="majorBidi" w:hAnsiTheme="majorBidi" w:cstheme="majorBidi"/>
          <w:szCs w:val="24"/>
        </w:rPr>
        <w:t>Accumulation of mineral micronutrients in plant cells depends on the presence of m</w:t>
      </w:r>
      <w:proofErr w:type="spellStart"/>
      <w:r w:rsidR="00E85F16">
        <w:rPr>
          <w:rFonts w:asciiTheme="majorBidi" w:eastAsia="Calibri" w:hAnsiTheme="majorBidi" w:cstheme="majorBidi"/>
          <w:szCs w:val="24"/>
          <w:lang w:val="en-GB"/>
        </w:rPr>
        <w:t>embrane</w:t>
      </w:r>
      <w:proofErr w:type="spellEnd"/>
      <w:r w:rsidR="00E85F16">
        <w:rPr>
          <w:rFonts w:asciiTheme="majorBidi" w:eastAsia="Calibri" w:hAnsiTheme="majorBidi" w:cstheme="majorBidi"/>
          <w:szCs w:val="24"/>
          <w:lang w:val="en-GB"/>
        </w:rPr>
        <w:t xml:space="preserve"> transporter proteins and members of several different families have been implicated in </w:t>
      </w:r>
      <w:r w:rsidR="00A4418D">
        <w:rPr>
          <w:rFonts w:asciiTheme="majorBidi" w:eastAsia="Calibri" w:hAnsiTheme="majorBidi" w:cstheme="majorBidi"/>
          <w:szCs w:val="24"/>
          <w:lang w:val="en-GB"/>
        </w:rPr>
        <w:t>Zn</w:t>
      </w:r>
      <w:r w:rsidR="00E85F16">
        <w:rPr>
          <w:rFonts w:asciiTheme="majorBidi" w:eastAsia="Calibri" w:hAnsiTheme="majorBidi" w:cstheme="majorBidi"/>
          <w:szCs w:val="24"/>
          <w:lang w:val="en-GB"/>
        </w:rPr>
        <w:t xml:space="preserve"> transport </w:t>
      </w:r>
      <w:r w:rsidR="007C453E">
        <w:rPr>
          <w:rFonts w:asciiTheme="majorBidi" w:eastAsia="Calibri" w:hAnsiTheme="majorBidi" w:cstheme="majorBidi"/>
          <w:szCs w:val="24"/>
          <w:lang w:val="en-GB"/>
        </w:rPr>
        <w:t xml:space="preserve">in crops </w:t>
      </w:r>
      <w:r w:rsidR="00E85F16">
        <w:rPr>
          <w:rFonts w:asciiTheme="majorBidi" w:eastAsia="Calibri" w:hAnsiTheme="majorBidi" w:cstheme="majorBidi"/>
          <w:szCs w:val="24"/>
          <w:lang w:val="en-GB"/>
        </w:rPr>
        <w:t>including</w:t>
      </w:r>
      <w:r w:rsidR="007C453E">
        <w:rPr>
          <w:rFonts w:asciiTheme="majorBidi" w:eastAsia="Calibri" w:hAnsiTheme="majorBidi" w:cstheme="majorBidi"/>
          <w:szCs w:val="24"/>
          <w:lang w:val="en-GB"/>
        </w:rPr>
        <w:t xml:space="preserve"> M</w:t>
      </w:r>
      <w:r w:rsidR="00BD7B75">
        <w:rPr>
          <w:rFonts w:asciiTheme="majorBidi" w:eastAsia="Calibri" w:hAnsiTheme="majorBidi" w:cstheme="majorBidi"/>
          <w:szCs w:val="24"/>
          <w:lang w:val="en-GB"/>
        </w:rPr>
        <w:t>etal tolerance Proteins (MTPs</w:t>
      </w:r>
      <w:r w:rsidR="004A7258">
        <w:rPr>
          <w:rFonts w:asciiTheme="majorBidi" w:eastAsia="Calibri" w:hAnsiTheme="majorBidi" w:cstheme="majorBidi"/>
          <w:szCs w:val="24"/>
          <w:lang w:val="en-GB"/>
        </w:rPr>
        <w:t>),</w:t>
      </w:r>
      <w:r w:rsidR="00B76959">
        <w:rPr>
          <w:rFonts w:asciiTheme="majorBidi" w:eastAsia="Calibri" w:hAnsiTheme="majorBidi" w:cstheme="majorBidi"/>
          <w:szCs w:val="24"/>
          <w:lang w:val="en-GB"/>
        </w:rPr>
        <w:fldChar w:fldCharType="begin" w:fldLock="1"/>
      </w:r>
      <w:r w:rsidR="00B76959">
        <w:rPr>
          <w:rFonts w:asciiTheme="majorBidi" w:eastAsia="Calibri" w:hAnsiTheme="majorBidi" w:cstheme="majorBidi"/>
          <w:szCs w:val="24"/>
          <w:lang w:val="en-GB"/>
        </w:rPr>
        <w:instrText>ADDIN CSL_CITATION { "citationItems" : [ { "id" : "ITEM-1", "itemData" : { "DOI" : "10.1074/jbc.M111.305649", "author" : [ { "dropping-particle" : "", "family" : "Podar", "given" : "Dorina", "non-dropping-particle" : "", "parse-names" : false, "suffix" : "" }, { "dropping-particle" : "", "family" : "Scherer", "given" : "Judith", "non-dropping-particle" : "", "parse-names" : false, "suffix" : "" }, { "dropping-particle" : "", "family" : "Noordally", "given" : "Zeenat", "non-dropping-particle" : "", "parse-names" : false, "suffix" : "" }, { "dropping-particle" : "", "family" : "Herzyk", "given" : "Pawel", "non-dropping-particle" : "", "parse-names" : false, "suffix" : "" }, { "dropping-particle" : "", "family" : "Nies", "given" : "Dietrich", "non-dropping-particle" : "", "parse-names" : false, "suffix" : "" }, { "dropping-particle" : "", "family" : "Sanders", "given" : "Dale", "non-dropping-particle" : "", "parse-names" : false, "suffix" : "" } ], "container-title" : "The journal of biological chemistry", "id" : "ITEM-1", "issue" : "5", "issued" : { "date-parts" : [ [ "2012" ] ] }, "page" : "3185-3196", "title" : "Metal Selectivity Determinants in a Family of Transition Metal Transporters", "type" : "article-journal", "volume" : "287" }, "uris" : [ "http://www.mendeley.com/documents/?uuid=4f233061-9076-4f15-b927-f382f34c81d6" ] }, { "id" : "ITEM-2", "itemData" : { "DOI" : "10.1093/jxb/ert136", "author" : [ { "dropping-particle" : "", "family" : "Menguer", "given" : "Paloma K", "non-dropping-particle" : "", "parse-names" : false, "suffix" : "" }, { "dropping-particle" : "", "family" : "Farthing", "given" : "Emily", "non-dropping-particle" : "", "parse-names" : false, "suffix" : "" }, { "dropping-particle" : "", "family" : "Peaston", "given" : "Kerry A", "non-dropping-particle" : "", "parse-names" : false, "suffix" : "" }, { "dropping-particle" : "", "family" : "Ricachenevsky", "given" : "Felipe Klein", "non-dropping-particle" : "", "parse-names" : false, "suffix" : "" }, { "dropping-particle" : "", "family" : "Fett", "given" : "Janette Palma", "non-dropping-particle" : "", "parse-names" : false, "suffix" : "" }, { "dropping-particle" : "", "family" : "Williams", "given" : "Lorraine E", "non-dropping-particle" : "", "parse-names" : false, "suffix" : "" } ], "container-title" : "Journal of Experimental Botany", "id" : "ITEM-2", "issue" : "10", "issued" : { "date-parts" : [ [ "2013" ] ] }, "page" : "2871-2883", "title" : "Functional analysis of the rice vacuolar zinc transporter OsMTP1", "type" : "article-journal", "volume" : "64" }, "uris" : [ "http://www.mendeley.com/documents/?uuid=39c55302-2a7c-4a3e-8164-34c564e3e0a3" ] }, { "id" : "ITEM-3", "itemData" : { "DOI" : "10.1111/pbi.12749", "author" : [ { "dropping-particle" : "", "family" : "Menguer", "given" : "Paloma K", "non-dropping-particle" : "", "parse-names" : false, "suffix" : "" }, { "dropping-particle" : "", "family" : "Vincent", "given" : "Thomas", "non-dropping-particle" : "", "parse-names" : false, "suffix" : "" }, { "dropping-particle" : "", "family" : "Miller", "given" : "Anthony J", "non-dropping-particle" : "", "parse-names" : false, "suffix" : "" }, { "dropping-particle" : "", "family" : "Brown", "given" : "James K M", "non-dropping-particle" : "", "parse-names" : false, "suffix" : "" }, { "dropping-particle" : "", "family" : "Vincze", "given" : "Eva", "non-dropping-particle" : "", "parse-names" : false, "suffix" : "" }, { "dropping-particle" : "", "family" : "Borg", "given" : "S\u00f8ren", "non-dropping-particle" : "", "parse-names" : false, "suffix" : "" }, { "dropping-particle" : "", "family" : "Holm", "given" : "Preben Bach", "non-dropping-particle" : "", "parse-names" : false, "suffix" : "" }, { "dropping-particle" : "", "family" : "Sanders", "given" : "Dale", "non-dropping-particle" : "", "parse-names" : false, "suffix" : "" }, { "dropping-particle" : "", "family" : "Podar", "given" : "Dorina", "non-dropping-particle" : "", "parse-names" : false, "suffix" : "" } ], "container-title" : "Plant Biotechnology Journal", "id" : "ITEM-3", "issued" : { "date-parts" : [ [ "2018" ] ] }, "page" : "63-71", "title" : "Improving zinc accumulation in cereal endosperm using HvMTP1, a transition metal transporter", "type" : "article-journal", "volume" : "16" }, "uris" : [ "http://www.mendeley.com/documents/?uuid=17f7064c-0fdc-487e-a718-ef708d10158a" ] }, { "id" : "ITEM-4", "itemData" : { "DOI" : "10.3389/fpls.2013.00144", "author" : [ { "dropping-particle" : "", "family" : "Ricachenevsky", "given" : "Felipe K", "non-dropping-particle" : "", "parse-names" : false, "suffix" : "" }, { "dropping-particle" : "", "family" : "Menguer", "given" : "Paloma K", "non-dropping-particle" : "", "parse-names" : false, "suffix" : "" }, { "dropping-particle" : "", "family" : "Sperotto", "given" : "Raul A", "non-dropping-particle" : "", "parse-names" : false, "suffix" : "" }, { "dropping-particle" : "", "family" : "Williams", "given" : "Lorraine E", "non-dropping-particle" : "", "parse-names" : false, "suffix" : "" }, { "dropping-particle" : "", "family" : "Fett", "given" : "Janette Palma", "non-dropping-particle" : "", "parse-names" : false, "suffix" : "" } ], "container-title" : "Frontiers in plant science", "id" : "ITEM-4", "issued" : { "date-parts" : [ [ "2013" ] ] }, "page" : "144", "title" : "Roles of plant metal tolerance proteins (MTP) in metal storage and potential use in biofortification strategies", "type" : "article-journal", "volume" : "4" }, "uris" : [ "http://www.mendeley.com/documents/?uuid=5a1f6544-e6a3-49b8-acd9-dd26c8214bbb" ] } ], "mendeley" : { "formattedCitation" : "&lt;sup&gt;3\u20136&lt;/sup&gt;", "plainTextFormattedCitation" : "3\u20136", "previouslyFormattedCitation" : "&lt;sup&gt;3\u20136&lt;/sup&gt;" }, "properties" : { "noteIndex" : 0 }, "schema" : "https://github.com/citation-style-language/schema/raw/master/csl-citation.json" }</w:instrText>
      </w:r>
      <w:r w:rsidR="00B76959">
        <w:rPr>
          <w:rFonts w:asciiTheme="majorBidi" w:eastAsia="Calibri" w:hAnsiTheme="majorBidi" w:cstheme="majorBidi"/>
          <w:szCs w:val="24"/>
          <w:lang w:val="en-GB"/>
        </w:rPr>
        <w:fldChar w:fldCharType="separate"/>
      </w:r>
      <w:r w:rsidR="00B76959" w:rsidRPr="00257749">
        <w:rPr>
          <w:rFonts w:asciiTheme="majorBidi" w:eastAsia="Calibri" w:hAnsiTheme="majorBidi" w:cstheme="majorBidi"/>
          <w:noProof/>
          <w:szCs w:val="24"/>
          <w:vertAlign w:val="superscript"/>
          <w:lang w:val="en-GB"/>
        </w:rPr>
        <w:t>3–6</w:t>
      </w:r>
      <w:r w:rsidR="00B76959">
        <w:rPr>
          <w:rFonts w:asciiTheme="majorBidi" w:eastAsia="Calibri" w:hAnsiTheme="majorBidi" w:cstheme="majorBidi"/>
          <w:szCs w:val="24"/>
          <w:lang w:val="en-GB"/>
        </w:rPr>
        <w:fldChar w:fldCharType="end"/>
      </w:r>
      <w:r w:rsidR="005E6177" w:rsidRPr="004A7258">
        <w:rPr>
          <w:rFonts w:asciiTheme="majorBidi" w:eastAsia="Calibri" w:hAnsiTheme="majorBidi" w:cstheme="majorBidi"/>
          <w:szCs w:val="24"/>
          <w:vertAlign w:val="superscript"/>
          <w:lang w:val="en-GB"/>
        </w:rPr>
        <w:t xml:space="preserve"> </w:t>
      </w:r>
      <w:r w:rsidR="00BD7B75">
        <w:rPr>
          <w:rFonts w:asciiTheme="majorBidi" w:eastAsia="Calibri" w:hAnsiTheme="majorBidi" w:cstheme="majorBidi"/>
          <w:szCs w:val="24"/>
          <w:lang w:val="en-GB"/>
        </w:rPr>
        <w:t>Heavy Metal ATPases</w:t>
      </w:r>
      <w:r w:rsidR="00B76959">
        <w:rPr>
          <w:rFonts w:asciiTheme="majorBidi" w:eastAsia="Calibri" w:hAnsiTheme="majorBidi" w:cstheme="majorBidi"/>
          <w:szCs w:val="24"/>
          <w:lang w:val="en-GB"/>
        </w:rPr>
        <w:fldChar w:fldCharType="begin" w:fldLock="1"/>
      </w:r>
      <w:r w:rsidR="00B76959">
        <w:rPr>
          <w:rFonts w:asciiTheme="majorBidi" w:eastAsia="Calibri" w:hAnsiTheme="majorBidi" w:cstheme="majorBidi"/>
          <w:szCs w:val="24"/>
          <w:lang w:val="en-GB"/>
        </w:rPr>
        <w:instrText>ADDIN CSL_CITATION { "citationItems" : [ { "id" : "ITEM-1", "itemData" : { "DOI" : "10.1371/journal.pone.0042640", "author" : [ { "dropping-particle" : "", "family" : "Mills", "given" : "Rebecca F", "non-dropping-particle" : "", "parse-names" : false, "suffix" : "" }, { "dropping-particle" : "", "family" : "Peaston", "given" : "Kerry A", "non-dropping-particle" : "", "parse-names" : false, "suffix" : "" }, { "dropping-particle" : "", "family" : "Runions", "given" : "John", "non-dropping-particle" : "", "parse-names" : false, "suffix" : "" }, { "dropping-particle" : "", "family" : "Williams", "given" : "Lorraine E", "non-dropping-particle" : "", "parse-names" : false, "suffix" : "" } ], "container-title" : "PLoS ONE", "id" : "ITEM-1", "issue" : "8", "issued" : { "date-parts" : [ [ "2012" ] ] }, "page" : "e42640", "title" : "HvHMA2, a P1B -ATPase from Barley, is Highly Conserved among Cereals and Functions in Zn and Cd Transport", "type" : "article-journal", "volume" : "7" }, "uris" : [ "http://www.mendeley.com/documents/?uuid=8d7d13d0-75ea-4a07-9185-bf742f40201d" ] } ], "mendeley" : { "formattedCitation" : "&lt;sup&gt;7&lt;/sup&gt;", "plainTextFormattedCitation" : "7", "previouslyFormattedCitation" : "&lt;sup&gt;7&lt;/sup&gt;" }, "properties" : { "noteIndex" : 0 }, "schema" : "https://github.com/citation-style-language/schema/raw/master/csl-citation.json" }</w:instrText>
      </w:r>
      <w:r w:rsidR="00B76959">
        <w:rPr>
          <w:rFonts w:asciiTheme="majorBidi" w:eastAsia="Calibri" w:hAnsiTheme="majorBidi" w:cstheme="majorBidi"/>
          <w:szCs w:val="24"/>
          <w:lang w:val="en-GB"/>
        </w:rPr>
        <w:fldChar w:fldCharType="separate"/>
      </w:r>
      <w:r w:rsidR="00B76959" w:rsidRPr="00E725F8">
        <w:rPr>
          <w:rFonts w:asciiTheme="majorBidi" w:eastAsia="Calibri" w:hAnsiTheme="majorBidi" w:cstheme="majorBidi"/>
          <w:noProof/>
          <w:szCs w:val="24"/>
          <w:vertAlign w:val="superscript"/>
          <w:lang w:val="en-GB"/>
        </w:rPr>
        <w:t>7</w:t>
      </w:r>
      <w:r w:rsidR="00B76959">
        <w:rPr>
          <w:rFonts w:asciiTheme="majorBidi" w:eastAsia="Calibri" w:hAnsiTheme="majorBidi" w:cstheme="majorBidi"/>
          <w:szCs w:val="24"/>
          <w:lang w:val="en-GB"/>
        </w:rPr>
        <w:fldChar w:fldCharType="end"/>
      </w:r>
      <w:r w:rsidR="008A5234">
        <w:rPr>
          <w:rFonts w:asciiTheme="majorBidi" w:eastAsia="Calibri" w:hAnsiTheme="majorBidi" w:cstheme="majorBidi"/>
          <w:szCs w:val="24"/>
          <w:lang w:val="en-GB"/>
        </w:rPr>
        <w:t xml:space="preserve"> </w:t>
      </w:r>
      <w:r w:rsidR="00BD7B75">
        <w:rPr>
          <w:rFonts w:asciiTheme="majorBidi" w:eastAsia="Calibri" w:hAnsiTheme="majorBidi" w:cstheme="majorBidi"/>
          <w:szCs w:val="24"/>
          <w:lang w:val="en-GB"/>
        </w:rPr>
        <w:t xml:space="preserve">and </w:t>
      </w:r>
      <w:r w:rsidR="00BD7B75" w:rsidRPr="00BD7B75">
        <w:rPr>
          <w:rFonts w:asciiTheme="majorBidi" w:eastAsia="Calibri" w:hAnsiTheme="majorBidi" w:cstheme="majorBidi"/>
          <w:szCs w:val="24"/>
          <w:lang w:val="en-GB"/>
        </w:rPr>
        <w:t>ZRT, IRT-related proteins</w:t>
      </w:r>
      <w:r w:rsidR="00F44848" w:rsidRPr="00F44848">
        <w:rPr>
          <w:rFonts w:asciiTheme="majorBidi" w:eastAsia="Calibri" w:hAnsiTheme="majorBidi" w:cstheme="majorBidi"/>
          <w:szCs w:val="24"/>
        </w:rPr>
        <w:t xml:space="preserve"> </w:t>
      </w:r>
      <w:r w:rsidR="00F44848">
        <w:rPr>
          <w:rFonts w:asciiTheme="majorBidi" w:eastAsia="Calibri" w:hAnsiTheme="majorBidi" w:cstheme="majorBidi"/>
          <w:szCs w:val="24"/>
        </w:rPr>
        <w:t>(</w:t>
      </w:r>
      <w:r w:rsidR="00F44848" w:rsidRPr="00BD7B75">
        <w:rPr>
          <w:rFonts w:asciiTheme="majorBidi" w:eastAsia="Calibri" w:hAnsiTheme="majorBidi" w:cstheme="majorBidi"/>
          <w:szCs w:val="24"/>
        </w:rPr>
        <w:t>ZIP</w:t>
      </w:r>
      <w:r w:rsidR="00F44848">
        <w:rPr>
          <w:rFonts w:asciiTheme="majorBidi" w:eastAsia="Calibri" w:hAnsiTheme="majorBidi" w:cstheme="majorBidi"/>
          <w:szCs w:val="24"/>
        </w:rPr>
        <w:t>s</w:t>
      </w:r>
      <w:r w:rsidR="004A7258">
        <w:rPr>
          <w:rFonts w:asciiTheme="majorBidi" w:eastAsia="Calibri" w:hAnsiTheme="majorBidi" w:cstheme="majorBidi"/>
          <w:szCs w:val="24"/>
          <w:lang w:val="en-GB"/>
        </w:rPr>
        <w:t>).</w:t>
      </w:r>
      <w:r w:rsidR="00B76959">
        <w:rPr>
          <w:rFonts w:asciiTheme="majorBidi" w:eastAsia="Calibri" w:hAnsiTheme="majorBidi" w:cstheme="majorBidi"/>
          <w:szCs w:val="24"/>
          <w:lang w:val="en-GB"/>
        </w:rPr>
        <w:fldChar w:fldCharType="begin" w:fldLock="1"/>
      </w:r>
      <w:r w:rsidR="00B76959">
        <w:rPr>
          <w:rFonts w:asciiTheme="majorBidi" w:eastAsia="Calibri" w:hAnsiTheme="majorBidi" w:cstheme="majorBidi"/>
          <w:szCs w:val="24"/>
          <w:lang w:val="en-GB"/>
        </w:rPr>
        <w:instrText>ADDIN CSL_CITATION { "citationItems" : [ { "id" : "ITEM-1", "itemData" : { "DOI" : "10.1111/nph.13413", "author" : [ { "dropping-particle" : "", "family" : "Tiong", "given" : "Jingwen", "non-dropping-particle" : "", "parse-names" : false, "suffix" : "" }, { "dropping-particle" : "", "family" : "Mcdonald", "given" : "Glenn", "non-dropping-particle" : "", "parse-names" : false, "suffix" : "" }, { "dropping-particle" : "", "family" : "Genc", "given" : "Yusuf", "non-dropping-particle" : "", "parse-names" : false, "suffix" : "" }, { "dropping-particle" : "", "family" : "Shirley", "given" : "Neil", "non-dropping-particle" : "", "parse-names" : false, "suffix" : "" }, { "dropping-particle" : "", "family" : "Langridge", "given" : "Peter", "non-dropping-particle" : "", "parse-names" : false, "suffix" : "" }, { "dropping-particle" : "", "family" : "Huang", "given" : "Chun Y", "non-dropping-particle" : "", "parse-names" : false, "suffix" : "" } ], "container-title" : "New Phytologist", "id" : "ITEM-1", "issued" : { "date-parts" : [ [ "2015" ] ] }, "page" : "1097-1109", "title" : "Increased expression of six ZIP family genes by zinc (Zn) deficiency is associated with enhanced uptake and root-to-shoot translocation of Zn in barley (Hordeum vulgare)", "type" : "article-journal", "volume" : "207" }, "uris" : [ "http://www.mendeley.com/documents/?uuid=a5fcfe6b-154f-483f-bcb9-5c8a92f866ab" ] }, { "id" : "ITEM-2", "itemData" : { "DOI" : "10.1111/tpj.13655", "author" : [ { "dropping-particle" : "", "family" : "Evens", "given" : "Nicholas P", "non-dropping-particle" : "", "parse-names" : false, "suffix" : "" }, { "dropping-particle" : "", "family" : "Buchner", "given" : "Peter", "non-dropping-particle" : "", "parse-names" : false, "suffix" : "" }, { "dropping-particle" : "", "family" : "Williams", "given" : "Lorraine E", "non-dropping-particle" : "", "parse-names" : false, "suffix" : "" }, { "dropping-particle" : "", "family" : "Hawkesford", "given" : "Malcolm J", "non-dropping-particle" : "", "parse-names" : false, "suffix" : "" } ], "container-title" : "The plant journal", "id" : "ITEM-2", "issued" : { "date-parts" : [ [ "2017" ] ] }, "page" : "291-304", "title" : "The role of ZIP transporters and group F bZIP transcription factors in the Zn-deficiency response of wheat (Triticum aestivum)", "type" : "article-journal", "volume" : "92" }, "uris" : [ "http://www.mendeley.com/documents/?uuid=41586007-e65b-4c9f-a222-c10a43a6783f" ] } ], "mendeley" : { "formattedCitation" : "&lt;sup&gt;8,9&lt;/sup&gt;", "plainTextFormattedCitation" : "8,9", "previouslyFormattedCitation" : "&lt;sup&gt;8,9&lt;/sup&gt;" }, "properties" : { "noteIndex" : 0 }, "schema" : "https://github.com/citation-style-language/schema/raw/master/csl-citation.json" }</w:instrText>
      </w:r>
      <w:r w:rsidR="00B76959">
        <w:rPr>
          <w:rFonts w:asciiTheme="majorBidi" w:eastAsia="Calibri" w:hAnsiTheme="majorBidi" w:cstheme="majorBidi"/>
          <w:szCs w:val="24"/>
          <w:lang w:val="en-GB"/>
        </w:rPr>
        <w:fldChar w:fldCharType="separate"/>
      </w:r>
      <w:r w:rsidR="00B76959" w:rsidRPr="00257749">
        <w:rPr>
          <w:rFonts w:asciiTheme="majorBidi" w:eastAsia="Calibri" w:hAnsiTheme="majorBidi" w:cstheme="majorBidi"/>
          <w:noProof/>
          <w:szCs w:val="24"/>
          <w:vertAlign w:val="superscript"/>
          <w:lang w:val="en-GB"/>
        </w:rPr>
        <w:t>8,9</w:t>
      </w:r>
      <w:r w:rsidR="00B76959">
        <w:rPr>
          <w:rFonts w:asciiTheme="majorBidi" w:eastAsia="Calibri" w:hAnsiTheme="majorBidi" w:cstheme="majorBidi"/>
          <w:szCs w:val="24"/>
          <w:lang w:val="en-GB"/>
        </w:rPr>
        <w:fldChar w:fldCharType="end"/>
      </w:r>
      <w:r w:rsidR="00BD7B75" w:rsidRPr="00BD7B75">
        <w:rPr>
          <w:rFonts w:asciiTheme="majorBidi" w:eastAsia="Calibri" w:hAnsiTheme="majorBidi" w:cstheme="majorBidi"/>
          <w:szCs w:val="24"/>
          <w:lang w:val="en-GB"/>
        </w:rPr>
        <w:t xml:space="preserve"> </w:t>
      </w:r>
      <w:r w:rsidR="00BD7B75">
        <w:rPr>
          <w:rFonts w:asciiTheme="majorBidi" w:eastAsia="Calibri" w:hAnsiTheme="majorBidi" w:cstheme="majorBidi"/>
          <w:szCs w:val="24"/>
          <w:lang w:val="en-GB"/>
        </w:rPr>
        <w:t>S</w:t>
      </w:r>
      <w:r w:rsidR="009B71EF">
        <w:rPr>
          <w:rFonts w:asciiTheme="majorBidi" w:eastAsia="Calibri" w:hAnsiTheme="majorBidi" w:cstheme="majorBidi"/>
          <w:szCs w:val="24"/>
          <w:lang w:val="en-GB"/>
        </w:rPr>
        <w:t xml:space="preserve">ome of these </w:t>
      </w:r>
      <w:r w:rsidR="00BD7B75">
        <w:rPr>
          <w:rFonts w:asciiTheme="majorBidi" w:eastAsia="Calibri" w:hAnsiTheme="majorBidi" w:cstheme="majorBidi"/>
          <w:szCs w:val="24"/>
          <w:lang w:val="en-GB"/>
        </w:rPr>
        <w:t xml:space="preserve">transporters </w:t>
      </w:r>
      <w:r w:rsidR="009B71EF">
        <w:rPr>
          <w:rFonts w:asciiTheme="majorBidi" w:eastAsia="Calibri" w:hAnsiTheme="majorBidi" w:cstheme="majorBidi"/>
          <w:szCs w:val="24"/>
          <w:lang w:val="en-GB"/>
        </w:rPr>
        <w:t>are upregulated</w:t>
      </w:r>
      <w:r w:rsidR="005F5264" w:rsidRPr="00640A19">
        <w:rPr>
          <w:rFonts w:asciiTheme="majorBidi" w:eastAsia="Calibri" w:hAnsiTheme="majorBidi" w:cstheme="majorBidi"/>
          <w:szCs w:val="24"/>
          <w:lang w:val="en-GB"/>
        </w:rPr>
        <w:t xml:space="preserve"> u</w:t>
      </w:r>
      <w:r w:rsidR="00640A19">
        <w:rPr>
          <w:rFonts w:asciiTheme="majorBidi" w:eastAsia="Calibri" w:hAnsiTheme="majorBidi" w:cstheme="majorBidi"/>
          <w:szCs w:val="24"/>
          <w:lang w:val="en-GB"/>
        </w:rPr>
        <w:t>nder nutrient stress conditions</w:t>
      </w:r>
      <w:r w:rsidR="009B71EF">
        <w:rPr>
          <w:rFonts w:asciiTheme="majorBidi" w:eastAsia="Calibri" w:hAnsiTheme="majorBidi" w:cstheme="majorBidi"/>
          <w:szCs w:val="24"/>
          <w:lang w:val="en-GB"/>
        </w:rPr>
        <w:t xml:space="preserve"> </w:t>
      </w:r>
      <w:r w:rsidR="005F5264" w:rsidRPr="00640A19">
        <w:rPr>
          <w:rFonts w:asciiTheme="majorBidi" w:eastAsia="Calibri" w:hAnsiTheme="majorBidi" w:cstheme="majorBidi"/>
          <w:szCs w:val="24"/>
          <w:lang w:val="en-GB"/>
        </w:rPr>
        <w:t>to ensure more efficient uptake and use of the available nutrients.</w:t>
      </w:r>
      <w:r w:rsidR="00290690" w:rsidRPr="00640A19">
        <w:rPr>
          <w:rFonts w:asciiTheme="majorBidi" w:hAnsiTheme="majorBidi" w:cstheme="majorBidi"/>
          <w:szCs w:val="24"/>
        </w:rPr>
        <w:t xml:space="preserve"> </w:t>
      </w:r>
      <w:r w:rsidR="007556C6">
        <w:t xml:space="preserve">The sophisticated sensing and response mechanisms responsible for homeostatic control of </w:t>
      </w:r>
      <w:r w:rsidR="00C33AFA">
        <w:t>Z</w:t>
      </w:r>
      <w:r w:rsidR="00A4418D">
        <w:t xml:space="preserve">n </w:t>
      </w:r>
      <w:r w:rsidR="007556C6">
        <w:t xml:space="preserve">are starting to be elucidated in cereal crops and </w:t>
      </w:r>
      <w:r w:rsidR="00BD7B75">
        <w:t xml:space="preserve">particular members of the </w:t>
      </w:r>
      <w:r w:rsidR="00640A19">
        <w:t>ZIP</w:t>
      </w:r>
      <w:r w:rsidR="00640A19">
        <w:rPr>
          <w:lang w:val="en-GB"/>
        </w:rPr>
        <w:t xml:space="preserve"> </w:t>
      </w:r>
      <w:r w:rsidR="00BD7B75">
        <w:rPr>
          <w:lang w:val="en-GB"/>
        </w:rPr>
        <w:t xml:space="preserve">family </w:t>
      </w:r>
      <w:r w:rsidR="007556C6">
        <w:t>seem to play a key role</w:t>
      </w:r>
      <w:r w:rsidR="006F34C8">
        <w:t xml:space="preserve"> as early indicators of </w:t>
      </w:r>
      <w:r w:rsidR="00C33AFA">
        <w:t>Z</w:t>
      </w:r>
      <w:r w:rsidR="00A4418D">
        <w:t>n</w:t>
      </w:r>
      <w:r w:rsidR="00B73CAB">
        <w:t>-</w:t>
      </w:r>
      <w:r w:rsidR="006F34C8">
        <w:t>deficiency stress</w:t>
      </w:r>
      <w:r w:rsidR="004A7258">
        <w:t>.</w:t>
      </w:r>
      <w:r w:rsidR="00B76959">
        <w:fldChar w:fldCharType="begin" w:fldLock="1"/>
      </w:r>
      <w:r w:rsidR="00B76959">
        <w:instrText>ADDIN CSL_CITATION { "citationItems" : [ { "id" : "ITEM-1", "itemData" : { "DOI" : "10.1111/nph.13413", "author" : [ { "dropping-particle" : "", "family" : "Tiong", "given" : "Jingwen", "non-dropping-particle" : "", "parse-names" : false, "suffix" : "" }, { "dropping-particle" : "", "family" : "Mcdonald", "given" : "Glenn", "non-dropping-particle" : "", "parse-names" : false, "suffix" : "" }, { "dropping-particle" : "", "family" : "Genc", "given" : "Yusuf", "non-dropping-particle" : "", "parse-names" : false, "suffix" : "" }, { "dropping-particle" : "", "family" : "Shirley", "given" : "Neil", "non-dropping-particle" : "", "parse-names" : false, "suffix" : "" }, { "dropping-particle" : "", "family" : "Langridge", "given" : "Peter", "non-dropping-particle" : "", "parse-names" : false, "suffix" : "" }, { "dropping-particle" : "", "family" : "Huang", "given" : "Chun Y", "non-dropping-particle" : "", "parse-names" : false, "suffix" : "" } ], "container-title" : "New Phytologist", "id" : "ITEM-1", "issued" : { "date-parts" : [ [ "2015" ] ] }, "page" : "1097-1109", "title" : "Increased expression of six ZIP family genes by zinc (Zn) deficiency is associated with enhanced uptake and root-to-shoot translocation of Zn in barley (Hordeum vulgare)", "type" : "article-journal", "volume" : "207" }, "uris" : [ "http://www.mendeley.com/documents/?uuid=a5fcfe6b-154f-483f-bcb9-5c8a92f866ab" ] }, { "id" : "ITEM-2", "itemData" : { "DOI" : "10.1111/tpj.13655", "author" : [ { "dropping-particle" : "", "family" : "Evens", "given" : "Nicholas P", "non-dropping-particle" : "", "parse-names" : false, "suffix" : "" }, { "dropping-particle" : "", "family" : "Buchner", "given" : "Peter", "non-dropping-particle" : "", "parse-names" : false, "suffix" : "" }, { "dropping-particle" : "", "family" : "Williams", "given" : "Lorraine E", "non-dropping-particle" : "", "parse-names" : false, "suffix" : "" }, { "dropping-particle" : "", "family" : "Hawkesford", "given" : "Malcolm J", "non-dropping-particle" : "", "parse-names" : false, "suffix" : "" } ], "container-title" : "The plant journal", "id" : "ITEM-2", "issued" : { "date-parts" : [ [ "2017" ] ] }, "page" : "291-304", "title" : "The role of ZIP transporters and group F bZIP transcription factors in the Zn-deficiency response of wheat (Triticum aestivum)", "type" : "article-journal", "volume" : "92" }, "uris" : [ "http://www.mendeley.com/documents/?uuid=41586007-e65b-4c9f-a222-c10a43a6783f" ] }, { "id" : "ITEM-3", "itemData" : { "DOI" : "10.1111/pce.13045", "author" : [ { "dropping-particle" : "", "family" : "Nazri", "given" : "Ahmad Zulhilmi", "non-dropping-particle" : "", "parse-names" : false, "suffix" : "" }, { "dropping-particle" : "", "family" : "Griffin", "given" : "Jonathan H. C.", "non-dropping-particle" : "", "parse-names" : false, "suffix" : "" }, { "dropping-particle" : "", "family" : "Peaston", "given" : "Kerry A", "non-dropping-particle" : "", "parse-names" : false, "suffix" : "" }, { "dropping-particle" : "", "family" : "Douglas", "given" : "G. A. Alexander", "non-dropping-particle" : "", "parse-names" : false, "suffix" : "" }, { "dropping-particle" : "", "family" : "Williams", "given" : "Lorraine E", "non-dropping-particle" : "", "parse-names" : false, "suffix" : "" } ], "container-title" : "Plant, Cell &amp; Environment", "id" : "ITEM-3", "issued" : { "date-parts" : [ [ "2017" ] ] }, "page" : "2754-2770", "title" : "F\u2010group bZIPs in barley-a role in Zn deficiency", "type" : "article-journal", "volume" : "40" }, "uris" : [ "http://www.mendeley.com/documents/?uuid=5cb0a161-6ba1-4364-a340-c72976a0a7ea" ] } ], "mendeley" : { "formattedCitation" : "&lt;sup&gt;8\u201310&lt;/sup&gt;", "plainTextFormattedCitation" : "8\u201310", "previouslyFormattedCitation" : "&lt;sup&gt;8\u201310&lt;/sup&gt;" }, "properties" : { "noteIndex" : 0 }, "schema" : "https://github.com/citation-style-language/schema/raw/master/csl-citation.json" }</w:instrText>
      </w:r>
      <w:r w:rsidR="00B76959">
        <w:fldChar w:fldCharType="separate"/>
      </w:r>
      <w:r w:rsidR="00B76959" w:rsidRPr="00257749">
        <w:rPr>
          <w:noProof/>
          <w:vertAlign w:val="superscript"/>
        </w:rPr>
        <w:t>8–10</w:t>
      </w:r>
      <w:r w:rsidR="00B76959">
        <w:fldChar w:fldCharType="end"/>
      </w:r>
    </w:p>
    <w:p w14:paraId="428A20B3" w14:textId="442D1CBB" w:rsidR="00CA71F2" w:rsidRDefault="00481E20" w:rsidP="00B73CAB">
      <w:pPr>
        <w:pStyle w:val="TAMainText"/>
        <w:spacing w:after="240"/>
        <w:ind w:firstLine="0"/>
      </w:pPr>
      <w:r>
        <w:t xml:space="preserve">  </w:t>
      </w:r>
      <w:r w:rsidR="00E34D2B">
        <w:t xml:space="preserve">The ability to monitor </w:t>
      </w:r>
      <w:r w:rsidR="00863619">
        <w:t>or predict plant nutrient st</w:t>
      </w:r>
      <w:r w:rsidR="00D17EAD">
        <w:t>atus</w:t>
      </w:r>
      <w:r w:rsidR="00863619">
        <w:t xml:space="preserve"> would be a clear advance to the agricultural sector. </w:t>
      </w:r>
      <w:r w:rsidR="006F34C8">
        <w:t xml:space="preserve">The development of technology employing </w:t>
      </w:r>
      <w:r w:rsidR="008D230C">
        <w:t>s</w:t>
      </w:r>
      <w:r w:rsidR="00E62715">
        <w:t>tate</w:t>
      </w:r>
      <w:r w:rsidR="00205E0E">
        <w:t>-</w:t>
      </w:r>
      <w:r w:rsidR="00E62715">
        <w:t>of</w:t>
      </w:r>
      <w:r w:rsidR="00205E0E">
        <w:t>-the-</w:t>
      </w:r>
      <w:r w:rsidR="00E62715">
        <w:t xml:space="preserve">art </w:t>
      </w:r>
      <w:r w:rsidR="007265BF">
        <w:t>approaches</w:t>
      </w:r>
      <w:r w:rsidR="00C90901">
        <w:t xml:space="preserve"> to monitor </w:t>
      </w:r>
      <w:r w:rsidR="00A94298">
        <w:t>biomarkers</w:t>
      </w:r>
      <w:r w:rsidR="008039EB">
        <w:t xml:space="preserve"> </w:t>
      </w:r>
      <w:r w:rsidR="00652A9B">
        <w:t>is</w:t>
      </w:r>
      <w:r w:rsidR="00413780">
        <w:t xml:space="preserve"> </w:t>
      </w:r>
      <w:r w:rsidR="00F537CD">
        <w:t>important</w:t>
      </w:r>
      <w:r w:rsidR="00413780">
        <w:t xml:space="preserve"> for basic research, but could also be </w:t>
      </w:r>
      <w:r w:rsidR="000B4897">
        <w:t>applied</w:t>
      </w:r>
      <w:r w:rsidR="00413780">
        <w:t xml:space="preserve"> </w:t>
      </w:r>
      <w:r w:rsidR="00A94298">
        <w:t xml:space="preserve">to monitor crop </w:t>
      </w:r>
      <w:r w:rsidR="006F34C8">
        <w:t>performance dir</w:t>
      </w:r>
      <w:r w:rsidR="00A94298">
        <w:t>ectly in the field</w:t>
      </w:r>
      <w:r w:rsidR="00D17EAD">
        <w:t xml:space="preserve"> and </w:t>
      </w:r>
      <w:r w:rsidR="00652A9B">
        <w:t xml:space="preserve">thereby </w:t>
      </w:r>
      <w:r w:rsidR="00D17EAD">
        <w:t>take actions to avoid loss in yield</w:t>
      </w:r>
      <w:r w:rsidR="00413780">
        <w:t xml:space="preserve">. Most techniques </w:t>
      </w:r>
      <w:r w:rsidR="00A94298">
        <w:t xml:space="preserve">to detect biomarkers </w:t>
      </w:r>
      <w:r w:rsidR="00C90901">
        <w:t xml:space="preserve">rely </w:t>
      </w:r>
      <w:r w:rsidR="00EA06FB">
        <w:t xml:space="preserve">on </w:t>
      </w:r>
      <w:r w:rsidR="00A94298">
        <w:t>complex</w:t>
      </w:r>
      <w:r w:rsidR="00EA06FB">
        <w:t xml:space="preserve"> </w:t>
      </w:r>
      <w:r w:rsidR="006F34C8">
        <w:t xml:space="preserve">laboratory </w:t>
      </w:r>
      <w:r w:rsidR="00EA06FB">
        <w:t xml:space="preserve">procedures </w:t>
      </w:r>
      <w:r w:rsidR="00E270AB">
        <w:t xml:space="preserve">that are often time consuming </w:t>
      </w:r>
      <w:r w:rsidR="00EA06FB">
        <w:t xml:space="preserve">and require </w:t>
      </w:r>
      <w:r w:rsidR="008039EB">
        <w:t>skilled</w:t>
      </w:r>
      <w:r w:rsidR="00EA06FB">
        <w:t xml:space="preserve"> personnel</w:t>
      </w:r>
      <w:r w:rsidR="008039EB">
        <w:t xml:space="preserve">. </w:t>
      </w:r>
      <w:r w:rsidR="00C467CE">
        <w:t>For example</w:t>
      </w:r>
      <w:r w:rsidR="00C10019">
        <w:t>,</w:t>
      </w:r>
      <w:r w:rsidR="00641F77">
        <w:t xml:space="preserve"> </w:t>
      </w:r>
      <w:r w:rsidR="006F34C8">
        <w:t xml:space="preserve">the </w:t>
      </w:r>
      <w:r w:rsidR="00E01AF3">
        <w:t xml:space="preserve">real time </w:t>
      </w:r>
      <w:r w:rsidR="00641F77">
        <w:t>polymerase chain reaction (</w:t>
      </w:r>
      <w:r w:rsidR="00E01AF3">
        <w:t>RT-</w:t>
      </w:r>
      <w:r w:rsidR="00641F77">
        <w:t>PCR)</w:t>
      </w:r>
      <w:r w:rsidR="006752AC">
        <w:t>,</w:t>
      </w:r>
      <w:r w:rsidR="00641F77">
        <w:t xml:space="preserve"> usually employed for the detection of </w:t>
      </w:r>
      <w:r w:rsidR="00B73CAB">
        <w:t>altered gene</w:t>
      </w:r>
      <w:r w:rsidR="00943BD8">
        <w:t xml:space="preserve"> expression</w:t>
      </w:r>
      <w:r w:rsidR="00E8690C">
        <w:t xml:space="preserve"> in various organisms</w:t>
      </w:r>
      <w:r w:rsidR="006752AC">
        <w:t>,</w:t>
      </w:r>
      <w:r w:rsidR="00C467CE">
        <w:t xml:space="preserve"> </w:t>
      </w:r>
      <w:r w:rsidR="00763765">
        <w:t xml:space="preserve">involves </w:t>
      </w:r>
      <w:r w:rsidR="00C10019">
        <w:t>a</w:t>
      </w:r>
      <w:r w:rsidR="00943BD8">
        <w:t xml:space="preserve"> procedure </w:t>
      </w:r>
      <w:r w:rsidR="00413780">
        <w:t xml:space="preserve">for </w:t>
      </w:r>
      <w:r w:rsidR="00662AEC">
        <w:t xml:space="preserve">the </w:t>
      </w:r>
      <w:r w:rsidR="007265BF">
        <w:t>conversion</w:t>
      </w:r>
      <w:r w:rsidR="00662AEC">
        <w:t xml:space="preserve"> of extracted RNAs</w:t>
      </w:r>
      <w:r w:rsidR="00943BD8">
        <w:t xml:space="preserve"> into complementary DNAs</w:t>
      </w:r>
      <w:r w:rsidR="00413780">
        <w:t xml:space="preserve">, </w:t>
      </w:r>
      <w:r w:rsidR="00E270AB">
        <w:t xml:space="preserve">requiring </w:t>
      </w:r>
      <w:r w:rsidR="00413780">
        <w:t>a sufficient level o</w:t>
      </w:r>
      <w:r w:rsidR="00F3686F">
        <w:t>f purification of extracts</w:t>
      </w:r>
      <w:r w:rsidR="00E270AB">
        <w:t xml:space="preserve">, and then amplification </w:t>
      </w:r>
      <w:r w:rsidR="008A5234">
        <w:t>and detection with expensive equipment</w:t>
      </w:r>
      <w:r w:rsidR="005A3724">
        <w:t>.</w:t>
      </w:r>
      <w:r w:rsidR="00F54D1C">
        <w:rPr>
          <w:rStyle w:val="CommentReference"/>
        </w:rPr>
        <w:t xml:space="preserve"> </w:t>
      </w:r>
      <w:r w:rsidR="00B76959">
        <w:rPr>
          <w:vertAlign w:val="superscript"/>
        </w:rPr>
        <w:fldChar w:fldCharType="begin" w:fldLock="1"/>
      </w:r>
      <w:r w:rsidR="00B76959">
        <w:rPr>
          <w:vertAlign w:val="superscript"/>
        </w:rPr>
        <w:instrText>ADDIN CSL_CITATION { "citationItems" : [ { "id" : "ITEM-1", "itemData" : { "DOI" : "10.3791/3998", "author" : [ { "dropping-particle" : "", "family" : "Lorenz", "given" : "Todd C", "non-dropping-particle" : "", "parse-names" : false, "suffix" : "" } ], "container-title" : "Journal of Visualized Experiments", "id" : "ITEM-1", "issued" : { "date-parts" : [ [ "2012" ] ] }, "page" : "e3998", "title" : "Polymerase Chain Reaction: Basic Protocol Plus Troubleshooting and Optimization Strategies", "type" : "article-journal", "volume" : "63" }, "uris" : [ "http://www.mendeley.com/documents/?uuid=56d949b0-efb2-41e4-85af-040429a87183" ] } ], "mendeley" : { "formattedCitation" : "&lt;sup&gt;11&lt;/sup&gt;", "plainTextFormattedCitation" : "11", "previouslyFormattedCitation" : "&lt;sup&gt;11&lt;/sup&gt;" }, "properties" : { "noteIndex" : 0 }, "schema" : "https://github.com/citation-style-language/schema/raw/master/csl-citation.json" }</w:instrText>
      </w:r>
      <w:r w:rsidR="00B76959">
        <w:rPr>
          <w:vertAlign w:val="superscript"/>
        </w:rPr>
        <w:fldChar w:fldCharType="separate"/>
      </w:r>
      <w:r w:rsidR="00B76959" w:rsidRPr="007775E4">
        <w:rPr>
          <w:noProof/>
          <w:vertAlign w:val="superscript"/>
        </w:rPr>
        <w:t>11</w:t>
      </w:r>
      <w:r w:rsidR="00B76959">
        <w:rPr>
          <w:vertAlign w:val="superscript"/>
        </w:rPr>
        <w:fldChar w:fldCharType="end"/>
      </w:r>
      <w:r w:rsidR="006A2E43" w:rsidRPr="00BB37C0">
        <w:t xml:space="preserve"> </w:t>
      </w:r>
      <w:r w:rsidR="00D25235">
        <w:t>Therefore, l</w:t>
      </w:r>
      <w:r w:rsidR="00C10019">
        <w:t xml:space="preserve">ow-cost and </w:t>
      </w:r>
      <w:r w:rsidR="00CA4092">
        <w:t xml:space="preserve">rapid </w:t>
      </w:r>
      <w:r w:rsidR="00C10019">
        <w:t>methods for direct detection</w:t>
      </w:r>
      <w:r w:rsidR="00413780">
        <w:t xml:space="preserve"> of </w:t>
      </w:r>
      <w:r w:rsidR="00E270AB">
        <w:t>biomarkers</w:t>
      </w:r>
      <w:r w:rsidR="00D25235">
        <w:t xml:space="preserve">, </w:t>
      </w:r>
      <w:r w:rsidR="00C10019">
        <w:t xml:space="preserve">without </w:t>
      </w:r>
      <w:r w:rsidR="00E270AB">
        <w:t>having to implement</w:t>
      </w:r>
      <w:r w:rsidR="00F607F2">
        <w:t xml:space="preserve"> </w:t>
      </w:r>
      <w:r w:rsidR="00C10019">
        <w:t>additional</w:t>
      </w:r>
      <w:r w:rsidR="00413780">
        <w:t xml:space="preserve"> purification</w:t>
      </w:r>
      <w:r w:rsidR="00C10019">
        <w:t xml:space="preserve"> </w:t>
      </w:r>
      <w:r w:rsidR="00843844">
        <w:t>and amplification</w:t>
      </w:r>
      <w:r w:rsidR="00C10019">
        <w:t xml:space="preserve"> steps are of great interest</w:t>
      </w:r>
      <w:r w:rsidR="00F607F2">
        <w:t xml:space="preserve"> for a range of applications</w:t>
      </w:r>
      <w:r w:rsidR="00C10019">
        <w:t xml:space="preserve">. </w:t>
      </w:r>
      <w:r w:rsidR="00843844">
        <w:t xml:space="preserve">In this context, </w:t>
      </w:r>
      <w:r w:rsidR="00F3686F">
        <w:t xml:space="preserve">research has been focused </w:t>
      </w:r>
      <w:r w:rsidR="00E270AB">
        <w:t>on</w:t>
      </w:r>
      <w:r w:rsidR="007006B0" w:rsidRPr="00BB37C0">
        <w:t xml:space="preserve"> </w:t>
      </w:r>
      <w:r w:rsidR="00763765">
        <w:t xml:space="preserve">the </w:t>
      </w:r>
      <w:r w:rsidR="007006B0" w:rsidRPr="00BB37C0">
        <w:t>develop</w:t>
      </w:r>
      <w:r w:rsidR="00C10019">
        <w:t>ment of</w:t>
      </w:r>
      <w:r w:rsidR="007006B0" w:rsidRPr="00BB37C0">
        <w:t xml:space="preserve"> </w:t>
      </w:r>
      <w:r w:rsidR="00F3686F">
        <w:t>DNA</w:t>
      </w:r>
      <w:r w:rsidR="0065083C">
        <w:t xml:space="preserve"> </w:t>
      </w:r>
      <w:r w:rsidR="0065083C">
        <w:lastRenderedPageBreak/>
        <w:t>sensors.</w:t>
      </w:r>
      <w:r w:rsidR="00B76959">
        <w:fldChar w:fldCharType="begin" w:fldLock="1"/>
      </w:r>
      <w:r w:rsidR="00B76959">
        <w:instrText>ADDIN CSL_CITATION { "citationItems" : [ { "id" : "ITEM-1", "itemData" : { "DOI" : "10.1021/la1031703", "author" : [ { "dropping-particle" : "", "family" : "Cederquist", "given" : "Kristin B", "non-dropping-particle" : "", "parse-names" : false, "suffix" : "" }, { "dropping-particle" : "", "family" : "Keating", "given" : "Christine D", "non-dropping-particle" : "", "parse-names" : false, "suffix" : "" } ], "container-title" : "Langmuir", "id" : "ITEM-1", "issue" : "23", "issued" : { "date-parts" : [ [ "2010" ] ] }, "page" : "18273-18280", "title" : "Hybridization Efficiency of Molecular Beacons Bound to Gold Nanowires: Effect of Surface Coverage and Target Length", "type" : "article-journal", "volume" : "26" }, "uris" : [ "http://www.mendeley.com/documents/?uuid=e2a12fa3-2ddf-40ef-918f-6334ce4b8b8a" ] }, { "id" : "ITEM-2", "itemData" : { "author" : [ { "dropping-particle" : "", "family" : "Kelley", "given" : "Shana O", "non-dropping-particle" : "", "parse-names" : false, "suffix" : "" }, { "dropping-particle" : "", "family" : "Boon", "given" : "Elizabeth M", "non-dropping-particle" : "", "parse-names" : false, "suffix" : "" }, { "dropping-particle" : "", "family" : "Barton", "given" : "Jacqueline K", "non-dropping-particle" : "", "parse-names" : false, "suffix" : "" }, { "dropping-particle" : "", "family" : "Jackson", "given" : "Nicole M", "non-dropping-particle" : "", "parse-names" : false, "suffix" : "" }, { "dropping-particle" : "", "family" : "Hill", "given" : "Michael G", "non-dropping-particle" : "", "parse-names" : false, "suffix" : "" } ], "container-title" : "Nuclei Acids Research", "id" : "ITEM-2", "issue" : "24", "issued" : { "date-parts" : [ [ "1999" ] ] }, "page" : "4830-4837", "title" : "Single-base mismatch detection based on charge transduction through DNA", "type" : "article-journal", "volume" : "27" }, "uris" : [ "http://www.mendeley.com/documents/?uuid=44a595ac-855f-4262-9a85-96cb67bd176a" ] }, { "id" : "ITEM-3", "itemData" : { "DOI" : "10.1021/ja0102639", "author" : [ { "dropping-particle" : "", "family" : "Taton", "given" : "T Andrew", "non-dropping-particle" : "", "parse-names" : false, "suffix" : "" }, { "dropping-particle" : "", "family" : "Lu", "given" : "Gang", "non-dropping-particle" : "", "parse-names" : false, "suffix" : "" }, { "dropping-particle" : "", "family" : "Mirkin", "given" : "Chad A", "non-dropping-particle" : "", "parse-names" : false, "suffix" : "" } ], "container-title" : "Journal of American Chemical Society", "id" : "ITEM-3", "issued" : { "date-parts" : [ [ "2001" ] ] }, "page" : "5164-5165", "title" : "Two-Color Labeling of Oligonucleotide Arrays via Size-Selective Scattering of Nanoparticle Probes", "type" : "article-journal", "volume" : "123" }, "uris" : [ "http://www.mendeley.com/documents/?uuid=6610043b-a979-4f38-9445-a6c608a63613" ] }, { "id" : "ITEM-4", "itemData" : { "DOI" : "10.1126/science.289.5485.1757", "author" : [ { "dropping-particle" : "", "family" : "Taton", "given" : "T Andrew", "non-dropping-particle" : "", "parse-names" : false, "suffix" : "" }, { "dropping-particle" : "", "family" : "Mirkin", "given" : "Chad A", "non-dropping-particle" : "", "parse-names" : false, "suffix" : "" }, { "dropping-particle" : "", "family" : "Letsinger", "given" : "Robert L", "non-dropping-particle" : "", "parse-names" : false, "suffix" : "" } ], "container-title" : "Science", "id" : "ITEM-4", "issued" : { "date-parts" : [ [ "2000" ] ] }, "page" : "1757-1760", "title" : "Scanometric DNA Array Detection with Nanoparticle Probes", "type" : "article-journal", "volume" : "289" }, "uris" : [ "http://www.mendeley.com/documents/?uuid=a34cbbe0-b67e-41e1-8965-c2c83e85c0cb" ] } ], "mendeley" : { "formattedCitation" : "&lt;sup&gt;12\u201315&lt;/sup&gt;", "plainTextFormattedCitation" : "12\u201315", "previouslyFormattedCitation" : "&lt;sup&gt;12\u201315&lt;/sup&gt;" }, "properties" : { "noteIndex" : 0 }, "schema" : "https://github.com/citation-style-language/schema/raw/master/csl-citation.json" }</w:instrText>
      </w:r>
      <w:r w:rsidR="00B76959">
        <w:fldChar w:fldCharType="separate"/>
      </w:r>
      <w:r w:rsidR="00B76959" w:rsidRPr="00257749">
        <w:rPr>
          <w:noProof/>
          <w:vertAlign w:val="superscript"/>
        </w:rPr>
        <w:t>12–15</w:t>
      </w:r>
      <w:r w:rsidR="00B76959">
        <w:fldChar w:fldCharType="end"/>
      </w:r>
      <w:r w:rsidR="0065083C">
        <w:t xml:space="preserve"> </w:t>
      </w:r>
      <w:r w:rsidR="00B8674D">
        <w:rPr>
          <w:lang w:val="en-GB"/>
        </w:rPr>
        <w:t xml:space="preserve">Most types of sensors usually involve the attachment of oligonucleotide sense strands on a functional surface and the output is recorded optically, electrically or </w:t>
      </w:r>
      <w:r w:rsidR="00057E36">
        <w:rPr>
          <w:lang w:val="en-GB"/>
        </w:rPr>
        <w:t>electro</w:t>
      </w:r>
      <w:r w:rsidR="00B8674D">
        <w:rPr>
          <w:lang w:val="en-GB"/>
        </w:rPr>
        <w:t>chemically</w:t>
      </w:r>
      <w:r w:rsidR="00652A9B" w:rsidRPr="00652A9B">
        <w:rPr>
          <w:lang w:val="en-GB"/>
        </w:rPr>
        <w:t xml:space="preserve"> </w:t>
      </w:r>
      <w:r w:rsidR="00652A9B">
        <w:rPr>
          <w:lang w:val="en-GB"/>
        </w:rPr>
        <w:t>upon binding of a complementary target</w:t>
      </w:r>
      <w:r w:rsidR="00B8674D">
        <w:rPr>
          <w:lang w:val="en-GB"/>
        </w:rPr>
        <w:t xml:space="preserve">. Among these, </w:t>
      </w:r>
      <w:r w:rsidR="00057E36">
        <w:rPr>
          <w:lang w:val="en-GB"/>
        </w:rPr>
        <w:t xml:space="preserve">optical </w:t>
      </w:r>
      <w:r w:rsidR="00B8674D">
        <w:rPr>
          <w:lang w:val="en-GB"/>
        </w:rPr>
        <w:t xml:space="preserve">sensors involving the controlled quenching of fluorescence molecules have been broadly utilized. </w:t>
      </w:r>
      <w:r w:rsidR="00057E36">
        <w:rPr>
          <w:lang w:val="en-GB"/>
        </w:rPr>
        <w:t xml:space="preserve">The most common design involves the incorporation of an energy transfer pair where the fluorescence of a donor organic dye is quenched by an acceptor, typically a surface or another molecule. </w:t>
      </w:r>
      <w:r w:rsidR="00444722" w:rsidRPr="00A81899">
        <w:rPr>
          <w:lang w:val="en-GB"/>
        </w:rPr>
        <w:t xml:space="preserve"> </w:t>
      </w:r>
      <w:r w:rsidR="00057E36">
        <w:rPr>
          <w:lang w:val="en-GB"/>
        </w:rPr>
        <w:t>However, d</w:t>
      </w:r>
      <w:r w:rsidR="00763765" w:rsidRPr="00A81899">
        <w:rPr>
          <w:lang w:val="en-GB"/>
        </w:rPr>
        <w:t xml:space="preserve">espite their enormous success as labels in a </w:t>
      </w:r>
      <w:r w:rsidR="00FD6190" w:rsidRPr="00A81899">
        <w:rPr>
          <w:lang w:val="en-GB"/>
        </w:rPr>
        <w:t xml:space="preserve">variety </w:t>
      </w:r>
      <w:r w:rsidR="00763765" w:rsidRPr="00A81899">
        <w:rPr>
          <w:lang w:val="en-GB"/>
        </w:rPr>
        <w:t xml:space="preserve">of platforms, </w:t>
      </w:r>
      <w:r w:rsidR="00E77B8D" w:rsidRPr="00A81899">
        <w:rPr>
          <w:lang w:val="en-GB"/>
        </w:rPr>
        <w:t xml:space="preserve">most </w:t>
      </w:r>
      <w:r w:rsidR="00444722" w:rsidRPr="00A81899">
        <w:rPr>
          <w:lang w:val="en-GB"/>
        </w:rPr>
        <w:t>common</w:t>
      </w:r>
      <w:r w:rsidR="008D230C">
        <w:rPr>
          <w:lang w:val="en-GB"/>
        </w:rPr>
        <w:t xml:space="preserve">ly used </w:t>
      </w:r>
      <w:r w:rsidR="00496B35" w:rsidRPr="00A81899">
        <w:rPr>
          <w:lang w:val="en-GB"/>
        </w:rPr>
        <w:t xml:space="preserve">organic </w:t>
      </w:r>
      <w:r w:rsidR="005A154D" w:rsidRPr="00A81899">
        <w:rPr>
          <w:lang w:val="en-GB"/>
        </w:rPr>
        <w:t>dyes exhibit phenomena such as photo-bleaching and photo-blinking</w:t>
      </w:r>
      <w:r w:rsidR="00E61BF3" w:rsidRPr="00A81899">
        <w:rPr>
          <w:lang w:val="en-GB"/>
        </w:rPr>
        <w:t>,</w:t>
      </w:r>
      <w:r w:rsidR="005A154D" w:rsidRPr="00A81899">
        <w:rPr>
          <w:lang w:val="en-GB"/>
        </w:rPr>
        <w:t xml:space="preserve"> which can strongly hinder their potential. </w:t>
      </w:r>
      <w:r w:rsidR="00763765">
        <w:t>In addition,</w:t>
      </w:r>
      <w:r w:rsidR="005A154D" w:rsidRPr="00BB37C0">
        <w:t xml:space="preserve"> </w:t>
      </w:r>
      <w:r w:rsidR="007D0F85">
        <w:t>photoexcitation</w:t>
      </w:r>
      <w:r w:rsidR="004A3837" w:rsidRPr="00BB37C0">
        <w:t xml:space="preserve"> in the UV-vis</w:t>
      </w:r>
      <w:r w:rsidR="00AB28F9">
        <w:t>ible</w:t>
      </w:r>
      <w:r w:rsidR="004A3837" w:rsidRPr="00BB37C0">
        <w:t xml:space="preserve"> region</w:t>
      </w:r>
      <w:r w:rsidR="007D0F85">
        <w:t xml:space="preserve"> typically</w:t>
      </w:r>
      <w:r w:rsidR="00496B35" w:rsidRPr="00BB37C0">
        <w:t xml:space="preserve"> </w:t>
      </w:r>
      <w:r w:rsidR="007D0F85">
        <w:t xml:space="preserve">introduces nonspecific </w:t>
      </w:r>
      <w:r w:rsidR="00E61BF3">
        <w:t>background</w:t>
      </w:r>
      <w:r w:rsidR="007D0F85">
        <w:t>s</w:t>
      </w:r>
      <w:r w:rsidR="00E61BF3">
        <w:t xml:space="preserve"> </w:t>
      </w:r>
      <w:r w:rsidR="007D0F85">
        <w:t xml:space="preserve">related to </w:t>
      </w:r>
      <w:r w:rsidR="00763765">
        <w:t>auto</w:t>
      </w:r>
      <w:r w:rsidR="003B5C18">
        <w:t>-</w:t>
      </w:r>
      <w:r w:rsidR="00763765">
        <w:t>fluorescence</w:t>
      </w:r>
      <w:r w:rsidR="00FD6190">
        <w:t xml:space="preserve"> of biological environment</w:t>
      </w:r>
      <w:r w:rsidR="00205E0E">
        <w:t>s</w:t>
      </w:r>
      <w:r w:rsidR="005A3724" w:rsidRPr="00BB37C0">
        <w:t>.</w:t>
      </w:r>
      <w:r w:rsidR="00B76959">
        <w:fldChar w:fldCharType="begin" w:fldLock="1"/>
      </w:r>
      <w:r w:rsidR="00B76959">
        <w:instrText>ADDIN CSL_CITATION { "citationItems" : [ { "id" : "ITEM-1", "itemData" : { "DOI" : "10.1016/j.cbpa.2003.08.007", "ISBN" : "1367-5931", "ISSN" : "13675931", "PMID" : "14580568", "abstract" : "Photon penetration into living tissue is highly dependent on the absorption and scattering properties of tissue components. The near-infrared region of the spectrum offers certain advantages for photon penetration, and both organic and inorganic fluorescence contrast agents are now available for chemical conjugation to targeting molecules. This review focuses on those parameters that affect image signal and background during in vivo imaging with near-infrared light and exogenous contrast agents. Recent examples of in vivo near-infrared fluorescence imaging of animals and humans are presented, including imaging of normal and diseased vasculature, tissue perfusion, protease activity, hydroxyapatite and cancer.", "author" : [ { "dropping-particle" : "V.", "family" : "Frangioni", "given" : "John", "non-dropping-particle" : "", "parse-names" : false, "suffix" : "" } ], "container-title" : "Current Opinion in Chemical Biology", "id" : "ITEM-1", "issue" : "5", "issued" : { "date-parts" : [ [ "2003" ] ] }, "page" : "626-634", "title" : "In vivo near-infrared fluorescence imaging", "type" : "article-journal", "volume" : "7" }, "uris" : [ "http://www.mendeley.com/documents/?uuid=6aa1e64e-0ad7-4052-a678-29f1740379b6" ] }, { "id" : "ITEM-2", "itemData" : { "DOI" : "10.1021/ja076151k", "ISBN" : "0002-7863", "ISSN" : "00027863", "PMID" : "18278910", "abstract" : "Up-converting rare-earth nanophosphors (UCNPs) have great potential to revolutionize biological luminescent labels, but their use has been limited by difficulties in obtaining UCNPs that are biocompatible. To address this problem, we have developed a simple and versatile strategy for converting hydrophobic UCNPs into water-soluble and carboxylic acid-functionalized analogues by directly oxidizing oleic acid ligands with the Lemieux-von Rudloff reagent. This oxidation process has no obvious adverse effects on the morphologies, phases, compositions and luminescent capabilities of UCNPs. Furthermore, as revealed by Fourier transform infrared (FTIR) and NMR results, oleic acid ligands on the surface of UCNPs can be oxidized into azelaic acids (HOOC(CH2)7COOH), which results in the generation of free carboxylic acid groups on the surface. The presence of free carboxylic acid groups not only confers high solubility in water, but also allows further conjugation with biomolecules such as streptavidin. A highly sensitive DNA sensor based on such streptavidin-coupled UCNPs have been prepared, and the demonstrated results suggest that these biocompatible UCNPs have great superiority as luminescent labeling materials for biological applications.", "author" : [ { "dropping-particle" : "", "family" : "Chen", "given" : "Zhigang", "non-dropping-particle" : "", "parse-names" : false, "suffix" : "" }, { "dropping-particle" : "", "family" : "Chen", "given" : "Huili", "non-dropping-particle" : "", "parse-names" : false, "suffix" : "" }, { "dropping-particle" : "", "family" : "Hu", "given" : "He", "non-dropping-particle" : "", "parse-names" : false, "suffix" : "" }, { "dropping-particle" : "", "family" : "Yu", "given" : "Mengxiao", "non-dropping-particle" : "", "parse-names" : false, "suffix" : "" }, { "dropping-particle" : "", "family" : "Li", "given" : "Fuyou", "non-dropping-particle" : "", "parse-names" : false, "suffix" : "" }, { "dropping-particle" : "", "family" : "Zhang", "given" : "Qiang", "non-dropping-particle" : "", "parse-names" : false, "suffix" : "" }, { "dropping-particle" : "", "family" : "Zhou", "given" : "Zhiguo", "non-dropping-particle" : "", "parse-names" : false, "suffix" : "" }, { "dropping-particle" : "", "family" : "Yi", "given" : "Tao", "non-dropping-particle" : "", "parse-names" : false, "suffix" : "" }, { "dropping-particle" : "", "family" : "Huang", "given" : "Chunhui", "non-dropping-particle" : "", "parse-names" : false, "suffix" : "" } ], "container-title" : "Journal of the American Chemical Society", "id" : "ITEM-2", "issue" : "10", "issued" : { "date-parts" : [ [ "2008" ] ] }, "page" : "3023-3029", "title" : "Versatile synthesis strategy for carboxylic acid-functionalized upconverting nanophosphors as biological labels", "type" : "article-journal", "volume" : "130" }, "uris" : [ "http://www.mendeley.com/documents/?uuid=ad9584c5-f07b-4dc8-8397-af3c61b4d39d" ] } ], "mendeley" : { "formattedCitation" : "&lt;sup&gt;16,17&lt;/sup&gt;", "plainTextFormattedCitation" : "16,17", "previouslyFormattedCitation" : "&lt;sup&gt;16,17&lt;/sup&gt;" }, "properties" : { "noteIndex" : 0 }, "schema" : "https://github.com/citation-style-language/schema/raw/master/csl-citation.json" }</w:instrText>
      </w:r>
      <w:r w:rsidR="00B76959">
        <w:fldChar w:fldCharType="separate"/>
      </w:r>
      <w:r w:rsidR="00B76959" w:rsidRPr="00257749">
        <w:rPr>
          <w:noProof/>
          <w:vertAlign w:val="superscript"/>
        </w:rPr>
        <w:t>16</w:t>
      </w:r>
      <w:r w:rsidR="00B76959">
        <w:fldChar w:fldCharType="end"/>
      </w:r>
      <w:r w:rsidR="00B15D3B">
        <w:rPr>
          <w:vertAlign w:val="superscript"/>
        </w:rPr>
        <w:t xml:space="preserve"> </w:t>
      </w:r>
      <w:r w:rsidR="00E61BF3">
        <w:t>In recent years, the development of u</w:t>
      </w:r>
      <w:r w:rsidR="004A3837" w:rsidRPr="00BB37C0">
        <w:t xml:space="preserve">pconversion lanthanide doped nanoparticles (UCNPs) </w:t>
      </w:r>
      <w:r w:rsidR="00205E0E">
        <w:t xml:space="preserve">has </w:t>
      </w:r>
      <w:r w:rsidR="00B22BBF" w:rsidRPr="00BB37C0">
        <w:t>offer</w:t>
      </w:r>
      <w:r w:rsidR="004261C1">
        <w:t>ed</w:t>
      </w:r>
      <w:r w:rsidR="00B22BBF" w:rsidRPr="00BB37C0">
        <w:t xml:space="preserve"> </w:t>
      </w:r>
      <w:r w:rsidR="00FD6190">
        <w:t>an</w:t>
      </w:r>
      <w:r w:rsidR="00B15D3B">
        <w:t xml:space="preserve"> alternative</w:t>
      </w:r>
      <w:r w:rsidR="00B22BBF" w:rsidRPr="00BB37C0">
        <w:t xml:space="preserve"> </w:t>
      </w:r>
      <w:r w:rsidR="00FD6190">
        <w:t xml:space="preserve">to conventional fluorophores </w:t>
      </w:r>
      <w:r w:rsidR="00B15D3B">
        <w:t>because of</w:t>
      </w:r>
      <w:r w:rsidR="00B22BBF" w:rsidRPr="00BB37C0">
        <w:t xml:space="preserve"> their photochemical stability, </w:t>
      </w:r>
      <w:r w:rsidR="00FD6190">
        <w:t>absence</w:t>
      </w:r>
      <w:r w:rsidR="00FD6190" w:rsidRPr="00BB37C0">
        <w:t xml:space="preserve"> </w:t>
      </w:r>
      <w:r w:rsidR="00B22BBF" w:rsidRPr="00BB37C0">
        <w:t>of</w:t>
      </w:r>
      <w:r w:rsidR="00FD6190">
        <w:t xml:space="preserve"> blinking and</w:t>
      </w:r>
      <w:r w:rsidR="00B22BBF" w:rsidRPr="00BB37C0">
        <w:t xml:space="preserve"> photo</w:t>
      </w:r>
      <w:r w:rsidR="00057E36">
        <w:t>-</w:t>
      </w:r>
      <w:r w:rsidR="00B22BBF" w:rsidRPr="00BB37C0">
        <w:t>bleaching</w:t>
      </w:r>
      <w:r w:rsidR="00FD6190">
        <w:t xml:space="preserve"> and</w:t>
      </w:r>
      <w:r w:rsidR="00205E0E">
        <w:t>,</w:t>
      </w:r>
      <w:r w:rsidR="00057E36">
        <w:t xml:space="preserve"> most important</w:t>
      </w:r>
      <w:r w:rsidR="00205E0E">
        <w:t>,</w:t>
      </w:r>
      <w:r w:rsidR="00FD6190">
        <w:t xml:space="preserve"> the upconversion mechanism itself</w:t>
      </w:r>
      <w:r w:rsidR="00205E0E">
        <w:t xml:space="preserve"> that results</w:t>
      </w:r>
      <w:r w:rsidR="00AD478C">
        <w:t xml:space="preserve"> </w:t>
      </w:r>
      <w:r w:rsidR="00AB28F9">
        <w:t xml:space="preserve">in </w:t>
      </w:r>
      <w:r w:rsidR="00A47621">
        <w:t xml:space="preserve">a </w:t>
      </w:r>
      <w:r w:rsidR="00AB28F9">
        <w:t>low</w:t>
      </w:r>
      <w:r w:rsidR="00FD6190">
        <w:t xml:space="preserve"> auto</w:t>
      </w:r>
      <w:r w:rsidR="00CD455D">
        <w:t>-</w:t>
      </w:r>
      <w:r w:rsidR="00FD6190">
        <w:t>fluorescence background</w:t>
      </w:r>
      <w:r w:rsidR="00E61BF3">
        <w:t xml:space="preserve"> </w:t>
      </w:r>
      <w:r w:rsidR="007D1ED1">
        <w:t>when using near-infrared excitation</w:t>
      </w:r>
      <w:r w:rsidR="005A3724" w:rsidRPr="00BB37C0">
        <w:t>.</w:t>
      </w:r>
      <w:r w:rsidR="00B76959" w:rsidRPr="00B76959">
        <w:rPr>
          <w:vertAlign w:val="superscript"/>
        </w:rPr>
        <w:t xml:space="preserve"> </w:t>
      </w:r>
      <w:r w:rsidR="00B524EB">
        <w:rPr>
          <w:vertAlign w:val="superscript"/>
        </w:rPr>
        <w:t xml:space="preserve">17, </w:t>
      </w:r>
      <w:r w:rsidR="00B76959">
        <w:rPr>
          <w:vertAlign w:val="superscript"/>
        </w:rPr>
        <w:fldChar w:fldCharType="begin" w:fldLock="1"/>
      </w:r>
      <w:r w:rsidR="00B76959">
        <w:rPr>
          <w:vertAlign w:val="superscript"/>
        </w:rPr>
        <w:instrText>ADDIN CSL_CITATION { "citationItems" : [ { "id" : "ITEM-1", "itemData" : { "DOI" : "10.1039/C7CS00053G", "author" : [ { "dropping-particle" : "", "family" : "Wang", "given" : "Xindong", "non-dropping-particle" : "", "parse-names" : false, "suffix" : "" }, { "dropping-particle" : "", "family" : "Valiev", "given" : "Rashid R", "non-dropping-particle" : "", "parse-names" : false, "suffix" : "" }, { "dropping-particle" : "", "family" : "Ohulchanskyy", "given" : "Tymish Y", "non-dropping-particle" : "", "parse-names" : false, "suffix" : "" }, { "dropping-particle" : "", "family" : "\u00c5gren", "given" : "Hans", "non-dropping-particle" : "", "parse-names" : false, "suffix" : "" }, { "dropping-particle" : "", "family" : "Yang", "given" : "Chunhui", "non-dropping-particle" : "", "parse-names" : false, "suffix" : "" }, { "dropping-particle" : "", "family" : "Chen", "given" : "Guanying", "non-dropping-particle" : "", "parse-names" : false, "suffix" : "" } ], "container-title" : "Chemical Society Reviews", "id" : "ITEM-1", "issued" : { "date-parts" : [ [ "2017" ] ] }, "page" : "4150-4167", "title" : "Dye-sensitized lanthanide-doped upconversion nanoparticles", "type" : "article-journal", "volume" : "46" }, "uris" : [ "http://www.mendeley.com/documents/?uuid=577750a9-91f3-41ed-9ea4-9d0961f11181" ] } ], "mendeley" : { "formattedCitation" : "&lt;sup&gt;18&lt;/sup&gt;", "plainTextFormattedCitation" : "18", "previouslyFormattedCitation" : "&lt;sup&gt;18&lt;/sup&gt;" }, "properties" : { "noteIndex" : 0 }, "schema" : "https://github.com/citation-style-language/schema/raw/master/csl-citation.json" }</w:instrText>
      </w:r>
      <w:r w:rsidR="00B76959">
        <w:rPr>
          <w:vertAlign w:val="superscript"/>
        </w:rPr>
        <w:fldChar w:fldCharType="separate"/>
      </w:r>
      <w:r w:rsidR="00B76959" w:rsidRPr="00DF4234">
        <w:rPr>
          <w:noProof/>
          <w:vertAlign w:val="superscript"/>
        </w:rPr>
        <w:t>18</w:t>
      </w:r>
      <w:r w:rsidR="00B76959">
        <w:rPr>
          <w:vertAlign w:val="superscript"/>
        </w:rPr>
        <w:fldChar w:fldCharType="end"/>
      </w:r>
      <w:r w:rsidR="005A3724" w:rsidRPr="000B56E3">
        <w:t xml:space="preserve"> </w:t>
      </w:r>
      <w:r w:rsidR="00B22BBF" w:rsidRPr="00BB37C0">
        <w:t>D</w:t>
      </w:r>
      <w:r w:rsidR="00B22BBF">
        <w:t>ue to such properties</w:t>
      </w:r>
      <w:r w:rsidR="00E61BF3">
        <w:t>,</w:t>
      </w:r>
      <w:r w:rsidR="00B22BBF">
        <w:t xml:space="preserve"> UCNPs have been successfully employed </w:t>
      </w:r>
      <w:r w:rsidR="009740E3">
        <w:t xml:space="preserve">in </w:t>
      </w:r>
      <w:r w:rsidR="00B22BBF">
        <w:t xml:space="preserve">a wide range of </w:t>
      </w:r>
      <w:r w:rsidR="00E61BF3">
        <w:t xml:space="preserve">biomedical </w:t>
      </w:r>
      <w:r w:rsidR="00B22BBF">
        <w:t>applications</w:t>
      </w:r>
      <w:r w:rsidR="005A3724" w:rsidRPr="00BB37C0">
        <w:t>.</w:t>
      </w:r>
      <w:r w:rsidR="00B76959">
        <w:rPr>
          <w:vertAlign w:val="superscript"/>
        </w:rPr>
        <w:fldChar w:fldCharType="begin" w:fldLock="1"/>
      </w:r>
      <w:r w:rsidR="00B76959">
        <w:rPr>
          <w:vertAlign w:val="superscript"/>
        </w:rPr>
        <w:instrText>ADDIN CSL_CITATION { "citationItems" : [ { "id" : "ITEM-1", "itemData" : { "DOI" : "10.1039/C6CS00415F", "ISSN" : "0306-0012", "author" : [ { "dropping-particle" : "", "family" : "Zhu", "given" : "Xingjun", "non-dropping-particle" : "", "parse-names" : false, "suffix" : "" }, { "dropping-particle" : "", "family" : "Su", "given" : "Qianqian", "non-dropping-particle" : "", "parse-names" : false, "suffix" : "" }, { "dropping-particle" : "", "family" : "Feng", "given" : "Wei", "non-dropping-particle" : "", "parse-names" : false, "suffix" : "" }, { "dropping-particle" : "", "family" : "Li", "given" : "Fuyou", "non-dropping-particle" : "", "parse-names" : false, "suffix" : "" } ], "container-title" : "Chemical Society Reviews", "id" : "ITEM-1", "issued" : { "date-parts" : [ [ "2016" ] ] }, "page" : "1025-1039", "publisher" : "Royal Society of Chemistry", "title" : "Anti-Stokes shift luminescent materials for bio-applications", "type" : "article-journal", "volume" : "46" }, "uris" : [ "http://www.mendeley.com/documents/?uuid=af5cc149-1179-4c98-9018-b6ec00cb3784" ] } ], "mendeley" : { "formattedCitation" : "&lt;sup&gt;19&lt;/sup&gt;", "plainTextFormattedCitation" : "19", "previouslyFormattedCitation" : "&lt;sup&gt;19&lt;/sup&gt;" }, "properties" : { "noteIndex" : 0 }, "schema" : "https://github.com/citation-style-language/schema/raw/master/csl-citation.json" }</w:instrText>
      </w:r>
      <w:r w:rsidR="00B76959">
        <w:rPr>
          <w:vertAlign w:val="superscript"/>
        </w:rPr>
        <w:fldChar w:fldCharType="separate"/>
      </w:r>
      <w:r w:rsidR="00B76959" w:rsidRPr="00DF4234">
        <w:rPr>
          <w:noProof/>
          <w:vertAlign w:val="superscript"/>
        </w:rPr>
        <w:t>19</w:t>
      </w:r>
      <w:r w:rsidR="00B76959">
        <w:rPr>
          <w:vertAlign w:val="superscript"/>
        </w:rPr>
        <w:fldChar w:fldCharType="end"/>
      </w:r>
    </w:p>
    <w:p w14:paraId="5EA09CF7" w14:textId="14CE622B" w:rsidR="00E85F16" w:rsidRDefault="00B71AEF" w:rsidP="00171F72">
      <w:pPr>
        <w:pStyle w:val="TAMainText"/>
        <w:spacing w:after="240"/>
        <w:ind w:firstLine="0"/>
      </w:pPr>
      <w:r>
        <w:t xml:space="preserve">  </w:t>
      </w:r>
      <w:r w:rsidR="003F3EC1">
        <w:t xml:space="preserve">Our group </w:t>
      </w:r>
      <w:r w:rsidR="00FD6190">
        <w:t xml:space="preserve">has </w:t>
      </w:r>
      <w:r w:rsidR="00F25309">
        <w:t xml:space="preserve">recently reported </w:t>
      </w:r>
      <w:r w:rsidR="009133A9">
        <w:t xml:space="preserve">the use of </w:t>
      </w:r>
      <w:r w:rsidR="00F25309">
        <w:t>hexagonal phase</w:t>
      </w:r>
      <w:r w:rsidR="00663A09">
        <w:t xml:space="preserve"> NaYF</w:t>
      </w:r>
      <w:r w:rsidR="00663A09" w:rsidRPr="00C40CC1">
        <w:rPr>
          <w:vertAlign w:val="subscript"/>
        </w:rPr>
        <w:t>4</w:t>
      </w:r>
      <w:r w:rsidR="00663A09">
        <w:t>:Er</w:t>
      </w:r>
      <w:r w:rsidR="00663A09" w:rsidRPr="00663A09">
        <w:rPr>
          <w:vertAlign w:val="superscript"/>
        </w:rPr>
        <w:t>3+</w:t>
      </w:r>
      <w:r w:rsidR="00663A09">
        <w:t>,Yb</w:t>
      </w:r>
      <w:r w:rsidR="00663A09" w:rsidRPr="00663A09">
        <w:rPr>
          <w:vertAlign w:val="superscript"/>
        </w:rPr>
        <w:t>3+</w:t>
      </w:r>
      <w:r w:rsidR="00F25309">
        <w:t xml:space="preserve"> </w:t>
      </w:r>
      <w:r w:rsidR="004E08AD">
        <w:t>upconversion nanoparticles</w:t>
      </w:r>
      <w:r w:rsidR="00FD6190">
        <w:t>, functionalized with</w:t>
      </w:r>
      <w:r w:rsidR="004E1BB4">
        <w:t xml:space="preserve"> single</w:t>
      </w:r>
      <w:r w:rsidR="00327383">
        <w:t>-</w:t>
      </w:r>
      <w:r w:rsidR="004E1BB4">
        <w:t>stranded DNAs</w:t>
      </w:r>
      <w:r w:rsidR="002D61CC">
        <w:t xml:space="preserve"> (U</w:t>
      </w:r>
      <w:r w:rsidR="009F2F17">
        <w:t>CN</w:t>
      </w:r>
      <w:r w:rsidR="002D61CC">
        <w:t>P</w:t>
      </w:r>
      <w:r w:rsidR="009F2F17">
        <w:t>s-</w:t>
      </w:r>
      <w:r w:rsidR="002D61CC">
        <w:t>s</w:t>
      </w:r>
      <w:r w:rsidR="009F2F17">
        <w:t>sDNA)</w:t>
      </w:r>
      <w:r w:rsidR="00633CB5">
        <w:t xml:space="preserve"> for the detection of</w:t>
      </w:r>
      <w:r w:rsidR="00E61BF3">
        <w:t xml:space="preserve"> </w:t>
      </w:r>
      <w:r w:rsidR="00205E0E">
        <w:t>oligonucleotides</w:t>
      </w:r>
      <w:r w:rsidR="00327383" w:rsidRPr="00327383">
        <w:t xml:space="preserve"> </w:t>
      </w:r>
      <w:r w:rsidR="00327383">
        <w:t>with high sensitivity</w:t>
      </w:r>
      <w:r w:rsidR="005A3724" w:rsidRPr="00285D08">
        <w:t>.</w:t>
      </w:r>
      <w:r w:rsidR="006E23F0">
        <w:rPr>
          <w:vertAlign w:val="superscript"/>
        </w:rPr>
        <w:t xml:space="preserve"> </w:t>
      </w:r>
      <w:r w:rsidR="00120385">
        <w:t>Th</w:t>
      </w:r>
      <w:r w:rsidR="003F6D40">
        <w:t>is</w:t>
      </w:r>
      <w:r w:rsidR="00FD6190">
        <w:t xml:space="preserve"> </w:t>
      </w:r>
      <w:r w:rsidR="007623F3" w:rsidRPr="00BB37C0">
        <w:t xml:space="preserve">assay </w:t>
      </w:r>
      <w:r w:rsidR="007B20BA" w:rsidRPr="00BB37C0">
        <w:t>was first designed to</w:t>
      </w:r>
      <w:r w:rsidR="007623F3" w:rsidRPr="00BB37C0">
        <w:t xml:space="preserve"> combine </w:t>
      </w:r>
      <w:r w:rsidR="00F0716F" w:rsidRPr="00BB37C0">
        <w:t xml:space="preserve">the emissive optical </w:t>
      </w:r>
      <w:r w:rsidR="007623F3" w:rsidRPr="00BB37C0">
        <w:t xml:space="preserve">properties of UCNPs and </w:t>
      </w:r>
      <w:r w:rsidR="00F0716F" w:rsidRPr="00BB37C0">
        <w:t xml:space="preserve">the quenching ability of </w:t>
      </w:r>
      <w:r w:rsidR="007623F3" w:rsidRPr="00BB37C0">
        <w:t xml:space="preserve">graphene oxide </w:t>
      </w:r>
      <w:r w:rsidR="00636913" w:rsidRPr="00BB37C0">
        <w:t xml:space="preserve">(GO) </w:t>
      </w:r>
      <w:r w:rsidR="00F0716F" w:rsidRPr="00BB37C0">
        <w:t xml:space="preserve">for the detection of </w:t>
      </w:r>
      <w:r w:rsidR="0006025B">
        <w:t>poly-A</w:t>
      </w:r>
      <w:r w:rsidR="00F0716F" w:rsidRPr="00BB37C0">
        <w:t xml:space="preserve"> sequence</w:t>
      </w:r>
      <w:r w:rsidR="00120385">
        <w:t xml:space="preserve">s in the </w:t>
      </w:r>
      <w:proofErr w:type="spellStart"/>
      <w:r w:rsidR="00120385">
        <w:t>picomolar</w:t>
      </w:r>
      <w:proofErr w:type="spellEnd"/>
      <w:r w:rsidR="00120385">
        <w:t xml:space="preserve"> range.</w:t>
      </w:r>
      <w:r w:rsidR="00B76959">
        <w:fldChar w:fldCharType="begin" w:fldLock="1"/>
      </w:r>
      <w:r w:rsidR="00B76959">
        <w:instrText>ADDIN CSL_CITATION { "citationItems" : [ { "id" : "ITEM-1", "itemData" : { "DOI" : "10.1021/am507591u", "ISSN" : "1944-8244", "PMID" : "25622622", "abstract" : "In this work we demonstrate a DNA biosensor based on fluorescence resonance energy transfer (FRET) between NaYF4:Yb,Er nanoparticles and graphene oxide (GO). Monodisperse NaYF4:Yb,Er nanoparticles with a mean diameter of 29.1 \u00b1 2.2 nm were synthesized and coated with a SiO2 shell of 11 nm, which allowed the attachment of single strands of DNA. When these DNA-functionalized NaYF4:Yb,Er@SiO2 nanoparticles were in the proximity of the GO surface, the \u03c0?\u03c0 stacking interaction between the nucleobases of the DNA and the sp2 carbons of the GO induced a FRET fluorescence quenching due to the overlap of the fluorescence emission of the NaYF4:Yb,Er@SiO2 and the absorption spectrum of GO. By contrast, in the presence of the complementary DNA strands, the hybridization leads to double-stranded DNA that does not interact with the GO surface, and thus the NaYF4:Yb,Er@SiO2 nanoparticles remain unquenched and fluorescent. The high sensitivity and specificity of this sensor introduces a new method for the detection of DNA with a detection limit of 5 pM.", "author" : [ { "dropping-particle" : "", "family" : "Alonso-Cristobal", "given" : "P", "non-dropping-particle" : "", "parse-names" : false, "suffix" : "" }, { "dropping-particle" : "", "family" : "Vilela", "given" : "P", "non-dropping-particle" : "", "parse-names" : false, "suffix" : "" }, { "dropping-particle" : "", "family" : "El-Sagheer", "given" : "A", "non-dropping-particle" : "", "parse-names" : false, "suffix" : "" }, { "dropping-particle" : "", "family" : "Lopez-Cabarcos", "given" : "E", "non-dropping-particle" : "", "parse-names" : false, "suffix" : "" }, { "dropping-particle" : "", "family" : "Brown", "given" : "T", "non-dropping-particle" : "", "parse-names" : false, "suffix" : "" }, { "dropping-particle" : "", "family" : "Muskens", "given" : "O L", "non-dropping-particle" : "", "parse-names" : false, "suffix" : "" }, { "dropping-particle" : "", "family" : "Rubio-Retama", "given" : "J", "non-dropping-particle" : "", "parse-names" : false, "suffix" : "" }, { "dropping-particle" : "", "family" : "Kanaras", "given" : "Antonios G.", "non-dropping-particle" : "", "parse-names" : false, "suffix" : "" } ], "container-title" : "ACS Applied Materials &amp; Interfaces", "id" : "ITEM-1", "issued" : { "date-parts" : [ [ "2015" ] ] }, "page" : "12422-12429", "title" : "Highly Sensitive DNA Sensor Based on Upconversion Nanoparticles and Graphene Oxide", "type" : "article-journal", "volume" : "7" }, "uris" : [ "http://www.mendeley.com/documents/?uuid=848328a7-3455-4e6b-adc6-522db9693a2f" ] } ], "mendeley" : { "formattedCitation" : "&lt;sup&gt;20&lt;/sup&gt;", "plainTextFormattedCitation" : "20", "previouslyFormattedCitation" : "&lt;sup&gt;20&lt;/sup&gt;" }, "properties" : { "noteIndex" : 0 }, "schema" : "https://github.com/citation-style-language/schema/raw/master/csl-citation.json" }</w:instrText>
      </w:r>
      <w:r w:rsidR="00B76959">
        <w:fldChar w:fldCharType="separate"/>
      </w:r>
      <w:r w:rsidR="00B76959" w:rsidRPr="00DF4234">
        <w:rPr>
          <w:noProof/>
          <w:vertAlign w:val="superscript"/>
        </w:rPr>
        <w:t>20</w:t>
      </w:r>
      <w:r w:rsidR="00B76959">
        <w:fldChar w:fldCharType="end"/>
      </w:r>
      <w:r w:rsidR="00205E0E">
        <w:rPr>
          <w:vertAlign w:val="superscript"/>
        </w:rPr>
        <w:t xml:space="preserve"> </w:t>
      </w:r>
      <w:r w:rsidR="00327383">
        <w:t>Subsequently</w:t>
      </w:r>
      <w:r w:rsidR="00120385">
        <w:t>,</w:t>
      </w:r>
      <w:r w:rsidR="00F54D1C">
        <w:t xml:space="preserve"> sensors to detect specific mRNA biomarkers present in Alzheimer disease and Prostate cancer and </w:t>
      </w:r>
      <w:r w:rsidR="00120385">
        <w:t xml:space="preserve">optimized </w:t>
      </w:r>
      <w:r w:rsidR="00327383">
        <w:t xml:space="preserve">for use </w:t>
      </w:r>
      <w:r w:rsidR="00120385">
        <w:t xml:space="preserve">in </w:t>
      </w:r>
      <w:r w:rsidR="0006025B">
        <w:t>blood plasma and cell lysate</w:t>
      </w:r>
      <w:r w:rsidR="00120385">
        <w:t xml:space="preserve"> </w:t>
      </w:r>
      <w:r w:rsidR="00F54D1C">
        <w:t>were developed</w:t>
      </w:r>
      <w:r w:rsidR="005A3724" w:rsidRPr="00BB37C0">
        <w:t>.</w:t>
      </w:r>
      <w:r w:rsidR="00B76959">
        <w:fldChar w:fldCharType="begin" w:fldLock="1"/>
      </w:r>
      <w:r w:rsidR="00B76959">
        <w:instrText>ADDIN CSL_CITATION { "citationItems" : [ { "id" : "ITEM-1", "itemData" : { "DOI" : "10.1021/acssensors.6b00651", "ISSN" : "23793694", "abstract" : "The development of new sensors for the accurate detection of biomarkers in biological fluids is of utmost importance for the early diagnosis of diseases. Next to advanced laboratory techniques, there is a need for relatively simple methods which can significantly broaden the availability of diagnostic capability. Here, we demonstrate the successful application of a sensor platform based on graphene oxide and upconversion nanoparticles (NPs) for the specific detection of mRNA-related oligonucleotide markers in complex biological fluids. The combination of near-infrared light upconversion with low-background photon counting readout enables reliable detection of low quantities of small oligonucleotide sequences in the femtomolar range. We demonstrate the successful detection of analytes relevant to mRNAs present in Alzheimer\u2019s disease as well as prostate cancer in human blood serum. The high performance and relative simplicity of the upconversion NP-graphene sensor platform enables new opportunities in early...", "author" : [ { "dropping-particle" : "", "family" : "Vilela", "given" : "Patrick", "non-dropping-particle" : "", "parse-names" : false, "suffix" : "" }, { "dropping-particle" : "", "family" : "El-Sagheer", "given" : "Afaf", "non-dropping-particle" : "", "parse-names" : false, "suffix" : "" }, { "dropping-particle" : "", "family" : "Millar", "given" : "Timothy M.", "non-dropping-particle" : "", "parse-names" : false, "suffix" : "" }, { "dropping-particle" : "", "family" : "Brown", "given" : "Tom", "non-dropping-particle" : "", "parse-names" : false, "suffix" : "" }, { "dropping-particle" : "", "family" : "Muskens", "given" : "Otto L.", "non-dropping-particle" : "", "parse-names" : false, "suffix" : "" }, { "dropping-particle" : "", "family" : "Kanaras", "given" : "Antonios G.", "non-dropping-particle" : "", "parse-names" : false, "suffix" : "" } ], "container-title" : "ACS Sensors", "id" : "ITEM-1", "issued" : { "date-parts" : [ [ "2017" ] ] }, "page" : "52-56", "title" : "Graphene Oxide-Upconversion Nanoparticle Based Optical Sensors for Targeted Detection of mRNA Biomarkers Present in Alzheimer's Disease and Prostate Cancer", "type" : "article-journal", "volume" : "2" }, "uris" : [ "http://www.mendeley.com/documents/?uuid=6451e94b-e119-48c6-8d94-33387c8c3949" ] } ], "mendeley" : { "formattedCitation" : "&lt;sup&gt;21&lt;/sup&gt;", "plainTextFormattedCitation" : "21", "previouslyFormattedCitation" : "&lt;sup&gt;21&lt;/sup&gt;" }, "properties" : { "noteIndex" : 0 }, "schema" : "https://github.com/citation-style-language/schema/raw/master/csl-citation.json" }</w:instrText>
      </w:r>
      <w:r w:rsidR="00B76959">
        <w:fldChar w:fldCharType="separate"/>
      </w:r>
      <w:r w:rsidR="00B76959" w:rsidRPr="00DF4234">
        <w:rPr>
          <w:noProof/>
          <w:vertAlign w:val="superscript"/>
        </w:rPr>
        <w:t>21</w:t>
      </w:r>
      <w:r w:rsidR="00B76959">
        <w:fldChar w:fldCharType="end"/>
      </w:r>
      <w:r w:rsidR="005A3724" w:rsidRPr="000B56E3">
        <w:t xml:space="preserve"> </w:t>
      </w:r>
      <w:r w:rsidR="002175C8" w:rsidRPr="00BB37C0">
        <w:t xml:space="preserve">GO </w:t>
      </w:r>
      <w:r w:rsidR="008A03B8" w:rsidRPr="00BB37C0">
        <w:t xml:space="preserve">has been widely reported </w:t>
      </w:r>
      <w:r w:rsidR="002175C8" w:rsidRPr="00BB37C0">
        <w:t>to act</w:t>
      </w:r>
      <w:r w:rsidR="00A3047A" w:rsidRPr="00BB37C0">
        <w:t xml:space="preserve"> </w:t>
      </w:r>
      <w:r w:rsidR="008A03B8" w:rsidRPr="00BB37C0">
        <w:t xml:space="preserve">as </w:t>
      </w:r>
      <w:r w:rsidR="002175C8" w:rsidRPr="00BB37C0">
        <w:t xml:space="preserve">an </w:t>
      </w:r>
      <w:r w:rsidR="004A3837" w:rsidRPr="00BB37C0">
        <w:t xml:space="preserve">effective </w:t>
      </w:r>
      <w:r w:rsidR="008A03B8" w:rsidRPr="00BB37C0">
        <w:lastRenderedPageBreak/>
        <w:t xml:space="preserve">quencher </w:t>
      </w:r>
      <w:r w:rsidR="007623F3" w:rsidRPr="00BB37C0">
        <w:t>in various</w:t>
      </w:r>
      <w:r w:rsidR="008A03B8" w:rsidRPr="00BB37C0">
        <w:t xml:space="preserve"> fluorescence</w:t>
      </w:r>
      <w:r w:rsidR="009133A9">
        <w:t>-</w:t>
      </w:r>
      <w:r w:rsidR="007623F3" w:rsidRPr="00BB37C0">
        <w:t>based assays</w:t>
      </w:r>
      <w:r w:rsidR="005A3724" w:rsidRPr="00BB37C0">
        <w:t>.</w:t>
      </w:r>
      <w:r w:rsidR="00B76959">
        <w:fldChar w:fldCharType="begin" w:fldLock="1"/>
      </w:r>
      <w:r w:rsidR="00B76959">
        <w:instrText>ADDIN CSL_CITATION { "citationItems" : [ { "id" : "ITEM-1", "itemData" : { "DOI" : "10.1038/nchem.907", "ISBN" : "1755-4330", "ISSN" : "17554330", "PMID" : "284527300008", "abstract" : "Chemically derived graphene oxide (GO) is an atomically thin sheet of graphite that has traditionally served as a precursor for graphene, but is increasingly attracting chemists for its own characteristics. It is covalently decorated with oxygen-containing functional groups - either on the basal plane or at the edges - so that it contains a mixture of sp(2)- and sp(3)-hybridized carbon atoms. In particular, manipulation of the size, shape and relative fraction of the sp(2)-hybridized domains of GO by reduction chemistry provides opportunities for tailoring its optoelectronic properties. For example, as-synthesized GO is insulating but controlled deoxidation leads to an electrically and optically active material that is transparent and conducting. Furthermore, in contrast to pure graphene, GO is fluorescent over a broad range of wavelengths, owing to its heterogeneous electronic structure. In this Review, we highlight the recent advances in optical properties of chemically derived GO, as well as new physical and biological applications.", "author" : [ { "dropping-particle" : "", "family" : "Loh", "given" : "Kian Ping", "non-dropping-particle" : "", "parse-names" : false, "suffix" : "" }, { "dropping-particle" : "", "family" : "Bao", "given" : "Qiaoliang", "non-dropping-particle" : "", "parse-names" : false, "suffix" : "" }, { "dropping-particle" : "", "family" : "Eda", "given" : "Goki", "non-dropping-particle" : "", "parse-names" : false, "suffix" : "" }, { "dropping-particle" : "", "family" : "Chhowalla", "given" : "Manish", "non-dropping-particle" : "", "parse-names" : false, "suffix" : "" } ], "container-title" : "Nature Chemistry", "id" : "ITEM-1", "issued" : { "date-parts" : [ [ "2010" ] ] }, "page" : "1015-1024", "publisher" : "Nature Publishing Group", "title" : "Graphene oxide as a chemically tunable platform for optical applications", "type" : "article-journal", "volume" : "2" }, "uris" : [ "http://www.mendeley.com/documents/?uuid=c9fe98be-8b62-4f69-8a17-3a50d441c438" ] }, { "id" : "ITEM-2", "itemData" : { "DOI" : "10.1038/srep40772", "ISSN" : "20452322", "author" : [ { "dropping-particle" : "", "family" : "Huang", "given" : "Ao", "non-dropping-particle" : "", "parse-names" : false, "suffix" : "" }, { "dropping-particle" : "", "family" : "Li", "given" : "Weiwei", "non-dropping-particle" : "", "parse-names" : false, "suffix" : "" }, { "dropping-particle" : "", "family" : "Shi", "given" : "Shuo", "non-dropping-particle" : "", "parse-names" : false, "suffix" : "" }, { "dropping-particle" : "", "family" : "Yao", "given" : "Tianming", "non-dropping-particle" : "", "parse-names" : false, "suffix" : "" } ], "container-title" : "Scientific Reports", "id" : "ITEM-2", "issued" : { "date-parts" : [ [ "2017" ] ] }, "page" : "1-7", "publisher" : "Nature Publishing Group", "title" : "Quantitative Fluorescence Quenching on Antibody-conjugated Graphene Oxide as a Platform for Protein Sensing", "type" : "article-journal", "volume" : "7" }, "uris" : [ "http://www.mendeley.com/documents/?uuid=9c6f06f7-cd79-4f13-9e5b-16b8d581c8d0" ] }, { "id" : "ITEM-3", "itemData" : { "DOI" : "10.1021/am302704a", "ISBN" : "1944-8244", "ISSN" : "19448244", "PMID" : "23173615", "abstract" : "Understanding the interaction between graphene oxide (GO) and the biomolecules is fundamentally essential, especially for disease- and drug-related peptides and proteins. In this study, GO was found to strongly interact with amino acids (tryptophan and tyrosine), peptides (Alzheimer\u2019s disease related amyloid beta 1-40 and type 2 diabetes related human islet amyloid polypeptide), and proteins (drug-related bovine and human serum albumin) by fluorescence quenching, indicating GO was a universal quencher for tryptophan or tyrosine related peptides and proteins. The quenching mechanism between GO and tryptophan (Trp) or tyrosine (Tyr) was determined as mainly static quenching, combined with dynamic quenching (F\u00f6rster resonance energy transfer). Different quenching efficiency between GO and Trp or Tyr at different pHs indicated the importance of electrostatic interaction during quenching. Hydrophobic interaction also participated in quenching, which was proved by the presence of nonionic amphiphilic copolymer Pluronic F127 (PF127) in GO dispersion. The strong hydrophobic interaction between GO and PF127 efficiently blocked the hydrophobic interaction between GO and Trp or Tyr, lowering the quenching efficiency.", "author" : [ { "dropping-particle" : "", "family" : "Li", "given" : "Shanghao", "non-dropping-particle" : "", "parse-names" : false, "suffix" : "" }, { "dropping-particle" : "", "family" : "Aphale", "given" : "Ashish N.", "non-dropping-particle" : "", "parse-names" : false, "suffix" : "" }, { "dropping-particle" : "", "family" : "MacWan", "given" : "Isaac G.", "non-dropping-particle" : "", "parse-names" : false, "suffix" : "" }, { "dropping-particle" : "", "family" : "Patra", "given" : "Prabir K.", "non-dropping-particle" : "", "parse-names" : false, "suffix" : "" }, { "dropping-particle" : "", "family" : "Gonzalez", "given" : "Walter G.", "non-dropping-particle" : "", "parse-names" : false, "suffix" : "" }, { "dropping-particle" : "", "family" : "Miksovska", "given" : "Jaroslava", "non-dropping-particle" : "", "parse-names" : false, "suffix" : "" }, { "dropping-particle" : "", "family" : "Leblanc", "given" : "Roger M.", "non-dropping-particle" : "", "parse-names" : false, "suffix" : "" } ], "container-title" : "ACS Applied Materials and Interfaces", "id" : "ITEM-3", "issued" : { "date-parts" : [ [ "2012" ] ] }, "page" : "7069-7075", "title" : "Graphene oxide as a quencher for fluorescent assay of amino acids, peptides, and proteins", "type" : "article-journal", "volume" : "4" }, "uris" : [ "http://www.mendeley.com/documents/?uuid=0eda8eda-5c5a-487d-8ea6-a6ba1b35480b" ] } ], "mendeley" : { "formattedCitation" : "&lt;sup&gt;22\u201324&lt;/sup&gt;", "plainTextFormattedCitation" : "22\u201324", "previouslyFormattedCitation" : "&lt;sup&gt;22\u201324&lt;/sup&gt;" }, "properties" : { "noteIndex" : 0 }, "schema" : "https://github.com/citation-style-language/schema/raw/master/csl-citation.json" }</w:instrText>
      </w:r>
      <w:r w:rsidR="00B76959">
        <w:fldChar w:fldCharType="separate"/>
      </w:r>
      <w:r w:rsidR="00B76959" w:rsidRPr="00257749">
        <w:rPr>
          <w:noProof/>
          <w:vertAlign w:val="superscript"/>
        </w:rPr>
        <w:t>22–24</w:t>
      </w:r>
      <w:r w:rsidR="00B76959">
        <w:fldChar w:fldCharType="end"/>
      </w:r>
      <w:r w:rsidR="005A3724" w:rsidRPr="000B56E3">
        <w:t xml:space="preserve"> </w:t>
      </w:r>
      <w:r w:rsidR="005E7E80" w:rsidRPr="00BB37C0">
        <w:t xml:space="preserve">The </w:t>
      </w:r>
      <w:r w:rsidR="00043A73" w:rsidRPr="00BB37C0">
        <w:t xml:space="preserve">quenching activity of GO </w:t>
      </w:r>
      <w:r w:rsidR="009B100A" w:rsidRPr="00BB37C0">
        <w:t>depend</w:t>
      </w:r>
      <w:r w:rsidR="00FD6190">
        <w:t>s</w:t>
      </w:r>
      <w:r w:rsidR="009B100A" w:rsidRPr="00BB37C0">
        <w:t xml:space="preserve"> on</w:t>
      </w:r>
      <w:r w:rsidR="00043A73" w:rsidRPr="00BB37C0">
        <w:t xml:space="preserve"> the</w:t>
      </w:r>
      <w:r w:rsidR="008A03B8" w:rsidRPr="00BB37C0">
        <w:t xml:space="preserve"> interaction</w:t>
      </w:r>
      <w:r w:rsidR="00FD6190">
        <w:t>s</w:t>
      </w:r>
      <w:r w:rsidR="000E1685" w:rsidRPr="00BB37C0">
        <w:t xml:space="preserve"> </w:t>
      </w:r>
      <w:r w:rsidR="007F461B" w:rsidRPr="00BB37C0">
        <w:t>occurring</w:t>
      </w:r>
      <w:r w:rsidR="008A03B8" w:rsidRPr="00BB37C0">
        <w:t xml:space="preserve"> between </w:t>
      </w:r>
      <w:r w:rsidR="007F461B" w:rsidRPr="00BB37C0">
        <w:t>the</w:t>
      </w:r>
      <w:r w:rsidR="008A03B8" w:rsidRPr="00BB37C0">
        <w:t xml:space="preserve"> sp</w:t>
      </w:r>
      <w:r w:rsidR="008A03B8" w:rsidRPr="000B56E3">
        <w:rPr>
          <w:vertAlign w:val="superscript"/>
        </w:rPr>
        <w:t>2</w:t>
      </w:r>
      <w:r w:rsidR="008A03B8" w:rsidRPr="00BB37C0">
        <w:t xml:space="preserve"> hybridized carbon</w:t>
      </w:r>
      <w:r w:rsidR="000E1685" w:rsidRPr="00BB37C0">
        <w:t xml:space="preserve"> </w:t>
      </w:r>
      <w:r w:rsidR="009B100A" w:rsidRPr="00BB37C0">
        <w:t xml:space="preserve">of </w:t>
      </w:r>
      <w:r w:rsidR="007F461B" w:rsidRPr="00BB37C0">
        <w:t xml:space="preserve">GO </w:t>
      </w:r>
      <w:r w:rsidR="000E1685" w:rsidRPr="00BB37C0">
        <w:t xml:space="preserve">and </w:t>
      </w:r>
      <w:r w:rsidR="00A47621">
        <w:t xml:space="preserve">the </w:t>
      </w:r>
      <w:r w:rsidR="000E1685" w:rsidRPr="00BB37C0">
        <w:t>aromatic structures</w:t>
      </w:r>
      <w:r w:rsidR="0028649C" w:rsidRPr="00BB37C0">
        <w:t xml:space="preserve"> </w:t>
      </w:r>
      <w:r w:rsidR="004F56B9">
        <w:t xml:space="preserve">and </w:t>
      </w:r>
      <w:r w:rsidR="0006025B">
        <w:t>polar</w:t>
      </w:r>
      <w:r w:rsidR="004F56B9">
        <w:t xml:space="preserve"> groups </w:t>
      </w:r>
      <w:r w:rsidR="00AB28F9">
        <w:t>present in</w:t>
      </w:r>
      <w:r w:rsidR="0028649C" w:rsidRPr="00BB37C0">
        <w:t xml:space="preserve"> </w:t>
      </w:r>
      <w:r w:rsidR="0006025B">
        <w:t>single</w:t>
      </w:r>
      <w:r w:rsidR="00171F72">
        <w:t>-</w:t>
      </w:r>
      <w:r w:rsidR="0006025B">
        <w:t>stranded oligonucleotides</w:t>
      </w:r>
      <w:r w:rsidR="0028649C" w:rsidRPr="00BB37C0">
        <w:t xml:space="preserve">. </w:t>
      </w:r>
      <w:r w:rsidR="00FB4A02" w:rsidRPr="00BB37C0">
        <w:t xml:space="preserve">The working principle of </w:t>
      </w:r>
      <w:r w:rsidR="00FD6190">
        <w:t>our</w:t>
      </w:r>
      <w:r w:rsidR="00FD6190" w:rsidRPr="00BB37C0">
        <w:t xml:space="preserve"> </w:t>
      </w:r>
      <w:r w:rsidR="00FB4A02" w:rsidRPr="00BB37C0">
        <w:t>assay relies on</w:t>
      </w:r>
      <w:r w:rsidR="0028649C" w:rsidRPr="00BB37C0">
        <w:t xml:space="preserve"> UCNPs-ssDNA interact</w:t>
      </w:r>
      <w:r w:rsidR="0093297D">
        <w:t>ion</w:t>
      </w:r>
      <w:r w:rsidR="00B55FDC">
        <w:t>s</w:t>
      </w:r>
      <w:r w:rsidR="0028649C" w:rsidRPr="00BB37C0">
        <w:t xml:space="preserve"> with GO in </w:t>
      </w:r>
      <w:r w:rsidR="00327383">
        <w:t xml:space="preserve">the </w:t>
      </w:r>
      <w:r w:rsidR="0028649C" w:rsidRPr="00BB37C0">
        <w:t xml:space="preserve">absence of </w:t>
      </w:r>
      <w:r w:rsidR="00F22996" w:rsidRPr="00BB37C0">
        <w:t xml:space="preserve">a complementary </w:t>
      </w:r>
      <w:r w:rsidR="0006025B">
        <w:t>oligonucleotide</w:t>
      </w:r>
      <w:r w:rsidR="00F22996" w:rsidRPr="00BB37C0">
        <w:t xml:space="preserve"> target, </w:t>
      </w:r>
      <w:r w:rsidR="00043A73" w:rsidRPr="00BB37C0">
        <w:t>through</w:t>
      </w:r>
      <w:r w:rsidR="00F22996" w:rsidRPr="00BB37C0">
        <w:t xml:space="preserve"> the formation of </w:t>
      </w:r>
      <w:r w:rsidR="00045F65" w:rsidRPr="00BB37C0">
        <w:t>hydrogen</w:t>
      </w:r>
      <w:r w:rsidR="00F22996" w:rsidRPr="00BB37C0">
        <w:t xml:space="preserve"> and </w:t>
      </w:r>
      <w:r w:rsidR="00F22996" w:rsidRPr="000B56E3">
        <w:rPr>
          <w:rFonts w:ascii="Symbol" w:hAnsi="Symbol"/>
        </w:rPr>
        <w:t></w:t>
      </w:r>
      <w:r w:rsidR="00F22996" w:rsidRPr="000B56E3">
        <w:rPr>
          <w:rFonts w:ascii="Symbol" w:hAnsi="Symbol"/>
        </w:rPr>
        <w:t></w:t>
      </w:r>
      <w:r w:rsidR="00F22996" w:rsidRPr="000B56E3">
        <w:rPr>
          <w:rFonts w:ascii="Symbol" w:hAnsi="Symbol"/>
        </w:rPr>
        <w:t></w:t>
      </w:r>
      <w:r w:rsidR="00F22996" w:rsidRPr="00BB37C0">
        <w:t xml:space="preserve"> stacking interaction</w:t>
      </w:r>
      <w:r w:rsidR="002175C8" w:rsidRPr="00BB37C0">
        <w:t>s</w:t>
      </w:r>
      <w:r w:rsidR="00F22996" w:rsidRPr="00BB37C0">
        <w:t xml:space="preserve"> between the nucleobases </w:t>
      </w:r>
      <w:r w:rsidR="00DA13B7" w:rsidRPr="00BB37C0">
        <w:t xml:space="preserve">and </w:t>
      </w:r>
      <w:r w:rsidR="00045F65" w:rsidRPr="00BB37C0">
        <w:t>the aromatic system</w:t>
      </w:r>
      <w:r w:rsidR="00DA13B7" w:rsidRPr="00BB37C0">
        <w:t xml:space="preserve"> on GO</w:t>
      </w:r>
      <w:r w:rsidR="005A3724" w:rsidRPr="00BB37C0">
        <w:t>.</w:t>
      </w:r>
      <w:r w:rsidR="00B76959">
        <w:fldChar w:fldCharType="begin" w:fldLock="1"/>
      </w:r>
      <w:r w:rsidR="00B76959">
        <w:instrText>ADDIN CSL_CITATION { "citationItems" : [ { "id" : "ITEM-1", "itemData" : { "DOI" : "10.1016/j.cocis.2016.09.001", "ISSN" : "1359-0294", "author" : [ { "dropping-particle" : "", "family" : "Liu", "given" : "Biwu", "non-dropping-particle" : "", "parse-names" : false, "suffix" : "" }, { "dropping-particle" : "", "family" : "Salgado", "given" : "Shehan", "non-dropping-particle" : "", "parse-names" : false, "suffix" : "" }, { "dropping-particle" : "", "family" : "Maheshwari", "given" : "Vivek", "non-dropping-particle" : "", "parse-names" : false, "suffix" : "" }, { "dropping-particle" : "", "family" : "Liu", "given" : "Juewen", "non-dropping-particle" : "", "parse-names" : false, "suffix" : "" } ], "container-title" : "Current Opinion in Colloid &amp; Interface Science", "id" : "ITEM-1", "issued" : { "date-parts" : [ [ "2016" ] ] }, "page" : "41-49", "publisher" : "Elsevier Ltd", "title" : "DNA adsorbed on graphene and graphene oxide: Fundamental interactions, desorption and applications", "type" : "article-journal", "volume" : "26" }, "uris" : [ "http://www.mendeley.com/documents/?uuid=759d8fe8-7397-4618-bc43-943ef4090877" ] }, { "id" : "ITEM-2", "itemData" : { "DOI" : "10.1021/la1037926", "ISBN" : "0743-7463", "ISSN" : "07437463", "PMID" : "21302946", "abstract" : "Being the newest member of the carbon materials family, graphene possesses many unique physical properties resulting is a wide range of applications. Recently, it was discovered that graphene oxide can effectively adsorb DNA, and at the same time, it can completely quench adsorbed fluorophores. These properties make it possible to prepare DNA-based optical sensors using graphene oxide. While practical analytical applications are being demonstrated, the fundamental understanding of binding between graphene oxide and DNA in solution received relatively less attention. In this work, we report that the adsorption of 12-, 18-, 24-, and 36-mer single-stranded DNA on graphene oxide is affected by several factors. For example, shorter DNAs are adsorbed more rapidly and bind more tightly to the surface of graphene. The adsorption is favored by a lower pH and a higher ionic strength. The presence of organic solvents such as ethanol can either increase or decrease adsorption depending on the ionic strength of the solution. By adding the cDNA, close to 100% desorption of the absorbed DNA on graphene can be achieved. On the other hand, if temperature is increased, only a small percentage of DNA is desorbed. Further, the adsorbed DNA can also be exchanged by free DNA in solution. These findings are important for further understanding of the interactions between DNA and graphene and for the optimization of DNA and graphene-based devices and sensors.", "author" : [ { "dropping-particle" : "", "family" : "Wu", "given" : "Marissa", "non-dropping-particle" : "", "parse-names" : false, "suffix" : "" }, { "dropping-particle" : "", "family" : "Kempaiah", "given" : "Ravindra", "non-dropping-particle" : "", "parse-names" : false, "suffix" : "" }, { "dropping-particle" : "", "family" : "Huang", "given" : "Po-Jung Jimmy", "non-dropping-particle" : "", "parse-names" : false, "suffix" : "" }, { "dropping-particle" : "", "family" : "Maheshwari", "given" : "Vivek", "non-dropping-particle" : "", "parse-names" : false, "suffix" : "" }, { "dropping-particle" : "", "family" : "Liu", "given" : "Juewen", "non-dropping-particle" : "", "parse-names" : false, "suffix" : "" } ], "container-title" : "Langmuir", "id" : "ITEM-2", "issue" : "6", "issued" : { "date-parts" : [ [ "2011" ] ] }, "page" : "2731-2738", "title" : "Adsorption and desorption of DNA on graphene oxide studied by fluorescently labeled oligonucleotides", "type" : "article-journal", "volume" : "27" }, "uris" : [ "http://www.mendeley.com/documents/?uuid=91f94a39-0e14-418e-859f-3ffdd41fb0af" ] } ], "mendeley" : { "formattedCitation" : "&lt;sup&gt;25,26&lt;/sup&gt;", "plainTextFormattedCitation" : "25,26", "previouslyFormattedCitation" : "&lt;sup&gt;25,26&lt;/sup&gt;" }, "properties" : { "noteIndex" : 0 }, "schema" : "https://github.com/citation-style-language/schema/raw/master/csl-citation.json" }</w:instrText>
      </w:r>
      <w:r w:rsidR="00B76959">
        <w:fldChar w:fldCharType="separate"/>
      </w:r>
      <w:r w:rsidR="00B76959" w:rsidRPr="00257749">
        <w:rPr>
          <w:noProof/>
          <w:vertAlign w:val="superscript"/>
        </w:rPr>
        <w:t>25,26</w:t>
      </w:r>
      <w:r w:rsidR="00B76959">
        <w:fldChar w:fldCharType="end"/>
      </w:r>
      <w:r w:rsidR="00B524EB">
        <w:t xml:space="preserve"> </w:t>
      </w:r>
      <w:r w:rsidR="00A92A09">
        <w:t>I</w:t>
      </w:r>
      <w:r w:rsidR="005E3B38" w:rsidRPr="0044174C">
        <w:t>n</w:t>
      </w:r>
      <w:r w:rsidR="00A92A09">
        <w:t xml:space="preserve"> the</w:t>
      </w:r>
      <w:r w:rsidR="005E3B38" w:rsidRPr="0044174C">
        <w:t xml:space="preserve"> presence of a specific target</w:t>
      </w:r>
      <w:r w:rsidR="00D46EA9" w:rsidRPr="0044174C">
        <w:t xml:space="preserve"> sequence</w:t>
      </w:r>
      <w:r w:rsidR="00A92A09">
        <w:t>,</w:t>
      </w:r>
      <w:r w:rsidR="005E3B38" w:rsidRPr="0044174C">
        <w:t xml:space="preserve"> the ssDNA</w:t>
      </w:r>
      <w:r w:rsidR="00D46EA9" w:rsidRPr="0044174C">
        <w:t xml:space="preserve"> on UCNPs</w:t>
      </w:r>
      <w:r w:rsidR="005E3B38" w:rsidRPr="0044174C">
        <w:t xml:space="preserve"> </w:t>
      </w:r>
      <w:r w:rsidR="00881F15" w:rsidRPr="0044174C">
        <w:t xml:space="preserve">is </w:t>
      </w:r>
      <w:r w:rsidR="005E3B38" w:rsidRPr="0044174C">
        <w:t>hybridiz</w:t>
      </w:r>
      <w:r w:rsidR="00881F15" w:rsidRPr="0044174C">
        <w:t>ed</w:t>
      </w:r>
      <w:r w:rsidR="005E3B38" w:rsidRPr="0044174C">
        <w:t xml:space="preserve"> with </w:t>
      </w:r>
      <w:r w:rsidR="00881F15" w:rsidRPr="0044174C">
        <w:t>its complementary strand</w:t>
      </w:r>
      <w:r w:rsidR="0003089A" w:rsidRPr="000B56E3">
        <w:t>,</w:t>
      </w:r>
      <w:r w:rsidR="00287294" w:rsidRPr="0044174C">
        <w:t xml:space="preserve"> </w:t>
      </w:r>
      <w:r w:rsidR="00A92A09">
        <w:t>and the</w:t>
      </w:r>
      <w:r w:rsidR="00A92A09" w:rsidRPr="0044174C">
        <w:t xml:space="preserve"> </w:t>
      </w:r>
      <w:r w:rsidR="00C22C6A">
        <w:t xml:space="preserve">UCNPs </w:t>
      </w:r>
      <w:r w:rsidR="00652A9B">
        <w:t>no</w:t>
      </w:r>
      <w:r w:rsidR="00C22C6A">
        <w:t xml:space="preserve"> longer adsorb to the GO</w:t>
      </w:r>
      <w:r w:rsidR="00D508D9" w:rsidRPr="0044174C">
        <w:t>.</w:t>
      </w:r>
      <w:r w:rsidR="00287294">
        <w:t xml:space="preserve"> </w:t>
      </w:r>
      <w:r w:rsidR="00420516">
        <w:t xml:space="preserve">The intensity </w:t>
      </w:r>
      <w:r w:rsidR="00287294">
        <w:t xml:space="preserve">of </w:t>
      </w:r>
      <w:r w:rsidR="00AD478C">
        <w:t xml:space="preserve">the </w:t>
      </w:r>
      <w:r w:rsidR="00420516">
        <w:t xml:space="preserve">upconversion </w:t>
      </w:r>
      <w:r w:rsidR="00287294">
        <w:t xml:space="preserve">fluorescence emitted in </w:t>
      </w:r>
      <w:r w:rsidR="00327383">
        <w:t xml:space="preserve">the </w:t>
      </w:r>
      <w:r w:rsidR="00287294">
        <w:t xml:space="preserve">presence </w:t>
      </w:r>
      <w:r w:rsidR="0003089A">
        <w:t xml:space="preserve">or </w:t>
      </w:r>
      <w:r w:rsidR="00287294">
        <w:t xml:space="preserve">absence of a specific complementary target </w:t>
      </w:r>
      <w:r w:rsidR="00124478">
        <w:t xml:space="preserve">confirms </w:t>
      </w:r>
      <w:r w:rsidR="00C22C6A">
        <w:t>the presence or absence of the complementary target</w:t>
      </w:r>
      <w:r w:rsidR="00287294">
        <w:t xml:space="preserve">. </w:t>
      </w:r>
      <w:r w:rsidR="00676D42">
        <w:t>In our previous work</w:t>
      </w:r>
      <w:r w:rsidR="00A92A09" w:rsidRPr="00976356">
        <w:t>,</w:t>
      </w:r>
      <w:r w:rsidR="00B76959">
        <w:fldChar w:fldCharType="begin" w:fldLock="1"/>
      </w:r>
      <w:r w:rsidR="00B76959">
        <w:instrText>ADDIN CSL_CITATION { "citationItems" : [ { "id" : "ITEM-1", "itemData" : { "DOI" : "10.1021/am507591u", "ISSN" : "1944-8244", "PMID" : "25622622", "abstract" : "In this work we demonstrate a DNA biosensor based on fluorescence resonance energy transfer (FRET) between NaYF4:Yb,Er nanoparticles and graphene oxide (GO). Monodisperse NaYF4:Yb,Er nanoparticles with a mean diameter of 29.1 \u00b1 2.2 nm were synthesized and coated with a SiO2 shell of 11 nm, which allowed the attachment of single strands of DNA. When these DNA-functionalized NaYF4:Yb,Er@SiO2 nanoparticles were in the proximity of the GO surface, the \u03c0?\u03c0 stacking interaction between the nucleobases of the DNA and the sp2 carbons of the GO induced a FRET fluorescence quenching due to the overlap of the fluorescence emission of the NaYF4:Yb,Er@SiO2 and the absorption spectrum of GO. By contrast, in the presence of the complementary DNA strands, the hybridization leads to double-stranded DNA that does not interact with the GO surface, and thus the NaYF4:Yb,Er@SiO2 nanoparticles remain unquenched and fluorescent. The high sensitivity and specificity of this sensor introduces a new method for the detection of DNA with a detection limit of 5 pM.", "author" : [ { "dropping-particle" : "", "family" : "Alonso-Cristobal", "given" : "P", "non-dropping-particle" : "", "parse-names" : false, "suffix" : "" }, { "dropping-particle" : "", "family" : "Vilela", "given" : "P", "non-dropping-particle" : "", "parse-names" : false, "suffix" : "" }, { "dropping-particle" : "", "family" : "El-Sagheer", "given" : "A", "non-dropping-particle" : "", "parse-names" : false, "suffix" : "" }, { "dropping-particle" : "", "family" : "Lopez-Cabarcos", "given" : "E", "non-dropping-particle" : "", "parse-names" : false, "suffix" : "" }, { "dropping-particle" : "", "family" : "Brown", "given" : "T", "non-dropping-particle" : "", "parse-names" : false, "suffix" : "" }, { "dropping-particle" : "", "family" : "Muskens", "given" : "O L", "non-dropping-particle" : "", "parse-names" : false, "suffix" : "" }, { "dropping-particle" : "", "family" : "Rubio-Retama", "given" : "J", "non-dropping-particle" : "", "parse-names" : false, "suffix" : "" }, { "dropping-particle" : "", "family" : "Kanaras", "given" : "Antonios G.", "non-dropping-particle" : "", "parse-names" : false, "suffix" : "" } ], "container-title" : "ACS Applied Materials &amp; Interfaces", "id" : "ITEM-1", "issued" : { "date-parts" : [ [ "2015" ] ] }, "page" : "12422-12429", "title" : "Highly Sensitive DNA Sensor Based on Upconversion Nanoparticles and Graphene Oxide", "type" : "article-journal", "volume" : "7" }, "uris" : [ "http://www.mendeley.com/documents/?uuid=848328a7-3455-4e6b-adc6-522db9693a2f" ] }, { "id" : "ITEM-2", "itemData" : { "DOI" : "10.1021/acssensors.6b00651", "ISSN" : "23793694", "abstract" : "The development of new sensors for the accurate detection of biomarkers in biological fluids is of utmost importance for the early diagnosis of diseases. Next to advanced laboratory techniques, there is a need for relatively simple methods which can significantly broaden the availability of diagnostic capability. Here, we demonstrate the successful application of a sensor platform based on graphene oxide and upconversion nanoparticles (NPs) for the specific detection of mRNA-related oligonucleotide markers in complex biological fluids. The combination of near-infrared light upconversion with low-background photon counting readout enables reliable detection of low quantities of small oligonucleotide sequences in the femtomolar range. We demonstrate the successful detection of analytes relevant to mRNAs present in Alzheimer\u2019s disease as well as prostate cancer in human blood serum. The high performance and relative simplicity of the upconversion NP-graphene sensor platform enables new opportunities in early...", "author" : [ { "dropping-particle" : "", "family" : "Vilela", "given" : "Patrick", "non-dropping-particle" : "", "parse-names" : false, "suffix" : "" }, { "dropping-particle" : "", "family" : "El-Sagheer", "given" : "Afaf", "non-dropping-particle" : "", "parse-names" : false, "suffix" : "" }, { "dropping-particle" : "", "family" : "Millar", "given" : "Timothy M.", "non-dropping-particle" : "", "parse-names" : false, "suffix" : "" }, { "dropping-particle" : "", "family" : "Brown", "given" : "Tom", "non-dropping-particle" : "", "parse-names" : false, "suffix" : "" }, { "dropping-particle" : "", "family" : "Muskens", "given" : "Otto L.", "non-dropping-particle" : "", "parse-names" : false, "suffix" : "" }, { "dropping-particle" : "", "family" : "Kanaras", "given" : "Antonios G.", "non-dropping-particle" : "", "parse-names" : false, "suffix" : "" } ], "container-title" : "ACS Sensors", "id" : "ITEM-2", "issued" : { "date-parts" : [ [ "2017" ] ] }, "page" : "52-56", "title" : "Graphene Oxide-Upconversion Nanoparticle Based Optical Sensors for Targeted Detection of mRNA Biomarkers Present in Alzheimer's Disease and Prostate Cancer", "type" : "article-journal", "volume" : "2" }, "uris" : [ "http://www.mendeley.com/documents/?uuid=6451e94b-e119-48c6-8d94-33387c8c3949" ] } ], "mendeley" : { "formattedCitation" : "&lt;sup&gt;20,21&lt;/sup&gt;", "plainTextFormattedCitation" : "20,21", "previouslyFormattedCitation" : "&lt;sup&gt;20,21&lt;/sup&gt;" }, "properties" : { "noteIndex" : 0 }, "schema" : "https://github.com/citation-style-language/schema/raw/master/csl-citation.json" }</w:instrText>
      </w:r>
      <w:r w:rsidR="00B76959">
        <w:fldChar w:fldCharType="separate"/>
      </w:r>
      <w:r w:rsidR="00B76959" w:rsidRPr="00257749">
        <w:rPr>
          <w:noProof/>
          <w:vertAlign w:val="superscript"/>
        </w:rPr>
        <w:t>20,21</w:t>
      </w:r>
      <w:r w:rsidR="00B76959">
        <w:fldChar w:fldCharType="end"/>
      </w:r>
      <w:r w:rsidR="00A92A09" w:rsidRPr="00976356">
        <w:t xml:space="preserve"> </w:t>
      </w:r>
      <w:r w:rsidR="00C22C6A">
        <w:t xml:space="preserve">the output </w:t>
      </w:r>
      <w:r w:rsidR="00A92A09" w:rsidRPr="00976356">
        <w:t xml:space="preserve">detection </w:t>
      </w:r>
      <w:r w:rsidR="00C22C6A">
        <w:t>of  the GO/UCNPs sensor</w:t>
      </w:r>
      <w:r w:rsidR="00676D42">
        <w:t>s</w:t>
      </w:r>
      <w:r w:rsidR="00C22C6A">
        <w:t xml:space="preserve"> </w:t>
      </w:r>
      <w:r w:rsidR="00676D42">
        <w:t>was</w:t>
      </w:r>
      <w:r w:rsidR="00EB163B">
        <w:t xml:space="preserve"> achieved </w:t>
      </w:r>
      <w:r w:rsidR="00A92A09" w:rsidRPr="00976356">
        <w:t>using laboratory-based grating spectrometers and single-photon counting systems</w:t>
      </w:r>
      <w:r w:rsidR="00676D42">
        <w:t xml:space="preserve">, which </w:t>
      </w:r>
      <w:r w:rsidR="00D23BCA">
        <w:t xml:space="preserve">precluded </w:t>
      </w:r>
      <w:r w:rsidR="00676D42">
        <w:t xml:space="preserve">the use of these sensors </w:t>
      </w:r>
      <w:r w:rsidR="00D23BCA">
        <w:t>in the field</w:t>
      </w:r>
      <w:r w:rsidR="00C22C6A">
        <w:t>.</w:t>
      </w:r>
      <w:r w:rsidR="00A92A09">
        <w:t xml:space="preserve"> </w:t>
      </w:r>
    </w:p>
    <w:p w14:paraId="499B50A9" w14:textId="11B41E0F" w:rsidR="004157A8" w:rsidRDefault="00EB163B" w:rsidP="00481E20">
      <w:pPr>
        <w:pStyle w:val="TAMainText"/>
        <w:rPr>
          <w:szCs w:val="24"/>
        </w:rPr>
      </w:pPr>
      <w:r w:rsidRPr="00EB163B">
        <w:rPr>
          <w:szCs w:val="24"/>
        </w:rPr>
        <w:t>Here we describe the development of</w:t>
      </w:r>
      <w:r w:rsidR="00C22C6A">
        <w:rPr>
          <w:szCs w:val="24"/>
        </w:rPr>
        <w:t xml:space="preserve"> </w:t>
      </w:r>
      <w:r w:rsidR="005B50FC">
        <w:rPr>
          <w:szCs w:val="24"/>
        </w:rPr>
        <w:t xml:space="preserve">portable </w:t>
      </w:r>
      <w:r w:rsidR="00C22C6A">
        <w:rPr>
          <w:szCs w:val="24"/>
        </w:rPr>
        <w:t>GO/UCNPs sensor</w:t>
      </w:r>
      <w:r w:rsidR="00676D42">
        <w:rPr>
          <w:szCs w:val="24"/>
        </w:rPr>
        <w:t>s</w:t>
      </w:r>
      <w:r w:rsidR="00124478">
        <w:rPr>
          <w:szCs w:val="24"/>
        </w:rPr>
        <w:t xml:space="preserve"> </w:t>
      </w:r>
      <w:r w:rsidR="005B50FC">
        <w:rPr>
          <w:szCs w:val="24"/>
        </w:rPr>
        <w:t>for the detection of biomarkers related</w:t>
      </w:r>
      <w:r w:rsidR="00676D42">
        <w:rPr>
          <w:szCs w:val="24"/>
        </w:rPr>
        <w:t xml:space="preserve"> to the</w:t>
      </w:r>
      <w:r w:rsidRPr="00EB163B">
        <w:rPr>
          <w:szCs w:val="24"/>
        </w:rPr>
        <w:t xml:space="preserve"> nutrient deficiency in crops. Specifically</w:t>
      </w:r>
      <w:r w:rsidR="00676D42">
        <w:rPr>
          <w:szCs w:val="24"/>
        </w:rPr>
        <w:t>,</w:t>
      </w:r>
      <w:r w:rsidRPr="00EB163B">
        <w:rPr>
          <w:szCs w:val="24"/>
        </w:rPr>
        <w:t xml:space="preserve"> we chose to focus on </w:t>
      </w:r>
      <w:r w:rsidR="00C33AFA">
        <w:rPr>
          <w:szCs w:val="24"/>
        </w:rPr>
        <w:t>Z</w:t>
      </w:r>
      <w:r w:rsidR="00A4418D">
        <w:rPr>
          <w:szCs w:val="24"/>
        </w:rPr>
        <w:t>n</w:t>
      </w:r>
      <w:r w:rsidRPr="00EB163B">
        <w:rPr>
          <w:szCs w:val="24"/>
        </w:rPr>
        <w:t xml:space="preserve"> nutrition, detecting </w:t>
      </w:r>
      <w:r w:rsidR="00124478">
        <w:rPr>
          <w:szCs w:val="24"/>
        </w:rPr>
        <w:t xml:space="preserve">the </w:t>
      </w:r>
      <w:r w:rsidR="00171F72">
        <w:rPr>
          <w:szCs w:val="24"/>
        </w:rPr>
        <w:t xml:space="preserve">induction </w:t>
      </w:r>
      <w:r w:rsidR="00124478">
        <w:rPr>
          <w:szCs w:val="24"/>
        </w:rPr>
        <w:t>of</w:t>
      </w:r>
      <w:r w:rsidR="00D23BCA">
        <w:rPr>
          <w:szCs w:val="24"/>
        </w:rPr>
        <w:t xml:space="preserve"> </w:t>
      </w:r>
      <w:r w:rsidRPr="00EB163B">
        <w:rPr>
          <w:szCs w:val="24"/>
        </w:rPr>
        <w:t xml:space="preserve">ZIP </w:t>
      </w:r>
      <w:r w:rsidR="00D15BB9">
        <w:rPr>
          <w:szCs w:val="24"/>
        </w:rPr>
        <w:t xml:space="preserve">mRNAs </w:t>
      </w:r>
      <w:r w:rsidRPr="00EB163B">
        <w:rPr>
          <w:szCs w:val="24"/>
        </w:rPr>
        <w:t xml:space="preserve">as indicators </w:t>
      </w:r>
      <w:r w:rsidR="00D23BCA">
        <w:rPr>
          <w:szCs w:val="24"/>
        </w:rPr>
        <w:t xml:space="preserve">for </w:t>
      </w:r>
      <w:r w:rsidR="00C33AFA">
        <w:rPr>
          <w:szCs w:val="24"/>
        </w:rPr>
        <w:t>Z</w:t>
      </w:r>
      <w:r w:rsidR="00A4418D">
        <w:rPr>
          <w:szCs w:val="24"/>
        </w:rPr>
        <w:t>n</w:t>
      </w:r>
      <w:r w:rsidRPr="00EB163B">
        <w:rPr>
          <w:szCs w:val="24"/>
        </w:rPr>
        <w:t xml:space="preserve"> deficiency. The portable </w:t>
      </w:r>
      <w:r w:rsidR="00D15BB9">
        <w:rPr>
          <w:szCs w:val="24"/>
        </w:rPr>
        <w:t>GO/UCNPs</w:t>
      </w:r>
      <w:r w:rsidRPr="00EB163B">
        <w:rPr>
          <w:szCs w:val="24"/>
        </w:rPr>
        <w:t xml:space="preserve"> </w:t>
      </w:r>
      <w:r w:rsidR="00D15BB9">
        <w:rPr>
          <w:szCs w:val="24"/>
        </w:rPr>
        <w:t>sensor</w:t>
      </w:r>
      <w:r w:rsidR="005B50FC">
        <w:rPr>
          <w:szCs w:val="24"/>
        </w:rPr>
        <w:t>s</w:t>
      </w:r>
      <w:r w:rsidR="00124478">
        <w:rPr>
          <w:szCs w:val="24"/>
        </w:rPr>
        <w:t xml:space="preserve"> include</w:t>
      </w:r>
      <w:r w:rsidR="008F1B49">
        <w:rPr>
          <w:szCs w:val="24"/>
        </w:rPr>
        <w:t xml:space="preserve"> </w:t>
      </w:r>
      <w:r w:rsidR="005B50FC">
        <w:rPr>
          <w:szCs w:val="24"/>
        </w:rPr>
        <w:t>the use of a smartphone camera as an optical detector</w:t>
      </w:r>
      <w:r w:rsidR="008F1B49">
        <w:rPr>
          <w:szCs w:val="24"/>
        </w:rPr>
        <w:t xml:space="preserve"> and selectively detect</w:t>
      </w:r>
      <w:r w:rsidR="005B50FC">
        <w:rPr>
          <w:szCs w:val="24"/>
        </w:rPr>
        <w:t xml:space="preserve"> </w:t>
      </w:r>
      <w:r w:rsidR="008F1B49">
        <w:rPr>
          <w:szCs w:val="24"/>
        </w:rPr>
        <w:t xml:space="preserve">specific </w:t>
      </w:r>
      <w:r w:rsidR="005B50FC">
        <w:rPr>
          <w:szCs w:val="24"/>
        </w:rPr>
        <w:t xml:space="preserve">mRNAs </w:t>
      </w:r>
      <w:r w:rsidR="008F1B49">
        <w:rPr>
          <w:szCs w:val="24"/>
        </w:rPr>
        <w:t>in a mixture of RNAs</w:t>
      </w:r>
      <w:r w:rsidRPr="00EB163B">
        <w:rPr>
          <w:szCs w:val="24"/>
        </w:rPr>
        <w:t>.</w:t>
      </w:r>
      <w:r w:rsidR="004157A8">
        <w:rPr>
          <w:szCs w:val="24"/>
        </w:rPr>
        <w:t xml:space="preserve"> A schematic illustration of the principle of the sensors is shown in </w:t>
      </w:r>
      <w:r w:rsidR="004157A8" w:rsidRPr="004157A8">
        <w:rPr>
          <w:b/>
          <w:szCs w:val="24"/>
        </w:rPr>
        <w:t>Scheme 1</w:t>
      </w:r>
      <w:r w:rsidR="004157A8">
        <w:rPr>
          <w:szCs w:val="24"/>
        </w:rPr>
        <w:t xml:space="preserve">. </w:t>
      </w:r>
      <w:r w:rsidR="00D76758">
        <w:rPr>
          <w:szCs w:val="24"/>
        </w:rPr>
        <w:t>RNA</w:t>
      </w:r>
      <w:r w:rsidR="003A1ABB">
        <w:rPr>
          <w:szCs w:val="24"/>
        </w:rPr>
        <w:t xml:space="preserve"> is</w:t>
      </w:r>
      <w:r w:rsidR="00D76758">
        <w:rPr>
          <w:szCs w:val="24"/>
        </w:rPr>
        <w:t xml:space="preserve"> isolated from crops and mixed with upconversion nanoparticles, which are coated with oligonucleotides designed to hybridize with the target mRNAs. </w:t>
      </w:r>
      <w:r w:rsidR="003A1ABB">
        <w:rPr>
          <w:szCs w:val="24"/>
        </w:rPr>
        <w:t>G</w:t>
      </w:r>
      <w:r w:rsidR="00D76758">
        <w:rPr>
          <w:szCs w:val="24"/>
        </w:rPr>
        <w:t>raphene oxide is added to the solution</w:t>
      </w:r>
      <w:r w:rsidR="003A1ABB">
        <w:rPr>
          <w:szCs w:val="24"/>
        </w:rPr>
        <w:t xml:space="preserve"> and the</w:t>
      </w:r>
      <w:r w:rsidR="00D76758">
        <w:rPr>
          <w:szCs w:val="24"/>
        </w:rPr>
        <w:t xml:space="preserve"> sample is irradiated with a portable 980 nm laser source</w:t>
      </w:r>
      <w:r w:rsidR="003A1ABB">
        <w:rPr>
          <w:szCs w:val="24"/>
        </w:rPr>
        <w:t>.</w:t>
      </w:r>
      <w:r w:rsidR="008F1B49">
        <w:rPr>
          <w:szCs w:val="24"/>
        </w:rPr>
        <w:t xml:space="preserve"> </w:t>
      </w:r>
      <w:r w:rsidR="003A1ABB">
        <w:rPr>
          <w:szCs w:val="24"/>
        </w:rPr>
        <w:t>A</w:t>
      </w:r>
      <w:r w:rsidR="00746E6F">
        <w:rPr>
          <w:szCs w:val="24"/>
        </w:rPr>
        <w:t xml:space="preserve"> smartphone camera detects </w:t>
      </w:r>
      <w:r w:rsidR="00D76758">
        <w:rPr>
          <w:szCs w:val="24"/>
        </w:rPr>
        <w:t>the fluorescent signature of the sample</w:t>
      </w:r>
      <w:r w:rsidR="00746E6F">
        <w:rPr>
          <w:szCs w:val="24"/>
        </w:rPr>
        <w:t xml:space="preserve">, which confirms the presence or the absence of the mRNA target. The advantage of these sensors is not </w:t>
      </w:r>
      <w:r w:rsidR="00746E6F">
        <w:rPr>
          <w:szCs w:val="24"/>
        </w:rPr>
        <w:lastRenderedPageBreak/>
        <w:t xml:space="preserve">only the portability but also the ability to apply them directly on RNA extracts, eliminating the additional steps for </w:t>
      </w:r>
      <w:r w:rsidR="003A1ABB">
        <w:rPr>
          <w:szCs w:val="24"/>
        </w:rPr>
        <w:t>reverse</w:t>
      </w:r>
      <w:r w:rsidR="00746E6F">
        <w:rPr>
          <w:szCs w:val="24"/>
        </w:rPr>
        <w:t xml:space="preserve"> transcription or DNA amplification required by RT-PCR.</w:t>
      </w:r>
    </w:p>
    <w:p w14:paraId="55FAAA0A" w14:textId="33B82163" w:rsidR="00EB163B" w:rsidRPr="00EB163B" w:rsidRDefault="00D76758" w:rsidP="00A47723">
      <w:pPr>
        <w:pStyle w:val="TAMainText"/>
        <w:rPr>
          <w:szCs w:val="24"/>
        </w:rPr>
      </w:pPr>
      <w:r w:rsidRPr="004157A8">
        <w:rPr>
          <w:noProof/>
          <w:szCs w:val="24"/>
          <w:lang w:val="en-GB" w:eastAsia="zh-CN"/>
        </w:rPr>
        <mc:AlternateContent>
          <mc:Choice Requires="wps">
            <w:drawing>
              <wp:anchor distT="45720" distB="45720" distL="114300" distR="114300" simplePos="0" relativeHeight="251659264" behindDoc="1" locked="0" layoutInCell="1" allowOverlap="1" wp14:anchorId="246FED93" wp14:editId="49CBBEF7">
                <wp:simplePos x="0" y="0"/>
                <wp:positionH relativeFrom="margin">
                  <wp:posOffset>222250</wp:posOffset>
                </wp:positionH>
                <wp:positionV relativeFrom="paragraph">
                  <wp:posOffset>0</wp:posOffset>
                </wp:positionV>
                <wp:extent cx="6019800" cy="4358640"/>
                <wp:effectExtent l="0" t="0" r="19050" b="22860"/>
                <wp:wrapTight wrapText="bothSides">
                  <wp:wrapPolygon edited="0">
                    <wp:start x="0" y="0"/>
                    <wp:lineTo x="0" y="21619"/>
                    <wp:lineTo x="21600" y="21619"/>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358640"/>
                        </a:xfrm>
                        <a:prstGeom prst="rect">
                          <a:avLst/>
                        </a:prstGeom>
                        <a:solidFill>
                          <a:srgbClr val="FFFFFF"/>
                        </a:solidFill>
                        <a:ln w="9525">
                          <a:solidFill>
                            <a:srgbClr val="000000"/>
                          </a:solidFill>
                          <a:miter lim="800000"/>
                          <a:headEnd/>
                          <a:tailEnd/>
                        </a:ln>
                      </wps:spPr>
                      <wps:txbx>
                        <w:txbxContent>
                          <w:p w14:paraId="12C83EE6" w14:textId="1342CF37" w:rsidR="001F0F38" w:rsidRDefault="001F0F38">
                            <w:pPr>
                              <w:rPr>
                                <w:lang w:val="en-GB"/>
                              </w:rPr>
                            </w:pPr>
                            <w:r>
                              <w:rPr>
                                <w:lang w:val="en-GB"/>
                              </w:rPr>
                              <w:t xml:space="preserve">    </w:t>
                            </w:r>
                            <w:r w:rsidR="00B524EB">
                              <w:rPr>
                                <w:noProof/>
                                <w:lang w:val="en-GB" w:eastAsia="zh-CN"/>
                              </w:rPr>
                              <w:drawing>
                                <wp:inline distT="0" distB="0" distL="0" distR="0" wp14:anchorId="0DA5D353" wp14:editId="6B616A95">
                                  <wp:extent cx="5819775" cy="2495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775" cy="2495550"/>
                                          </a:xfrm>
                                          <a:prstGeom prst="rect">
                                            <a:avLst/>
                                          </a:prstGeom>
                                          <a:noFill/>
                                          <a:ln>
                                            <a:noFill/>
                                          </a:ln>
                                        </pic:spPr>
                                      </pic:pic>
                                    </a:graphicData>
                                  </a:graphic>
                                </wp:inline>
                              </w:drawing>
                            </w:r>
                          </w:p>
                          <w:p w14:paraId="24B29C89" w14:textId="5C1299B6" w:rsidR="001F0F38" w:rsidRDefault="001F0F38" w:rsidP="00171F72">
                            <w:pPr>
                              <w:snapToGrid w:val="0"/>
                              <w:spacing w:after="0" w:line="480" w:lineRule="auto"/>
                              <w:contextualSpacing/>
                              <w:rPr>
                                <w:rFonts w:ascii="Times New Roman" w:hAnsi="Times New Roman"/>
                                <w:sz w:val="20"/>
                              </w:rPr>
                            </w:pPr>
                            <w:proofErr w:type="gramStart"/>
                            <w:r w:rsidRPr="00CF63CA">
                              <w:rPr>
                                <w:rFonts w:ascii="Times New Roman" w:hAnsi="Times New Roman"/>
                                <w:b/>
                                <w:bCs/>
                                <w:sz w:val="20"/>
                              </w:rPr>
                              <w:t>Scheme</w:t>
                            </w:r>
                            <w:r>
                              <w:rPr>
                                <w:rFonts w:ascii="Times New Roman" w:hAnsi="Times New Roman"/>
                                <w:b/>
                                <w:bCs/>
                                <w:sz w:val="20"/>
                              </w:rPr>
                              <w:t xml:space="preserve"> </w:t>
                            </w:r>
                            <w:r w:rsidRPr="00CF63CA">
                              <w:rPr>
                                <w:rFonts w:ascii="Times New Roman" w:hAnsi="Times New Roman"/>
                                <w:b/>
                                <w:bCs/>
                                <w:sz w:val="20"/>
                              </w:rPr>
                              <w:t>1.</w:t>
                            </w:r>
                            <w:proofErr w:type="gramEnd"/>
                            <w:r>
                              <w:rPr>
                                <w:rFonts w:ascii="Times New Roman" w:hAnsi="Times New Roman"/>
                                <w:b/>
                                <w:bCs/>
                                <w:sz w:val="20"/>
                              </w:rPr>
                              <w:t xml:space="preserve"> </w:t>
                            </w:r>
                            <w:r>
                              <w:rPr>
                                <w:rFonts w:ascii="Times New Roman" w:hAnsi="Times New Roman"/>
                                <w:bCs/>
                                <w:sz w:val="20"/>
                              </w:rPr>
                              <w:t>A schematic illustration of the detection of mRNA biomarkers related to the nutrient deficiency in crops. RNA extracts from crops are mixed with oligonucleotide</w:t>
                            </w:r>
                            <w:r w:rsidR="00171F72">
                              <w:rPr>
                                <w:rFonts w:ascii="Times New Roman" w:hAnsi="Times New Roman"/>
                                <w:bCs/>
                                <w:sz w:val="20"/>
                              </w:rPr>
                              <w:t>-</w:t>
                            </w:r>
                            <w:r>
                              <w:rPr>
                                <w:rFonts w:ascii="Times New Roman" w:hAnsi="Times New Roman"/>
                                <w:bCs/>
                                <w:sz w:val="20"/>
                              </w:rPr>
                              <w:t>coated upconversion nanoparticles for</w:t>
                            </w:r>
                            <w:r w:rsidR="00171F72">
                              <w:rPr>
                                <w:rFonts w:ascii="Times New Roman" w:hAnsi="Times New Roman"/>
                                <w:bCs/>
                                <w:sz w:val="20"/>
                              </w:rPr>
                              <w:t xml:space="preserve"> a</w:t>
                            </w:r>
                            <w:r>
                              <w:rPr>
                                <w:rFonts w:ascii="Times New Roman" w:hAnsi="Times New Roman"/>
                                <w:bCs/>
                                <w:sz w:val="20"/>
                              </w:rPr>
                              <w:t xml:space="preserve"> few minutes to allow hybridization of the target sequences. Then, graphene oxide is added and the sample is irradiated with a portable 980 nm laser source. The fluorescence output is detected by the camera of a smartphone confirming the presence or absence of the target mRNA sequence.   </w:t>
                            </w:r>
                            <w:r w:rsidRPr="00A136A7">
                              <w:rPr>
                                <w:rFonts w:ascii="Times New Roman" w:hAnsi="Times New Roman"/>
                                <w:bCs/>
                                <w:sz w:val="20"/>
                              </w:rPr>
                              <w:t xml:space="preserve"> </w:t>
                            </w:r>
                          </w:p>
                          <w:p w14:paraId="37D9E80C" w14:textId="65A10756" w:rsidR="001F0F38" w:rsidRPr="004157A8" w:rsidRDefault="001F0F38"/>
                          <w:p w14:paraId="6DA34CE0" w14:textId="77777777" w:rsidR="001F0F38" w:rsidRDefault="001F0F38">
                            <w:pPr>
                              <w:rPr>
                                <w:lang w:val="en-GB"/>
                              </w:rPr>
                            </w:pPr>
                          </w:p>
                          <w:p w14:paraId="717C7AFC" w14:textId="77777777" w:rsidR="001F0F38" w:rsidRDefault="001F0F38">
                            <w:pPr>
                              <w:rPr>
                                <w:lang w:val="en-GB"/>
                              </w:rPr>
                            </w:pPr>
                          </w:p>
                          <w:p w14:paraId="13C7A99B" w14:textId="77777777" w:rsidR="001F0F38" w:rsidRDefault="001F0F38">
                            <w:pPr>
                              <w:rPr>
                                <w:lang w:val="en-GB"/>
                              </w:rPr>
                            </w:pPr>
                          </w:p>
                          <w:p w14:paraId="3C524DC7" w14:textId="77777777" w:rsidR="001F0F38" w:rsidRDefault="001F0F38">
                            <w:pPr>
                              <w:rPr>
                                <w:lang w:val="en-GB"/>
                              </w:rPr>
                            </w:pPr>
                          </w:p>
                          <w:p w14:paraId="4F0DB301" w14:textId="57AB7067" w:rsidR="001F0F38" w:rsidRPr="004157A8" w:rsidRDefault="001F0F38">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46FED93" id="_x0000_t202" coordsize="21600,21600" o:spt="202" path="m,l,21600r21600,l21600,xe">
                <v:stroke joinstyle="miter"/>
                <v:path gradientshapeok="t" o:connecttype="rect"/>
              </v:shapetype>
              <v:shape id="Text Box 2" o:spid="_x0000_s1026" type="#_x0000_t202" style="position:absolute;left:0;text-align:left;margin-left:17.5pt;margin-top:0;width:474pt;height:343.2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">
                <v:textbox>
                  <w:txbxContent>
                    <w:p w14:paraId="12C83EE6" w14:textId="1342CF37" w:rsidR="001F0F38" w:rsidRDefault="001F0F38">
                      <w:pPr>
                        <w:rPr>
                          <w:lang w:val="en-GB"/>
                        </w:rPr>
                      </w:pPr>
                      <w:r>
                        <w:rPr>
                          <w:lang w:val="en-GB"/>
                        </w:rPr>
                        <w:t xml:space="preserve">    </w:t>
                      </w:r>
                      <w:r w:rsidR="00B524EB">
                        <w:rPr>
                          <w:noProof/>
                          <w:lang w:val="en-GB" w:eastAsia="zh-CN"/>
                        </w:rPr>
                        <w:drawing>
                          <wp:inline distT="0" distB="0" distL="0" distR="0" wp14:anchorId="0DA5D353" wp14:editId="6B616A95">
                            <wp:extent cx="5819775" cy="2495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775" cy="2495550"/>
                                    </a:xfrm>
                                    <a:prstGeom prst="rect">
                                      <a:avLst/>
                                    </a:prstGeom>
                                    <a:noFill/>
                                    <a:ln>
                                      <a:noFill/>
                                    </a:ln>
                                  </pic:spPr>
                                </pic:pic>
                              </a:graphicData>
                            </a:graphic>
                          </wp:inline>
                        </w:drawing>
                      </w:r>
                    </w:p>
                    <w:p w14:paraId="24B29C89" w14:textId="5C1299B6" w:rsidR="001F0F38" w:rsidRDefault="001F0F38" w:rsidP="00171F72">
                      <w:pPr>
                        <w:snapToGrid w:val="0"/>
                        <w:spacing w:after="0" w:line="480" w:lineRule="auto"/>
                        <w:contextualSpacing/>
                        <w:rPr>
                          <w:rFonts w:ascii="Times New Roman" w:hAnsi="Times New Roman"/>
                          <w:sz w:val="20"/>
                        </w:rPr>
                      </w:pPr>
                      <w:r w:rsidRPr="00CF63CA">
                        <w:rPr>
                          <w:rFonts w:ascii="Times New Roman" w:hAnsi="Times New Roman"/>
                          <w:b/>
                          <w:bCs/>
                          <w:sz w:val="20"/>
                        </w:rPr>
                        <w:t>Scheme</w:t>
                      </w:r>
                      <w:r>
                        <w:rPr>
                          <w:rFonts w:ascii="Times New Roman" w:hAnsi="Times New Roman"/>
                          <w:b/>
                          <w:bCs/>
                          <w:sz w:val="20"/>
                        </w:rPr>
                        <w:t xml:space="preserve"> </w:t>
                      </w:r>
                      <w:r w:rsidRPr="00CF63CA">
                        <w:rPr>
                          <w:rFonts w:ascii="Times New Roman" w:hAnsi="Times New Roman"/>
                          <w:b/>
                          <w:bCs/>
                          <w:sz w:val="20"/>
                        </w:rPr>
                        <w:t>1.</w:t>
                      </w:r>
                      <w:r>
                        <w:rPr>
                          <w:rFonts w:ascii="Times New Roman" w:hAnsi="Times New Roman"/>
                          <w:b/>
                          <w:bCs/>
                          <w:sz w:val="20"/>
                        </w:rPr>
                        <w:t xml:space="preserve"> </w:t>
                      </w:r>
                      <w:r>
                        <w:rPr>
                          <w:rFonts w:ascii="Times New Roman" w:hAnsi="Times New Roman"/>
                          <w:bCs/>
                          <w:sz w:val="20"/>
                        </w:rPr>
                        <w:t>A schematic illustration of the detection of mRNA biomarkers related to the nutrient deficiency in crops. RNA extracts from crops are mixed with oligonucleotide</w:t>
                      </w:r>
                      <w:r w:rsidR="00171F72">
                        <w:rPr>
                          <w:rFonts w:ascii="Times New Roman" w:hAnsi="Times New Roman"/>
                          <w:bCs/>
                          <w:sz w:val="20"/>
                        </w:rPr>
                        <w:t>-</w:t>
                      </w:r>
                      <w:r>
                        <w:rPr>
                          <w:rFonts w:ascii="Times New Roman" w:hAnsi="Times New Roman"/>
                          <w:bCs/>
                          <w:sz w:val="20"/>
                        </w:rPr>
                        <w:t>coated upconversion nanoparticles for</w:t>
                      </w:r>
                      <w:r w:rsidR="00171F72">
                        <w:rPr>
                          <w:rFonts w:ascii="Times New Roman" w:hAnsi="Times New Roman"/>
                          <w:bCs/>
                          <w:sz w:val="20"/>
                        </w:rPr>
                        <w:t xml:space="preserve"> a</w:t>
                      </w:r>
                      <w:r>
                        <w:rPr>
                          <w:rFonts w:ascii="Times New Roman" w:hAnsi="Times New Roman"/>
                          <w:bCs/>
                          <w:sz w:val="20"/>
                        </w:rPr>
                        <w:t xml:space="preserve"> few minutes to allow hybridization of the target sequences. Then, graphene oxide is added and the sample is irradiated with a portable 980 nm laser source. The fluorescence output is detected by the camera of a smartphone confirming the presence or absence of the target mRNA sequence.   </w:t>
                      </w:r>
                      <w:r w:rsidRPr="00A136A7">
                        <w:rPr>
                          <w:rFonts w:ascii="Times New Roman" w:hAnsi="Times New Roman"/>
                          <w:bCs/>
                          <w:sz w:val="20"/>
                        </w:rPr>
                        <w:t xml:space="preserve"> </w:t>
                      </w:r>
                    </w:p>
                    <w:p w14:paraId="37D9E80C" w14:textId="65A10756" w:rsidR="001F0F38" w:rsidRPr="004157A8" w:rsidRDefault="001F0F38"/>
                    <w:p w14:paraId="6DA34CE0" w14:textId="77777777" w:rsidR="001F0F38" w:rsidRDefault="001F0F38">
                      <w:pPr>
                        <w:rPr>
                          <w:lang w:val="en-GB"/>
                        </w:rPr>
                      </w:pPr>
                    </w:p>
                    <w:p w14:paraId="717C7AFC" w14:textId="77777777" w:rsidR="001F0F38" w:rsidRDefault="001F0F38">
                      <w:pPr>
                        <w:rPr>
                          <w:lang w:val="en-GB"/>
                        </w:rPr>
                      </w:pPr>
                    </w:p>
                    <w:p w14:paraId="13C7A99B" w14:textId="77777777" w:rsidR="001F0F38" w:rsidRDefault="001F0F38">
                      <w:pPr>
                        <w:rPr>
                          <w:lang w:val="en-GB"/>
                        </w:rPr>
                      </w:pPr>
                    </w:p>
                    <w:p w14:paraId="3C524DC7" w14:textId="77777777" w:rsidR="001F0F38" w:rsidRDefault="001F0F38">
                      <w:pPr>
                        <w:rPr>
                          <w:lang w:val="en-GB"/>
                        </w:rPr>
                      </w:pPr>
                    </w:p>
                    <w:p w14:paraId="4F0DB301" w14:textId="57AB7067" w:rsidR="001F0F38" w:rsidRPr="004157A8" w:rsidRDefault="001F0F38">
                      <w:pPr>
                        <w:rPr>
                          <w:lang w:val="en-GB"/>
                        </w:rPr>
                      </w:pPr>
                    </w:p>
                  </w:txbxContent>
                </v:textbox>
                <w10:wrap type="tight" anchorx="margin"/>
              </v:shape>
            </w:pict>
          </mc:Fallback>
        </mc:AlternateContent>
      </w:r>
      <w:r w:rsidR="00B92DE6">
        <w:rPr>
          <w:szCs w:val="24"/>
        </w:rPr>
        <w:t xml:space="preserve">  </w:t>
      </w:r>
    </w:p>
    <w:p w14:paraId="6E3274BD" w14:textId="582AAA3E" w:rsidR="00976356" w:rsidRPr="00D6194A" w:rsidRDefault="00976356" w:rsidP="009E65E0">
      <w:pPr>
        <w:pStyle w:val="TAMainText"/>
        <w:spacing w:after="240"/>
        <w:ind w:firstLine="0"/>
      </w:pPr>
      <w:r w:rsidRPr="00D6194A">
        <w:t>RESULTS AND DISCUSSION</w:t>
      </w:r>
      <w:r w:rsidR="00E23E4F" w:rsidRPr="00D6194A">
        <w:t xml:space="preserve">   </w:t>
      </w:r>
    </w:p>
    <w:p w14:paraId="6EA90FEC" w14:textId="59689539" w:rsidR="00AB6431" w:rsidRPr="00B263EF" w:rsidRDefault="00AB6431" w:rsidP="00B73206">
      <w:pPr>
        <w:pStyle w:val="TAMainText"/>
        <w:spacing w:after="240"/>
        <w:ind w:firstLine="0"/>
        <w:rPr>
          <w:b/>
        </w:rPr>
      </w:pPr>
      <w:r w:rsidRPr="00B263EF">
        <w:rPr>
          <w:b/>
        </w:rPr>
        <w:t xml:space="preserve">Synthesis and </w:t>
      </w:r>
      <w:r w:rsidR="00372466">
        <w:rPr>
          <w:b/>
        </w:rPr>
        <w:t xml:space="preserve">Oligonucleotide </w:t>
      </w:r>
      <w:r w:rsidR="00B73206" w:rsidRPr="00B263EF">
        <w:rPr>
          <w:b/>
        </w:rPr>
        <w:t>f</w:t>
      </w:r>
      <w:r w:rsidRPr="00B263EF">
        <w:rPr>
          <w:b/>
        </w:rPr>
        <w:t xml:space="preserve">unctionalization of upconversion nanoparticles </w:t>
      </w:r>
    </w:p>
    <w:p w14:paraId="59625191" w14:textId="49531B0A" w:rsidR="004E0E37" w:rsidRDefault="00A47723" w:rsidP="00C47F8E">
      <w:pPr>
        <w:pStyle w:val="TAMainText"/>
        <w:spacing w:after="240"/>
        <w:ind w:firstLine="0"/>
      </w:pPr>
      <w:r>
        <w:t>H</w:t>
      </w:r>
      <w:r w:rsidR="004A40EC">
        <w:t>exagonal phase</w:t>
      </w:r>
      <w:r w:rsidR="00C27674">
        <w:t xml:space="preserve"> </w:t>
      </w:r>
      <w:r w:rsidR="005C389B">
        <w:t>NaYF</w:t>
      </w:r>
      <w:r w:rsidR="005C389B" w:rsidRPr="00567C48">
        <w:rPr>
          <w:vertAlign w:val="subscript"/>
        </w:rPr>
        <w:t>4</w:t>
      </w:r>
      <w:r w:rsidR="005C389B">
        <w:t>: Yb</w:t>
      </w:r>
      <w:r w:rsidR="005C389B" w:rsidRPr="00567C48">
        <w:rPr>
          <w:vertAlign w:val="superscript"/>
        </w:rPr>
        <w:t>3</w:t>
      </w:r>
      <w:r w:rsidR="008F1B49">
        <w:rPr>
          <w:vertAlign w:val="superscript"/>
        </w:rPr>
        <w:t>+</w:t>
      </w:r>
      <w:r w:rsidR="005C389B">
        <w:t xml:space="preserve"> (25%), Er</w:t>
      </w:r>
      <w:r w:rsidR="005C389B" w:rsidRPr="00567C48">
        <w:rPr>
          <w:vertAlign w:val="superscript"/>
        </w:rPr>
        <w:t>3</w:t>
      </w:r>
      <w:r w:rsidR="008F1B49">
        <w:rPr>
          <w:vertAlign w:val="superscript"/>
        </w:rPr>
        <w:t>+</w:t>
      </w:r>
      <w:r w:rsidR="005C389B">
        <w:t xml:space="preserve"> (3%) upconversion nanoparticles (</w:t>
      </w:r>
      <w:r w:rsidR="005C389B" w:rsidRPr="00567C48">
        <w:rPr>
          <w:i/>
        </w:rPr>
        <w:t>core UCNPs</w:t>
      </w:r>
      <w:r w:rsidR="005C389B">
        <w:t xml:space="preserve">) </w:t>
      </w:r>
      <w:r w:rsidR="00C27674">
        <w:t xml:space="preserve">with an average size of </w:t>
      </w:r>
      <w:r w:rsidR="0020285B">
        <w:t xml:space="preserve">32.1 </w:t>
      </w:r>
      <w:r w:rsidR="0020285B">
        <w:rPr>
          <w:rFonts w:ascii="Calibri" w:hAnsi="Calibri"/>
        </w:rPr>
        <w:t>±</w:t>
      </w:r>
      <w:r w:rsidR="0020285B">
        <w:t xml:space="preserve"> 2.8 </w:t>
      </w:r>
      <w:r w:rsidR="00C27674">
        <w:t>nm</w:t>
      </w:r>
      <w:r w:rsidR="000D4BD3">
        <w:t xml:space="preserve"> </w:t>
      </w:r>
      <w:r w:rsidR="00143D4C">
        <w:t>(</w:t>
      </w:r>
      <w:r w:rsidR="00143D4C" w:rsidRPr="005C389B">
        <w:rPr>
          <w:b/>
        </w:rPr>
        <w:t>Figure 1</w:t>
      </w:r>
      <w:r w:rsidR="00973640">
        <w:rPr>
          <w:b/>
        </w:rPr>
        <w:t>a and 1</w:t>
      </w:r>
      <w:r w:rsidR="00C47F8E">
        <w:rPr>
          <w:b/>
        </w:rPr>
        <w:t>b</w:t>
      </w:r>
      <w:r w:rsidR="005C389B">
        <w:t>)</w:t>
      </w:r>
      <w:r w:rsidR="00143D4C">
        <w:t xml:space="preserve"> </w:t>
      </w:r>
      <w:r>
        <w:t xml:space="preserve">were synthesized </w:t>
      </w:r>
      <w:r w:rsidR="000D4BD3">
        <w:t xml:space="preserve">following a </w:t>
      </w:r>
      <w:r w:rsidR="00921F62">
        <w:t xml:space="preserve">well-established </w:t>
      </w:r>
      <w:proofErr w:type="spellStart"/>
      <w:r w:rsidR="000D4BD3">
        <w:t>solvothermal</w:t>
      </w:r>
      <w:proofErr w:type="spellEnd"/>
      <w:r w:rsidR="000D4BD3">
        <w:t xml:space="preserve"> </w:t>
      </w:r>
      <w:r w:rsidR="009155D6">
        <w:t>method</w:t>
      </w:r>
      <w:r w:rsidR="00F327EB">
        <w:t>.</w:t>
      </w:r>
      <w:r w:rsidR="00B76959">
        <w:fldChar w:fldCharType="begin" w:fldLock="1"/>
      </w:r>
      <w:r w:rsidR="00B76959">
        <w:instrText>ADDIN CSL_CITATION { "citationItems" : [ { "id" : "ITEM-1", "itemData" : { "DOI" : "10.1016/j.nano.2011.02.013", "ISBN" : "1549-9634", "ISSN" : "15499634", "PMID" : "21419877", "abstract" : "New generation fluorophores, also termed upconversion nanoparticles (UCNPs), have the ability to convert near infrared radiations with lower energy into visible radiations with higher energy via a nonlinear optical process. Recently, these UCNPs have evolved as alternative fluorescent labels to traditional fluorophores, showing great potential for imaging and biodetection assays in both in vitro and in vivo applications. UCNPs exhibit unique luminescent properties, including high penetration depth into tissues, low background signals, large Stokes shifts, sharp emission bands, and high resistance to photobleaching, making UCNPs an attractive alternative source for overcoming current limitations in traditional fluorescent probes. In this article, we discuss the recent progress in the synthesis and surface modification of rare-earth doped UCNPs with a specific focus on their biological applications. From the Clinical Editor: Upconversion nanoparticles - a new generation of fluorophores - convert near infrared radiations into visible radiations via a nonlinear optical process. These UCNPs have evolved as alternative fluorescent labels with great potential for imaging and biodetection assays in both in vitro and in vivo applications. \u00a9 2011 Elsevier Inc.", "author" : [ { "dropping-particle" : "", "family" : "Wang", "given" : "Meng", "non-dropping-particle" : "", "parse-names" : false, "suffix" : "" }, { "dropping-particle" : "", "family" : "Abbineni", "given" : "Gopal", "non-dropping-particle" : "", "parse-names" : false, "suffix" : "" }, { "dropping-particle" : "", "family" : "Clevenger", "given" : "April", "non-dropping-particle" : "", "parse-names" : false, "suffix" : "" }, { "dropping-particle" : "", "family" : "Mao", "given" : "Chuanbin", "non-dropping-particle" : "", "parse-names" : false, "suffix" : "" }, { "dropping-particle" : "", "family" : "Xu", "given" : "Shukun", "non-dropping-particle" : "", "parse-names" : false, "suffix" : "" } ], "container-title" : "Nanomedicine: Nanotechnology, Biology, and Medicine", "id" : "ITEM-1", "issued" : { "date-parts" : [ [ "2011" ] ] }, "page" : "710-729", "publisher" : "Elsevier Inc.", "title" : "Upconversion nanoparticles: Synthesis, surface modification and biological applications", "type" : "article-journal", "volume" : "7" }, "uris" : [ "http://www.mendeley.com/documents/?uuid=cb1a1e90-8469-48ec-98b9-40d37c822448" ] } ], "mendeley" : { "formattedCitation" : "&lt;sup&gt;27&lt;/sup&gt;", "plainTextFormattedCitation" : "27", "previouslyFormattedCitation" : "&lt;sup&gt;27&lt;/sup&gt;" }, "properties" : { "noteIndex" : 0 }, "schema" : "https://github.com/citation-style-language/schema/raw/master/csl-citation.json" }</w:instrText>
      </w:r>
      <w:r w:rsidR="00B76959">
        <w:fldChar w:fldCharType="separate"/>
      </w:r>
      <w:r w:rsidR="00B76959" w:rsidRPr="0012780D">
        <w:rPr>
          <w:noProof/>
          <w:vertAlign w:val="superscript"/>
        </w:rPr>
        <w:t>27</w:t>
      </w:r>
      <w:r w:rsidR="00B76959">
        <w:fldChar w:fldCharType="end"/>
      </w:r>
      <w:r w:rsidR="000722F5" w:rsidRPr="00AD1447">
        <w:rPr>
          <w:lang w:val="en-GB"/>
        </w:rPr>
        <w:t xml:space="preserve"> </w:t>
      </w:r>
      <w:r w:rsidR="0081732D" w:rsidRPr="00AD1447">
        <w:rPr>
          <w:lang w:val="en-GB"/>
        </w:rPr>
        <w:t>T</w:t>
      </w:r>
      <w:r w:rsidR="006B6CD4" w:rsidRPr="00AD1447">
        <w:t xml:space="preserve">he </w:t>
      </w:r>
      <w:r w:rsidR="005C389B">
        <w:t>core</w:t>
      </w:r>
      <w:r w:rsidR="00F5580A" w:rsidRPr="00AD1447">
        <w:t xml:space="preserve"> UCNPs</w:t>
      </w:r>
      <w:r w:rsidR="006B6CD4" w:rsidRPr="00AD1447">
        <w:t xml:space="preserve"> particles </w:t>
      </w:r>
      <w:r w:rsidR="0081732D" w:rsidRPr="00AD1447">
        <w:t xml:space="preserve">were coated </w:t>
      </w:r>
      <w:r w:rsidR="006B6CD4" w:rsidRPr="00AD1447">
        <w:t xml:space="preserve">with </w:t>
      </w:r>
      <w:r w:rsidR="00C4298F" w:rsidRPr="00AD1447">
        <w:t>a NaYF</w:t>
      </w:r>
      <w:r w:rsidR="00C4298F" w:rsidRPr="00AD1447">
        <w:rPr>
          <w:vertAlign w:val="subscript"/>
        </w:rPr>
        <w:t>4</w:t>
      </w:r>
      <w:r w:rsidR="00C4298F">
        <w:rPr>
          <w:vertAlign w:val="subscript"/>
        </w:rPr>
        <w:t xml:space="preserve"> </w:t>
      </w:r>
      <w:r w:rsidR="00C4298F">
        <w:t xml:space="preserve">shell following a modified </w:t>
      </w:r>
      <w:r w:rsidR="00E019B5">
        <w:t xml:space="preserve">method </w:t>
      </w:r>
      <w:r w:rsidR="00497BE8">
        <w:t xml:space="preserve">previously </w:t>
      </w:r>
      <w:r w:rsidR="00E019B5">
        <w:t>reported</w:t>
      </w:r>
      <w:r w:rsidR="00946C5D">
        <w:t>.</w:t>
      </w:r>
      <w:r w:rsidR="00B76959">
        <w:rPr>
          <w:vertAlign w:val="superscript"/>
        </w:rPr>
        <w:fldChar w:fldCharType="begin" w:fldLock="1"/>
      </w:r>
      <w:r w:rsidR="00B76959">
        <w:rPr>
          <w:vertAlign w:val="superscript"/>
        </w:rPr>
        <w:instrText>ADDIN CSL_CITATION { "citationItems" : [ { "id" : "ITEM-1", "itemData" : { "DOI" : "10.1021/la204020m", "author" : [ { "dropping-particle" : "", "family" : "Jiang", "given" : "Guicheng", "non-dropping-particle" : "", "parse-names" : false, "suffix" : "" }, { "dropping-particle" : "", "family" : "Pichaandi", "given" : "Jothirmayanantham", "non-dropping-particle" : "", "parse-names" : false, "suffix" : "" }, { "dropping-particle" : "", "family" : "Johnson", "given" : "Noah J J", "non-dropping-particle" : "", "parse-names" : false, "suffix" : "" }, { "dropping-particle" : "", "family" : "Burke", "given" : "Robert D", "non-dropping-particle" : "", "parse-names" : false, "suffix" : "" }, { "dropping-particle" : "", "family" : "Veggel", "given" : "Frank C J M", "non-dropping-particle" : "van", "parse-names" : false, "suffix" : "" } ], "container-title" : "Langmuir", "id" : "ITEM-1", "issued" : { "date-parts" : [ [ "2012" ] ] }, "page" : "3239-3247", "title" : "An Effective Polymer Cross-Linking Strategy To Obtain Stable Dispersions of Upconverting NaYF4 Nanoparticles in Buffers and Biological Growth Media for Biolabeling Applications", "type" : "article-journal", "volume" : "28" }, "uris" : [ "http://www.mendeley.com/documents/?uuid=06ae8012-7829-4ffc-8c24-1628cc214499" ] } ], "mendeley" : { "formattedCitation" : "&lt;sup&gt;28&lt;/sup&gt;", "plainTextFormattedCitation" : "28", "previouslyFormattedCitation" : "&lt;sup&gt;28&lt;/sup&gt;" }, "properties" : { "noteIndex" : 0 }, "schema" : "https://github.com/citation-style-language/schema/raw/master/csl-citation.json" }</w:instrText>
      </w:r>
      <w:r w:rsidR="00B76959">
        <w:rPr>
          <w:vertAlign w:val="superscript"/>
        </w:rPr>
        <w:fldChar w:fldCharType="separate"/>
      </w:r>
      <w:r w:rsidR="00B76959" w:rsidRPr="003541E7">
        <w:rPr>
          <w:noProof/>
          <w:vertAlign w:val="superscript"/>
        </w:rPr>
        <w:t>28</w:t>
      </w:r>
      <w:r w:rsidR="00B76959">
        <w:rPr>
          <w:vertAlign w:val="superscript"/>
        </w:rPr>
        <w:fldChar w:fldCharType="end"/>
      </w:r>
      <w:r w:rsidR="008B0AB5">
        <w:t xml:space="preserve"> </w:t>
      </w:r>
      <w:r>
        <w:t>The formation of a shell has been show</w:t>
      </w:r>
      <w:r w:rsidR="008B0AB5">
        <w:t>n</w:t>
      </w:r>
      <w:r>
        <w:t xml:space="preserve"> to result in an</w:t>
      </w:r>
      <w:r w:rsidR="008B0AB5">
        <w:t xml:space="preserve"> increase </w:t>
      </w:r>
      <w:r w:rsidR="00372466">
        <w:t>at</w:t>
      </w:r>
      <w:r w:rsidR="008B0AB5">
        <w:t xml:space="preserve"> the upconversion emission</w:t>
      </w:r>
      <w:r>
        <w:t>,</w:t>
      </w:r>
      <w:r w:rsidR="008B0AB5">
        <w:t xml:space="preserve"> </w:t>
      </w:r>
      <w:r>
        <w:t xml:space="preserve">which is </w:t>
      </w:r>
      <w:r w:rsidR="002439EE">
        <w:t>related</w:t>
      </w:r>
      <w:r w:rsidR="008B0AB5">
        <w:t xml:space="preserve"> to </w:t>
      </w:r>
      <w:r>
        <w:t xml:space="preserve">a </w:t>
      </w:r>
      <w:r w:rsidR="008B0AB5">
        <w:t xml:space="preserve">decrease in surface </w:t>
      </w:r>
      <w:r w:rsidR="008B0AB5">
        <w:lastRenderedPageBreak/>
        <w:t>defects of the lattice</w:t>
      </w:r>
      <w:r>
        <w:t xml:space="preserve"> and concomitantly reduced energy dissipation</w:t>
      </w:r>
      <w:r w:rsidR="008B0AB5">
        <w:t xml:space="preserve">, as well as to an improved light harvesting, </w:t>
      </w:r>
      <w:r w:rsidR="008B0AB5" w:rsidRPr="00D41E47">
        <w:t>promoted</w:t>
      </w:r>
      <w:r w:rsidR="008B0AB5">
        <w:t xml:space="preserve"> by the shell formation.</w:t>
      </w:r>
      <w:r w:rsidR="00B76959">
        <w:fldChar w:fldCharType="begin" w:fldLock="1"/>
      </w:r>
      <w:r w:rsidR="00B76959">
        <w:instrText>ADDIN CSL_CITATION { "citationItems" : [ { "id" : "ITEM-1", "itemData" : { "DOI" : "10.1021/jz200922f", "ISBN" : "1948-7185", "ISSN" : "19487185", "abstract" : "Almost all the luminescence upconversion nanoparticles used for Forster resonant energy transfer (FRET) applications are bare cores based on the consideration that the energy transfer efficiency is optimized because the distance between energy donors and acceptors is minimized. On the other hand, it is well proved that core/shell structure is efficient in minimizing the nonradiative loss of excitation energy of the luminescence donors. In this work we use core/shell upconversion NaYF(4):Yb(3+),Er(3+)@NaYF(4) nanoparticles and rose bengal photosensitizer to construct a FRET conjugate. From the photophysics and singlet oxygen generation we have determined that the core/shell structured nanoparticles are better than bare cores for FRET applications. More importantly, we have found that there exists a critical shell thickness for the best FRET performance. In the model we have established, the critical shell thickness is a trade-off between the opposing optimal conditions for upconversion and FRET efficiency. This work shall lead to more efficient FRET-based applications of nanomaterials.", "author" : [ { "dropping-particle" : "", "family" : "Wang", "given" : "Yu", "non-dropping-particle" : "", "parse-names" : false, "suffix" : "" }, { "dropping-particle" : "", "family" : "Liu", "given" : "Kai", "non-dropping-particle" : "", "parse-names" : false, "suffix" : "" }, { "dropping-particle" : "", "family" : "Liu", "given" : "Xiaomin", "non-dropping-particle" : "", "parse-names" : false, "suffix" : "" }, { "dropping-particle" : "", "family" : "Dohnalov\u00e1", "given" : "Kate\u0159ina", "non-dropping-particle" : "", "parse-names" : false, "suffix" : "" }, { "dropping-particle" : "", "family" : "Gregorkiewicz", "given" : "Tom", "non-dropping-particle" : "", "parse-names" : false, "suffix" : "" }, { "dropping-particle" : "", "family" : "Kong", "given" : "Xianggui", "non-dropping-particle" : "", "parse-names" : false, "suffix" : "" }, { "dropping-particle" : "", "family" : "Aalders", "given" : "Maurice C.G.", "non-dropping-particle" : "", "parse-names" : false, "suffix" : "" }, { "dropping-particle" : "", "family" : "Buma", "given" : "Wybren J.", "non-dropping-particle" : "", "parse-names" : false, "suffix" : "" }, { "dropping-particle" : "", "family" : "Zhang", "given" : "Hong", "non-dropping-particle" : "", "parse-names" : false, "suffix" : "" } ], "container-title" : "Journal of Physical Chemistry Letters", "id" : "ITEM-1", "issued" : { "date-parts" : [ [ "2011" ] ] }, "page" : "2083-2088", "title" : "Critical shell thickness of core/shell upconversion luminescence nanoplatform for fret application", "type" : "article-journal", "volume" : "2" }, "uris" : [ "http://www.mendeley.com/documents/?uuid=8b7f459d-716c-4b3f-850e-673d1660cde2" ] }, { "id" : "ITEM-2", "itemData" : { "DOI" : "10.1063/1.4936119", "ISBN" : "0021-8979", "ISSN" : "10897550", "abstract" : "Colloidal upconverter nanocrystals (UCNCs) that convert near-infrared photons to higher energies are promising for applications ranging from life sciences to solar energy harvesting. However, practical applications of UCNCs are hindered by their low upconversion quantum yield (UCQY) and the high irradiances necessary to produce relevant upconversion luminescence. Achieving high UCQY under practically relevant irradiance remains a major challenge. The UCQY is severely limited due to non-radiative surface quenching processes. We present a rate equation model for migration of the excitation energy to show that surface quenching does not only affect the lanthanide ions directly at the surface but also many other lanthanide ions quite far away from the surface. The average migration path length is on the order of several nanometers and depends on the doping as well as the irradiance of the excitation. Using Er3+-doped \u03b2-NaYF4 UCNCs, we show that very isotropic and thick (\u223c10 nm) \u03b2-NaLuF4 inert shells dramatica...", "author" : [ { "dropping-particle" : "", "family" : "Fischer", "given" : "Stefan", "non-dropping-particle" : "", "parse-names" : false, "suffix" : "" }, { "dropping-particle" : "", "family" : "Johnson", "given" : "Noah J.J.", "non-dropping-particle" : "", "parse-names" : false, "suffix" : "" }, { "dropping-particle" : "", "family" : "Pichaandi", "given" : "Jothirmayanantham", "non-dropping-particle" : "", "parse-names" : false, "suffix" : "" }, { "dropping-particle" : "", "family" : "Goldschmidt", "given" : "Jan Christoph", "non-dropping-particle" : "", "parse-names" : false, "suffix" : "" }, { "dropping-particle" : "", "family" : "Veggel", "given" : "Frank C.J.M.", "non-dropping-particle" : "Van", "parse-names" : false, "suffix" : "" } ], "container-title" : "Journal of Applied Physics", "id" : "ITEM-2", "issued" : { "date-parts" : [ [ "2015" ] ] }, "page" : "193105", "title" : "Upconverting core-shell nanocrystals with high quantum yield under low irradiance: On the role of isotropic and thick shells", "type" : "article-journal", "volume" : "118" }, "uris" : [ "http://www.mendeley.com/documents/?uuid=f2445fdf-b869-4845-89fe-a6c7fffca067" ] }, { "id" : "ITEM-3", "itemData" : { "DOI" : "10.1039/C7NR03682E", "ISSN" : "2040-3364", "abstract" : "Upconversion nanoparticles (UCNPs) are an excellent choice to define security features against counterfeiting, owing to their unique NIR-to-VIS upconversion luminescence (UCL) characteristics. However, this method is limited by the single...", "author" : [ { "dropping-particle" : "", "family" : "Shao", "given" : "Qiyue", "non-dropping-particle" : "", "parse-names" : false, "suffix" : "" }, { "dropping-particle" : "", "family" : "Zhang", "given" : "Gongtuo", "non-dropping-particle" : "", "parse-names" : false, "suffix" : "" }, { "dropping-particle" : "", "family" : "Ouyang", "given" : "Lilai", "non-dropping-particle" : "", "parse-names" : false, "suffix" : "" }, { "dropping-particle" : "", "family" : "Hu", "given" : "Yanqing", "non-dropping-particle" : "", "parse-names" : false, "suffix" : "" }, { "dropping-particle" : "", "family" : "Dong", "given" : "Yan", "non-dropping-particle" : "", "parse-names" : false, "suffix" : "" }, { "dropping-particle" : "", "family" : "Jiang", "given" : "Jianqing", "non-dropping-particle" : "", "parse-names" : false, "suffix" : "" } ], "container-title" : "Nanoscale", "id" : "ITEM-3", "issued" : { "date-parts" : [ [ "2017" ] ] }, "page" : "12132-12141", "publisher" : "Royal Society of Chemistry", "title" : "Emission color tuning of core/shell upconversion nanoparticles by modulating the laser power or temperature", "type" : "article-journal", "volume" : "9" }, "uris" : [ "http://www.mendeley.com/documents/?uuid=1a533a60-1fd2-4d7d-b16a-8ae99610743c" ] } ], "mendeley" : { "formattedCitation" : "&lt;sup&gt;29\u201331&lt;/sup&gt;", "plainTextFormattedCitation" : "29\u201331", "previouslyFormattedCitation" : "&lt;sup&gt;29\u201331&lt;/sup&gt;" }, "properties" : { "noteIndex" : 0 }, "schema" : "https://github.com/citation-style-language/schema/raw/master/csl-citation.json" }</w:instrText>
      </w:r>
      <w:r w:rsidR="00B76959">
        <w:fldChar w:fldCharType="separate"/>
      </w:r>
      <w:r w:rsidR="00B76959" w:rsidRPr="00257749">
        <w:rPr>
          <w:noProof/>
          <w:vertAlign w:val="superscript"/>
        </w:rPr>
        <w:t>29–31</w:t>
      </w:r>
      <w:r w:rsidR="00B76959">
        <w:fldChar w:fldCharType="end"/>
      </w:r>
      <w:r w:rsidR="008B0AB5">
        <w:rPr>
          <w:vertAlign w:val="superscript"/>
        </w:rPr>
        <w:t xml:space="preserve"> </w:t>
      </w:r>
      <w:r>
        <w:t>The use of</w:t>
      </w:r>
      <w:r w:rsidR="008B0AB5">
        <w:t xml:space="preserve"> </w:t>
      </w:r>
      <w:r w:rsidR="005C389B">
        <w:t>NaYF</w:t>
      </w:r>
      <w:r w:rsidR="005C389B">
        <w:rPr>
          <w:vertAlign w:val="subscript"/>
        </w:rPr>
        <w:t>4</w:t>
      </w:r>
      <w:r w:rsidR="005C389B">
        <w:t>: Yb</w:t>
      </w:r>
      <w:r w:rsidR="005C389B">
        <w:rPr>
          <w:vertAlign w:val="superscript"/>
        </w:rPr>
        <w:t>3</w:t>
      </w:r>
      <w:r w:rsidR="008F1B49">
        <w:rPr>
          <w:vertAlign w:val="superscript"/>
        </w:rPr>
        <w:t>+</w:t>
      </w:r>
      <w:r w:rsidR="005C389B">
        <w:t xml:space="preserve"> (25%), Er</w:t>
      </w:r>
      <w:r w:rsidR="005C389B">
        <w:rPr>
          <w:vertAlign w:val="superscript"/>
        </w:rPr>
        <w:t>3</w:t>
      </w:r>
      <w:r w:rsidR="008F1B49">
        <w:rPr>
          <w:vertAlign w:val="superscript"/>
        </w:rPr>
        <w:t>+</w:t>
      </w:r>
      <w:r w:rsidR="005C389B">
        <w:t xml:space="preserve"> (3%) @NaYF</w:t>
      </w:r>
      <w:r w:rsidR="005C389B">
        <w:rPr>
          <w:vertAlign w:val="subscript"/>
        </w:rPr>
        <w:t>4</w:t>
      </w:r>
      <w:r w:rsidR="005C389B">
        <w:t xml:space="preserve"> (</w:t>
      </w:r>
      <w:r w:rsidR="005C389B" w:rsidRPr="00567C48">
        <w:rPr>
          <w:i/>
        </w:rPr>
        <w:t>core-shell UCNPs</w:t>
      </w:r>
      <w:r w:rsidR="005C389B">
        <w:t xml:space="preserve">) </w:t>
      </w:r>
      <w:r>
        <w:t>allows to</w:t>
      </w:r>
      <w:r w:rsidR="008B0AB5">
        <w:t xml:space="preserve"> </w:t>
      </w:r>
      <w:r w:rsidR="005C389B">
        <w:t>increase</w:t>
      </w:r>
      <w:r w:rsidR="008B0AB5">
        <w:t xml:space="preserve"> the upconversion </w:t>
      </w:r>
      <w:r w:rsidR="00D0615D">
        <w:t xml:space="preserve">emission </w:t>
      </w:r>
      <w:r w:rsidR="008B0AB5">
        <w:t>an</w:t>
      </w:r>
      <w:r w:rsidR="00B263EF">
        <w:t>d,</w:t>
      </w:r>
      <w:r w:rsidR="008B0AB5">
        <w:t xml:space="preserve"> thus, to </w:t>
      </w:r>
      <w:r w:rsidR="00567C48">
        <w:t>improve</w:t>
      </w:r>
      <w:r w:rsidR="008B0AB5">
        <w:t xml:space="preserve"> the performance of the sensor.</w:t>
      </w:r>
      <w:r w:rsidR="00B76959" w:rsidRPr="00B76959">
        <w:rPr>
          <w:vertAlign w:val="superscript"/>
        </w:rPr>
        <w:t xml:space="preserve"> </w:t>
      </w:r>
      <w:r w:rsidR="00B76959">
        <w:rPr>
          <w:vertAlign w:val="superscript"/>
        </w:rPr>
        <w:fldChar w:fldCharType="begin" w:fldLock="1"/>
      </w:r>
      <w:r w:rsidR="00B76959">
        <w:rPr>
          <w:vertAlign w:val="superscript"/>
        </w:rPr>
        <w:instrText>ADDIN CSL_CITATION { "citationItems" : [ { "id" : "ITEM-1", "itemData" : { "DOI" : "10.1021/jz200922f", "ISBN" : "1948-7185", "ISSN" : "19487185", "abstract" : "Almost all the luminescence upconversion nanoparticles used for Forster resonant energy transfer (FRET) applications are bare cores based on the consideration that the energy transfer efficiency is optimized because the distance between energy donors and acceptors is minimized. On the other hand, it is well proved that core/shell structure is efficient in minimizing the nonradiative loss of excitation energy of the luminescence donors. In this work we use core/shell upconversion NaYF(4):Yb(3+),Er(3+)@NaYF(4) nanoparticles and rose bengal photosensitizer to construct a FRET conjugate. From the photophysics and singlet oxygen generation we have determined that the core/shell structured nanoparticles are better than bare cores for FRET applications. More importantly, we have found that there exists a critical shell thickness for the best FRET performance. In the model we have established, the critical shell thickness is a trade-off between the opposing optimal conditions for upconversion and FRET efficiency. This work shall lead to more efficient FRET-based applications of nanomaterials.", "author" : [ { "dropping-particle" : "", "family" : "Wang", "given" : "Yu", "non-dropping-particle" : "", "parse-names" : false, "suffix" : "" }, { "dropping-particle" : "", "family" : "Liu", "given" : "Kai", "non-dropping-particle" : "", "parse-names" : false, "suffix" : "" }, { "dropping-particle" : "", "family" : "Liu", "given" : "Xiaomin", "non-dropping-particle" : "", "parse-names" : false, "suffix" : "" }, { "dropping-particle" : "", "family" : "Dohnalov\u00e1", "given" : "Kate\u0159ina", "non-dropping-particle" : "", "parse-names" : false, "suffix" : "" }, { "dropping-particle" : "", "family" : "Gregorkiewicz", "given" : "Tom", "non-dropping-particle" : "", "parse-names" : false, "suffix" : "" }, { "dropping-particle" : "", "family" : "Kong", "given" : "Xianggui", "non-dropping-particle" : "", "parse-names" : false, "suffix" : "" }, { "dropping-particle" : "", "family" : "Aalders", "given" : "Maurice C.G.", "non-dropping-particle" : "", "parse-names" : false, "suffix" : "" }, { "dropping-particle" : "", "family" : "Buma", "given" : "Wybren J.", "non-dropping-particle" : "", "parse-names" : false, "suffix" : "" }, { "dropping-particle" : "", "family" : "Zhang", "given" : "Hong", "non-dropping-particle" : "", "parse-names" : false, "suffix" : "" } ], "container-title" : "Journal of Physical Chemistry Letters", "id" : "ITEM-1", "issued" : { "date-parts" : [ [ "2011" ] ] }, "page" : "2083-2088", "title" : "Critical shell thickness of core/shell upconversion luminescence nanoplatform for fret application", "type" : "article-journal", "volume" : "2" }, "uris" : [ "http://www.mendeley.com/documents/?uuid=8b7f459d-716c-4b3f-850e-673d1660cde2" ] } ], "mendeley" : { "formattedCitation" : "&lt;sup&gt;29&lt;/sup&gt;", "plainTextFormattedCitation" : "29", "previouslyFormattedCitation" : "&lt;sup&gt;29&lt;/sup&gt;" }, "properties" : { "noteIndex" : 0 }, "schema" : "https://github.com/citation-style-language/schema/raw/master/csl-citation.json" }</w:instrText>
      </w:r>
      <w:r w:rsidR="00B76959">
        <w:rPr>
          <w:vertAlign w:val="superscript"/>
        </w:rPr>
        <w:fldChar w:fldCharType="separate"/>
      </w:r>
      <w:r w:rsidR="00B76959" w:rsidRPr="002B06E4">
        <w:rPr>
          <w:noProof/>
          <w:vertAlign w:val="superscript"/>
        </w:rPr>
        <w:t>29</w:t>
      </w:r>
      <w:r w:rsidR="00B76959">
        <w:rPr>
          <w:vertAlign w:val="superscript"/>
        </w:rPr>
        <w:fldChar w:fldCharType="end"/>
      </w:r>
      <w:r w:rsidR="008B0AB5">
        <w:rPr>
          <w:vertAlign w:val="superscript"/>
        </w:rPr>
        <w:t xml:space="preserve"> </w:t>
      </w:r>
      <w:r w:rsidR="008B0AB5">
        <w:t xml:space="preserve">The synthesized </w:t>
      </w:r>
      <w:r w:rsidR="005C389B">
        <w:t>core-</w:t>
      </w:r>
      <w:r w:rsidR="008D0ECB">
        <w:t xml:space="preserve">shell </w:t>
      </w:r>
      <w:r w:rsidR="008B0AB5">
        <w:t>UCNPs</w:t>
      </w:r>
      <w:r w:rsidR="00894802">
        <w:t xml:space="preserve"> </w:t>
      </w:r>
      <w:r w:rsidR="00DD4D2E">
        <w:t xml:space="preserve">exhibited </w:t>
      </w:r>
      <w:r w:rsidR="00B263EF">
        <w:t xml:space="preserve">a </w:t>
      </w:r>
      <w:r w:rsidR="0024097B">
        <w:t>larger</w:t>
      </w:r>
      <w:r w:rsidR="00B263EF">
        <w:t xml:space="preserve"> size than the core ones </w:t>
      </w:r>
      <w:r w:rsidR="00B263EF">
        <w:rPr>
          <w:rFonts w:asciiTheme="majorBidi" w:hAnsiTheme="majorBidi" w:cstheme="majorBidi"/>
          <w:bCs/>
        </w:rPr>
        <w:t>(</w:t>
      </w:r>
      <w:r w:rsidR="00B263EF" w:rsidRPr="009F2F72">
        <w:rPr>
          <w:rFonts w:asciiTheme="majorBidi" w:hAnsiTheme="majorBidi" w:cstheme="majorBidi"/>
          <w:bCs/>
        </w:rPr>
        <w:t>40.8±3.4 nm</w:t>
      </w:r>
      <w:r w:rsidR="00B263EF">
        <w:rPr>
          <w:rFonts w:asciiTheme="majorBidi" w:hAnsiTheme="majorBidi" w:cstheme="majorBidi"/>
          <w:bCs/>
        </w:rPr>
        <w:t xml:space="preserve">, </w:t>
      </w:r>
      <w:r w:rsidR="00973640" w:rsidRPr="00973640">
        <w:rPr>
          <w:rFonts w:asciiTheme="majorBidi" w:hAnsiTheme="majorBidi" w:cstheme="majorBidi"/>
          <w:b/>
          <w:bCs/>
        </w:rPr>
        <w:t>Figure 1</w:t>
      </w:r>
      <w:r w:rsidR="00C47F8E">
        <w:rPr>
          <w:rFonts w:asciiTheme="majorBidi" w:hAnsiTheme="majorBidi" w:cstheme="majorBidi"/>
          <w:b/>
          <w:bCs/>
        </w:rPr>
        <w:t>c</w:t>
      </w:r>
      <w:r w:rsidR="00973640">
        <w:rPr>
          <w:rFonts w:asciiTheme="majorBidi" w:hAnsiTheme="majorBidi" w:cstheme="majorBidi"/>
          <w:b/>
          <w:bCs/>
        </w:rPr>
        <w:t xml:space="preserve"> and 1</w:t>
      </w:r>
      <w:r w:rsidR="00C47F8E">
        <w:rPr>
          <w:rFonts w:asciiTheme="majorBidi" w:hAnsiTheme="majorBidi" w:cstheme="majorBidi"/>
          <w:b/>
          <w:bCs/>
        </w:rPr>
        <w:t>d</w:t>
      </w:r>
      <w:r w:rsidR="004E0E37">
        <w:rPr>
          <w:rFonts w:asciiTheme="majorBidi" w:hAnsiTheme="majorBidi" w:cstheme="majorBidi"/>
          <w:bCs/>
        </w:rPr>
        <w:t>)</w:t>
      </w:r>
      <w:r w:rsidR="00B263EF">
        <w:rPr>
          <w:rFonts w:asciiTheme="majorBidi" w:hAnsiTheme="majorBidi" w:cstheme="majorBidi"/>
          <w:bCs/>
        </w:rPr>
        <w:t xml:space="preserve">, as well as </w:t>
      </w:r>
      <w:r w:rsidR="000E1482" w:rsidRPr="00497BE8">
        <w:t>a</w:t>
      </w:r>
      <w:r w:rsidR="00B10CFA" w:rsidRPr="00497BE8">
        <w:t xml:space="preserve">n enhanced fluorescence emission compared to the </w:t>
      </w:r>
      <w:r w:rsidR="00973640">
        <w:t>core UCNPs</w:t>
      </w:r>
      <w:r w:rsidR="00B10CFA" w:rsidRPr="00497BE8">
        <w:t xml:space="preserve"> ones</w:t>
      </w:r>
      <w:r w:rsidR="00AD1447">
        <w:t xml:space="preserve"> (</w:t>
      </w:r>
      <w:r w:rsidR="00973640" w:rsidRPr="00973640">
        <w:rPr>
          <w:b/>
        </w:rPr>
        <w:t>Figure 1e</w:t>
      </w:r>
      <w:r w:rsidR="00973640">
        <w:t>), while as expected t</w:t>
      </w:r>
      <w:r w:rsidR="00AC278D" w:rsidRPr="00AD1447">
        <w:t xml:space="preserve">he </w:t>
      </w:r>
      <w:r w:rsidR="00565010" w:rsidRPr="00AD1447">
        <w:t xml:space="preserve">upconversion nanoparticles </w:t>
      </w:r>
      <w:r w:rsidR="00AC278D" w:rsidRPr="00AD1447">
        <w:t xml:space="preserve">maintained their hexagonal phase after </w:t>
      </w:r>
      <w:r w:rsidR="00565010" w:rsidRPr="00AD1447">
        <w:t>the core shell formation</w:t>
      </w:r>
      <w:r w:rsidR="00AC278D" w:rsidRPr="00AD1447">
        <w:t xml:space="preserve"> </w:t>
      </w:r>
      <w:r w:rsidR="00565010" w:rsidRPr="00AD1447">
        <w:t>as confirmed by XRD measurements</w:t>
      </w:r>
      <w:r w:rsidR="00DF5538" w:rsidRPr="00AD1447">
        <w:t xml:space="preserve"> (</w:t>
      </w:r>
      <w:r w:rsidR="004E0E37">
        <w:t xml:space="preserve">Supporting Information </w:t>
      </w:r>
      <w:r w:rsidR="00DF5538" w:rsidRPr="00973640">
        <w:rPr>
          <w:b/>
        </w:rPr>
        <w:t xml:space="preserve">Figure </w:t>
      </w:r>
      <w:r w:rsidR="00DF5538" w:rsidRPr="00973640">
        <w:rPr>
          <w:b/>
          <w:iCs/>
        </w:rPr>
        <w:t>S</w:t>
      </w:r>
      <w:r w:rsidR="00973640" w:rsidRPr="00973640">
        <w:rPr>
          <w:b/>
          <w:iCs/>
        </w:rPr>
        <w:t>1</w:t>
      </w:r>
      <w:r w:rsidR="00DF5538" w:rsidRPr="00AD1447">
        <w:t>)</w:t>
      </w:r>
      <w:r w:rsidR="00973640">
        <w:t>.</w:t>
      </w:r>
      <w:r w:rsidR="00D34F52" w:rsidRPr="00AD1447">
        <w:t xml:space="preserve"> </w:t>
      </w:r>
    </w:p>
    <w:p w14:paraId="7AB24927" w14:textId="2DB633E6" w:rsidR="00C83B56" w:rsidRDefault="00886499" w:rsidP="00110A6A">
      <w:pPr>
        <w:pStyle w:val="TAMainText"/>
        <w:spacing w:after="240"/>
        <w:ind w:firstLine="0"/>
      </w:pPr>
      <w:r>
        <w:rPr>
          <w:noProof/>
          <w:lang w:val="en-GB" w:eastAsia="zh-CN"/>
        </w:rPr>
        <mc:AlternateContent>
          <mc:Choice Requires="wps">
            <w:drawing>
              <wp:anchor distT="45720" distB="45720" distL="114300" distR="114300" simplePos="0" relativeHeight="251661312" behindDoc="0" locked="0" layoutInCell="1" allowOverlap="1" wp14:anchorId="7A548630" wp14:editId="1EDDEBE9">
                <wp:simplePos x="0" y="0"/>
                <wp:positionH relativeFrom="column">
                  <wp:posOffset>10160</wp:posOffset>
                </wp:positionH>
                <wp:positionV relativeFrom="paragraph">
                  <wp:posOffset>1581785</wp:posOffset>
                </wp:positionV>
                <wp:extent cx="6286500" cy="3345180"/>
                <wp:effectExtent l="0" t="0" r="19050"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345180"/>
                        </a:xfrm>
                        <a:prstGeom prst="rect">
                          <a:avLst/>
                        </a:prstGeom>
                        <a:solidFill>
                          <a:srgbClr val="FFFFFF"/>
                        </a:solidFill>
                        <a:ln w="9525">
                          <a:solidFill>
                            <a:srgbClr val="000000"/>
                          </a:solidFill>
                          <a:miter lim="800000"/>
                          <a:headEnd/>
                          <a:tailEnd/>
                        </a:ln>
                      </wps:spPr>
                      <wps:txbx>
                        <w:txbxContent>
                          <w:p w14:paraId="00892A53" w14:textId="664D5B99" w:rsidR="001F0F38" w:rsidRDefault="001F0F38">
                            <w:r>
                              <w:rPr>
                                <w:noProof/>
                                <w:lang w:val="en-GB" w:eastAsia="zh-CN"/>
                              </w:rPr>
                              <w:drawing>
                                <wp:inline distT="0" distB="0" distL="0" distR="0" wp14:anchorId="489AF0CB" wp14:editId="6103B541">
                                  <wp:extent cx="6094095" cy="244221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4095" cy="2442210"/>
                                          </a:xfrm>
                                          <a:prstGeom prst="rect">
                                            <a:avLst/>
                                          </a:prstGeom>
                                          <a:noFill/>
                                          <a:ln>
                                            <a:noFill/>
                                          </a:ln>
                                        </pic:spPr>
                                      </pic:pic>
                                    </a:graphicData>
                                  </a:graphic>
                                </wp:inline>
                              </w:drawing>
                            </w:r>
                          </w:p>
                          <w:p w14:paraId="3EF82116" w14:textId="4B7B5EB6" w:rsidR="001F0F38" w:rsidRPr="0092592F" w:rsidRDefault="001F0F38" w:rsidP="00886499">
                            <w:pPr>
                              <w:rPr>
                                <w:sz w:val="22"/>
                                <w:szCs w:val="22"/>
                              </w:rPr>
                            </w:pPr>
                            <w:proofErr w:type="gramStart"/>
                            <w:r w:rsidRPr="0092592F">
                              <w:rPr>
                                <w:b/>
                                <w:sz w:val="22"/>
                                <w:szCs w:val="22"/>
                              </w:rPr>
                              <w:t>Figure 1.</w:t>
                            </w:r>
                            <w:proofErr w:type="gramEnd"/>
                            <w:r w:rsidRPr="0092592F">
                              <w:rPr>
                                <w:b/>
                                <w:sz w:val="22"/>
                                <w:szCs w:val="22"/>
                              </w:rPr>
                              <w:t xml:space="preserve"> </w:t>
                            </w:r>
                            <w:r w:rsidRPr="0092592F">
                              <w:rPr>
                                <w:sz w:val="22"/>
                                <w:szCs w:val="22"/>
                              </w:rPr>
                              <w:t>Transmission electron micrographs and nanoparticle size distribution histograms of: NaYF</w:t>
                            </w:r>
                            <w:r w:rsidRPr="0092592F">
                              <w:rPr>
                                <w:sz w:val="22"/>
                                <w:szCs w:val="22"/>
                                <w:vertAlign w:val="subscript"/>
                              </w:rPr>
                              <w:t>4</w:t>
                            </w:r>
                            <w:r w:rsidRPr="0092592F">
                              <w:rPr>
                                <w:sz w:val="22"/>
                                <w:szCs w:val="22"/>
                              </w:rPr>
                              <w:t>: Yb</w:t>
                            </w:r>
                            <w:r w:rsidRPr="0092592F">
                              <w:rPr>
                                <w:sz w:val="22"/>
                                <w:szCs w:val="22"/>
                                <w:vertAlign w:val="superscript"/>
                              </w:rPr>
                              <w:t>3</w:t>
                            </w:r>
                            <w:r>
                              <w:rPr>
                                <w:sz w:val="22"/>
                                <w:szCs w:val="22"/>
                                <w:vertAlign w:val="superscript"/>
                              </w:rPr>
                              <w:t>+</w:t>
                            </w:r>
                            <w:r w:rsidRPr="0092592F">
                              <w:rPr>
                                <w:sz w:val="22"/>
                                <w:szCs w:val="22"/>
                              </w:rPr>
                              <w:t xml:space="preserve"> (25%), Er</w:t>
                            </w:r>
                            <w:r w:rsidRPr="0092592F">
                              <w:rPr>
                                <w:sz w:val="22"/>
                                <w:szCs w:val="22"/>
                                <w:vertAlign w:val="superscript"/>
                              </w:rPr>
                              <w:t>3</w:t>
                            </w:r>
                            <w:r>
                              <w:rPr>
                                <w:sz w:val="22"/>
                                <w:szCs w:val="22"/>
                                <w:vertAlign w:val="superscript"/>
                              </w:rPr>
                              <w:t>+</w:t>
                            </w:r>
                            <w:r w:rsidRPr="0092592F">
                              <w:rPr>
                                <w:sz w:val="22"/>
                                <w:szCs w:val="22"/>
                              </w:rPr>
                              <w:t xml:space="preserve"> (3%) upconversion nanoparticles (</w:t>
                            </w:r>
                            <w:r w:rsidRPr="0092592F">
                              <w:rPr>
                                <w:i/>
                                <w:sz w:val="22"/>
                                <w:szCs w:val="22"/>
                              </w:rPr>
                              <w:t>core UCNPs</w:t>
                            </w:r>
                            <w:r w:rsidRPr="0092592F">
                              <w:rPr>
                                <w:sz w:val="22"/>
                                <w:szCs w:val="22"/>
                              </w:rPr>
                              <w:t>) (</w:t>
                            </w:r>
                            <w:proofErr w:type="gramStart"/>
                            <w:r w:rsidRPr="0092592F">
                              <w:rPr>
                                <w:b/>
                                <w:sz w:val="22"/>
                                <w:szCs w:val="22"/>
                              </w:rPr>
                              <w:t>a</w:t>
                            </w:r>
                            <w:r w:rsidRPr="0092592F">
                              <w:rPr>
                                <w:sz w:val="22"/>
                                <w:szCs w:val="22"/>
                              </w:rPr>
                              <w:t xml:space="preserve"> and</w:t>
                            </w:r>
                            <w:proofErr w:type="gramEnd"/>
                            <w:r w:rsidRPr="0092592F">
                              <w:rPr>
                                <w:sz w:val="22"/>
                                <w:szCs w:val="22"/>
                              </w:rPr>
                              <w:t xml:space="preserve"> </w:t>
                            </w:r>
                            <w:r>
                              <w:rPr>
                                <w:b/>
                                <w:sz w:val="22"/>
                                <w:szCs w:val="22"/>
                              </w:rPr>
                              <w:t>b</w:t>
                            </w:r>
                            <w:r w:rsidRPr="0092592F">
                              <w:rPr>
                                <w:sz w:val="22"/>
                                <w:szCs w:val="22"/>
                              </w:rPr>
                              <w:t>); and NaYF</w:t>
                            </w:r>
                            <w:r w:rsidRPr="0092592F">
                              <w:rPr>
                                <w:sz w:val="22"/>
                                <w:szCs w:val="22"/>
                                <w:vertAlign w:val="subscript"/>
                              </w:rPr>
                              <w:t>4</w:t>
                            </w:r>
                            <w:r w:rsidRPr="0092592F">
                              <w:rPr>
                                <w:sz w:val="22"/>
                                <w:szCs w:val="22"/>
                              </w:rPr>
                              <w:t>: Yb</w:t>
                            </w:r>
                            <w:r w:rsidRPr="0092592F">
                              <w:rPr>
                                <w:sz w:val="22"/>
                                <w:szCs w:val="22"/>
                                <w:vertAlign w:val="superscript"/>
                              </w:rPr>
                              <w:t>3</w:t>
                            </w:r>
                            <w:r>
                              <w:rPr>
                                <w:sz w:val="22"/>
                                <w:szCs w:val="22"/>
                                <w:vertAlign w:val="superscript"/>
                              </w:rPr>
                              <w:t>+</w:t>
                            </w:r>
                            <w:r w:rsidRPr="0092592F">
                              <w:rPr>
                                <w:sz w:val="22"/>
                                <w:szCs w:val="22"/>
                              </w:rPr>
                              <w:t xml:space="preserve"> (25%), Er</w:t>
                            </w:r>
                            <w:r w:rsidRPr="0092592F">
                              <w:rPr>
                                <w:sz w:val="22"/>
                                <w:szCs w:val="22"/>
                                <w:vertAlign w:val="superscript"/>
                              </w:rPr>
                              <w:t>3</w:t>
                            </w:r>
                            <w:r>
                              <w:rPr>
                                <w:sz w:val="22"/>
                                <w:szCs w:val="22"/>
                                <w:vertAlign w:val="superscript"/>
                              </w:rPr>
                              <w:t>+</w:t>
                            </w:r>
                            <w:r w:rsidRPr="0092592F">
                              <w:rPr>
                                <w:sz w:val="22"/>
                                <w:szCs w:val="22"/>
                              </w:rPr>
                              <w:t xml:space="preserve"> (3%) @NaYF</w:t>
                            </w:r>
                            <w:r w:rsidRPr="0092592F">
                              <w:rPr>
                                <w:sz w:val="22"/>
                                <w:szCs w:val="22"/>
                                <w:vertAlign w:val="subscript"/>
                              </w:rPr>
                              <w:t>4</w:t>
                            </w:r>
                            <w:r w:rsidRPr="0092592F">
                              <w:rPr>
                                <w:sz w:val="22"/>
                                <w:szCs w:val="22"/>
                              </w:rPr>
                              <w:t xml:space="preserve"> (</w:t>
                            </w:r>
                            <w:r w:rsidRPr="0092592F">
                              <w:rPr>
                                <w:i/>
                                <w:sz w:val="22"/>
                                <w:szCs w:val="22"/>
                              </w:rPr>
                              <w:t>core-shell UCNPs</w:t>
                            </w:r>
                            <w:r w:rsidRPr="0092592F">
                              <w:rPr>
                                <w:sz w:val="22"/>
                                <w:szCs w:val="22"/>
                              </w:rPr>
                              <w:t>) (</w:t>
                            </w:r>
                            <w:r>
                              <w:rPr>
                                <w:b/>
                                <w:sz w:val="22"/>
                                <w:szCs w:val="22"/>
                              </w:rPr>
                              <w:t>c</w:t>
                            </w:r>
                            <w:r w:rsidRPr="0092592F">
                              <w:rPr>
                                <w:sz w:val="22"/>
                                <w:szCs w:val="22"/>
                              </w:rPr>
                              <w:t xml:space="preserve"> and </w:t>
                            </w:r>
                            <w:r w:rsidRPr="0092592F">
                              <w:rPr>
                                <w:b/>
                                <w:sz w:val="22"/>
                                <w:szCs w:val="22"/>
                              </w:rPr>
                              <w:t>d</w:t>
                            </w:r>
                            <w:r w:rsidRPr="0092592F">
                              <w:rPr>
                                <w:sz w:val="22"/>
                                <w:szCs w:val="22"/>
                              </w:rPr>
                              <w:t xml:space="preserve">). </w:t>
                            </w:r>
                            <w:r w:rsidRPr="00886499">
                              <w:rPr>
                                <w:b/>
                                <w:bCs/>
                                <w:sz w:val="22"/>
                                <w:szCs w:val="22"/>
                              </w:rPr>
                              <w:t>e</w:t>
                            </w:r>
                            <w:r>
                              <w:rPr>
                                <w:sz w:val="22"/>
                                <w:szCs w:val="22"/>
                              </w:rPr>
                              <w:t xml:space="preserve"> </w:t>
                            </w:r>
                            <w:r w:rsidRPr="0092592F">
                              <w:rPr>
                                <w:sz w:val="22"/>
                                <w:szCs w:val="22"/>
                              </w:rPr>
                              <w:t>Fluorescence emission spectra of core UCNPs (blue line) and core-shell UCNPs (red line).</w:t>
                            </w:r>
                          </w:p>
                          <w:p w14:paraId="61BDAB9F" w14:textId="2C710166" w:rsidR="001F0F38" w:rsidRDefault="001F0F38"/>
                          <w:p w14:paraId="064F7D46" w14:textId="438C6249" w:rsidR="001F0F38" w:rsidRDefault="001F0F38"/>
                          <w:p w14:paraId="7BA35033" w14:textId="53B3709F" w:rsidR="001F0F38" w:rsidRDefault="001F0F38"/>
                          <w:p w14:paraId="25F462EC" w14:textId="77777777" w:rsidR="001F0F38" w:rsidRDefault="001F0F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548630" id="_x0000_s1027" type="#_x0000_t202" style="position:absolute;left:0;text-align:left;margin-left:.8pt;margin-top:124.55pt;width:495pt;height:263.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">
                <v:textbox>
                  <w:txbxContent>
                    <w:p w14:paraId="00892A53" w14:textId="664D5B99" w:rsidR="001F0F38" w:rsidRDefault="001F0F38">
                      <w:r>
                        <w:rPr>
                          <w:noProof/>
                          <w:lang w:val="en-GB" w:eastAsia="zh-CN"/>
                        </w:rPr>
                        <w:drawing>
                          <wp:inline distT="0" distB="0" distL="0" distR="0" wp14:anchorId="489AF0CB" wp14:editId="6103B541">
                            <wp:extent cx="6094095" cy="244221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4095" cy="2442210"/>
                                    </a:xfrm>
                                    <a:prstGeom prst="rect">
                                      <a:avLst/>
                                    </a:prstGeom>
                                    <a:noFill/>
                                    <a:ln>
                                      <a:noFill/>
                                    </a:ln>
                                  </pic:spPr>
                                </pic:pic>
                              </a:graphicData>
                            </a:graphic>
                          </wp:inline>
                        </w:drawing>
                      </w:r>
                    </w:p>
                    <w:p w14:paraId="3EF82116" w14:textId="4B7B5EB6" w:rsidR="001F0F38" w:rsidRPr="0092592F" w:rsidRDefault="001F0F38" w:rsidP="00886499">
                      <w:pPr>
                        <w:rPr>
                          <w:sz w:val="22"/>
                          <w:szCs w:val="22"/>
                        </w:rPr>
                      </w:pPr>
                      <w:r w:rsidRPr="0092592F">
                        <w:rPr>
                          <w:b/>
                          <w:sz w:val="22"/>
                          <w:szCs w:val="22"/>
                        </w:rPr>
                        <w:t xml:space="preserve">Figure 1. </w:t>
                      </w:r>
                      <w:r w:rsidRPr="0092592F">
                        <w:rPr>
                          <w:sz w:val="22"/>
                          <w:szCs w:val="22"/>
                        </w:rPr>
                        <w:t>Transmission electron micrographs and nanoparticle size distribution histograms of: NaYF</w:t>
                      </w:r>
                      <w:r w:rsidRPr="0092592F">
                        <w:rPr>
                          <w:sz w:val="22"/>
                          <w:szCs w:val="22"/>
                          <w:vertAlign w:val="subscript"/>
                        </w:rPr>
                        <w:t>4</w:t>
                      </w:r>
                      <w:r w:rsidRPr="0092592F">
                        <w:rPr>
                          <w:sz w:val="22"/>
                          <w:szCs w:val="22"/>
                        </w:rPr>
                        <w:t>: Yb</w:t>
                      </w:r>
                      <w:r w:rsidRPr="0092592F">
                        <w:rPr>
                          <w:sz w:val="22"/>
                          <w:szCs w:val="22"/>
                          <w:vertAlign w:val="superscript"/>
                        </w:rPr>
                        <w:t>3</w:t>
                      </w:r>
                      <w:r>
                        <w:rPr>
                          <w:sz w:val="22"/>
                          <w:szCs w:val="22"/>
                          <w:vertAlign w:val="superscript"/>
                        </w:rPr>
                        <w:t>+</w:t>
                      </w:r>
                      <w:r w:rsidRPr="0092592F">
                        <w:rPr>
                          <w:sz w:val="22"/>
                          <w:szCs w:val="22"/>
                        </w:rPr>
                        <w:t xml:space="preserve"> (25%), Er</w:t>
                      </w:r>
                      <w:r w:rsidRPr="0092592F">
                        <w:rPr>
                          <w:sz w:val="22"/>
                          <w:szCs w:val="22"/>
                          <w:vertAlign w:val="superscript"/>
                        </w:rPr>
                        <w:t>3</w:t>
                      </w:r>
                      <w:r>
                        <w:rPr>
                          <w:sz w:val="22"/>
                          <w:szCs w:val="22"/>
                          <w:vertAlign w:val="superscript"/>
                        </w:rPr>
                        <w:t>+</w:t>
                      </w:r>
                      <w:r w:rsidRPr="0092592F">
                        <w:rPr>
                          <w:sz w:val="22"/>
                          <w:szCs w:val="22"/>
                        </w:rPr>
                        <w:t xml:space="preserve"> (3%) upconversion nanoparticles (</w:t>
                      </w:r>
                      <w:r w:rsidRPr="0092592F">
                        <w:rPr>
                          <w:i/>
                          <w:sz w:val="22"/>
                          <w:szCs w:val="22"/>
                        </w:rPr>
                        <w:t>core UCNPs</w:t>
                      </w:r>
                      <w:r w:rsidRPr="0092592F">
                        <w:rPr>
                          <w:sz w:val="22"/>
                          <w:szCs w:val="22"/>
                        </w:rPr>
                        <w:t>) (</w:t>
                      </w:r>
                      <w:r w:rsidRPr="0092592F">
                        <w:rPr>
                          <w:b/>
                          <w:sz w:val="22"/>
                          <w:szCs w:val="22"/>
                        </w:rPr>
                        <w:t>a</w:t>
                      </w:r>
                      <w:r w:rsidRPr="0092592F">
                        <w:rPr>
                          <w:sz w:val="22"/>
                          <w:szCs w:val="22"/>
                        </w:rPr>
                        <w:t xml:space="preserve"> and </w:t>
                      </w:r>
                      <w:r>
                        <w:rPr>
                          <w:b/>
                          <w:sz w:val="22"/>
                          <w:szCs w:val="22"/>
                        </w:rPr>
                        <w:t>b</w:t>
                      </w:r>
                      <w:r w:rsidRPr="0092592F">
                        <w:rPr>
                          <w:sz w:val="22"/>
                          <w:szCs w:val="22"/>
                        </w:rPr>
                        <w:t>); and NaYF</w:t>
                      </w:r>
                      <w:r w:rsidRPr="0092592F">
                        <w:rPr>
                          <w:sz w:val="22"/>
                          <w:szCs w:val="22"/>
                          <w:vertAlign w:val="subscript"/>
                        </w:rPr>
                        <w:t>4</w:t>
                      </w:r>
                      <w:r w:rsidRPr="0092592F">
                        <w:rPr>
                          <w:sz w:val="22"/>
                          <w:szCs w:val="22"/>
                        </w:rPr>
                        <w:t>: Yb</w:t>
                      </w:r>
                      <w:r w:rsidRPr="0092592F">
                        <w:rPr>
                          <w:sz w:val="22"/>
                          <w:szCs w:val="22"/>
                          <w:vertAlign w:val="superscript"/>
                        </w:rPr>
                        <w:t>3</w:t>
                      </w:r>
                      <w:r>
                        <w:rPr>
                          <w:sz w:val="22"/>
                          <w:szCs w:val="22"/>
                          <w:vertAlign w:val="superscript"/>
                        </w:rPr>
                        <w:t>+</w:t>
                      </w:r>
                      <w:r w:rsidRPr="0092592F">
                        <w:rPr>
                          <w:sz w:val="22"/>
                          <w:szCs w:val="22"/>
                        </w:rPr>
                        <w:t xml:space="preserve"> (25%), Er</w:t>
                      </w:r>
                      <w:r w:rsidRPr="0092592F">
                        <w:rPr>
                          <w:sz w:val="22"/>
                          <w:szCs w:val="22"/>
                          <w:vertAlign w:val="superscript"/>
                        </w:rPr>
                        <w:t>3</w:t>
                      </w:r>
                      <w:r>
                        <w:rPr>
                          <w:sz w:val="22"/>
                          <w:szCs w:val="22"/>
                          <w:vertAlign w:val="superscript"/>
                        </w:rPr>
                        <w:t>+</w:t>
                      </w:r>
                      <w:r w:rsidRPr="0092592F">
                        <w:rPr>
                          <w:sz w:val="22"/>
                          <w:szCs w:val="22"/>
                        </w:rPr>
                        <w:t xml:space="preserve"> (3%) @NaYF</w:t>
                      </w:r>
                      <w:r w:rsidRPr="0092592F">
                        <w:rPr>
                          <w:sz w:val="22"/>
                          <w:szCs w:val="22"/>
                          <w:vertAlign w:val="subscript"/>
                        </w:rPr>
                        <w:t>4</w:t>
                      </w:r>
                      <w:r w:rsidRPr="0092592F">
                        <w:rPr>
                          <w:sz w:val="22"/>
                          <w:szCs w:val="22"/>
                        </w:rPr>
                        <w:t xml:space="preserve"> (</w:t>
                      </w:r>
                      <w:r w:rsidRPr="0092592F">
                        <w:rPr>
                          <w:i/>
                          <w:sz w:val="22"/>
                          <w:szCs w:val="22"/>
                        </w:rPr>
                        <w:t>core-shell UCNPs</w:t>
                      </w:r>
                      <w:r w:rsidRPr="0092592F">
                        <w:rPr>
                          <w:sz w:val="22"/>
                          <w:szCs w:val="22"/>
                        </w:rPr>
                        <w:t>) (</w:t>
                      </w:r>
                      <w:r>
                        <w:rPr>
                          <w:b/>
                          <w:sz w:val="22"/>
                          <w:szCs w:val="22"/>
                        </w:rPr>
                        <w:t>c</w:t>
                      </w:r>
                      <w:r w:rsidRPr="0092592F">
                        <w:rPr>
                          <w:sz w:val="22"/>
                          <w:szCs w:val="22"/>
                        </w:rPr>
                        <w:t xml:space="preserve"> and </w:t>
                      </w:r>
                      <w:r w:rsidRPr="0092592F">
                        <w:rPr>
                          <w:b/>
                          <w:sz w:val="22"/>
                          <w:szCs w:val="22"/>
                        </w:rPr>
                        <w:t>d</w:t>
                      </w:r>
                      <w:r w:rsidRPr="0092592F">
                        <w:rPr>
                          <w:sz w:val="22"/>
                          <w:szCs w:val="22"/>
                        </w:rPr>
                        <w:t xml:space="preserve">). </w:t>
                      </w:r>
                      <w:r w:rsidRPr="00886499">
                        <w:rPr>
                          <w:b/>
                          <w:bCs/>
                          <w:sz w:val="22"/>
                          <w:szCs w:val="22"/>
                        </w:rPr>
                        <w:t>e</w:t>
                      </w:r>
                      <w:r>
                        <w:rPr>
                          <w:sz w:val="22"/>
                          <w:szCs w:val="22"/>
                        </w:rPr>
                        <w:t xml:space="preserve"> </w:t>
                      </w:r>
                      <w:r w:rsidRPr="0092592F">
                        <w:rPr>
                          <w:sz w:val="22"/>
                          <w:szCs w:val="22"/>
                        </w:rPr>
                        <w:t>Fluorescence emission spectra of core UCNPs (blue line) and core-shell UCNPs (red line).</w:t>
                      </w:r>
                    </w:p>
                    <w:p w14:paraId="61BDAB9F" w14:textId="2C710166" w:rsidR="001F0F38" w:rsidRDefault="001F0F38"/>
                    <w:p w14:paraId="064F7D46" w14:textId="438C6249" w:rsidR="001F0F38" w:rsidRDefault="001F0F38"/>
                    <w:p w14:paraId="7BA35033" w14:textId="53B3709F" w:rsidR="001F0F38" w:rsidRDefault="001F0F38"/>
                    <w:p w14:paraId="25F462EC" w14:textId="77777777" w:rsidR="001F0F38" w:rsidRDefault="001F0F38"/>
                  </w:txbxContent>
                </v:textbox>
                <w10:wrap type="square"/>
              </v:shape>
            </w:pict>
          </mc:Fallback>
        </mc:AlternateContent>
      </w:r>
      <w:r w:rsidR="004E0E37">
        <w:t>T</w:t>
      </w:r>
      <w:r w:rsidR="00873691" w:rsidRPr="00AD1447">
        <w:t>he</w:t>
      </w:r>
      <w:r w:rsidR="00376201">
        <w:t xml:space="preserve"> </w:t>
      </w:r>
      <w:r w:rsidR="0092592F">
        <w:t>core-</w:t>
      </w:r>
      <w:r w:rsidR="008D0ECB">
        <w:t xml:space="preserve">shell </w:t>
      </w:r>
      <w:r w:rsidR="00376201">
        <w:t>UCNPs</w:t>
      </w:r>
      <w:r w:rsidR="00E03201">
        <w:t xml:space="preserve"> were</w:t>
      </w:r>
      <w:r w:rsidR="00376201">
        <w:t xml:space="preserve"> coated with </w:t>
      </w:r>
      <w:r w:rsidR="00510A61">
        <w:t>poly-acrylic</w:t>
      </w:r>
      <w:r w:rsidR="0031090D">
        <w:t xml:space="preserve"> (PAA)</w:t>
      </w:r>
      <w:r w:rsidR="00510A61">
        <w:t xml:space="preserve"> following a </w:t>
      </w:r>
      <w:r w:rsidR="00E03201">
        <w:t xml:space="preserve">ligand exchange reaction </w:t>
      </w:r>
      <w:r w:rsidR="00873691">
        <w:t xml:space="preserve">as </w:t>
      </w:r>
      <w:r w:rsidR="00510A61">
        <w:t>previously repor</w:t>
      </w:r>
      <w:r w:rsidR="00510A61" w:rsidRPr="00B76959">
        <w:t>ted</w:t>
      </w:r>
      <w:r w:rsidR="00C9091B" w:rsidRPr="00B76959">
        <w:t>.</w:t>
      </w:r>
      <w:r w:rsidR="00B76959" w:rsidRPr="00B76959">
        <w:fldChar w:fldCharType="begin" w:fldLock="1"/>
      </w:r>
      <w:r w:rsidR="00B76959" w:rsidRPr="00B76959">
        <w:instrText>ADDIN CSL_CITATION { "citationItems" : [ { "id" : "ITEM-1", "itemData" : { "DOI" : "10.1021/nn201896m", "ISBN" : "1936-0851", "ISSN" : "1936-0851", "PMID" : "21905691", "abstract" : "Lanthanide-doped upconversion nanoparticles (UCNPs) are considered promising novel near-infrared (NIR) bioimaging agents with the characteristics of high contrast and high penetration depth. However, the interactions between charged UCNPs and mammalian cells have not been thoroughly studied, and the corresponding intracellular uptake pathways remain unclear. Herein, our research work involved the use of a hydrothermal method to synthesize polyvinylpyrrolidone-coated UCNPs (UCNP-PVP), and then a ligand exchange reaction was performed on UCNP-PVP, with the help of polyethylenimine (PEI) and poly(acrylic acid) (PAA), to generate UCNP-PEI and UCNP-PAA. These polymer-coated UCNPs demonstrated good dispersibility in aqueous medium, had the same elemental composition and crystal phase, shared similar TEM and dynamic light scattering (DLS) size distribution, and exhibited similar upconversion luminescence efficiency. However, the positively charged UCNP-PEI evinced greatly enhanced cellular uptake in comparison with its neutral or negative counterparts, as shown by multiphoton confocal microscopy and inductively coupled plasma mass spectrometry (ICP-MS) measurements. Meanwhile, we found that cationic UCNP-PEI can be effectively internalized mainly through the clathrin endocytic mechanism, as revealed by colocalization, chemical, and genetic inhibitor studies. This study elucidates the role of the surface polymer coatings in governing UCNP-cell interactions, and it is the first report on the endocytic mechanism of positively charged lanthanide-doped UCNPs. Furthermore, this study provides important guidance for the development of UCNPs as specific intracellular nanoprobes, allowing us to control the UCNP-cell interactions by tuning surface properties.", "author" : [ { "dropping-particle" : "", "family" : "Jin", "given" : "Jiefu", "non-dropping-particle" : "", "parse-names" : false, "suffix" : "" }, { "dropping-particle" : "", "family" : "Gu", "given" : "Yan-juan", "non-dropping-particle" : "", "parse-names" : false, "suffix" : "" }, { "dropping-particle" : "", "family" : "Man", "given" : "Cornelia Wing-yin", "non-dropping-particle" : "", "parse-names" : false, "suffix" : "" }, { "dropping-particle" : "", "family" : "Cheng", "given" : "Jinping", "non-dropping-particle" : "", "parse-names" : false, "suffix" : "" }, { "dropping-particle" : "", "family" : "Xu", "given" : "Zhenhua", "non-dropping-particle" : "", "parse-names" : false, "suffix" : "" }, { "dropping-particle" : "", "family" : "Zhang", "given" : "Yue", "non-dropping-particle" : "", "parse-names" : false, "suffix" : "" }, { "dropping-particle" : "", "family" : "Wang", "given" : "Huaishan", "non-dropping-particle" : "", "parse-names" : false, "suffix" : "" }, { "dropping-particle" : "", "family" : "Lee", "given" : "Vien Hoi-yi", "non-dropping-particle" : "", "parse-names" : false, "suffix" : "" }, { "dropping-particle" : "", "family" : "Cheng", "given" : "Shuk Han", "non-dropping-particle" : "", "parse-names" : false, "suffix" : "" }, { "dropping-particle" : "", "family" : "Wong", "given" : "Wing-tak", "non-dropping-particle" : "", "parse-names" : false, "suffix" : "" } ], "container-title" : "ACS Nano", "id" : "ITEM-1", "issue" : "10", "issued" : { "date-parts" : [ [ "2011" ] ] }, "page" : "7838-7847", "title" : "Polymer-Coated NaYF4:Yb 3+, Er3+ Upconversion Nanoparticles for Charge-Dependent Cellular Imaging", "type" : "article-journal", "volume" : "5" }, "uris" : [ "http://www.mendeley.com/documents/?uuid=84524ee1-8019-4eb5-8755-96d16c6d0cd1" ] } ], "mendeley" : { "formattedCitation" : "&lt;sup&gt;32&lt;/sup&gt;", "plainTextFormattedCitation" : "32", "previouslyFormattedCitation" : "&lt;sup&gt;32&lt;/sup&gt;" }, "properties" : { "noteIndex" : 0 }, "schema" : "https://github.com/citation-style-language/schema/raw/master/csl-citation.json" }</w:instrText>
      </w:r>
      <w:r w:rsidR="00B76959" w:rsidRPr="00B76959">
        <w:fldChar w:fldCharType="separate"/>
      </w:r>
      <w:r w:rsidR="00B76959" w:rsidRPr="00B76959">
        <w:rPr>
          <w:noProof/>
          <w:vertAlign w:val="superscript"/>
        </w:rPr>
        <w:t>32</w:t>
      </w:r>
      <w:r w:rsidR="00B76959" w:rsidRPr="00B76959">
        <w:fldChar w:fldCharType="end"/>
      </w:r>
      <w:r w:rsidR="003D7934">
        <w:t xml:space="preserve"> </w:t>
      </w:r>
      <w:r w:rsidR="00602665">
        <w:t>T</w:t>
      </w:r>
      <w:r w:rsidR="003D7934">
        <w:t xml:space="preserve">he PAA </w:t>
      </w:r>
      <w:r w:rsidR="001D6D88">
        <w:t>is hydrophilic</w:t>
      </w:r>
      <w:r w:rsidR="0008452B">
        <w:t xml:space="preserve">, </w:t>
      </w:r>
      <w:r w:rsidR="001D6D88">
        <w:t xml:space="preserve">which </w:t>
      </w:r>
      <w:r w:rsidR="004A540C">
        <w:t>facilitates the</w:t>
      </w:r>
      <w:r w:rsidR="001D6D88">
        <w:t xml:space="preserve"> transfer </w:t>
      </w:r>
      <w:r w:rsidR="004A540C">
        <w:t xml:space="preserve">of </w:t>
      </w:r>
      <w:r w:rsidR="001D6D88">
        <w:t>nanoparticles in water. Moreover, it contains carboxylic groups, which can be functionalized</w:t>
      </w:r>
      <w:r w:rsidR="0008452B">
        <w:t xml:space="preserve"> with amine-modified molecules</w:t>
      </w:r>
      <w:r w:rsidR="00827F04">
        <w:t>.</w:t>
      </w:r>
      <w:r w:rsidR="00602665">
        <w:t xml:space="preserve"> In our experiments amine modified sense oligonucleotides </w:t>
      </w:r>
      <w:r w:rsidR="00602665">
        <w:lastRenderedPageBreak/>
        <w:t xml:space="preserve">strands were coupled to PAA coated core-shell </w:t>
      </w:r>
      <w:r w:rsidR="006F6AE3">
        <w:t>UCNPs</w:t>
      </w:r>
      <w:r w:rsidR="006452F8">
        <w:t xml:space="preserve"> </w:t>
      </w:r>
      <w:r w:rsidR="00602665">
        <w:t>using EDC coupling</w:t>
      </w:r>
      <w:r w:rsidR="00C83B56" w:rsidRPr="00C83B56">
        <w:t xml:space="preserve"> </w:t>
      </w:r>
      <w:r w:rsidR="00C83B56">
        <w:t>and t</w:t>
      </w:r>
      <w:r w:rsidR="00C83B56" w:rsidRPr="00AD1447">
        <w:t>he successful coupling was confirmed by Z-Potential</w:t>
      </w:r>
      <w:r w:rsidR="00C83B56">
        <w:t xml:space="preserve"> and</w:t>
      </w:r>
      <w:r w:rsidR="00C83B56" w:rsidRPr="00AD1447">
        <w:t xml:space="preserve"> UV-vis spectroscopy</w:t>
      </w:r>
      <w:r w:rsidR="00C83B56">
        <w:t xml:space="preserve"> (</w:t>
      </w:r>
      <w:r w:rsidR="00C83B56" w:rsidRPr="00326D76">
        <w:rPr>
          <w:b/>
        </w:rPr>
        <w:t>Figure S</w:t>
      </w:r>
      <w:r w:rsidR="0043556E">
        <w:rPr>
          <w:b/>
        </w:rPr>
        <w:t>2</w:t>
      </w:r>
      <w:r w:rsidR="00C83B56">
        <w:t>)</w:t>
      </w:r>
      <w:r w:rsidR="00C83B56" w:rsidRPr="00AD1447">
        <w:t xml:space="preserve"> </w:t>
      </w:r>
      <w:r w:rsidR="00C83B56">
        <w:t xml:space="preserve">as well as </w:t>
      </w:r>
      <w:r w:rsidR="00C83B56" w:rsidRPr="00AD1447">
        <w:t>FT-IR (</w:t>
      </w:r>
      <w:r w:rsidR="00C83B56" w:rsidRPr="00326D76">
        <w:rPr>
          <w:b/>
        </w:rPr>
        <w:t>Figure S</w:t>
      </w:r>
      <w:r w:rsidR="0043556E">
        <w:rPr>
          <w:b/>
        </w:rPr>
        <w:t>3</w:t>
      </w:r>
      <w:r w:rsidR="00C83B56" w:rsidRPr="00AD1447">
        <w:t>).</w:t>
      </w:r>
      <w:r w:rsidR="006452F8" w:rsidRPr="00AD1447">
        <w:t xml:space="preserve"> </w:t>
      </w:r>
      <w:r w:rsidR="00602665">
        <w:t xml:space="preserve">The </w:t>
      </w:r>
      <w:r w:rsidR="00C83B56">
        <w:t xml:space="preserve">sense </w:t>
      </w:r>
      <w:r w:rsidR="00602665">
        <w:t xml:space="preserve">oligonucleotide sequences </w:t>
      </w:r>
      <w:r w:rsidR="00C83B56">
        <w:t xml:space="preserve">were </w:t>
      </w:r>
      <w:r w:rsidR="00602665">
        <w:t xml:space="preserve">designed to be complementary to short oligonucleotide sequences for specific </w:t>
      </w:r>
      <w:r w:rsidR="006F76CC">
        <w:t>MTP and ZIP</w:t>
      </w:r>
      <w:r w:rsidR="00602665">
        <w:t xml:space="preserve"> mRNAs</w:t>
      </w:r>
      <w:r w:rsidR="006F76CC">
        <w:t xml:space="preserve"> </w:t>
      </w:r>
      <w:r w:rsidR="00602665">
        <w:t>(</w:t>
      </w:r>
      <w:r w:rsidR="004E0E37" w:rsidRPr="00602665">
        <w:rPr>
          <w:b/>
        </w:rPr>
        <w:t>T</w:t>
      </w:r>
      <w:r w:rsidR="00AD1447" w:rsidRPr="00602665">
        <w:rPr>
          <w:b/>
        </w:rPr>
        <w:t>able S1</w:t>
      </w:r>
      <w:r w:rsidR="00602665">
        <w:t>).</w:t>
      </w:r>
      <w:r w:rsidR="00AD1447" w:rsidRPr="00AD1447">
        <w:t xml:space="preserve"> </w:t>
      </w:r>
      <w:r w:rsidR="003C524A" w:rsidRPr="003C524A">
        <w:t xml:space="preserve">Members of these families </w:t>
      </w:r>
      <w:r w:rsidR="003C524A">
        <w:t>that</w:t>
      </w:r>
      <w:r w:rsidR="003C524A" w:rsidRPr="003C524A">
        <w:t xml:space="preserve"> are implicated in </w:t>
      </w:r>
      <w:r w:rsidR="00A4418D">
        <w:t>Zn</w:t>
      </w:r>
      <w:r w:rsidR="003C524A" w:rsidRPr="003C524A">
        <w:t xml:space="preserve"> transport</w:t>
      </w:r>
      <w:r w:rsidR="004A540C" w:rsidRPr="004A540C">
        <w:t xml:space="preserve"> </w:t>
      </w:r>
      <w:r w:rsidR="004A540C" w:rsidRPr="003C524A">
        <w:t>were chosen</w:t>
      </w:r>
      <w:r w:rsidR="003C524A">
        <w:t>.</w:t>
      </w:r>
    </w:p>
    <w:p w14:paraId="260D9AEE" w14:textId="0409522D" w:rsidR="00C83B56" w:rsidRPr="00C83B56" w:rsidRDefault="00C83B56" w:rsidP="003C524A">
      <w:pPr>
        <w:pStyle w:val="TAMainText"/>
        <w:spacing w:after="240"/>
        <w:ind w:firstLine="0"/>
        <w:rPr>
          <w:b/>
        </w:rPr>
      </w:pPr>
      <w:r>
        <w:rPr>
          <w:b/>
        </w:rPr>
        <w:t xml:space="preserve">Detection of </w:t>
      </w:r>
      <w:r w:rsidR="00932775" w:rsidRPr="003C524A">
        <w:rPr>
          <w:b/>
          <w:i/>
          <w:iCs/>
        </w:rPr>
        <w:t>Os</w:t>
      </w:r>
      <w:r w:rsidR="003C524A" w:rsidRPr="003C524A">
        <w:rPr>
          <w:b/>
          <w:i/>
          <w:iCs/>
        </w:rPr>
        <w:t>MTP</w:t>
      </w:r>
      <w:r w:rsidR="00932775" w:rsidRPr="003C524A">
        <w:rPr>
          <w:b/>
          <w:i/>
          <w:iCs/>
        </w:rPr>
        <w:t>1</w:t>
      </w:r>
      <w:r w:rsidR="00932775">
        <w:rPr>
          <w:b/>
        </w:rPr>
        <w:t xml:space="preserve"> </w:t>
      </w:r>
      <w:r w:rsidRPr="00C83B56">
        <w:rPr>
          <w:b/>
        </w:rPr>
        <w:t xml:space="preserve">mRNA </w:t>
      </w:r>
      <w:r w:rsidR="00932775">
        <w:rPr>
          <w:b/>
        </w:rPr>
        <w:t xml:space="preserve">in transgenic Arabidopsis </w:t>
      </w:r>
      <w:r>
        <w:rPr>
          <w:b/>
        </w:rPr>
        <w:t xml:space="preserve">using </w:t>
      </w:r>
      <w:r w:rsidR="00932775">
        <w:rPr>
          <w:b/>
        </w:rPr>
        <w:t xml:space="preserve">a </w:t>
      </w:r>
      <w:r>
        <w:rPr>
          <w:b/>
        </w:rPr>
        <w:t>portable GO/UCNPs sensor</w:t>
      </w:r>
    </w:p>
    <w:p w14:paraId="36758F31" w14:textId="1D263C20" w:rsidR="002E480D" w:rsidRDefault="00913E20" w:rsidP="00171F72">
      <w:pPr>
        <w:pStyle w:val="TAMainText"/>
        <w:ind w:firstLine="0"/>
      </w:pPr>
      <w:r>
        <w:t xml:space="preserve"> </w:t>
      </w:r>
      <w:r w:rsidR="00932775">
        <w:t xml:space="preserve">In order to test the </w:t>
      </w:r>
      <w:r w:rsidR="00490DE7">
        <w:t>ability</w:t>
      </w:r>
      <w:r w:rsidR="00932775">
        <w:t xml:space="preserve"> of </w:t>
      </w:r>
      <w:r w:rsidR="00025F75">
        <w:t>a</w:t>
      </w:r>
      <w:r w:rsidR="00932775">
        <w:t xml:space="preserve"> portable </w:t>
      </w:r>
      <w:r w:rsidR="00367CE3">
        <w:t>set up</w:t>
      </w:r>
      <w:r w:rsidR="00932775">
        <w:t xml:space="preserve"> </w:t>
      </w:r>
      <w:r w:rsidR="00490DE7">
        <w:t xml:space="preserve">to </w:t>
      </w:r>
      <w:r w:rsidR="00025F75">
        <w:t>detect</w:t>
      </w:r>
      <w:r w:rsidR="00490DE7">
        <w:t xml:space="preserve"> the fluorescence output </w:t>
      </w:r>
      <w:r w:rsidR="00025F75">
        <w:t>of our sensors</w:t>
      </w:r>
      <w:r w:rsidR="00932775">
        <w:t>,</w:t>
      </w:r>
      <w:r w:rsidR="00BE3A73">
        <w:t xml:space="preserve"> we </w:t>
      </w:r>
      <w:r w:rsidR="00171F72">
        <w:t xml:space="preserve">first </w:t>
      </w:r>
      <w:r w:rsidR="00BE3A73">
        <w:t xml:space="preserve">chose to </w:t>
      </w:r>
      <w:r w:rsidR="003C524A">
        <w:t>detect</w:t>
      </w:r>
      <w:r w:rsidR="00BE3A73">
        <w:t xml:space="preserve"> </w:t>
      </w:r>
      <w:r w:rsidR="00932775">
        <w:t>the</w:t>
      </w:r>
      <w:r w:rsidR="004A540C">
        <w:t xml:space="preserve"> mRNA </w:t>
      </w:r>
      <w:r w:rsidR="00171F72">
        <w:t xml:space="preserve">for </w:t>
      </w:r>
      <w:r w:rsidR="004A540C">
        <w:t>the rice Z</w:t>
      </w:r>
      <w:r w:rsidR="00A4418D">
        <w:t>n</w:t>
      </w:r>
      <w:r w:rsidR="003C524A">
        <w:t xml:space="preserve"> transporter</w:t>
      </w:r>
      <w:r w:rsidR="00367CE3">
        <w:t xml:space="preserve"> protein</w:t>
      </w:r>
      <w:r w:rsidR="003C524A">
        <w:t xml:space="preserve"> </w:t>
      </w:r>
      <w:r w:rsidR="00932775" w:rsidRPr="00367CE3">
        <w:rPr>
          <w:iCs/>
        </w:rPr>
        <w:t>Os</w:t>
      </w:r>
      <w:r w:rsidR="003C524A" w:rsidRPr="00367CE3">
        <w:rPr>
          <w:iCs/>
        </w:rPr>
        <w:t>MTP</w:t>
      </w:r>
      <w:r w:rsidR="00367CE3" w:rsidRPr="00367CE3">
        <w:rPr>
          <w:iCs/>
        </w:rPr>
        <w:t>1</w:t>
      </w:r>
      <w:r w:rsidR="00932775">
        <w:t>.</w:t>
      </w:r>
      <w:r w:rsidR="00BE3A73">
        <w:t xml:space="preserve"> </w:t>
      </w:r>
      <w:r w:rsidR="002B46DC">
        <w:t>For this purpose, we use</w:t>
      </w:r>
      <w:r w:rsidR="003C524A">
        <w:t>d</w:t>
      </w:r>
      <w:r w:rsidR="002B46DC">
        <w:t xml:space="preserve"> RNA extracts from three types of plants</w:t>
      </w:r>
      <w:r w:rsidR="003C524A">
        <w:t>:</w:t>
      </w:r>
      <w:r w:rsidR="002B46DC">
        <w:t xml:space="preserve">  </w:t>
      </w:r>
      <w:r w:rsidR="002B46DC" w:rsidRPr="0060292A">
        <w:rPr>
          <w:i/>
          <w:iCs/>
        </w:rPr>
        <w:t>Arabidopsis</w:t>
      </w:r>
      <w:r w:rsidR="002B46DC">
        <w:t xml:space="preserve"> </w:t>
      </w:r>
      <w:r w:rsidR="003C524A">
        <w:t xml:space="preserve">wild-type </w:t>
      </w:r>
      <w:r w:rsidR="002B46DC">
        <w:t>plants (</w:t>
      </w:r>
      <w:r w:rsidR="00B24DBB">
        <w:t>wild-type</w:t>
      </w:r>
      <w:r w:rsidR="002B46DC">
        <w:t>)</w:t>
      </w:r>
      <w:r w:rsidR="003C524A">
        <w:t>;</w:t>
      </w:r>
      <w:r w:rsidR="002B46DC">
        <w:t xml:space="preserve"> </w:t>
      </w:r>
      <w:r w:rsidR="003C524A" w:rsidRPr="003C524A">
        <w:rPr>
          <w:i/>
          <w:iCs/>
        </w:rPr>
        <w:t>Arabidopsis</w:t>
      </w:r>
      <w:r w:rsidR="003C524A" w:rsidRPr="003C524A">
        <w:t xml:space="preserve"> </w:t>
      </w:r>
      <w:r w:rsidR="003C524A" w:rsidRPr="003C524A">
        <w:rPr>
          <w:i/>
          <w:iCs/>
        </w:rPr>
        <w:t>m</w:t>
      </w:r>
      <w:r w:rsidR="002B46DC" w:rsidRPr="00EF44B5">
        <w:rPr>
          <w:i/>
          <w:iCs/>
        </w:rPr>
        <w:t>tp1-1</w:t>
      </w:r>
      <w:r w:rsidR="002B46DC">
        <w:t xml:space="preserve"> mutant</w:t>
      </w:r>
      <w:r w:rsidR="007F3FD1">
        <w:t xml:space="preserve"> that lacks expression of AtMTP1</w:t>
      </w:r>
      <w:r w:rsidR="00B24DBB">
        <w:t xml:space="preserve"> (</w:t>
      </w:r>
      <w:r w:rsidR="00B24DBB" w:rsidRPr="00B24DBB">
        <w:rPr>
          <w:i/>
          <w:iCs/>
        </w:rPr>
        <w:t>mtp1-1</w:t>
      </w:r>
      <w:r w:rsidR="00B24DBB">
        <w:t>)</w:t>
      </w:r>
      <w:r w:rsidR="007F3FD1">
        <w:t xml:space="preserve"> and finally </w:t>
      </w:r>
      <w:r w:rsidR="007F3FD1" w:rsidRPr="007F3FD1">
        <w:rPr>
          <w:i/>
          <w:iCs/>
        </w:rPr>
        <w:t>mtp1-1</w:t>
      </w:r>
      <w:r w:rsidR="007F3FD1" w:rsidRPr="007F3FD1">
        <w:t xml:space="preserve"> mutant lines genetically modified to express the rice gene </w:t>
      </w:r>
      <w:r w:rsidR="007F3FD1" w:rsidRPr="007F3FD1">
        <w:rPr>
          <w:i/>
          <w:iCs/>
        </w:rPr>
        <w:t>OsMTP1</w:t>
      </w:r>
      <w:r w:rsidR="007F3FD1" w:rsidRPr="007F3FD1">
        <w:t xml:space="preserve"> under the 35S promoter</w:t>
      </w:r>
      <w:r w:rsidR="00B24DBB">
        <w:t xml:space="preserve"> (</w:t>
      </w:r>
      <w:r w:rsidR="00B24DBB" w:rsidRPr="00B24DBB">
        <w:rPr>
          <w:i/>
          <w:iCs/>
        </w:rPr>
        <w:t>mtp1-1</w:t>
      </w:r>
      <w:r w:rsidR="00B24DBB">
        <w:t>+</w:t>
      </w:r>
      <w:r w:rsidR="00B24DBB" w:rsidRPr="00B24DBB">
        <w:rPr>
          <w:i/>
          <w:iCs/>
        </w:rPr>
        <w:t>OsMTP1</w:t>
      </w:r>
      <w:r w:rsidR="00B24DBB">
        <w:t xml:space="preserve">). Only the latter should show a signal for </w:t>
      </w:r>
      <w:r w:rsidR="00B24DBB" w:rsidRPr="00367CE3">
        <w:rPr>
          <w:i/>
          <w:iCs/>
        </w:rPr>
        <w:t>OsMTP1</w:t>
      </w:r>
      <w:r w:rsidR="00367CE3">
        <w:t xml:space="preserve"> mRNA</w:t>
      </w:r>
      <w:r w:rsidR="00B24DBB">
        <w:t xml:space="preserve">. </w:t>
      </w:r>
      <w:r w:rsidR="00246E8F">
        <w:t xml:space="preserve">For the purpose of our experiment, the upconversion nanoparticles were functionalized with sense strands designed to detect </w:t>
      </w:r>
      <w:r w:rsidR="00246E8F" w:rsidRPr="00246E8F">
        <w:rPr>
          <w:i/>
        </w:rPr>
        <w:t>Os</w:t>
      </w:r>
      <w:r w:rsidR="00B24DBB">
        <w:rPr>
          <w:i/>
        </w:rPr>
        <w:t>MTP</w:t>
      </w:r>
      <w:r w:rsidR="00246E8F" w:rsidRPr="00246E8F">
        <w:rPr>
          <w:i/>
        </w:rPr>
        <w:t>1</w:t>
      </w:r>
      <w:r w:rsidR="00246E8F">
        <w:t xml:space="preserve"> mRNA, and they were mixed with the RNA extracts and then graphene oxide was added. </w:t>
      </w:r>
      <w:r w:rsidR="00943209">
        <w:t>As a control experiment, a second batch of nanoparticles w</w:t>
      </w:r>
      <w:r w:rsidR="00367CE3">
        <w:t>as</w:t>
      </w:r>
      <w:r w:rsidR="00943209">
        <w:t xml:space="preserve"> functionalized with sense strands for the detection of </w:t>
      </w:r>
      <w:r w:rsidR="00943209" w:rsidRPr="00943209">
        <w:rPr>
          <w:i/>
        </w:rPr>
        <w:t>At</w:t>
      </w:r>
      <w:r w:rsidR="00B24DBB">
        <w:rPr>
          <w:i/>
        </w:rPr>
        <w:t>ACT</w:t>
      </w:r>
      <w:r w:rsidR="00943209" w:rsidRPr="00943209">
        <w:rPr>
          <w:i/>
        </w:rPr>
        <w:t>2</w:t>
      </w:r>
      <w:r w:rsidR="00943209">
        <w:t xml:space="preserve"> mRNA, a housekeeping gene. </w:t>
      </w:r>
      <w:r w:rsidR="00246E8F">
        <w:t xml:space="preserve">The </w:t>
      </w:r>
      <w:r w:rsidR="00025F75">
        <w:t>fluorescence</w:t>
      </w:r>
      <w:r w:rsidR="00246E8F">
        <w:t xml:space="preserve"> output of the solution</w:t>
      </w:r>
      <w:r w:rsidR="00943209">
        <w:t>s</w:t>
      </w:r>
      <w:r w:rsidR="00246E8F">
        <w:t xml:space="preserve"> was monitored using </w:t>
      </w:r>
      <w:r w:rsidR="00025F75">
        <w:t>the</w:t>
      </w:r>
      <w:r w:rsidR="00246E8F">
        <w:t xml:space="preserve"> portable </w:t>
      </w:r>
      <w:r w:rsidR="00025F75">
        <w:t>configuration</w:t>
      </w:r>
      <w:r w:rsidR="00490DE7">
        <w:t xml:space="preserve"> shown in </w:t>
      </w:r>
      <w:r w:rsidR="00490DE7" w:rsidRPr="00490DE7">
        <w:rPr>
          <w:b/>
        </w:rPr>
        <w:t xml:space="preserve">Figure </w:t>
      </w:r>
      <w:r w:rsidR="00E01AF3">
        <w:rPr>
          <w:b/>
        </w:rPr>
        <w:t>2</w:t>
      </w:r>
      <w:r w:rsidR="00025C7B">
        <w:rPr>
          <w:b/>
        </w:rPr>
        <w:t>a</w:t>
      </w:r>
      <w:r w:rsidR="00246E8F">
        <w:t>.</w:t>
      </w:r>
      <w:r w:rsidR="00490DE7">
        <w:t xml:space="preserve"> The set up</w:t>
      </w:r>
      <w:r w:rsidR="00246E8F">
        <w:t xml:space="preserve"> </w:t>
      </w:r>
      <w:r w:rsidR="00730AEB">
        <w:t xml:space="preserve">consists of a compact 980 nm wavelength laser producing 200 </w:t>
      </w:r>
      <w:proofErr w:type="spellStart"/>
      <w:r w:rsidR="00730AEB">
        <w:t>mW</w:t>
      </w:r>
      <w:proofErr w:type="spellEnd"/>
      <w:r w:rsidR="00730AEB">
        <w:t xml:space="preserve"> of optical power, a cuvette, and a detection system consisting of a collection </w:t>
      </w:r>
      <w:r w:rsidR="009920BD">
        <w:t xml:space="preserve">of </w:t>
      </w:r>
      <w:r w:rsidR="00730AEB">
        <w:t>lens</w:t>
      </w:r>
      <w:r w:rsidR="00171F72">
        <w:t>es</w:t>
      </w:r>
      <w:r w:rsidR="00730AEB">
        <w:t xml:space="preserve">, a 900 nm </w:t>
      </w:r>
      <w:r w:rsidR="00025C7B">
        <w:t xml:space="preserve">absorptive </w:t>
      </w:r>
      <w:proofErr w:type="spellStart"/>
      <w:r w:rsidR="00730AEB">
        <w:t>shortpass</w:t>
      </w:r>
      <w:proofErr w:type="spellEnd"/>
      <w:r w:rsidR="00730AEB">
        <w:t xml:space="preserve"> filter, and a </w:t>
      </w:r>
      <w:r w:rsidR="00A4418D">
        <w:t>smart</w:t>
      </w:r>
      <w:r w:rsidR="009920BD">
        <w:t>phone with a camera</w:t>
      </w:r>
      <w:r w:rsidR="0060292A">
        <w:t xml:space="preserve">. </w:t>
      </w:r>
      <w:r w:rsidR="00025F75" w:rsidRPr="00025F75">
        <w:rPr>
          <w:b/>
        </w:rPr>
        <w:t xml:space="preserve">Figure </w:t>
      </w:r>
      <w:r w:rsidR="00E01AF3">
        <w:rPr>
          <w:b/>
        </w:rPr>
        <w:t>2</w:t>
      </w:r>
      <w:r w:rsidR="00025F75" w:rsidRPr="00025F75">
        <w:rPr>
          <w:b/>
        </w:rPr>
        <w:t>b</w:t>
      </w:r>
      <w:r w:rsidR="00025F75">
        <w:t xml:space="preserve"> shows i</w:t>
      </w:r>
      <w:r w:rsidR="00923FAC">
        <w:t>mages of the fluorescence</w:t>
      </w:r>
      <w:r w:rsidR="009920BD">
        <w:t xml:space="preserve"> output</w:t>
      </w:r>
      <w:r w:rsidR="00025F75">
        <w:t>,</w:t>
      </w:r>
      <w:r w:rsidR="00923FAC">
        <w:t xml:space="preserve"> </w:t>
      </w:r>
      <w:r w:rsidR="00025F75">
        <w:t xml:space="preserve">which </w:t>
      </w:r>
      <w:r w:rsidR="00923FAC">
        <w:t>w</w:t>
      </w:r>
      <w:r w:rsidR="00284CC4">
        <w:t>ere</w:t>
      </w:r>
      <w:r w:rsidR="00923FAC">
        <w:t xml:space="preserve"> used to obtain the total integrated fluorescence intensity over the entire interaction length in the cuvette. </w:t>
      </w:r>
      <w:r w:rsidR="00923FAC" w:rsidRPr="009920BD">
        <w:rPr>
          <w:b/>
        </w:rPr>
        <w:t xml:space="preserve">Figure </w:t>
      </w:r>
      <w:r w:rsidR="00E01AF3">
        <w:rPr>
          <w:b/>
        </w:rPr>
        <w:t>2</w:t>
      </w:r>
      <w:r w:rsidR="00923FAC" w:rsidRPr="009920BD">
        <w:rPr>
          <w:b/>
        </w:rPr>
        <w:t>c</w:t>
      </w:r>
      <w:r w:rsidR="00923FAC">
        <w:t xml:space="preserve"> shows the total camera </w:t>
      </w:r>
      <w:r w:rsidR="00943209">
        <w:t xml:space="preserve">intensity of fluorescence detected for </w:t>
      </w:r>
      <w:r w:rsidR="00284CC4">
        <w:t>the</w:t>
      </w:r>
      <w:r w:rsidR="00943209">
        <w:t xml:space="preserve"> sensor assays</w:t>
      </w:r>
      <w:r w:rsidR="00284CC4">
        <w:t>.</w:t>
      </w:r>
      <w:r w:rsidR="00943209">
        <w:t xml:space="preserve"> </w:t>
      </w:r>
      <w:r w:rsidR="00284CC4">
        <w:t xml:space="preserve">While for all three types of plants similar levels of </w:t>
      </w:r>
      <w:r w:rsidR="00284CC4" w:rsidRPr="00943209">
        <w:rPr>
          <w:i/>
        </w:rPr>
        <w:t>At</w:t>
      </w:r>
      <w:r w:rsidR="00B24DBB">
        <w:rPr>
          <w:i/>
        </w:rPr>
        <w:t>ACT</w:t>
      </w:r>
      <w:r w:rsidR="00367CE3">
        <w:rPr>
          <w:i/>
        </w:rPr>
        <w:t>2</w:t>
      </w:r>
      <w:r w:rsidR="00284CC4">
        <w:t xml:space="preserve"> mRNA were detected, high </w:t>
      </w:r>
      <w:r w:rsidR="00284CC4">
        <w:lastRenderedPageBreak/>
        <w:t xml:space="preserve">levels of </w:t>
      </w:r>
      <w:r w:rsidR="00284CC4" w:rsidRPr="00284CC4">
        <w:rPr>
          <w:i/>
        </w:rPr>
        <w:t>Os</w:t>
      </w:r>
      <w:r w:rsidR="00B24DBB">
        <w:rPr>
          <w:i/>
        </w:rPr>
        <w:t>MTP</w:t>
      </w:r>
      <w:r w:rsidR="00284CC4" w:rsidRPr="00284CC4">
        <w:rPr>
          <w:i/>
        </w:rPr>
        <w:t>1</w:t>
      </w:r>
      <w:r w:rsidR="00284CC4">
        <w:t xml:space="preserve"> mRNA</w:t>
      </w:r>
      <w:r w:rsidR="00923FAC">
        <w:t xml:space="preserve"> </w:t>
      </w:r>
      <w:r w:rsidR="00284CC4">
        <w:t xml:space="preserve">were </w:t>
      </w:r>
      <w:r w:rsidR="00B24DBB">
        <w:t xml:space="preserve">only </w:t>
      </w:r>
      <w:r w:rsidR="00284CC4">
        <w:t xml:space="preserve">detected </w:t>
      </w:r>
      <w:r w:rsidR="00B24DBB">
        <w:t xml:space="preserve">in </w:t>
      </w:r>
      <w:r w:rsidR="00284CC4">
        <w:t xml:space="preserve">the transgenic </w:t>
      </w:r>
      <w:r w:rsidR="00E83F0E" w:rsidRPr="00E83F0E">
        <w:rPr>
          <w:i/>
          <w:iCs/>
        </w:rPr>
        <w:t>mtp1-1</w:t>
      </w:r>
      <w:r w:rsidR="00E83F0E">
        <w:t xml:space="preserve"> mutant </w:t>
      </w:r>
      <w:r w:rsidR="009410FB">
        <w:t>plants</w:t>
      </w:r>
      <w:r w:rsidR="00B24DBB">
        <w:t xml:space="preserve"> transformed with </w:t>
      </w:r>
      <w:r w:rsidR="00B24DBB" w:rsidRPr="00B24DBB">
        <w:rPr>
          <w:i/>
          <w:iCs/>
        </w:rPr>
        <w:t>OsMTP1</w:t>
      </w:r>
      <w:r w:rsidR="00B24DBB">
        <w:t xml:space="preserve">. </w:t>
      </w:r>
    </w:p>
    <w:p w14:paraId="76695C71" w14:textId="337ED7F5" w:rsidR="00FF3B8F" w:rsidRDefault="00687C09" w:rsidP="00923FAC">
      <w:pPr>
        <w:pStyle w:val="TAMainText"/>
        <w:spacing w:after="240"/>
        <w:ind w:firstLine="0"/>
        <w:jc w:val="center"/>
      </w:pPr>
      <w:r>
        <w:rPr>
          <w:noProof/>
          <w:lang w:val="en-GB" w:eastAsia="zh-CN"/>
        </w:rPr>
        <w:drawing>
          <wp:inline distT="0" distB="0" distL="0" distR="0" wp14:anchorId="164CEF21" wp14:editId="42E8510A">
            <wp:extent cx="5058757" cy="3271755"/>
            <wp:effectExtent l="0" t="0" r="889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2219" cy="3273994"/>
                    </a:xfrm>
                    <a:prstGeom prst="rect">
                      <a:avLst/>
                    </a:prstGeom>
                    <a:noFill/>
                    <a:ln>
                      <a:noFill/>
                    </a:ln>
                  </pic:spPr>
                </pic:pic>
              </a:graphicData>
            </a:graphic>
          </wp:inline>
        </w:drawing>
      </w:r>
    </w:p>
    <w:p w14:paraId="2AFE2327" w14:textId="740FE3B5" w:rsidR="001843C5" w:rsidRDefault="001843C5" w:rsidP="00F5362C">
      <w:pPr>
        <w:pStyle w:val="TAMainText"/>
        <w:spacing w:after="240"/>
        <w:ind w:firstLine="0"/>
        <w:rPr>
          <w:sz w:val="20"/>
        </w:rPr>
      </w:pPr>
      <w:r>
        <w:rPr>
          <w:b/>
          <w:sz w:val="20"/>
        </w:rPr>
        <w:t xml:space="preserve">Figure </w:t>
      </w:r>
      <w:r w:rsidR="00E01AF3">
        <w:rPr>
          <w:b/>
          <w:sz w:val="20"/>
        </w:rPr>
        <w:t>2</w:t>
      </w:r>
      <w:r>
        <w:rPr>
          <w:b/>
          <w:sz w:val="20"/>
        </w:rPr>
        <w:t xml:space="preserve">. </w:t>
      </w:r>
      <w:r w:rsidR="004D33FD" w:rsidRPr="004D33FD">
        <w:rPr>
          <w:b/>
          <w:sz w:val="20"/>
        </w:rPr>
        <w:t>(</w:t>
      </w:r>
      <w:r w:rsidR="001D6182">
        <w:rPr>
          <w:b/>
          <w:sz w:val="20"/>
        </w:rPr>
        <w:t>a</w:t>
      </w:r>
      <w:r w:rsidR="0045392D">
        <w:rPr>
          <w:b/>
          <w:sz w:val="20"/>
        </w:rPr>
        <w:t>)</w:t>
      </w:r>
      <w:r w:rsidR="00737BEF">
        <w:rPr>
          <w:sz w:val="20"/>
        </w:rPr>
        <w:t xml:space="preserve"> </w:t>
      </w:r>
      <w:r w:rsidR="00802076">
        <w:rPr>
          <w:sz w:val="20"/>
        </w:rPr>
        <w:t>Digital camera image of the p</w:t>
      </w:r>
      <w:r w:rsidR="00D64CEC">
        <w:rPr>
          <w:sz w:val="20"/>
        </w:rPr>
        <w:t xml:space="preserve">ortable </w:t>
      </w:r>
      <w:r w:rsidR="00802076">
        <w:rPr>
          <w:sz w:val="20"/>
        </w:rPr>
        <w:t xml:space="preserve">configuration </w:t>
      </w:r>
      <w:r w:rsidR="00802076" w:rsidRPr="005F1E8B">
        <w:rPr>
          <w:sz w:val="20"/>
        </w:rPr>
        <w:t>used</w:t>
      </w:r>
      <w:r w:rsidR="00802076">
        <w:rPr>
          <w:sz w:val="20"/>
        </w:rPr>
        <w:t xml:space="preserve"> to detect the fluorescence output of the sensor. </w:t>
      </w:r>
      <w:r w:rsidR="00D64CEC">
        <w:rPr>
          <w:sz w:val="20"/>
        </w:rPr>
        <w:t xml:space="preserve"> </w:t>
      </w:r>
      <w:r w:rsidR="00802076">
        <w:rPr>
          <w:sz w:val="20"/>
        </w:rPr>
        <w:t>The set up includes a</w:t>
      </w:r>
      <w:r w:rsidR="00D64CEC">
        <w:rPr>
          <w:sz w:val="20"/>
        </w:rPr>
        <w:t xml:space="preserve"> compact arrangement of 980nm laser, </w:t>
      </w:r>
      <w:r w:rsidR="00802076">
        <w:rPr>
          <w:sz w:val="20"/>
        </w:rPr>
        <w:t xml:space="preserve">a </w:t>
      </w:r>
      <w:r w:rsidR="00D64CEC">
        <w:rPr>
          <w:sz w:val="20"/>
        </w:rPr>
        <w:t xml:space="preserve">cuvette, detection optics and </w:t>
      </w:r>
      <w:r w:rsidR="00802076">
        <w:rPr>
          <w:sz w:val="20"/>
        </w:rPr>
        <w:t xml:space="preserve">a </w:t>
      </w:r>
      <w:r w:rsidR="00A4418D">
        <w:rPr>
          <w:sz w:val="20"/>
        </w:rPr>
        <w:t>smart</w:t>
      </w:r>
      <w:r w:rsidR="00802076">
        <w:rPr>
          <w:sz w:val="20"/>
        </w:rPr>
        <w:t>phone</w:t>
      </w:r>
      <w:r w:rsidR="00D64CEC">
        <w:rPr>
          <w:sz w:val="20"/>
        </w:rPr>
        <w:t xml:space="preserve"> camera.</w:t>
      </w:r>
      <w:r w:rsidR="00886499">
        <w:rPr>
          <w:sz w:val="20"/>
        </w:rPr>
        <w:t xml:space="preserve"> Magenta and green lines indicate 980nm laser and detection paths, respectively.</w:t>
      </w:r>
      <w:r w:rsidR="0045392D">
        <w:rPr>
          <w:sz w:val="20"/>
        </w:rPr>
        <w:t xml:space="preserve"> </w:t>
      </w:r>
      <w:r w:rsidR="0045392D" w:rsidRPr="0045392D">
        <w:rPr>
          <w:b/>
          <w:sz w:val="20"/>
        </w:rPr>
        <w:t>(b)</w:t>
      </w:r>
      <w:r w:rsidR="0045392D">
        <w:rPr>
          <w:sz w:val="20"/>
        </w:rPr>
        <w:t xml:space="preserve"> </w:t>
      </w:r>
      <w:r w:rsidR="00D64CEC">
        <w:rPr>
          <w:sz w:val="20"/>
        </w:rPr>
        <w:t>D</w:t>
      </w:r>
      <w:r w:rsidR="0045392D">
        <w:rPr>
          <w:sz w:val="20"/>
        </w:rPr>
        <w:t>igital</w:t>
      </w:r>
      <w:r w:rsidR="00D64CEC">
        <w:rPr>
          <w:sz w:val="20"/>
        </w:rPr>
        <w:t xml:space="preserve"> camera</w:t>
      </w:r>
      <w:r w:rsidR="0045392D">
        <w:rPr>
          <w:sz w:val="20"/>
        </w:rPr>
        <w:t xml:space="preserve"> images </w:t>
      </w:r>
      <w:r w:rsidR="00802076">
        <w:rPr>
          <w:sz w:val="20"/>
        </w:rPr>
        <w:t>under light and in dark showing (</w:t>
      </w:r>
      <w:proofErr w:type="spellStart"/>
      <w:r w:rsidR="00802076">
        <w:rPr>
          <w:sz w:val="20"/>
        </w:rPr>
        <w:t>i</w:t>
      </w:r>
      <w:proofErr w:type="spellEnd"/>
      <w:r w:rsidR="00802076">
        <w:rPr>
          <w:sz w:val="20"/>
        </w:rPr>
        <w:t xml:space="preserve">) ssDNA coated core-shell </w:t>
      </w:r>
      <w:r w:rsidR="008D6255">
        <w:rPr>
          <w:sz w:val="20"/>
        </w:rPr>
        <w:t>UCNPs (i</w:t>
      </w:r>
      <w:r w:rsidR="00802076">
        <w:rPr>
          <w:sz w:val="20"/>
        </w:rPr>
        <w:t>i</w:t>
      </w:r>
      <w:r w:rsidR="008D6255">
        <w:rPr>
          <w:sz w:val="20"/>
        </w:rPr>
        <w:t xml:space="preserve">) </w:t>
      </w:r>
      <w:r w:rsidR="00802076">
        <w:rPr>
          <w:sz w:val="20"/>
        </w:rPr>
        <w:t xml:space="preserve">ssDNA coated core-shell UCNPs and GO in the absence of the </w:t>
      </w:r>
      <w:r w:rsidR="00802076" w:rsidRPr="00E80726">
        <w:rPr>
          <w:i/>
          <w:sz w:val="20"/>
        </w:rPr>
        <w:t>Os</w:t>
      </w:r>
      <w:r w:rsidR="00F5362C">
        <w:rPr>
          <w:i/>
          <w:sz w:val="20"/>
        </w:rPr>
        <w:t>MTP1</w:t>
      </w:r>
      <w:r w:rsidR="00802076">
        <w:rPr>
          <w:sz w:val="20"/>
        </w:rPr>
        <w:t xml:space="preserve"> mRNA target and </w:t>
      </w:r>
      <w:r w:rsidR="008D6255">
        <w:rPr>
          <w:sz w:val="20"/>
        </w:rPr>
        <w:t>(i</w:t>
      </w:r>
      <w:r w:rsidR="00802076">
        <w:rPr>
          <w:sz w:val="20"/>
        </w:rPr>
        <w:t>i</w:t>
      </w:r>
      <w:r w:rsidR="008D6255">
        <w:rPr>
          <w:sz w:val="20"/>
        </w:rPr>
        <w:t>i)</w:t>
      </w:r>
      <w:r w:rsidR="00802076" w:rsidRPr="00802076">
        <w:rPr>
          <w:sz w:val="20"/>
        </w:rPr>
        <w:t xml:space="preserve"> </w:t>
      </w:r>
      <w:r w:rsidR="00802076">
        <w:rPr>
          <w:sz w:val="20"/>
        </w:rPr>
        <w:t xml:space="preserve">ssDNA coated core-shell UCNPs and GO in the presence of the </w:t>
      </w:r>
      <w:r w:rsidR="00802076" w:rsidRPr="00E80726">
        <w:rPr>
          <w:i/>
          <w:sz w:val="20"/>
        </w:rPr>
        <w:t>Os</w:t>
      </w:r>
      <w:r w:rsidR="00F5362C">
        <w:rPr>
          <w:i/>
          <w:sz w:val="20"/>
        </w:rPr>
        <w:t>MTP</w:t>
      </w:r>
      <w:r w:rsidR="00802076" w:rsidRPr="00E80726">
        <w:rPr>
          <w:i/>
          <w:sz w:val="20"/>
        </w:rPr>
        <w:t>1</w:t>
      </w:r>
      <w:r w:rsidR="00802076">
        <w:rPr>
          <w:sz w:val="20"/>
        </w:rPr>
        <w:t xml:space="preserve"> mRNA target</w:t>
      </w:r>
      <w:r w:rsidR="00D64CEC">
        <w:rPr>
          <w:sz w:val="20"/>
        </w:rPr>
        <w:t>.</w:t>
      </w:r>
      <w:r w:rsidR="0045392D">
        <w:rPr>
          <w:sz w:val="20"/>
        </w:rPr>
        <w:t xml:space="preserve"> </w:t>
      </w:r>
      <w:r w:rsidR="008D6255">
        <w:rPr>
          <w:sz w:val="20"/>
        </w:rPr>
        <w:t xml:space="preserve">Dashed lines: area of integration within cuvette boundaries (indicated by thin lines). </w:t>
      </w:r>
      <w:r w:rsidR="0045392D" w:rsidRPr="0045392D">
        <w:rPr>
          <w:b/>
          <w:sz w:val="20"/>
        </w:rPr>
        <w:t>(c)</w:t>
      </w:r>
      <w:r w:rsidR="0045392D">
        <w:rPr>
          <w:sz w:val="20"/>
        </w:rPr>
        <w:t xml:space="preserve"> </w:t>
      </w:r>
      <w:r w:rsidR="008D6255">
        <w:rPr>
          <w:sz w:val="20"/>
        </w:rPr>
        <w:t>I</w:t>
      </w:r>
      <w:r w:rsidR="00D64CEC">
        <w:rPr>
          <w:sz w:val="20"/>
        </w:rPr>
        <w:t xml:space="preserve">ntegrated camera intensity </w:t>
      </w:r>
      <w:r w:rsidR="008D6255">
        <w:rPr>
          <w:sz w:val="20"/>
        </w:rPr>
        <w:t>of</w:t>
      </w:r>
      <w:r w:rsidR="00D64CEC">
        <w:rPr>
          <w:sz w:val="20"/>
        </w:rPr>
        <w:t xml:space="preserve"> </w:t>
      </w:r>
      <w:r w:rsidR="00A82A1C">
        <w:rPr>
          <w:sz w:val="20"/>
        </w:rPr>
        <w:t xml:space="preserve">the fluorescence output </w:t>
      </w:r>
      <w:r w:rsidR="00D64CEC">
        <w:rPr>
          <w:sz w:val="20"/>
        </w:rPr>
        <w:t xml:space="preserve">in presence of different samples corresponding to </w:t>
      </w:r>
      <w:r w:rsidR="009D3B9D" w:rsidRPr="009D3B9D">
        <w:rPr>
          <w:sz w:val="20"/>
        </w:rPr>
        <w:t xml:space="preserve">wild-type </w:t>
      </w:r>
      <w:r w:rsidR="009D3B9D" w:rsidRPr="009D3B9D">
        <w:rPr>
          <w:i/>
          <w:iCs/>
          <w:sz w:val="20"/>
        </w:rPr>
        <w:t>Arabidopsis</w:t>
      </w:r>
      <w:r w:rsidR="009D3B9D" w:rsidRPr="009D3B9D">
        <w:rPr>
          <w:sz w:val="20"/>
        </w:rPr>
        <w:t xml:space="preserve"> plants (W</w:t>
      </w:r>
      <w:r w:rsidR="009D3B9D">
        <w:rPr>
          <w:sz w:val="20"/>
        </w:rPr>
        <w:t>ild type</w:t>
      </w:r>
      <w:r w:rsidR="009D3B9D" w:rsidRPr="009D3B9D">
        <w:rPr>
          <w:sz w:val="20"/>
        </w:rPr>
        <w:t xml:space="preserve">), </w:t>
      </w:r>
      <w:r w:rsidR="009D3B9D" w:rsidRPr="009D3B9D">
        <w:rPr>
          <w:i/>
          <w:iCs/>
          <w:sz w:val="20"/>
        </w:rPr>
        <w:t>mtp1-1</w:t>
      </w:r>
      <w:r w:rsidR="009D3B9D" w:rsidRPr="009D3B9D">
        <w:rPr>
          <w:sz w:val="20"/>
        </w:rPr>
        <w:t xml:space="preserve"> mutant, and </w:t>
      </w:r>
      <w:r w:rsidR="009D3B9D" w:rsidRPr="009D3B9D">
        <w:rPr>
          <w:i/>
          <w:iCs/>
          <w:sz w:val="20"/>
        </w:rPr>
        <w:t>mtp1-1</w:t>
      </w:r>
      <w:r w:rsidR="009D3B9D" w:rsidRPr="009D3B9D">
        <w:rPr>
          <w:sz w:val="20"/>
        </w:rPr>
        <w:t xml:space="preserve"> mutant genetically modified to express the rice gene </w:t>
      </w:r>
      <w:r w:rsidR="009D3B9D" w:rsidRPr="009D3B9D">
        <w:rPr>
          <w:i/>
          <w:iCs/>
          <w:sz w:val="20"/>
        </w:rPr>
        <w:t>Os</w:t>
      </w:r>
      <w:r w:rsidR="00F5362C">
        <w:rPr>
          <w:i/>
          <w:iCs/>
          <w:sz w:val="20"/>
        </w:rPr>
        <w:t>MTP1</w:t>
      </w:r>
      <w:r w:rsidR="00D64CEC" w:rsidRPr="00A82A1C">
        <w:rPr>
          <w:i/>
          <w:sz w:val="20"/>
        </w:rPr>
        <w:t>.</w:t>
      </w:r>
      <w:r w:rsidR="00A82A1C">
        <w:rPr>
          <w:i/>
          <w:sz w:val="20"/>
        </w:rPr>
        <w:t xml:space="preserve"> </w:t>
      </w:r>
      <w:r w:rsidR="00A82A1C">
        <w:rPr>
          <w:sz w:val="20"/>
        </w:rPr>
        <w:t xml:space="preserve">mRNA expression of the housekeeping gene </w:t>
      </w:r>
      <w:r w:rsidR="00A82A1C">
        <w:rPr>
          <w:i/>
          <w:sz w:val="20"/>
        </w:rPr>
        <w:t>At</w:t>
      </w:r>
      <w:r w:rsidR="00F5362C">
        <w:rPr>
          <w:i/>
          <w:sz w:val="20"/>
        </w:rPr>
        <w:t>ACT</w:t>
      </w:r>
      <w:r w:rsidR="00A82A1C">
        <w:rPr>
          <w:i/>
          <w:sz w:val="20"/>
        </w:rPr>
        <w:t>2</w:t>
      </w:r>
      <w:r w:rsidR="00A82A1C">
        <w:rPr>
          <w:sz w:val="20"/>
        </w:rPr>
        <w:t xml:space="preserve"> is used as a control.</w:t>
      </w:r>
      <w:r w:rsidR="009D3B9D">
        <w:rPr>
          <w:sz w:val="20"/>
        </w:rPr>
        <w:t xml:space="preserve"> </w:t>
      </w:r>
      <w:r w:rsidR="0052515B">
        <w:rPr>
          <w:sz w:val="20"/>
        </w:rPr>
        <w:t>O</w:t>
      </w:r>
      <w:r w:rsidR="00265265">
        <w:rPr>
          <w:sz w:val="20"/>
        </w:rPr>
        <w:t>ne</w:t>
      </w:r>
      <w:r w:rsidR="0052515B">
        <w:rPr>
          <w:sz w:val="20"/>
        </w:rPr>
        <w:t>-W</w:t>
      </w:r>
      <w:r w:rsidR="00265265">
        <w:rPr>
          <w:sz w:val="20"/>
        </w:rPr>
        <w:t>ay</w:t>
      </w:r>
      <w:r w:rsidR="0052515B">
        <w:rPr>
          <w:sz w:val="20"/>
        </w:rPr>
        <w:t xml:space="preserve"> A</w:t>
      </w:r>
      <w:r w:rsidR="00C42839">
        <w:rPr>
          <w:sz w:val="20"/>
        </w:rPr>
        <w:t>NOVA and Tukey test analysis.</w:t>
      </w:r>
      <w:r w:rsidR="0052515B">
        <w:rPr>
          <w:sz w:val="20"/>
        </w:rPr>
        <w:t xml:space="preserve"> ****= p</w:t>
      </w:r>
      <w:r w:rsidR="000274DC">
        <w:rPr>
          <w:sz w:val="20"/>
        </w:rPr>
        <w:t xml:space="preserve"> ≤ </w:t>
      </w:r>
      <w:r w:rsidR="0052515B">
        <w:rPr>
          <w:sz w:val="20"/>
        </w:rPr>
        <w:t>0.0001</w:t>
      </w:r>
      <w:r w:rsidR="00A82A1C">
        <w:rPr>
          <w:sz w:val="20"/>
        </w:rPr>
        <w:t xml:space="preserve"> was applied</w:t>
      </w:r>
      <w:r w:rsidR="0052515B">
        <w:rPr>
          <w:sz w:val="20"/>
        </w:rPr>
        <w:t>.</w:t>
      </w:r>
      <w:r w:rsidR="009D3B9D">
        <w:rPr>
          <w:sz w:val="20"/>
        </w:rPr>
        <w:t xml:space="preserve"> Dashed line: </w:t>
      </w:r>
      <w:r w:rsidR="003848D1">
        <w:rPr>
          <w:sz w:val="20"/>
        </w:rPr>
        <w:t xml:space="preserve">background level of the </w:t>
      </w:r>
      <w:r w:rsidR="00D15BB9">
        <w:rPr>
          <w:sz w:val="20"/>
        </w:rPr>
        <w:t>sensor</w:t>
      </w:r>
      <w:r w:rsidR="00A82A1C">
        <w:rPr>
          <w:sz w:val="20"/>
        </w:rPr>
        <w:t xml:space="preserve"> output</w:t>
      </w:r>
      <w:r w:rsidR="003848D1">
        <w:rPr>
          <w:sz w:val="20"/>
        </w:rPr>
        <w:t>.</w:t>
      </w:r>
    </w:p>
    <w:p w14:paraId="4FA3F277" w14:textId="77777777" w:rsidR="00367CE3" w:rsidRDefault="00367CE3" w:rsidP="00F5362C">
      <w:pPr>
        <w:pStyle w:val="TAMainText"/>
        <w:spacing w:after="240"/>
        <w:ind w:firstLine="0"/>
        <w:rPr>
          <w:sz w:val="20"/>
        </w:rPr>
      </w:pPr>
    </w:p>
    <w:p w14:paraId="206D92D8" w14:textId="0AE8254B" w:rsidR="00A82A1C" w:rsidRPr="00C83B56" w:rsidRDefault="00A82A1C" w:rsidP="00F5362C">
      <w:pPr>
        <w:pStyle w:val="TAMainText"/>
        <w:spacing w:after="240"/>
        <w:ind w:firstLine="0"/>
        <w:rPr>
          <w:b/>
        </w:rPr>
      </w:pPr>
      <w:r>
        <w:rPr>
          <w:b/>
        </w:rPr>
        <w:t>Detection of ZIP mRNAs in barley using portable GO/UCNPs sensors</w:t>
      </w:r>
    </w:p>
    <w:p w14:paraId="350C2AB1" w14:textId="50D590CD" w:rsidR="001D5C81" w:rsidRDefault="00F5362C" w:rsidP="00110A6A">
      <w:pPr>
        <w:pStyle w:val="TAMainText"/>
        <w:spacing w:after="240"/>
        <w:ind w:firstLine="0"/>
        <w:rPr>
          <w:szCs w:val="24"/>
        </w:rPr>
      </w:pPr>
      <w:r w:rsidRPr="00F5362C">
        <w:rPr>
          <w:bCs/>
          <w:szCs w:val="24"/>
        </w:rPr>
        <w:lastRenderedPageBreak/>
        <w:t>Detecting biomarkers which are early signs for Z</w:t>
      </w:r>
      <w:r w:rsidR="00A4418D">
        <w:rPr>
          <w:bCs/>
          <w:szCs w:val="24"/>
        </w:rPr>
        <w:t>n</w:t>
      </w:r>
      <w:r w:rsidRPr="00F5362C">
        <w:rPr>
          <w:bCs/>
          <w:szCs w:val="24"/>
        </w:rPr>
        <w:t xml:space="preserve"> deficiency is useful in crop management. </w:t>
      </w:r>
      <w:r w:rsidR="00474C4D">
        <w:rPr>
          <w:bCs/>
          <w:szCs w:val="24"/>
        </w:rPr>
        <w:t xml:space="preserve">Having demonstrated </w:t>
      </w:r>
      <w:r w:rsidR="00326877">
        <w:rPr>
          <w:bCs/>
          <w:szCs w:val="24"/>
        </w:rPr>
        <w:t xml:space="preserve">the successful detection of the </w:t>
      </w:r>
      <w:r w:rsidR="00326877" w:rsidRPr="00C644D0">
        <w:rPr>
          <w:bCs/>
          <w:i/>
          <w:szCs w:val="24"/>
        </w:rPr>
        <w:t>Os</w:t>
      </w:r>
      <w:r>
        <w:rPr>
          <w:bCs/>
          <w:i/>
          <w:szCs w:val="24"/>
        </w:rPr>
        <w:t>MTP1</w:t>
      </w:r>
      <w:r w:rsidR="00326877">
        <w:rPr>
          <w:bCs/>
          <w:szCs w:val="24"/>
        </w:rPr>
        <w:t xml:space="preserve"> mRNA in transgenic Arabidopsis, we constructed sensors to evaluate the presence or absence of ZIP mRNAs </w:t>
      </w:r>
      <w:r w:rsidR="000D6FFB">
        <w:rPr>
          <w:bCs/>
          <w:szCs w:val="24"/>
        </w:rPr>
        <w:t xml:space="preserve">in barley </w:t>
      </w:r>
      <w:r>
        <w:rPr>
          <w:bCs/>
          <w:szCs w:val="24"/>
        </w:rPr>
        <w:t>following exposure to Z</w:t>
      </w:r>
      <w:r w:rsidR="00A4418D">
        <w:rPr>
          <w:bCs/>
          <w:szCs w:val="24"/>
        </w:rPr>
        <w:t>n</w:t>
      </w:r>
      <w:r>
        <w:rPr>
          <w:bCs/>
          <w:szCs w:val="24"/>
        </w:rPr>
        <w:t xml:space="preserve"> deficiency</w:t>
      </w:r>
      <w:r w:rsidR="000D6FFB">
        <w:rPr>
          <w:bCs/>
          <w:szCs w:val="24"/>
        </w:rPr>
        <w:t xml:space="preserve">. </w:t>
      </w:r>
      <w:r w:rsidR="00326877">
        <w:rPr>
          <w:bCs/>
          <w:szCs w:val="24"/>
        </w:rPr>
        <w:t>First, barley was grown</w:t>
      </w:r>
      <w:r w:rsidR="000D6FFB">
        <w:rPr>
          <w:bCs/>
          <w:szCs w:val="24"/>
        </w:rPr>
        <w:t xml:space="preserve"> in hydroponics for seven days in the presence of </w:t>
      </w:r>
      <w:r w:rsidR="00C33AFA">
        <w:rPr>
          <w:bCs/>
          <w:szCs w:val="24"/>
        </w:rPr>
        <w:t>Z</w:t>
      </w:r>
      <w:r w:rsidR="00A4418D">
        <w:rPr>
          <w:bCs/>
          <w:szCs w:val="24"/>
        </w:rPr>
        <w:t>n</w:t>
      </w:r>
      <w:r w:rsidR="000D6FFB">
        <w:rPr>
          <w:bCs/>
          <w:szCs w:val="24"/>
        </w:rPr>
        <w:t xml:space="preserve"> and then half </w:t>
      </w:r>
      <w:r w:rsidR="00326877">
        <w:rPr>
          <w:bCs/>
          <w:szCs w:val="24"/>
        </w:rPr>
        <w:t xml:space="preserve">of </w:t>
      </w:r>
      <w:r w:rsidR="000D6FFB">
        <w:rPr>
          <w:bCs/>
          <w:szCs w:val="24"/>
        </w:rPr>
        <w:t xml:space="preserve">the plants </w:t>
      </w:r>
      <w:r w:rsidR="00326877">
        <w:rPr>
          <w:bCs/>
          <w:szCs w:val="24"/>
        </w:rPr>
        <w:t xml:space="preserve">were grown </w:t>
      </w:r>
      <w:r w:rsidR="000D6FFB">
        <w:rPr>
          <w:bCs/>
          <w:szCs w:val="24"/>
        </w:rPr>
        <w:t xml:space="preserve">for a further nine days in the presence of </w:t>
      </w:r>
      <w:r w:rsidR="00C33AFA">
        <w:rPr>
          <w:bCs/>
          <w:szCs w:val="24"/>
        </w:rPr>
        <w:t>Z</w:t>
      </w:r>
      <w:r w:rsidR="00A4418D">
        <w:rPr>
          <w:bCs/>
          <w:szCs w:val="24"/>
        </w:rPr>
        <w:t>n</w:t>
      </w:r>
      <w:r w:rsidR="000D6FFB">
        <w:rPr>
          <w:bCs/>
          <w:szCs w:val="24"/>
        </w:rPr>
        <w:t xml:space="preserve"> </w:t>
      </w:r>
      <w:r w:rsidR="00326877">
        <w:rPr>
          <w:bCs/>
          <w:szCs w:val="24"/>
        </w:rPr>
        <w:t>while the other</w:t>
      </w:r>
      <w:r w:rsidR="000D6FFB">
        <w:rPr>
          <w:bCs/>
          <w:szCs w:val="24"/>
        </w:rPr>
        <w:t xml:space="preserve"> half </w:t>
      </w:r>
      <w:r w:rsidR="00326877">
        <w:rPr>
          <w:bCs/>
          <w:szCs w:val="24"/>
        </w:rPr>
        <w:t>were grown</w:t>
      </w:r>
      <w:r w:rsidR="00367CE3">
        <w:rPr>
          <w:bCs/>
          <w:szCs w:val="24"/>
        </w:rPr>
        <w:t xml:space="preserve"> </w:t>
      </w:r>
      <w:r w:rsidR="00326877">
        <w:rPr>
          <w:bCs/>
          <w:szCs w:val="24"/>
        </w:rPr>
        <w:t xml:space="preserve">in the absence of </w:t>
      </w:r>
      <w:r w:rsidR="00C33AFA">
        <w:rPr>
          <w:bCs/>
          <w:szCs w:val="24"/>
        </w:rPr>
        <w:t>Z</w:t>
      </w:r>
      <w:r w:rsidR="00A4418D">
        <w:rPr>
          <w:bCs/>
          <w:szCs w:val="24"/>
        </w:rPr>
        <w:t>n</w:t>
      </w:r>
      <w:r w:rsidR="000D6FFB" w:rsidRPr="00141FF2">
        <w:rPr>
          <w:szCs w:val="24"/>
        </w:rPr>
        <w:t>.</w:t>
      </w:r>
      <w:r w:rsidR="000D6FFB">
        <w:rPr>
          <w:bCs/>
          <w:szCs w:val="24"/>
        </w:rPr>
        <w:t xml:space="preserve"> This was a slightly different time course to </w:t>
      </w:r>
      <w:r w:rsidR="0035025E">
        <w:rPr>
          <w:bCs/>
          <w:szCs w:val="24"/>
        </w:rPr>
        <w:t>that</w:t>
      </w:r>
      <w:r w:rsidR="00E01AF3">
        <w:rPr>
          <w:bCs/>
          <w:szCs w:val="24"/>
        </w:rPr>
        <w:t xml:space="preserve"> previously reported</w:t>
      </w:r>
      <w:r w:rsidR="000D6FFB">
        <w:rPr>
          <w:bCs/>
          <w:szCs w:val="24"/>
        </w:rPr>
        <w:t xml:space="preserve"> to induce </w:t>
      </w:r>
      <w:r w:rsidR="00C33AFA">
        <w:rPr>
          <w:bCs/>
          <w:szCs w:val="24"/>
        </w:rPr>
        <w:t>Z</w:t>
      </w:r>
      <w:r w:rsidR="00A4418D">
        <w:rPr>
          <w:bCs/>
          <w:szCs w:val="24"/>
        </w:rPr>
        <w:t>n</w:t>
      </w:r>
      <w:r w:rsidR="000D6FFB">
        <w:rPr>
          <w:bCs/>
          <w:szCs w:val="24"/>
        </w:rPr>
        <w:t xml:space="preserve"> deficiency</w:t>
      </w:r>
      <w:r w:rsidR="00B76959">
        <w:rPr>
          <w:bCs/>
          <w:szCs w:val="24"/>
        </w:rPr>
        <w:fldChar w:fldCharType="begin" w:fldLock="1"/>
      </w:r>
      <w:r w:rsidR="00B76959">
        <w:rPr>
          <w:bCs/>
          <w:szCs w:val="24"/>
        </w:rPr>
        <w:instrText>ADDIN CSL_CITATION { "citationItems" : [ { "id" : "ITEM-1", "itemData" : { "DOI" : "10.1111/pce.13045", "author" : [ { "dropping-particle" : "", "family" : "Nazri", "given" : "Ahmad Zulhilmi", "non-dropping-particle" : "", "parse-names" : false, "suffix" : "" }, { "dropping-particle" : "", "family" : "Griffin", "given" : "Jonathan H. C.", "non-dropping-particle" : "", "parse-names" : false, "suffix" : "" }, { "dropping-particle" : "", "family" : "Peaston", "given" : "Kerry A", "non-dropping-particle" : "", "parse-names" : false, "suffix" : "" }, { "dropping-particle" : "", "family" : "Douglas", "given" : "G. A. Alexander", "non-dropping-particle" : "", "parse-names" : false, "suffix" : "" }, { "dropping-particle" : "", "family" : "Williams", "given" : "Lorraine E", "non-dropping-particle" : "", "parse-names" : false, "suffix" : "" } ], "container-title" : "Plant, Cell &amp; Environment", "id" : "ITEM-1", "issued" : { "date-parts" : [ [ "2017" ] ] }, "page" : "2754-2770", "title" : "F\u2010group bZIPs in barley-a role in Zn deficiency", "type" : "article-journal", "volume" : "40" }, "uris" : [ "http://www.mendeley.com/documents/?uuid=5cb0a161-6ba1-4364-a340-c72976a0a7ea" ] } ], "mendeley" : { "formattedCitation" : "&lt;sup&gt;10&lt;/sup&gt;", "plainTextFormattedCitation" : "10", "previouslyFormattedCitation" : "&lt;sup&gt;10&lt;/sup&gt;" }, "properties" : { "noteIndex" : 0 }, "schema" : "https://github.com/citation-style-language/schema/raw/master/csl-citation.json" }</w:instrText>
      </w:r>
      <w:r w:rsidR="00B76959">
        <w:rPr>
          <w:bCs/>
          <w:szCs w:val="24"/>
        </w:rPr>
        <w:fldChar w:fldCharType="separate"/>
      </w:r>
      <w:r w:rsidR="00B76959" w:rsidRPr="002B06E4">
        <w:rPr>
          <w:bCs/>
          <w:noProof/>
          <w:szCs w:val="24"/>
          <w:vertAlign w:val="superscript"/>
        </w:rPr>
        <w:t>10</w:t>
      </w:r>
      <w:r w:rsidR="00B76959">
        <w:rPr>
          <w:bCs/>
          <w:szCs w:val="24"/>
        </w:rPr>
        <w:fldChar w:fldCharType="end"/>
      </w:r>
      <w:r w:rsidR="001813B4">
        <w:rPr>
          <w:bCs/>
          <w:szCs w:val="24"/>
        </w:rPr>
        <w:t xml:space="preserve"> b</w:t>
      </w:r>
      <w:r w:rsidR="00266D5C">
        <w:rPr>
          <w:bCs/>
          <w:szCs w:val="24"/>
        </w:rPr>
        <w:t xml:space="preserve">ut a similar reduction in </w:t>
      </w:r>
      <w:r w:rsidR="00A97024">
        <w:rPr>
          <w:bCs/>
          <w:szCs w:val="24"/>
        </w:rPr>
        <w:t xml:space="preserve">shoot </w:t>
      </w:r>
      <w:r w:rsidR="00266D5C">
        <w:rPr>
          <w:bCs/>
          <w:szCs w:val="24"/>
        </w:rPr>
        <w:t xml:space="preserve">biomass was observed under </w:t>
      </w:r>
      <w:r w:rsidR="00C33AFA">
        <w:rPr>
          <w:bCs/>
          <w:szCs w:val="24"/>
        </w:rPr>
        <w:t>Z</w:t>
      </w:r>
      <w:r w:rsidR="00A4418D">
        <w:rPr>
          <w:bCs/>
          <w:szCs w:val="24"/>
        </w:rPr>
        <w:t>n</w:t>
      </w:r>
      <w:r w:rsidR="00266D5C">
        <w:rPr>
          <w:bCs/>
          <w:szCs w:val="24"/>
        </w:rPr>
        <w:t xml:space="preserve"> deficiency</w:t>
      </w:r>
      <w:r w:rsidR="00025C7B">
        <w:rPr>
          <w:bCs/>
          <w:szCs w:val="24"/>
        </w:rPr>
        <w:t>,</w:t>
      </w:r>
      <w:r w:rsidR="00266D5C">
        <w:rPr>
          <w:bCs/>
          <w:szCs w:val="24"/>
        </w:rPr>
        <w:t xml:space="preserve"> </w:t>
      </w:r>
      <w:r w:rsidR="001813B4">
        <w:rPr>
          <w:szCs w:val="24"/>
        </w:rPr>
        <w:t xml:space="preserve">as illustrated in </w:t>
      </w:r>
      <w:r w:rsidR="00D73118" w:rsidRPr="0004128F">
        <w:rPr>
          <w:b/>
          <w:szCs w:val="24"/>
        </w:rPr>
        <w:t>Figure</w:t>
      </w:r>
      <w:r w:rsidR="007C4FF8" w:rsidRPr="0004128F">
        <w:rPr>
          <w:b/>
          <w:szCs w:val="24"/>
        </w:rPr>
        <w:t xml:space="preserve"> </w:t>
      </w:r>
      <w:r w:rsidR="00025C7B">
        <w:rPr>
          <w:b/>
          <w:szCs w:val="24"/>
        </w:rPr>
        <w:t>3</w:t>
      </w:r>
      <w:r w:rsidR="00025C7B" w:rsidRPr="0004128F">
        <w:rPr>
          <w:b/>
          <w:szCs w:val="24"/>
        </w:rPr>
        <w:t>a</w:t>
      </w:r>
      <w:r w:rsidR="00025C7B">
        <w:rPr>
          <w:b/>
          <w:szCs w:val="24"/>
        </w:rPr>
        <w:t xml:space="preserve"> </w:t>
      </w:r>
      <w:r w:rsidR="00E01AF3">
        <w:rPr>
          <w:b/>
          <w:szCs w:val="24"/>
        </w:rPr>
        <w:t xml:space="preserve">and </w:t>
      </w:r>
      <w:r w:rsidR="00025C7B">
        <w:rPr>
          <w:b/>
          <w:szCs w:val="24"/>
        </w:rPr>
        <w:t>3b</w:t>
      </w:r>
      <w:r w:rsidR="00D73118">
        <w:rPr>
          <w:szCs w:val="24"/>
        </w:rPr>
        <w:t>.</w:t>
      </w:r>
      <w:r w:rsidR="00740586">
        <w:rPr>
          <w:szCs w:val="24"/>
        </w:rPr>
        <w:t xml:space="preserve"> </w:t>
      </w:r>
      <w:r w:rsidR="00A97024">
        <w:rPr>
          <w:szCs w:val="24"/>
        </w:rPr>
        <w:t xml:space="preserve">RNA was </w:t>
      </w:r>
      <w:r w:rsidR="0004128F">
        <w:rPr>
          <w:szCs w:val="24"/>
        </w:rPr>
        <w:t>extracted</w:t>
      </w:r>
      <w:r w:rsidR="00A97024">
        <w:rPr>
          <w:szCs w:val="24"/>
        </w:rPr>
        <w:t xml:space="preserve"> from the roots and shoots of these plants and </w:t>
      </w:r>
      <w:r w:rsidR="0004128F">
        <w:rPr>
          <w:szCs w:val="24"/>
        </w:rPr>
        <w:t>it was used to detect the</w:t>
      </w:r>
      <w:r w:rsidR="0035025E">
        <w:rPr>
          <w:szCs w:val="24"/>
        </w:rPr>
        <w:t xml:space="preserve"> mRNAs for </w:t>
      </w:r>
      <w:r w:rsidR="0004128F" w:rsidRPr="0004128F">
        <w:rPr>
          <w:szCs w:val="24"/>
        </w:rPr>
        <w:t xml:space="preserve"> </w:t>
      </w:r>
      <w:r w:rsidR="0004128F" w:rsidRPr="0004128F">
        <w:rPr>
          <w:i/>
          <w:szCs w:val="24"/>
        </w:rPr>
        <w:t>Hv</w:t>
      </w:r>
      <w:r w:rsidR="00445BFD">
        <w:rPr>
          <w:i/>
          <w:szCs w:val="24"/>
        </w:rPr>
        <w:t>ZIP</w:t>
      </w:r>
      <w:r w:rsidR="0004128F" w:rsidRPr="0004128F">
        <w:rPr>
          <w:i/>
          <w:szCs w:val="24"/>
        </w:rPr>
        <w:t>5</w:t>
      </w:r>
      <w:r w:rsidR="0004128F" w:rsidRPr="0004128F">
        <w:rPr>
          <w:szCs w:val="24"/>
        </w:rPr>
        <w:t xml:space="preserve">, </w:t>
      </w:r>
      <w:r w:rsidR="0004128F" w:rsidRPr="0004128F">
        <w:rPr>
          <w:i/>
          <w:szCs w:val="24"/>
        </w:rPr>
        <w:t>Hv</w:t>
      </w:r>
      <w:r w:rsidR="00445BFD">
        <w:rPr>
          <w:i/>
          <w:szCs w:val="24"/>
        </w:rPr>
        <w:t>ZIP</w:t>
      </w:r>
      <w:r w:rsidR="0004128F" w:rsidRPr="0004128F">
        <w:rPr>
          <w:i/>
          <w:szCs w:val="24"/>
        </w:rPr>
        <w:t>7</w:t>
      </w:r>
      <w:r w:rsidR="0004128F">
        <w:rPr>
          <w:szCs w:val="24"/>
        </w:rPr>
        <w:t xml:space="preserve"> </w:t>
      </w:r>
      <w:r w:rsidR="0004128F" w:rsidRPr="0004128F">
        <w:rPr>
          <w:szCs w:val="24"/>
        </w:rPr>
        <w:t xml:space="preserve">and </w:t>
      </w:r>
      <w:r w:rsidR="0004128F" w:rsidRPr="0004128F">
        <w:rPr>
          <w:i/>
          <w:szCs w:val="24"/>
        </w:rPr>
        <w:t>Hv</w:t>
      </w:r>
      <w:r w:rsidR="00445BFD">
        <w:rPr>
          <w:i/>
          <w:szCs w:val="24"/>
        </w:rPr>
        <w:t>ZIP</w:t>
      </w:r>
      <w:r w:rsidR="0004128F" w:rsidRPr="0004128F">
        <w:rPr>
          <w:i/>
          <w:szCs w:val="24"/>
        </w:rPr>
        <w:t>13</w:t>
      </w:r>
      <w:r w:rsidR="0004128F">
        <w:rPr>
          <w:szCs w:val="24"/>
        </w:rPr>
        <w:t xml:space="preserve">, which </w:t>
      </w:r>
      <w:r w:rsidR="0004128F" w:rsidRPr="0004128F">
        <w:rPr>
          <w:szCs w:val="24"/>
        </w:rPr>
        <w:t xml:space="preserve">are regulated by </w:t>
      </w:r>
      <w:r w:rsidR="0004128F">
        <w:rPr>
          <w:szCs w:val="24"/>
        </w:rPr>
        <w:t xml:space="preserve">the presence or absence of </w:t>
      </w:r>
      <w:r w:rsidR="00C33AFA">
        <w:rPr>
          <w:szCs w:val="24"/>
        </w:rPr>
        <w:t>Z</w:t>
      </w:r>
      <w:r w:rsidR="00A4418D">
        <w:rPr>
          <w:szCs w:val="24"/>
        </w:rPr>
        <w:t>n</w:t>
      </w:r>
      <w:r w:rsidR="0004128F" w:rsidRPr="0004128F">
        <w:rPr>
          <w:szCs w:val="24"/>
        </w:rPr>
        <w:t xml:space="preserve"> in barley</w:t>
      </w:r>
      <w:r w:rsidR="0004128F">
        <w:rPr>
          <w:szCs w:val="24"/>
        </w:rPr>
        <w:t>.</w:t>
      </w:r>
      <w:r w:rsidR="00B76959">
        <w:rPr>
          <w:szCs w:val="24"/>
        </w:rPr>
        <w:fldChar w:fldCharType="begin" w:fldLock="1"/>
      </w:r>
      <w:r w:rsidR="00B76959">
        <w:rPr>
          <w:szCs w:val="24"/>
        </w:rPr>
        <w:instrText>ADDIN CSL_CITATION { "citationItems" : [ { "id" : "ITEM-1", "itemData" : { "DOI" : "10.1111/nph.13413", "author" : [ { "dropping-particle" : "", "family" : "Tiong", "given" : "Jingwen", "non-dropping-particle" : "", "parse-names" : false, "suffix" : "" }, { "dropping-particle" : "", "family" : "Mcdonald", "given" : "Glenn", "non-dropping-particle" : "", "parse-names" : false, "suffix" : "" }, { "dropping-particle" : "", "family" : "Genc", "given" : "Yusuf", "non-dropping-particle" : "", "parse-names" : false, "suffix" : "" }, { "dropping-particle" : "", "family" : "Shirley", "given" : "Neil", "non-dropping-particle" : "", "parse-names" : false, "suffix" : "" }, { "dropping-particle" : "", "family" : "Langridge", "given" : "Peter", "non-dropping-particle" : "", "parse-names" : false, "suffix" : "" }, { "dropping-particle" : "", "family" : "Huang", "given" : "Chun Y", "non-dropping-particle" : "", "parse-names" : false, "suffix" : "" } ], "container-title" : "New Phytologist", "id" : "ITEM-1", "issued" : { "date-parts" : [ [ "2015" ] ] }, "page" : "1097-1109", "title" : "Increased expression of six ZIP family genes by zinc (Zn) deficiency is associated with enhanced uptake and root-to-shoot translocation of Zn in barley (Hordeum vulgare)", "type" : "article-journal", "volume" : "207" }, "uris" : [ "http://www.mendeley.com/documents/?uuid=a5fcfe6b-154f-483f-bcb9-5c8a92f866ab" ] }, { "id" : "ITEM-2", "itemData" : { "DOI" : "10.1111/pce.13045", "author" : [ { "dropping-particle" : "", "family" : "Nazri", "given" : "Ahmad Zulhilmi", "non-dropping-particle" : "", "parse-names" : false, "suffix" : "" }, { "dropping-particle" : "", "family" : "Griffin", "given" : "Jonathan H. C.", "non-dropping-particle" : "", "parse-names" : false, "suffix" : "" }, { "dropping-particle" : "", "family" : "Peaston", "given" : "Kerry A", "non-dropping-particle" : "", "parse-names" : false, "suffix" : "" }, { "dropping-particle" : "", "family" : "Douglas", "given" : "G. A. Alexander", "non-dropping-particle" : "", "parse-names" : false, "suffix" : "" }, { "dropping-particle" : "", "family" : "Williams", "given" : "Lorraine E", "non-dropping-particle" : "", "parse-names" : false, "suffix" : "" } ], "container-title" : "Plant, Cell &amp; Environment", "id" : "ITEM-2", "issued" : { "date-parts" : [ [ "2017" ] ] }, "page" : "2754-2770", "title" : "F\u2010group bZIPs in barley-a role in Zn deficiency", "type" : "article-journal", "volume" : "40" }, "uris" : [ "http://www.mendeley.com/documents/?uuid=5cb0a161-6ba1-4364-a340-c72976a0a7ea" ] } ], "mendeley" : { "formattedCitation" : "&lt;sup&gt;8,10&lt;/sup&gt;", "plainTextFormattedCitation" : "8,10", "previouslyFormattedCitation" : "&lt;sup&gt;8,10&lt;/sup&gt;" }, "properties" : { "noteIndex" : 0 }, "schema" : "https://github.com/citation-style-language/schema/raw/master/csl-citation.json" }</w:instrText>
      </w:r>
      <w:r w:rsidR="00B76959">
        <w:rPr>
          <w:szCs w:val="24"/>
        </w:rPr>
        <w:fldChar w:fldCharType="separate"/>
      </w:r>
      <w:r w:rsidR="00B76959" w:rsidRPr="00257749">
        <w:rPr>
          <w:noProof/>
          <w:szCs w:val="24"/>
          <w:vertAlign w:val="superscript"/>
        </w:rPr>
        <w:t>8,10</w:t>
      </w:r>
      <w:r w:rsidR="00B76959">
        <w:rPr>
          <w:szCs w:val="24"/>
        </w:rPr>
        <w:fldChar w:fldCharType="end"/>
      </w:r>
      <w:r w:rsidR="00E01AF3">
        <w:rPr>
          <w:szCs w:val="24"/>
        </w:rPr>
        <w:t xml:space="preserve"> To confirm that the relevant mRNAs were present in the extracts, we used RT-PCR to detect the </w:t>
      </w:r>
      <w:r w:rsidR="006178AF">
        <w:rPr>
          <w:szCs w:val="24"/>
        </w:rPr>
        <w:t xml:space="preserve">associated </w:t>
      </w:r>
      <w:r w:rsidR="00E01AF3">
        <w:rPr>
          <w:szCs w:val="24"/>
        </w:rPr>
        <w:t>complementary DNAs (</w:t>
      </w:r>
      <w:proofErr w:type="spellStart"/>
      <w:r w:rsidR="00E01AF3">
        <w:rPr>
          <w:szCs w:val="24"/>
        </w:rPr>
        <w:t>cDNAs</w:t>
      </w:r>
      <w:proofErr w:type="spellEnd"/>
      <w:r w:rsidR="00E01AF3">
        <w:rPr>
          <w:szCs w:val="24"/>
        </w:rPr>
        <w:t xml:space="preserve">). </w:t>
      </w:r>
      <w:r w:rsidR="00E01AF3" w:rsidRPr="00E01AF3">
        <w:rPr>
          <w:b/>
          <w:szCs w:val="24"/>
        </w:rPr>
        <w:t>Figure</w:t>
      </w:r>
      <w:r w:rsidR="00484196">
        <w:rPr>
          <w:b/>
          <w:szCs w:val="24"/>
        </w:rPr>
        <w:t>s</w:t>
      </w:r>
      <w:r w:rsidR="00E01AF3" w:rsidRPr="00E01AF3">
        <w:rPr>
          <w:b/>
          <w:szCs w:val="24"/>
        </w:rPr>
        <w:t xml:space="preserve"> 3c-e</w:t>
      </w:r>
      <w:r w:rsidR="00E01AF3">
        <w:rPr>
          <w:szCs w:val="24"/>
        </w:rPr>
        <w:t xml:space="preserve"> </w:t>
      </w:r>
      <w:r w:rsidR="00FB7BDD">
        <w:rPr>
          <w:szCs w:val="24"/>
        </w:rPr>
        <w:t xml:space="preserve">show the data obtained for all three </w:t>
      </w:r>
      <w:r w:rsidR="0035025E" w:rsidRPr="0035025E">
        <w:rPr>
          <w:i/>
          <w:iCs/>
          <w:szCs w:val="24"/>
        </w:rPr>
        <w:t>ZIP</w:t>
      </w:r>
      <w:r w:rsidR="0035025E">
        <w:rPr>
          <w:szCs w:val="24"/>
        </w:rPr>
        <w:t xml:space="preserve"> </w:t>
      </w:r>
      <w:proofErr w:type="spellStart"/>
      <w:r w:rsidR="00FB7BDD">
        <w:rPr>
          <w:szCs w:val="24"/>
        </w:rPr>
        <w:t>cDNAs</w:t>
      </w:r>
      <w:proofErr w:type="spellEnd"/>
      <w:r w:rsidR="00FB7BDD">
        <w:rPr>
          <w:szCs w:val="24"/>
        </w:rPr>
        <w:t xml:space="preserve"> normalized to the cDNA for the housekeeping gene </w:t>
      </w:r>
      <w:r w:rsidR="00FB7BDD" w:rsidRPr="00FB7BDD">
        <w:rPr>
          <w:i/>
          <w:szCs w:val="24"/>
        </w:rPr>
        <w:t>Hv</w:t>
      </w:r>
      <w:r w:rsidR="00445BFD">
        <w:rPr>
          <w:i/>
          <w:szCs w:val="24"/>
        </w:rPr>
        <w:t>ACT</w:t>
      </w:r>
      <w:r w:rsidR="00FB7BDD" w:rsidRPr="00FB7BDD">
        <w:rPr>
          <w:i/>
          <w:szCs w:val="24"/>
        </w:rPr>
        <w:t>1</w:t>
      </w:r>
      <w:r w:rsidR="00FB7BDD">
        <w:rPr>
          <w:szCs w:val="24"/>
        </w:rPr>
        <w:t xml:space="preserve">. </w:t>
      </w:r>
      <w:r w:rsidR="00445BFD">
        <w:rPr>
          <w:szCs w:val="24"/>
        </w:rPr>
        <w:t xml:space="preserve">Under the time-course used here, </w:t>
      </w:r>
      <w:r w:rsidR="00FB7BDD">
        <w:rPr>
          <w:szCs w:val="24"/>
        </w:rPr>
        <w:t xml:space="preserve">we observed an </w:t>
      </w:r>
      <w:r w:rsidR="0035025E">
        <w:rPr>
          <w:szCs w:val="24"/>
        </w:rPr>
        <w:t xml:space="preserve">induction of </w:t>
      </w:r>
      <w:r w:rsidR="0035025E" w:rsidRPr="0004128F">
        <w:rPr>
          <w:i/>
          <w:szCs w:val="24"/>
        </w:rPr>
        <w:t>Hv</w:t>
      </w:r>
      <w:r w:rsidR="0035025E">
        <w:rPr>
          <w:i/>
          <w:szCs w:val="24"/>
        </w:rPr>
        <w:t>ZIP</w:t>
      </w:r>
      <w:r w:rsidR="0035025E" w:rsidRPr="0004128F">
        <w:rPr>
          <w:i/>
          <w:szCs w:val="24"/>
        </w:rPr>
        <w:t>5</w:t>
      </w:r>
      <w:r w:rsidR="0035025E" w:rsidRPr="0004128F">
        <w:rPr>
          <w:szCs w:val="24"/>
        </w:rPr>
        <w:t>,</w:t>
      </w:r>
      <w:r w:rsidR="0035025E">
        <w:rPr>
          <w:szCs w:val="24"/>
        </w:rPr>
        <w:t xml:space="preserve"> </w:t>
      </w:r>
      <w:r w:rsidR="0035025E" w:rsidRPr="0004128F">
        <w:rPr>
          <w:i/>
          <w:szCs w:val="24"/>
        </w:rPr>
        <w:t>Hv</w:t>
      </w:r>
      <w:r w:rsidR="0035025E">
        <w:rPr>
          <w:i/>
          <w:szCs w:val="24"/>
        </w:rPr>
        <w:t>ZIP</w:t>
      </w:r>
      <w:r w:rsidR="0035025E" w:rsidRPr="0004128F">
        <w:rPr>
          <w:i/>
          <w:szCs w:val="24"/>
        </w:rPr>
        <w:t>7</w:t>
      </w:r>
      <w:r w:rsidR="0035025E">
        <w:rPr>
          <w:szCs w:val="24"/>
        </w:rPr>
        <w:t xml:space="preserve">, </w:t>
      </w:r>
      <w:r w:rsidR="0035025E" w:rsidRPr="0004128F">
        <w:rPr>
          <w:i/>
          <w:szCs w:val="24"/>
        </w:rPr>
        <w:t>Hv</w:t>
      </w:r>
      <w:r w:rsidR="0035025E">
        <w:rPr>
          <w:i/>
          <w:szCs w:val="24"/>
        </w:rPr>
        <w:t>ZIP</w:t>
      </w:r>
      <w:r w:rsidR="0035025E" w:rsidRPr="0004128F">
        <w:rPr>
          <w:i/>
          <w:szCs w:val="24"/>
        </w:rPr>
        <w:t>13</w:t>
      </w:r>
      <w:r w:rsidR="0035025E">
        <w:rPr>
          <w:szCs w:val="24"/>
        </w:rPr>
        <w:t xml:space="preserve"> </w:t>
      </w:r>
      <w:r w:rsidR="00FB7BDD">
        <w:rPr>
          <w:szCs w:val="24"/>
        </w:rPr>
        <w:t xml:space="preserve">for the plants </w:t>
      </w:r>
      <w:r w:rsidR="00445BFD">
        <w:rPr>
          <w:szCs w:val="24"/>
        </w:rPr>
        <w:t>exposed to Z</w:t>
      </w:r>
      <w:r w:rsidR="00A4418D">
        <w:rPr>
          <w:szCs w:val="24"/>
        </w:rPr>
        <w:t>n</w:t>
      </w:r>
      <w:r w:rsidR="00107CDE">
        <w:rPr>
          <w:szCs w:val="24"/>
        </w:rPr>
        <w:t xml:space="preserve"> deficiency</w:t>
      </w:r>
      <w:r w:rsidR="0035025E">
        <w:rPr>
          <w:szCs w:val="24"/>
        </w:rPr>
        <w:t xml:space="preserve">; thus </w:t>
      </w:r>
      <w:r w:rsidR="00AC7B93">
        <w:rPr>
          <w:szCs w:val="24"/>
        </w:rPr>
        <w:t xml:space="preserve">indicating </w:t>
      </w:r>
      <w:r w:rsidR="0035025E">
        <w:rPr>
          <w:szCs w:val="24"/>
        </w:rPr>
        <w:t xml:space="preserve">they were good candidates to investigate further using </w:t>
      </w:r>
      <w:r w:rsidR="00484196">
        <w:rPr>
          <w:szCs w:val="24"/>
        </w:rPr>
        <w:t xml:space="preserve">the relevant </w:t>
      </w:r>
      <w:r w:rsidR="004F7413">
        <w:rPr>
          <w:szCs w:val="24"/>
        </w:rPr>
        <w:t xml:space="preserve">GO/UCNPs </w:t>
      </w:r>
      <w:r w:rsidR="006178AF">
        <w:rPr>
          <w:szCs w:val="24"/>
        </w:rPr>
        <w:t>sensors.</w:t>
      </w:r>
      <w:r w:rsidR="008C392D">
        <w:rPr>
          <w:szCs w:val="24"/>
        </w:rPr>
        <w:t xml:space="preserve"> For this purpose, three batches of core-shell UCNPs coated with sense oligonucleotide strands for the detection of </w:t>
      </w:r>
      <w:r w:rsidR="008C392D" w:rsidRPr="0004128F">
        <w:rPr>
          <w:i/>
          <w:szCs w:val="24"/>
        </w:rPr>
        <w:t>Hv</w:t>
      </w:r>
      <w:r w:rsidR="00445BFD">
        <w:rPr>
          <w:i/>
          <w:szCs w:val="24"/>
        </w:rPr>
        <w:t>Z</w:t>
      </w:r>
      <w:r w:rsidR="005F1E8B">
        <w:rPr>
          <w:i/>
          <w:szCs w:val="24"/>
        </w:rPr>
        <w:t>I</w:t>
      </w:r>
      <w:r w:rsidR="00445BFD">
        <w:rPr>
          <w:i/>
          <w:szCs w:val="24"/>
        </w:rPr>
        <w:t>P</w:t>
      </w:r>
      <w:r w:rsidR="008C392D" w:rsidRPr="0004128F">
        <w:rPr>
          <w:i/>
          <w:szCs w:val="24"/>
        </w:rPr>
        <w:t>5</w:t>
      </w:r>
      <w:r w:rsidR="008C392D" w:rsidRPr="0004128F">
        <w:rPr>
          <w:szCs w:val="24"/>
        </w:rPr>
        <w:t xml:space="preserve">, </w:t>
      </w:r>
      <w:r w:rsidR="008C392D" w:rsidRPr="0004128F">
        <w:rPr>
          <w:i/>
          <w:szCs w:val="24"/>
        </w:rPr>
        <w:t>Hv</w:t>
      </w:r>
      <w:r w:rsidR="00445BFD">
        <w:rPr>
          <w:i/>
          <w:szCs w:val="24"/>
        </w:rPr>
        <w:t>ZIP</w:t>
      </w:r>
      <w:r w:rsidR="008C392D" w:rsidRPr="0004128F">
        <w:rPr>
          <w:i/>
          <w:szCs w:val="24"/>
        </w:rPr>
        <w:t>7</w:t>
      </w:r>
      <w:r w:rsidR="008C392D">
        <w:rPr>
          <w:szCs w:val="24"/>
        </w:rPr>
        <w:t xml:space="preserve">, </w:t>
      </w:r>
      <w:r w:rsidR="008C392D" w:rsidRPr="0004128F">
        <w:rPr>
          <w:i/>
          <w:szCs w:val="24"/>
        </w:rPr>
        <w:t>Hv</w:t>
      </w:r>
      <w:r w:rsidR="00445BFD">
        <w:rPr>
          <w:i/>
          <w:szCs w:val="24"/>
        </w:rPr>
        <w:t>ZIP</w:t>
      </w:r>
      <w:r w:rsidR="008C392D" w:rsidRPr="0004128F">
        <w:rPr>
          <w:i/>
          <w:szCs w:val="24"/>
        </w:rPr>
        <w:t>13</w:t>
      </w:r>
      <w:r w:rsidR="003C548B">
        <w:rPr>
          <w:szCs w:val="24"/>
        </w:rPr>
        <w:t xml:space="preserve"> mRNAs </w:t>
      </w:r>
      <w:r w:rsidR="008C392D">
        <w:rPr>
          <w:szCs w:val="24"/>
        </w:rPr>
        <w:t xml:space="preserve">were synthesized and mixed </w:t>
      </w:r>
      <w:r w:rsidR="003C548B">
        <w:rPr>
          <w:szCs w:val="24"/>
        </w:rPr>
        <w:t xml:space="preserve">directly </w:t>
      </w:r>
      <w:r w:rsidR="008C392D">
        <w:rPr>
          <w:szCs w:val="24"/>
        </w:rPr>
        <w:t xml:space="preserve">with </w:t>
      </w:r>
      <w:r w:rsidR="003C548B">
        <w:rPr>
          <w:szCs w:val="24"/>
        </w:rPr>
        <w:t xml:space="preserve">the RNA extracts of the different plants and then graphene oxide was added. The fluorescent signature of all the different samples was recorded by a </w:t>
      </w:r>
      <w:r w:rsidR="00A4418D">
        <w:rPr>
          <w:szCs w:val="24"/>
        </w:rPr>
        <w:t>smart</w:t>
      </w:r>
      <w:r w:rsidR="003C548B">
        <w:rPr>
          <w:szCs w:val="24"/>
        </w:rPr>
        <w:t xml:space="preserve">phone camera using the portable laser configuration shown in </w:t>
      </w:r>
      <w:r w:rsidR="003C548B" w:rsidRPr="00484196">
        <w:rPr>
          <w:b/>
          <w:bCs/>
          <w:szCs w:val="24"/>
        </w:rPr>
        <w:t>Figure 2</w:t>
      </w:r>
      <w:r w:rsidR="00025C7B">
        <w:rPr>
          <w:b/>
          <w:bCs/>
          <w:szCs w:val="24"/>
        </w:rPr>
        <w:t>a</w:t>
      </w:r>
      <w:r w:rsidR="00484196">
        <w:rPr>
          <w:szCs w:val="24"/>
        </w:rPr>
        <w:t>. The signals</w:t>
      </w:r>
      <w:r w:rsidR="003C548B">
        <w:rPr>
          <w:szCs w:val="24"/>
        </w:rPr>
        <w:t xml:space="preserve"> were obtained as integrated camera intensities and were subsequently normalized to the signals of the corresponding </w:t>
      </w:r>
      <w:r w:rsidR="003C548B" w:rsidRPr="003C548B">
        <w:rPr>
          <w:i/>
          <w:szCs w:val="24"/>
        </w:rPr>
        <w:t>Hv</w:t>
      </w:r>
      <w:r w:rsidR="00445BFD">
        <w:rPr>
          <w:i/>
          <w:szCs w:val="24"/>
        </w:rPr>
        <w:t>ACT</w:t>
      </w:r>
      <w:r w:rsidR="003C548B" w:rsidRPr="003C548B">
        <w:rPr>
          <w:i/>
          <w:szCs w:val="24"/>
        </w:rPr>
        <w:t>1</w:t>
      </w:r>
      <w:r w:rsidR="003C548B">
        <w:rPr>
          <w:szCs w:val="24"/>
        </w:rPr>
        <w:t xml:space="preserve"> housekeeping gene for each sample, in order to obtain a </w:t>
      </w:r>
      <w:r w:rsidR="003C548B" w:rsidRPr="00D339CD">
        <w:rPr>
          <w:szCs w:val="24"/>
        </w:rPr>
        <w:t xml:space="preserve">Normalized Relative Quantification </w:t>
      </w:r>
      <w:r w:rsidR="003C548B">
        <w:rPr>
          <w:szCs w:val="24"/>
        </w:rPr>
        <w:t xml:space="preserve">(NRQ) similar to RT-PCR. </w:t>
      </w:r>
      <w:r w:rsidR="00AC7B93">
        <w:rPr>
          <w:szCs w:val="24"/>
        </w:rPr>
        <w:t xml:space="preserve">Again, the ZIPs were seen to be upregulated under Zn deficiency in </w:t>
      </w:r>
      <w:r w:rsidR="00AC7B93">
        <w:rPr>
          <w:szCs w:val="24"/>
        </w:rPr>
        <w:lastRenderedPageBreak/>
        <w:t>both roots and shoots (</w:t>
      </w:r>
      <w:r w:rsidR="003C548B" w:rsidRPr="003C548B">
        <w:rPr>
          <w:b/>
          <w:szCs w:val="24"/>
        </w:rPr>
        <w:t>Figure 3f-h</w:t>
      </w:r>
      <w:r w:rsidR="00AC7B93">
        <w:rPr>
          <w:b/>
          <w:szCs w:val="24"/>
        </w:rPr>
        <w:t xml:space="preserve">). </w:t>
      </w:r>
      <w:r w:rsidR="00C026D8">
        <w:rPr>
          <w:szCs w:val="24"/>
        </w:rPr>
        <w:t>Therefore, t</w:t>
      </w:r>
      <w:r w:rsidR="001D5C81">
        <w:rPr>
          <w:szCs w:val="24"/>
        </w:rPr>
        <w:t>he portable sensors constructed here</w:t>
      </w:r>
      <w:r w:rsidR="00AC7B93">
        <w:rPr>
          <w:szCs w:val="24"/>
        </w:rPr>
        <w:t xml:space="preserve"> are able to directly</w:t>
      </w:r>
      <w:r w:rsidR="001D5C81">
        <w:rPr>
          <w:szCs w:val="24"/>
        </w:rPr>
        <w:t xml:space="preserve"> </w:t>
      </w:r>
      <w:r w:rsidR="00AC7B93">
        <w:rPr>
          <w:szCs w:val="24"/>
        </w:rPr>
        <w:t xml:space="preserve">detect the barley genes that are up-regulated under Zn-deficiency in a cocktail of RNA extracts thereby </w:t>
      </w:r>
      <w:r w:rsidR="001D5C81">
        <w:rPr>
          <w:szCs w:val="24"/>
        </w:rPr>
        <w:t>show promise for</w:t>
      </w:r>
      <w:r w:rsidR="00AC7B93">
        <w:rPr>
          <w:szCs w:val="24"/>
        </w:rPr>
        <w:t xml:space="preserve"> future</w:t>
      </w:r>
      <w:r w:rsidR="001D5C81">
        <w:rPr>
          <w:szCs w:val="24"/>
        </w:rPr>
        <w:t xml:space="preserve"> use in </w:t>
      </w:r>
      <w:r w:rsidR="00445BFD">
        <w:rPr>
          <w:szCs w:val="24"/>
        </w:rPr>
        <w:t>the field</w:t>
      </w:r>
      <w:r w:rsidR="00AC7B93">
        <w:rPr>
          <w:szCs w:val="24"/>
        </w:rPr>
        <w:t>.</w:t>
      </w:r>
      <w:r w:rsidR="001D5C81">
        <w:rPr>
          <w:szCs w:val="24"/>
        </w:rPr>
        <w:t xml:space="preserve"> </w:t>
      </w:r>
    </w:p>
    <w:p w14:paraId="3473911C" w14:textId="3C21BFA7" w:rsidR="00865536" w:rsidRDefault="006D2137" w:rsidP="00985730">
      <w:pPr>
        <w:pStyle w:val="TAMainText"/>
        <w:spacing w:after="240" w:line="360" w:lineRule="auto"/>
        <w:ind w:firstLine="0"/>
        <w:jc w:val="center"/>
        <w:rPr>
          <w:szCs w:val="24"/>
        </w:rPr>
      </w:pPr>
      <w:r>
        <w:rPr>
          <w:noProof/>
          <w:szCs w:val="24"/>
          <w:lang w:val="en-GB" w:eastAsia="zh-CN"/>
        </w:rPr>
        <w:drawing>
          <wp:inline distT="0" distB="0" distL="0" distR="0" wp14:anchorId="49C89424" wp14:editId="7F069F7F">
            <wp:extent cx="5943600" cy="3418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418840"/>
                    </a:xfrm>
                    <a:prstGeom prst="rect">
                      <a:avLst/>
                    </a:prstGeom>
                    <a:noFill/>
                    <a:ln>
                      <a:noFill/>
                    </a:ln>
                  </pic:spPr>
                </pic:pic>
              </a:graphicData>
            </a:graphic>
          </wp:inline>
        </w:drawing>
      </w:r>
    </w:p>
    <w:p w14:paraId="5092A108" w14:textId="0264F111" w:rsidR="00865536" w:rsidRDefault="00865536" w:rsidP="00AC7B93">
      <w:pPr>
        <w:pStyle w:val="TAMainText"/>
        <w:spacing w:after="240" w:line="360" w:lineRule="auto"/>
        <w:ind w:firstLine="0"/>
        <w:rPr>
          <w:sz w:val="20"/>
        </w:rPr>
      </w:pPr>
      <w:r>
        <w:rPr>
          <w:b/>
          <w:sz w:val="20"/>
        </w:rPr>
        <w:t xml:space="preserve">Figure </w:t>
      </w:r>
      <w:r w:rsidR="00E01AF3">
        <w:rPr>
          <w:b/>
          <w:sz w:val="20"/>
        </w:rPr>
        <w:t>3</w:t>
      </w:r>
      <w:r>
        <w:rPr>
          <w:b/>
          <w:sz w:val="20"/>
        </w:rPr>
        <w:t xml:space="preserve">. </w:t>
      </w:r>
      <w:r w:rsidR="00A56344" w:rsidRPr="00A56344">
        <w:rPr>
          <w:sz w:val="20"/>
        </w:rPr>
        <w:t xml:space="preserve">Evaluation of </w:t>
      </w:r>
      <w:r w:rsidR="00A56344" w:rsidRPr="00A56344">
        <w:rPr>
          <w:i/>
          <w:sz w:val="20"/>
        </w:rPr>
        <w:t>Hv</w:t>
      </w:r>
      <w:r w:rsidR="00F85B62">
        <w:rPr>
          <w:i/>
          <w:sz w:val="20"/>
        </w:rPr>
        <w:t>ZIP</w:t>
      </w:r>
      <w:r w:rsidR="00A56344" w:rsidRPr="00A56344">
        <w:rPr>
          <w:i/>
          <w:sz w:val="20"/>
        </w:rPr>
        <w:t>5</w:t>
      </w:r>
      <w:r w:rsidR="00A56344" w:rsidRPr="00A56344">
        <w:rPr>
          <w:sz w:val="20"/>
        </w:rPr>
        <w:t xml:space="preserve"> mRNA, </w:t>
      </w:r>
      <w:r w:rsidR="00A56344" w:rsidRPr="00A56344">
        <w:rPr>
          <w:i/>
          <w:sz w:val="20"/>
        </w:rPr>
        <w:t>Hv</w:t>
      </w:r>
      <w:r w:rsidR="00F85B62">
        <w:rPr>
          <w:i/>
          <w:sz w:val="20"/>
        </w:rPr>
        <w:t>ZIP</w:t>
      </w:r>
      <w:r w:rsidR="00A56344" w:rsidRPr="00A56344">
        <w:rPr>
          <w:i/>
          <w:sz w:val="20"/>
        </w:rPr>
        <w:t>7</w:t>
      </w:r>
      <w:r w:rsidR="00A56344" w:rsidRPr="00A56344">
        <w:rPr>
          <w:sz w:val="20"/>
        </w:rPr>
        <w:t xml:space="preserve"> mRNA and </w:t>
      </w:r>
      <w:r w:rsidR="00A56344" w:rsidRPr="00A56344">
        <w:rPr>
          <w:i/>
          <w:sz w:val="20"/>
        </w:rPr>
        <w:t>Hv</w:t>
      </w:r>
      <w:r w:rsidR="00F85B62">
        <w:rPr>
          <w:i/>
          <w:sz w:val="20"/>
        </w:rPr>
        <w:t>ZIP</w:t>
      </w:r>
      <w:r w:rsidR="00A56344" w:rsidRPr="00A56344">
        <w:rPr>
          <w:i/>
          <w:sz w:val="20"/>
        </w:rPr>
        <w:t>13</w:t>
      </w:r>
      <w:r w:rsidR="00A56344" w:rsidRPr="00A56344">
        <w:rPr>
          <w:sz w:val="20"/>
        </w:rPr>
        <w:t xml:space="preserve"> mRNA in </w:t>
      </w:r>
      <w:r w:rsidR="004F7413">
        <w:rPr>
          <w:sz w:val="20"/>
        </w:rPr>
        <w:t xml:space="preserve">RNA extracts from </w:t>
      </w:r>
      <w:r w:rsidR="00A56344">
        <w:rPr>
          <w:sz w:val="20"/>
        </w:rPr>
        <w:t>b</w:t>
      </w:r>
      <w:r w:rsidR="00A56344" w:rsidRPr="00A56344">
        <w:rPr>
          <w:sz w:val="20"/>
        </w:rPr>
        <w:t>arley</w:t>
      </w:r>
      <w:r w:rsidR="0089613D" w:rsidRPr="0089613D">
        <w:rPr>
          <w:sz w:val="20"/>
        </w:rPr>
        <w:t>;</w:t>
      </w:r>
      <w:r w:rsidR="00A56344">
        <w:rPr>
          <w:b/>
          <w:sz w:val="20"/>
        </w:rPr>
        <w:t xml:space="preserve"> </w:t>
      </w:r>
      <w:r w:rsidR="00E30E61">
        <w:rPr>
          <w:sz w:val="20"/>
        </w:rPr>
        <w:t>(</w:t>
      </w:r>
      <w:proofErr w:type="spellStart"/>
      <w:r w:rsidR="00E30E61" w:rsidRPr="00E30E61">
        <w:rPr>
          <w:b/>
          <w:bCs/>
          <w:sz w:val="20"/>
        </w:rPr>
        <w:t>a</w:t>
      </w:r>
      <w:r w:rsidR="003C37A8">
        <w:rPr>
          <w:b/>
          <w:bCs/>
          <w:sz w:val="20"/>
        </w:rPr>
        <w:t>,b</w:t>
      </w:r>
      <w:proofErr w:type="spellEnd"/>
      <w:r w:rsidR="00E30E61">
        <w:rPr>
          <w:sz w:val="20"/>
        </w:rPr>
        <w:t xml:space="preserve">) </w:t>
      </w:r>
      <w:r w:rsidR="0089613D">
        <w:rPr>
          <w:sz w:val="20"/>
        </w:rPr>
        <w:t>b</w:t>
      </w:r>
      <w:r w:rsidR="00E30E61">
        <w:rPr>
          <w:sz w:val="20"/>
        </w:rPr>
        <w:t xml:space="preserve">arley </w:t>
      </w:r>
      <w:r w:rsidR="00B73206">
        <w:rPr>
          <w:sz w:val="20"/>
        </w:rPr>
        <w:t xml:space="preserve">grown </w:t>
      </w:r>
      <w:r>
        <w:rPr>
          <w:sz w:val="20"/>
        </w:rPr>
        <w:t>for 16 days in presence</w:t>
      </w:r>
      <w:r w:rsidR="00C21405">
        <w:rPr>
          <w:sz w:val="20"/>
        </w:rPr>
        <w:t xml:space="preserve"> </w:t>
      </w:r>
      <w:r w:rsidR="00A56344">
        <w:rPr>
          <w:sz w:val="20"/>
        </w:rPr>
        <w:t xml:space="preserve">or absence of  </w:t>
      </w:r>
      <w:r w:rsidR="00C33AFA">
        <w:rPr>
          <w:sz w:val="20"/>
        </w:rPr>
        <w:t>Z</w:t>
      </w:r>
      <w:r w:rsidR="00A4418D">
        <w:rPr>
          <w:sz w:val="20"/>
        </w:rPr>
        <w:t>n</w:t>
      </w:r>
      <w:r w:rsidR="00A56344">
        <w:rPr>
          <w:sz w:val="20"/>
        </w:rPr>
        <w:t xml:space="preserve">, </w:t>
      </w:r>
      <w:r w:rsidR="00C21405">
        <w:rPr>
          <w:sz w:val="20"/>
        </w:rPr>
        <w:t>(+Zn)</w:t>
      </w:r>
      <w:r>
        <w:rPr>
          <w:sz w:val="20"/>
        </w:rPr>
        <w:t xml:space="preserve"> </w:t>
      </w:r>
      <w:r w:rsidR="00A56344">
        <w:rPr>
          <w:sz w:val="20"/>
        </w:rPr>
        <w:t>and</w:t>
      </w:r>
      <w:r>
        <w:rPr>
          <w:sz w:val="20"/>
        </w:rPr>
        <w:t xml:space="preserve"> </w:t>
      </w:r>
      <w:r w:rsidR="00C21405">
        <w:rPr>
          <w:sz w:val="20"/>
        </w:rPr>
        <w:t>(-Zn)</w:t>
      </w:r>
      <w:r>
        <w:rPr>
          <w:sz w:val="20"/>
        </w:rPr>
        <w:t xml:space="preserve"> </w:t>
      </w:r>
      <w:r w:rsidR="00A56344">
        <w:rPr>
          <w:sz w:val="20"/>
        </w:rPr>
        <w:t xml:space="preserve">respectively. </w:t>
      </w:r>
      <w:r w:rsidR="0089613D">
        <w:rPr>
          <w:sz w:val="20"/>
        </w:rPr>
        <w:t xml:space="preserve">Differences </w:t>
      </w:r>
      <w:r w:rsidR="003C37A8">
        <w:rPr>
          <w:sz w:val="20"/>
        </w:rPr>
        <w:t>in</w:t>
      </w:r>
      <w:r>
        <w:rPr>
          <w:sz w:val="20"/>
        </w:rPr>
        <w:t xml:space="preserve"> </w:t>
      </w:r>
      <w:r w:rsidR="00B03D10">
        <w:rPr>
          <w:sz w:val="20"/>
        </w:rPr>
        <w:t>shoot</w:t>
      </w:r>
      <w:r w:rsidR="00230BB5">
        <w:rPr>
          <w:sz w:val="20"/>
        </w:rPr>
        <w:t>s</w:t>
      </w:r>
      <w:r w:rsidR="00B03D10">
        <w:rPr>
          <w:sz w:val="20"/>
        </w:rPr>
        <w:t xml:space="preserve"> length and roots network formation</w:t>
      </w:r>
      <w:r w:rsidR="0089613D">
        <w:rPr>
          <w:sz w:val="20"/>
        </w:rPr>
        <w:t xml:space="preserve"> are observed</w:t>
      </w:r>
      <w:r w:rsidR="00F85B62">
        <w:rPr>
          <w:sz w:val="20"/>
        </w:rPr>
        <w:t>. Scale bar</w:t>
      </w:r>
      <w:r w:rsidR="006D2137">
        <w:rPr>
          <w:sz w:val="20"/>
        </w:rPr>
        <w:t>s</w:t>
      </w:r>
      <w:r w:rsidR="00F85B62">
        <w:rPr>
          <w:sz w:val="20"/>
        </w:rPr>
        <w:t>, 5 cm</w:t>
      </w:r>
      <w:r w:rsidR="0089613D">
        <w:rPr>
          <w:sz w:val="20"/>
        </w:rPr>
        <w:t>;</w:t>
      </w:r>
      <w:r>
        <w:rPr>
          <w:sz w:val="20"/>
        </w:rPr>
        <w:t xml:space="preserve"> </w:t>
      </w:r>
      <w:r w:rsidR="003C37A8" w:rsidRPr="00886814">
        <w:rPr>
          <w:b/>
          <w:bCs/>
          <w:sz w:val="20"/>
        </w:rPr>
        <w:t>(c-e)</w:t>
      </w:r>
      <w:r w:rsidR="003C37A8">
        <w:rPr>
          <w:sz w:val="20"/>
        </w:rPr>
        <w:t xml:space="preserve"> </w:t>
      </w:r>
      <w:r w:rsidR="004F7413">
        <w:rPr>
          <w:sz w:val="20"/>
        </w:rPr>
        <w:t xml:space="preserve">detection of </w:t>
      </w:r>
      <w:proofErr w:type="spellStart"/>
      <w:r w:rsidR="004F7413">
        <w:rPr>
          <w:sz w:val="20"/>
        </w:rPr>
        <w:t>cDNAs</w:t>
      </w:r>
      <w:proofErr w:type="spellEnd"/>
      <w:r w:rsidR="004F7413">
        <w:rPr>
          <w:sz w:val="20"/>
        </w:rPr>
        <w:t xml:space="preserve"> related to </w:t>
      </w:r>
      <w:r w:rsidR="004F7413" w:rsidRPr="00A56344">
        <w:rPr>
          <w:i/>
          <w:sz w:val="20"/>
        </w:rPr>
        <w:t>Hv</w:t>
      </w:r>
      <w:r w:rsidR="00107CDE">
        <w:rPr>
          <w:i/>
          <w:sz w:val="20"/>
        </w:rPr>
        <w:t>ZIP</w:t>
      </w:r>
      <w:r w:rsidR="004F7413" w:rsidRPr="00A56344">
        <w:rPr>
          <w:i/>
          <w:sz w:val="20"/>
        </w:rPr>
        <w:t>5</w:t>
      </w:r>
      <w:r w:rsidR="004F7413" w:rsidRPr="00A56344">
        <w:rPr>
          <w:sz w:val="20"/>
        </w:rPr>
        <w:t xml:space="preserve"> mRNA, </w:t>
      </w:r>
      <w:r w:rsidR="004F7413" w:rsidRPr="00A56344">
        <w:rPr>
          <w:i/>
          <w:sz w:val="20"/>
        </w:rPr>
        <w:t>Hv</w:t>
      </w:r>
      <w:r w:rsidR="00107CDE">
        <w:rPr>
          <w:i/>
          <w:sz w:val="20"/>
        </w:rPr>
        <w:t>ZIP</w:t>
      </w:r>
      <w:r w:rsidR="004F7413" w:rsidRPr="00A56344">
        <w:rPr>
          <w:i/>
          <w:sz w:val="20"/>
        </w:rPr>
        <w:t>7</w:t>
      </w:r>
      <w:r w:rsidR="004F7413" w:rsidRPr="00A56344">
        <w:rPr>
          <w:sz w:val="20"/>
        </w:rPr>
        <w:t xml:space="preserve"> mRNA and </w:t>
      </w:r>
      <w:r w:rsidR="004F7413" w:rsidRPr="00A56344">
        <w:rPr>
          <w:i/>
          <w:sz w:val="20"/>
        </w:rPr>
        <w:t>Hv</w:t>
      </w:r>
      <w:r w:rsidR="00107CDE">
        <w:rPr>
          <w:i/>
          <w:sz w:val="20"/>
        </w:rPr>
        <w:t>ZIP</w:t>
      </w:r>
      <w:r w:rsidR="004F7413" w:rsidRPr="00A56344">
        <w:rPr>
          <w:i/>
          <w:sz w:val="20"/>
        </w:rPr>
        <w:t>13</w:t>
      </w:r>
      <w:r w:rsidR="004F7413" w:rsidRPr="00A56344">
        <w:rPr>
          <w:sz w:val="20"/>
        </w:rPr>
        <w:t xml:space="preserve"> mRNA </w:t>
      </w:r>
      <w:r w:rsidR="004F7413">
        <w:rPr>
          <w:sz w:val="20"/>
        </w:rPr>
        <w:t xml:space="preserve">using </w:t>
      </w:r>
      <w:r w:rsidR="00BA0A62">
        <w:rPr>
          <w:sz w:val="20"/>
        </w:rPr>
        <w:t>RT-</w:t>
      </w:r>
      <w:r w:rsidR="00143951">
        <w:rPr>
          <w:sz w:val="20"/>
        </w:rPr>
        <w:t>PCR</w:t>
      </w:r>
      <w:r w:rsidR="00C21405">
        <w:rPr>
          <w:sz w:val="20"/>
        </w:rPr>
        <w:t xml:space="preserve"> </w:t>
      </w:r>
      <w:r w:rsidR="00886814">
        <w:rPr>
          <w:sz w:val="20"/>
        </w:rPr>
        <w:t xml:space="preserve">and </w:t>
      </w:r>
      <w:r w:rsidR="00886814" w:rsidRPr="00886814">
        <w:rPr>
          <w:b/>
          <w:bCs/>
          <w:sz w:val="20"/>
        </w:rPr>
        <w:t>(f-h)</w:t>
      </w:r>
      <w:r w:rsidR="00886814">
        <w:rPr>
          <w:sz w:val="20"/>
        </w:rPr>
        <w:t xml:space="preserve"> </w:t>
      </w:r>
      <w:r w:rsidR="004F7413">
        <w:rPr>
          <w:sz w:val="20"/>
        </w:rPr>
        <w:t xml:space="preserve">detection of </w:t>
      </w:r>
      <w:r w:rsidR="004F7413" w:rsidRPr="00A56344">
        <w:rPr>
          <w:i/>
          <w:sz w:val="20"/>
        </w:rPr>
        <w:t>Hv</w:t>
      </w:r>
      <w:r w:rsidR="00107CDE">
        <w:rPr>
          <w:i/>
          <w:sz w:val="20"/>
        </w:rPr>
        <w:t>ZIP</w:t>
      </w:r>
      <w:r w:rsidR="004F7413" w:rsidRPr="00A56344">
        <w:rPr>
          <w:i/>
          <w:sz w:val="20"/>
        </w:rPr>
        <w:t>5</w:t>
      </w:r>
      <w:r w:rsidR="004F7413" w:rsidRPr="00A56344">
        <w:rPr>
          <w:sz w:val="20"/>
        </w:rPr>
        <w:t xml:space="preserve"> mRNA, </w:t>
      </w:r>
      <w:r w:rsidR="004F7413" w:rsidRPr="00A56344">
        <w:rPr>
          <w:i/>
          <w:sz w:val="20"/>
        </w:rPr>
        <w:t>Hv</w:t>
      </w:r>
      <w:r w:rsidR="00107CDE">
        <w:rPr>
          <w:i/>
          <w:sz w:val="20"/>
        </w:rPr>
        <w:t>ZIP</w:t>
      </w:r>
      <w:r w:rsidR="004F7413" w:rsidRPr="00A56344">
        <w:rPr>
          <w:i/>
          <w:sz w:val="20"/>
        </w:rPr>
        <w:t>7</w:t>
      </w:r>
      <w:r w:rsidR="004F7413" w:rsidRPr="00A56344">
        <w:rPr>
          <w:sz w:val="20"/>
        </w:rPr>
        <w:t xml:space="preserve"> mRNA and </w:t>
      </w:r>
      <w:r w:rsidR="004F7413" w:rsidRPr="00A56344">
        <w:rPr>
          <w:i/>
          <w:sz w:val="20"/>
        </w:rPr>
        <w:t>Hv</w:t>
      </w:r>
      <w:r w:rsidR="00107CDE">
        <w:rPr>
          <w:i/>
          <w:sz w:val="20"/>
        </w:rPr>
        <w:t>ZIP</w:t>
      </w:r>
      <w:r w:rsidR="004F7413" w:rsidRPr="00A56344">
        <w:rPr>
          <w:i/>
          <w:sz w:val="20"/>
        </w:rPr>
        <w:t>13</w:t>
      </w:r>
      <w:r w:rsidR="004F7413" w:rsidRPr="00A56344">
        <w:rPr>
          <w:sz w:val="20"/>
        </w:rPr>
        <w:t xml:space="preserve"> mRNA</w:t>
      </w:r>
      <w:r w:rsidR="00886814">
        <w:rPr>
          <w:sz w:val="20"/>
        </w:rPr>
        <w:t xml:space="preserve"> </w:t>
      </w:r>
      <w:r w:rsidR="004F7413">
        <w:rPr>
          <w:sz w:val="20"/>
        </w:rPr>
        <w:t>using portable GO/UCNPs sensors.</w:t>
      </w:r>
      <w:r w:rsidR="00C21405">
        <w:rPr>
          <w:sz w:val="20"/>
        </w:rPr>
        <w:t xml:space="preserve"> </w:t>
      </w:r>
      <w:r w:rsidR="004F7413">
        <w:rPr>
          <w:sz w:val="20"/>
        </w:rPr>
        <w:t>RNA extracts were taken from plants</w:t>
      </w:r>
      <w:r w:rsidR="00FD75C8">
        <w:rPr>
          <w:sz w:val="20"/>
        </w:rPr>
        <w:t xml:space="preserve"> grown for </w:t>
      </w:r>
      <w:r w:rsidR="003C37A8">
        <w:rPr>
          <w:sz w:val="20"/>
        </w:rPr>
        <w:t>seven</w:t>
      </w:r>
      <w:r w:rsidR="00FD75C8">
        <w:rPr>
          <w:sz w:val="20"/>
        </w:rPr>
        <w:t xml:space="preserve"> days in presence of </w:t>
      </w:r>
      <w:r w:rsidR="00C33AFA">
        <w:rPr>
          <w:sz w:val="20"/>
        </w:rPr>
        <w:t>Z</w:t>
      </w:r>
      <w:r w:rsidR="00A4418D">
        <w:rPr>
          <w:sz w:val="20"/>
        </w:rPr>
        <w:t>n</w:t>
      </w:r>
      <w:r w:rsidR="00FD75C8">
        <w:rPr>
          <w:sz w:val="20"/>
        </w:rPr>
        <w:t xml:space="preserve"> (CTR)</w:t>
      </w:r>
      <w:r w:rsidR="003C37A8">
        <w:rPr>
          <w:sz w:val="20"/>
        </w:rPr>
        <w:t xml:space="preserve"> and f</w:t>
      </w:r>
      <w:r w:rsidR="004F7413">
        <w:rPr>
          <w:sz w:val="20"/>
        </w:rPr>
        <w:t>rom</w:t>
      </w:r>
      <w:r w:rsidR="003C37A8">
        <w:rPr>
          <w:sz w:val="20"/>
        </w:rPr>
        <w:t xml:space="preserve"> plants grown for a further nine days either </w:t>
      </w:r>
      <w:r w:rsidR="0089613D">
        <w:rPr>
          <w:sz w:val="20"/>
        </w:rPr>
        <w:t xml:space="preserve">in presence </w:t>
      </w:r>
      <w:r w:rsidR="00FD75C8">
        <w:rPr>
          <w:sz w:val="20"/>
        </w:rPr>
        <w:t xml:space="preserve">or absence </w:t>
      </w:r>
      <w:r w:rsidR="003C37A8">
        <w:rPr>
          <w:sz w:val="20"/>
        </w:rPr>
        <w:t xml:space="preserve">of </w:t>
      </w:r>
      <w:r w:rsidR="00C33AFA">
        <w:rPr>
          <w:sz w:val="20"/>
        </w:rPr>
        <w:t>Z</w:t>
      </w:r>
      <w:r w:rsidR="00A4418D">
        <w:rPr>
          <w:sz w:val="20"/>
        </w:rPr>
        <w:t>n</w:t>
      </w:r>
      <w:r w:rsidR="00143951">
        <w:rPr>
          <w:sz w:val="20"/>
        </w:rPr>
        <w:t xml:space="preserve">. </w:t>
      </w:r>
      <w:r w:rsidR="004B18A0">
        <w:rPr>
          <w:sz w:val="20"/>
        </w:rPr>
        <w:t xml:space="preserve">All results were normalized </w:t>
      </w:r>
      <w:r w:rsidR="0089613D">
        <w:rPr>
          <w:sz w:val="20"/>
        </w:rPr>
        <w:t>to the</w:t>
      </w:r>
      <w:r w:rsidR="00143951">
        <w:rPr>
          <w:sz w:val="20"/>
        </w:rPr>
        <w:t xml:space="preserve"> housekeeping gene </w:t>
      </w:r>
      <w:r w:rsidR="00143951" w:rsidRPr="0089613D">
        <w:rPr>
          <w:i/>
          <w:sz w:val="20"/>
        </w:rPr>
        <w:t>Hv</w:t>
      </w:r>
      <w:r w:rsidR="00107CDE">
        <w:rPr>
          <w:i/>
          <w:sz w:val="20"/>
        </w:rPr>
        <w:t>ACT</w:t>
      </w:r>
      <w:r w:rsidR="0089613D" w:rsidRPr="0089613D">
        <w:rPr>
          <w:i/>
          <w:sz w:val="20"/>
        </w:rPr>
        <w:t>1</w:t>
      </w:r>
      <w:r w:rsidR="00143951">
        <w:rPr>
          <w:sz w:val="20"/>
        </w:rPr>
        <w:t xml:space="preserve">. The mean differences were </w:t>
      </w:r>
      <w:r w:rsidR="0089613D">
        <w:rPr>
          <w:sz w:val="20"/>
        </w:rPr>
        <w:t>statistically analy</w:t>
      </w:r>
      <w:r w:rsidR="007D1672">
        <w:rPr>
          <w:sz w:val="20"/>
        </w:rPr>
        <w:t>z</w:t>
      </w:r>
      <w:r w:rsidR="0089613D">
        <w:rPr>
          <w:sz w:val="20"/>
        </w:rPr>
        <w:t>ed</w:t>
      </w:r>
      <w:r w:rsidR="00143951">
        <w:rPr>
          <w:sz w:val="20"/>
        </w:rPr>
        <w:t xml:space="preserve"> by using One-Way ANOVA, </w:t>
      </w:r>
      <w:proofErr w:type="spellStart"/>
      <w:r w:rsidR="00143951">
        <w:rPr>
          <w:sz w:val="20"/>
        </w:rPr>
        <w:t>Dunnet</w:t>
      </w:r>
      <w:proofErr w:type="spellEnd"/>
      <w:r w:rsidR="00143951">
        <w:rPr>
          <w:sz w:val="20"/>
        </w:rPr>
        <w:t xml:space="preserve"> and Tukey </w:t>
      </w:r>
      <w:r w:rsidR="007D1672" w:rsidRPr="007D1672">
        <w:rPr>
          <w:i/>
          <w:iCs/>
          <w:sz w:val="20"/>
        </w:rPr>
        <w:t>ad-hoc</w:t>
      </w:r>
      <w:r w:rsidR="007D1672">
        <w:rPr>
          <w:sz w:val="20"/>
        </w:rPr>
        <w:t xml:space="preserve"> post </w:t>
      </w:r>
      <w:r w:rsidR="00143951">
        <w:rPr>
          <w:sz w:val="20"/>
        </w:rPr>
        <w:t>analysis of expression within the same plant</w:t>
      </w:r>
      <w:r w:rsidR="00B90986">
        <w:rPr>
          <w:sz w:val="20"/>
        </w:rPr>
        <w:t xml:space="preserve"> total RNA</w:t>
      </w:r>
      <w:r w:rsidR="00143951">
        <w:rPr>
          <w:sz w:val="20"/>
        </w:rPr>
        <w:t xml:space="preserve"> type </w:t>
      </w:r>
      <w:r w:rsidR="00886814">
        <w:rPr>
          <w:sz w:val="20"/>
        </w:rPr>
        <w:t xml:space="preserve">for the –Zn </w:t>
      </w:r>
      <w:r w:rsidR="00143951">
        <w:rPr>
          <w:sz w:val="20"/>
        </w:rPr>
        <w:t xml:space="preserve">against the </w:t>
      </w:r>
      <w:r w:rsidR="00C21405">
        <w:rPr>
          <w:sz w:val="20"/>
        </w:rPr>
        <w:t>+Zn</w:t>
      </w:r>
      <w:r w:rsidR="00143951">
        <w:rPr>
          <w:sz w:val="20"/>
        </w:rPr>
        <w:t>. *=p</w:t>
      </w:r>
      <w:r w:rsidR="000274DC">
        <w:rPr>
          <w:sz w:val="20"/>
        </w:rPr>
        <w:t xml:space="preserve"> </w:t>
      </w:r>
      <w:bookmarkStart w:id="1" w:name="OLE_LINK1"/>
      <w:r w:rsidR="000274DC">
        <w:rPr>
          <w:sz w:val="20"/>
        </w:rPr>
        <w:t>≤</w:t>
      </w:r>
      <w:bookmarkEnd w:id="1"/>
      <w:r w:rsidR="000274DC">
        <w:rPr>
          <w:sz w:val="20"/>
        </w:rPr>
        <w:t xml:space="preserve"> </w:t>
      </w:r>
      <w:r w:rsidR="00143951">
        <w:rPr>
          <w:sz w:val="20"/>
        </w:rPr>
        <w:t>0.05; **=p</w:t>
      </w:r>
      <w:r w:rsidR="000274DC">
        <w:rPr>
          <w:sz w:val="20"/>
        </w:rPr>
        <w:t xml:space="preserve"> ≤ </w:t>
      </w:r>
      <w:r w:rsidR="00143951">
        <w:rPr>
          <w:sz w:val="20"/>
        </w:rPr>
        <w:t>0.01; ****p</w:t>
      </w:r>
      <w:r w:rsidR="000274DC">
        <w:rPr>
          <w:sz w:val="20"/>
        </w:rPr>
        <w:t xml:space="preserve"> ≤ </w:t>
      </w:r>
      <w:r w:rsidR="00143951">
        <w:rPr>
          <w:sz w:val="20"/>
        </w:rPr>
        <w:t>0.0001</w:t>
      </w:r>
      <w:r w:rsidR="004B18A0">
        <w:rPr>
          <w:sz w:val="20"/>
        </w:rPr>
        <w:t xml:space="preserve"> (statistics for </w:t>
      </w:r>
      <w:r w:rsidR="004300A8">
        <w:rPr>
          <w:sz w:val="20"/>
        </w:rPr>
        <w:t>RT-PCR</w:t>
      </w:r>
      <w:r w:rsidR="004B18A0">
        <w:rPr>
          <w:sz w:val="20"/>
        </w:rPr>
        <w:t xml:space="preserve">); ### = p≤0.001 (statistics for </w:t>
      </w:r>
      <w:r w:rsidR="00D15BB9">
        <w:rPr>
          <w:sz w:val="20"/>
        </w:rPr>
        <w:t>sensor</w:t>
      </w:r>
      <w:r w:rsidR="004B18A0">
        <w:rPr>
          <w:sz w:val="20"/>
        </w:rPr>
        <w:t>)</w:t>
      </w:r>
      <w:r w:rsidR="00143951">
        <w:rPr>
          <w:sz w:val="20"/>
        </w:rPr>
        <w:t>.</w:t>
      </w:r>
    </w:p>
    <w:p w14:paraId="7244CADC" w14:textId="77777777" w:rsidR="00DF2B8D" w:rsidRDefault="00DF2B8D" w:rsidP="00143951">
      <w:pPr>
        <w:pStyle w:val="TAMainText"/>
        <w:spacing w:after="240"/>
        <w:ind w:firstLine="0"/>
        <w:rPr>
          <w:szCs w:val="24"/>
        </w:rPr>
      </w:pPr>
    </w:p>
    <w:p w14:paraId="5427460B" w14:textId="77777777" w:rsidR="00DF2B8D" w:rsidRDefault="00DF2B8D" w:rsidP="00143951">
      <w:pPr>
        <w:pStyle w:val="TAMainText"/>
        <w:spacing w:after="240"/>
        <w:ind w:firstLine="0"/>
        <w:rPr>
          <w:szCs w:val="24"/>
        </w:rPr>
      </w:pPr>
    </w:p>
    <w:p w14:paraId="313DDB03" w14:textId="1BA3AA05" w:rsidR="002E10BA" w:rsidRPr="00D6194A" w:rsidRDefault="002C5F59" w:rsidP="00143951">
      <w:pPr>
        <w:pStyle w:val="TAMainText"/>
        <w:spacing w:after="240"/>
        <w:ind w:firstLine="0"/>
        <w:rPr>
          <w:bCs/>
          <w:szCs w:val="24"/>
        </w:rPr>
      </w:pPr>
      <w:r w:rsidRPr="00D6194A">
        <w:rPr>
          <w:szCs w:val="24"/>
        </w:rPr>
        <w:lastRenderedPageBreak/>
        <w:t>C</w:t>
      </w:r>
      <w:r w:rsidR="00452025" w:rsidRPr="00D6194A">
        <w:rPr>
          <w:bCs/>
          <w:szCs w:val="24"/>
        </w:rPr>
        <w:t>ONCLUSIONS</w:t>
      </w:r>
    </w:p>
    <w:p w14:paraId="2BB4212C" w14:textId="767A6730" w:rsidR="00813C88" w:rsidRPr="00372484" w:rsidRDefault="00A93D51" w:rsidP="00110A6A">
      <w:pPr>
        <w:spacing w:line="480" w:lineRule="auto"/>
        <w:contextualSpacing/>
        <w:rPr>
          <w:szCs w:val="24"/>
        </w:rPr>
      </w:pPr>
      <w:r>
        <w:rPr>
          <w:szCs w:val="24"/>
        </w:rPr>
        <w:t>T</w:t>
      </w:r>
      <w:r w:rsidR="00372484" w:rsidRPr="009E65E0">
        <w:rPr>
          <w:bCs/>
          <w:lang w:val="en-GB"/>
        </w:rPr>
        <w:t>here is great potential in the application of nanotechnology in agriculture with major goals including better water management, optimizing nutrient application and use for increased yields, reducing release of damaging chemicals in the environment and more efficient use of plant protection products</w:t>
      </w:r>
      <w:r w:rsidR="00372484">
        <w:rPr>
          <w:bCs/>
          <w:lang w:val="en-GB"/>
        </w:rPr>
        <w:t xml:space="preserve">. Here, </w:t>
      </w:r>
      <w:r w:rsidR="00190914">
        <w:rPr>
          <w:szCs w:val="24"/>
        </w:rPr>
        <w:t xml:space="preserve">we </w:t>
      </w:r>
      <w:r w:rsidR="005303CC">
        <w:rPr>
          <w:szCs w:val="24"/>
        </w:rPr>
        <w:t>showed the construction of sensors</w:t>
      </w:r>
      <w:r w:rsidR="00B76178">
        <w:rPr>
          <w:szCs w:val="24"/>
        </w:rPr>
        <w:t>,</w:t>
      </w:r>
      <w:r w:rsidR="005303CC">
        <w:rPr>
          <w:szCs w:val="24"/>
        </w:rPr>
        <w:t xml:space="preserve"> which are able to detect mRNAs related to </w:t>
      </w:r>
      <w:r w:rsidR="005E75F7">
        <w:rPr>
          <w:szCs w:val="24"/>
        </w:rPr>
        <w:t xml:space="preserve">membrane transport proteins </w:t>
      </w:r>
      <w:r>
        <w:rPr>
          <w:szCs w:val="24"/>
        </w:rPr>
        <w:t>up-regulated</w:t>
      </w:r>
      <w:r w:rsidR="005E75F7">
        <w:rPr>
          <w:szCs w:val="24"/>
        </w:rPr>
        <w:t xml:space="preserve"> during </w:t>
      </w:r>
      <w:r w:rsidR="00C33AFA">
        <w:rPr>
          <w:szCs w:val="24"/>
        </w:rPr>
        <w:t>Z</w:t>
      </w:r>
      <w:r w:rsidR="00A4418D">
        <w:rPr>
          <w:szCs w:val="24"/>
        </w:rPr>
        <w:t>n</w:t>
      </w:r>
      <w:r w:rsidR="005303CC">
        <w:rPr>
          <w:szCs w:val="24"/>
        </w:rPr>
        <w:t xml:space="preserve"> deficiency </w:t>
      </w:r>
      <w:r w:rsidR="00B76178">
        <w:rPr>
          <w:szCs w:val="24"/>
        </w:rPr>
        <w:t>in plants</w:t>
      </w:r>
      <w:r w:rsidR="005E75F7">
        <w:rPr>
          <w:szCs w:val="24"/>
        </w:rPr>
        <w:t xml:space="preserve">. Most important these sensors are portable, which means that they could be employed in </w:t>
      </w:r>
      <w:r w:rsidR="005355CF">
        <w:rPr>
          <w:szCs w:val="24"/>
        </w:rPr>
        <w:t>the field</w:t>
      </w:r>
      <w:r w:rsidR="00C442B3">
        <w:rPr>
          <w:szCs w:val="24"/>
        </w:rPr>
        <w:t xml:space="preserve">. The </w:t>
      </w:r>
      <w:r w:rsidR="005E75F7">
        <w:rPr>
          <w:szCs w:val="24"/>
        </w:rPr>
        <w:t>pr</w:t>
      </w:r>
      <w:r w:rsidR="00813C88">
        <w:rPr>
          <w:szCs w:val="24"/>
        </w:rPr>
        <w:t>inciple of</w:t>
      </w:r>
      <w:r w:rsidR="005E75F7">
        <w:rPr>
          <w:szCs w:val="24"/>
        </w:rPr>
        <w:t xml:space="preserve"> the sensors relies on the hybridization of mRNA target sequences </w:t>
      </w:r>
      <w:r w:rsidR="00813C88">
        <w:rPr>
          <w:szCs w:val="24"/>
        </w:rPr>
        <w:t>with</w:t>
      </w:r>
      <w:r w:rsidR="005E75F7">
        <w:rPr>
          <w:szCs w:val="24"/>
        </w:rPr>
        <w:t xml:space="preserve"> sense oligonucleotide strands attached to the surface of fluorescent upconversion nanoparticles. </w:t>
      </w:r>
      <w:r w:rsidR="00813C88">
        <w:rPr>
          <w:szCs w:val="24"/>
        </w:rPr>
        <w:t>If the mRNA targets are bound to the upconversion nanoparticles then the particles’ fluorescence is not quenched by graphene oxide indicating the presence of the target</w:t>
      </w:r>
      <w:r w:rsidR="00C61028">
        <w:rPr>
          <w:szCs w:val="24"/>
        </w:rPr>
        <w:t xml:space="preserve">. </w:t>
      </w:r>
      <w:r w:rsidR="00813C88">
        <w:rPr>
          <w:szCs w:val="24"/>
        </w:rPr>
        <w:t xml:space="preserve">The sensors were made portable using a detection system including a </w:t>
      </w:r>
      <w:r w:rsidR="00372484">
        <w:rPr>
          <w:szCs w:val="24"/>
        </w:rPr>
        <w:t xml:space="preserve">portable </w:t>
      </w:r>
      <w:r w:rsidR="00813C88">
        <w:rPr>
          <w:szCs w:val="24"/>
        </w:rPr>
        <w:t xml:space="preserve">laser at 980 nm, a set of lenses and a </w:t>
      </w:r>
      <w:r w:rsidR="007E594A">
        <w:rPr>
          <w:szCs w:val="24"/>
        </w:rPr>
        <w:t>smart</w:t>
      </w:r>
      <w:r w:rsidR="00813C88">
        <w:rPr>
          <w:szCs w:val="24"/>
        </w:rPr>
        <w:t xml:space="preserve">phone camera. The sensors constructed here were successfully used to detect </w:t>
      </w:r>
      <w:r w:rsidR="00372484" w:rsidRPr="00372484">
        <w:rPr>
          <w:i/>
          <w:szCs w:val="24"/>
        </w:rPr>
        <w:t>Os</w:t>
      </w:r>
      <w:r w:rsidR="005355CF">
        <w:rPr>
          <w:i/>
          <w:szCs w:val="24"/>
        </w:rPr>
        <w:t>MTP</w:t>
      </w:r>
      <w:r w:rsidR="00372484" w:rsidRPr="00372484">
        <w:rPr>
          <w:i/>
          <w:szCs w:val="24"/>
        </w:rPr>
        <w:t>1</w:t>
      </w:r>
      <w:r w:rsidR="00372484">
        <w:rPr>
          <w:szCs w:val="24"/>
        </w:rPr>
        <w:t xml:space="preserve"> mRNA in RNA extracts from OsMTP1</w:t>
      </w:r>
      <w:r w:rsidR="005355CF">
        <w:rPr>
          <w:szCs w:val="24"/>
        </w:rPr>
        <w:t>-</w:t>
      </w:r>
      <w:r w:rsidR="00372484">
        <w:rPr>
          <w:szCs w:val="24"/>
        </w:rPr>
        <w:t>trans</w:t>
      </w:r>
      <w:r>
        <w:rPr>
          <w:szCs w:val="24"/>
        </w:rPr>
        <w:t>formed</w:t>
      </w:r>
      <w:r w:rsidR="00372484">
        <w:rPr>
          <w:szCs w:val="24"/>
        </w:rPr>
        <w:t xml:space="preserve"> Arabidopsis and the </w:t>
      </w:r>
      <w:r w:rsidR="00372484" w:rsidRPr="0004128F">
        <w:rPr>
          <w:i/>
          <w:szCs w:val="24"/>
        </w:rPr>
        <w:t>Hv</w:t>
      </w:r>
      <w:r w:rsidR="005355CF">
        <w:rPr>
          <w:i/>
          <w:szCs w:val="24"/>
        </w:rPr>
        <w:t>ZIP</w:t>
      </w:r>
      <w:r w:rsidR="00372484" w:rsidRPr="0004128F">
        <w:rPr>
          <w:i/>
          <w:szCs w:val="24"/>
        </w:rPr>
        <w:t>5</w:t>
      </w:r>
      <w:r w:rsidR="00372484" w:rsidRPr="0004128F">
        <w:rPr>
          <w:szCs w:val="24"/>
        </w:rPr>
        <w:t xml:space="preserve">, </w:t>
      </w:r>
      <w:r w:rsidR="00372484" w:rsidRPr="0004128F">
        <w:rPr>
          <w:i/>
          <w:szCs w:val="24"/>
        </w:rPr>
        <w:t>Hv</w:t>
      </w:r>
      <w:r w:rsidR="005355CF">
        <w:rPr>
          <w:i/>
          <w:szCs w:val="24"/>
        </w:rPr>
        <w:t>ZIP</w:t>
      </w:r>
      <w:r w:rsidR="00372484" w:rsidRPr="0004128F">
        <w:rPr>
          <w:i/>
          <w:szCs w:val="24"/>
        </w:rPr>
        <w:t>7</w:t>
      </w:r>
      <w:r w:rsidR="00372484">
        <w:rPr>
          <w:szCs w:val="24"/>
        </w:rPr>
        <w:t xml:space="preserve">, </w:t>
      </w:r>
      <w:r w:rsidR="00372484" w:rsidRPr="0004128F">
        <w:rPr>
          <w:i/>
          <w:szCs w:val="24"/>
        </w:rPr>
        <w:t>Hv</w:t>
      </w:r>
      <w:r w:rsidR="005355CF">
        <w:rPr>
          <w:i/>
          <w:szCs w:val="24"/>
        </w:rPr>
        <w:t>ZIP</w:t>
      </w:r>
      <w:r w:rsidR="00372484" w:rsidRPr="0004128F">
        <w:rPr>
          <w:i/>
          <w:szCs w:val="24"/>
        </w:rPr>
        <w:t>13</w:t>
      </w:r>
      <w:r w:rsidR="00372484">
        <w:rPr>
          <w:szCs w:val="24"/>
        </w:rPr>
        <w:t xml:space="preserve"> mRNAs in RNA extracts from barley grown under </w:t>
      </w:r>
      <w:r w:rsidR="00C33AFA">
        <w:rPr>
          <w:szCs w:val="24"/>
        </w:rPr>
        <w:t>Z</w:t>
      </w:r>
      <w:r w:rsidR="00A4418D">
        <w:rPr>
          <w:szCs w:val="24"/>
        </w:rPr>
        <w:t>n</w:t>
      </w:r>
      <w:r w:rsidR="00372484">
        <w:rPr>
          <w:szCs w:val="24"/>
        </w:rPr>
        <w:t xml:space="preserve"> deficiency conditions. Our study suggests strategies to create sensors for </w:t>
      </w:r>
      <w:r w:rsidR="005355CF">
        <w:rPr>
          <w:szCs w:val="24"/>
        </w:rPr>
        <w:t>use in the field, which will benefit agriculture</w:t>
      </w:r>
      <w:r w:rsidR="000972B8">
        <w:rPr>
          <w:szCs w:val="24"/>
        </w:rPr>
        <w:t>,</w:t>
      </w:r>
      <w:r w:rsidR="005355CF">
        <w:rPr>
          <w:szCs w:val="24"/>
        </w:rPr>
        <w:t xml:space="preserve"> informing decisions related to the nutrient status of crops.  </w:t>
      </w:r>
    </w:p>
    <w:p w14:paraId="594D5876" w14:textId="77777777" w:rsidR="00E659B8" w:rsidRDefault="00E659B8" w:rsidP="00D6194A">
      <w:pPr>
        <w:spacing w:after="0" w:line="480" w:lineRule="auto"/>
        <w:rPr>
          <w:rFonts w:ascii="Times New Roman" w:hAnsi="Times New Roman"/>
          <w:szCs w:val="24"/>
        </w:rPr>
      </w:pPr>
    </w:p>
    <w:p w14:paraId="79A6E2FB" w14:textId="77777777" w:rsidR="00D6194A" w:rsidRPr="00EB31D5" w:rsidRDefault="00D6194A" w:rsidP="00D6194A">
      <w:pPr>
        <w:spacing w:after="0" w:line="480" w:lineRule="auto"/>
        <w:rPr>
          <w:rFonts w:ascii="Times New Roman" w:hAnsi="Times New Roman"/>
          <w:szCs w:val="24"/>
        </w:rPr>
      </w:pPr>
      <w:r w:rsidRPr="00EB31D5">
        <w:rPr>
          <w:rFonts w:ascii="Times New Roman" w:hAnsi="Times New Roman"/>
          <w:szCs w:val="24"/>
        </w:rPr>
        <w:t>EXPERIMENTAL METHODS</w:t>
      </w:r>
    </w:p>
    <w:p w14:paraId="547ABC0F" w14:textId="10A2B324" w:rsidR="00D6194A" w:rsidRDefault="00D6194A" w:rsidP="00DF2B8D">
      <w:pPr>
        <w:spacing w:after="0" w:line="480" w:lineRule="auto"/>
        <w:rPr>
          <w:rFonts w:asciiTheme="majorBidi" w:hAnsiTheme="majorBidi" w:cstheme="majorBidi"/>
          <w:szCs w:val="24"/>
        </w:rPr>
      </w:pPr>
      <w:r w:rsidRPr="005841C3">
        <w:rPr>
          <w:rFonts w:ascii="Times New Roman" w:hAnsi="Times New Roman"/>
          <w:b/>
          <w:i/>
          <w:szCs w:val="24"/>
        </w:rPr>
        <w:t>Materials</w:t>
      </w:r>
      <w:r w:rsidR="00DF2B8D">
        <w:rPr>
          <w:rFonts w:ascii="Times New Roman" w:hAnsi="Times New Roman"/>
          <w:b/>
          <w:iCs/>
          <w:szCs w:val="24"/>
        </w:rPr>
        <w:t xml:space="preserve">: </w:t>
      </w:r>
      <w:r w:rsidRPr="00672820">
        <w:rPr>
          <w:rFonts w:asciiTheme="majorBidi" w:hAnsiTheme="majorBidi" w:cstheme="majorBidi"/>
          <w:szCs w:val="24"/>
        </w:rPr>
        <w:t xml:space="preserve">All chemicals were used as received without further purification. Erbium(III) chloride hexahydrate (99.9%), ytterbium(III) chloride hexahydrate (99.9%), yttrium(III) chloride hexahydrate (98%), ammonium fluoride (98%), methanol (99.9%), n-hexane (95%), </w:t>
      </w:r>
      <w:r>
        <w:rPr>
          <w:rFonts w:asciiTheme="majorBidi" w:hAnsiTheme="majorBidi" w:cstheme="majorBidi"/>
          <w:szCs w:val="24"/>
        </w:rPr>
        <w:t>p</w:t>
      </w:r>
      <w:r w:rsidRPr="00672820">
        <w:rPr>
          <w:rFonts w:asciiTheme="majorBidi" w:hAnsiTheme="majorBidi" w:cstheme="majorBidi"/>
          <w:szCs w:val="24"/>
        </w:rPr>
        <w:t>oly(acrylic acid) (PAA) (MW</w:t>
      </w:r>
      <w:r>
        <w:rPr>
          <w:rFonts w:asciiTheme="majorBidi" w:hAnsiTheme="majorBidi" w:cstheme="majorBidi"/>
          <w:szCs w:val="24"/>
        </w:rPr>
        <w:t>≈</w:t>
      </w:r>
      <w:r w:rsidRPr="00672820">
        <w:rPr>
          <w:rFonts w:asciiTheme="majorBidi" w:hAnsiTheme="majorBidi" w:cstheme="majorBidi"/>
          <w:szCs w:val="24"/>
        </w:rPr>
        <w:t xml:space="preserve">1.8 </w:t>
      </w:r>
      <w:proofErr w:type="spellStart"/>
      <w:r w:rsidRPr="00672820">
        <w:rPr>
          <w:rFonts w:asciiTheme="majorBidi" w:hAnsiTheme="majorBidi" w:cstheme="majorBidi"/>
          <w:szCs w:val="24"/>
        </w:rPr>
        <w:t>kDa</w:t>
      </w:r>
      <w:proofErr w:type="spellEnd"/>
      <w:r w:rsidRPr="00672820">
        <w:rPr>
          <w:rFonts w:asciiTheme="majorBidi" w:hAnsiTheme="majorBidi" w:cstheme="majorBidi"/>
          <w:szCs w:val="24"/>
        </w:rPr>
        <w:t>), phosphate buffered saline  tablets</w:t>
      </w:r>
      <w:r>
        <w:rPr>
          <w:rFonts w:asciiTheme="majorBidi" w:hAnsiTheme="majorBidi" w:cstheme="majorBidi"/>
          <w:szCs w:val="24"/>
        </w:rPr>
        <w:t xml:space="preserve"> </w:t>
      </w:r>
      <w:r w:rsidRPr="00672820">
        <w:rPr>
          <w:rFonts w:asciiTheme="majorBidi" w:hAnsiTheme="majorBidi" w:cstheme="majorBidi"/>
          <w:szCs w:val="24"/>
        </w:rPr>
        <w:t>(PBS), 2-(N-</w:t>
      </w:r>
      <w:proofErr w:type="spellStart"/>
      <w:r w:rsidRPr="00672820">
        <w:rPr>
          <w:rFonts w:asciiTheme="majorBidi" w:hAnsiTheme="majorBidi" w:cstheme="majorBidi"/>
          <w:szCs w:val="24"/>
        </w:rPr>
        <w:t>Morpholino</w:t>
      </w:r>
      <w:proofErr w:type="spellEnd"/>
      <w:r w:rsidRPr="00672820">
        <w:rPr>
          <w:rFonts w:asciiTheme="majorBidi" w:hAnsiTheme="majorBidi" w:cstheme="majorBidi"/>
          <w:szCs w:val="24"/>
        </w:rPr>
        <w:t>)</w:t>
      </w:r>
      <w:r w:rsidR="007D1672">
        <w:rPr>
          <w:rFonts w:asciiTheme="majorBidi" w:hAnsiTheme="majorBidi" w:cstheme="majorBidi"/>
          <w:szCs w:val="24"/>
        </w:rPr>
        <w:t xml:space="preserve"> </w:t>
      </w:r>
      <w:proofErr w:type="spellStart"/>
      <w:r w:rsidRPr="00672820">
        <w:rPr>
          <w:rFonts w:asciiTheme="majorBidi" w:hAnsiTheme="majorBidi" w:cstheme="majorBidi"/>
          <w:szCs w:val="24"/>
        </w:rPr>
        <w:lastRenderedPageBreak/>
        <w:t>ethanesulfonic</w:t>
      </w:r>
      <w:proofErr w:type="spellEnd"/>
      <w:r w:rsidRPr="00672820">
        <w:rPr>
          <w:rFonts w:asciiTheme="majorBidi" w:hAnsiTheme="majorBidi" w:cstheme="majorBidi"/>
          <w:szCs w:val="24"/>
        </w:rPr>
        <w:t xml:space="preserve"> acid, 4-Morpholineethanesulfonic acid (MES), Sodium Borate, Sodium Chloride, 1-Octadecene (90%),</w:t>
      </w:r>
      <w:r>
        <w:rPr>
          <w:rFonts w:asciiTheme="majorBidi" w:hAnsiTheme="majorBidi" w:cstheme="majorBidi"/>
          <w:szCs w:val="24"/>
        </w:rPr>
        <w:t xml:space="preserve"> </w:t>
      </w:r>
      <w:r w:rsidRPr="00672820">
        <w:rPr>
          <w:rFonts w:asciiTheme="majorBidi" w:hAnsiTheme="majorBidi" w:cstheme="majorBidi"/>
          <w:szCs w:val="24"/>
        </w:rPr>
        <w:t>Oleic Acid, N-(3-(</w:t>
      </w:r>
      <w:proofErr w:type="spellStart"/>
      <w:r w:rsidRPr="00672820">
        <w:rPr>
          <w:rFonts w:asciiTheme="majorBidi" w:hAnsiTheme="majorBidi" w:cstheme="majorBidi"/>
          <w:szCs w:val="24"/>
        </w:rPr>
        <w:t>dimethylamino</w:t>
      </w:r>
      <w:proofErr w:type="spellEnd"/>
      <w:r w:rsidRPr="00672820">
        <w:rPr>
          <w:rFonts w:asciiTheme="majorBidi" w:hAnsiTheme="majorBidi" w:cstheme="majorBidi"/>
          <w:szCs w:val="24"/>
        </w:rPr>
        <w:t>)propyl)-N’-</w:t>
      </w:r>
      <w:proofErr w:type="spellStart"/>
      <w:r w:rsidRPr="00672820">
        <w:rPr>
          <w:rFonts w:asciiTheme="majorBidi" w:hAnsiTheme="majorBidi" w:cstheme="majorBidi"/>
          <w:szCs w:val="24"/>
        </w:rPr>
        <w:t>ethylcarbodiimide</w:t>
      </w:r>
      <w:proofErr w:type="spellEnd"/>
      <w:r w:rsidRPr="00672820">
        <w:rPr>
          <w:rFonts w:asciiTheme="majorBidi" w:hAnsiTheme="majorBidi" w:cstheme="majorBidi"/>
          <w:szCs w:val="24"/>
        </w:rPr>
        <w:t xml:space="preserve"> hydrochloride (EDC) (99%) and N-</w:t>
      </w:r>
      <w:proofErr w:type="spellStart"/>
      <w:r w:rsidRPr="00672820">
        <w:rPr>
          <w:rFonts w:asciiTheme="majorBidi" w:hAnsiTheme="majorBidi" w:cstheme="majorBidi"/>
          <w:szCs w:val="24"/>
        </w:rPr>
        <w:t>hydroxysulfosuccinimide</w:t>
      </w:r>
      <w:proofErr w:type="spellEnd"/>
      <w:r w:rsidRPr="00672820">
        <w:rPr>
          <w:rFonts w:asciiTheme="majorBidi" w:hAnsiTheme="majorBidi" w:cstheme="majorBidi"/>
          <w:szCs w:val="24"/>
        </w:rPr>
        <w:t xml:space="preserve"> sodium salt (</w:t>
      </w:r>
      <w:proofErr w:type="spellStart"/>
      <w:r w:rsidRPr="00672820">
        <w:rPr>
          <w:rFonts w:asciiTheme="majorBidi" w:hAnsiTheme="majorBidi" w:cstheme="majorBidi"/>
          <w:szCs w:val="24"/>
        </w:rPr>
        <w:t>Sulfo</w:t>
      </w:r>
      <w:proofErr w:type="spellEnd"/>
      <w:r w:rsidRPr="00672820">
        <w:rPr>
          <w:rFonts w:asciiTheme="majorBidi" w:hAnsiTheme="majorBidi" w:cstheme="majorBidi"/>
          <w:szCs w:val="24"/>
        </w:rPr>
        <w:t xml:space="preserve">-NHS) (98%) were purchased from Sigma-Aldrich (St. Louis, MO). Tetrahydrofuran (THF), ethanol and hexane were purchased from Fisher Scientific (Loughborough, UK) in laboratory grade. </w:t>
      </w:r>
      <w:r>
        <w:rPr>
          <w:rFonts w:asciiTheme="majorBidi" w:hAnsiTheme="majorBidi" w:cstheme="majorBidi"/>
          <w:szCs w:val="24"/>
        </w:rPr>
        <w:t>Graphene oxide</w:t>
      </w:r>
      <w:r w:rsidRPr="00672820">
        <w:rPr>
          <w:rFonts w:asciiTheme="majorBidi" w:hAnsiTheme="majorBidi" w:cstheme="majorBidi"/>
          <w:szCs w:val="24"/>
        </w:rPr>
        <w:t xml:space="preserve"> (powder, flake size: 0.5-5μm, flake thickness: 1 atomic layer – at least 80%) was purchased from Graphene Supermarket, Inc. (New York, NY). All oligonucleotide sequences for coupling to UCNPs were obtained in</w:t>
      </w:r>
      <w:r>
        <w:rPr>
          <w:rFonts w:asciiTheme="majorBidi" w:hAnsiTheme="majorBidi" w:cstheme="majorBidi"/>
          <w:szCs w:val="24"/>
        </w:rPr>
        <w:t xml:space="preserve"> house (see oligonucleotides synthesis and purification)</w:t>
      </w:r>
      <w:r w:rsidRPr="00672820">
        <w:rPr>
          <w:rFonts w:asciiTheme="majorBidi" w:hAnsiTheme="majorBidi" w:cstheme="majorBidi"/>
          <w:szCs w:val="24"/>
        </w:rPr>
        <w:t>. Primer sequences for PCR and RT-PCR were obtained from Integrated DNA Technologies (IDT) (Leuven, Belgium).</w:t>
      </w:r>
    </w:p>
    <w:p w14:paraId="63BE2AAE" w14:textId="5BA56AB9" w:rsidR="00D6194A" w:rsidRDefault="00D6194A" w:rsidP="00DF2B8D">
      <w:pPr>
        <w:spacing w:after="0" w:line="480" w:lineRule="auto"/>
        <w:rPr>
          <w:rFonts w:asciiTheme="majorBidi" w:hAnsiTheme="majorBidi" w:cstheme="majorBidi"/>
          <w:szCs w:val="24"/>
        </w:rPr>
      </w:pPr>
      <w:r w:rsidRPr="005841C3">
        <w:rPr>
          <w:rFonts w:ascii="Times New Roman" w:hAnsi="Times New Roman"/>
          <w:b/>
          <w:i/>
          <w:szCs w:val="24"/>
        </w:rPr>
        <w:t>Methods</w:t>
      </w:r>
      <w:r w:rsidR="00DF2B8D">
        <w:rPr>
          <w:rFonts w:ascii="Times New Roman" w:hAnsi="Times New Roman"/>
          <w:b/>
          <w:iCs/>
          <w:szCs w:val="24"/>
        </w:rPr>
        <w:t xml:space="preserve">: </w:t>
      </w:r>
      <w:r w:rsidRPr="00BA2410">
        <w:rPr>
          <w:rFonts w:asciiTheme="majorBidi" w:hAnsiTheme="majorBidi" w:cstheme="majorBidi"/>
          <w:szCs w:val="24"/>
        </w:rPr>
        <w:t xml:space="preserve">Transmission electron microscopy (TEM) </w:t>
      </w:r>
      <w:r>
        <w:rPr>
          <w:rFonts w:asciiTheme="majorBidi" w:hAnsiTheme="majorBidi" w:cstheme="majorBidi"/>
          <w:szCs w:val="24"/>
        </w:rPr>
        <w:t>samples</w:t>
      </w:r>
      <w:r w:rsidRPr="00BA2410">
        <w:rPr>
          <w:rFonts w:asciiTheme="majorBidi" w:hAnsiTheme="majorBidi" w:cstheme="majorBidi"/>
          <w:szCs w:val="24"/>
        </w:rPr>
        <w:t xml:space="preserve"> were prepared by placing a drop of a diluted </w:t>
      </w:r>
      <w:r>
        <w:rPr>
          <w:rFonts w:asciiTheme="majorBidi" w:hAnsiTheme="majorBidi" w:cstheme="majorBidi"/>
          <w:szCs w:val="24"/>
        </w:rPr>
        <w:t xml:space="preserve">nanoparticle </w:t>
      </w:r>
      <w:r w:rsidRPr="00BA2410">
        <w:rPr>
          <w:rFonts w:asciiTheme="majorBidi" w:hAnsiTheme="majorBidi" w:cstheme="majorBidi"/>
          <w:szCs w:val="24"/>
        </w:rPr>
        <w:t xml:space="preserve">solution on a TEM copper grid coated with a </w:t>
      </w:r>
      <w:proofErr w:type="spellStart"/>
      <w:r w:rsidRPr="00BA2410">
        <w:rPr>
          <w:rFonts w:asciiTheme="majorBidi" w:hAnsiTheme="majorBidi" w:cstheme="majorBidi"/>
          <w:szCs w:val="24"/>
        </w:rPr>
        <w:t>Formvar</w:t>
      </w:r>
      <w:proofErr w:type="spellEnd"/>
      <w:r w:rsidRPr="00BA2410">
        <w:rPr>
          <w:rFonts w:asciiTheme="majorBidi" w:hAnsiTheme="majorBidi" w:cstheme="majorBidi"/>
          <w:szCs w:val="24"/>
        </w:rPr>
        <w:t xml:space="preserve"> film and left to dry in air. </w:t>
      </w:r>
      <w:r w:rsidRPr="00481D60">
        <w:rPr>
          <w:rFonts w:asciiTheme="majorBidi" w:hAnsiTheme="majorBidi" w:cstheme="majorBidi"/>
          <w:szCs w:val="24"/>
        </w:rPr>
        <w:t>TEM images were obtained with a Hitachi H</w:t>
      </w:r>
      <w:r w:rsidR="007D1672">
        <w:rPr>
          <w:rFonts w:asciiTheme="majorBidi" w:hAnsiTheme="majorBidi" w:cstheme="majorBidi"/>
          <w:szCs w:val="24"/>
        </w:rPr>
        <w:t>T77</w:t>
      </w:r>
      <w:r w:rsidRPr="00481D60">
        <w:rPr>
          <w:rFonts w:asciiTheme="majorBidi" w:hAnsiTheme="majorBidi" w:cstheme="majorBidi"/>
          <w:szCs w:val="24"/>
        </w:rPr>
        <w:t xml:space="preserve">00 Transmission electron microscope operating at a voltage of 75 kV. </w:t>
      </w:r>
      <w:r w:rsidRPr="00BA2410">
        <w:rPr>
          <w:rFonts w:asciiTheme="majorBidi" w:hAnsiTheme="majorBidi" w:cstheme="majorBidi"/>
          <w:szCs w:val="24"/>
        </w:rPr>
        <w:t>The nanoparticle size distribution was analyzed with ImageJ (National Institutes of Health, USA) and Soft Imaging Viewer software</w:t>
      </w:r>
      <w:r>
        <w:rPr>
          <w:rFonts w:asciiTheme="majorBidi" w:hAnsiTheme="majorBidi" w:cstheme="majorBidi"/>
          <w:szCs w:val="24"/>
        </w:rPr>
        <w:t xml:space="preserve"> </w:t>
      </w:r>
      <w:r w:rsidRPr="00BA2410">
        <w:rPr>
          <w:rFonts w:asciiTheme="majorBidi" w:hAnsiTheme="majorBidi" w:cstheme="majorBidi"/>
          <w:szCs w:val="24"/>
        </w:rPr>
        <w:t xml:space="preserve">(Olympus, Japan), </w:t>
      </w:r>
      <w:r>
        <w:rPr>
          <w:rFonts w:asciiTheme="majorBidi" w:hAnsiTheme="majorBidi" w:cstheme="majorBidi"/>
          <w:szCs w:val="24"/>
        </w:rPr>
        <w:t>measuring</w:t>
      </w:r>
      <w:r w:rsidRPr="00BA2410">
        <w:rPr>
          <w:rFonts w:asciiTheme="majorBidi" w:hAnsiTheme="majorBidi" w:cstheme="majorBidi"/>
          <w:szCs w:val="24"/>
        </w:rPr>
        <w:t xml:space="preserve"> over 300 nanoparticles for the statistical analysis. </w:t>
      </w:r>
      <w:r w:rsidRPr="009B7E9F">
        <w:rPr>
          <w:rFonts w:asciiTheme="majorBidi" w:hAnsiTheme="majorBidi" w:cstheme="majorBidi"/>
          <w:szCs w:val="24"/>
        </w:rPr>
        <w:t xml:space="preserve">The upconversion fluorescence measurements were performed </w:t>
      </w:r>
      <w:r>
        <w:rPr>
          <w:rFonts w:asciiTheme="majorBidi" w:hAnsiTheme="majorBidi" w:cstheme="majorBidi"/>
          <w:szCs w:val="24"/>
        </w:rPr>
        <w:t xml:space="preserve">using </w:t>
      </w:r>
      <w:r w:rsidRPr="009B7E9F">
        <w:rPr>
          <w:rFonts w:asciiTheme="majorBidi" w:hAnsiTheme="majorBidi" w:cstheme="majorBidi"/>
          <w:szCs w:val="24"/>
        </w:rPr>
        <w:t xml:space="preserve">a </w:t>
      </w:r>
      <w:r>
        <w:rPr>
          <w:rFonts w:asciiTheme="majorBidi" w:hAnsiTheme="majorBidi" w:cstheme="majorBidi"/>
          <w:szCs w:val="24"/>
        </w:rPr>
        <w:t>portable diode laser (</w:t>
      </w:r>
      <w:proofErr w:type="spellStart"/>
      <w:r w:rsidRPr="009B7E9F">
        <w:rPr>
          <w:rFonts w:asciiTheme="majorBidi" w:hAnsiTheme="majorBidi" w:cstheme="majorBidi"/>
          <w:szCs w:val="24"/>
        </w:rPr>
        <w:t>Roithner</w:t>
      </w:r>
      <w:proofErr w:type="spellEnd"/>
      <w:r w:rsidRPr="009B7E9F">
        <w:rPr>
          <w:rFonts w:asciiTheme="majorBidi" w:hAnsiTheme="majorBidi" w:cstheme="majorBidi"/>
          <w:szCs w:val="24"/>
        </w:rPr>
        <w:t xml:space="preserve"> Laser </w:t>
      </w:r>
      <w:proofErr w:type="spellStart"/>
      <w:r w:rsidRPr="009B7E9F">
        <w:rPr>
          <w:rFonts w:asciiTheme="majorBidi" w:hAnsiTheme="majorBidi" w:cstheme="majorBidi"/>
          <w:szCs w:val="24"/>
        </w:rPr>
        <w:t>Technik</w:t>
      </w:r>
      <w:proofErr w:type="spellEnd"/>
      <w:r w:rsidRPr="009B7E9F">
        <w:rPr>
          <w:rFonts w:asciiTheme="majorBidi" w:hAnsiTheme="majorBidi" w:cstheme="majorBidi"/>
          <w:szCs w:val="24"/>
        </w:rPr>
        <w:t xml:space="preserve"> Gm</w:t>
      </w:r>
      <w:r w:rsidR="00CF7A89">
        <w:rPr>
          <w:rFonts w:asciiTheme="majorBidi" w:hAnsiTheme="majorBidi" w:cstheme="majorBidi"/>
          <w:szCs w:val="24"/>
        </w:rPr>
        <w:t>b</w:t>
      </w:r>
      <w:r w:rsidRPr="009B7E9F">
        <w:rPr>
          <w:rFonts w:asciiTheme="majorBidi" w:hAnsiTheme="majorBidi" w:cstheme="majorBidi"/>
          <w:szCs w:val="24"/>
        </w:rPr>
        <w:t>H)</w:t>
      </w:r>
      <w:r>
        <w:rPr>
          <w:rFonts w:asciiTheme="majorBidi" w:hAnsiTheme="majorBidi" w:cstheme="majorBidi"/>
          <w:szCs w:val="24"/>
        </w:rPr>
        <w:t xml:space="preserve"> with </w:t>
      </w:r>
      <w:r w:rsidRPr="009B7E9F">
        <w:rPr>
          <w:rFonts w:asciiTheme="majorBidi" w:hAnsiTheme="majorBidi" w:cstheme="majorBidi"/>
          <w:szCs w:val="24"/>
        </w:rPr>
        <w:t xml:space="preserve">continuous wave </w:t>
      </w:r>
      <w:r>
        <w:rPr>
          <w:rFonts w:asciiTheme="majorBidi" w:hAnsiTheme="majorBidi" w:cstheme="majorBidi"/>
          <w:szCs w:val="24"/>
        </w:rPr>
        <w:t>(</w:t>
      </w:r>
      <w:r w:rsidRPr="009B7E9F">
        <w:rPr>
          <w:rFonts w:asciiTheme="majorBidi" w:hAnsiTheme="majorBidi" w:cstheme="majorBidi"/>
          <w:szCs w:val="24"/>
        </w:rPr>
        <w:t>980 nm</w:t>
      </w:r>
      <w:r>
        <w:rPr>
          <w:rFonts w:asciiTheme="majorBidi" w:hAnsiTheme="majorBidi" w:cstheme="majorBidi"/>
          <w:szCs w:val="24"/>
        </w:rPr>
        <w:t>)</w:t>
      </w:r>
      <w:r w:rsidRPr="009B7E9F">
        <w:rPr>
          <w:rFonts w:asciiTheme="majorBidi" w:hAnsiTheme="majorBidi" w:cstheme="majorBidi"/>
          <w:szCs w:val="24"/>
        </w:rPr>
        <w:t xml:space="preserve"> </w:t>
      </w:r>
      <w:r>
        <w:rPr>
          <w:rFonts w:asciiTheme="majorBidi" w:hAnsiTheme="majorBidi" w:cstheme="majorBidi"/>
          <w:szCs w:val="24"/>
        </w:rPr>
        <w:t>at</w:t>
      </w:r>
      <w:r w:rsidRPr="009B7E9F">
        <w:rPr>
          <w:rFonts w:asciiTheme="majorBidi" w:hAnsiTheme="majorBidi" w:cstheme="majorBidi"/>
          <w:szCs w:val="24"/>
        </w:rPr>
        <w:t xml:space="preserve"> 200mW. The emitted fluorescence was collected </w:t>
      </w:r>
      <w:r w:rsidR="005E48AD">
        <w:rPr>
          <w:rFonts w:asciiTheme="majorBidi" w:hAnsiTheme="majorBidi" w:cstheme="majorBidi"/>
          <w:szCs w:val="24"/>
        </w:rPr>
        <w:t>perpendicular</w:t>
      </w:r>
      <w:r w:rsidRPr="00BA2410">
        <w:rPr>
          <w:rFonts w:asciiTheme="majorBidi" w:hAnsiTheme="majorBidi" w:cstheme="majorBidi"/>
          <w:szCs w:val="24"/>
        </w:rPr>
        <w:t xml:space="preserve"> to the excitation beam using a 35</w:t>
      </w:r>
      <w:r>
        <w:rPr>
          <w:rFonts w:asciiTheme="majorBidi" w:hAnsiTheme="majorBidi" w:cstheme="majorBidi"/>
          <w:szCs w:val="24"/>
        </w:rPr>
        <w:t xml:space="preserve"> </w:t>
      </w:r>
      <w:r w:rsidRPr="00BA2410">
        <w:rPr>
          <w:rFonts w:asciiTheme="majorBidi" w:hAnsiTheme="majorBidi" w:cstheme="majorBidi"/>
          <w:szCs w:val="24"/>
        </w:rPr>
        <w:t>mm focal length lens, and was</w:t>
      </w:r>
      <w:r w:rsidR="005E48AD">
        <w:rPr>
          <w:rFonts w:asciiTheme="majorBidi" w:hAnsiTheme="majorBidi" w:cstheme="majorBidi"/>
          <w:szCs w:val="24"/>
        </w:rPr>
        <w:t xml:space="preserve"> imaged onto a smartphone camera (Samsung S4). </w:t>
      </w:r>
      <w:r w:rsidR="005E48AD" w:rsidRPr="00BA2410">
        <w:rPr>
          <w:rFonts w:asciiTheme="majorBidi" w:hAnsiTheme="majorBidi" w:cstheme="majorBidi"/>
          <w:szCs w:val="24"/>
        </w:rPr>
        <w:t>A short pass IR-blocking filter (</w:t>
      </w:r>
      <w:r w:rsidR="00CF7A89">
        <w:rPr>
          <w:rFonts w:asciiTheme="majorBidi" w:hAnsiTheme="majorBidi" w:cstheme="majorBidi"/>
          <w:szCs w:val="24"/>
        </w:rPr>
        <w:t>Schott KG3</w:t>
      </w:r>
      <w:r w:rsidR="005E48AD" w:rsidRPr="00BA2410">
        <w:rPr>
          <w:rFonts w:asciiTheme="majorBidi" w:hAnsiTheme="majorBidi" w:cstheme="majorBidi"/>
          <w:szCs w:val="24"/>
        </w:rPr>
        <w:t xml:space="preserve">) </w:t>
      </w:r>
      <w:r w:rsidR="005E48AD">
        <w:rPr>
          <w:rFonts w:asciiTheme="majorBidi" w:hAnsiTheme="majorBidi" w:cstheme="majorBidi"/>
          <w:szCs w:val="24"/>
        </w:rPr>
        <w:t>was</w:t>
      </w:r>
      <w:r w:rsidR="005E48AD" w:rsidRPr="00BA2410">
        <w:rPr>
          <w:rFonts w:asciiTheme="majorBidi" w:hAnsiTheme="majorBidi" w:cstheme="majorBidi"/>
          <w:szCs w:val="24"/>
        </w:rPr>
        <w:t xml:space="preserve"> used to suppress scattered excitation light and select only the fluorescence emission. </w:t>
      </w:r>
      <w:r w:rsidR="005E48AD">
        <w:rPr>
          <w:rFonts w:asciiTheme="majorBidi" w:hAnsiTheme="majorBidi" w:cstheme="majorBidi"/>
          <w:szCs w:val="24"/>
        </w:rPr>
        <w:t>Camera control software with manual focus, exposure and ISO control was used to obtain images at constant exposure settings.</w:t>
      </w:r>
      <w:r w:rsidRPr="00BA2410">
        <w:rPr>
          <w:rFonts w:asciiTheme="majorBidi" w:hAnsiTheme="majorBidi" w:cstheme="majorBidi"/>
          <w:szCs w:val="24"/>
        </w:rPr>
        <w:t xml:space="preserve"> </w:t>
      </w:r>
      <w:r w:rsidR="005E48AD">
        <w:rPr>
          <w:rFonts w:asciiTheme="majorBidi" w:hAnsiTheme="majorBidi" w:cstheme="majorBidi"/>
          <w:szCs w:val="24"/>
        </w:rPr>
        <w:t>For each measurement</w:t>
      </w:r>
      <w:r w:rsidR="00F42C7B">
        <w:rPr>
          <w:rFonts w:asciiTheme="majorBidi" w:hAnsiTheme="majorBidi" w:cstheme="majorBidi"/>
          <w:szCs w:val="24"/>
        </w:rPr>
        <w:t>,</w:t>
      </w:r>
      <w:r w:rsidR="005E48AD">
        <w:rPr>
          <w:rFonts w:asciiTheme="majorBidi" w:hAnsiTheme="majorBidi" w:cstheme="majorBidi"/>
          <w:szCs w:val="24"/>
        </w:rPr>
        <w:t xml:space="preserve"> 3</w:t>
      </w:r>
      <w:r w:rsidRPr="00BA2410">
        <w:rPr>
          <w:rFonts w:asciiTheme="majorBidi" w:hAnsiTheme="majorBidi" w:cstheme="majorBidi"/>
          <w:szCs w:val="24"/>
        </w:rPr>
        <w:t xml:space="preserve">0 </w:t>
      </w:r>
      <w:r w:rsidR="005E48AD">
        <w:rPr>
          <w:rFonts w:asciiTheme="majorBidi" w:hAnsiTheme="majorBidi" w:cstheme="majorBidi"/>
          <w:szCs w:val="24"/>
        </w:rPr>
        <w:t>camera images were taken</w:t>
      </w:r>
      <w:r w:rsidRPr="00BA2410">
        <w:rPr>
          <w:rFonts w:asciiTheme="majorBidi" w:hAnsiTheme="majorBidi" w:cstheme="majorBidi"/>
          <w:szCs w:val="24"/>
        </w:rPr>
        <w:t xml:space="preserve"> </w:t>
      </w:r>
      <w:r w:rsidR="00F42C7B">
        <w:rPr>
          <w:rFonts w:asciiTheme="majorBidi" w:hAnsiTheme="majorBidi" w:cstheme="majorBidi"/>
          <w:szCs w:val="24"/>
        </w:rPr>
        <w:t xml:space="preserve">to average out variations </w:t>
      </w:r>
      <w:r w:rsidR="005E48AD">
        <w:rPr>
          <w:rFonts w:asciiTheme="majorBidi" w:hAnsiTheme="majorBidi" w:cstheme="majorBidi"/>
          <w:szCs w:val="24"/>
        </w:rPr>
        <w:t xml:space="preserve">and the total camera </w:t>
      </w:r>
      <w:r w:rsidR="005E48AD">
        <w:rPr>
          <w:rFonts w:asciiTheme="majorBidi" w:hAnsiTheme="majorBidi" w:cstheme="majorBidi"/>
          <w:szCs w:val="24"/>
        </w:rPr>
        <w:lastRenderedPageBreak/>
        <w:t xml:space="preserve">intensity in the area of interest was analyzed using </w:t>
      </w:r>
      <w:proofErr w:type="spellStart"/>
      <w:r w:rsidR="005E48AD">
        <w:rPr>
          <w:rFonts w:asciiTheme="majorBidi" w:hAnsiTheme="majorBidi" w:cstheme="majorBidi"/>
          <w:szCs w:val="24"/>
        </w:rPr>
        <w:t>Matlab</w:t>
      </w:r>
      <w:proofErr w:type="spellEnd"/>
      <w:r w:rsidRPr="00BA2410">
        <w:rPr>
          <w:rFonts w:asciiTheme="majorBidi" w:hAnsiTheme="majorBidi" w:cstheme="majorBidi"/>
          <w:szCs w:val="24"/>
        </w:rPr>
        <w:t xml:space="preserve">. </w:t>
      </w:r>
      <w:r w:rsidR="005E48AD" w:rsidRPr="00BA2410">
        <w:rPr>
          <w:rFonts w:asciiTheme="majorBidi" w:hAnsiTheme="majorBidi" w:cstheme="majorBidi"/>
          <w:szCs w:val="24"/>
        </w:rPr>
        <w:t xml:space="preserve">A cuvette with the corresponding solvent was measured under illumination with the 980 nm laser beam and set as the blank for each measurement. </w:t>
      </w:r>
      <w:r w:rsidRPr="00BA2410">
        <w:rPr>
          <w:rFonts w:asciiTheme="majorBidi" w:hAnsiTheme="majorBidi" w:cstheme="majorBidi"/>
          <w:szCs w:val="24"/>
        </w:rPr>
        <w:t xml:space="preserve">The Z-potential measurements were performed using a </w:t>
      </w:r>
      <w:proofErr w:type="spellStart"/>
      <w:r w:rsidRPr="00BA2410">
        <w:rPr>
          <w:rFonts w:asciiTheme="majorBidi" w:hAnsiTheme="majorBidi" w:cstheme="majorBidi"/>
          <w:szCs w:val="24"/>
        </w:rPr>
        <w:t>Zetasizer</w:t>
      </w:r>
      <w:proofErr w:type="spellEnd"/>
      <w:r w:rsidRPr="00BA2410">
        <w:rPr>
          <w:rFonts w:asciiTheme="majorBidi" w:hAnsiTheme="majorBidi" w:cstheme="majorBidi"/>
          <w:szCs w:val="24"/>
        </w:rPr>
        <w:t xml:space="preserve"> Nano ZS instrument (Malvern Instruments, U.K.), and the accumulation time was determined automatically for each sample. The acquired data was processed using the software provided by Malvern (</w:t>
      </w:r>
      <w:proofErr w:type="spellStart"/>
      <w:r w:rsidRPr="00BA2410">
        <w:rPr>
          <w:rFonts w:asciiTheme="majorBidi" w:hAnsiTheme="majorBidi" w:cstheme="majorBidi"/>
          <w:szCs w:val="24"/>
        </w:rPr>
        <w:t>Zetasizer</w:t>
      </w:r>
      <w:proofErr w:type="spellEnd"/>
      <w:r w:rsidRPr="00BA2410">
        <w:rPr>
          <w:rFonts w:asciiTheme="majorBidi" w:hAnsiTheme="majorBidi" w:cstheme="majorBidi"/>
          <w:szCs w:val="24"/>
        </w:rPr>
        <w:t xml:space="preserve"> software v7.03). The UV-Vis data for confirmatory experiments were acquired using a UV-2700 Spectrophotometer (Shimadzu, UK). All statistics were done using ANOVA one-way with </w:t>
      </w:r>
      <w:proofErr w:type="spellStart"/>
      <w:r w:rsidRPr="00BA2410">
        <w:rPr>
          <w:rFonts w:asciiTheme="majorBidi" w:hAnsiTheme="majorBidi" w:cstheme="majorBidi"/>
          <w:szCs w:val="24"/>
        </w:rPr>
        <w:t>GraphPad</w:t>
      </w:r>
      <w:proofErr w:type="spellEnd"/>
      <w:r w:rsidRPr="00BA2410">
        <w:rPr>
          <w:rFonts w:asciiTheme="majorBidi" w:hAnsiTheme="majorBidi" w:cstheme="majorBidi"/>
          <w:szCs w:val="24"/>
        </w:rPr>
        <w:t xml:space="preserve"> Prism version 6.</w:t>
      </w:r>
      <w:r w:rsidRPr="009B7E9F">
        <w:rPr>
          <w:rFonts w:asciiTheme="majorBidi" w:hAnsiTheme="majorBidi" w:cstheme="majorBidi"/>
          <w:szCs w:val="24"/>
        </w:rPr>
        <w:t xml:space="preserve">07 for Windows, </w:t>
      </w:r>
      <w:proofErr w:type="spellStart"/>
      <w:r w:rsidRPr="009B7E9F">
        <w:rPr>
          <w:rFonts w:asciiTheme="majorBidi" w:hAnsiTheme="majorBidi" w:cstheme="majorBidi"/>
          <w:szCs w:val="24"/>
        </w:rPr>
        <w:t>GraphPad</w:t>
      </w:r>
      <w:proofErr w:type="spellEnd"/>
      <w:r w:rsidRPr="009B7E9F">
        <w:rPr>
          <w:rFonts w:asciiTheme="majorBidi" w:hAnsiTheme="majorBidi" w:cstheme="majorBidi"/>
          <w:szCs w:val="24"/>
        </w:rPr>
        <w:t xml:space="preserve"> Software, La Jolla California USA, </w:t>
      </w:r>
      <w:hyperlink r:id="rId15" w:history="1">
        <w:r w:rsidRPr="009B7E9F">
          <w:rPr>
            <w:rStyle w:val="Hyperlink"/>
            <w:rFonts w:asciiTheme="majorBidi" w:hAnsiTheme="majorBidi" w:cstheme="majorBidi"/>
            <w:szCs w:val="24"/>
          </w:rPr>
          <w:t>www.graphpad.com</w:t>
        </w:r>
      </w:hyperlink>
      <w:r w:rsidRPr="009B7E9F">
        <w:rPr>
          <w:rFonts w:asciiTheme="majorBidi" w:hAnsiTheme="majorBidi" w:cstheme="majorBidi"/>
          <w:szCs w:val="24"/>
        </w:rPr>
        <w:t xml:space="preserve">. Quantification of the emitted fluorescence for the biosensor obtained from the pictures acquired by the camera on the </w:t>
      </w:r>
      <w:r w:rsidR="00A4418D">
        <w:rPr>
          <w:rFonts w:asciiTheme="majorBidi" w:hAnsiTheme="majorBidi" w:cstheme="majorBidi"/>
          <w:szCs w:val="24"/>
        </w:rPr>
        <w:t>smart</w:t>
      </w:r>
      <w:r w:rsidRPr="009B7E9F">
        <w:rPr>
          <w:rFonts w:asciiTheme="majorBidi" w:hAnsiTheme="majorBidi" w:cstheme="majorBidi"/>
          <w:szCs w:val="24"/>
        </w:rPr>
        <w:t xml:space="preserve">phone was performed by using </w:t>
      </w:r>
      <w:proofErr w:type="spellStart"/>
      <w:r w:rsidRPr="009B7E9F">
        <w:rPr>
          <w:rFonts w:asciiTheme="majorBidi" w:hAnsiTheme="majorBidi" w:cstheme="majorBidi"/>
          <w:szCs w:val="24"/>
        </w:rPr>
        <w:t>Matlab</w:t>
      </w:r>
      <w:proofErr w:type="spellEnd"/>
      <w:r w:rsidRPr="009B7E9F">
        <w:rPr>
          <w:rFonts w:asciiTheme="majorBidi" w:hAnsiTheme="majorBidi" w:cstheme="majorBidi"/>
          <w:szCs w:val="24"/>
        </w:rPr>
        <w:t xml:space="preserve"> on triplicates of at least 10 pictures for samples. Quantified fluorescence threshold were set up by using the emitted fluorescence from house-keeping genes Actin as internal standard.  The powder x-ray diffractions were collected using a Bruker D2 </w:t>
      </w:r>
      <w:proofErr w:type="spellStart"/>
      <w:r w:rsidRPr="009B7E9F">
        <w:rPr>
          <w:rFonts w:asciiTheme="majorBidi" w:hAnsiTheme="majorBidi" w:cstheme="majorBidi"/>
          <w:szCs w:val="24"/>
        </w:rPr>
        <w:t>Phaser</w:t>
      </w:r>
      <w:proofErr w:type="spellEnd"/>
      <w:r w:rsidRPr="009B7E9F">
        <w:rPr>
          <w:rFonts w:asciiTheme="majorBidi" w:hAnsiTheme="majorBidi" w:cstheme="majorBidi"/>
          <w:szCs w:val="24"/>
        </w:rPr>
        <w:t xml:space="preserve"> equipment with a Cu Kα (1.54 Å) x-ray source between 5°&lt; 2</w:t>
      </w:r>
      <w:r w:rsidRPr="009B7E9F">
        <w:rPr>
          <w:rFonts w:ascii="Cambria Math" w:hAnsi="Cambria Math" w:cs="Cambria Math"/>
          <w:szCs w:val="24"/>
        </w:rPr>
        <w:t>⍬</w:t>
      </w:r>
      <w:r w:rsidRPr="009B7E9F">
        <w:rPr>
          <w:rFonts w:asciiTheme="majorBidi" w:hAnsiTheme="majorBidi" w:cstheme="majorBidi"/>
          <w:szCs w:val="24"/>
        </w:rPr>
        <w:t xml:space="preserve"> &lt;40°. </w:t>
      </w:r>
    </w:p>
    <w:p w14:paraId="4E580D5D" w14:textId="49805764" w:rsidR="00D6194A" w:rsidRDefault="00D6194A" w:rsidP="00DF2B8D">
      <w:pPr>
        <w:snapToGrid w:val="0"/>
        <w:spacing w:after="0" w:line="480" w:lineRule="auto"/>
        <w:rPr>
          <w:rFonts w:asciiTheme="majorBidi" w:hAnsiTheme="majorBidi" w:cstheme="majorBidi"/>
          <w:szCs w:val="24"/>
        </w:rPr>
      </w:pPr>
      <w:r w:rsidRPr="005841C3">
        <w:rPr>
          <w:rFonts w:ascii="Times New Roman" w:hAnsi="Times New Roman"/>
          <w:b/>
          <w:i/>
          <w:szCs w:val="24"/>
        </w:rPr>
        <w:t>Statistical analysis</w:t>
      </w:r>
      <w:r w:rsidR="00DF2B8D">
        <w:rPr>
          <w:rFonts w:ascii="Times New Roman" w:hAnsi="Times New Roman"/>
          <w:b/>
          <w:iCs/>
          <w:szCs w:val="24"/>
        </w:rPr>
        <w:t xml:space="preserve">: </w:t>
      </w:r>
      <w:r w:rsidRPr="00481D60">
        <w:rPr>
          <w:rFonts w:asciiTheme="majorBidi" w:hAnsiTheme="majorBidi" w:cstheme="majorBidi"/>
          <w:szCs w:val="24"/>
        </w:rPr>
        <w:t>Two-way ANOVA was used for statistical analysis, conducted using Minitab and Prism software, with the threshold for statistical significance difference taken at a 95% confidence interval. Bonferroni</w:t>
      </w:r>
      <w:r w:rsidR="007D1672">
        <w:rPr>
          <w:rFonts w:asciiTheme="majorBidi" w:hAnsiTheme="majorBidi" w:cstheme="majorBidi"/>
          <w:szCs w:val="24"/>
        </w:rPr>
        <w:t>, Tukey</w:t>
      </w:r>
      <w:r w:rsidRPr="00481D60">
        <w:rPr>
          <w:rFonts w:asciiTheme="majorBidi" w:hAnsiTheme="majorBidi" w:cstheme="majorBidi"/>
          <w:szCs w:val="24"/>
        </w:rPr>
        <w:t xml:space="preserve"> and </w:t>
      </w:r>
      <w:proofErr w:type="spellStart"/>
      <w:r w:rsidRPr="00481D60">
        <w:rPr>
          <w:rFonts w:asciiTheme="majorBidi" w:hAnsiTheme="majorBidi" w:cstheme="majorBidi"/>
          <w:szCs w:val="24"/>
        </w:rPr>
        <w:t>Dunnet’s</w:t>
      </w:r>
      <w:proofErr w:type="spellEnd"/>
      <w:r w:rsidRPr="00481D60">
        <w:rPr>
          <w:rFonts w:asciiTheme="majorBidi" w:hAnsiTheme="majorBidi" w:cstheme="majorBidi"/>
          <w:szCs w:val="24"/>
        </w:rPr>
        <w:t xml:space="preserve"> post-hoc tests were used as indicated to determine significant differences. Experimental measurements were taken in triplicates with at least 10 </w:t>
      </w:r>
      <w:r w:rsidRPr="00B43916">
        <w:rPr>
          <w:rFonts w:asciiTheme="majorBidi" w:hAnsiTheme="majorBidi" w:cstheme="majorBidi"/>
          <w:szCs w:val="24"/>
        </w:rPr>
        <w:t>measurements each for fluorescence and photon counts. RT-PCR analyses were taken as triplicated values of technical</w:t>
      </w:r>
      <w:r w:rsidRPr="00481D60">
        <w:rPr>
          <w:rFonts w:asciiTheme="majorBidi" w:hAnsiTheme="majorBidi" w:cstheme="majorBidi"/>
          <w:szCs w:val="24"/>
        </w:rPr>
        <w:t xml:space="preserve"> values. Statistical analysis were conducted on SEM ± error analysis of the mean average n=3.</w:t>
      </w:r>
    </w:p>
    <w:p w14:paraId="25E120C1" w14:textId="7799917F" w:rsidR="00D6194A" w:rsidRPr="00181320" w:rsidRDefault="00D6194A" w:rsidP="00DF2B8D">
      <w:pPr>
        <w:snapToGrid w:val="0"/>
        <w:spacing w:after="0" w:line="480" w:lineRule="auto"/>
        <w:rPr>
          <w:rFonts w:asciiTheme="majorBidi" w:hAnsiTheme="majorBidi" w:cstheme="majorBidi"/>
          <w:szCs w:val="24"/>
        </w:rPr>
      </w:pPr>
      <w:r w:rsidRPr="005841C3">
        <w:rPr>
          <w:rFonts w:cs="Times"/>
          <w:b/>
          <w:bCs/>
          <w:i/>
          <w:szCs w:val="24"/>
        </w:rPr>
        <w:t>Synthesis of core UCNPs</w:t>
      </w:r>
      <w:r w:rsidR="00DF2B8D">
        <w:rPr>
          <w:rFonts w:cs="Times"/>
          <w:b/>
          <w:bCs/>
          <w:iCs/>
          <w:szCs w:val="24"/>
        </w:rPr>
        <w:t xml:space="preserve">: </w:t>
      </w:r>
      <w:r w:rsidRPr="00181320">
        <w:rPr>
          <w:rFonts w:asciiTheme="majorBidi" w:hAnsiTheme="majorBidi" w:cstheme="majorBidi"/>
          <w:szCs w:val="24"/>
        </w:rPr>
        <w:t>The synthesis of upconversion nanocrystals was performed following a previously reported protocol with some modifications.</w:t>
      </w:r>
      <w:r w:rsidR="00C361EE">
        <w:rPr>
          <w:rFonts w:asciiTheme="majorBidi" w:hAnsiTheme="majorBidi" w:cstheme="majorBidi"/>
          <w:szCs w:val="24"/>
          <w:vertAlign w:val="superscript"/>
        </w:rPr>
        <w:fldChar w:fldCharType="begin" w:fldLock="1"/>
      </w:r>
      <w:r w:rsidR="00C361EE">
        <w:rPr>
          <w:rFonts w:asciiTheme="majorBidi" w:hAnsiTheme="majorBidi" w:cstheme="majorBidi"/>
          <w:szCs w:val="24"/>
          <w:vertAlign w:val="superscript"/>
        </w:rPr>
        <w:instrText>ADDIN CSL_CITATION { "citationItems" : [ { "id" : "ITEM-1", "itemData" : { "DOI" : "10.1088/0957-4484/19/34/345606", "ISBN" : "0957-4484 (Print)\\r0957-4484 (Linking)", "ISSN" : "0957-4484", "PMID" : "21730655", "abstract" : "Hexagonal-phase NaYF(4):Yb, Er/Tm nanocrystals are the best IR-to-visible upconverting materials to date, but user-friendly methods for making pure hexagonal-phase NaYF(4):Yb, Er/Tm nanocrystals with upconversion fluorescence are still lacking. Most of the methods reported so far require excess fluoride reactants in a high-temperature reaction which are very unfriendly to users and raise safety concerns. In this work, an efficient and user-friendly method was developed for the synthesis of uniform hexagonal-phase NaYF(4):Yb, Er/Tm nanocrystals with upconversion fluorescence, by forming small solid-state crystal nuclei and further growth and ripening of the nuclei. NaYF(4):Yb, Er/Tm nanoplates, nanospheres and nanoellipses were also selectively produced by varying the concentration of the surfactant. All the nanocrystals showed strong upconversion fluorescence, and fluorescence from the nanoplates was observed even when the laser power density was reduced to about 50 mW cm(-2). These nanocrystals have great potential for use in biology and medicine as fluorescent labels or imaging probes.", "author" : [ { "dropping-particle" : "", "family" : "Li", "given" : "Zhengquan", "non-dropping-particle" : "", "parse-names" : false, "suffix" : "" }, { "dropping-particle" : "", "family" : "Zhang", "given" : "Yong", "non-dropping-particle" : "", "parse-names" : false, "suffix" : "" } ], "container-title" : "Nanotechnology", "id" : "ITEM-1", "issued" : { "date-parts" : [ [ "2008" ] ] }, "page" : "345606", "title" : "An efficient and user-friendly method for the synthesis of hexagonal-phase NaYF4:Yb, Er/Tm nanocrystals with controllable shape and upconversion fluorescence", "type" : "article-journal", "volume" : "19" }, "uris" : [ "http://www.mendeley.com/documents/?uuid=236d91d1-6703-4179-9107-a92b0b2d4c75" ] } ], "mendeley" : { "formattedCitation" : "&lt;sup&gt;33&lt;/sup&gt;", "plainTextFormattedCitation" : "33", "previouslyFormattedCitation" : "&lt;sup&gt;33&lt;/sup&gt;" }, "properties" : { "noteIndex" : 0 }, "schema" : "https://github.com/citation-style-language/schema/raw/master/csl-citation.json" }</w:instrText>
      </w:r>
      <w:r w:rsidR="00C361EE">
        <w:rPr>
          <w:rFonts w:asciiTheme="majorBidi" w:hAnsiTheme="majorBidi" w:cstheme="majorBidi"/>
          <w:szCs w:val="24"/>
          <w:vertAlign w:val="superscript"/>
        </w:rPr>
        <w:fldChar w:fldCharType="separate"/>
      </w:r>
      <w:r w:rsidR="00C361EE" w:rsidRPr="00946F07">
        <w:rPr>
          <w:rFonts w:asciiTheme="majorBidi" w:hAnsiTheme="majorBidi" w:cstheme="majorBidi"/>
          <w:noProof/>
          <w:szCs w:val="24"/>
          <w:vertAlign w:val="superscript"/>
        </w:rPr>
        <w:t>33</w:t>
      </w:r>
      <w:r w:rsidR="00C361EE">
        <w:rPr>
          <w:rFonts w:asciiTheme="majorBidi" w:hAnsiTheme="majorBidi" w:cstheme="majorBidi"/>
          <w:szCs w:val="24"/>
          <w:vertAlign w:val="superscript"/>
        </w:rPr>
        <w:fldChar w:fldCharType="end"/>
      </w:r>
      <w:r w:rsidRPr="00181320">
        <w:rPr>
          <w:rFonts w:asciiTheme="majorBidi" w:hAnsiTheme="majorBidi" w:cstheme="majorBidi"/>
          <w:szCs w:val="24"/>
        </w:rPr>
        <w:t xml:space="preserve"> Briefly the rare earth salts, YCl</w:t>
      </w:r>
      <w:r w:rsidRPr="00181320">
        <w:rPr>
          <w:rFonts w:asciiTheme="majorBidi" w:hAnsiTheme="majorBidi" w:cstheme="majorBidi"/>
          <w:szCs w:val="24"/>
          <w:vertAlign w:val="subscript"/>
        </w:rPr>
        <w:t>3</w:t>
      </w:r>
      <w:r w:rsidRPr="00181320">
        <w:rPr>
          <w:rFonts w:asciiTheme="majorBidi" w:hAnsiTheme="majorBidi" w:cstheme="majorBidi"/>
          <w:szCs w:val="24"/>
        </w:rPr>
        <w:t>·6H</w:t>
      </w:r>
      <w:r w:rsidRPr="00181320">
        <w:rPr>
          <w:rFonts w:asciiTheme="majorBidi" w:hAnsiTheme="majorBidi" w:cstheme="majorBidi"/>
          <w:szCs w:val="24"/>
          <w:vertAlign w:val="subscript"/>
        </w:rPr>
        <w:t>2</w:t>
      </w:r>
      <w:r w:rsidRPr="00181320">
        <w:rPr>
          <w:rFonts w:asciiTheme="majorBidi" w:hAnsiTheme="majorBidi" w:cstheme="majorBidi"/>
          <w:szCs w:val="24"/>
        </w:rPr>
        <w:t xml:space="preserve">O </w:t>
      </w:r>
      <w:r w:rsidRPr="00181320">
        <w:rPr>
          <w:rFonts w:asciiTheme="majorBidi" w:hAnsiTheme="majorBidi" w:cstheme="majorBidi"/>
          <w:szCs w:val="24"/>
        </w:rPr>
        <w:lastRenderedPageBreak/>
        <w:t xml:space="preserve">(245 mg, 0.81 </w:t>
      </w:r>
      <w:proofErr w:type="spellStart"/>
      <w:r w:rsidRPr="00181320">
        <w:rPr>
          <w:rFonts w:asciiTheme="majorBidi" w:hAnsiTheme="majorBidi" w:cstheme="majorBidi"/>
          <w:szCs w:val="24"/>
        </w:rPr>
        <w:t>mmol</w:t>
      </w:r>
      <w:proofErr w:type="spellEnd"/>
      <w:r w:rsidRPr="00181320">
        <w:rPr>
          <w:rFonts w:asciiTheme="majorBidi" w:hAnsiTheme="majorBidi" w:cstheme="majorBidi"/>
          <w:szCs w:val="24"/>
        </w:rPr>
        <w:t>), YbCl</w:t>
      </w:r>
      <w:r w:rsidRPr="00181320">
        <w:rPr>
          <w:rFonts w:asciiTheme="majorBidi" w:hAnsiTheme="majorBidi" w:cstheme="majorBidi"/>
          <w:szCs w:val="24"/>
          <w:vertAlign w:val="subscript"/>
        </w:rPr>
        <w:t>3</w:t>
      </w:r>
      <w:r w:rsidRPr="00181320">
        <w:rPr>
          <w:rFonts w:asciiTheme="majorBidi" w:hAnsiTheme="majorBidi" w:cstheme="majorBidi"/>
          <w:szCs w:val="24"/>
        </w:rPr>
        <w:t>·6H</w:t>
      </w:r>
      <w:r w:rsidRPr="00181320">
        <w:rPr>
          <w:rFonts w:asciiTheme="majorBidi" w:hAnsiTheme="majorBidi" w:cstheme="majorBidi"/>
          <w:szCs w:val="24"/>
          <w:vertAlign w:val="subscript"/>
        </w:rPr>
        <w:t>2</w:t>
      </w:r>
      <w:r w:rsidRPr="00181320">
        <w:rPr>
          <w:rFonts w:asciiTheme="majorBidi" w:hAnsiTheme="majorBidi" w:cstheme="majorBidi"/>
          <w:szCs w:val="24"/>
        </w:rPr>
        <w:t xml:space="preserve">O (107 mg, 0.28 </w:t>
      </w:r>
      <w:proofErr w:type="spellStart"/>
      <w:r w:rsidRPr="00181320">
        <w:rPr>
          <w:rFonts w:asciiTheme="majorBidi" w:hAnsiTheme="majorBidi" w:cstheme="majorBidi"/>
          <w:szCs w:val="24"/>
        </w:rPr>
        <w:t>mmol</w:t>
      </w:r>
      <w:proofErr w:type="spellEnd"/>
      <w:r w:rsidRPr="00181320">
        <w:rPr>
          <w:rFonts w:asciiTheme="majorBidi" w:hAnsiTheme="majorBidi" w:cstheme="majorBidi"/>
          <w:szCs w:val="24"/>
        </w:rPr>
        <w:t>) and ErCl</w:t>
      </w:r>
      <w:r w:rsidRPr="00181320">
        <w:rPr>
          <w:rFonts w:asciiTheme="majorBidi" w:hAnsiTheme="majorBidi" w:cstheme="majorBidi"/>
          <w:szCs w:val="24"/>
          <w:vertAlign w:val="subscript"/>
        </w:rPr>
        <w:t>3</w:t>
      </w:r>
      <w:r w:rsidRPr="00181320">
        <w:rPr>
          <w:rFonts w:asciiTheme="majorBidi" w:hAnsiTheme="majorBidi" w:cstheme="majorBidi"/>
          <w:szCs w:val="24"/>
        </w:rPr>
        <w:t>·6H</w:t>
      </w:r>
      <w:r w:rsidRPr="00181320">
        <w:rPr>
          <w:rFonts w:asciiTheme="majorBidi" w:hAnsiTheme="majorBidi" w:cstheme="majorBidi"/>
          <w:szCs w:val="24"/>
          <w:vertAlign w:val="subscript"/>
        </w:rPr>
        <w:t>2</w:t>
      </w:r>
      <w:r w:rsidRPr="00181320">
        <w:rPr>
          <w:rFonts w:asciiTheme="majorBidi" w:hAnsiTheme="majorBidi" w:cstheme="majorBidi"/>
          <w:szCs w:val="24"/>
        </w:rPr>
        <w:t>O (15 mg, 0.04mmol) were introduced in a 100 mL round bottom flask. Then, oleic acid (6 mL, 19nmol) and 1-Octadecene (15 mL, 2.5mmol) were added and the solution was heated up at 150</w:t>
      </w:r>
      <w:r w:rsidRPr="00181320">
        <w:rPr>
          <w:rFonts w:asciiTheme="majorBidi" w:hAnsiTheme="majorBidi" w:cstheme="majorBidi"/>
          <w:szCs w:val="24"/>
          <w:vertAlign w:val="superscript"/>
        </w:rPr>
        <w:t>o</w:t>
      </w:r>
      <w:r w:rsidRPr="00181320">
        <w:rPr>
          <w:rFonts w:asciiTheme="majorBidi" w:hAnsiTheme="majorBidi" w:cstheme="majorBidi"/>
          <w:szCs w:val="24"/>
        </w:rPr>
        <w:t xml:space="preserve">C under Ar. After 1 h, the mixture was cooled down to room temperature. To this solution, a mixture of NaOH (100 mg, 2.5 </w:t>
      </w:r>
      <w:proofErr w:type="spellStart"/>
      <w:r w:rsidRPr="00181320">
        <w:rPr>
          <w:rFonts w:asciiTheme="majorBidi" w:hAnsiTheme="majorBidi" w:cstheme="majorBidi"/>
          <w:szCs w:val="24"/>
        </w:rPr>
        <w:t>mmol</w:t>
      </w:r>
      <w:proofErr w:type="spellEnd"/>
      <w:r w:rsidRPr="00181320">
        <w:rPr>
          <w:rFonts w:asciiTheme="majorBidi" w:hAnsiTheme="majorBidi" w:cstheme="majorBidi"/>
          <w:szCs w:val="24"/>
        </w:rPr>
        <w:t>) and NH</w:t>
      </w:r>
      <w:r w:rsidRPr="00181320">
        <w:rPr>
          <w:rFonts w:asciiTheme="majorBidi" w:hAnsiTheme="majorBidi" w:cstheme="majorBidi"/>
          <w:szCs w:val="24"/>
          <w:vertAlign w:val="subscript"/>
        </w:rPr>
        <w:t>4</w:t>
      </w:r>
      <w:r w:rsidRPr="00181320">
        <w:rPr>
          <w:rFonts w:asciiTheme="majorBidi" w:hAnsiTheme="majorBidi" w:cstheme="majorBidi"/>
          <w:szCs w:val="24"/>
        </w:rPr>
        <w:t xml:space="preserve">F (150 mg, 4 </w:t>
      </w:r>
      <w:proofErr w:type="spellStart"/>
      <w:r w:rsidRPr="00181320">
        <w:rPr>
          <w:rFonts w:asciiTheme="majorBidi" w:hAnsiTheme="majorBidi" w:cstheme="majorBidi"/>
          <w:szCs w:val="24"/>
        </w:rPr>
        <w:t>mmol</w:t>
      </w:r>
      <w:proofErr w:type="spellEnd"/>
      <w:r w:rsidRPr="00181320">
        <w:rPr>
          <w:rFonts w:asciiTheme="majorBidi" w:hAnsiTheme="majorBidi" w:cstheme="majorBidi"/>
          <w:szCs w:val="24"/>
        </w:rPr>
        <w:t xml:space="preserve">) dissolved in 10 mL of dry </w:t>
      </w:r>
      <w:proofErr w:type="spellStart"/>
      <w:r w:rsidRPr="00181320">
        <w:rPr>
          <w:rFonts w:asciiTheme="majorBidi" w:hAnsiTheme="majorBidi" w:cstheme="majorBidi"/>
          <w:szCs w:val="24"/>
        </w:rPr>
        <w:t>MeOH</w:t>
      </w:r>
      <w:proofErr w:type="spellEnd"/>
      <w:r w:rsidRPr="00181320">
        <w:rPr>
          <w:rFonts w:asciiTheme="majorBidi" w:hAnsiTheme="majorBidi" w:cstheme="majorBidi"/>
          <w:szCs w:val="24"/>
        </w:rPr>
        <w:t xml:space="preserve"> were added dropwise. Then, the solution was stirred for other 30 min at room temperature and it was gradually heated up to 130</w:t>
      </w:r>
      <w:r w:rsidRPr="00181320">
        <w:rPr>
          <w:rFonts w:asciiTheme="majorBidi" w:hAnsiTheme="majorBidi" w:cstheme="majorBidi"/>
          <w:szCs w:val="24"/>
          <w:vertAlign w:val="superscript"/>
        </w:rPr>
        <w:t>o</w:t>
      </w:r>
      <w:r w:rsidRPr="00181320">
        <w:rPr>
          <w:rFonts w:asciiTheme="majorBidi" w:hAnsiTheme="majorBidi" w:cstheme="majorBidi"/>
          <w:szCs w:val="24"/>
        </w:rPr>
        <w:t>C under Ar. After 20 min at 130</w:t>
      </w:r>
      <w:r w:rsidRPr="00181320">
        <w:rPr>
          <w:rFonts w:asciiTheme="majorBidi" w:hAnsiTheme="majorBidi" w:cstheme="majorBidi"/>
          <w:szCs w:val="24"/>
          <w:vertAlign w:val="superscript"/>
        </w:rPr>
        <w:t>o</w:t>
      </w:r>
      <w:r w:rsidRPr="00181320">
        <w:rPr>
          <w:rFonts w:asciiTheme="majorBidi" w:hAnsiTheme="majorBidi" w:cstheme="majorBidi"/>
          <w:szCs w:val="24"/>
        </w:rPr>
        <w:t xml:space="preserve">C under </w:t>
      </w:r>
      <w:proofErr w:type="spellStart"/>
      <w:r w:rsidRPr="00181320">
        <w:rPr>
          <w:rFonts w:asciiTheme="majorBidi" w:hAnsiTheme="majorBidi" w:cstheme="majorBidi"/>
          <w:szCs w:val="24"/>
        </w:rPr>
        <w:t>Ar</w:t>
      </w:r>
      <w:proofErr w:type="spellEnd"/>
      <w:r w:rsidRPr="00181320">
        <w:rPr>
          <w:rFonts w:asciiTheme="majorBidi" w:hAnsiTheme="majorBidi" w:cstheme="majorBidi"/>
          <w:szCs w:val="24"/>
        </w:rPr>
        <w:t>, it was then stirred for other 20 min at 130</w:t>
      </w:r>
      <w:r w:rsidRPr="00181320">
        <w:rPr>
          <w:rFonts w:asciiTheme="majorBidi" w:hAnsiTheme="majorBidi" w:cstheme="majorBidi"/>
          <w:szCs w:val="24"/>
          <w:vertAlign w:val="superscript"/>
        </w:rPr>
        <w:t>o</w:t>
      </w:r>
      <w:r w:rsidRPr="00181320">
        <w:rPr>
          <w:rFonts w:asciiTheme="majorBidi" w:hAnsiTheme="majorBidi" w:cstheme="majorBidi"/>
          <w:szCs w:val="24"/>
        </w:rPr>
        <w:t xml:space="preserve">C under vacuum to ensure the complete evaporation of the </w:t>
      </w:r>
      <w:proofErr w:type="spellStart"/>
      <w:r w:rsidRPr="00181320">
        <w:rPr>
          <w:rFonts w:asciiTheme="majorBidi" w:hAnsiTheme="majorBidi" w:cstheme="majorBidi"/>
          <w:szCs w:val="24"/>
        </w:rPr>
        <w:t>MeOH</w:t>
      </w:r>
      <w:proofErr w:type="spellEnd"/>
      <w:r w:rsidRPr="00181320">
        <w:rPr>
          <w:rFonts w:asciiTheme="majorBidi" w:hAnsiTheme="majorBidi" w:cstheme="majorBidi"/>
          <w:szCs w:val="24"/>
        </w:rPr>
        <w:t>. Finally, the temperature was raised to 305</w:t>
      </w:r>
      <w:r w:rsidRPr="00181320">
        <w:rPr>
          <w:rFonts w:asciiTheme="majorBidi" w:hAnsiTheme="majorBidi" w:cstheme="majorBidi"/>
          <w:szCs w:val="24"/>
          <w:vertAlign w:val="superscript"/>
        </w:rPr>
        <w:t>o</w:t>
      </w:r>
      <w:r w:rsidRPr="00181320">
        <w:rPr>
          <w:rFonts w:asciiTheme="majorBidi" w:hAnsiTheme="majorBidi" w:cstheme="majorBidi"/>
          <w:szCs w:val="24"/>
        </w:rPr>
        <w:t>C at 15</w:t>
      </w:r>
      <w:r w:rsidRPr="00181320">
        <w:rPr>
          <w:rFonts w:asciiTheme="majorBidi" w:hAnsiTheme="majorBidi" w:cstheme="majorBidi"/>
          <w:szCs w:val="24"/>
          <w:vertAlign w:val="superscript"/>
        </w:rPr>
        <w:t>o</w:t>
      </w:r>
      <w:r w:rsidRPr="00181320">
        <w:rPr>
          <w:rFonts w:asciiTheme="majorBidi" w:hAnsiTheme="majorBidi" w:cstheme="majorBidi"/>
          <w:szCs w:val="24"/>
        </w:rPr>
        <w:t xml:space="preserve">C/min rate under </w:t>
      </w:r>
      <w:proofErr w:type="spellStart"/>
      <w:r w:rsidRPr="00181320">
        <w:rPr>
          <w:rFonts w:asciiTheme="majorBidi" w:hAnsiTheme="majorBidi" w:cstheme="majorBidi"/>
          <w:szCs w:val="24"/>
        </w:rPr>
        <w:t>Ar</w:t>
      </w:r>
      <w:proofErr w:type="spellEnd"/>
      <w:r w:rsidRPr="00181320">
        <w:rPr>
          <w:rFonts w:asciiTheme="majorBidi" w:hAnsiTheme="majorBidi" w:cstheme="majorBidi"/>
          <w:szCs w:val="24"/>
        </w:rPr>
        <w:t xml:space="preserve"> and the mixture was stirred for 1 h 10 min to form the nanoparticles. After completion of the reaction, the upconversion nanoparticles were left to cool down to room temperature. </w:t>
      </w:r>
      <w:proofErr w:type="spellStart"/>
      <w:r w:rsidRPr="00181320">
        <w:rPr>
          <w:rFonts w:asciiTheme="majorBidi" w:hAnsiTheme="majorBidi" w:cstheme="majorBidi"/>
          <w:szCs w:val="24"/>
        </w:rPr>
        <w:t>EtOH</w:t>
      </w:r>
      <w:proofErr w:type="spellEnd"/>
      <w:r w:rsidRPr="00181320">
        <w:rPr>
          <w:rFonts w:asciiTheme="majorBidi" w:hAnsiTheme="majorBidi" w:cstheme="majorBidi"/>
          <w:szCs w:val="24"/>
        </w:rPr>
        <w:t xml:space="preserve"> (20 mL) was then added to the nanoparticles solution and the mixture was centrifuged (8000 rpm, 10 min). This process was repeated three times to purify the nanoparticles.  The nanoparticles</w:t>
      </w:r>
      <w:r>
        <w:rPr>
          <w:rFonts w:asciiTheme="majorBidi" w:hAnsiTheme="majorBidi" w:cstheme="majorBidi"/>
          <w:szCs w:val="24"/>
        </w:rPr>
        <w:t>’</w:t>
      </w:r>
      <w:r w:rsidRPr="00181320">
        <w:rPr>
          <w:rFonts w:asciiTheme="majorBidi" w:hAnsiTheme="majorBidi" w:cstheme="majorBidi"/>
          <w:szCs w:val="24"/>
        </w:rPr>
        <w:t xml:space="preserve"> white pellet was left to dry at 80</w:t>
      </w:r>
      <w:r w:rsidRPr="00181320">
        <w:rPr>
          <w:rFonts w:asciiTheme="majorBidi" w:hAnsiTheme="majorBidi" w:cstheme="majorBidi"/>
          <w:szCs w:val="24"/>
          <w:vertAlign w:val="superscript"/>
        </w:rPr>
        <w:t>o</w:t>
      </w:r>
      <w:r w:rsidRPr="00181320">
        <w:rPr>
          <w:rFonts w:asciiTheme="majorBidi" w:hAnsiTheme="majorBidi" w:cstheme="majorBidi"/>
          <w:szCs w:val="24"/>
        </w:rPr>
        <w:t>C for several hours before being utilized in further experiments.</w:t>
      </w:r>
    </w:p>
    <w:p w14:paraId="7DD600A1" w14:textId="431C7BC4" w:rsidR="00D6194A" w:rsidRDefault="00D6194A" w:rsidP="00DF2B8D">
      <w:pPr>
        <w:snapToGrid w:val="0"/>
        <w:spacing w:after="0" w:line="480" w:lineRule="auto"/>
        <w:rPr>
          <w:rFonts w:asciiTheme="majorBidi" w:hAnsiTheme="majorBidi" w:cstheme="majorBidi"/>
          <w:szCs w:val="24"/>
        </w:rPr>
      </w:pPr>
      <w:r w:rsidRPr="005841C3">
        <w:rPr>
          <w:rFonts w:cs="Times"/>
          <w:b/>
          <w:bCs/>
          <w:i/>
          <w:szCs w:val="24"/>
        </w:rPr>
        <w:t>Synthesis of core-shell UCNPs</w:t>
      </w:r>
      <w:r w:rsidR="00DF2B8D">
        <w:rPr>
          <w:rFonts w:cs="Times"/>
          <w:b/>
          <w:bCs/>
          <w:iCs/>
          <w:szCs w:val="24"/>
        </w:rPr>
        <w:t xml:space="preserve">: </w:t>
      </w:r>
      <w:r w:rsidRPr="004C6045">
        <w:rPr>
          <w:rFonts w:asciiTheme="majorBidi" w:hAnsiTheme="majorBidi" w:cstheme="majorBidi"/>
          <w:szCs w:val="24"/>
        </w:rPr>
        <w:t>Core-shell nanocrystals were prepared following a previously published protocol.</w:t>
      </w:r>
      <w:r w:rsidR="00C361EE">
        <w:rPr>
          <w:rFonts w:asciiTheme="majorBidi" w:hAnsiTheme="majorBidi" w:cstheme="majorBidi"/>
          <w:szCs w:val="24"/>
        </w:rPr>
        <w:fldChar w:fldCharType="begin" w:fldLock="1"/>
      </w:r>
      <w:r w:rsidR="00C361EE">
        <w:rPr>
          <w:rFonts w:asciiTheme="majorBidi" w:hAnsiTheme="majorBidi" w:cstheme="majorBidi"/>
          <w:szCs w:val="24"/>
        </w:rPr>
        <w:instrText>ADDIN CSL_CITATION { "citationItems" : [ { "id" : "ITEM-1", "itemData" : { "DOI" : "10.1021/la204020m", "author" : [ { "dropping-particle" : "", "family" : "Jiang", "given" : "Guicheng", "non-dropping-particle" : "", "parse-names" : false, "suffix" : "" }, { "dropping-particle" : "", "family" : "Pichaandi", "given" : "Jothirmayanantham", "non-dropping-particle" : "", "parse-names" : false, "suffix" : "" }, { "dropping-particle" : "", "family" : "Johnson", "given" : "Noah J J", "non-dropping-particle" : "", "parse-names" : false, "suffix" : "" }, { "dropping-particle" : "", "family" : "Burke", "given" : "Robert D", "non-dropping-particle" : "", "parse-names" : false, "suffix" : "" }, { "dropping-particle" : "", "family" : "Veggel", "given" : "Frank C J M", "non-dropping-particle" : "van", "parse-names" : false, "suffix" : "" } ], "container-title" : "Langmuir", "id" : "ITEM-1", "issued" : { "date-parts" : [ [ "2012" ] ] }, "page" : "3239-3247", "title" : "An Effective Polymer Cross-Linking Strategy To Obtain Stable Dispersions of Upconverting NaYF4 Nanoparticles in Buffers and Biological Growth Media for Biolabeling Applications", "type" : "article-journal", "volume" : "28" }, "uris" : [ "http://www.mendeley.com/documents/?uuid=06ae8012-7829-4ffc-8c24-1628cc214499" ] } ], "mendeley" : { "formattedCitation" : "&lt;sup&gt;28&lt;/sup&gt;", "plainTextFormattedCitation" : "28", "previouslyFormattedCitation" : "&lt;sup&gt;28&lt;/sup&gt;" }, "properties" : { "noteIndex" : 0 }, "schema" : "https://github.com/citation-style-language/schema/raw/master/csl-citation.json" }</w:instrText>
      </w:r>
      <w:r w:rsidR="00C361EE">
        <w:rPr>
          <w:rFonts w:asciiTheme="majorBidi" w:hAnsiTheme="majorBidi" w:cstheme="majorBidi"/>
          <w:szCs w:val="24"/>
        </w:rPr>
        <w:fldChar w:fldCharType="separate"/>
      </w:r>
      <w:r w:rsidR="00C361EE" w:rsidRPr="00946F07">
        <w:rPr>
          <w:rFonts w:asciiTheme="majorBidi" w:hAnsiTheme="majorBidi" w:cstheme="majorBidi"/>
          <w:noProof/>
          <w:szCs w:val="24"/>
          <w:vertAlign w:val="superscript"/>
        </w:rPr>
        <w:t>28</w:t>
      </w:r>
      <w:r w:rsidR="00C361EE">
        <w:rPr>
          <w:rFonts w:asciiTheme="majorBidi" w:hAnsiTheme="majorBidi" w:cstheme="majorBidi"/>
          <w:szCs w:val="24"/>
        </w:rPr>
        <w:fldChar w:fldCharType="end"/>
      </w:r>
      <w:r w:rsidRPr="004C6045">
        <w:rPr>
          <w:rFonts w:asciiTheme="majorBidi" w:hAnsiTheme="majorBidi" w:cstheme="majorBidi"/>
          <w:szCs w:val="24"/>
        </w:rPr>
        <w:t xml:space="preserve"> Briefly, YCl</w:t>
      </w:r>
      <w:r w:rsidRPr="004C6045">
        <w:rPr>
          <w:rFonts w:asciiTheme="majorBidi" w:hAnsiTheme="majorBidi" w:cstheme="majorBidi"/>
          <w:szCs w:val="24"/>
          <w:vertAlign w:val="subscript"/>
        </w:rPr>
        <w:t xml:space="preserve">3 </w:t>
      </w:r>
      <w:r w:rsidRPr="004C6045">
        <w:rPr>
          <w:rFonts w:asciiTheme="majorBidi" w:hAnsiTheme="majorBidi" w:cstheme="majorBidi"/>
          <w:szCs w:val="24"/>
        </w:rPr>
        <w:t>·6H</w:t>
      </w:r>
      <w:r w:rsidRPr="004C6045">
        <w:rPr>
          <w:rFonts w:asciiTheme="majorBidi" w:hAnsiTheme="majorBidi" w:cstheme="majorBidi"/>
          <w:szCs w:val="24"/>
          <w:vertAlign w:val="subscript"/>
        </w:rPr>
        <w:t>2</w:t>
      </w:r>
      <w:r w:rsidRPr="004C6045">
        <w:rPr>
          <w:rFonts w:asciiTheme="majorBidi" w:hAnsiTheme="majorBidi" w:cstheme="majorBidi"/>
          <w:szCs w:val="24"/>
        </w:rPr>
        <w:t xml:space="preserve">O (150 mg, 0.8 </w:t>
      </w:r>
      <w:proofErr w:type="spellStart"/>
      <w:r w:rsidRPr="004C6045">
        <w:rPr>
          <w:rFonts w:asciiTheme="majorBidi" w:hAnsiTheme="majorBidi" w:cstheme="majorBidi"/>
          <w:szCs w:val="24"/>
        </w:rPr>
        <w:t>mmol</w:t>
      </w:r>
      <w:proofErr w:type="spellEnd"/>
      <w:r w:rsidRPr="004C6045">
        <w:rPr>
          <w:rFonts w:asciiTheme="majorBidi" w:hAnsiTheme="majorBidi" w:cstheme="majorBidi"/>
          <w:szCs w:val="24"/>
        </w:rPr>
        <w:t xml:space="preserve">) was dissolved in a solution of 1-Octadecene (15 mL) and  Oleic Acid (6 mL) and stirred for 1h under </w:t>
      </w:r>
      <w:proofErr w:type="spellStart"/>
      <w:r w:rsidRPr="004C6045">
        <w:rPr>
          <w:rFonts w:asciiTheme="majorBidi" w:hAnsiTheme="majorBidi" w:cstheme="majorBidi"/>
          <w:szCs w:val="24"/>
        </w:rPr>
        <w:t>Ar</w:t>
      </w:r>
      <w:proofErr w:type="spellEnd"/>
      <w:r w:rsidRPr="004C6045">
        <w:rPr>
          <w:rFonts w:asciiTheme="majorBidi" w:hAnsiTheme="majorBidi" w:cstheme="majorBidi"/>
          <w:szCs w:val="24"/>
        </w:rPr>
        <w:t xml:space="preserve"> at 150</w:t>
      </w:r>
      <w:r w:rsidRPr="004C6045">
        <w:rPr>
          <w:rFonts w:asciiTheme="majorBidi" w:hAnsiTheme="majorBidi" w:cstheme="majorBidi"/>
          <w:szCs w:val="24"/>
          <w:vertAlign w:val="superscript"/>
        </w:rPr>
        <w:t>o</w:t>
      </w:r>
      <w:r w:rsidRPr="004C6045">
        <w:rPr>
          <w:rFonts w:asciiTheme="majorBidi" w:hAnsiTheme="majorBidi" w:cstheme="majorBidi"/>
          <w:szCs w:val="24"/>
        </w:rPr>
        <w:t>C. The solution was cooled down to 40</w:t>
      </w:r>
      <w:r w:rsidRPr="004C6045">
        <w:rPr>
          <w:rFonts w:asciiTheme="majorBidi" w:hAnsiTheme="majorBidi" w:cstheme="majorBidi"/>
          <w:szCs w:val="24"/>
          <w:vertAlign w:val="superscript"/>
        </w:rPr>
        <w:t>o</w:t>
      </w:r>
      <w:r w:rsidRPr="004C6045">
        <w:rPr>
          <w:rFonts w:asciiTheme="majorBidi" w:hAnsiTheme="majorBidi" w:cstheme="majorBidi"/>
          <w:szCs w:val="24"/>
        </w:rPr>
        <w:t>C and core UCNPs (150 mg) in CHCl</w:t>
      </w:r>
      <w:r w:rsidRPr="004C6045">
        <w:rPr>
          <w:rFonts w:asciiTheme="majorBidi" w:hAnsiTheme="majorBidi" w:cstheme="majorBidi"/>
          <w:szCs w:val="24"/>
          <w:vertAlign w:val="subscript"/>
        </w:rPr>
        <w:t xml:space="preserve">3 </w:t>
      </w:r>
      <w:r w:rsidRPr="004C6045">
        <w:rPr>
          <w:rFonts w:asciiTheme="majorBidi" w:hAnsiTheme="majorBidi" w:cstheme="majorBidi"/>
          <w:szCs w:val="24"/>
        </w:rPr>
        <w:t>(10 mL) were added dropwise. After 20 min at 40</w:t>
      </w:r>
      <w:r w:rsidRPr="004C6045">
        <w:rPr>
          <w:rFonts w:asciiTheme="majorBidi" w:hAnsiTheme="majorBidi" w:cstheme="majorBidi"/>
          <w:szCs w:val="24"/>
          <w:vertAlign w:val="superscript"/>
        </w:rPr>
        <w:t>o</w:t>
      </w:r>
      <w:r w:rsidRPr="004C6045">
        <w:rPr>
          <w:rFonts w:asciiTheme="majorBidi" w:hAnsiTheme="majorBidi" w:cstheme="majorBidi"/>
          <w:szCs w:val="24"/>
        </w:rPr>
        <w:t>C, the solution was gradually heated up to 100</w:t>
      </w:r>
      <w:r w:rsidRPr="004C6045">
        <w:rPr>
          <w:rFonts w:asciiTheme="majorBidi" w:hAnsiTheme="majorBidi" w:cstheme="majorBidi"/>
          <w:szCs w:val="24"/>
          <w:vertAlign w:val="superscript"/>
        </w:rPr>
        <w:t>o</w:t>
      </w:r>
      <w:r w:rsidRPr="004C6045">
        <w:rPr>
          <w:rFonts w:asciiTheme="majorBidi" w:hAnsiTheme="majorBidi" w:cstheme="majorBidi"/>
          <w:szCs w:val="24"/>
        </w:rPr>
        <w:t xml:space="preserve">C under </w:t>
      </w:r>
      <w:proofErr w:type="spellStart"/>
      <w:r w:rsidRPr="004C6045">
        <w:rPr>
          <w:rFonts w:asciiTheme="majorBidi" w:hAnsiTheme="majorBidi" w:cstheme="majorBidi"/>
          <w:szCs w:val="24"/>
        </w:rPr>
        <w:t>Ar</w:t>
      </w:r>
      <w:proofErr w:type="spellEnd"/>
      <w:r w:rsidRPr="004C6045">
        <w:rPr>
          <w:rFonts w:asciiTheme="majorBidi" w:hAnsiTheme="majorBidi" w:cstheme="majorBidi"/>
          <w:szCs w:val="24"/>
        </w:rPr>
        <w:t xml:space="preserve"> and stirred for 45 min. Once the mixture was cooled down to room temperature under the </w:t>
      </w:r>
      <w:proofErr w:type="spellStart"/>
      <w:r w:rsidRPr="004C6045">
        <w:rPr>
          <w:rFonts w:asciiTheme="majorBidi" w:hAnsiTheme="majorBidi" w:cstheme="majorBidi"/>
          <w:szCs w:val="24"/>
        </w:rPr>
        <w:t>Ar</w:t>
      </w:r>
      <w:proofErr w:type="spellEnd"/>
      <w:r w:rsidRPr="004C6045">
        <w:rPr>
          <w:rFonts w:asciiTheme="majorBidi" w:hAnsiTheme="majorBidi" w:cstheme="majorBidi"/>
          <w:szCs w:val="24"/>
        </w:rPr>
        <w:t xml:space="preserve"> flux,  a solution of NaOH (100 mg, 2.5 </w:t>
      </w:r>
      <w:proofErr w:type="spellStart"/>
      <w:r w:rsidRPr="004C6045">
        <w:rPr>
          <w:rFonts w:asciiTheme="majorBidi" w:hAnsiTheme="majorBidi" w:cstheme="majorBidi"/>
          <w:szCs w:val="24"/>
        </w:rPr>
        <w:t>mmol</w:t>
      </w:r>
      <w:proofErr w:type="spellEnd"/>
      <w:r w:rsidRPr="004C6045">
        <w:rPr>
          <w:rFonts w:asciiTheme="majorBidi" w:hAnsiTheme="majorBidi" w:cstheme="majorBidi"/>
          <w:szCs w:val="24"/>
        </w:rPr>
        <w:t>) and NH</w:t>
      </w:r>
      <w:r w:rsidRPr="004C6045">
        <w:rPr>
          <w:rFonts w:asciiTheme="majorBidi" w:hAnsiTheme="majorBidi" w:cstheme="majorBidi"/>
          <w:szCs w:val="24"/>
          <w:vertAlign w:val="subscript"/>
        </w:rPr>
        <w:t>4</w:t>
      </w:r>
      <w:r w:rsidRPr="004C6045">
        <w:rPr>
          <w:rFonts w:asciiTheme="majorBidi" w:hAnsiTheme="majorBidi" w:cstheme="majorBidi"/>
          <w:szCs w:val="24"/>
        </w:rPr>
        <w:t xml:space="preserve">F(150 mg, 4 </w:t>
      </w:r>
      <w:proofErr w:type="spellStart"/>
      <w:r w:rsidRPr="004C6045">
        <w:rPr>
          <w:rFonts w:asciiTheme="majorBidi" w:hAnsiTheme="majorBidi" w:cstheme="majorBidi"/>
          <w:szCs w:val="24"/>
        </w:rPr>
        <w:t>mmol</w:t>
      </w:r>
      <w:proofErr w:type="spellEnd"/>
      <w:r w:rsidRPr="004C6045">
        <w:rPr>
          <w:rFonts w:asciiTheme="majorBidi" w:hAnsiTheme="majorBidi" w:cstheme="majorBidi"/>
          <w:szCs w:val="24"/>
        </w:rPr>
        <w:t xml:space="preserve">) dissolved in dry </w:t>
      </w:r>
      <w:proofErr w:type="spellStart"/>
      <w:r w:rsidRPr="004C6045">
        <w:rPr>
          <w:rFonts w:asciiTheme="majorBidi" w:hAnsiTheme="majorBidi" w:cstheme="majorBidi"/>
          <w:szCs w:val="24"/>
        </w:rPr>
        <w:t>MeOH</w:t>
      </w:r>
      <w:proofErr w:type="spellEnd"/>
      <w:r w:rsidRPr="004C6045">
        <w:rPr>
          <w:rFonts w:asciiTheme="majorBidi" w:hAnsiTheme="majorBidi" w:cstheme="majorBidi"/>
          <w:szCs w:val="24"/>
        </w:rPr>
        <w:t xml:space="preserve"> (10 mL) was added dropwise. Then, the solution was stirred for other 30 min at room temperature and it was gradually heated up to 130</w:t>
      </w:r>
      <w:r w:rsidRPr="004C6045">
        <w:rPr>
          <w:rFonts w:asciiTheme="majorBidi" w:hAnsiTheme="majorBidi" w:cstheme="majorBidi"/>
          <w:szCs w:val="24"/>
          <w:vertAlign w:val="superscript"/>
        </w:rPr>
        <w:t>o</w:t>
      </w:r>
      <w:r w:rsidRPr="004C6045">
        <w:rPr>
          <w:rFonts w:asciiTheme="majorBidi" w:hAnsiTheme="majorBidi" w:cstheme="majorBidi"/>
          <w:szCs w:val="24"/>
        </w:rPr>
        <w:t>C under Ar. After 20 min at 130</w:t>
      </w:r>
      <w:r w:rsidRPr="004C6045">
        <w:rPr>
          <w:rFonts w:asciiTheme="majorBidi" w:hAnsiTheme="majorBidi" w:cstheme="majorBidi"/>
          <w:szCs w:val="24"/>
          <w:vertAlign w:val="superscript"/>
        </w:rPr>
        <w:t>o</w:t>
      </w:r>
      <w:r w:rsidRPr="004C6045">
        <w:rPr>
          <w:rFonts w:asciiTheme="majorBidi" w:hAnsiTheme="majorBidi" w:cstheme="majorBidi"/>
          <w:szCs w:val="24"/>
        </w:rPr>
        <w:t xml:space="preserve">C under </w:t>
      </w:r>
      <w:proofErr w:type="spellStart"/>
      <w:r w:rsidRPr="004C6045">
        <w:rPr>
          <w:rFonts w:asciiTheme="majorBidi" w:hAnsiTheme="majorBidi" w:cstheme="majorBidi"/>
          <w:szCs w:val="24"/>
        </w:rPr>
        <w:t>Ar</w:t>
      </w:r>
      <w:proofErr w:type="spellEnd"/>
      <w:r w:rsidRPr="004C6045">
        <w:rPr>
          <w:rFonts w:asciiTheme="majorBidi" w:hAnsiTheme="majorBidi" w:cstheme="majorBidi"/>
          <w:szCs w:val="24"/>
        </w:rPr>
        <w:t xml:space="preserve">, it was stirred for other </w:t>
      </w:r>
      <w:r w:rsidRPr="004C6045">
        <w:rPr>
          <w:rFonts w:asciiTheme="majorBidi" w:hAnsiTheme="majorBidi" w:cstheme="majorBidi"/>
          <w:szCs w:val="24"/>
        </w:rPr>
        <w:lastRenderedPageBreak/>
        <w:t>20 min at 130</w:t>
      </w:r>
      <w:r w:rsidRPr="004C6045">
        <w:rPr>
          <w:rFonts w:asciiTheme="majorBidi" w:hAnsiTheme="majorBidi" w:cstheme="majorBidi"/>
          <w:szCs w:val="24"/>
          <w:vertAlign w:val="superscript"/>
        </w:rPr>
        <w:t>o</w:t>
      </w:r>
      <w:r w:rsidRPr="004C6045">
        <w:rPr>
          <w:rFonts w:asciiTheme="majorBidi" w:hAnsiTheme="majorBidi" w:cstheme="majorBidi"/>
          <w:szCs w:val="24"/>
        </w:rPr>
        <w:t xml:space="preserve">C under vacuum to ensure the complete evaporation of </w:t>
      </w:r>
      <w:proofErr w:type="spellStart"/>
      <w:r w:rsidRPr="004C6045">
        <w:rPr>
          <w:rFonts w:asciiTheme="majorBidi" w:hAnsiTheme="majorBidi" w:cstheme="majorBidi"/>
          <w:szCs w:val="24"/>
        </w:rPr>
        <w:t>MeOH</w:t>
      </w:r>
      <w:proofErr w:type="spellEnd"/>
      <w:r w:rsidRPr="004C6045">
        <w:rPr>
          <w:rFonts w:asciiTheme="majorBidi" w:hAnsiTheme="majorBidi" w:cstheme="majorBidi"/>
          <w:szCs w:val="24"/>
        </w:rPr>
        <w:t>. Finally, the temperature was raised to 305</w:t>
      </w:r>
      <w:r w:rsidRPr="004C6045">
        <w:rPr>
          <w:rFonts w:asciiTheme="majorBidi" w:hAnsiTheme="majorBidi" w:cstheme="majorBidi"/>
          <w:szCs w:val="24"/>
          <w:vertAlign w:val="superscript"/>
        </w:rPr>
        <w:t>o</w:t>
      </w:r>
      <w:r w:rsidRPr="004C6045">
        <w:rPr>
          <w:rFonts w:asciiTheme="majorBidi" w:hAnsiTheme="majorBidi" w:cstheme="majorBidi"/>
          <w:szCs w:val="24"/>
        </w:rPr>
        <w:t>C at 15</w:t>
      </w:r>
      <w:r w:rsidRPr="004C6045">
        <w:rPr>
          <w:rFonts w:asciiTheme="majorBidi" w:hAnsiTheme="majorBidi" w:cstheme="majorBidi"/>
          <w:szCs w:val="24"/>
          <w:vertAlign w:val="superscript"/>
        </w:rPr>
        <w:t>o</w:t>
      </w:r>
      <w:r w:rsidRPr="004C6045">
        <w:rPr>
          <w:rFonts w:asciiTheme="majorBidi" w:hAnsiTheme="majorBidi" w:cstheme="majorBidi"/>
          <w:szCs w:val="24"/>
        </w:rPr>
        <w:t xml:space="preserve">C/min rate under </w:t>
      </w:r>
      <w:proofErr w:type="spellStart"/>
      <w:r w:rsidRPr="004C6045">
        <w:rPr>
          <w:rFonts w:asciiTheme="majorBidi" w:hAnsiTheme="majorBidi" w:cstheme="majorBidi"/>
          <w:szCs w:val="24"/>
        </w:rPr>
        <w:t>Ar</w:t>
      </w:r>
      <w:proofErr w:type="spellEnd"/>
      <w:r w:rsidRPr="004C6045">
        <w:rPr>
          <w:rFonts w:asciiTheme="majorBidi" w:hAnsiTheme="majorBidi" w:cstheme="majorBidi"/>
          <w:szCs w:val="24"/>
        </w:rPr>
        <w:t xml:space="preserve"> and the mixture was stirred for 1 h 20 min to form the core shell UCNPs. After completion of the reaction, the nanoparticles were left to cool down to room temperature. </w:t>
      </w:r>
      <w:r>
        <w:rPr>
          <w:rFonts w:asciiTheme="majorBidi" w:hAnsiTheme="majorBidi" w:cstheme="majorBidi"/>
          <w:szCs w:val="24"/>
        </w:rPr>
        <w:t xml:space="preserve">Then, </w:t>
      </w:r>
      <w:proofErr w:type="spellStart"/>
      <w:r w:rsidRPr="004C6045">
        <w:rPr>
          <w:rFonts w:asciiTheme="majorBidi" w:hAnsiTheme="majorBidi" w:cstheme="majorBidi"/>
          <w:szCs w:val="24"/>
        </w:rPr>
        <w:t>EtOH</w:t>
      </w:r>
      <w:proofErr w:type="spellEnd"/>
      <w:r w:rsidRPr="004C6045">
        <w:rPr>
          <w:rFonts w:asciiTheme="majorBidi" w:hAnsiTheme="majorBidi" w:cstheme="majorBidi"/>
          <w:szCs w:val="24"/>
        </w:rPr>
        <w:t xml:space="preserve"> (20 mL) was added to the nanoparticles solution and the mixture was centrifuged (8000 rpm, 10 min). This process was repeated three times to purify the nanoparticles.  The core shell UCNPs were collected as white powder and stored in CHCl</w:t>
      </w:r>
      <w:r w:rsidRPr="004C6045">
        <w:rPr>
          <w:rFonts w:asciiTheme="majorBidi" w:hAnsiTheme="majorBidi" w:cstheme="majorBidi"/>
          <w:szCs w:val="24"/>
          <w:vertAlign w:val="subscript"/>
        </w:rPr>
        <w:t>3</w:t>
      </w:r>
      <w:r w:rsidRPr="004C6045">
        <w:rPr>
          <w:rFonts w:asciiTheme="majorBidi" w:hAnsiTheme="majorBidi" w:cstheme="majorBidi"/>
          <w:szCs w:val="24"/>
        </w:rPr>
        <w:t>.</w:t>
      </w:r>
    </w:p>
    <w:p w14:paraId="45B794A1" w14:textId="0E58D316" w:rsidR="00D6194A" w:rsidRDefault="00D6194A" w:rsidP="00D70184">
      <w:pPr>
        <w:snapToGrid w:val="0"/>
        <w:spacing w:after="0" w:line="480" w:lineRule="auto"/>
        <w:rPr>
          <w:rFonts w:asciiTheme="majorBidi" w:hAnsiTheme="majorBidi" w:cstheme="majorBidi"/>
          <w:szCs w:val="24"/>
        </w:rPr>
      </w:pPr>
      <w:r w:rsidRPr="005841C3">
        <w:rPr>
          <w:rFonts w:asciiTheme="majorBidi" w:hAnsiTheme="majorBidi" w:cstheme="majorBidi"/>
          <w:b/>
          <w:bCs/>
          <w:i/>
          <w:szCs w:val="24"/>
        </w:rPr>
        <w:t xml:space="preserve">Ligand exchange </w:t>
      </w:r>
      <w:r>
        <w:rPr>
          <w:rFonts w:asciiTheme="majorBidi" w:hAnsiTheme="majorBidi" w:cstheme="majorBidi"/>
          <w:b/>
          <w:bCs/>
          <w:i/>
          <w:szCs w:val="24"/>
        </w:rPr>
        <w:t>on core-shell UCNPs</w:t>
      </w:r>
      <w:r w:rsidR="00DF2B8D">
        <w:rPr>
          <w:rFonts w:asciiTheme="majorBidi" w:hAnsiTheme="majorBidi" w:cstheme="majorBidi"/>
          <w:b/>
          <w:bCs/>
          <w:iCs/>
          <w:szCs w:val="24"/>
        </w:rPr>
        <w:t xml:space="preserve">: </w:t>
      </w:r>
      <w:r w:rsidRPr="004C6045">
        <w:rPr>
          <w:rFonts w:asciiTheme="majorBidi" w:hAnsiTheme="majorBidi" w:cstheme="majorBidi"/>
          <w:szCs w:val="24"/>
        </w:rPr>
        <w:t xml:space="preserve">In order to bring the </w:t>
      </w:r>
      <w:r>
        <w:rPr>
          <w:rFonts w:asciiTheme="majorBidi" w:hAnsiTheme="majorBidi" w:cstheme="majorBidi"/>
          <w:szCs w:val="24"/>
        </w:rPr>
        <w:t>core-</w:t>
      </w:r>
      <w:r w:rsidRPr="004C6045">
        <w:rPr>
          <w:rFonts w:asciiTheme="majorBidi" w:hAnsiTheme="majorBidi" w:cstheme="majorBidi"/>
          <w:szCs w:val="24"/>
        </w:rPr>
        <w:t>shell UCNPs in water,  a ligand exchange protocol was followed to coat the nanoparticle surface with poly-</w:t>
      </w:r>
      <w:proofErr w:type="spellStart"/>
      <w:r w:rsidRPr="004C6045">
        <w:rPr>
          <w:rFonts w:asciiTheme="majorBidi" w:hAnsiTheme="majorBidi" w:cstheme="majorBidi"/>
          <w:szCs w:val="24"/>
        </w:rPr>
        <w:t>acyrilic</w:t>
      </w:r>
      <w:proofErr w:type="spellEnd"/>
      <w:r w:rsidRPr="004C6045">
        <w:rPr>
          <w:rFonts w:asciiTheme="majorBidi" w:hAnsiTheme="majorBidi" w:cstheme="majorBidi"/>
          <w:szCs w:val="24"/>
        </w:rPr>
        <w:t>-acid (PAA).</w:t>
      </w:r>
      <w:r w:rsidR="00C361EE">
        <w:rPr>
          <w:rFonts w:asciiTheme="majorBidi" w:hAnsiTheme="majorBidi" w:cstheme="majorBidi"/>
          <w:szCs w:val="24"/>
          <w:vertAlign w:val="superscript"/>
        </w:rPr>
        <w:fldChar w:fldCharType="begin" w:fldLock="1"/>
      </w:r>
      <w:r w:rsidR="00C361EE">
        <w:rPr>
          <w:rFonts w:asciiTheme="majorBidi" w:hAnsiTheme="majorBidi" w:cstheme="majorBidi"/>
          <w:szCs w:val="24"/>
          <w:vertAlign w:val="superscript"/>
        </w:rPr>
        <w:instrText>ADDIN CSL_CITATION { "citationItems" : [ { "id" : "ITEM-1", "itemData" : { "DOI" : "10.1021/la800568k", "author" : [ { "dropping-particle" : "", "family" : "Lin", "given" : "Wanjuan", "non-dropping-particle" : "", "parse-names" : false, "suffix" : "" }, { "dropping-particle" : "", "family" : "Fritz", "given" : "Karolina", "non-dropping-particle" : "", "parse-names" : false, "suffix" : "" }, { "dropping-particle" : "", "family" : "Guerin", "given" : "Gerald", "non-dropping-particle" : "", "parse-names" : false, "suffix" : "" }, { "dropping-particle" : "", "family" : "Bardajee", "given" : "Ghasem R", "non-dropping-particle" : "", "parse-names" : false, "suffix" : "" }, { "dropping-particle" : "", "family" : "Hinds", "given" : "Sean", "non-dropping-particle" : "", "parse-names" : false, "suffix" : "" }, { "dropping-particle" : "", "family" : "Sukhovatkin", "given" : "Vlad", "non-dropping-particle" : "", "parse-names" : false, "suffix" : "" }, { "dropping-particle" : "", "family" : "Sargent", "given" : "Edward H", "non-dropping-particle" : "", "parse-names" : false, "suffix" : "" }, { "dropping-particle" : "", "family" : "Scholes", "given" : "Gregory D", "non-dropping-particle" : "", "parse-names" : false, "suffix" : "" }, { "dropping-particle" : "", "family" : "Winnik", "given" : "Mitchell A", "non-dropping-particle" : "", "parse-names" : false, "suffix" : "" } ], "container-title" : "Langmuir", "id" : "ITEM-1", "issued" : { "date-parts" : [ [ "2008" ] ] }, "page" : "8215-8219", "title" : "Highly Luminescent Lead Sulfide Nanocrystals in Organic Solvents and Water through Ligand Exchange with Poly (acrylic acid)", "type" : "article-journal", "volume" : "24" }, "uris" : [ "http://www.mendeley.com/documents/?uuid=51dc3b8d-5ebb-404a-95be-14e4ec259455" ] } ], "mendeley" : { "formattedCitation" : "&lt;sup&gt;34&lt;/sup&gt;", "plainTextFormattedCitation" : "34", "previouslyFormattedCitation" : "&lt;sup&gt;34&lt;/sup&gt;" }, "properties" : { "noteIndex" : 0 }, "schema" : "https://github.com/citation-style-language/schema/raw/master/csl-citation.json" }</w:instrText>
      </w:r>
      <w:r w:rsidR="00C361EE">
        <w:rPr>
          <w:rFonts w:asciiTheme="majorBidi" w:hAnsiTheme="majorBidi" w:cstheme="majorBidi"/>
          <w:szCs w:val="24"/>
          <w:vertAlign w:val="superscript"/>
        </w:rPr>
        <w:fldChar w:fldCharType="separate"/>
      </w:r>
      <w:r w:rsidR="00C361EE" w:rsidRPr="00946F07">
        <w:rPr>
          <w:rFonts w:asciiTheme="majorBidi" w:hAnsiTheme="majorBidi" w:cstheme="majorBidi"/>
          <w:noProof/>
          <w:szCs w:val="24"/>
          <w:vertAlign w:val="superscript"/>
        </w:rPr>
        <w:t>34</w:t>
      </w:r>
      <w:r w:rsidR="00C361EE">
        <w:rPr>
          <w:rFonts w:asciiTheme="majorBidi" w:hAnsiTheme="majorBidi" w:cstheme="majorBidi"/>
          <w:szCs w:val="24"/>
          <w:vertAlign w:val="superscript"/>
        </w:rPr>
        <w:fldChar w:fldCharType="end"/>
      </w:r>
      <w:r w:rsidRPr="004C6045">
        <w:rPr>
          <w:rFonts w:asciiTheme="majorBidi" w:hAnsiTheme="majorBidi" w:cstheme="majorBidi"/>
          <w:szCs w:val="24"/>
        </w:rPr>
        <w:t xml:space="preserve"> In a typical reaction, PAA (0.25 g, MW ≈ 1.8 </w:t>
      </w:r>
      <w:proofErr w:type="spellStart"/>
      <w:r w:rsidRPr="004C6045">
        <w:rPr>
          <w:rFonts w:asciiTheme="majorBidi" w:hAnsiTheme="majorBidi" w:cstheme="majorBidi"/>
          <w:szCs w:val="24"/>
        </w:rPr>
        <w:t>KDa</w:t>
      </w:r>
      <w:proofErr w:type="spellEnd"/>
      <w:r w:rsidRPr="004C6045">
        <w:rPr>
          <w:rFonts w:asciiTheme="majorBidi" w:hAnsiTheme="majorBidi" w:cstheme="majorBidi"/>
          <w:szCs w:val="24"/>
        </w:rPr>
        <w:t xml:space="preserve">) in THF (3 mL) was added to the </w:t>
      </w:r>
      <w:r>
        <w:rPr>
          <w:rFonts w:asciiTheme="majorBidi" w:hAnsiTheme="majorBidi" w:cstheme="majorBidi"/>
          <w:szCs w:val="24"/>
        </w:rPr>
        <w:t>core-</w:t>
      </w:r>
      <w:r w:rsidRPr="004C6045">
        <w:rPr>
          <w:rFonts w:asciiTheme="majorBidi" w:hAnsiTheme="majorBidi" w:cstheme="majorBidi"/>
          <w:szCs w:val="24"/>
        </w:rPr>
        <w:t xml:space="preserve">shell UCNPs nanoparticles coated with oleic acid (21 mg in 7mL THF). </w:t>
      </w:r>
      <w:r w:rsidRPr="007F434A">
        <w:rPr>
          <w:rFonts w:asciiTheme="majorBidi" w:hAnsiTheme="majorBidi" w:cstheme="majorBidi"/>
          <w:szCs w:val="24"/>
        </w:rPr>
        <w:t>The solution was stirred for 48h at room temperature and then centrifuged at 8000 rpm for 15 min</w:t>
      </w:r>
      <w:r w:rsidR="00DF2B8D" w:rsidRPr="007F434A">
        <w:rPr>
          <w:rFonts w:asciiTheme="majorBidi" w:hAnsiTheme="majorBidi" w:cstheme="majorBidi"/>
          <w:szCs w:val="24"/>
        </w:rPr>
        <w:t xml:space="preserve">. </w:t>
      </w:r>
      <w:r w:rsidR="00D70184" w:rsidRPr="007F434A">
        <w:rPr>
          <w:rFonts w:asciiTheme="majorBidi" w:hAnsiTheme="majorBidi" w:cstheme="majorBidi"/>
          <w:szCs w:val="24"/>
        </w:rPr>
        <w:t>The particles were re-suspended in THF and centrifuged again for another two times</w:t>
      </w:r>
      <w:r w:rsidRPr="007F434A">
        <w:rPr>
          <w:rFonts w:asciiTheme="majorBidi" w:hAnsiTheme="majorBidi" w:cstheme="majorBidi"/>
          <w:szCs w:val="24"/>
        </w:rPr>
        <w:t xml:space="preserve">. </w:t>
      </w:r>
      <w:r w:rsidR="00DF2B8D" w:rsidRPr="007F434A">
        <w:rPr>
          <w:rFonts w:asciiTheme="majorBidi" w:hAnsiTheme="majorBidi" w:cstheme="majorBidi"/>
          <w:szCs w:val="24"/>
        </w:rPr>
        <w:t>T</w:t>
      </w:r>
      <w:r w:rsidRPr="007F434A">
        <w:rPr>
          <w:rFonts w:asciiTheme="majorBidi" w:hAnsiTheme="majorBidi" w:cstheme="majorBidi"/>
          <w:szCs w:val="24"/>
        </w:rPr>
        <w:t>he</w:t>
      </w:r>
      <w:r w:rsidR="00DF2B8D" w:rsidRPr="007F434A">
        <w:rPr>
          <w:rFonts w:asciiTheme="majorBidi" w:hAnsiTheme="majorBidi" w:cstheme="majorBidi"/>
          <w:szCs w:val="24"/>
        </w:rPr>
        <w:t>n the</w:t>
      </w:r>
      <w:r w:rsidRPr="007F434A">
        <w:rPr>
          <w:rFonts w:asciiTheme="majorBidi" w:hAnsiTheme="majorBidi" w:cstheme="majorBidi"/>
          <w:szCs w:val="24"/>
        </w:rPr>
        <w:t xml:space="preserve"> particles were </w:t>
      </w:r>
      <w:r w:rsidR="00D70184" w:rsidRPr="007F434A">
        <w:rPr>
          <w:rFonts w:asciiTheme="majorBidi" w:hAnsiTheme="majorBidi" w:cstheme="majorBidi"/>
          <w:szCs w:val="24"/>
        </w:rPr>
        <w:t xml:space="preserve">suspended in </w:t>
      </w:r>
      <w:proofErr w:type="spellStart"/>
      <w:r w:rsidRPr="007F434A">
        <w:rPr>
          <w:rFonts w:asciiTheme="majorBidi" w:hAnsiTheme="majorBidi" w:cstheme="majorBidi"/>
          <w:szCs w:val="24"/>
        </w:rPr>
        <w:t>EtOH</w:t>
      </w:r>
      <w:proofErr w:type="spellEnd"/>
      <w:r w:rsidRPr="007F434A">
        <w:rPr>
          <w:rFonts w:asciiTheme="majorBidi" w:hAnsiTheme="majorBidi" w:cstheme="majorBidi"/>
          <w:szCs w:val="24"/>
        </w:rPr>
        <w:t xml:space="preserve"> (20 mL) and isolated </w:t>
      </w:r>
      <w:r w:rsidRPr="003C5EB1">
        <w:rPr>
          <w:rFonts w:asciiTheme="majorBidi" w:hAnsiTheme="majorBidi" w:cstheme="majorBidi"/>
          <w:i/>
          <w:iCs/>
          <w:szCs w:val="24"/>
        </w:rPr>
        <w:t>via</w:t>
      </w:r>
      <w:r w:rsidRPr="007F434A">
        <w:rPr>
          <w:rFonts w:asciiTheme="majorBidi" w:hAnsiTheme="majorBidi" w:cstheme="majorBidi"/>
          <w:szCs w:val="24"/>
        </w:rPr>
        <w:t xml:space="preserve"> centrifugation (8000 rpm, 15 min) as a pellet. After</w:t>
      </w:r>
      <w:r w:rsidRPr="004C6045">
        <w:rPr>
          <w:rFonts w:asciiTheme="majorBidi" w:hAnsiTheme="majorBidi" w:cstheme="majorBidi"/>
          <w:szCs w:val="24"/>
        </w:rPr>
        <w:t xml:space="preserve"> drying at 80</w:t>
      </w:r>
      <w:r w:rsidRPr="004C6045">
        <w:rPr>
          <w:rFonts w:asciiTheme="majorBidi" w:hAnsiTheme="majorBidi" w:cstheme="majorBidi"/>
          <w:szCs w:val="24"/>
          <w:vertAlign w:val="superscript"/>
        </w:rPr>
        <w:t>o</w:t>
      </w:r>
      <w:r w:rsidRPr="004C6045">
        <w:rPr>
          <w:rFonts w:asciiTheme="majorBidi" w:hAnsiTheme="majorBidi" w:cstheme="majorBidi"/>
          <w:szCs w:val="24"/>
        </w:rPr>
        <w:t xml:space="preserve">C for several hours, the particles were suspended in sterile </w:t>
      </w:r>
      <w:proofErr w:type="spellStart"/>
      <w:r w:rsidRPr="004C6045">
        <w:rPr>
          <w:rFonts w:asciiTheme="majorBidi" w:hAnsiTheme="majorBidi" w:cstheme="majorBidi"/>
          <w:szCs w:val="24"/>
        </w:rPr>
        <w:t>DNAse</w:t>
      </w:r>
      <w:proofErr w:type="spellEnd"/>
      <w:r w:rsidRPr="004C6045">
        <w:rPr>
          <w:rFonts w:asciiTheme="majorBidi" w:hAnsiTheme="majorBidi" w:cstheme="majorBidi"/>
          <w:szCs w:val="24"/>
        </w:rPr>
        <w:t>/</w:t>
      </w:r>
      <w:proofErr w:type="spellStart"/>
      <w:r w:rsidRPr="004C6045">
        <w:rPr>
          <w:rFonts w:asciiTheme="majorBidi" w:hAnsiTheme="majorBidi" w:cstheme="majorBidi"/>
          <w:szCs w:val="24"/>
        </w:rPr>
        <w:t>RNAse</w:t>
      </w:r>
      <w:proofErr w:type="spellEnd"/>
      <w:r w:rsidRPr="004C6045">
        <w:rPr>
          <w:rFonts w:asciiTheme="majorBidi" w:hAnsiTheme="majorBidi" w:cstheme="majorBidi"/>
          <w:szCs w:val="24"/>
        </w:rPr>
        <w:t xml:space="preserve"> free </w:t>
      </w:r>
      <w:proofErr w:type="spellStart"/>
      <w:r w:rsidRPr="004C6045">
        <w:rPr>
          <w:rFonts w:asciiTheme="majorBidi" w:hAnsiTheme="majorBidi" w:cstheme="majorBidi"/>
          <w:szCs w:val="24"/>
        </w:rPr>
        <w:t>Milli</w:t>
      </w:r>
      <w:proofErr w:type="spellEnd"/>
      <w:r w:rsidRPr="004C6045">
        <w:rPr>
          <w:rFonts w:asciiTheme="majorBidi" w:hAnsiTheme="majorBidi" w:cstheme="majorBidi"/>
          <w:szCs w:val="24"/>
        </w:rPr>
        <w:t>-Q water and stored at 4</w:t>
      </w:r>
      <w:r w:rsidRPr="004C6045">
        <w:rPr>
          <w:rFonts w:asciiTheme="majorBidi" w:hAnsiTheme="majorBidi" w:cstheme="majorBidi"/>
          <w:szCs w:val="24"/>
          <w:vertAlign w:val="superscript"/>
        </w:rPr>
        <w:t>o</w:t>
      </w:r>
      <w:r w:rsidRPr="004C6045">
        <w:rPr>
          <w:rFonts w:asciiTheme="majorBidi" w:hAnsiTheme="majorBidi" w:cstheme="majorBidi"/>
          <w:szCs w:val="24"/>
        </w:rPr>
        <w:t xml:space="preserve">C. </w:t>
      </w:r>
    </w:p>
    <w:p w14:paraId="30D3F5B7" w14:textId="6DB6C9B5" w:rsidR="00D6194A" w:rsidRPr="00186D6C" w:rsidRDefault="00D6194A" w:rsidP="00DF2B8D">
      <w:pPr>
        <w:pStyle w:val="ListParagraph"/>
        <w:snapToGrid w:val="0"/>
        <w:spacing w:after="0" w:line="480" w:lineRule="auto"/>
        <w:ind w:left="0"/>
        <w:jc w:val="both"/>
        <w:rPr>
          <w:rFonts w:ascii="Times New Roman" w:hAnsi="Times New Roman"/>
          <w:b/>
          <w:bCs/>
          <w:szCs w:val="24"/>
        </w:rPr>
      </w:pPr>
      <w:r w:rsidRPr="005841C3">
        <w:rPr>
          <w:rFonts w:asciiTheme="majorBidi" w:hAnsiTheme="majorBidi" w:cstheme="majorBidi"/>
          <w:b/>
          <w:bCs/>
          <w:i/>
          <w:sz w:val="24"/>
          <w:szCs w:val="24"/>
        </w:rPr>
        <w:t>Synthesis and characterizations of ssDNA PAA coated core-shell UCNPs</w:t>
      </w:r>
      <w:r w:rsidR="00DF2B8D">
        <w:rPr>
          <w:rFonts w:asciiTheme="majorBidi" w:hAnsiTheme="majorBidi" w:cstheme="majorBidi"/>
          <w:b/>
          <w:bCs/>
          <w:iCs/>
          <w:sz w:val="24"/>
          <w:szCs w:val="24"/>
        </w:rPr>
        <w:t xml:space="preserve">: </w:t>
      </w:r>
      <w:r w:rsidRPr="00186D6C">
        <w:rPr>
          <w:rFonts w:ascii="Times New Roman" w:hAnsi="Times New Roman"/>
          <w:szCs w:val="24"/>
        </w:rPr>
        <w:t>Core-shell UCNPs coated with PAA were coupled to amino-modified oligonucleotid</w:t>
      </w:r>
      <w:r>
        <w:rPr>
          <w:rFonts w:ascii="Times New Roman" w:hAnsi="Times New Roman"/>
          <w:szCs w:val="24"/>
        </w:rPr>
        <w:t>es using EDC coupling chemistry</w:t>
      </w:r>
      <w:r w:rsidRPr="00186D6C">
        <w:rPr>
          <w:rFonts w:ascii="Times New Roman" w:hAnsi="Times New Roman"/>
          <w:szCs w:val="24"/>
        </w:rPr>
        <w:t>.</w:t>
      </w:r>
      <w:r w:rsidR="00C361EE">
        <w:rPr>
          <w:rFonts w:ascii="Times New Roman" w:hAnsi="Times New Roman"/>
          <w:szCs w:val="24"/>
        </w:rPr>
        <w:t xml:space="preserve"> </w:t>
      </w:r>
      <w:r w:rsidRPr="00186D6C">
        <w:rPr>
          <w:rFonts w:ascii="Times New Roman" w:hAnsi="Times New Roman"/>
          <w:szCs w:val="24"/>
        </w:rPr>
        <w:t>In a typical reaction, PAA coated UCNPs (0.5 mg mL</w:t>
      </w:r>
      <w:r w:rsidRPr="00186D6C">
        <w:rPr>
          <w:rFonts w:ascii="Times New Roman" w:hAnsi="Times New Roman"/>
          <w:szCs w:val="24"/>
          <w:vertAlign w:val="superscript"/>
        </w:rPr>
        <w:t>-1</w:t>
      </w:r>
      <w:r w:rsidRPr="00186D6C">
        <w:rPr>
          <w:rFonts w:ascii="Times New Roman" w:hAnsi="Times New Roman"/>
          <w:szCs w:val="24"/>
        </w:rPr>
        <w:t>) were suspended in borate buffer (pH 8.</w:t>
      </w:r>
      <w:r w:rsidR="001F0F38">
        <w:rPr>
          <w:rFonts w:ascii="Times New Roman" w:hAnsi="Times New Roman"/>
          <w:szCs w:val="24"/>
        </w:rPr>
        <w:t>5, 0.01M) and EDC (20 µl, 0.3M)</w:t>
      </w:r>
      <w:r w:rsidRPr="00186D6C">
        <w:rPr>
          <w:rFonts w:ascii="Times New Roman" w:hAnsi="Times New Roman"/>
          <w:szCs w:val="24"/>
        </w:rPr>
        <w:t xml:space="preserve"> </w:t>
      </w:r>
      <w:r w:rsidR="001F0F38">
        <w:rPr>
          <w:rFonts w:ascii="Times New Roman" w:hAnsi="Times New Roman"/>
          <w:szCs w:val="24"/>
        </w:rPr>
        <w:t xml:space="preserve">and </w:t>
      </w:r>
      <w:proofErr w:type="spellStart"/>
      <w:r w:rsidRPr="00186D6C">
        <w:rPr>
          <w:rFonts w:ascii="Times New Roman" w:hAnsi="Times New Roman"/>
          <w:szCs w:val="24"/>
        </w:rPr>
        <w:t>sulfo</w:t>
      </w:r>
      <w:proofErr w:type="spellEnd"/>
      <w:r w:rsidRPr="00186D6C">
        <w:rPr>
          <w:rFonts w:ascii="Times New Roman" w:hAnsi="Times New Roman"/>
          <w:szCs w:val="24"/>
        </w:rPr>
        <w:t>-NHS (20µl, 0.3M) in MES buffer (pH 5.5, 0.1 M) were added. The solution was sonicated for 10 min and amine</w:t>
      </w:r>
      <w:r>
        <w:rPr>
          <w:rFonts w:ascii="Times New Roman" w:hAnsi="Times New Roman"/>
          <w:szCs w:val="24"/>
        </w:rPr>
        <w:t xml:space="preserve"> modified sense strands </w:t>
      </w:r>
      <w:r w:rsidRPr="00186D6C">
        <w:rPr>
          <w:rFonts w:ascii="Times New Roman" w:hAnsi="Times New Roman"/>
          <w:szCs w:val="24"/>
        </w:rPr>
        <w:t>w</w:t>
      </w:r>
      <w:r>
        <w:rPr>
          <w:rFonts w:ascii="Times New Roman" w:hAnsi="Times New Roman"/>
          <w:szCs w:val="24"/>
        </w:rPr>
        <w:t>ere</w:t>
      </w:r>
      <w:r w:rsidRPr="00186D6C">
        <w:rPr>
          <w:rFonts w:ascii="Times New Roman" w:hAnsi="Times New Roman"/>
          <w:szCs w:val="24"/>
        </w:rPr>
        <w:t xml:space="preserve"> added </w:t>
      </w:r>
      <w:r>
        <w:rPr>
          <w:rFonts w:ascii="Times New Roman" w:hAnsi="Times New Roman"/>
          <w:szCs w:val="24"/>
        </w:rPr>
        <w:t>in each case [</w:t>
      </w:r>
      <w:r w:rsidRPr="00186D6C">
        <w:rPr>
          <w:rFonts w:ascii="Times New Roman" w:hAnsi="Times New Roman"/>
          <w:szCs w:val="24"/>
        </w:rPr>
        <w:t>(</w:t>
      </w:r>
      <w:r w:rsidRPr="00035433">
        <w:rPr>
          <w:rFonts w:ascii="Times New Roman" w:hAnsi="Times New Roman"/>
          <w:i/>
          <w:szCs w:val="24"/>
        </w:rPr>
        <w:t>OsMTP1</w:t>
      </w:r>
      <w:r>
        <w:rPr>
          <w:rFonts w:ascii="Times New Roman" w:hAnsi="Times New Roman"/>
          <w:szCs w:val="24"/>
        </w:rPr>
        <w:t xml:space="preserve"> (</w:t>
      </w:r>
      <w:r w:rsidRPr="00186D6C">
        <w:rPr>
          <w:rFonts w:ascii="Times New Roman" w:hAnsi="Times New Roman"/>
          <w:szCs w:val="24"/>
        </w:rPr>
        <w:t>54.8 µl, 153.17 µM</w:t>
      </w:r>
      <w:r>
        <w:rPr>
          <w:rFonts w:ascii="Times New Roman" w:hAnsi="Times New Roman"/>
          <w:szCs w:val="24"/>
        </w:rPr>
        <w:t>)</w:t>
      </w:r>
      <w:r w:rsidRPr="00186D6C">
        <w:rPr>
          <w:rFonts w:ascii="Times New Roman" w:hAnsi="Times New Roman"/>
          <w:szCs w:val="24"/>
        </w:rPr>
        <w:t xml:space="preserve">; </w:t>
      </w:r>
      <w:r w:rsidRPr="00035433">
        <w:rPr>
          <w:rFonts w:ascii="Times New Roman" w:hAnsi="Times New Roman"/>
          <w:i/>
          <w:szCs w:val="24"/>
        </w:rPr>
        <w:t>AtACT1</w:t>
      </w:r>
      <w:r w:rsidRPr="00186D6C">
        <w:rPr>
          <w:rFonts w:ascii="Times New Roman" w:hAnsi="Times New Roman"/>
          <w:szCs w:val="24"/>
        </w:rPr>
        <w:t xml:space="preserve"> </w:t>
      </w:r>
      <w:r>
        <w:rPr>
          <w:rFonts w:ascii="Times New Roman" w:hAnsi="Times New Roman"/>
          <w:szCs w:val="24"/>
        </w:rPr>
        <w:t>(</w:t>
      </w:r>
      <w:r w:rsidRPr="00186D6C">
        <w:rPr>
          <w:rFonts w:ascii="Times New Roman" w:hAnsi="Times New Roman"/>
          <w:szCs w:val="24"/>
        </w:rPr>
        <w:t>25.6 µl, 327.20 µM</w:t>
      </w:r>
      <w:r>
        <w:rPr>
          <w:rFonts w:ascii="Times New Roman" w:hAnsi="Times New Roman"/>
          <w:szCs w:val="24"/>
        </w:rPr>
        <w:t>)</w:t>
      </w:r>
      <w:r w:rsidRPr="00186D6C">
        <w:rPr>
          <w:rFonts w:ascii="Times New Roman" w:hAnsi="Times New Roman"/>
          <w:szCs w:val="24"/>
        </w:rPr>
        <w:t xml:space="preserve">; </w:t>
      </w:r>
      <w:r w:rsidRPr="00035433">
        <w:rPr>
          <w:rFonts w:ascii="Times New Roman" w:hAnsi="Times New Roman"/>
          <w:i/>
          <w:szCs w:val="24"/>
        </w:rPr>
        <w:t>HvZIP5</w:t>
      </w:r>
      <w:r w:rsidRPr="00186D6C">
        <w:rPr>
          <w:rFonts w:ascii="Times New Roman" w:hAnsi="Times New Roman"/>
          <w:szCs w:val="24"/>
        </w:rPr>
        <w:t xml:space="preserve"> </w:t>
      </w:r>
      <w:r>
        <w:rPr>
          <w:rFonts w:ascii="Times New Roman" w:hAnsi="Times New Roman"/>
          <w:szCs w:val="24"/>
        </w:rPr>
        <w:t>(</w:t>
      </w:r>
      <w:r w:rsidRPr="00186D6C">
        <w:rPr>
          <w:rFonts w:ascii="Times New Roman" w:hAnsi="Times New Roman"/>
          <w:szCs w:val="24"/>
        </w:rPr>
        <w:t>24.5 µL, 342.94 µM</w:t>
      </w:r>
      <w:r>
        <w:rPr>
          <w:rFonts w:ascii="Times New Roman" w:hAnsi="Times New Roman"/>
          <w:szCs w:val="24"/>
        </w:rPr>
        <w:t>)</w:t>
      </w:r>
      <w:r w:rsidRPr="00186D6C">
        <w:rPr>
          <w:rFonts w:ascii="Times New Roman" w:hAnsi="Times New Roman"/>
          <w:szCs w:val="24"/>
        </w:rPr>
        <w:t xml:space="preserve">; </w:t>
      </w:r>
      <w:r w:rsidRPr="00035433">
        <w:rPr>
          <w:rFonts w:ascii="Times New Roman" w:hAnsi="Times New Roman"/>
          <w:i/>
          <w:szCs w:val="24"/>
        </w:rPr>
        <w:t>HvZIP7</w:t>
      </w:r>
      <w:r w:rsidRPr="00186D6C">
        <w:rPr>
          <w:rFonts w:ascii="Times New Roman" w:hAnsi="Times New Roman"/>
          <w:szCs w:val="24"/>
        </w:rPr>
        <w:t xml:space="preserve"> </w:t>
      </w:r>
      <w:r>
        <w:rPr>
          <w:rFonts w:ascii="Times New Roman" w:hAnsi="Times New Roman"/>
          <w:szCs w:val="24"/>
        </w:rPr>
        <w:t>(</w:t>
      </w:r>
      <w:r w:rsidRPr="00186D6C">
        <w:rPr>
          <w:rFonts w:ascii="Times New Roman" w:hAnsi="Times New Roman"/>
          <w:szCs w:val="24"/>
        </w:rPr>
        <w:t>23.5 µL, 357.05 µM</w:t>
      </w:r>
      <w:r>
        <w:rPr>
          <w:rFonts w:ascii="Times New Roman" w:hAnsi="Times New Roman"/>
          <w:szCs w:val="24"/>
        </w:rPr>
        <w:t>);</w:t>
      </w:r>
      <w:r w:rsidRPr="00186D6C">
        <w:rPr>
          <w:rFonts w:ascii="Times New Roman" w:hAnsi="Times New Roman"/>
          <w:szCs w:val="24"/>
        </w:rPr>
        <w:t xml:space="preserve"> </w:t>
      </w:r>
      <w:r w:rsidRPr="00035433">
        <w:rPr>
          <w:rFonts w:ascii="Times New Roman" w:hAnsi="Times New Roman"/>
          <w:i/>
          <w:szCs w:val="24"/>
        </w:rPr>
        <w:t>HvZIP13</w:t>
      </w:r>
      <w:r w:rsidRPr="00186D6C">
        <w:rPr>
          <w:rFonts w:ascii="Times New Roman" w:hAnsi="Times New Roman"/>
          <w:szCs w:val="24"/>
        </w:rPr>
        <w:t xml:space="preserve"> </w:t>
      </w:r>
      <w:r>
        <w:rPr>
          <w:rFonts w:ascii="Times New Roman" w:hAnsi="Times New Roman"/>
          <w:szCs w:val="24"/>
        </w:rPr>
        <w:t>(</w:t>
      </w:r>
      <w:r w:rsidRPr="00186D6C">
        <w:rPr>
          <w:rFonts w:ascii="Times New Roman" w:hAnsi="Times New Roman"/>
          <w:szCs w:val="24"/>
        </w:rPr>
        <w:t>27.8 µL, 301.78 µM</w:t>
      </w:r>
      <w:r>
        <w:rPr>
          <w:rFonts w:ascii="Times New Roman" w:hAnsi="Times New Roman"/>
          <w:szCs w:val="24"/>
        </w:rPr>
        <w:t>)</w:t>
      </w:r>
      <w:r w:rsidRPr="00186D6C">
        <w:rPr>
          <w:rFonts w:ascii="Times New Roman" w:hAnsi="Times New Roman"/>
          <w:szCs w:val="24"/>
        </w:rPr>
        <w:t xml:space="preserve">; </w:t>
      </w:r>
      <w:r w:rsidRPr="00035433">
        <w:rPr>
          <w:rFonts w:ascii="Times New Roman" w:hAnsi="Times New Roman"/>
          <w:i/>
          <w:szCs w:val="24"/>
        </w:rPr>
        <w:t>HvACT1</w:t>
      </w:r>
      <w:r>
        <w:rPr>
          <w:rFonts w:ascii="Times New Roman" w:hAnsi="Times New Roman"/>
          <w:szCs w:val="24"/>
        </w:rPr>
        <w:t xml:space="preserve"> (</w:t>
      </w:r>
      <w:r w:rsidRPr="00186D6C">
        <w:rPr>
          <w:rFonts w:ascii="Times New Roman" w:hAnsi="Times New Roman"/>
          <w:szCs w:val="24"/>
        </w:rPr>
        <w:t xml:space="preserve">37 µL, 226.7 µM). The reaction was stirred overnight. </w:t>
      </w:r>
      <w:r w:rsidRPr="00186D6C">
        <w:rPr>
          <w:rFonts w:ascii="Times New Roman" w:hAnsi="Times New Roman"/>
          <w:szCs w:val="24"/>
        </w:rPr>
        <w:lastRenderedPageBreak/>
        <w:t>Afterwards, the particles were purified by three centrifugation steps (16400 rpm, 4</w:t>
      </w:r>
      <w:r w:rsidRPr="00186D6C">
        <w:rPr>
          <w:rFonts w:ascii="Times New Roman" w:hAnsi="Times New Roman"/>
          <w:szCs w:val="24"/>
          <w:vertAlign w:val="superscript"/>
        </w:rPr>
        <w:t>o</w:t>
      </w:r>
      <w:r w:rsidRPr="00186D6C">
        <w:rPr>
          <w:rFonts w:ascii="Times New Roman" w:hAnsi="Times New Roman"/>
          <w:szCs w:val="24"/>
        </w:rPr>
        <w:t xml:space="preserve">C, 10 min). The UCNPs-ssDNA were re-suspended in sterile </w:t>
      </w:r>
      <w:proofErr w:type="spellStart"/>
      <w:r w:rsidRPr="00186D6C">
        <w:rPr>
          <w:rFonts w:ascii="Times New Roman" w:hAnsi="Times New Roman"/>
          <w:szCs w:val="24"/>
        </w:rPr>
        <w:t>Milli</w:t>
      </w:r>
      <w:proofErr w:type="spellEnd"/>
      <w:r w:rsidRPr="00186D6C">
        <w:rPr>
          <w:rFonts w:ascii="Times New Roman" w:hAnsi="Times New Roman"/>
          <w:szCs w:val="24"/>
        </w:rPr>
        <w:t>-Q and stored at -20</w:t>
      </w:r>
      <w:r w:rsidRPr="00186D6C">
        <w:rPr>
          <w:rFonts w:ascii="Times New Roman" w:hAnsi="Times New Roman"/>
          <w:szCs w:val="24"/>
          <w:vertAlign w:val="superscript"/>
        </w:rPr>
        <w:t>o</w:t>
      </w:r>
      <w:r w:rsidRPr="00186D6C">
        <w:rPr>
          <w:rFonts w:ascii="Times New Roman" w:hAnsi="Times New Roman"/>
          <w:szCs w:val="24"/>
        </w:rPr>
        <w:t>C for further use.</w:t>
      </w:r>
    </w:p>
    <w:p w14:paraId="0F2EB4B1" w14:textId="259367DD" w:rsidR="00D6194A" w:rsidRDefault="00D6194A" w:rsidP="00DF2B8D">
      <w:pPr>
        <w:spacing w:after="0" w:line="480" w:lineRule="auto"/>
        <w:rPr>
          <w:rFonts w:ascii="Times New Roman" w:hAnsi="Times New Roman"/>
          <w:szCs w:val="24"/>
        </w:rPr>
      </w:pPr>
      <w:r w:rsidRPr="00EA5D9B">
        <w:rPr>
          <w:rFonts w:ascii="Times New Roman" w:hAnsi="Times New Roman"/>
          <w:b/>
          <w:i/>
          <w:szCs w:val="24"/>
        </w:rPr>
        <w:t>Sensor calibration</w:t>
      </w:r>
      <w:r w:rsidR="00DF2B8D">
        <w:rPr>
          <w:rFonts w:ascii="Times New Roman" w:hAnsi="Times New Roman"/>
          <w:b/>
          <w:iCs/>
          <w:szCs w:val="24"/>
        </w:rPr>
        <w:t xml:space="preserve">: </w:t>
      </w:r>
      <w:r w:rsidRPr="004C6045">
        <w:rPr>
          <w:rFonts w:ascii="Times New Roman" w:hAnsi="Times New Roman"/>
          <w:szCs w:val="24"/>
        </w:rPr>
        <w:t>The sensors were calibrated in order to find the concentration of GO needed to achieve maximum quenching of core-shell UCNPs fluorescence. These experiments were carried out by adding increasing concentrations of GO (0.1-0.7 mg mL</w:t>
      </w:r>
      <w:r w:rsidRPr="004C6045">
        <w:rPr>
          <w:rFonts w:ascii="Times New Roman" w:hAnsi="Times New Roman"/>
          <w:szCs w:val="24"/>
          <w:vertAlign w:val="superscript"/>
        </w:rPr>
        <w:t>-1</w:t>
      </w:r>
      <w:r w:rsidRPr="004C6045">
        <w:rPr>
          <w:rFonts w:ascii="Times New Roman" w:hAnsi="Times New Roman"/>
          <w:szCs w:val="24"/>
        </w:rPr>
        <w:t>) to a solution of a fixed concentration of ssDNA PAA-coated core-shell UCNPs (0.5 mg mL</w:t>
      </w:r>
      <w:r w:rsidRPr="004C6045">
        <w:rPr>
          <w:rFonts w:ascii="Times New Roman" w:hAnsi="Times New Roman"/>
          <w:szCs w:val="24"/>
          <w:vertAlign w:val="superscript"/>
        </w:rPr>
        <w:t>-1</w:t>
      </w:r>
      <w:r w:rsidRPr="004C6045">
        <w:rPr>
          <w:rFonts w:ascii="Times New Roman" w:hAnsi="Times New Roman"/>
          <w:szCs w:val="24"/>
        </w:rPr>
        <w:t>) while measuring the fluorescence signature of the sample. It was found that 0.5 mg mL</w:t>
      </w:r>
      <w:r w:rsidRPr="004C6045">
        <w:rPr>
          <w:rFonts w:ascii="Times New Roman" w:hAnsi="Times New Roman"/>
          <w:szCs w:val="24"/>
          <w:vertAlign w:val="superscript"/>
        </w:rPr>
        <w:t>-1</w:t>
      </w:r>
      <w:r w:rsidRPr="004C6045">
        <w:rPr>
          <w:rFonts w:ascii="Times New Roman" w:hAnsi="Times New Roman"/>
          <w:szCs w:val="24"/>
        </w:rPr>
        <w:t xml:space="preserve"> of GO to 0.5 mg mL</w:t>
      </w:r>
      <w:r w:rsidRPr="004C6045">
        <w:rPr>
          <w:rFonts w:ascii="Times New Roman" w:hAnsi="Times New Roman"/>
          <w:szCs w:val="24"/>
          <w:vertAlign w:val="superscript"/>
        </w:rPr>
        <w:t>-1</w:t>
      </w:r>
      <w:r w:rsidRPr="004C6045">
        <w:rPr>
          <w:rFonts w:ascii="Times New Roman" w:hAnsi="Times New Roman"/>
          <w:szCs w:val="24"/>
        </w:rPr>
        <w:t xml:space="preserve"> of nanoparticles was the optimal ratio corresponding to the maximum quenching of the UCNPs’ fluorescence</w:t>
      </w:r>
      <w:r w:rsidR="000B2B98">
        <w:rPr>
          <w:rFonts w:ascii="Times New Roman" w:hAnsi="Times New Roman"/>
          <w:szCs w:val="24"/>
        </w:rPr>
        <w:t xml:space="preserve"> (see </w:t>
      </w:r>
      <w:r w:rsidR="000B2B98" w:rsidRPr="001F0F38">
        <w:rPr>
          <w:rFonts w:ascii="Times New Roman" w:hAnsi="Times New Roman"/>
          <w:b/>
          <w:bCs/>
          <w:szCs w:val="24"/>
        </w:rPr>
        <w:t>Figure S4</w:t>
      </w:r>
      <w:r w:rsidR="000B2B98">
        <w:rPr>
          <w:rFonts w:ascii="Times New Roman" w:hAnsi="Times New Roman"/>
          <w:szCs w:val="24"/>
        </w:rPr>
        <w:t>)</w:t>
      </w:r>
      <w:r w:rsidRPr="004C6045">
        <w:rPr>
          <w:rFonts w:ascii="Times New Roman" w:hAnsi="Times New Roman"/>
          <w:szCs w:val="24"/>
        </w:rPr>
        <w:t>.</w:t>
      </w:r>
    </w:p>
    <w:p w14:paraId="7C5039E5" w14:textId="3646D027" w:rsidR="00D6194A" w:rsidRPr="00FB57E9" w:rsidRDefault="00D6194A" w:rsidP="00DF2B8D">
      <w:pPr>
        <w:snapToGrid w:val="0"/>
        <w:spacing w:after="0" w:line="480" w:lineRule="auto"/>
        <w:rPr>
          <w:rFonts w:ascii="Times New Roman" w:hAnsi="Times New Roman"/>
          <w:bCs/>
          <w:szCs w:val="24"/>
        </w:rPr>
      </w:pPr>
      <w:r w:rsidRPr="00EA5D9B">
        <w:rPr>
          <w:rFonts w:asciiTheme="majorBidi" w:hAnsiTheme="majorBidi" w:cstheme="majorBidi"/>
          <w:b/>
          <w:i/>
          <w:szCs w:val="24"/>
        </w:rPr>
        <w:t>Plants cultivation and harvesting</w:t>
      </w:r>
      <w:r w:rsidR="00DF2B8D">
        <w:rPr>
          <w:rFonts w:asciiTheme="majorBidi" w:hAnsiTheme="majorBidi" w:cstheme="majorBidi"/>
          <w:b/>
          <w:iCs/>
          <w:szCs w:val="24"/>
        </w:rPr>
        <w:t xml:space="preserve">: </w:t>
      </w:r>
      <w:r w:rsidRPr="00FB57E9">
        <w:rPr>
          <w:rFonts w:ascii="Times New Roman" w:hAnsi="Times New Roman"/>
          <w:bCs/>
          <w:i/>
          <w:szCs w:val="24"/>
        </w:rPr>
        <w:t xml:space="preserve">Arabidopsis </w:t>
      </w:r>
      <w:r>
        <w:rPr>
          <w:rFonts w:ascii="Times New Roman" w:hAnsi="Times New Roman"/>
          <w:bCs/>
          <w:i/>
          <w:szCs w:val="24"/>
        </w:rPr>
        <w:t>t</w:t>
      </w:r>
      <w:r w:rsidRPr="00FB57E9">
        <w:rPr>
          <w:rFonts w:ascii="Times New Roman" w:hAnsi="Times New Roman"/>
          <w:bCs/>
          <w:i/>
          <w:szCs w:val="24"/>
        </w:rPr>
        <w:t>haliana</w:t>
      </w:r>
      <w:r w:rsidRPr="00FB57E9">
        <w:rPr>
          <w:rFonts w:ascii="Times New Roman" w:hAnsi="Times New Roman"/>
          <w:bCs/>
          <w:szCs w:val="24"/>
        </w:rPr>
        <w:t xml:space="preserve"> plants were grown as previously described</w:t>
      </w:r>
      <w:r w:rsidR="00C361EE">
        <w:rPr>
          <w:rFonts w:ascii="Times New Roman" w:hAnsi="Times New Roman"/>
          <w:bCs/>
          <w:szCs w:val="24"/>
          <w:vertAlign w:val="superscript"/>
        </w:rPr>
        <w:fldChar w:fldCharType="begin" w:fldLock="1"/>
      </w:r>
      <w:r w:rsidR="00C361EE">
        <w:rPr>
          <w:rFonts w:ascii="Times New Roman" w:hAnsi="Times New Roman"/>
          <w:bCs/>
          <w:szCs w:val="24"/>
          <w:vertAlign w:val="superscript"/>
        </w:rPr>
        <w:instrText>ADDIN CSL_CITATION { "citationItems" : [ { "id" : "ITEM-1", "itemData" : { "DOI" : "10.1371/journal.pone.0042640", "author" : [ { "dropping-particle" : "", "family" : "Mills", "given" : "Rebecca F", "non-dropping-particle" : "", "parse-names" : false, "suffix" : "" }, { "dropping-particle" : "", "family" : "Peaston", "given" : "Kerry A", "non-dropping-particle" : "", "parse-names" : false, "suffix" : "" }, { "dropping-particle" : "", "family" : "Runions", "given" : "John", "non-dropping-particle" : "", "parse-names" : false, "suffix" : "" }, { "dropping-particle" : "", "family" : "Williams", "given" : "Lorraine E", "non-dropping-particle" : "", "parse-names" : false, "suffix" : "" } ], "container-title" : "PLoS ONE", "id" : "ITEM-1", "issue" : "8", "issued" : { "date-parts" : [ [ "2012" ] ] }, "page" : "e42640", "title" : "HvHMA2, a P1B -ATPase from Barley, is Highly Conserved among Cereals and Functions in Zn and Cd Transport", "type" : "article-journal", "volume" : "7" }, "uris" : [ "http://www.mendeley.com/documents/?uuid=8d7d13d0-75ea-4a07-9185-bf742f40201d" ] }, { "id" : "ITEM-2", "itemData" : { "DOI" : "10.1105/tpc.112.098681", "author" : [ { "dropping-particle" : "", "family" : "Jaff\u00e9", "given" : "Felix W", "non-dropping-particle" : "", "parse-names" : false, "suffix" : "" }, { "dropping-particle" : "", "family" : "Freschet", "given" : "Gian-enrico C", "non-dropping-particle" : "", "parse-names" : false, "suffix" : "" }, { "dropping-particle" : "", "family" : "Valdes", "given" : "Billy M", "non-dropping-particle" : "", "parse-names" : false, "suffix" : "" }, { "dropping-particle" : "", "family" : "Runions", "given" : "John", "non-dropping-particle" : "", "parse-names" : false, "suffix" : "" }, { "dropping-particle" : "", "family" : "Terry", "given" : "Matthew J", "non-dropping-particle" : "", "parse-names" : false, "suffix" : "" }, { "dropping-particle" : "", "family" : "Williams", "given" : "Lorraine E", "non-dropping-particle" : "", "parse-names" : false, "suffix" : "" } ], "container-title" : "The plant cell", "id" : "ITEM-2", "issued" : { "date-parts" : [ [ "2012" ] ] }, "page" : "3649-3668", "title" : "G Protein\u2013Coupled Receptor-Type G Proteins Are Required for Light-Dependent Seedling Growth and Fertility in Arabidopsis", "type" : "article-journal", "volume" : "24" }, "uris" : [ "http://www.mendeley.com/documents/?uuid=ee38d758-4ba5-4553-8577-a33c41e8dce1" ] } ], "mendeley" : { "formattedCitation" : "&lt;sup&gt;7,35&lt;/sup&gt;", "plainTextFormattedCitation" : "7,35", "previouslyFormattedCitation" : "&lt;sup&gt;7,35&lt;/sup&gt;" }, "properties" : { "noteIndex" : 0 }, "schema" : "https://github.com/citation-style-language/schema/raw/master/csl-citation.json" }</w:instrText>
      </w:r>
      <w:r w:rsidR="00C361EE">
        <w:rPr>
          <w:rFonts w:ascii="Times New Roman" w:hAnsi="Times New Roman"/>
          <w:bCs/>
          <w:szCs w:val="24"/>
          <w:vertAlign w:val="superscript"/>
        </w:rPr>
        <w:fldChar w:fldCharType="separate"/>
      </w:r>
      <w:r w:rsidR="00C361EE" w:rsidRPr="00257749">
        <w:rPr>
          <w:rFonts w:ascii="Times New Roman" w:hAnsi="Times New Roman"/>
          <w:bCs/>
          <w:noProof/>
          <w:szCs w:val="24"/>
          <w:vertAlign w:val="superscript"/>
        </w:rPr>
        <w:t>7,35</w:t>
      </w:r>
      <w:r w:rsidR="00C361EE">
        <w:rPr>
          <w:rFonts w:ascii="Times New Roman" w:hAnsi="Times New Roman"/>
          <w:bCs/>
          <w:szCs w:val="24"/>
          <w:vertAlign w:val="superscript"/>
        </w:rPr>
        <w:fldChar w:fldCharType="end"/>
      </w:r>
      <w:r w:rsidR="00C361EE">
        <w:rPr>
          <w:rFonts w:ascii="Times New Roman" w:hAnsi="Times New Roman"/>
          <w:bCs/>
          <w:szCs w:val="24"/>
          <w:vertAlign w:val="superscript"/>
        </w:rPr>
        <w:t xml:space="preserve"> </w:t>
      </w:r>
      <w:r w:rsidR="00C361EE">
        <w:rPr>
          <w:rFonts w:ascii="Times New Roman" w:hAnsi="Times New Roman"/>
          <w:bCs/>
          <w:szCs w:val="24"/>
        </w:rPr>
        <w:t xml:space="preserve"> i</w:t>
      </w:r>
      <w:r w:rsidR="00C361EE" w:rsidRPr="00FB57E9">
        <w:rPr>
          <w:rFonts w:ascii="Times New Roman" w:hAnsi="Times New Roman"/>
          <w:bCs/>
          <w:szCs w:val="24"/>
        </w:rPr>
        <w:t xml:space="preserve">n </w:t>
      </w:r>
      <w:r w:rsidRPr="00FB57E9">
        <w:rPr>
          <w:rFonts w:ascii="Times New Roman" w:hAnsi="Times New Roman"/>
          <w:bCs/>
          <w:szCs w:val="24"/>
        </w:rPr>
        <w:t xml:space="preserve">soil containing equal proportions of vermiculite, </w:t>
      </w:r>
      <w:proofErr w:type="spellStart"/>
      <w:r w:rsidRPr="00FB57E9">
        <w:rPr>
          <w:rFonts w:ascii="Times New Roman" w:hAnsi="Times New Roman"/>
          <w:bCs/>
          <w:szCs w:val="24"/>
        </w:rPr>
        <w:t>Levington</w:t>
      </w:r>
      <w:proofErr w:type="spellEnd"/>
      <w:r w:rsidRPr="00FB57E9">
        <w:rPr>
          <w:rFonts w:ascii="Times New Roman" w:hAnsi="Times New Roman"/>
          <w:bCs/>
          <w:szCs w:val="24"/>
        </w:rPr>
        <w:t xml:space="preserve"> M2, and John Innes No. 2 compost (</w:t>
      </w:r>
      <w:proofErr w:type="spellStart"/>
      <w:r w:rsidRPr="00FB57E9">
        <w:rPr>
          <w:rFonts w:ascii="Times New Roman" w:hAnsi="Times New Roman"/>
          <w:bCs/>
          <w:szCs w:val="24"/>
        </w:rPr>
        <w:t>Fargro</w:t>
      </w:r>
      <w:proofErr w:type="spellEnd"/>
      <w:r w:rsidRPr="00FB57E9">
        <w:rPr>
          <w:rFonts w:ascii="Times New Roman" w:hAnsi="Times New Roman"/>
          <w:bCs/>
          <w:szCs w:val="24"/>
        </w:rPr>
        <w:t xml:space="preserve">) in 8cm pots; 0.28 g l–1 Intercept insecticide (Bayer, Canada) was present and soil was sterilized by autoclaving at 121 °C for 15 min at 1 bar pressure. Wild-type (ecotype </w:t>
      </w:r>
      <w:proofErr w:type="spellStart"/>
      <w:r w:rsidRPr="00FB57E9">
        <w:rPr>
          <w:rFonts w:ascii="Times New Roman" w:hAnsi="Times New Roman"/>
          <w:bCs/>
          <w:szCs w:val="24"/>
        </w:rPr>
        <w:t>Wassilewskija</w:t>
      </w:r>
      <w:proofErr w:type="spellEnd"/>
      <w:r w:rsidRPr="00FB57E9">
        <w:rPr>
          <w:rFonts w:ascii="Times New Roman" w:hAnsi="Times New Roman"/>
          <w:bCs/>
          <w:szCs w:val="24"/>
        </w:rPr>
        <w:t xml:space="preserve">), </w:t>
      </w:r>
      <w:r w:rsidRPr="004162CF">
        <w:rPr>
          <w:rFonts w:ascii="Times New Roman" w:hAnsi="Times New Roman"/>
          <w:bCs/>
          <w:i/>
          <w:iCs/>
          <w:szCs w:val="24"/>
        </w:rPr>
        <w:t>mtp1-1</w:t>
      </w:r>
      <w:r w:rsidRPr="00FB57E9">
        <w:rPr>
          <w:rFonts w:ascii="Times New Roman" w:hAnsi="Times New Roman"/>
          <w:bCs/>
          <w:szCs w:val="24"/>
        </w:rPr>
        <w:t xml:space="preserve"> mutant, and transgenic lines expressing OsMTP1 were grown in a controlled-environment growth room with a day/night</w:t>
      </w:r>
      <w:r>
        <w:rPr>
          <w:rFonts w:ascii="Times New Roman" w:hAnsi="Times New Roman"/>
          <w:bCs/>
          <w:szCs w:val="24"/>
        </w:rPr>
        <w:t xml:space="preserve"> </w:t>
      </w:r>
      <w:r w:rsidRPr="00FB57E9">
        <w:rPr>
          <w:rFonts w:ascii="Times New Roman" w:hAnsi="Times New Roman"/>
          <w:bCs/>
          <w:szCs w:val="24"/>
        </w:rPr>
        <w:t>cycle (23 °C 16h light, 120 </w:t>
      </w:r>
      <w:proofErr w:type="spellStart"/>
      <w:r w:rsidRPr="00FB57E9">
        <w:rPr>
          <w:rFonts w:ascii="Times New Roman" w:hAnsi="Times New Roman"/>
          <w:bCs/>
          <w:szCs w:val="24"/>
        </w:rPr>
        <w:t>μmol</w:t>
      </w:r>
      <w:proofErr w:type="spellEnd"/>
      <w:r w:rsidRPr="00FB57E9">
        <w:rPr>
          <w:rFonts w:ascii="Times New Roman" w:hAnsi="Times New Roman"/>
          <w:bCs/>
          <w:szCs w:val="24"/>
        </w:rPr>
        <w:t xml:space="preserve"> m</w:t>
      </w:r>
      <w:r w:rsidRPr="00A93D51">
        <w:rPr>
          <w:rFonts w:ascii="Times New Roman" w:hAnsi="Times New Roman"/>
          <w:bCs/>
          <w:szCs w:val="24"/>
          <w:vertAlign w:val="superscript"/>
        </w:rPr>
        <w:t>–2</w:t>
      </w:r>
      <w:r w:rsidRPr="00FB57E9">
        <w:rPr>
          <w:rFonts w:ascii="Times New Roman" w:hAnsi="Times New Roman"/>
          <w:bCs/>
          <w:szCs w:val="24"/>
        </w:rPr>
        <w:t xml:space="preserve"> s</w:t>
      </w:r>
      <w:r w:rsidRPr="00A93D51">
        <w:rPr>
          <w:rFonts w:ascii="Times New Roman" w:hAnsi="Times New Roman"/>
          <w:bCs/>
          <w:szCs w:val="24"/>
          <w:vertAlign w:val="superscript"/>
        </w:rPr>
        <w:t>–1</w:t>
      </w:r>
      <w:r w:rsidRPr="00FB57E9">
        <w:rPr>
          <w:rFonts w:ascii="Times New Roman" w:hAnsi="Times New Roman"/>
          <w:bCs/>
          <w:szCs w:val="24"/>
        </w:rPr>
        <w:t xml:space="preserve">; 18 °C 8h dark). The T-DNA knockout </w:t>
      </w:r>
      <w:r w:rsidRPr="00963977">
        <w:rPr>
          <w:rFonts w:ascii="Times New Roman" w:hAnsi="Times New Roman"/>
          <w:bCs/>
          <w:i/>
          <w:iCs/>
          <w:szCs w:val="24"/>
        </w:rPr>
        <w:t>mtp1-1</w:t>
      </w:r>
      <w:r w:rsidRPr="00FB57E9">
        <w:rPr>
          <w:rFonts w:ascii="Times New Roman" w:hAnsi="Times New Roman"/>
          <w:bCs/>
          <w:szCs w:val="24"/>
        </w:rPr>
        <w:t xml:space="preserve"> mutant</w:t>
      </w:r>
      <w:r w:rsidR="00C361EE">
        <w:rPr>
          <w:rFonts w:ascii="Times New Roman" w:hAnsi="Times New Roman"/>
          <w:bCs/>
          <w:szCs w:val="24"/>
          <w:vertAlign w:val="superscript"/>
        </w:rPr>
        <w:fldChar w:fldCharType="begin" w:fldLock="1"/>
      </w:r>
      <w:r w:rsidR="00C361EE">
        <w:rPr>
          <w:rFonts w:ascii="Times New Roman" w:hAnsi="Times New Roman"/>
          <w:bCs/>
          <w:szCs w:val="24"/>
          <w:vertAlign w:val="superscript"/>
        </w:rPr>
        <w:instrText>ADDIN CSL_CITATION { "citationItems" : [ { "id" : "ITEM-1", "itemData" : { "DOI" : "10.1093/pcp/pci015", "author" : [ { "dropping-particle" : "", "family" : "Kobae", "given" : "Yoshihiro", "non-dropping-particle" : "", "parse-names" : false, "suffix" : "" }, { "dropping-particle" : "", "family" : "Uemura", "given" : "Tomohiro", "non-dropping-particle" : "", "parse-names" : false, "suffix" : "" }, { "dropping-particle" : "", "family" : "Sato", "given" : "Masa H", "non-dropping-particle" : "", "parse-names" : false, "suffix" : "" }, { "dropping-particle" : "", "family" : "Ohnishi", "given" : "Miwa", "non-dropping-particle" : "", "parse-names" : false, "suffix" : "" }, { "dropping-particle" : "", "family" : "Mimura", "given" : "Tetsuro", "non-dropping-particle" : "", "parse-names" : false, "suffix" : "" }, { "dropping-particle" : "", "family" : "Maeshima", "given" : "Masayoshi", "non-dropping-particle" : "", "parse-names" : false, "suffix" : "" } ], "container-title" : "Plant &amp; Cell Physiology", "id" : "ITEM-1", "issued" : { "date-parts" : [ [ "2018" ] ] }, "page" : "1749-1758", "title" : "Zinc Transporter of Arabidopsis thaliana AtMTP1 is Localized to Vacuolar Membranes and Implicated in Zinc Homeostasis", "type" : "article-journal", "volume" : "45" }, "uris" : [ "http://www.mendeley.com/documents/?uuid=0bee8530-6a58-4664-b32a-5d072808e9a9" ] } ], "mendeley" : { "formattedCitation" : "&lt;sup&gt;36&lt;/sup&gt;", "plainTextFormattedCitation" : "36", "previouslyFormattedCitation" : "&lt;sup&gt;36&lt;/sup&gt;" }, "properties" : { "noteIndex" : 0 }, "schema" : "https://github.com/citation-style-language/schema/raw/master/csl-citation.json" }</w:instrText>
      </w:r>
      <w:r w:rsidR="00C361EE">
        <w:rPr>
          <w:rFonts w:ascii="Times New Roman" w:hAnsi="Times New Roman"/>
          <w:bCs/>
          <w:szCs w:val="24"/>
          <w:vertAlign w:val="superscript"/>
        </w:rPr>
        <w:fldChar w:fldCharType="separate"/>
      </w:r>
      <w:r w:rsidR="00C361EE" w:rsidRPr="00A7552F">
        <w:rPr>
          <w:rFonts w:ascii="Times New Roman" w:hAnsi="Times New Roman"/>
          <w:bCs/>
          <w:noProof/>
          <w:szCs w:val="24"/>
          <w:vertAlign w:val="superscript"/>
        </w:rPr>
        <w:t>36</w:t>
      </w:r>
      <w:r w:rsidR="00C361EE">
        <w:rPr>
          <w:rFonts w:ascii="Times New Roman" w:hAnsi="Times New Roman"/>
          <w:bCs/>
          <w:szCs w:val="24"/>
          <w:vertAlign w:val="superscript"/>
        </w:rPr>
        <w:fldChar w:fldCharType="end"/>
      </w:r>
      <w:r w:rsidR="00DE02CC" w:rsidRPr="00FB57E9" w:rsidDel="00DE02CC">
        <w:rPr>
          <w:rFonts w:ascii="Times New Roman" w:hAnsi="Times New Roman"/>
          <w:bCs/>
          <w:szCs w:val="24"/>
        </w:rPr>
        <w:t xml:space="preserve"> </w:t>
      </w:r>
      <w:r w:rsidRPr="00FB57E9">
        <w:rPr>
          <w:rFonts w:ascii="Times New Roman" w:hAnsi="Times New Roman"/>
          <w:bCs/>
          <w:szCs w:val="24"/>
        </w:rPr>
        <w:t xml:space="preserve">was kindly provided by Professor Masayoshi </w:t>
      </w:r>
      <w:proofErr w:type="spellStart"/>
      <w:r w:rsidRPr="00FB57E9">
        <w:rPr>
          <w:rFonts w:ascii="Times New Roman" w:hAnsi="Times New Roman"/>
          <w:bCs/>
          <w:szCs w:val="24"/>
        </w:rPr>
        <w:t>Maeshima</w:t>
      </w:r>
      <w:proofErr w:type="spellEnd"/>
      <w:r w:rsidRPr="00FB57E9">
        <w:rPr>
          <w:rFonts w:ascii="Times New Roman" w:hAnsi="Times New Roman"/>
          <w:bCs/>
          <w:szCs w:val="24"/>
        </w:rPr>
        <w:t xml:space="preserve"> (Nagoya University, Japan). The </w:t>
      </w:r>
      <w:r w:rsidRPr="00963977">
        <w:rPr>
          <w:rFonts w:ascii="Times New Roman" w:hAnsi="Times New Roman"/>
          <w:bCs/>
          <w:i/>
          <w:iCs/>
          <w:szCs w:val="24"/>
        </w:rPr>
        <w:t>OsMTP1</w:t>
      </w:r>
      <w:r w:rsidRPr="00FB57E9">
        <w:rPr>
          <w:rFonts w:ascii="Times New Roman" w:hAnsi="Times New Roman"/>
          <w:bCs/>
          <w:szCs w:val="24"/>
        </w:rPr>
        <w:t xml:space="preserve"> gene induction in </w:t>
      </w:r>
      <w:r w:rsidRPr="00FB57E9">
        <w:rPr>
          <w:rFonts w:ascii="Times New Roman" w:hAnsi="Times New Roman"/>
          <w:bCs/>
          <w:i/>
          <w:szCs w:val="24"/>
        </w:rPr>
        <w:t>Arabidopsis</w:t>
      </w:r>
      <w:r w:rsidRPr="00FB57E9">
        <w:rPr>
          <w:rFonts w:ascii="Times New Roman" w:hAnsi="Times New Roman"/>
          <w:bCs/>
          <w:szCs w:val="24"/>
        </w:rPr>
        <w:t xml:space="preserve"> was carried out following previous reported procedures.</w:t>
      </w:r>
      <w:r w:rsidR="00C361EE" w:rsidRPr="00C361EE">
        <w:rPr>
          <w:rFonts w:ascii="Times New Roman" w:hAnsi="Times New Roman"/>
          <w:bCs/>
          <w:szCs w:val="24"/>
          <w:vertAlign w:val="superscript"/>
        </w:rPr>
        <w:t xml:space="preserve"> </w:t>
      </w:r>
      <w:r w:rsidR="00C361EE">
        <w:rPr>
          <w:rFonts w:ascii="Times New Roman" w:hAnsi="Times New Roman"/>
          <w:bCs/>
          <w:szCs w:val="24"/>
          <w:vertAlign w:val="superscript"/>
        </w:rPr>
        <w:fldChar w:fldCharType="begin" w:fldLock="1"/>
      </w:r>
      <w:r w:rsidR="00C361EE">
        <w:rPr>
          <w:rFonts w:ascii="Times New Roman" w:hAnsi="Times New Roman"/>
          <w:bCs/>
          <w:szCs w:val="24"/>
          <w:vertAlign w:val="superscript"/>
        </w:rPr>
        <w:instrText>ADDIN CSL_CITATION { "citationItems" : [ { "id" : "ITEM-1", "itemData" : { "DOI" : "10.1371/journal.pone.0049027", "author" : [ { "dropping-particle" : "", "family" : "Mikkelsen", "given" : "Maria Dalgaard", "non-dropping-particle" : "", "parse-names" : false, "suffix" : "" }, { "dropping-particle" : "", "family" : "Pedas", "given" : "Pai", "non-dropping-particle" : "", "parse-names" : false, "suffix" : "" }, { "dropping-particle" : "", "family" : "Schiller", "given" : "Michaela", "non-dropping-particle" : "", "parse-names" : false, "suffix" : "" }, { "dropping-particle" : "", "family" : "Vincze", "given" : "Eva", "non-dropping-particle" : "", "parse-names" : false, "suffix" : "" }, { "dropping-particle" : "", "family" : "Mills", "given" : "Rebecca F", "non-dropping-particle" : "", "parse-names" : false, "suffix" : "" }, { "dropping-particle" : "", "family" : "Borg", "given" : "S\u00f8ren", "non-dropping-particle" : "", "parse-names" : false, "suffix" : "" }, { "dropping-particle" : "", "family" : "M\u00f8ller", "given" : "Annette", "non-dropping-particle" : "", "parse-names" : false, "suffix" : "" }, { "dropping-particle" : "", "family" : "Schjoerring", "given" : "Jan K", "non-dropping-particle" : "", "parse-names" : false, "suffix" : "" }, { "dropping-particle" : "", "family" : "Williams", "given" : "Lorraine E", "non-dropping-particle" : "", "parse-names" : false, "suffix" : "" }, { "dropping-particle" : "", "family" : "Baekgaard", "given" : "Lone", "non-dropping-particle" : "", "parse-names" : false, "suffix" : "" }, { "dropping-particle" : "", "family" : "Holm", "given" : "Preben Bach", "non-dropping-particle" : "", "parse-names" : false, "suffix" : "" }, { "dropping-particle" : "", "family" : "Palmgren", "given" : "Michael G", "non-dropping-particle" : "", "parse-names" : false, "suffix" : "" } ], "container-title" : "PLoS ONE", "id" : "ITEM-1", "issue" : "11", "issued" : { "date-parts" : [ [ "2012" ] ] }, "page" : "e49027", "title" : "Barley HvHMA1 is a Heavy Metal Pump Involved in Mobilizing Organellar Zn and Cu and Plays a Role in Metal Loading into Grains", "type" : "article-journal", "volume" : "7" }, "uris" : [ "http://www.mendeley.com/documents/?uuid=f862af89-8506-4ca5-bc35-9de949da5dce" ] } ], "mendeley" : { "formattedCitation" : "&lt;sup&gt;2&lt;/sup&gt;", "plainTextFormattedCitation" : "2", "previouslyFormattedCitation" : "&lt;sup&gt;2&lt;/sup&gt;" }, "properties" : { "noteIndex" : 0 }, "schema" : "https://github.com/citation-style-language/schema/raw/master/csl-citation.json" }</w:instrText>
      </w:r>
      <w:r w:rsidR="00C361EE">
        <w:rPr>
          <w:rFonts w:ascii="Times New Roman" w:hAnsi="Times New Roman"/>
          <w:bCs/>
          <w:szCs w:val="24"/>
          <w:vertAlign w:val="superscript"/>
        </w:rPr>
        <w:fldChar w:fldCharType="separate"/>
      </w:r>
      <w:r w:rsidR="00C361EE" w:rsidRPr="00A7552F">
        <w:rPr>
          <w:rFonts w:ascii="Times New Roman" w:hAnsi="Times New Roman"/>
          <w:bCs/>
          <w:noProof/>
          <w:szCs w:val="24"/>
          <w:vertAlign w:val="superscript"/>
        </w:rPr>
        <w:t>2</w:t>
      </w:r>
      <w:r w:rsidR="00C361EE">
        <w:rPr>
          <w:rFonts w:ascii="Times New Roman" w:hAnsi="Times New Roman"/>
          <w:bCs/>
          <w:szCs w:val="24"/>
          <w:vertAlign w:val="superscript"/>
        </w:rPr>
        <w:fldChar w:fldCharType="end"/>
      </w:r>
      <w:r w:rsidR="00C361EE">
        <w:rPr>
          <w:rFonts w:ascii="Times New Roman" w:hAnsi="Times New Roman"/>
          <w:bCs/>
          <w:szCs w:val="24"/>
        </w:rPr>
        <w:t xml:space="preserve"> </w:t>
      </w:r>
      <w:r w:rsidRPr="00FB57E9">
        <w:rPr>
          <w:rFonts w:ascii="Times New Roman" w:hAnsi="Times New Roman"/>
          <w:bCs/>
          <w:szCs w:val="24"/>
        </w:rPr>
        <w:t xml:space="preserve">To grow hydroponically, </w:t>
      </w:r>
      <w:proofErr w:type="spellStart"/>
      <w:r w:rsidRPr="00FB57E9">
        <w:rPr>
          <w:rFonts w:ascii="Times New Roman" w:hAnsi="Times New Roman"/>
          <w:bCs/>
          <w:i/>
          <w:iCs/>
          <w:szCs w:val="24"/>
        </w:rPr>
        <w:t>Hordeum</w:t>
      </w:r>
      <w:proofErr w:type="spellEnd"/>
      <w:r w:rsidRPr="00FB57E9">
        <w:rPr>
          <w:rFonts w:ascii="Times New Roman" w:hAnsi="Times New Roman"/>
          <w:bCs/>
          <w:i/>
          <w:iCs/>
          <w:szCs w:val="24"/>
        </w:rPr>
        <w:t xml:space="preserve"> vulgare</w:t>
      </w:r>
      <w:r w:rsidRPr="00FB57E9">
        <w:rPr>
          <w:rFonts w:ascii="Times New Roman" w:hAnsi="Times New Roman"/>
          <w:bCs/>
          <w:szCs w:val="24"/>
        </w:rPr>
        <w:t xml:space="preserve"> L. cv Golden Promise seed was sterilized in 1% bleach for 15 min, rinsed in sterile water, germinated on wet tissue paper for 5 days, and then individual seedlings were grown in aerated 1 l hydroponic culture pots (</w:t>
      </w:r>
      <w:proofErr w:type="spellStart"/>
      <w:r w:rsidRPr="00FB57E9">
        <w:rPr>
          <w:rFonts w:ascii="Times New Roman" w:hAnsi="Times New Roman"/>
          <w:bCs/>
          <w:szCs w:val="24"/>
        </w:rPr>
        <w:t>Thermo</w:t>
      </w:r>
      <w:proofErr w:type="spellEnd"/>
      <w:r w:rsidRPr="00FB57E9">
        <w:rPr>
          <w:rFonts w:ascii="Times New Roman" w:hAnsi="Times New Roman"/>
          <w:bCs/>
          <w:szCs w:val="24"/>
        </w:rPr>
        <w:t xml:space="preserve"> Fischer Scientific, UK) in a controlled environment room (21°C, 16 h light, 220 </w:t>
      </w:r>
      <w:proofErr w:type="spellStart"/>
      <w:r w:rsidRPr="00FB57E9">
        <w:rPr>
          <w:rFonts w:ascii="Times New Roman" w:hAnsi="Times New Roman"/>
          <w:bCs/>
          <w:szCs w:val="24"/>
        </w:rPr>
        <w:t>μmol</w:t>
      </w:r>
      <w:proofErr w:type="spellEnd"/>
      <w:r w:rsidRPr="00FB57E9">
        <w:rPr>
          <w:rFonts w:ascii="Times New Roman" w:hAnsi="Times New Roman"/>
          <w:bCs/>
          <w:szCs w:val="24"/>
        </w:rPr>
        <w:t xml:space="preserve"> m</w:t>
      </w:r>
      <w:r w:rsidRPr="00A93D51">
        <w:rPr>
          <w:rFonts w:ascii="Times New Roman" w:hAnsi="Times New Roman"/>
          <w:bCs/>
          <w:szCs w:val="24"/>
          <w:vertAlign w:val="superscript"/>
        </w:rPr>
        <w:t>-2</w:t>
      </w:r>
      <w:r w:rsidRPr="00FB57E9">
        <w:rPr>
          <w:rFonts w:ascii="Times New Roman" w:hAnsi="Times New Roman"/>
          <w:bCs/>
          <w:szCs w:val="24"/>
        </w:rPr>
        <w:t>s</w:t>
      </w:r>
      <w:r w:rsidRPr="00A93D51">
        <w:rPr>
          <w:rFonts w:ascii="Times New Roman" w:hAnsi="Times New Roman"/>
          <w:bCs/>
          <w:szCs w:val="24"/>
          <w:vertAlign w:val="superscript"/>
        </w:rPr>
        <w:t>-1</w:t>
      </w:r>
      <w:r w:rsidRPr="00FB57E9">
        <w:rPr>
          <w:rFonts w:ascii="Times New Roman" w:hAnsi="Times New Roman"/>
          <w:bCs/>
          <w:szCs w:val="24"/>
        </w:rPr>
        <w:t xml:space="preserve">, 55% humidity; 16°C, 8 h dark, 65% humidity). Pots were filled with a nutrient solution </w:t>
      </w:r>
      <w:r w:rsidR="00C361EE">
        <w:rPr>
          <w:rFonts w:ascii="Times New Roman" w:hAnsi="Times New Roman"/>
          <w:bCs/>
          <w:szCs w:val="24"/>
        </w:rPr>
        <w:t>(</w:t>
      </w:r>
      <w:r w:rsidRPr="001F0F38">
        <w:rPr>
          <w:rFonts w:ascii="Times New Roman" w:hAnsi="Times New Roman"/>
          <w:bCs/>
          <w:szCs w:val="24"/>
        </w:rPr>
        <w:t>as previously described</w:t>
      </w:r>
      <w:r w:rsidRPr="00FB57E9">
        <w:rPr>
          <w:rFonts w:ascii="Times New Roman" w:hAnsi="Times New Roman"/>
          <w:bCs/>
          <w:szCs w:val="24"/>
        </w:rPr>
        <w:t>)</w:t>
      </w:r>
      <w:r w:rsidR="001F0F38">
        <w:rPr>
          <w:rFonts w:ascii="Times New Roman" w:hAnsi="Times New Roman"/>
          <w:bCs/>
          <w:szCs w:val="24"/>
        </w:rPr>
        <w:t>,</w:t>
      </w:r>
      <w:r w:rsidR="00C361EE">
        <w:rPr>
          <w:rFonts w:ascii="Times New Roman" w:hAnsi="Times New Roman"/>
          <w:bCs/>
          <w:szCs w:val="24"/>
          <w:vertAlign w:val="superscript"/>
        </w:rPr>
        <w:fldChar w:fldCharType="begin" w:fldLock="1"/>
      </w:r>
      <w:r w:rsidR="00C361EE">
        <w:rPr>
          <w:rFonts w:ascii="Times New Roman" w:hAnsi="Times New Roman"/>
          <w:bCs/>
          <w:szCs w:val="24"/>
          <w:vertAlign w:val="superscript"/>
        </w:rPr>
        <w:instrText>ADDIN CSL_CITATION { "citationItems" : [ { "id" : "ITEM-1", "itemData" : { "DOI" : "10.1111/pce.13045", "author" : [ { "dropping-particle" : "", "family" : "Nazri", "given" : "Ahmad Zulhilmi", "non-dropping-particle" : "", "parse-names" : false, "suffix" : "" }, { "dropping-particle" : "", "family" : "Griffin", "given" : "Jonathan H. C.", "non-dropping-particle" : "", "parse-names" : false, "suffix" : "" }, { "dropping-particle" : "", "family" : "Peaston", "given" : "Kerry A", "non-dropping-particle" : "", "parse-names" : false, "suffix" : "" }, { "dropping-particle" : "", "family" : "Douglas", "given" : "G. A. Alexander", "non-dropping-particle" : "", "parse-names" : false, "suffix" : "" }, { "dropping-particle" : "", "family" : "Williams", "given" : "Lorraine E", "non-dropping-particle" : "", "parse-names" : false, "suffix" : "" } ], "container-title" : "Plant, Cell &amp; Environment", "id" : "ITEM-1", "issued" : { "date-parts" : [ [ "2017" ] ] }, "page" : "2754-2770", "title" : "F\u2010group bZIPs in barley-a role in Zn deficiency", "type" : "article-journal", "volume" : "40" }, "uris" : [ "http://www.mendeley.com/documents/?uuid=5cb0a161-6ba1-4364-a340-c72976a0a7ea" ] } ], "mendeley" : { "formattedCitation" : "&lt;sup&gt;10&lt;/sup&gt;", "plainTextFormattedCitation" : "10", "previouslyFormattedCitation" : "&lt;sup&gt;10&lt;/sup&gt;" }, "properties" : { "noteIndex" : 0 }, "schema" : "https://github.com/citation-style-language/schema/raw/master/csl-citation.json" }</w:instrText>
      </w:r>
      <w:r w:rsidR="00C361EE">
        <w:rPr>
          <w:rFonts w:ascii="Times New Roman" w:hAnsi="Times New Roman"/>
          <w:bCs/>
          <w:szCs w:val="24"/>
          <w:vertAlign w:val="superscript"/>
        </w:rPr>
        <w:fldChar w:fldCharType="separate"/>
      </w:r>
      <w:r w:rsidR="00C361EE" w:rsidRPr="00A7552F">
        <w:rPr>
          <w:rFonts w:ascii="Times New Roman" w:hAnsi="Times New Roman"/>
          <w:bCs/>
          <w:noProof/>
          <w:szCs w:val="24"/>
          <w:vertAlign w:val="superscript"/>
        </w:rPr>
        <w:t>10</w:t>
      </w:r>
      <w:r w:rsidR="00C361EE">
        <w:rPr>
          <w:rFonts w:ascii="Times New Roman" w:hAnsi="Times New Roman"/>
          <w:bCs/>
          <w:szCs w:val="24"/>
          <w:vertAlign w:val="superscript"/>
        </w:rPr>
        <w:fldChar w:fldCharType="end"/>
      </w:r>
      <w:r w:rsidRPr="00FB57E9">
        <w:rPr>
          <w:rFonts w:ascii="Times New Roman" w:hAnsi="Times New Roman"/>
          <w:bCs/>
          <w:szCs w:val="24"/>
        </w:rPr>
        <w:t xml:space="preserve"> which contained 2 </w:t>
      </w:r>
      <w:proofErr w:type="spellStart"/>
      <w:r w:rsidRPr="00FB57E9">
        <w:rPr>
          <w:rFonts w:ascii="Times New Roman" w:hAnsi="Times New Roman"/>
          <w:bCs/>
          <w:szCs w:val="24"/>
        </w:rPr>
        <w:t>mM</w:t>
      </w:r>
      <w:proofErr w:type="spellEnd"/>
      <w:r w:rsidRPr="00FB57E9">
        <w:rPr>
          <w:rFonts w:ascii="Times New Roman" w:hAnsi="Times New Roman"/>
          <w:bCs/>
          <w:szCs w:val="24"/>
        </w:rPr>
        <w:t xml:space="preserve"> Ca(NO</w:t>
      </w:r>
      <w:r w:rsidRPr="00FB57E9">
        <w:rPr>
          <w:rFonts w:ascii="Times New Roman" w:hAnsi="Times New Roman"/>
          <w:bCs/>
          <w:szCs w:val="24"/>
          <w:vertAlign w:val="subscript"/>
        </w:rPr>
        <w:t>3</w:t>
      </w:r>
      <w:r w:rsidRPr="00FB57E9">
        <w:rPr>
          <w:rFonts w:ascii="Times New Roman" w:hAnsi="Times New Roman"/>
          <w:bCs/>
          <w:szCs w:val="24"/>
        </w:rPr>
        <w:t>)</w:t>
      </w:r>
      <w:r w:rsidRPr="00FB57E9">
        <w:rPr>
          <w:rFonts w:ascii="Times New Roman" w:hAnsi="Times New Roman"/>
          <w:bCs/>
          <w:szCs w:val="24"/>
          <w:vertAlign w:val="subscript"/>
        </w:rPr>
        <w:t>2</w:t>
      </w:r>
      <w:r w:rsidRPr="00FB57E9">
        <w:rPr>
          <w:rFonts w:ascii="Times New Roman" w:hAnsi="Times New Roman"/>
          <w:bCs/>
          <w:szCs w:val="24"/>
        </w:rPr>
        <w:t xml:space="preserve">, 1 </w:t>
      </w:r>
      <w:proofErr w:type="spellStart"/>
      <w:r w:rsidRPr="00FB57E9">
        <w:rPr>
          <w:rFonts w:ascii="Times New Roman" w:hAnsi="Times New Roman"/>
          <w:bCs/>
          <w:szCs w:val="24"/>
        </w:rPr>
        <w:t>mM</w:t>
      </w:r>
      <w:proofErr w:type="spellEnd"/>
      <w:r w:rsidRPr="00FB57E9">
        <w:rPr>
          <w:rFonts w:ascii="Times New Roman" w:hAnsi="Times New Roman"/>
          <w:bCs/>
          <w:szCs w:val="24"/>
        </w:rPr>
        <w:t xml:space="preserve"> KNO</w:t>
      </w:r>
      <w:r w:rsidRPr="00FB57E9">
        <w:rPr>
          <w:rFonts w:ascii="Times New Roman" w:hAnsi="Times New Roman"/>
          <w:bCs/>
          <w:szCs w:val="24"/>
          <w:vertAlign w:val="subscript"/>
        </w:rPr>
        <w:t>3</w:t>
      </w:r>
      <w:r w:rsidRPr="00FB57E9">
        <w:rPr>
          <w:rFonts w:ascii="Times New Roman" w:hAnsi="Times New Roman"/>
          <w:bCs/>
          <w:szCs w:val="24"/>
        </w:rPr>
        <w:t xml:space="preserve">, 80 </w:t>
      </w:r>
      <w:proofErr w:type="spellStart"/>
      <w:r w:rsidRPr="00FB57E9">
        <w:rPr>
          <w:rFonts w:ascii="Times New Roman" w:hAnsi="Times New Roman"/>
          <w:bCs/>
          <w:szCs w:val="24"/>
        </w:rPr>
        <w:t>μM</w:t>
      </w:r>
      <w:proofErr w:type="spellEnd"/>
      <w:r w:rsidRPr="00FB57E9">
        <w:rPr>
          <w:rFonts w:ascii="Times New Roman" w:hAnsi="Times New Roman"/>
          <w:bCs/>
          <w:szCs w:val="24"/>
        </w:rPr>
        <w:t xml:space="preserve"> KH</w:t>
      </w:r>
      <w:r w:rsidRPr="00FB57E9">
        <w:rPr>
          <w:rFonts w:ascii="Times New Roman" w:hAnsi="Times New Roman"/>
          <w:bCs/>
          <w:szCs w:val="24"/>
          <w:vertAlign w:val="subscript"/>
        </w:rPr>
        <w:t>2</w:t>
      </w:r>
      <w:r w:rsidRPr="00FB57E9">
        <w:rPr>
          <w:rFonts w:ascii="Times New Roman" w:hAnsi="Times New Roman"/>
          <w:bCs/>
          <w:szCs w:val="24"/>
        </w:rPr>
        <w:t>PO</w:t>
      </w:r>
      <w:r w:rsidRPr="00FB57E9">
        <w:rPr>
          <w:rFonts w:ascii="Times New Roman" w:hAnsi="Times New Roman"/>
          <w:bCs/>
          <w:szCs w:val="24"/>
          <w:vertAlign w:val="subscript"/>
        </w:rPr>
        <w:t>4</w:t>
      </w:r>
      <w:r w:rsidRPr="00FB57E9">
        <w:rPr>
          <w:rFonts w:ascii="Times New Roman" w:hAnsi="Times New Roman"/>
          <w:bCs/>
          <w:szCs w:val="24"/>
        </w:rPr>
        <w:t xml:space="preserve">, 0.5 </w:t>
      </w:r>
      <w:proofErr w:type="spellStart"/>
      <w:r w:rsidRPr="00FB57E9">
        <w:rPr>
          <w:rFonts w:ascii="Times New Roman" w:hAnsi="Times New Roman"/>
          <w:bCs/>
          <w:szCs w:val="24"/>
        </w:rPr>
        <w:t>mM</w:t>
      </w:r>
      <w:proofErr w:type="spellEnd"/>
      <w:r w:rsidRPr="00FB57E9">
        <w:rPr>
          <w:rFonts w:ascii="Times New Roman" w:hAnsi="Times New Roman"/>
          <w:bCs/>
          <w:szCs w:val="24"/>
        </w:rPr>
        <w:t xml:space="preserve"> MgSO</w:t>
      </w:r>
      <w:r w:rsidRPr="00FB57E9">
        <w:rPr>
          <w:rFonts w:ascii="Times New Roman" w:hAnsi="Times New Roman"/>
          <w:bCs/>
          <w:szCs w:val="24"/>
          <w:vertAlign w:val="subscript"/>
        </w:rPr>
        <w:t>4</w:t>
      </w:r>
      <w:r w:rsidRPr="00FB57E9">
        <w:rPr>
          <w:rFonts w:ascii="Times New Roman" w:hAnsi="Times New Roman"/>
          <w:bCs/>
          <w:szCs w:val="24"/>
        </w:rPr>
        <w:t xml:space="preserve">, 0.01 </w:t>
      </w:r>
      <w:proofErr w:type="spellStart"/>
      <w:r w:rsidRPr="00FB57E9">
        <w:rPr>
          <w:rFonts w:ascii="Times New Roman" w:hAnsi="Times New Roman"/>
          <w:bCs/>
          <w:szCs w:val="24"/>
        </w:rPr>
        <w:t>mM</w:t>
      </w:r>
      <w:proofErr w:type="spellEnd"/>
      <w:r w:rsidRPr="00FB57E9">
        <w:rPr>
          <w:rFonts w:ascii="Times New Roman" w:hAnsi="Times New Roman"/>
          <w:bCs/>
          <w:szCs w:val="24"/>
        </w:rPr>
        <w:t xml:space="preserve"> H</w:t>
      </w:r>
      <w:r w:rsidRPr="00FB57E9">
        <w:rPr>
          <w:rFonts w:ascii="Times New Roman" w:hAnsi="Times New Roman"/>
          <w:bCs/>
          <w:szCs w:val="24"/>
          <w:vertAlign w:val="subscript"/>
        </w:rPr>
        <w:t>3</w:t>
      </w:r>
      <w:r w:rsidRPr="00FB57E9">
        <w:rPr>
          <w:rFonts w:ascii="Times New Roman" w:hAnsi="Times New Roman"/>
          <w:bCs/>
          <w:szCs w:val="24"/>
        </w:rPr>
        <w:t>BO</w:t>
      </w:r>
      <w:r w:rsidRPr="00FB57E9">
        <w:rPr>
          <w:rFonts w:ascii="Times New Roman" w:hAnsi="Times New Roman"/>
          <w:bCs/>
          <w:szCs w:val="24"/>
          <w:vertAlign w:val="subscript"/>
        </w:rPr>
        <w:t>3</w:t>
      </w:r>
      <w:r w:rsidRPr="00FB57E9">
        <w:rPr>
          <w:rFonts w:ascii="Times New Roman" w:hAnsi="Times New Roman"/>
          <w:bCs/>
          <w:szCs w:val="24"/>
        </w:rPr>
        <w:t xml:space="preserve">, 0.9 </w:t>
      </w:r>
      <w:proofErr w:type="spellStart"/>
      <w:r w:rsidRPr="00FB57E9">
        <w:rPr>
          <w:rFonts w:ascii="Times New Roman" w:hAnsi="Times New Roman"/>
          <w:bCs/>
          <w:szCs w:val="24"/>
        </w:rPr>
        <w:t>mM</w:t>
      </w:r>
      <w:proofErr w:type="spellEnd"/>
      <w:r w:rsidRPr="00FB57E9">
        <w:rPr>
          <w:rFonts w:ascii="Times New Roman" w:hAnsi="Times New Roman"/>
          <w:bCs/>
          <w:szCs w:val="24"/>
        </w:rPr>
        <w:t xml:space="preserve"> NaOH, 75 </w:t>
      </w:r>
      <w:proofErr w:type="spellStart"/>
      <w:r w:rsidRPr="00FB57E9">
        <w:rPr>
          <w:rFonts w:ascii="Times New Roman" w:hAnsi="Times New Roman"/>
          <w:bCs/>
          <w:szCs w:val="24"/>
        </w:rPr>
        <w:t>μM</w:t>
      </w:r>
      <w:proofErr w:type="spellEnd"/>
      <w:r w:rsidRPr="00FB57E9">
        <w:rPr>
          <w:rFonts w:ascii="Times New Roman" w:hAnsi="Times New Roman"/>
          <w:bCs/>
          <w:szCs w:val="24"/>
        </w:rPr>
        <w:t xml:space="preserve"> </w:t>
      </w:r>
      <w:r w:rsidRPr="00FB57E9">
        <w:rPr>
          <w:rFonts w:ascii="Times New Roman" w:hAnsi="Times New Roman"/>
          <w:bCs/>
          <w:szCs w:val="24"/>
        </w:rPr>
        <w:lastRenderedPageBreak/>
        <w:t>Fe(NO</w:t>
      </w:r>
      <w:r w:rsidRPr="00FB57E9">
        <w:rPr>
          <w:rFonts w:ascii="Times New Roman" w:hAnsi="Times New Roman"/>
          <w:bCs/>
          <w:szCs w:val="24"/>
          <w:vertAlign w:val="subscript"/>
        </w:rPr>
        <w:t>3</w:t>
      </w:r>
      <w:r w:rsidRPr="00FB57E9">
        <w:rPr>
          <w:rFonts w:ascii="Times New Roman" w:hAnsi="Times New Roman"/>
          <w:bCs/>
          <w:szCs w:val="24"/>
        </w:rPr>
        <w:t>)</w:t>
      </w:r>
      <w:r w:rsidRPr="00FB57E9">
        <w:rPr>
          <w:rFonts w:ascii="Times New Roman" w:hAnsi="Times New Roman"/>
          <w:bCs/>
          <w:szCs w:val="24"/>
          <w:vertAlign w:val="subscript"/>
        </w:rPr>
        <w:t>3</w:t>
      </w:r>
      <w:r w:rsidRPr="00FB57E9">
        <w:rPr>
          <w:rFonts w:ascii="Times New Roman" w:hAnsi="Times New Roman"/>
          <w:bCs/>
          <w:szCs w:val="24"/>
        </w:rPr>
        <w:t xml:space="preserve">, 8.0 </w:t>
      </w:r>
      <w:proofErr w:type="spellStart"/>
      <w:r w:rsidRPr="00FB57E9">
        <w:rPr>
          <w:rFonts w:ascii="Times New Roman" w:hAnsi="Times New Roman"/>
          <w:bCs/>
          <w:szCs w:val="24"/>
        </w:rPr>
        <w:t>μM</w:t>
      </w:r>
      <w:proofErr w:type="spellEnd"/>
      <w:r w:rsidRPr="00FB57E9">
        <w:rPr>
          <w:rFonts w:ascii="Times New Roman" w:hAnsi="Times New Roman"/>
          <w:bCs/>
          <w:szCs w:val="24"/>
        </w:rPr>
        <w:t xml:space="preserve"> ZnCl</w:t>
      </w:r>
      <w:r w:rsidRPr="00FB57E9">
        <w:rPr>
          <w:rFonts w:ascii="Times New Roman" w:hAnsi="Times New Roman"/>
          <w:bCs/>
          <w:szCs w:val="24"/>
          <w:vertAlign w:val="subscript"/>
        </w:rPr>
        <w:t>2</w:t>
      </w:r>
      <w:r w:rsidRPr="00FB57E9">
        <w:rPr>
          <w:rFonts w:ascii="Times New Roman" w:hAnsi="Times New Roman"/>
          <w:bCs/>
          <w:szCs w:val="24"/>
        </w:rPr>
        <w:t xml:space="preserve">, 0.6 </w:t>
      </w:r>
      <w:proofErr w:type="spellStart"/>
      <w:r w:rsidRPr="00FB57E9">
        <w:rPr>
          <w:rFonts w:ascii="Times New Roman" w:hAnsi="Times New Roman"/>
          <w:bCs/>
          <w:szCs w:val="24"/>
        </w:rPr>
        <w:t>μM</w:t>
      </w:r>
      <w:proofErr w:type="spellEnd"/>
      <w:r w:rsidRPr="00FB57E9">
        <w:rPr>
          <w:rFonts w:ascii="Times New Roman" w:hAnsi="Times New Roman"/>
          <w:bCs/>
          <w:szCs w:val="24"/>
        </w:rPr>
        <w:t xml:space="preserve"> MnCl</w:t>
      </w:r>
      <w:r w:rsidRPr="00FB57E9">
        <w:rPr>
          <w:rFonts w:ascii="Times New Roman" w:hAnsi="Times New Roman"/>
          <w:bCs/>
          <w:szCs w:val="24"/>
          <w:vertAlign w:val="subscript"/>
        </w:rPr>
        <w:t>2</w:t>
      </w:r>
      <w:r w:rsidRPr="00FB57E9">
        <w:rPr>
          <w:rFonts w:ascii="Times New Roman" w:hAnsi="Times New Roman"/>
          <w:bCs/>
          <w:szCs w:val="24"/>
        </w:rPr>
        <w:t xml:space="preserve">, 2.0 </w:t>
      </w:r>
      <w:proofErr w:type="spellStart"/>
      <w:r w:rsidRPr="00FB57E9">
        <w:rPr>
          <w:rFonts w:ascii="Times New Roman" w:hAnsi="Times New Roman"/>
          <w:bCs/>
          <w:szCs w:val="24"/>
        </w:rPr>
        <w:t>μM</w:t>
      </w:r>
      <w:proofErr w:type="spellEnd"/>
      <w:r w:rsidRPr="00FB57E9">
        <w:rPr>
          <w:rFonts w:ascii="Times New Roman" w:hAnsi="Times New Roman"/>
          <w:bCs/>
          <w:szCs w:val="24"/>
        </w:rPr>
        <w:t xml:space="preserve"> CuCl</w:t>
      </w:r>
      <w:r w:rsidRPr="00FB57E9">
        <w:rPr>
          <w:rFonts w:ascii="Times New Roman" w:hAnsi="Times New Roman"/>
          <w:bCs/>
          <w:szCs w:val="24"/>
          <w:vertAlign w:val="subscript"/>
        </w:rPr>
        <w:t>2</w:t>
      </w:r>
      <w:r w:rsidRPr="00FB57E9">
        <w:rPr>
          <w:rFonts w:ascii="Times New Roman" w:hAnsi="Times New Roman"/>
          <w:bCs/>
          <w:szCs w:val="24"/>
        </w:rPr>
        <w:t xml:space="preserve">, 0.1 </w:t>
      </w:r>
      <w:proofErr w:type="spellStart"/>
      <w:r w:rsidRPr="00FB57E9">
        <w:rPr>
          <w:rFonts w:ascii="Times New Roman" w:hAnsi="Times New Roman"/>
          <w:bCs/>
          <w:szCs w:val="24"/>
        </w:rPr>
        <w:t>μM</w:t>
      </w:r>
      <w:proofErr w:type="spellEnd"/>
      <w:r w:rsidRPr="00FB57E9">
        <w:rPr>
          <w:rFonts w:ascii="Times New Roman" w:hAnsi="Times New Roman"/>
          <w:bCs/>
          <w:szCs w:val="24"/>
        </w:rPr>
        <w:t xml:space="preserve"> NiCl</w:t>
      </w:r>
      <w:r w:rsidRPr="00FB57E9">
        <w:rPr>
          <w:rFonts w:ascii="Times New Roman" w:hAnsi="Times New Roman"/>
          <w:bCs/>
          <w:szCs w:val="24"/>
          <w:vertAlign w:val="subscript"/>
        </w:rPr>
        <w:t>2</w:t>
      </w:r>
      <w:r w:rsidRPr="00FB57E9">
        <w:rPr>
          <w:rFonts w:ascii="Times New Roman" w:hAnsi="Times New Roman"/>
          <w:bCs/>
          <w:szCs w:val="24"/>
        </w:rPr>
        <w:t xml:space="preserve">, 0.1 </w:t>
      </w:r>
      <w:proofErr w:type="spellStart"/>
      <w:r w:rsidRPr="00FB57E9">
        <w:rPr>
          <w:rFonts w:ascii="Times New Roman" w:hAnsi="Times New Roman"/>
          <w:bCs/>
          <w:szCs w:val="24"/>
        </w:rPr>
        <w:t>μM</w:t>
      </w:r>
      <w:proofErr w:type="spellEnd"/>
      <w:r w:rsidRPr="00FB57E9">
        <w:rPr>
          <w:rFonts w:ascii="Times New Roman" w:hAnsi="Times New Roman"/>
          <w:bCs/>
          <w:szCs w:val="24"/>
        </w:rPr>
        <w:t xml:space="preserve"> Na</w:t>
      </w:r>
      <w:r w:rsidRPr="00FB57E9">
        <w:rPr>
          <w:rFonts w:ascii="Times New Roman" w:hAnsi="Times New Roman"/>
          <w:bCs/>
          <w:szCs w:val="24"/>
          <w:vertAlign w:val="subscript"/>
        </w:rPr>
        <w:t>2</w:t>
      </w:r>
      <w:r w:rsidRPr="00FB57E9">
        <w:rPr>
          <w:rFonts w:ascii="Times New Roman" w:hAnsi="Times New Roman"/>
          <w:bCs/>
          <w:szCs w:val="24"/>
        </w:rPr>
        <w:t>MoO</w:t>
      </w:r>
      <w:r w:rsidRPr="00FB57E9">
        <w:rPr>
          <w:rFonts w:ascii="Times New Roman" w:hAnsi="Times New Roman"/>
          <w:bCs/>
          <w:szCs w:val="24"/>
          <w:vertAlign w:val="subscript"/>
        </w:rPr>
        <w:t>4</w:t>
      </w:r>
      <w:r w:rsidRPr="00FB57E9">
        <w:rPr>
          <w:rFonts w:ascii="Times New Roman" w:hAnsi="Times New Roman"/>
          <w:bCs/>
          <w:szCs w:val="24"/>
        </w:rPr>
        <w:t xml:space="preserve"> and 1 </w:t>
      </w:r>
      <w:proofErr w:type="spellStart"/>
      <w:r w:rsidRPr="00FB57E9">
        <w:rPr>
          <w:rFonts w:ascii="Times New Roman" w:hAnsi="Times New Roman"/>
          <w:bCs/>
          <w:szCs w:val="24"/>
        </w:rPr>
        <w:t>mM</w:t>
      </w:r>
      <w:proofErr w:type="spellEnd"/>
      <w:r w:rsidRPr="00FB57E9">
        <w:rPr>
          <w:rFonts w:ascii="Times New Roman" w:hAnsi="Times New Roman"/>
          <w:bCs/>
          <w:szCs w:val="24"/>
        </w:rPr>
        <w:t xml:space="preserve"> HEDTA buffered at pH 6.0 with 1.0 </w:t>
      </w:r>
      <w:proofErr w:type="spellStart"/>
      <w:r w:rsidRPr="00FB57E9">
        <w:rPr>
          <w:rFonts w:ascii="Times New Roman" w:hAnsi="Times New Roman"/>
          <w:bCs/>
          <w:szCs w:val="24"/>
        </w:rPr>
        <w:t>mM</w:t>
      </w:r>
      <w:proofErr w:type="spellEnd"/>
      <w:r w:rsidRPr="00FB57E9">
        <w:rPr>
          <w:rFonts w:ascii="Times New Roman" w:hAnsi="Times New Roman"/>
          <w:bCs/>
          <w:szCs w:val="24"/>
        </w:rPr>
        <w:t xml:space="preserve"> 2-[N-</w:t>
      </w:r>
      <w:proofErr w:type="spellStart"/>
      <w:r w:rsidRPr="00FB57E9">
        <w:rPr>
          <w:rFonts w:ascii="Times New Roman" w:hAnsi="Times New Roman"/>
          <w:bCs/>
          <w:szCs w:val="24"/>
        </w:rPr>
        <w:t>Morpholino</w:t>
      </w:r>
      <w:proofErr w:type="spellEnd"/>
      <w:r w:rsidRPr="00FB57E9">
        <w:rPr>
          <w:rFonts w:ascii="Times New Roman" w:hAnsi="Times New Roman"/>
          <w:bCs/>
          <w:szCs w:val="24"/>
        </w:rPr>
        <w:t>]</w:t>
      </w:r>
      <w:proofErr w:type="spellStart"/>
      <w:r w:rsidRPr="00FB57E9">
        <w:rPr>
          <w:rFonts w:ascii="Times New Roman" w:hAnsi="Times New Roman"/>
          <w:bCs/>
          <w:szCs w:val="24"/>
        </w:rPr>
        <w:t>ethanesulfonic</w:t>
      </w:r>
      <w:proofErr w:type="spellEnd"/>
      <w:r w:rsidRPr="00FB57E9">
        <w:rPr>
          <w:rFonts w:ascii="Times New Roman" w:hAnsi="Times New Roman"/>
          <w:bCs/>
          <w:szCs w:val="24"/>
        </w:rPr>
        <w:t xml:space="preserve"> acid (MES). For the Zn-deficient treatment, Z</w:t>
      </w:r>
      <w:r w:rsidR="00A4418D">
        <w:rPr>
          <w:rFonts w:ascii="Times New Roman" w:hAnsi="Times New Roman"/>
          <w:bCs/>
          <w:szCs w:val="24"/>
        </w:rPr>
        <w:t>n</w:t>
      </w:r>
      <w:r w:rsidRPr="00FB57E9">
        <w:rPr>
          <w:rFonts w:ascii="Times New Roman" w:hAnsi="Times New Roman"/>
          <w:bCs/>
          <w:szCs w:val="24"/>
        </w:rPr>
        <w:t xml:space="preserve"> was omitted from the media. The nutrient solution was replaced every three days and roots and shoots were harvested separately either for fresh weight determinations or for freezing in Liquid N</w:t>
      </w:r>
      <w:r w:rsidRPr="00FB57E9">
        <w:rPr>
          <w:rFonts w:ascii="Times New Roman" w:hAnsi="Times New Roman"/>
          <w:bCs/>
          <w:szCs w:val="24"/>
          <w:vertAlign w:val="subscript"/>
        </w:rPr>
        <w:t>2</w:t>
      </w:r>
      <w:r w:rsidRPr="00FB57E9">
        <w:rPr>
          <w:rFonts w:ascii="Times New Roman" w:hAnsi="Times New Roman"/>
          <w:bCs/>
          <w:szCs w:val="24"/>
        </w:rPr>
        <w:t xml:space="preserve"> for subsequent RNA extraction.</w:t>
      </w:r>
    </w:p>
    <w:p w14:paraId="5BD77449" w14:textId="167EFB11" w:rsidR="00D6194A" w:rsidRPr="00F75DFC" w:rsidRDefault="00D6194A" w:rsidP="00DF2B8D">
      <w:pPr>
        <w:snapToGrid w:val="0"/>
        <w:spacing w:after="0" w:line="480" w:lineRule="auto"/>
        <w:rPr>
          <w:rFonts w:ascii="Times New Roman" w:hAnsi="Times New Roman"/>
          <w:szCs w:val="24"/>
        </w:rPr>
      </w:pPr>
      <w:r w:rsidRPr="00EA5D9B">
        <w:rPr>
          <w:rFonts w:asciiTheme="majorBidi" w:hAnsiTheme="majorBidi" w:cstheme="majorBidi"/>
          <w:b/>
          <w:i/>
          <w:szCs w:val="24"/>
        </w:rPr>
        <w:t>Isolation of RNA extracts</w:t>
      </w:r>
      <w:r w:rsidR="00DF2B8D">
        <w:rPr>
          <w:rFonts w:asciiTheme="majorBidi" w:hAnsiTheme="majorBidi" w:cstheme="majorBidi"/>
          <w:b/>
          <w:iCs/>
          <w:szCs w:val="24"/>
        </w:rPr>
        <w:t xml:space="preserve">: </w:t>
      </w:r>
      <w:r w:rsidRPr="00F75DFC">
        <w:rPr>
          <w:rFonts w:ascii="Times New Roman" w:hAnsi="Times New Roman"/>
          <w:szCs w:val="24"/>
        </w:rPr>
        <w:t xml:space="preserve">Total RNA was extracted from Arabidopsis using </w:t>
      </w:r>
      <w:proofErr w:type="spellStart"/>
      <w:r w:rsidRPr="00F75DFC">
        <w:rPr>
          <w:rFonts w:ascii="Times New Roman" w:hAnsi="Times New Roman"/>
          <w:szCs w:val="24"/>
        </w:rPr>
        <w:t>Trizol</w:t>
      </w:r>
      <w:proofErr w:type="spellEnd"/>
      <w:r w:rsidRPr="00F75DFC">
        <w:rPr>
          <w:rFonts w:ascii="Times New Roman" w:hAnsi="Times New Roman"/>
          <w:szCs w:val="24"/>
        </w:rPr>
        <w:t xml:space="preserve"> Reagent according to manufacturer’s instructions (Invitrogen Life Technologies RNA, UK). RNA from hydroponically grown barley was also isolated using the </w:t>
      </w:r>
      <w:proofErr w:type="spellStart"/>
      <w:r w:rsidRPr="00F75DFC">
        <w:rPr>
          <w:rFonts w:ascii="Times New Roman" w:hAnsi="Times New Roman"/>
          <w:szCs w:val="24"/>
        </w:rPr>
        <w:t>Trizol</w:t>
      </w:r>
      <w:proofErr w:type="spellEnd"/>
      <w:r w:rsidRPr="00F75DFC">
        <w:rPr>
          <w:rFonts w:ascii="Times New Roman" w:hAnsi="Times New Roman"/>
          <w:szCs w:val="24"/>
        </w:rPr>
        <w:t xml:space="preserve"> method. First-strand cDNA synthesis using 1 </w:t>
      </w:r>
      <w:proofErr w:type="spellStart"/>
      <w:r w:rsidRPr="00F75DFC">
        <w:rPr>
          <w:rFonts w:ascii="Times New Roman" w:hAnsi="Times New Roman"/>
          <w:szCs w:val="24"/>
        </w:rPr>
        <w:t>μg</w:t>
      </w:r>
      <w:proofErr w:type="spellEnd"/>
      <w:r w:rsidRPr="00F75DFC">
        <w:rPr>
          <w:rFonts w:ascii="Times New Roman" w:hAnsi="Times New Roman"/>
          <w:szCs w:val="24"/>
        </w:rPr>
        <w:t xml:space="preserve"> of total RNA was carried out using the </w:t>
      </w:r>
      <w:proofErr w:type="spellStart"/>
      <w:r w:rsidRPr="00F75DFC">
        <w:rPr>
          <w:rFonts w:ascii="Times New Roman" w:hAnsi="Times New Roman"/>
          <w:szCs w:val="24"/>
        </w:rPr>
        <w:t>ImProm</w:t>
      </w:r>
      <w:proofErr w:type="spellEnd"/>
      <w:r w:rsidRPr="00F75DFC">
        <w:rPr>
          <w:rFonts w:ascii="Times New Roman" w:hAnsi="Times New Roman"/>
          <w:szCs w:val="24"/>
        </w:rPr>
        <w:t>-IITM reverse transcriptase kit (</w:t>
      </w:r>
      <w:proofErr w:type="spellStart"/>
      <w:r w:rsidRPr="00F75DFC">
        <w:rPr>
          <w:rFonts w:ascii="Times New Roman" w:hAnsi="Times New Roman"/>
          <w:szCs w:val="24"/>
        </w:rPr>
        <w:t>Promega</w:t>
      </w:r>
      <w:proofErr w:type="spellEnd"/>
      <w:r w:rsidRPr="00F75DFC">
        <w:rPr>
          <w:rFonts w:ascii="Times New Roman" w:hAnsi="Times New Roman"/>
          <w:szCs w:val="24"/>
        </w:rPr>
        <w:t>, USA) with an oligo(</w:t>
      </w:r>
      <w:proofErr w:type="spellStart"/>
      <w:r w:rsidRPr="00F75DFC">
        <w:rPr>
          <w:rFonts w:ascii="Times New Roman" w:hAnsi="Times New Roman"/>
          <w:szCs w:val="24"/>
        </w:rPr>
        <w:t>dT</w:t>
      </w:r>
      <w:proofErr w:type="spellEnd"/>
      <w:r w:rsidRPr="00F75DFC">
        <w:rPr>
          <w:rFonts w:ascii="Times New Roman" w:hAnsi="Times New Roman"/>
          <w:szCs w:val="24"/>
        </w:rPr>
        <w:t xml:space="preserve">) primer according to manufacturer’s instructions. </w:t>
      </w:r>
    </w:p>
    <w:p w14:paraId="3380717C" w14:textId="10F2CF15" w:rsidR="00D6194A" w:rsidRPr="009B7E9F" w:rsidRDefault="00D6194A" w:rsidP="00DF2B8D">
      <w:pPr>
        <w:snapToGrid w:val="0"/>
        <w:spacing w:after="0" w:line="480" w:lineRule="auto"/>
        <w:rPr>
          <w:rFonts w:cs="Times"/>
          <w:szCs w:val="24"/>
        </w:rPr>
      </w:pPr>
      <w:r w:rsidRPr="00EA5D9B">
        <w:rPr>
          <w:rFonts w:cs="Times"/>
          <w:b/>
          <w:bCs/>
          <w:i/>
          <w:szCs w:val="24"/>
        </w:rPr>
        <w:t>PCR analysis in Arabidopsis thaliana</w:t>
      </w:r>
      <w:r w:rsidR="00DF2B8D">
        <w:rPr>
          <w:rFonts w:cs="Times"/>
          <w:b/>
          <w:bCs/>
          <w:iCs/>
          <w:szCs w:val="24"/>
        </w:rPr>
        <w:t xml:space="preserve">: </w:t>
      </w:r>
      <w:r w:rsidRPr="00F13344">
        <w:rPr>
          <w:rFonts w:cs="Times"/>
          <w:szCs w:val="24"/>
        </w:rPr>
        <w:t xml:space="preserve">Standard 10 </w:t>
      </w:r>
      <w:proofErr w:type="spellStart"/>
      <w:r w:rsidRPr="00F13344">
        <w:rPr>
          <w:rFonts w:cs="Times"/>
          <w:szCs w:val="24"/>
        </w:rPr>
        <w:t>μl</w:t>
      </w:r>
      <w:proofErr w:type="spellEnd"/>
      <w:r w:rsidRPr="00F13344">
        <w:rPr>
          <w:rFonts w:cs="Times"/>
          <w:szCs w:val="24"/>
        </w:rPr>
        <w:t xml:space="preserve"> PCR reactions were performed using </w:t>
      </w:r>
      <w:proofErr w:type="spellStart"/>
      <w:r w:rsidRPr="00F13344">
        <w:rPr>
          <w:rFonts w:cs="Times"/>
          <w:szCs w:val="24"/>
        </w:rPr>
        <w:t>BioMix</w:t>
      </w:r>
      <w:proofErr w:type="spellEnd"/>
      <w:r w:rsidRPr="00F13344">
        <w:rPr>
          <w:rFonts w:cs="Times"/>
          <w:szCs w:val="24"/>
        </w:rPr>
        <w:t xml:space="preserve"> Red (</w:t>
      </w:r>
      <w:proofErr w:type="spellStart"/>
      <w:r w:rsidRPr="00F13344">
        <w:rPr>
          <w:rFonts w:cs="Times"/>
          <w:szCs w:val="24"/>
        </w:rPr>
        <w:t>Bioline</w:t>
      </w:r>
      <w:proofErr w:type="spellEnd"/>
      <w:r w:rsidRPr="00F13344">
        <w:rPr>
          <w:rFonts w:cs="Times"/>
          <w:szCs w:val="24"/>
        </w:rPr>
        <w:t xml:space="preserve">), forward (F) and reverse (R) primers (Table S3) with either genomic DNA or cDNA. Reactions were performed in a </w:t>
      </w:r>
      <w:proofErr w:type="spellStart"/>
      <w:r w:rsidRPr="00F13344">
        <w:rPr>
          <w:rFonts w:cs="Times"/>
          <w:szCs w:val="24"/>
        </w:rPr>
        <w:t>peqSTAR</w:t>
      </w:r>
      <w:proofErr w:type="spellEnd"/>
      <w:r w:rsidRPr="00F13344">
        <w:rPr>
          <w:rFonts w:cs="Times"/>
          <w:szCs w:val="24"/>
        </w:rPr>
        <w:t xml:space="preserve"> 96 Universal PCR machine (</w:t>
      </w:r>
      <w:proofErr w:type="spellStart"/>
      <w:r w:rsidRPr="00F13344">
        <w:rPr>
          <w:rFonts w:cs="Times"/>
          <w:szCs w:val="24"/>
        </w:rPr>
        <w:t>Peqlab</w:t>
      </w:r>
      <w:proofErr w:type="spellEnd"/>
      <w:r w:rsidRPr="00F13344">
        <w:rPr>
          <w:rFonts w:cs="Times"/>
          <w:szCs w:val="24"/>
        </w:rPr>
        <w:t>, Germany). For Arabidopsis, multiple plants were pooled from a particular genotype to generate 1μg/</w:t>
      </w:r>
      <w:proofErr w:type="spellStart"/>
      <w:r w:rsidRPr="00F13344">
        <w:rPr>
          <w:rFonts w:cs="Times"/>
          <w:szCs w:val="24"/>
        </w:rPr>
        <w:t>μl</w:t>
      </w:r>
      <w:proofErr w:type="spellEnd"/>
      <w:r w:rsidRPr="00F13344">
        <w:rPr>
          <w:rFonts w:cs="Times"/>
          <w:szCs w:val="24"/>
        </w:rPr>
        <w:t xml:space="preserve"> of RNA for each biological replicate, which was then used to generate cDNA for gene expression comparisons. </w:t>
      </w:r>
    </w:p>
    <w:p w14:paraId="2E3FB2A9" w14:textId="609B8669" w:rsidR="00D6194A" w:rsidRPr="009922B6" w:rsidRDefault="00D6194A" w:rsidP="00DF2B8D">
      <w:pPr>
        <w:snapToGrid w:val="0"/>
        <w:spacing w:after="0" w:line="480" w:lineRule="auto"/>
      </w:pPr>
      <w:r w:rsidRPr="00EA5D9B">
        <w:rPr>
          <w:rFonts w:cs="Times"/>
          <w:b/>
          <w:bCs/>
          <w:i/>
          <w:szCs w:val="24"/>
        </w:rPr>
        <w:t xml:space="preserve">PCR and RT-PCR analysis in </w:t>
      </w:r>
      <w:proofErr w:type="spellStart"/>
      <w:r w:rsidRPr="00EA5D9B">
        <w:rPr>
          <w:rFonts w:cs="Times"/>
          <w:b/>
          <w:bCs/>
          <w:i/>
          <w:szCs w:val="24"/>
        </w:rPr>
        <w:t>Hordeum</w:t>
      </w:r>
      <w:proofErr w:type="spellEnd"/>
      <w:r w:rsidRPr="00EA5D9B">
        <w:rPr>
          <w:rFonts w:cs="Times"/>
          <w:b/>
          <w:bCs/>
          <w:i/>
          <w:szCs w:val="24"/>
        </w:rPr>
        <w:t xml:space="preserve"> vulgare</w:t>
      </w:r>
      <w:r w:rsidR="00DF2B8D">
        <w:rPr>
          <w:rFonts w:cs="Times"/>
          <w:b/>
          <w:bCs/>
          <w:iCs/>
          <w:szCs w:val="24"/>
        </w:rPr>
        <w:t xml:space="preserve">: </w:t>
      </w:r>
      <w:r>
        <w:rPr>
          <w:rFonts w:asciiTheme="majorBidi" w:hAnsiTheme="majorBidi" w:cstheme="majorBidi"/>
          <w:szCs w:val="24"/>
        </w:rPr>
        <w:t xml:space="preserve">Standard 10 </w:t>
      </w:r>
      <w:proofErr w:type="spellStart"/>
      <w:r>
        <w:rPr>
          <w:rFonts w:asciiTheme="majorBidi" w:hAnsiTheme="majorBidi" w:cstheme="majorBidi"/>
          <w:szCs w:val="24"/>
        </w:rPr>
        <w:t>μl</w:t>
      </w:r>
      <w:proofErr w:type="spellEnd"/>
      <w:r>
        <w:rPr>
          <w:rFonts w:asciiTheme="majorBidi" w:hAnsiTheme="majorBidi" w:cstheme="majorBidi"/>
          <w:szCs w:val="24"/>
        </w:rPr>
        <w:t xml:space="preserve"> PCR reactions were performed using </w:t>
      </w:r>
      <w:proofErr w:type="spellStart"/>
      <w:r>
        <w:rPr>
          <w:rFonts w:asciiTheme="majorBidi" w:hAnsiTheme="majorBidi" w:cstheme="majorBidi"/>
          <w:szCs w:val="24"/>
        </w:rPr>
        <w:t>BioMix</w:t>
      </w:r>
      <w:proofErr w:type="spellEnd"/>
      <w:r>
        <w:rPr>
          <w:rFonts w:asciiTheme="majorBidi" w:hAnsiTheme="majorBidi" w:cstheme="majorBidi"/>
          <w:szCs w:val="24"/>
        </w:rPr>
        <w:t xml:space="preserve"> Red (</w:t>
      </w:r>
      <w:proofErr w:type="spellStart"/>
      <w:r>
        <w:rPr>
          <w:rFonts w:asciiTheme="majorBidi" w:hAnsiTheme="majorBidi" w:cstheme="majorBidi"/>
          <w:szCs w:val="24"/>
        </w:rPr>
        <w:t>Bioline</w:t>
      </w:r>
      <w:proofErr w:type="spellEnd"/>
      <w:r>
        <w:rPr>
          <w:rFonts w:asciiTheme="majorBidi" w:hAnsiTheme="majorBidi" w:cstheme="majorBidi"/>
          <w:szCs w:val="24"/>
        </w:rPr>
        <w:t>), forward (F) and reverse (R) primers (</w:t>
      </w:r>
      <w:r w:rsidRPr="001F0F38">
        <w:rPr>
          <w:rFonts w:asciiTheme="majorBidi" w:hAnsiTheme="majorBidi" w:cstheme="majorBidi"/>
          <w:b/>
          <w:bCs/>
          <w:szCs w:val="24"/>
        </w:rPr>
        <w:t>Table S3</w:t>
      </w:r>
      <w:r>
        <w:rPr>
          <w:rFonts w:asciiTheme="majorBidi" w:hAnsiTheme="majorBidi" w:cstheme="majorBidi"/>
          <w:szCs w:val="24"/>
        </w:rPr>
        <w:t xml:space="preserve">) with </w:t>
      </w:r>
      <w:r w:rsidRPr="00556D85">
        <w:rPr>
          <w:rFonts w:asciiTheme="majorBidi" w:hAnsiTheme="majorBidi" w:cstheme="majorBidi"/>
          <w:szCs w:val="24"/>
        </w:rPr>
        <w:t>cDNA</w:t>
      </w:r>
      <w:r>
        <w:rPr>
          <w:rFonts w:asciiTheme="majorBidi" w:hAnsiTheme="majorBidi" w:cstheme="majorBidi"/>
          <w:szCs w:val="24"/>
        </w:rPr>
        <w:t xml:space="preserve">. Reactions were performed in a </w:t>
      </w:r>
      <w:proofErr w:type="spellStart"/>
      <w:r>
        <w:rPr>
          <w:rFonts w:asciiTheme="majorBidi" w:hAnsiTheme="majorBidi" w:cstheme="majorBidi"/>
          <w:szCs w:val="24"/>
        </w:rPr>
        <w:t>peqSTAR</w:t>
      </w:r>
      <w:proofErr w:type="spellEnd"/>
      <w:r>
        <w:rPr>
          <w:rFonts w:asciiTheme="majorBidi" w:hAnsiTheme="majorBidi" w:cstheme="majorBidi"/>
          <w:szCs w:val="24"/>
        </w:rPr>
        <w:t xml:space="preserve"> 96 Universal PCR machine (</w:t>
      </w:r>
      <w:proofErr w:type="spellStart"/>
      <w:r>
        <w:rPr>
          <w:rFonts w:asciiTheme="majorBidi" w:hAnsiTheme="majorBidi" w:cstheme="majorBidi"/>
          <w:szCs w:val="24"/>
        </w:rPr>
        <w:t>Peqlab</w:t>
      </w:r>
      <w:proofErr w:type="spellEnd"/>
      <w:r>
        <w:rPr>
          <w:rFonts w:asciiTheme="majorBidi" w:hAnsiTheme="majorBidi" w:cstheme="majorBidi"/>
          <w:szCs w:val="24"/>
        </w:rPr>
        <w:t>, Germany). Real-time PCR was performed as described previously</w:t>
      </w:r>
      <w:r w:rsidR="00C361EE">
        <w:rPr>
          <w:rFonts w:asciiTheme="majorBidi" w:hAnsiTheme="majorBidi" w:cstheme="majorBidi"/>
          <w:szCs w:val="24"/>
        </w:rPr>
        <w:fldChar w:fldCharType="begin" w:fldLock="1"/>
      </w:r>
      <w:r w:rsidR="00C361EE">
        <w:rPr>
          <w:rFonts w:asciiTheme="majorBidi" w:hAnsiTheme="majorBidi" w:cstheme="majorBidi"/>
          <w:szCs w:val="24"/>
        </w:rPr>
        <w:instrText>ADDIN CSL_CITATION { "citationItems" : [ { "id" : "ITEM-1", "itemData" : { "DOI" : "10.1105/tpc.112.098681", "author" : [ { "dropping-particle" : "", "family" : "Jaff\u00e9", "given" : "Felix W", "non-dropping-particle" : "", "parse-names" : false, "suffix" : "" }, { "dropping-particle" : "", "family" : "Freschet", "given" : "Gian-enrico C", "non-dropping-particle" : "", "parse-names" : false, "suffix" : "" }, { "dropping-particle" : "", "family" : "Valdes", "given" : "Billy M", "non-dropping-particle" : "", "parse-names" : false, "suffix" : "" }, { "dropping-particle" : "", "family" : "Runions", "given" : "John", "non-dropping-particle" : "", "parse-names" : false, "suffix" : "" }, { "dropping-particle" : "", "family" : "Terry", "given" : "Matthew J", "non-dropping-particle" : "", "parse-names" : false, "suffix" : "" }, { "dropping-particle" : "", "family" : "Williams", "given" : "Lorraine E", "non-dropping-particle" : "", "parse-names" : false, "suffix" : "" } ], "container-title" : "The plant cell", "id" : "ITEM-1", "issued" : { "date-parts" : [ [ "2012" ] ] }, "page" : "3649-3668", "title" : "G Protein\u2013Coupled Receptor-Type G Proteins Are Required for Light-Dependent Seedling Growth and Fertility in Arabidopsis", "type" : "article-journal", "volume" : "24" }, "uris" : [ "http://www.mendeley.com/documents/?uuid=ee38d758-4ba5-4553-8577-a33c41e8dce1" ] } ], "mendeley" : { "formattedCitation" : "&lt;sup&gt;35&lt;/sup&gt;", "plainTextFormattedCitation" : "35", "previouslyFormattedCitation" : "&lt;sup&gt;35&lt;/sup&gt;" }, "properties" : { "noteIndex" : 0 }, "schema" : "https://github.com/citation-style-language/schema/raw/master/csl-citation.json" }</w:instrText>
      </w:r>
      <w:r w:rsidR="00C361EE">
        <w:rPr>
          <w:rFonts w:asciiTheme="majorBidi" w:hAnsiTheme="majorBidi" w:cstheme="majorBidi"/>
          <w:szCs w:val="24"/>
        </w:rPr>
        <w:fldChar w:fldCharType="separate"/>
      </w:r>
      <w:r w:rsidR="00C361EE" w:rsidRPr="00A7552F">
        <w:rPr>
          <w:rFonts w:asciiTheme="majorBidi" w:hAnsiTheme="majorBidi" w:cstheme="majorBidi"/>
          <w:noProof/>
          <w:szCs w:val="24"/>
          <w:vertAlign w:val="superscript"/>
        </w:rPr>
        <w:t>35</w:t>
      </w:r>
      <w:r w:rsidR="00C361EE">
        <w:rPr>
          <w:rFonts w:asciiTheme="majorBidi" w:hAnsiTheme="majorBidi" w:cstheme="majorBidi"/>
          <w:szCs w:val="24"/>
        </w:rPr>
        <w:fldChar w:fldCharType="end"/>
      </w:r>
      <w:r w:rsidR="00DE02CC">
        <w:rPr>
          <w:rFonts w:asciiTheme="majorBidi" w:hAnsiTheme="majorBidi" w:cstheme="majorBidi"/>
          <w:szCs w:val="24"/>
        </w:rPr>
        <w:t xml:space="preserve"> </w:t>
      </w:r>
      <w:r>
        <w:rPr>
          <w:rFonts w:asciiTheme="majorBidi" w:hAnsiTheme="majorBidi" w:cstheme="majorBidi"/>
          <w:szCs w:val="24"/>
        </w:rPr>
        <w:t>with specific forward and reverse primers. For barley, tissues from three plants were pooled for each biological replicate. Gene expression levels were calculated based on previous methods,</w:t>
      </w:r>
      <w:r w:rsidR="00C361EE">
        <w:rPr>
          <w:rFonts w:asciiTheme="majorBidi" w:hAnsiTheme="majorBidi" w:cstheme="majorBidi"/>
          <w:szCs w:val="24"/>
          <w:vertAlign w:val="superscript"/>
        </w:rPr>
        <w:fldChar w:fldCharType="begin" w:fldLock="1"/>
      </w:r>
      <w:r w:rsidR="00C361EE">
        <w:rPr>
          <w:rFonts w:asciiTheme="majorBidi" w:hAnsiTheme="majorBidi" w:cstheme="majorBidi"/>
          <w:szCs w:val="24"/>
          <w:vertAlign w:val="superscript"/>
        </w:rPr>
        <w:instrText>ADDIN CSL_CITATION { "citationItems" : [ { "id" : "ITEM-1", "itemData" : { "author" : [ { "dropping-particle" : "", "family" : "Pfaffl", "given" : "Michael W", "non-dropping-particle" : "", "parse-names" : false, "suffix" : "" } ], "container-title" : "Nucleic Acids Research", "id" : "ITEM-1", "issued" : { "date-parts" : [ [ "2001" ] ] }, "page" : "2002-2007", "title" : "A new mathematical model for relative quantification in real-time RT\u2013PCR", "type" : "article-journal", "volume" : "29" }, "uris" : [ "http://www.mendeley.com/documents/?uuid=47015a59-b5ee-4209-99af-13ad82bb8826" ] } ], "mendeley" : { "formattedCitation" : "&lt;sup&gt;37&lt;/sup&gt;", "plainTextFormattedCitation" : "37", "previouslyFormattedCitation" : "&lt;sup&gt;37&lt;/sup&gt;" }, "properties" : { "noteIndex" : 0 }, "schema" : "https://github.com/citation-style-language/schema/raw/master/csl-citation.json" }</w:instrText>
      </w:r>
      <w:r w:rsidR="00C361EE">
        <w:rPr>
          <w:rFonts w:asciiTheme="majorBidi" w:hAnsiTheme="majorBidi" w:cstheme="majorBidi"/>
          <w:szCs w:val="24"/>
          <w:vertAlign w:val="superscript"/>
        </w:rPr>
        <w:fldChar w:fldCharType="separate"/>
      </w:r>
      <w:r w:rsidR="00C361EE" w:rsidRPr="00A7552F">
        <w:rPr>
          <w:rFonts w:asciiTheme="majorBidi" w:hAnsiTheme="majorBidi" w:cstheme="majorBidi"/>
          <w:noProof/>
          <w:szCs w:val="24"/>
          <w:vertAlign w:val="superscript"/>
        </w:rPr>
        <w:t>37</w:t>
      </w:r>
      <w:r w:rsidR="00C361EE">
        <w:rPr>
          <w:rFonts w:asciiTheme="majorBidi" w:hAnsiTheme="majorBidi" w:cstheme="majorBidi"/>
          <w:szCs w:val="24"/>
          <w:vertAlign w:val="superscript"/>
        </w:rPr>
        <w:fldChar w:fldCharType="end"/>
      </w:r>
      <w:r w:rsidR="00C361EE">
        <w:rPr>
          <w:rFonts w:asciiTheme="majorBidi" w:hAnsiTheme="majorBidi" w:cstheme="majorBidi"/>
          <w:szCs w:val="24"/>
          <w:vertAlign w:val="superscript"/>
        </w:rPr>
        <w:t xml:space="preserve"> </w:t>
      </w:r>
      <w:r>
        <w:rPr>
          <w:rFonts w:asciiTheme="majorBidi" w:hAnsiTheme="majorBidi" w:cstheme="majorBidi"/>
          <w:szCs w:val="24"/>
        </w:rPr>
        <w:t>standardi</w:t>
      </w:r>
      <w:r w:rsidR="001F0F38">
        <w:rPr>
          <w:rFonts w:asciiTheme="majorBidi" w:hAnsiTheme="majorBidi" w:cstheme="majorBidi"/>
          <w:szCs w:val="24"/>
        </w:rPr>
        <w:t>z</w:t>
      </w:r>
      <w:r>
        <w:rPr>
          <w:rFonts w:asciiTheme="majorBidi" w:hAnsiTheme="majorBidi" w:cstheme="majorBidi"/>
          <w:szCs w:val="24"/>
        </w:rPr>
        <w:t xml:space="preserve">ed by normalizing to </w:t>
      </w:r>
      <w:r w:rsidRPr="001F0F38">
        <w:rPr>
          <w:rFonts w:asciiTheme="majorBidi" w:hAnsiTheme="majorBidi" w:cstheme="majorBidi"/>
          <w:i/>
          <w:iCs/>
          <w:szCs w:val="24"/>
        </w:rPr>
        <w:t>HvACT1</w:t>
      </w:r>
      <w:r>
        <w:rPr>
          <w:rFonts w:asciiTheme="majorBidi" w:hAnsiTheme="majorBidi" w:cstheme="majorBidi"/>
          <w:szCs w:val="24"/>
        </w:rPr>
        <w:t xml:space="preserve"> for barley</w:t>
      </w:r>
      <w:r w:rsidR="00C361EE">
        <w:rPr>
          <w:rFonts w:asciiTheme="majorBidi" w:hAnsiTheme="majorBidi" w:cstheme="majorBidi"/>
          <w:szCs w:val="24"/>
        </w:rPr>
        <w:fldChar w:fldCharType="begin" w:fldLock="1"/>
      </w:r>
      <w:r w:rsidR="00C361EE">
        <w:rPr>
          <w:rFonts w:asciiTheme="majorBidi" w:hAnsiTheme="majorBidi" w:cstheme="majorBidi"/>
          <w:szCs w:val="24"/>
        </w:rPr>
        <w:instrText>ADDIN CSL_CITATION { "citationItems" : [ { "id" : "ITEM-1", "itemData" : { "DOI" : "10.1371/journal.pone.0049027", "author" : [ { "dropping-particle" : "", "family" : "Mikkelsen", "given" : "Maria Dalgaard", "non-dropping-particle" : "", "parse-names" : false, "suffix" : "" }, { "dropping-particle" : "", "family" : "Pedas", "given" : "Pai", "non-dropping-particle" : "", "parse-names" : false, "suffix" : "" }, { "dropping-particle" : "", "family" : "Schiller", "given" : "Michaela", "non-dropping-particle" : "", "parse-names" : false, "suffix" : "" }, { "dropping-particle" : "", "family" : "Vincze", "given" : "Eva", "non-dropping-particle" : "", "parse-names" : false, "suffix" : "" }, { "dropping-particle" : "", "family" : "Mills", "given" : "Rebecca F", "non-dropping-particle" : "", "parse-names" : false, "suffix" : "" }, { "dropping-particle" : "", "family" : "Borg", "given" : "S\u00f8ren", "non-dropping-particle" : "", "parse-names" : false, "suffix" : "" }, { "dropping-particle" : "", "family" : "M\u00f8ller", "given" : "Annette", "non-dropping-particle" : "", "parse-names" : false, "suffix" : "" }, { "dropping-particle" : "", "family" : "Schjoerring", "given" : "Jan K", "non-dropping-particle" : "", "parse-names" : false, "suffix" : "" }, { "dropping-particle" : "", "family" : "Williams", "given" : "Lorraine E", "non-dropping-particle" : "", "parse-names" : false, "suffix" : "" }, { "dropping-particle" : "", "family" : "Baekgaard", "given" : "Lone", "non-dropping-particle" : "", "parse-names" : false, "suffix" : "" }, { "dropping-particle" : "", "family" : "Holm", "given" : "Preben Bach", "non-dropping-particle" : "", "parse-names" : false, "suffix" : "" }, { "dropping-particle" : "", "family" : "Palmgren", "given" : "Michael G", "non-dropping-particle" : "", "parse-names" : false, "suffix" : "" } ], "container-title" : "PLoS ONE", "id" : "ITEM-1", "issue" : "11", "issued" : { "date-parts" : [ [ "2012" ] ] }, "page" : "e49027", "title" : "Barley HvHMA1 is a Heavy Metal Pump Involved in Mobilizing Organellar Zn and Cu and Plays a Role in Metal Loading into Grains", "type" : "article-journal", "volume" : "7" }, "uris" : [ "http://www.mendeley.com/documents/?uuid=f862af89-8506-4ca5-bc35-9de949da5dce" ] } ], "mendeley" : { "formattedCitation" : "&lt;sup&gt;2&lt;/sup&gt;", "plainTextFormattedCitation" : "2", "previouslyFormattedCitation" : "&lt;sup&gt;2&lt;/sup&gt;" }, "properties" : { "noteIndex" : 0 }, "schema" : "https://github.com/citation-style-language/schema/raw/master/csl-citation.json" }</w:instrText>
      </w:r>
      <w:r w:rsidR="00C361EE">
        <w:rPr>
          <w:rFonts w:asciiTheme="majorBidi" w:hAnsiTheme="majorBidi" w:cstheme="majorBidi"/>
          <w:szCs w:val="24"/>
        </w:rPr>
        <w:fldChar w:fldCharType="separate"/>
      </w:r>
      <w:r w:rsidR="00C361EE" w:rsidRPr="00257749">
        <w:rPr>
          <w:rFonts w:asciiTheme="majorBidi" w:hAnsiTheme="majorBidi" w:cstheme="majorBidi"/>
          <w:noProof/>
          <w:szCs w:val="24"/>
          <w:vertAlign w:val="superscript"/>
        </w:rPr>
        <w:t>2</w:t>
      </w:r>
      <w:r w:rsidR="00C361EE">
        <w:rPr>
          <w:rFonts w:asciiTheme="majorBidi" w:hAnsiTheme="majorBidi" w:cstheme="majorBidi"/>
          <w:szCs w:val="24"/>
        </w:rPr>
        <w:fldChar w:fldCharType="end"/>
      </w:r>
      <w:r w:rsidR="00DE02CC">
        <w:rPr>
          <w:rFonts w:asciiTheme="majorBidi" w:hAnsiTheme="majorBidi" w:cstheme="majorBidi"/>
          <w:szCs w:val="24"/>
        </w:rPr>
        <w:t xml:space="preserve"> </w:t>
      </w:r>
      <w:r>
        <w:rPr>
          <w:rFonts w:asciiTheme="majorBidi" w:hAnsiTheme="majorBidi" w:cstheme="majorBidi"/>
          <w:szCs w:val="24"/>
        </w:rPr>
        <w:t xml:space="preserve">and analyzed using </w:t>
      </w:r>
      <w:proofErr w:type="spellStart"/>
      <w:r>
        <w:rPr>
          <w:rFonts w:asciiTheme="majorBidi" w:hAnsiTheme="majorBidi" w:cstheme="majorBidi"/>
          <w:szCs w:val="24"/>
        </w:rPr>
        <w:t>Opticon</w:t>
      </w:r>
      <w:proofErr w:type="spellEnd"/>
      <w:r>
        <w:rPr>
          <w:rFonts w:asciiTheme="majorBidi" w:hAnsiTheme="majorBidi" w:cstheme="majorBidi"/>
          <w:szCs w:val="24"/>
        </w:rPr>
        <w:t xml:space="preserve"> software. They were expressed relative to levels of gene in </w:t>
      </w:r>
      <w:r>
        <w:rPr>
          <w:rFonts w:asciiTheme="majorBidi" w:hAnsiTheme="majorBidi" w:cstheme="majorBidi"/>
          <w:szCs w:val="24"/>
        </w:rPr>
        <w:lastRenderedPageBreak/>
        <w:t xml:space="preserve">Barley in the 7 days samples and within the same sample house-keeping gene. The primers sequences used for monitoring expression of a range of genes are reported in </w:t>
      </w:r>
      <w:r w:rsidR="001F0F38" w:rsidRPr="001F0F38">
        <w:rPr>
          <w:rFonts w:asciiTheme="majorBidi" w:hAnsiTheme="majorBidi" w:cstheme="majorBidi"/>
          <w:b/>
          <w:bCs/>
          <w:szCs w:val="24"/>
        </w:rPr>
        <w:t>T</w:t>
      </w:r>
      <w:r w:rsidRPr="001F0F38">
        <w:rPr>
          <w:rFonts w:asciiTheme="majorBidi" w:hAnsiTheme="majorBidi" w:cstheme="majorBidi"/>
          <w:b/>
          <w:bCs/>
          <w:szCs w:val="24"/>
        </w:rPr>
        <w:t>able S2</w:t>
      </w:r>
      <w:r>
        <w:rPr>
          <w:rFonts w:asciiTheme="majorBidi" w:hAnsiTheme="majorBidi" w:cstheme="majorBidi"/>
          <w:szCs w:val="24"/>
        </w:rPr>
        <w:t>. All the forward primers were the same sequences used for PCR, Real Time PCR and sensing detection using the UCNPs-based.</w:t>
      </w:r>
    </w:p>
    <w:p w14:paraId="3237A623" w14:textId="77777777" w:rsidR="00D6194A" w:rsidRDefault="00D6194A" w:rsidP="00D6194A">
      <w:pPr>
        <w:spacing w:after="0" w:line="480" w:lineRule="auto"/>
        <w:rPr>
          <w:rFonts w:ascii="Times New Roman" w:hAnsi="Times New Roman"/>
          <w:szCs w:val="24"/>
        </w:rPr>
      </w:pPr>
    </w:p>
    <w:p w14:paraId="16FBDEC5" w14:textId="0DC6867C" w:rsidR="001A4D50" w:rsidRPr="00D6194A" w:rsidRDefault="001A4D50" w:rsidP="001A4D50">
      <w:pPr>
        <w:spacing w:line="480" w:lineRule="auto"/>
        <w:contextualSpacing/>
        <w:rPr>
          <w:rFonts w:asciiTheme="majorBidi" w:eastAsiaTheme="minorEastAsia" w:hAnsiTheme="majorBidi" w:cstheme="majorBidi"/>
          <w:bCs/>
          <w:szCs w:val="24"/>
          <w:lang w:eastAsia="zh-CN"/>
        </w:rPr>
      </w:pPr>
      <w:r w:rsidRPr="00D6194A">
        <w:rPr>
          <w:rFonts w:asciiTheme="majorBidi" w:eastAsiaTheme="minorEastAsia" w:hAnsiTheme="majorBidi" w:cstheme="majorBidi"/>
          <w:bCs/>
          <w:szCs w:val="24"/>
          <w:lang w:eastAsia="zh-CN"/>
        </w:rPr>
        <w:t>ASSOCIATED CONTENT</w:t>
      </w:r>
    </w:p>
    <w:p w14:paraId="579DF153" w14:textId="06C6F0F7" w:rsidR="001A4D50" w:rsidRDefault="00B06B8B" w:rsidP="001A4D50">
      <w:pPr>
        <w:spacing w:line="480" w:lineRule="auto"/>
        <w:contextualSpacing/>
        <w:rPr>
          <w:rFonts w:asciiTheme="majorBidi" w:eastAsiaTheme="minorEastAsia" w:hAnsiTheme="majorBidi" w:cstheme="majorBidi"/>
          <w:b/>
          <w:szCs w:val="24"/>
          <w:lang w:eastAsia="zh-CN"/>
        </w:rPr>
      </w:pPr>
      <w:r>
        <w:rPr>
          <w:rFonts w:asciiTheme="majorBidi" w:eastAsiaTheme="minorEastAsia" w:hAnsiTheme="majorBidi" w:cstheme="majorBidi"/>
          <w:b/>
          <w:szCs w:val="24"/>
          <w:lang w:eastAsia="zh-CN"/>
        </w:rPr>
        <w:t>Supporting information</w:t>
      </w:r>
    </w:p>
    <w:p w14:paraId="0584F8D0" w14:textId="057D097B" w:rsidR="00E80726" w:rsidRDefault="00E80726" w:rsidP="00481E20">
      <w:pPr>
        <w:spacing w:line="480" w:lineRule="auto"/>
        <w:contextualSpacing/>
        <w:rPr>
          <w:szCs w:val="24"/>
        </w:rPr>
      </w:pPr>
      <w:r>
        <w:rPr>
          <w:szCs w:val="24"/>
        </w:rPr>
        <w:t xml:space="preserve">The supporting information is available free of charge on the ACS publication website at </w:t>
      </w:r>
      <w:r w:rsidRPr="00481E20">
        <w:rPr>
          <w:szCs w:val="24"/>
        </w:rPr>
        <w:t>DOI:</w:t>
      </w:r>
    </w:p>
    <w:p w14:paraId="69C5B8D5" w14:textId="12D2C642" w:rsidR="001A4D50" w:rsidRDefault="00E80726" w:rsidP="00481E20">
      <w:pPr>
        <w:spacing w:line="480" w:lineRule="auto"/>
        <w:contextualSpacing/>
        <w:rPr>
          <w:szCs w:val="24"/>
        </w:rPr>
      </w:pPr>
      <w:r>
        <w:rPr>
          <w:szCs w:val="24"/>
        </w:rPr>
        <w:t xml:space="preserve"> </w:t>
      </w:r>
      <w:r>
        <w:rPr>
          <w:szCs w:val="24"/>
        </w:rPr>
        <w:tab/>
        <w:t xml:space="preserve">Experimental procedures for the fabrication and function of the sensors, oligonucleotide sequences, further characterization of materials. The raw data is available at </w:t>
      </w:r>
      <w:r w:rsidRPr="00481E20">
        <w:rPr>
          <w:szCs w:val="24"/>
        </w:rPr>
        <w:t>DOI:</w:t>
      </w:r>
      <w:r w:rsidR="00481E20" w:rsidRPr="00481E20">
        <w:rPr>
          <w:szCs w:val="24"/>
        </w:rPr>
        <w:t xml:space="preserve"> http://doi.org/10.5258/SOTON/D0512</w:t>
      </w:r>
    </w:p>
    <w:p w14:paraId="0F15D6A8" w14:textId="77777777" w:rsidR="00481E20" w:rsidRDefault="00481E20" w:rsidP="00CB5CD4">
      <w:pPr>
        <w:spacing w:line="480" w:lineRule="auto"/>
        <w:contextualSpacing/>
        <w:rPr>
          <w:bCs/>
        </w:rPr>
      </w:pPr>
    </w:p>
    <w:p w14:paraId="2F6EA243" w14:textId="3E280F86" w:rsidR="00CB5CD4" w:rsidRPr="00D6194A" w:rsidRDefault="00CB5CD4" w:rsidP="00CB5CD4">
      <w:pPr>
        <w:spacing w:line="480" w:lineRule="auto"/>
        <w:contextualSpacing/>
        <w:rPr>
          <w:bCs/>
        </w:rPr>
      </w:pPr>
      <w:r w:rsidRPr="00D6194A">
        <w:rPr>
          <w:bCs/>
        </w:rPr>
        <w:t>AUTHOR INFORMATION</w:t>
      </w:r>
    </w:p>
    <w:p w14:paraId="45A0A007" w14:textId="6AA4607A" w:rsidR="00CB5CD4" w:rsidRDefault="00CB5CD4" w:rsidP="00CB5CD4">
      <w:pPr>
        <w:spacing w:line="480" w:lineRule="auto"/>
        <w:contextualSpacing/>
        <w:rPr>
          <w:b/>
          <w:bCs/>
        </w:rPr>
      </w:pPr>
      <w:r>
        <w:rPr>
          <w:b/>
          <w:bCs/>
        </w:rPr>
        <w:t>Corresponding author</w:t>
      </w:r>
    </w:p>
    <w:p w14:paraId="21E85F7F" w14:textId="138159D1" w:rsidR="00CB5CD4" w:rsidRPr="007E594A" w:rsidRDefault="00CB5CD4" w:rsidP="00CB5CD4">
      <w:pPr>
        <w:spacing w:line="480" w:lineRule="auto"/>
        <w:contextualSpacing/>
        <w:rPr>
          <w:lang w:val="en-GB"/>
        </w:rPr>
      </w:pPr>
      <w:r w:rsidRPr="007E594A">
        <w:rPr>
          <w:lang w:val="en-GB"/>
        </w:rPr>
        <w:t xml:space="preserve">*E-mail: </w:t>
      </w:r>
      <w:hyperlink r:id="rId16" w:history="1">
        <w:r w:rsidRPr="007E594A">
          <w:rPr>
            <w:rStyle w:val="Hyperlink"/>
            <w:lang w:val="en-GB"/>
          </w:rPr>
          <w:t>a.kanaras@soton.ac.uk</w:t>
        </w:r>
      </w:hyperlink>
      <w:r w:rsidRPr="007E594A">
        <w:rPr>
          <w:lang w:val="en-GB"/>
        </w:rPr>
        <w:t xml:space="preserve"> </w:t>
      </w:r>
    </w:p>
    <w:p w14:paraId="1ED5D6EA" w14:textId="77777777" w:rsidR="00E80726" w:rsidRPr="007E594A" w:rsidRDefault="00E80726" w:rsidP="001A4D50">
      <w:pPr>
        <w:spacing w:line="480" w:lineRule="auto"/>
        <w:contextualSpacing/>
        <w:rPr>
          <w:b/>
          <w:bCs/>
          <w:lang w:val="en-GB"/>
        </w:rPr>
      </w:pPr>
    </w:p>
    <w:p w14:paraId="5DCE9A52" w14:textId="300FB75A" w:rsidR="00DE5C83" w:rsidRPr="00D6194A" w:rsidRDefault="00DE5C83" w:rsidP="001A4D50">
      <w:pPr>
        <w:spacing w:line="480" w:lineRule="auto"/>
        <w:contextualSpacing/>
        <w:rPr>
          <w:bCs/>
        </w:rPr>
      </w:pPr>
      <w:r w:rsidRPr="00D6194A">
        <w:rPr>
          <w:bCs/>
        </w:rPr>
        <w:t>AKNOWLEDGEM</w:t>
      </w:r>
      <w:r w:rsidR="00E75D4A" w:rsidRPr="00D6194A">
        <w:rPr>
          <w:bCs/>
        </w:rPr>
        <w:t>E</w:t>
      </w:r>
      <w:r w:rsidRPr="00D6194A">
        <w:rPr>
          <w:bCs/>
        </w:rPr>
        <w:t>NTS</w:t>
      </w:r>
    </w:p>
    <w:p w14:paraId="60F83737" w14:textId="77777777" w:rsidR="00C4139D" w:rsidRPr="001A4D50" w:rsidRDefault="00C4139D" w:rsidP="00C4139D">
      <w:pPr>
        <w:spacing w:line="480" w:lineRule="auto"/>
        <w:contextualSpacing/>
        <w:rPr>
          <w:rFonts w:asciiTheme="majorBidi" w:eastAsiaTheme="minorEastAsia" w:hAnsiTheme="majorBidi" w:cstheme="majorBidi"/>
          <w:szCs w:val="24"/>
          <w:lang w:eastAsia="zh-CN"/>
        </w:rPr>
      </w:pPr>
      <w:r>
        <w:t xml:space="preserve">A.G.K., O.L.M. and L.E.W. would like to thank BBSRC for funding of this project </w:t>
      </w:r>
      <w:r w:rsidRPr="00C4139D">
        <w:rPr>
          <w:rFonts w:asciiTheme="majorBidi" w:hAnsiTheme="majorBidi" w:cstheme="majorBidi"/>
        </w:rPr>
        <w:t>(</w:t>
      </w:r>
      <w:r w:rsidRPr="00C4139D">
        <w:rPr>
          <w:rFonts w:asciiTheme="majorBidi" w:hAnsiTheme="majorBidi" w:cstheme="majorBidi"/>
          <w:color w:val="000000"/>
        </w:rPr>
        <w:t>BB/N021150/1)</w:t>
      </w:r>
      <w:r>
        <w:t xml:space="preserve">. The Biomedical Imaging Unit at the Southampton General Hospital is also acknowledged for technical support.  </w:t>
      </w:r>
    </w:p>
    <w:p w14:paraId="3B1172B2" w14:textId="77777777" w:rsidR="00481E20" w:rsidRDefault="00481E20">
      <w:pPr>
        <w:widowControl w:val="0"/>
        <w:autoSpaceDE w:val="0"/>
        <w:autoSpaceDN w:val="0"/>
        <w:adjustRightInd w:val="0"/>
        <w:spacing w:after="140" w:line="288" w:lineRule="auto"/>
        <w:ind w:left="640" w:hanging="640"/>
        <w:rPr>
          <w:bCs/>
          <w:szCs w:val="24"/>
        </w:rPr>
      </w:pPr>
    </w:p>
    <w:p w14:paraId="310C9753" w14:textId="77777777" w:rsidR="00C361EE" w:rsidRDefault="00420C4B">
      <w:pPr>
        <w:widowControl w:val="0"/>
        <w:autoSpaceDE w:val="0"/>
        <w:autoSpaceDN w:val="0"/>
        <w:adjustRightInd w:val="0"/>
        <w:spacing w:after="140" w:line="288" w:lineRule="auto"/>
        <w:ind w:left="640" w:hanging="640"/>
        <w:rPr>
          <w:rFonts w:ascii="Times New Roman" w:hAnsi="Times New Roman"/>
          <w:szCs w:val="24"/>
        </w:rPr>
      </w:pPr>
      <w:r w:rsidRPr="00D6194A">
        <w:rPr>
          <w:bCs/>
          <w:szCs w:val="24"/>
        </w:rPr>
        <w:t>REFERENCES</w:t>
      </w:r>
    </w:p>
    <w:p w14:paraId="29235224"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p>
    <w:p w14:paraId="36B8E841" w14:textId="4B1614A8"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(1) </w:t>
      </w:r>
      <w:r>
        <w:rPr>
          <w:rFonts w:ascii="Times New Roman" w:hAnsi="Times New Roman"/>
          <w:szCs w:val="24"/>
        </w:rPr>
        <w:tab/>
      </w:r>
      <w:proofErr w:type="spellStart"/>
      <w:r>
        <w:rPr>
          <w:rFonts w:ascii="Times New Roman" w:hAnsi="Times New Roman"/>
          <w:szCs w:val="24"/>
        </w:rPr>
        <w:t>Kumssa</w:t>
      </w:r>
      <w:proofErr w:type="spellEnd"/>
      <w:r>
        <w:rPr>
          <w:rFonts w:ascii="Times New Roman" w:hAnsi="Times New Roman"/>
          <w:szCs w:val="24"/>
        </w:rPr>
        <w:t xml:space="preserve">, D. B.; Joy, E. J. M.; Ander, E. L.; Watts, M. J.; Young, S. D.; Walker, S.; </w:t>
      </w:r>
      <w:proofErr w:type="spellStart"/>
      <w:r>
        <w:rPr>
          <w:rFonts w:ascii="Times New Roman" w:hAnsi="Times New Roman"/>
          <w:szCs w:val="24"/>
        </w:rPr>
        <w:lastRenderedPageBreak/>
        <w:t>Broadley</w:t>
      </w:r>
      <w:proofErr w:type="spellEnd"/>
      <w:r>
        <w:rPr>
          <w:rFonts w:ascii="Times New Roman" w:hAnsi="Times New Roman"/>
          <w:szCs w:val="24"/>
        </w:rPr>
        <w:t xml:space="preserve">, M. R. Dietary Calcium and Zinc Deficiency Risks Are Decreasing but Remain Prevalent. </w:t>
      </w:r>
      <w:r>
        <w:rPr>
          <w:rFonts w:ascii="Times New Roman" w:hAnsi="Times New Roman"/>
          <w:i/>
          <w:iCs/>
          <w:szCs w:val="24"/>
        </w:rPr>
        <w:t>Sci. Rep.</w:t>
      </w:r>
      <w:r>
        <w:rPr>
          <w:rFonts w:ascii="Times New Roman" w:hAnsi="Times New Roman"/>
          <w:szCs w:val="24"/>
        </w:rPr>
        <w:t xml:space="preserve"> </w:t>
      </w:r>
      <w:r>
        <w:rPr>
          <w:rFonts w:ascii="Times New Roman" w:hAnsi="Times New Roman"/>
          <w:b/>
          <w:bCs/>
          <w:szCs w:val="24"/>
        </w:rPr>
        <w:t>2015</w:t>
      </w:r>
      <w:r>
        <w:rPr>
          <w:rFonts w:ascii="Times New Roman" w:hAnsi="Times New Roman"/>
          <w:szCs w:val="24"/>
        </w:rPr>
        <w:t xml:space="preserve">, </w:t>
      </w:r>
      <w:r>
        <w:rPr>
          <w:rFonts w:ascii="Times New Roman" w:hAnsi="Times New Roman"/>
          <w:i/>
          <w:iCs/>
          <w:szCs w:val="24"/>
        </w:rPr>
        <w:t>5</w:t>
      </w:r>
      <w:r>
        <w:rPr>
          <w:rFonts w:ascii="Times New Roman" w:hAnsi="Times New Roman"/>
          <w:szCs w:val="24"/>
        </w:rPr>
        <w:t>, 10974.</w:t>
      </w:r>
    </w:p>
    <w:p w14:paraId="6EB2D795" w14:textId="17BE1CCD" w:rsidR="00C361EE" w:rsidRDefault="00C361EE" w:rsidP="00D32961">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(2) </w:t>
      </w:r>
      <w:r>
        <w:rPr>
          <w:rFonts w:ascii="Times New Roman" w:hAnsi="Times New Roman"/>
          <w:szCs w:val="24"/>
        </w:rPr>
        <w:tab/>
      </w:r>
      <w:proofErr w:type="spellStart"/>
      <w:r>
        <w:rPr>
          <w:rFonts w:ascii="Times New Roman" w:hAnsi="Times New Roman"/>
          <w:szCs w:val="24"/>
        </w:rPr>
        <w:t>Mikkelsen</w:t>
      </w:r>
      <w:proofErr w:type="spellEnd"/>
      <w:r>
        <w:rPr>
          <w:rFonts w:ascii="Times New Roman" w:hAnsi="Times New Roman"/>
          <w:szCs w:val="24"/>
        </w:rPr>
        <w:t xml:space="preserve">, M. D.; </w:t>
      </w:r>
      <w:proofErr w:type="spellStart"/>
      <w:r>
        <w:rPr>
          <w:rFonts w:ascii="Times New Roman" w:hAnsi="Times New Roman"/>
          <w:szCs w:val="24"/>
        </w:rPr>
        <w:t>Pedas</w:t>
      </w:r>
      <w:proofErr w:type="spellEnd"/>
      <w:r>
        <w:rPr>
          <w:rFonts w:ascii="Times New Roman" w:hAnsi="Times New Roman"/>
          <w:szCs w:val="24"/>
        </w:rPr>
        <w:t xml:space="preserve">, P.; Schiller, M.; </w:t>
      </w:r>
      <w:proofErr w:type="spellStart"/>
      <w:r>
        <w:rPr>
          <w:rFonts w:ascii="Times New Roman" w:hAnsi="Times New Roman"/>
          <w:szCs w:val="24"/>
        </w:rPr>
        <w:t>Vincze</w:t>
      </w:r>
      <w:proofErr w:type="spellEnd"/>
      <w:r>
        <w:rPr>
          <w:rFonts w:ascii="Times New Roman" w:hAnsi="Times New Roman"/>
          <w:szCs w:val="24"/>
        </w:rPr>
        <w:t xml:space="preserve">, E.; Mills, R. F.; Borg, S.; </w:t>
      </w:r>
      <w:proofErr w:type="spellStart"/>
      <w:r>
        <w:rPr>
          <w:rFonts w:ascii="Times New Roman" w:hAnsi="Times New Roman"/>
          <w:szCs w:val="24"/>
        </w:rPr>
        <w:t>Møller</w:t>
      </w:r>
      <w:proofErr w:type="spellEnd"/>
      <w:r>
        <w:rPr>
          <w:rFonts w:ascii="Times New Roman" w:hAnsi="Times New Roman"/>
          <w:szCs w:val="24"/>
        </w:rPr>
        <w:t xml:space="preserve">, A.; </w:t>
      </w:r>
      <w:proofErr w:type="spellStart"/>
      <w:r>
        <w:rPr>
          <w:rFonts w:ascii="Times New Roman" w:hAnsi="Times New Roman"/>
          <w:szCs w:val="24"/>
        </w:rPr>
        <w:t>Schjoerring</w:t>
      </w:r>
      <w:proofErr w:type="spellEnd"/>
      <w:r>
        <w:rPr>
          <w:rFonts w:ascii="Times New Roman" w:hAnsi="Times New Roman"/>
          <w:szCs w:val="24"/>
        </w:rPr>
        <w:t xml:space="preserve">, J. K.; Williams, L. E.; </w:t>
      </w:r>
      <w:proofErr w:type="spellStart"/>
      <w:r>
        <w:rPr>
          <w:rFonts w:ascii="Times New Roman" w:hAnsi="Times New Roman"/>
          <w:szCs w:val="24"/>
        </w:rPr>
        <w:t>Baekgaard</w:t>
      </w:r>
      <w:proofErr w:type="spellEnd"/>
      <w:r>
        <w:rPr>
          <w:rFonts w:ascii="Times New Roman" w:hAnsi="Times New Roman"/>
          <w:szCs w:val="24"/>
        </w:rPr>
        <w:t xml:space="preserve">, L.; </w:t>
      </w:r>
      <w:r w:rsidR="00D32961">
        <w:rPr>
          <w:rFonts w:ascii="Times New Roman" w:hAnsi="Times New Roman"/>
          <w:szCs w:val="24"/>
        </w:rPr>
        <w:t xml:space="preserve">Holm, P. B. </w:t>
      </w:r>
      <w:proofErr w:type="spellStart"/>
      <w:r w:rsidR="00D32961">
        <w:rPr>
          <w:rFonts w:ascii="Times New Roman" w:hAnsi="Times New Roman"/>
          <w:szCs w:val="24"/>
        </w:rPr>
        <w:t>Palmgren</w:t>
      </w:r>
      <w:proofErr w:type="spellEnd"/>
      <w:r w:rsidR="00D32961">
        <w:rPr>
          <w:rFonts w:ascii="Times New Roman" w:hAnsi="Times New Roman"/>
          <w:szCs w:val="24"/>
        </w:rPr>
        <w:t>, M. G.</w:t>
      </w:r>
      <w:r>
        <w:rPr>
          <w:rFonts w:ascii="Times New Roman" w:hAnsi="Times New Roman"/>
          <w:szCs w:val="24"/>
        </w:rPr>
        <w:t xml:space="preserve"> Barley HvHMA1 Is a Heavy Metal Pump Involved in Mobilizing </w:t>
      </w:r>
      <w:proofErr w:type="spellStart"/>
      <w:r>
        <w:rPr>
          <w:rFonts w:ascii="Times New Roman" w:hAnsi="Times New Roman"/>
          <w:szCs w:val="24"/>
        </w:rPr>
        <w:t>Organellar</w:t>
      </w:r>
      <w:proofErr w:type="spellEnd"/>
      <w:r>
        <w:rPr>
          <w:rFonts w:ascii="Times New Roman" w:hAnsi="Times New Roman"/>
          <w:szCs w:val="24"/>
        </w:rPr>
        <w:t xml:space="preserve"> Zn and Cu and Plays a Role in Metal Loading into Grains. </w:t>
      </w:r>
      <w:proofErr w:type="spellStart"/>
      <w:r>
        <w:rPr>
          <w:rFonts w:ascii="Times New Roman" w:hAnsi="Times New Roman"/>
          <w:i/>
          <w:iCs/>
          <w:szCs w:val="24"/>
        </w:rPr>
        <w:t>PLoS</w:t>
      </w:r>
      <w:proofErr w:type="spellEnd"/>
      <w:r>
        <w:rPr>
          <w:rFonts w:ascii="Times New Roman" w:hAnsi="Times New Roman"/>
          <w:i/>
          <w:iCs/>
          <w:szCs w:val="24"/>
        </w:rPr>
        <w:t xml:space="preserve"> One</w:t>
      </w:r>
      <w:r>
        <w:rPr>
          <w:rFonts w:ascii="Times New Roman" w:hAnsi="Times New Roman"/>
          <w:szCs w:val="24"/>
        </w:rPr>
        <w:t xml:space="preserve"> </w:t>
      </w:r>
      <w:r>
        <w:rPr>
          <w:rFonts w:ascii="Times New Roman" w:hAnsi="Times New Roman"/>
          <w:b/>
          <w:bCs/>
          <w:szCs w:val="24"/>
        </w:rPr>
        <w:t>2012</w:t>
      </w:r>
      <w:r>
        <w:rPr>
          <w:rFonts w:ascii="Times New Roman" w:hAnsi="Times New Roman"/>
          <w:szCs w:val="24"/>
        </w:rPr>
        <w:t xml:space="preserve">, </w:t>
      </w:r>
      <w:r>
        <w:rPr>
          <w:rFonts w:ascii="Times New Roman" w:hAnsi="Times New Roman"/>
          <w:i/>
          <w:iCs/>
          <w:szCs w:val="24"/>
        </w:rPr>
        <w:t>7</w:t>
      </w:r>
      <w:r>
        <w:rPr>
          <w:rFonts w:ascii="Times New Roman" w:hAnsi="Times New Roman"/>
          <w:szCs w:val="24"/>
        </w:rPr>
        <w:t>, e49027.</w:t>
      </w:r>
    </w:p>
    <w:p w14:paraId="5E056464" w14:textId="5B2E96EC" w:rsidR="00C361EE" w:rsidRDefault="00C361EE" w:rsidP="00110A6A">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(3) </w:t>
      </w:r>
      <w:r>
        <w:rPr>
          <w:rFonts w:ascii="Times New Roman" w:hAnsi="Times New Roman"/>
          <w:szCs w:val="24"/>
        </w:rPr>
        <w:tab/>
      </w:r>
      <w:proofErr w:type="spellStart"/>
      <w:r>
        <w:rPr>
          <w:rFonts w:ascii="Times New Roman" w:hAnsi="Times New Roman"/>
          <w:szCs w:val="24"/>
        </w:rPr>
        <w:t>Podar</w:t>
      </w:r>
      <w:proofErr w:type="spellEnd"/>
      <w:r>
        <w:rPr>
          <w:rFonts w:ascii="Times New Roman" w:hAnsi="Times New Roman"/>
          <w:szCs w:val="24"/>
        </w:rPr>
        <w:t xml:space="preserve">, D.; Scherer, J.; </w:t>
      </w:r>
      <w:proofErr w:type="spellStart"/>
      <w:r>
        <w:rPr>
          <w:rFonts w:ascii="Times New Roman" w:hAnsi="Times New Roman"/>
          <w:szCs w:val="24"/>
        </w:rPr>
        <w:t>Noordally</w:t>
      </w:r>
      <w:proofErr w:type="spellEnd"/>
      <w:r>
        <w:rPr>
          <w:rFonts w:ascii="Times New Roman" w:hAnsi="Times New Roman"/>
          <w:szCs w:val="24"/>
        </w:rPr>
        <w:t xml:space="preserve">, Z.; </w:t>
      </w:r>
      <w:proofErr w:type="spellStart"/>
      <w:r>
        <w:rPr>
          <w:rFonts w:ascii="Times New Roman" w:hAnsi="Times New Roman"/>
          <w:szCs w:val="24"/>
        </w:rPr>
        <w:t>Herzyk</w:t>
      </w:r>
      <w:proofErr w:type="spellEnd"/>
      <w:r>
        <w:rPr>
          <w:rFonts w:ascii="Times New Roman" w:hAnsi="Times New Roman"/>
          <w:szCs w:val="24"/>
        </w:rPr>
        <w:t xml:space="preserve">, P.; </w:t>
      </w:r>
      <w:proofErr w:type="spellStart"/>
      <w:r>
        <w:rPr>
          <w:rFonts w:ascii="Times New Roman" w:hAnsi="Times New Roman"/>
          <w:szCs w:val="24"/>
        </w:rPr>
        <w:t>Nies</w:t>
      </w:r>
      <w:proofErr w:type="spellEnd"/>
      <w:r>
        <w:rPr>
          <w:rFonts w:ascii="Times New Roman" w:hAnsi="Times New Roman"/>
          <w:szCs w:val="24"/>
        </w:rPr>
        <w:t xml:space="preserve">, D.; Sanders, D. Metal Selectivity Determinants in a Family of Transition Metal Transporters. </w:t>
      </w:r>
      <w:r>
        <w:rPr>
          <w:rFonts w:ascii="Times New Roman" w:hAnsi="Times New Roman"/>
          <w:i/>
          <w:iCs/>
          <w:szCs w:val="24"/>
        </w:rPr>
        <w:t>J. Biol. Chem.</w:t>
      </w:r>
      <w:r>
        <w:rPr>
          <w:rFonts w:ascii="Times New Roman" w:hAnsi="Times New Roman"/>
          <w:szCs w:val="24"/>
        </w:rPr>
        <w:t xml:space="preserve"> </w:t>
      </w:r>
      <w:r>
        <w:rPr>
          <w:rFonts w:ascii="Times New Roman" w:hAnsi="Times New Roman"/>
          <w:b/>
          <w:bCs/>
          <w:szCs w:val="24"/>
        </w:rPr>
        <w:t>2012</w:t>
      </w:r>
      <w:r>
        <w:rPr>
          <w:rFonts w:ascii="Times New Roman" w:hAnsi="Times New Roman"/>
          <w:szCs w:val="24"/>
        </w:rPr>
        <w:t xml:space="preserve">, </w:t>
      </w:r>
      <w:r>
        <w:rPr>
          <w:rFonts w:ascii="Times New Roman" w:hAnsi="Times New Roman"/>
          <w:i/>
          <w:iCs/>
          <w:szCs w:val="24"/>
        </w:rPr>
        <w:t>287</w:t>
      </w:r>
      <w:r>
        <w:rPr>
          <w:rFonts w:ascii="Times New Roman" w:hAnsi="Times New Roman"/>
          <w:szCs w:val="24"/>
        </w:rPr>
        <w:t>, 3185–3196.</w:t>
      </w:r>
    </w:p>
    <w:p w14:paraId="0FE93483" w14:textId="2971A47F" w:rsidR="00C361EE" w:rsidRDefault="00C361EE" w:rsidP="00110A6A">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(4) </w:t>
      </w:r>
      <w:r>
        <w:rPr>
          <w:rFonts w:ascii="Times New Roman" w:hAnsi="Times New Roman"/>
          <w:szCs w:val="24"/>
        </w:rPr>
        <w:tab/>
      </w:r>
      <w:proofErr w:type="spellStart"/>
      <w:r>
        <w:rPr>
          <w:rFonts w:ascii="Times New Roman" w:hAnsi="Times New Roman"/>
          <w:szCs w:val="24"/>
        </w:rPr>
        <w:t>Menguer</w:t>
      </w:r>
      <w:proofErr w:type="spellEnd"/>
      <w:r>
        <w:rPr>
          <w:rFonts w:ascii="Times New Roman" w:hAnsi="Times New Roman"/>
          <w:szCs w:val="24"/>
        </w:rPr>
        <w:t xml:space="preserve">, P. K.; Farthing, E.; </w:t>
      </w:r>
      <w:proofErr w:type="spellStart"/>
      <w:r>
        <w:rPr>
          <w:rFonts w:ascii="Times New Roman" w:hAnsi="Times New Roman"/>
          <w:szCs w:val="24"/>
        </w:rPr>
        <w:t>Peaston</w:t>
      </w:r>
      <w:proofErr w:type="spellEnd"/>
      <w:r>
        <w:rPr>
          <w:rFonts w:ascii="Times New Roman" w:hAnsi="Times New Roman"/>
          <w:szCs w:val="24"/>
        </w:rPr>
        <w:t xml:space="preserve">, K. A.; </w:t>
      </w:r>
      <w:proofErr w:type="spellStart"/>
      <w:r>
        <w:rPr>
          <w:rFonts w:ascii="Times New Roman" w:hAnsi="Times New Roman"/>
          <w:szCs w:val="24"/>
        </w:rPr>
        <w:t>Ricachenevsky</w:t>
      </w:r>
      <w:proofErr w:type="spellEnd"/>
      <w:r>
        <w:rPr>
          <w:rFonts w:ascii="Times New Roman" w:hAnsi="Times New Roman"/>
          <w:szCs w:val="24"/>
        </w:rPr>
        <w:t xml:space="preserve">, F. K.; Fett, J. P.; Williams, L. E. Functional Analysis of the Rice Vacuolar Zinc Transporter OsMTP1. </w:t>
      </w:r>
      <w:r>
        <w:rPr>
          <w:rFonts w:ascii="Times New Roman" w:hAnsi="Times New Roman"/>
          <w:i/>
          <w:iCs/>
          <w:szCs w:val="24"/>
        </w:rPr>
        <w:t>J. Exp. Bot.</w:t>
      </w:r>
      <w:r>
        <w:rPr>
          <w:rFonts w:ascii="Times New Roman" w:hAnsi="Times New Roman"/>
          <w:szCs w:val="24"/>
        </w:rPr>
        <w:t xml:space="preserve"> </w:t>
      </w:r>
      <w:r>
        <w:rPr>
          <w:rFonts w:ascii="Times New Roman" w:hAnsi="Times New Roman"/>
          <w:b/>
          <w:bCs/>
          <w:szCs w:val="24"/>
        </w:rPr>
        <w:t>2013</w:t>
      </w:r>
      <w:r>
        <w:rPr>
          <w:rFonts w:ascii="Times New Roman" w:hAnsi="Times New Roman"/>
          <w:szCs w:val="24"/>
        </w:rPr>
        <w:t xml:space="preserve">, </w:t>
      </w:r>
      <w:r>
        <w:rPr>
          <w:rFonts w:ascii="Times New Roman" w:hAnsi="Times New Roman"/>
          <w:i/>
          <w:iCs/>
          <w:szCs w:val="24"/>
        </w:rPr>
        <w:t>64</w:t>
      </w:r>
      <w:r>
        <w:rPr>
          <w:rFonts w:ascii="Times New Roman" w:hAnsi="Times New Roman"/>
          <w:szCs w:val="24"/>
        </w:rPr>
        <w:t>, 2871–2883.</w:t>
      </w:r>
    </w:p>
    <w:p w14:paraId="00903373"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(5) </w:t>
      </w:r>
      <w:r>
        <w:rPr>
          <w:rFonts w:ascii="Times New Roman" w:hAnsi="Times New Roman"/>
          <w:szCs w:val="24"/>
        </w:rPr>
        <w:tab/>
      </w:r>
      <w:proofErr w:type="spellStart"/>
      <w:r>
        <w:rPr>
          <w:rFonts w:ascii="Times New Roman" w:hAnsi="Times New Roman"/>
          <w:szCs w:val="24"/>
        </w:rPr>
        <w:t>Menguer</w:t>
      </w:r>
      <w:proofErr w:type="spellEnd"/>
      <w:r>
        <w:rPr>
          <w:rFonts w:ascii="Times New Roman" w:hAnsi="Times New Roman"/>
          <w:szCs w:val="24"/>
        </w:rPr>
        <w:t xml:space="preserve">, P. K.; Vincent, T.; Miller, A. J.; Brown, J. K. M.; </w:t>
      </w:r>
      <w:proofErr w:type="spellStart"/>
      <w:r>
        <w:rPr>
          <w:rFonts w:ascii="Times New Roman" w:hAnsi="Times New Roman"/>
          <w:szCs w:val="24"/>
        </w:rPr>
        <w:t>Vincze</w:t>
      </w:r>
      <w:proofErr w:type="spellEnd"/>
      <w:r>
        <w:rPr>
          <w:rFonts w:ascii="Times New Roman" w:hAnsi="Times New Roman"/>
          <w:szCs w:val="24"/>
        </w:rPr>
        <w:t xml:space="preserve">, E.; Borg, S.; Holm, P. B.; Sanders, D.; </w:t>
      </w:r>
      <w:proofErr w:type="spellStart"/>
      <w:r>
        <w:rPr>
          <w:rFonts w:ascii="Times New Roman" w:hAnsi="Times New Roman"/>
          <w:szCs w:val="24"/>
        </w:rPr>
        <w:t>Podar</w:t>
      </w:r>
      <w:proofErr w:type="spellEnd"/>
      <w:r>
        <w:rPr>
          <w:rFonts w:ascii="Times New Roman" w:hAnsi="Times New Roman"/>
          <w:szCs w:val="24"/>
        </w:rPr>
        <w:t xml:space="preserve">, D. Improving Zinc Accumulation in Cereal Endosperm Using HvMTP1, a Transition Metal Transporter. </w:t>
      </w:r>
      <w:r>
        <w:rPr>
          <w:rFonts w:ascii="Times New Roman" w:hAnsi="Times New Roman"/>
          <w:i/>
          <w:iCs/>
          <w:szCs w:val="24"/>
        </w:rPr>
        <w:t xml:space="preserve">Plant </w:t>
      </w:r>
      <w:proofErr w:type="spellStart"/>
      <w:r>
        <w:rPr>
          <w:rFonts w:ascii="Times New Roman" w:hAnsi="Times New Roman"/>
          <w:i/>
          <w:iCs/>
          <w:szCs w:val="24"/>
        </w:rPr>
        <w:t>Biotechnol</w:t>
      </w:r>
      <w:proofErr w:type="spellEnd"/>
      <w:r>
        <w:rPr>
          <w:rFonts w:ascii="Times New Roman" w:hAnsi="Times New Roman"/>
          <w:i/>
          <w:iCs/>
          <w:szCs w:val="24"/>
        </w:rPr>
        <w:t>. J.</w:t>
      </w:r>
      <w:r>
        <w:rPr>
          <w:rFonts w:ascii="Times New Roman" w:hAnsi="Times New Roman"/>
          <w:szCs w:val="24"/>
        </w:rPr>
        <w:t xml:space="preserve"> </w:t>
      </w:r>
      <w:r>
        <w:rPr>
          <w:rFonts w:ascii="Times New Roman" w:hAnsi="Times New Roman"/>
          <w:b/>
          <w:bCs/>
          <w:szCs w:val="24"/>
        </w:rPr>
        <w:t>2018</w:t>
      </w:r>
      <w:r>
        <w:rPr>
          <w:rFonts w:ascii="Times New Roman" w:hAnsi="Times New Roman"/>
          <w:szCs w:val="24"/>
        </w:rPr>
        <w:t xml:space="preserve">, </w:t>
      </w:r>
      <w:r>
        <w:rPr>
          <w:rFonts w:ascii="Times New Roman" w:hAnsi="Times New Roman"/>
          <w:i/>
          <w:iCs/>
          <w:szCs w:val="24"/>
        </w:rPr>
        <w:t>16</w:t>
      </w:r>
      <w:r>
        <w:rPr>
          <w:rFonts w:ascii="Times New Roman" w:hAnsi="Times New Roman"/>
          <w:szCs w:val="24"/>
        </w:rPr>
        <w:t>, 63–71.</w:t>
      </w:r>
    </w:p>
    <w:p w14:paraId="37127C8C"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(6) </w:t>
      </w:r>
      <w:r>
        <w:rPr>
          <w:rFonts w:ascii="Times New Roman" w:hAnsi="Times New Roman"/>
          <w:szCs w:val="24"/>
        </w:rPr>
        <w:tab/>
      </w:r>
      <w:proofErr w:type="spellStart"/>
      <w:r>
        <w:rPr>
          <w:rFonts w:ascii="Times New Roman" w:hAnsi="Times New Roman"/>
          <w:szCs w:val="24"/>
        </w:rPr>
        <w:t>Ricachenevsky</w:t>
      </w:r>
      <w:proofErr w:type="spellEnd"/>
      <w:r>
        <w:rPr>
          <w:rFonts w:ascii="Times New Roman" w:hAnsi="Times New Roman"/>
          <w:szCs w:val="24"/>
        </w:rPr>
        <w:t xml:space="preserve">, F. K.; </w:t>
      </w:r>
      <w:proofErr w:type="spellStart"/>
      <w:r>
        <w:rPr>
          <w:rFonts w:ascii="Times New Roman" w:hAnsi="Times New Roman"/>
          <w:szCs w:val="24"/>
        </w:rPr>
        <w:t>Menguer</w:t>
      </w:r>
      <w:proofErr w:type="spellEnd"/>
      <w:r>
        <w:rPr>
          <w:rFonts w:ascii="Times New Roman" w:hAnsi="Times New Roman"/>
          <w:szCs w:val="24"/>
        </w:rPr>
        <w:t xml:space="preserve">, P. K.; </w:t>
      </w:r>
      <w:proofErr w:type="spellStart"/>
      <w:r>
        <w:rPr>
          <w:rFonts w:ascii="Times New Roman" w:hAnsi="Times New Roman"/>
          <w:szCs w:val="24"/>
        </w:rPr>
        <w:t>Sperotto</w:t>
      </w:r>
      <w:proofErr w:type="spellEnd"/>
      <w:r>
        <w:rPr>
          <w:rFonts w:ascii="Times New Roman" w:hAnsi="Times New Roman"/>
          <w:szCs w:val="24"/>
        </w:rPr>
        <w:t xml:space="preserve">, R. A.; Williams, L. E.; Fett, J. P. Roles of Plant Metal Tolerance Proteins (MTP) in Metal Storage and Potential Use in </w:t>
      </w:r>
      <w:proofErr w:type="spellStart"/>
      <w:r>
        <w:rPr>
          <w:rFonts w:ascii="Times New Roman" w:hAnsi="Times New Roman"/>
          <w:szCs w:val="24"/>
        </w:rPr>
        <w:t>Biofortification</w:t>
      </w:r>
      <w:proofErr w:type="spellEnd"/>
      <w:r>
        <w:rPr>
          <w:rFonts w:ascii="Times New Roman" w:hAnsi="Times New Roman"/>
          <w:szCs w:val="24"/>
        </w:rPr>
        <w:t xml:space="preserve"> Strategies. </w:t>
      </w:r>
      <w:r>
        <w:rPr>
          <w:rFonts w:ascii="Times New Roman" w:hAnsi="Times New Roman"/>
          <w:i/>
          <w:iCs/>
          <w:szCs w:val="24"/>
        </w:rPr>
        <w:t>Front. Plant Sci.</w:t>
      </w:r>
      <w:r>
        <w:rPr>
          <w:rFonts w:ascii="Times New Roman" w:hAnsi="Times New Roman"/>
          <w:szCs w:val="24"/>
        </w:rPr>
        <w:t xml:space="preserve"> </w:t>
      </w:r>
      <w:r>
        <w:rPr>
          <w:rFonts w:ascii="Times New Roman" w:hAnsi="Times New Roman"/>
          <w:b/>
          <w:bCs/>
          <w:szCs w:val="24"/>
        </w:rPr>
        <w:t>2013</w:t>
      </w:r>
      <w:r>
        <w:rPr>
          <w:rFonts w:ascii="Times New Roman" w:hAnsi="Times New Roman"/>
          <w:szCs w:val="24"/>
        </w:rPr>
        <w:t xml:space="preserve">, </w:t>
      </w:r>
      <w:r>
        <w:rPr>
          <w:rFonts w:ascii="Times New Roman" w:hAnsi="Times New Roman"/>
          <w:i/>
          <w:iCs/>
          <w:szCs w:val="24"/>
        </w:rPr>
        <w:t>4</w:t>
      </w:r>
      <w:r>
        <w:rPr>
          <w:rFonts w:ascii="Times New Roman" w:hAnsi="Times New Roman"/>
          <w:szCs w:val="24"/>
        </w:rPr>
        <w:t>, 144.</w:t>
      </w:r>
    </w:p>
    <w:p w14:paraId="5B40E26C" w14:textId="63FE9B16" w:rsidR="00C361EE" w:rsidRDefault="00C361EE" w:rsidP="00110A6A">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(7) </w:t>
      </w:r>
      <w:r>
        <w:rPr>
          <w:rFonts w:ascii="Times New Roman" w:hAnsi="Times New Roman"/>
          <w:szCs w:val="24"/>
        </w:rPr>
        <w:tab/>
        <w:t xml:space="preserve">Mills, R. F.; </w:t>
      </w:r>
      <w:proofErr w:type="spellStart"/>
      <w:r>
        <w:rPr>
          <w:rFonts w:ascii="Times New Roman" w:hAnsi="Times New Roman"/>
          <w:szCs w:val="24"/>
        </w:rPr>
        <w:t>Peaston</w:t>
      </w:r>
      <w:proofErr w:type="spellEnd"/>
      <w:r>
        <w:rPr>
          <w:rFonts w:ascii="Times New Roman" w:hAnsi="Times New Roman"/>
          <w:szCs w:val="24"/>
        </w:rPr>
        <w:t xml:space="preserve">, K. A.; </w:t>
      </w:r>
      <w:proofErr w:type="spellStart"/>
      <w:r>
        <w:rPr>
          <w:rFonts w:ascii="Times New Roman" w:hAnsi="Times New Roman"/>
          <w:szCs w:val="24"/>
        </w:rPr>
        <w:t>Runions</w:t>
      </w:r>
      <w:proofErr w:type="spellEnd"/>
      <w:r>
        <w:rPr>
          <w:rFonts w:ascii="Times New Roman" w:hAnsi="Times New Roman"/>
          <w:szCs w:val="24"/>
        </w:rPr>
        <w:t>, J.; Williams, L. E. HvHMA2, a P</w:t>
      </w:r>
      <w:r w:rsidRPr="00C361EE">
        <w:rPr>
          <w:rFonts w:ascii="Times New Roman" w:hAnsi="Times New Roman"/>
          <w:szCs w:val="24"/>
          <w:vertAlign w:val="subscript"/>
        </w:rPr>
        <w:t>1B</w:t>
      </w:r>
      <w:r>
        <w:rPr>
          <w:rFonts w:ascii="Times New Roman" w:hAnsi="Times New Roman"/>
          <w:szCs w:val="24"/>
        </w:rPr>
        <w:t xml:space="preserve"> -ATPase from Barley, Is Highly Conserved among Cereals and Functions in Zn and Cd Transport. </w:t>
      </w:r>
      <w:proofErr w:type="spellStart"/>
      <w:r>
        <w:rPr>
          <w:rFonts w:ascii="Times New Roman" w:hAnsi="Times New Roman"/>
          <w:i/>
          <w:iCs/>
          <w:szCs w:val="24"/>
        </w:rPr>
        <w:t>PLoS</w:t>
      </w:r>
      <w:proofErr w:type="spellEnd"/>
      <w:r>
        <w:rPr>
          <w:rFonts w:ascii="Times New Roman" w:hAnsi="Times New Roman"/>
          <w:i/>
          <w:iCs/>
          <w:szCs w:val="24"/>
        </w:rPr>
        <w:t xml:space="preserve"> One</w:t>
      </w:r>
      <w:r>
        <w:rPr>
          <w:rFonts w:ascii="Times New Roman" w:hAnsi="Times New Roman"/>
          <w:szCs w:val="24"/>
        </w:rPr>
        <w:t xml:space="preserve"> </w:t>
      </w:r>
      <w:r>
        <w:rPr>
          <w:rFonts w:ascii="Times New Roman" w:hAnsi="Times New Roman"/>
          <w:b/>
          <w:bCs/>
          <w:szCs w:val="24"/>
        </w:rPr>
        <w:t>2012</w:t>
      </w:r>
      <w:r>
        <w:rPr>
          <w:rFonts w:ascii="Times New Roman" w:hAnsi="Times New Roman"/>
          <w:szCs w:val="24"/>
        </w:rPr>
        <w:t xml:space="preserve">, </w:t>
      </w:r>
      <w:r>
        <w:rPr>
          <w:rFonts w:ascii="Times New Roman" w:hAnsi="Times New Roman"/>
          <w:i/>
          <w:iCs/>
          <w:szCs w:val="24"/>
        </w:rPr>
        <w:t>7</w:t>
      </w:r>
      <w:r>
        <w:rPr>
          <w:rFonts w:ascii="Times New Roman" w:hAnsi="Times New Roman"/>
          <w:szCs w:val="24"/>
        </w:rPr>
        <w:t>, e42640.</w:t>
      </w:r>
    </w:p>
    <w:p w14:paraId="633B2D30"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(8) </w:t>
      </w:r>
      <w:r>
        <w:rPr>
          <w:rFonts w:ascii="Times New Roman" w:hAnsi="Times New Roman"/>
          <w:szCs w:val="24"/>
        </w:rPr>
        <w:tab/>
      </w:r>
      <w:proofErr w:type="spellStart"/>
      <w:r>
        <w:rPr>
          <w:rFonts w:ascii="Times New Roman" w:hAnsi="Times New Roman"/>
          <w:szCs w:val="24"/>
        </w:rPr>
        <w:t>Tiong</w:t>
      </w:r>
      <w:proofErr w:type="spellEnd"/>
      <w:r>
        <w:rPr>
          <w:rFonts w:ascii="Times New Roman" w:hAnsi="Times New Roman"/>
          <w:szCs w:val="24"/>
        </w:rPr>
        <w:t xml:space="preserve">, J.; </w:t>
      </w:r>
      <w:proofErr w:type="spellStart"/>
      <w:r>
        <w:rPr>
          <w:rFonts w:ascii="Times New Roman" w:hAnsi="Times New Roman"/>
          <w:szCs w:val="24"/>
        </w:rPr>
        <w:t>Mcdonald</w:t>
      </w:r>
      <w:proofErr w:type="spellEnd"/>
      <w:r>
        <w:rPr>
          <w:rFonts w:ascii="Times New Roman" w:hAnsi="Times New Roman"/>
          <w:szCs w:val="24"/>
        </w:rPr>
        <w:t xml:space="preserve">, G.; </w:t>
      </w:r>
      <w:proofErr w:type="spellStart"/>
      <w:r>
        <w:rPr>
          <w:rFonts w:ascii="Times New Roman" w:hAnsi="Times New Roman"/>
          <w:szCs w:val="24"/>
        </w:rPr>
        <w:t>Genc</w:t>
      </w:r>
      <w:proofErr w:type="spellEnd"/>
      <w:r>
        <w:rPr>
          <w:rFonts w:ascii="Times New Roman" w:hAnsi="Times New Roman"/>
          <w:szCs w:val="24"/>
        </w:rPr>
        <w:t>, Y.; Shirley, N.; Langridge, P.; Huang, C. Y. Increased Expression of Six ZIP Family Genes by Zinc (Zn) Deficiency Is Associated with Enhanced Uptake and Root-to-Shoot Translocation of Zn in Barley (</w:t>
      </w:r>
      <w:proofErr w:type="spellStart"/>
      <w:r w:rsidRPr="00C361EE">
        <w:rPr>
          <w:rFonts w:ascii="Times New Roman" w:hAnsi="Times New Roman"/>
          <w:i/>
          <w:szCs w:val="24"/>
        </w:rPr>
        <w:t>Hordeum</w:t>
      </w:r>
      <w:proofErr w:type="spellEnd"/>
      <w:r w:rsidRPr="00C361EE">
        <w:rPr>
          <w:rFonts w:ascii="Times New Roman" w:hAnsi="Times New Roman"/>
          <w:i/>
          <w:szCs w:val="24"/>
        </w:rPr>
        <w:t xml:space="preserve"> Vulgare</w:t>
      </w:r>
      <w:r>
        <w:rPr>
          <w:rFonts w:ascii="Times New Roman" w:hAnsi="Times New Roman"/>
          <w:szCs w:val="24"/>
        </w:rPr>
        <w:t xml:space="preserve">). </w:t>
      </w:r>
      <w:r>
        <w:rPr>
          <w:rFonts w:ascii="Times New Roman" w:hAnsi="Times New Roman"/>
          <w:i/>
          <w:iCs/>
          <w:szCs w:val="24"/>
        </w:rPr>
        <w:t>New Phytol.</w:t>
      </w:r>
      <w:r>
        <w:rPr>
          <w:rFonts w:ascii="Times New Roman" w:hAnsi="Times New Roman"/>
          <w:szCs w:val="24"/>
        </w:rPr>
        <w:t xml:space="preserve"> </w:t>
      </w:r>
      <w:r>
        <w:rPr>
          <w:rFonts w:ascii="Times New Roman" w:hAnsi="Times New Roman"/>
          <w:b/>
          <w:bCs/>
          <w:szCs w:val="24"/>
        </w:rPr>
        <w:t>2015</w:t>
      </w:r>
      <w:r>
        <w:rPr>
          <w:rFonts w:ascii="Times New Roman" w:hAnsi="Times New Roman"/>
          <w:szCs w:val="24"/>
        </w:rPr>
        <w:t xml:space="preserve">, </w:t>
      </w:r>
      <w:r>
        <w:rPr>
          <w:rFonts w:ascii="Times New Roman" w:hAnsi="Times New Roman"/>
          <w:i/>
          <w:iCs/>
          <w:szCs w:val="24"/>
        </w:rPr>
        <w:t>207</w:t>
      </w:r>
      <w:r>
        <w:rPr>
          <w:rFonts w:ascii="Times New Roman" w:hAnsi="Times New Roman"/>
          <w:szCs w:val="24"/>
        </w:rPr>
        <w:t>, 1097–1109.</w:t>
      </w:r>
    </w:p>
    <w:p w14:paraId="7041701D"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(9) </w:t>
      </w:r>
      <w:r>
        <w:rPr>
          <w:rFonts w:ascii="Times New Roman" w:hAnsi="Times New Roman"/>
          <w:szCs w:val="24"/>
        </w:rPr>
        <w:tab/>
        <w:t xml:space="preserve">Evens, N. P.; Buchner, P.; Williams, L. E.; </w:t>
      </w:r>
      <w:proofErr w:type="spellStart"/>
      <w:r>
        <w:rPr>
          <w:rFonts w:ascii="Times New Roman" w:hAnsi="Times New Roman"/>
          <w:szCs w:val="24"/>
        </w:rPr>
        <w:t>Hawkesford</w:t>
      </w:r>
      <w:proofErr w:type="spellEnd"/>
      <w:r>
        <w:rPr>
          <w:rFonts w:ascii="Times New Roman" w:hAnsi="Times New Roman"/>
          <w:szCs w:val="24"/>
        </w:rPr>
        <w:t>, M. J. The Role of ZIP Transporters and Group F BZIP Transcription Factors in the Zn-Deficiency Response of Wheat (</w:t>
      </w:r>
      <w:proofErr w:type="spellStart"/>
      <w:r w:rsidRPr="00C361EE">
        <w:rPr>
          <w:rFonts w:ascii="Times New Roman" w:hAnsi="Times New Roman"/>
          <w:i/>
          <w:szCs w:val="24"/>
        </w:rPr>
        <w:t>Triticum</w:t>
      </w:r>
      <w:proofErr w:type="spellEnd"/>
      <w:r w:rsidRPr="00C361EE">
        <w:rPr>
          <w:rFonts w:ascii="Times New Roman" w:hAnsi="Times New Roman"/>
          <w:i/>
          <w:szCs w:val="24"/>
        </w:rPr>
        <w:t xml:space="preserve"> </w:t>
      </w:r>
      <w:proofErr w:type="spellStart"/>
      <w:r w:rsidRPr="00C361EE">
        <w:rPr>
          <w:rFonts w:ascii="Times New Roman" w:hAnsi="Times New Roman"/>
          <w:i/>
          <w:szCs w:val="24"/>
        </w:rPr>
        <w:t>Aestivum</w:t>
      </w:r>
      <w:proofErr w:type="spellEnd"/>
      <w:r>
        <w:rPr>
          <w:rFonts w:ascii="Times New Roman" w:hAnsi="Times New Roman"/>
          <w:szCs w:val="24"/>
        </w:rPr>
        <w:t xml:space="preserve">). </w:t>
      </w:r>
      <w:r>
        <w:rPr>
          <w:rFonts w:ascii="Times New Roman" w:hAnsi="Times New Roman"/>
          <w:i/>
          <w:iCs/>
          <w:szCs w:val="24"/>
        </w:rPr>
        <w:t>Plant J.</w:t>
      </w:r>
      <w:r>
        <w:rPr>
          <w:rFonts w:ascii="Times New Roman" w:hAnsi="Times New Roman"/>
          <w:szCs w:val="24"/>
        </w:rPr>
        <w:t xml:space="preserve"> </w:t>
      </w:r>
      <w:r>
        <w:rPr>
          <w:rFonts w:ascii="Times New Roman" w:hAnsi="Times New Roman"/>
          <w:b/>
          <w:bCs/>
          <w:szCs w:val="24"/>
        </w:rPr>
        <w:t>2017</w:t>
      </w:r>
      <w:r>
        <w:rPr>
          <w:rFonts w:ascii="Times New Roman" w:hAnsi="Times New Roman"/>
          <w:szCs w:val="24"/>
        </w:rPr>
        <w:t xml:space="preserve">, </w:t>
      </w:r>
      <w:r>
        <w:rPr>
          <w:rFonts w:ascii="Times New Roman" w:hAnsi="Times New Roman"/>
          <w:i/>
          <w:iCs/>
          <w:szCs w:val="24"/>
        </w:rPr>
        <w:t>92</w:t>
      </w:r>
      <w:r>
        <w:rPr>
          <w:rFonts w:ascii="Times New Roman" w:hAnsi="Times New Roman"/>
          <w:szCs w:val="24"/>
        </w:rPr>
        <w:t>, 291–304.</w:t>
      </w:r>
    </w:p>
    <w:p w14:paraId="1976F509"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(10) </w:t>
      </w:r>
      <w:r>
        <w:rPr>
          <w:rFonts w:ascii="Times New Roman" w:hAnsi="Times New Roman"/>
          <w:szCs w:val="24"/>
        </w:rPr>
        <w:tab/>
      </w:r>
      <w:proofErr w:type="spellStart"/>
      <w:r>
        <w:rPr>
          <w:rFonts w:ascii="Times New Roman" w:hAnsi="Times New Roman"/>
          <w:szCs w:val="24"/>
        </w:rPr>
        <w:t>Nazri</w:t>
      </w:r>
      <w:proofErr w:type="spellEnd"/>
      <w:r>
        <w:rPr>
          <w:rFonts w:ascii="Times New Roman" w:hAnsi="Times New Roman"/>
          <w:szCs w:val="24"/>
        </w:rPr>
        <w:t xml:space="preserve">, A. Z.; Griffin, J. H. C.; </w:t>
      </w:r>
      <w:proofErr w:type="spellStart"/>
      <w:r>
        <w:rPr>
          <w:rFonts w:ascii="Times New Roman" w:hAnsi="Times New Roman"/>
          <w:szCs w:val="24"/>
        </w:rPr>
        <w:t>Peaston</w:t>
      </w:r>
      <w:proofErr w:type="spellEnd"/>
      <w:r>
        <w:rPr>
          <w:rFonts w:ascii="Times New Roman" w:hAnsi="Times New Roman"/>
          <w:szCs w:val="24"/>
        </w:rPr>
        <w:t>, K. A.; Douglas, G. A. A.; Williams, L. E. F</w:t>
      </w:r>
      <w:r>
        <w:rPr>
          <w:rFonts w:ascii="Cambria Math" w:hAnsi="Cambria Math" w:cs="Cambria Math"/>
          <w:szCs w:val="24"/>
        </w:rPr>
        <w:t>‐</w:t>
      </w:r>
      <w:r>
        <w:rPr>
          <w:rFonts w:ascii="Times New Roman" w:hAnsi="Times New Roman"/>
          <w:szCs w:val="24"/>
        </w:rPr>
        <w:t xml:space="preserve">group BZIPs in Barley-a Role in Zn Deficiency. </w:t>
      </w:r>
      <w:r>
        <w:rPr>
          <w:rFonts w:ascii="Times New Roman" w:hAnsi="Times New Roman"/>
          <w:i/>
          <w:iCs/>
          <w:szCs w:val="24"/>
        </w:rPr>
        <w:t>Plant. Cell Environ.</w:t>
      </w:r>
      <w:r>
        <w:rPr>
          <w:rFonts w:ascii="Times New Roman" w:hAnsi="Times New Roman"/>
          <w:szCs w:val="24"/>
        </w:rPr>
        <w:t xml:space="preserve"> </w:t>
      </w:r>
      <w:r>
        <w:rPr>
          <w:rFonts w:ascii="Times New Roman" w:hAnsi="Times New Roman"/>
          <w:b/>
          <w:bCs/>
          <w:szCs w:val="24"/>
        </w:rPr>
        <w:t>2017</w:t>
      </w:r>
      <w:r>
        <w:rPr>
          <w:rFonts w:ascii="Times New Roman" w:hAnsi="Times New Roman"/>
          <w:szCs w:val="24"/>
        </w:rPr>
        <w:t xml:space="preserve">, </w:t>
      </w:r>
      <w:r>
        <w:rPr>
          <w:rFonts w:ascii="Times New Roman" w:hAnsi="Times New Roman"/>
          <w:i/>
          <w:iCs/>
          <w:szCs w:val="24"/>
        </w:rPr>
        <w:t>40</w:t>
      </w:r>
      <w:r>
        <w:rPr>
          <w:rFonts w:ascii="Times New Roman" w:hAnsi="Times New Roman"/>
          <w:szCs w:val="24"/>
        </w:rPr>
        <w:t>, 2754–2770.</w:t>
      </w:r>
    </w:p>
    <w:p w14:paraId="03A30E59"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(11) </w:t>
      </w:r>
      <w:r>
        <w:rPr>
          <w:rFonts w:ascii="Times New Roman" w:hAnsi="Times New Roman"/>
          <w:szCs w:val="24"/>
        </w:rPr>
        <w:tab/>
        <w:t xml:space="preserve">Lorenz, T. C. Polymerase Chain Reaction: Basic Protocol Plus Troubleshooting and Optimization Strategies. </w:t>
      </w:r>
      <w:r>
        <w:rPr>
          <w:rFonts w:ascii="Times New Roman" w:hAnsi="Times New Roman"/>
          <w:i/>
          <w:iCs/>
          <w:szCs w:val="24"/>
        </w:rPr>
        <w:t>J. Vis. Exp.</w:t>
      </w:r>
      <w:r>
        <w:rPr>
          <w:rFonts w:ascii="Times New Roman" w:hAnsi="Times New Roman"/>
          <w:szCs w:val="24"/>
        </w:rPr>
        <w:t xml:space="preserve"> </w:t>
      </w:r>
      <w:r>
        <w:rPr>
          <w:rFonts w:ascii="Times New Roman" w:hAnsi="Times New Roman"/>
          <w:b/>
          <w:bCs/>
          <w:szCs w:val="24"/>
        </w:rPr>
        <w:t>2012</w:t>
      </w:r>
      <w:r>
        <w:rPr>
          <w:rFonts w:ascii="Times New Roman" w:hAnsi="Times New Roman"/>
          <w:szCs w:val="24"/>
        </w:rPr>
        <w:t xml:space="preserve">, </w:t>
      </w:r>
      <w:r>
        <w:rPr>
          <w:rFonts w:ascii="Times New Roman" w:hAnsi="Times New Roman"/>
          <w:i/>
          <w:iCs/>
          <w:szCs w:val="24"/>
        </w:rPr>
        <w:t>63</w:t>
      </w:r>
      <w:r>
        <w:rPr>
          <w:rFonts w:ascii="Times New Roman" w:hAnsi="Times New Roman"/>
          <w:szCs w:val="24"/>
        </w:rPr>
        <w:t>, e3998.</w:t>
      </w:r>
    </w:p>
    <w:p w14:paraId="216A2907" w14:textId="39C62B01" w:rsidR="00C361EE" w:rsidRDefault="00C361EE" w:rsidP="00110A6A">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(12) </w:t>
      </w:r>
      <w:r>
        <w:rPr>
          <w:rFonts w:ascii="Times New Roman" w:hAnsi="Times New Roman"/>
          <w:szCs w:val="24"/>
        </w:rPr>
        <w:tab/>
      </w:r>
      <w:proofErr w:type="spellStart"/>
      <w:r>
        <w:rPr>
          <w:rFonts w:ascii="Times New Roman" w:hAnsi="Times New Roman"/>
          <w:szCs w:val="24"/>
        </w:rPr>
        <w:t>Cederquist</w:t>
      </w:r>
      <w:proofErr w:type="spellEnd"/>
      <w:r>
        <w:rPr>
          <w:rFonts w:ascii="Times New Roman" w:hAnsi="Times New Roman"/>
          <w:szCs w:val="24"/>
        </w:rPr>
        <w:t xml:space="preserve">, K. B.; Keating, C. D. Hybridization Efficiency of Molecular Beacons Bound to Gold Nanowires: Effect of Surface Coverage and Target Length. </w:t>
      </w:r>
      <w:r>
        <w:rPr>
          <w:rFonts w:ascii="Times New Roman" w:hAnsi="Times New Roman"/>
          <w:i/>
          <w:iCs/>
          <w:szCs w:val="24"/>
        </w:rPr>
        <w:t>Langmuir</w:t>
      </w:r>
      <w:r>
        <w:rPr>
          <w:rFonts w:ascii="Times New Roman" w:hAnsi="Times New Roman"/>
          <w:szCs w:val="24"/>
        </w:rPr>
        <w:t xml:space="preserve"> </w:t>
      </w:r>
      <w:r>
        <w:rPr>
          <w:rFonts w:ascii="Times New Roman" w:hAnsi="Times New Roman"/>
          <w:b/>
          <w:bCs/>
          <w:szCs w:val="24"/>
        </w:rPr>
        <w:t>2010</w:t>
      </w:r>
      <w:r>
        <w:rPr>
          <w:rFonts w:ascii="Times New Roman" w:hAnsi="Times New Roman"/>
          <w:szCs w:val="24"/>
        </w:rPr>
        <w:t xml:space="preserve">, </w:t>
      </w:r>
      <w:r>
        <w:rPr>
          <w:rFonts w:ascii="Times New Roman" w:hAnsi="Times New Roman"/>
          <w:i/>
          <w:iCs/>
          <w:szCs w:val="24"/>
        </w:rPr>
        <w:t>26</w:t>
      </w:r>
      <w:r>
        <w:rPr>
          <w:rFonts w:ascii="Times New Roman" w:hAnsi="Times New Roman"/>
          <w:szCs w:val="24"/>
        </w:rPr>
        <w:t xml:space="preserve">, </w:t>
      </w:r>
      <w:r>
        <w:rPr>
          <w:rFonts w:ascii="Times New Roman" w:hAnsi="Times New Roman"/>
          <w:szCs w:val="24"/>
        </w:rPr>
        <w:lastRenderedPageBreak/>
        <w:t>18273–18280.</w:t>
      </w:r>
    </w:p>
    <w:p w14:paraId="00B4A9F8" w14:textId="6D7BD195" w:rsidR="00C361EE" w:rsidRDefault="00C361EE" w:rsidP="00110A6A">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(13) </w:t>
      </w:r>
      <w:r>
        <w:rPr>
          <w:rFonts w:ascii="Times New Roman" w:hAnsi="Times New Roman"/>
          <w:szCs w:val="24"/>
        </w:rPr>
        <w:tab/>
        <w:t xml:space="preserve">Kelley, S. O.; Boon, E. M.; Barton, J. K.; Jackson, N. M.; Hill, M. G. Single-Base Mismatch Detection Based on Charge Transduction through DNA. </w:t>
      </w:r>
      <w:proofErr w:type="spellStart"/>
      <w:r>
        <w:rPr>
          <w:rFonts w:ascii="Times New Roman" w:hAnsi="Times New Roman"/>
          <w:i/>
          <w:iCs/>
          <w:szCs w:val="24"/>
        </w:rPr>
        <w:t>Nucl</w:t>
      </w:r>
      <w:proofErr w:type="spellEnd"/>
      <w:r>
        <w:rPr>
          <w:rFonts w:ascii="Times New Roman" w:hAnsi="Times New Roman"/>
          <w:i/>
          <w:iCs/>
          <w:szCs w:val="24"/>
        </w:rPr>
        <w:t>. Acids Res.</w:t>
      </w:r>
      <w:r>
        <w:rPr>
          <w:rFonts w:ascii="Times New Roman" w:hAnsi="Times New Roman"/>
          <w:szCs w:val="24"/>
        </w:rPr>
        <w:t xml:space="preserve"> </w:t>
      </w:r>
      <w:r>
        <w:rPr>
          <w:rFonts w:ascii="Times New Roman" w:hAnsi="Times New Roman"/>
          <w:b/>
          <w:bCs/>
          <w:szCs w:val="24"/>
        </w:rPr>
        <w:t>1999</w:t>
      </w:r>
      <w:r>
        <w:rPr>
          <w:rFonts w:ascii="Times New Roman" w:hAnsi="Times New Roman"/>
          <w:szCs w:val="24"/>
        </w:rPr>
        <w:t xml:space="preserve">, </w:t>
      </w:r>
      <w:r>
        <w:rPr>
          <w:rFonts w:ascii="Times New Roman" w:hAnsi="Times New Roman"/>
          <w:i/>
          <w:iCs/>
          <w:szCs w:val="24"/>
        </w:rPr>
        <w:t>27</w:t>
      </w:r>
      <w:r>
        <w:rPr>
          <w:rFonts w:ascii="Times New Roman" w:hAnsi="Times New Roman"/>
          <w:szCs w:val="24"/>
        </w:rPr>
        <w:t>, 4830–4837.</w:t>
      </w:r>
    </w:p>
    <w:p w14:paraId="2DE939F4"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(14) </w:t>
      </w:r>
      <w:r>
        <w:rPr>
          <w:rFonts w:ascii="Times New Roman" w:hAnsi="Times New Roman"/>
          <w:szCs w:val="24"/>
        </w:rPr>
        <w:tab/>
      </w:r>
      <w:proofErr w:type="spellStart"/>
      <w:r>
        <w:rPr>
          <w:rFonts w:ascii="Times New Roman" w:hAnsi="Times New Roman"/>
          <w:szCs w:val="24"/>
        </w:rPr>
        <w:t>Taton</w:t>
      </w:r>
      <w:proofErr w:type="spellEnd"/>
      <w:r>
        <w:rPr>
          <w:rFonts w:ascii="Times New Roman" w:hAnsi="Times New Roman"/>
          <w:szCs w:val="24"/>
        </w:rPr>
        <w:t xml:space="preserve">, T. A.; Lu, G.; Mirkin, C. A. Two-Color Labeling of Oligonucleotide Arrays </w:t>
      </w:r>
      <w:r w:rsidRPr="003C5EB1">
        <w:rPr>
          <w:rFonts w:ascii="Times New Roman" w:hAnsi="Times New Roman"/>
          <w:i/>
          <w:iCs/>
          <w:szCs w:val="24"/>
        </w:rPr>
        <w:t>via</w:t>
      </w:r>
      <w:r>
        <w:rPr>
          <w:rFonts w:ascii="Times New Roman" w:hAnsi="Times New Roman"/>
          <w:szCs w:val="24"/>
        </w:rPr>
        <w:t xml:space="preserve"> Size-Selective Scattering of Nanoparticle Probes. </w:t>
      </w:r>
      <w:r>
        <w:rPr>
          <w:rFonts w:ascii="Times New Roman" w:hAnsi="Times New Roman"/>
          <w:i/>
          <w:iCs/>
          <w:szCs w:val="24"/>
        </w:rPr>
        <w:t>J. Am. Chem. Soc.</w:t>
      </w:r>
      <w:r>
        <w:rPr>
          <w:rFonts w:ascii="Times New Roman" w:hAnsi="Times New Roman"/>
          <w:szCs w:val="24"/>
        </w:rPr>
        <w:t xml:space="preserve"> </w:t>
      </w:r>
      <w:r>
        <w:rPr>
          <w:rFonts w:ascii="Times New Roman" w:hAnsi="Times New Roman"/>
          <w:b/>
          <w:bCs/>
          <w:szCs w:val="24"/>
        </w:rPr>
        <w:t>2001</w:t>
      </w:r>
      <w:r>
        <w:rPr>
          <w:rFonts w:ascii="Times New Roman" w:hAnsi="Times New Roman"/>
          <w:szCs w:val="24"/>
        </w:rPr>
        <w:t xml:space="preserve">, </w:t>
      </w:r>
      <w:r>
        <w:rPr>
          <w:rFonts w:ascii="Times New Roman" w:hAnsi="Times New Roman"/>
          <w:i/>
          <w:iCs/>
          <w:szCs w:val="24"/>
        </w:rPr>
        <w:t>123</w:t>
      </w:r>
      <w:r>
        <w:rPr>
          <w:rFonts w:ascii="Times New Roman" w:hAnsi="Times New Roman"/>
          <w:szCs w:val="24"/>
        </w:rPr>
        <w:t>, 5164–5165.</w:t>
      </w:r>
    </w:p>
    <w:p w14:paraId="67611B95"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(15) </w:t>
      </w:r>
      <w:r>
        <w:rPr>
          <w:rFonts w:ascii="Times New Roman" w:hAnsi="Times New Roman"/>
          <w:szCs w:val="24"/>
        </w:rPr>
        <w:tab/>
      </w:r>
      <w:proofErr w:type="spellStart"/>
      <w:r>
        <w:rPr>
          <w:rFonts w:ascii="Times New Roman" w:hAnsi="Times New Roman"/>
          <w:szCs w:val="24"/>
        </w:rPr>
        <w:t>Taton</w:t>
      </w:r>
      <w:proofErr w:type="spellEnd"/>
      <w:r>
        <w:rPr>
          <w:rFonts w:ascii="Times New Roman" w:hAnsi="Times New Roman"/>
          <w:szCs w:val="24"/>
        </w:rPr>
        <w:t xml:space="preserve">, T. A.; Mirkin, C. A.; </w:t>
      </w:r>
      <w:proofErr w:type="spellStart"/>
      <w:r>
        <w:rPr>
          <w:rFonts w:ascii="Times New Roman" w:hAnsi="Times New Roman"/>
          <w:szCs w:val="24"/>
        </w:rPr>
        <w:t>Letsinger</w:t>
      </w:r>
      <w:proofErr w:type="spellEnd"/>
      <w:r>
        <w:rPr>
          <w:rFonts w:ascii="Times New Roman" w:hAnsi="Times New Roman"/>
          <w:szCs w:val="24"/>
        </w:rPr>
        <w:t xml:space="preserve">, R. L. </w:t>
      </w:r>
      <w:proofErr w:type="spellStart"/>
      <w:r>
        <w:rPr>
          <w:rFonts w:ascii="Times New Roman" w:hAnsi="Times New Roman"/>
          <w:szCs w:val="24"/>
        </w:rPr>
        <w:t>Scanometric</w:t>
      </w:r>
      <w:proofErr w:type="spellEnd"/>
      <w:r>
        <w:rPr>
          <w:rFonts w:ascii="Times New Roman" w:hAnsi="Times New Roman"/>
          <w:szCs w:val="24"/>
        </w:rPr>
        <w:t xml:space="preserve"> DNA Array Detection with Nanoparticle Probes. </w:t>
      </w:r>
      <w:r>
        <w:rPr>
          <w:rFonts w:ascii="Times New Roman" w:hAnsi="Times New Roman"/>
          <w:i/>
          <w:iCs/>
          <w:szCs w:val="24"/>
        </w:rPr>
        <w:t>Science</w:t>
      </w:r>
      <w:r>
        <w:rPr>
          <w:rFonts w:ascii="Times New Roman" w:hAnsi="Times New Roman"/>
          <w:szCs w:val="24"/>
        </w:rPr>
        <w:t xml:space="preserve"> </w:t>
      </w:r>
      <w:r>
        <w:rPr>
          <w:rFonts w:ascii="Times New Roman" w:hAnsi="Times New Roman"/>
          <w:b/>
          <w:bCs/>
          <w:szCs w:val="24"/>
        </w:rPr>
        <w:t>2000</w:t>
      </w:r>
      <w:r>
        <w:rPr>
          <w:rFonts w:ascii="Times New Roman" w:hAnsi="Times New Roman"/>
          <w:szCs w:val="24"/>
        </w:rPr>
        <w:t xml:space="preserve">, </w:t>
      </w:r>
      <w:r>
        <w:rPr>
          <w:rFonts w:ascii="Times New Roman" w:hAnsi="Times New Roman"/>
          <w:i/>
          <w:iCs/>
          <w:szCs w:val="24"/>
        </w:rPr>
        <w:t>289</w:t>
      </w:r>
      <w:r>
        <w:rPr>
          <w:rFonts w:ascii="Times New Roman" w:hAnsi="Times New Roman"/>
          <w:szCs w:val="24"/>
        </w:rPr>
        <w:t>, 1757–1760.</w:t>
      </w:r>
    </w:p>
    <w:p w14:paraId="136C1596" w14:textId="34ECAD2F" w:rsidR="00C361EE" w:rsidRDefault="00C361EE" w:rsidP="00110A6A">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(16) </w:t>
      </w:r>
      <w:r>
        <w:rPr>
          <w:rFonts w:ascii="Times New Roman" w:hAnsi="Times New Roman"/>
          <w:szCs w:val="24"/>
        </w:rPr>
        <w:tab/>
      </w:r>
      <w:proofErr w:type="spellStart"/>
      <w:r>
        <w:rPr>
          <w:rFonts w:ascii="Times New Roman" w:hAnsi="Times New Roman"/>
          <w:szCs w:val="24"/>
        </w:rPr>
        <w:t>Frangioni</w:t>
      </w:r>
      <w:proofErr w:type="spellEnd"/>
      <w:r>
        <w:rPr>
          <w:rFonts w:ascii="Times New Roman" w:hAnsi="Times New Roman"/>
          <w:szCs w:val="24"/>
        </w:rPr>
        <w:t xml:space="preserve">, J. V. </w:t>
      </w:r>
      <w:r w:rsidRPr="00110A6A">
        <w:rPr>
          <w:rFonts w:ascii="Times New Roman" w:hAnsi="Times New Roman"/>
          <w:i/>
          <w:iCs/>
          <w:szCs w:val="24"/>
        </w:rPr>
        <w:t>In Vivo</w:t>
      </w:r>
      <w:r>
        <w:rPr>
          <w:rFonts w:ascii="Times New Roman" w:hAnsi="Times New Roman"/>
          <w:szCs w:val="24"/>
        </w:rPr>
        <w:t xml:space="preserve"> Near-Infrared Fluorescence Imaging. </w:t>
      </w:r>
      <w:proofErr w:type="spellStart"/>
      <w:r>
        <w:rPr>
          <w:rFonts w:ascii="Times New Roman" w:hAnsi="Times New Roman"/>
          <w:i/>
          <w:iCs/>
          <w:szCs w:val="24"/>
        </w:rPr>
        <w:t>Curr</w:t>
      </w:r>
      <w:proofErr w:type="spellEnd"/>
      <w:r>
        <w:rPr>
          <w:rFonts w:ascii="Times New Roman" w:hAnsi="Times New Roman"/>
          <w:i/>
          <w:iCs/>
          <w:szCs w:val="24"/>
        </w:rPr>
        <w:t xml:space="preserve">. </w:t>
      </w:r>
      <w:proofErr w:type="spellStart"/>
      <w:r>
        <w:rPr>
          <w:rFonts w:ascii="Times New Roman" w:hAnsi="Times New Roman"/>
          <w:i/>
          <w:iCs/>
          <w:szCs w:val="24"/>
        </w:rPr>
        <w:t>Opin</w:t>
      </w:r>
      <w:proofErr w:type="spellEnd"/>
      <w:r>
        <w:rPr>
          <w:rFonts w:ascii="Times New Roman" w:hAnsi="Times New Roman"/>
          <w:i/>
          <w:iCs/>
          <w:szCs w:val="24"/>
        </w:rPr>
        <w:t>. Chem. Biol.</w:t>
      </w:r>
      <w:r>
        <w:rPr>
          <w:rFonts w:ascii="Times New Roman" w:hAnsi="Times New Roman"/>
          <w:szCs w:val="24"/>
        </w:rPr>
        <w:t xml:space="preserve"> </w:t>
      </w:r>
      <w:r>
        <w:rPr>
          <w:rFonts w:ascii="Times New Roman" w:hAnsi="Times New Roman"/>
          <w:b/>
          <w:bCs/>
          <w:szCs w:val="24"/>
        </w:rPr>
        <w:t>2003</w:t>
      </w:r>
      <w:r>
        <w:rPr>
          <w:rFonts w:ascii="Times New Roman" w:hAnsi="Times New Roman"/>
          <w:szCs w:val="24"/>
        </w:rPr>
        <w:t xml:space="preserve">, </w:t>
      </w:r>
      <w:r>
        <w:rPr>
          <w:rFonts w:ascii="Times New Roman" w:hAnsi="Times New Roman"/>
          <w:i/>
          <w:iCs/>
          <w:szCs w:val="24"/>
        </w:rPr>
        <w:t>7</w:t>
      </w:r>
      <w:r>
        <w:rPr>
          <w:rFonts w:ascii="Times New Roman" w:hAnsi="Times New Roman"/>
          <w:szCs w:val="24"/>
        </w:rPr>
        <w:t>, 626–634.</w:t>
      </w:r>
    </w:p>
    <w:p w14:paraId="3484CD3F" w14:textId="09D87C75" w:rsidR="00C361EE" w:rsidRDefault="00C361EE" w:rsidP="00110A6A">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(17) </w:t>
      </w:r>
      <w:r>
        <w:rPr>
          <w:rFonts w:ascii="Times New Roman" w:hAnsi="Times New Roman"/>
          <w:szCs w:val="24"/>
        </w:rPr>
        <w:tab/>
        <w:t xml:space="preserve">Chen, Z.; Chen, H.; Hu, H.; Yu, M.; Li, F.; Zhang, Q.; Zhou, Z.; Yi, T.; Huang, C. Versatile Synthesis Strategy for Carboxylic Acid-Functionalized </w:t>
      </w:r>
      <w:proofErr w:type="spellStart"/>
      <w:r>
        <w:rPr>
          <w:rFonts w:ascii="Times New Roman" w:hAnsi="Times New Roman"/>
          <w:szCs w:val="24"/>
        </w:rPr>
        <w:t>Upconverting</w:t>
      </w:r>
      <w:proofErr w:type="spellEnd"/>
      <w:r>
        <w:rPr>
          <w:rFonts w:ascii="Times New Roman" w:hAnsi="Times New Roman"/>
          <w:szCs w:val="24"/>
        </w:rPr>
        <w:t xml:space="preserve"> Nanophosphors as Biological Labels. </w:t>
      </w:r>
      <w:r>
        <w:rPr>
          <w:rFonts w:ascii="Times New Roman" w:hAnsi="Times New Roman"/>
          <w:i/>
          <w:iCs/>
          <w:szCs w:val="24"/>
        </w:rPr>
        <w:t>J. Am. Chem. Soc.</w:t>
      </w:r>
      <w:r>
        <w:rPr>
          <w:rFonts w:ascii="Times New Roman" w:hAnsi="Times New Roman"/>
          <w:szCs w:val="24"/>
        </w:rPr>
        <w:t xml:space="preserve"> </w:t>
      </w:r>
      <w:r>
        <w:rPr>
          <w:rFonts w:ascii="Times New Roman" w:hAnsi="Times New Roman"/>
          <w:b/>
          <w:bCs/>
          <w:szCs w:val="24"/>
        </w:rPr>
        <w:t>2008</w:t>
      </w:r>
      <w:r>
        <w:rPr>
          <w:rFonts w:ascii="Times New Roman" w:hAnsi="Times New Roman"/>
          <w:szCs w:val="24"/>
        </w:rPr>
        <w:t xml:space="preserve">, </w:t>
      </w:r>
      <w:r>
        <w:rPr>
          <w:rFonts w:ascii="Times New Roman" w:hAnsi="Times New Roman"/>
          <w:i/>
          <w:iCs/>
          <w:szCs w:val="24"/>
        </w:rPr>
        <w:t>130</w:t>
      </w:r>
      <w:r>
        <w:rPr>
          <w:rFonts w:ascii="Times New Roman" w:hAnsi="Times New Roman"/>
          <w:szCs w:val="24"/>
        </w:rPr>
        <w:t>, 3023–3029.</w:t>
      </w:r>
    </w:p>
    <w:p w14:paraId="65C2B4BD"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(18) </w:t>
      </w:r>
      <w:r>
        <w:rPr>
          <w:rFonts w:ascii="Times New Roman" w:hAnsi="Times New Roman"/>
          <w:szCs w:val="24"/>
        </w:rPr>
        <w:tab/>
        <w:t xml:space="preserve">Wang, X.; </w:t>
      </w:r>
      <w:proofErr w:type="spellStart"/>
      <w:r>
        <w:rPr>
          <w:rFonts w:ascii="Times New Roman" w:hAnsi="Times New Roman"/>
          <w:szCs w:val="24"/>
        </w:rPr>
        <w:t>Valiev</w:t>
      </w:r>
      <w:proofErr w:type="spellEnd"/>
      <w:r>
        <w:rPr>
          <w:rFonts w:ascii="Times New Roman" w:hAnsi="Times New Roman"/>
          <w:szCs w:val="24"/>
        </w:rPr>
        <w:t xml:space="preserve">, R. R.; </w:t>
      </w:r>
      <w:proofErr w:type="spellStart"/>
      <w:r>
        <w:rPr>
          <w:rFonts w:ascii="Times New Roman" w:hAnsi="Times New Roman"/>
          <w:szCs w:val="24"/>
        </w:rPr>
        <w:t>Ohulchanskyy</w:t>
      </w:r>
      <w:proofErr w:type="spellEnd"/>
      <w:r>
        <w:rPr>
          <w:rFonts w:ascii="Times New Roman" w:hAnsi="Times New Roman"/>
          <w:szCs w:val="24"/>
        </w:rPr>
        <w:t xml:space="preserve">, T. Y.; </w:t>
      </w:r>
      <w:proofErr w:type="spellStart"/>
      <w:r>
        <w:rPr>
          <w:rFonts w:ascii="Times New Roman" w:hAnsi="Times New Roman"/>
          <w:szCs w:val="24"/>
        </w:rPr>
        <w:t>Ågren</w:t>
      </w:r>
      <w:proofErr w:type="spellEnd"/>
      <w:r>
        <w:rPr>
          <w:rFonts w:ascii="Times New Roman" w:hAnsi="Times New Roman"/>
          <w:szCs w:val="24"/>
        </w:rPr>
        <w:t xml:space="preserve">, H.; Yang, C.; Chen, G. Dye-Sensitized Lanthanide-Doped Upconversion Nanoparticles. </w:t>
      </w:r>
      <w:r>
        <w:rPr>
          <w:rFonts w:ascii="Times New Roman" w:hAnsi="Times New Roman"/>
          <w:i/>
          <w:iCs/>
          <w:szCs w:val="24"/>
        </w:rPr>
        <w:t>Chem. Soc. Rev.</w:t>
      </w:r>
      <w:r>
        <w:rPr>
          <w:rFonts w:ascii="Times New Roman" w:hAnsi="Times New Roman"/>
          <w:szCs w:val="24"/>
        </w:rPr>
        <w:t xml:space="preserve"> </w:t>
      </w:r>
      <w:r>
        <w:rPr>
          <w:rFonts w:ascii="Times New Roman" w:hAnsi="Times New Roman"/>
          <w:b/>
          <w:bCs/>
          <w:szCs w:val="24"/>
        </w:rPr>
        <w:t>2017</w:t>
      </w:r>
      <w:r>
        <w:rPr>
          <w:rFonts w:ascii="Times New Roman" w:hAnsi="Times New Roman"/>
          <w:szCs w:val="24"/>
        </w:rPr>
        <w:t xml:space="preserve">, </w:t>
      </w:r>
      <w:r>
        <w:rPr>
          <w:rFonts w:ascii="Times New Roman" w:hAnsi="Times New Roman"/>
          <w:i/>
          <w:iCs/>
          <w:szCs w:val="24"/>
        </w:rPr>
        <w:t>46</w:t>
      </w:r>
      <w:r>
        <w:rPr>
          <w:rFonts w:ascii="Times New Roman" w:hAnsi="Times New Roman"/>
          <w:szCs w:val="24"/>
        </w:rPr>
        <w:t>, 4150–4167.</w:t>
      </w:r>
    </w:p>
    <w:p w14:paraId="799CA21B"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(19) </w:t>
      </w:r>
      <w:r>
        <w:rPr>
          <w:rFonts w:ascii="Times New Roman" w:hAnsi="Times New Roman"/>
          <w:szCs w:val="24"/>
        </w:rPr>
        <w:tab/>
        <w:t xml:space="preserve">Zhu, X.; Su, Q.; Feng, W.; Li, F. Anti-Stokes Shift Luminescent Materials for Bio-Applications. </w:t>
      </w:r>
      <w:r>
        <w:rPr>
          <w:rFonts w:ascii="Times New Roman" w:hAnsi="Times New Roman"/>
          <w:i/>
          <w:iCs/>
          <w:szCs w:val="24"/>
        </w:rPr>
        <w:t>Chem. Soc. Rev.</w:t>
      </w:r>
      <w:r>
        <w:rPr>
          <w:rFonts w:ascii="Times New Roman" w:hAnsi="Times New Roman"/>
          <w:szCs w:val="24"/>
        </w:rPr>
        <w:t xml:space="preserve"> </w:t>
      </w:r>
      <w:r>
        <w:rPr>
          <w:rFonts w:ascii="Times New Roman" w:hAnsi="Times New Roman"/>
          <w:b/>
          <w:bCs/>
          <w:szCs w:val="24"/>
        </w:rPr>
        <w:t>2016</w:t>
      </w:r>
      <w:r>
        <w:rPr>
          <w:rFonts w:ascii="Times New Roman" w:hAnsi="Times New Roman"/>
          <w:szCs w:val="24"/>
        </w:rPr>
        <w:t xml:space="preserve">, </w:t>
      </w:r>
      <w:r>
        <w:rPr>
          <w:rFonts w:ascii="Times New Roman" w:hAnsi="Times New Roman"/>
          <w:i/>
          <w:iCs/>
          <w:szCs w:val="24"/>
        </w:rPr>
        <w:t>46</w:t>
      </w:r>
      <w:r>
        <w:rPr>
          <w:rFonts w:ascii="Times New Roman" w:hAnsi="Times New Roman"/>
          <w:szCs w:val="24"/>
        </w:rPr>
        <w:t>, 1025–1039.</w:t>
      </w:r>
    </w:p>
    <w:p w14:paraId="0903D1C9"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(20) </w:t>
      </w:r>
      <w:r>
        <w:rPr>
          <w:rFonts w:ascii="Times New Roman" w:hAnsi="Times New Roman"/>
          <w:szCs w:val="24"/>
        </w:rPr>
        <w:tab/>
        <w:t xml:space="preserve">Alonso-Cristobal, P.; </w:t>
      </w:r>
      <w:proofErr w:type="spellStart"/>
      <w:r>
        <w:rPr>
          <w:rFonts w:ascii="Times New Roman" w:hAnsi="Times New Roman"/>
          <w:szCs w:val="24"/>
        </w:rPr>
        <w:t>Vilela</w:t>
      </w:r>
      <w:proofErr w:type="spellEnd"/>
      <w:r>
        <w:rPr>
          <w:rFonts w:ascii="Times New Roman" w:hAnsi="Times New Roman"/>
          <w:szCs w:val="24"/>
        </w:rPr>
        <w:t>, P.; El-</w:t>
      </w:r>
      <w:proofErr w:type="spellStart"/>
      <w:r>
        <w:rPr>
          <w:rFonts w:ascii="Times New Roman" w:hAnsi="Times New Roman"/>
          <w:szCs w:val="24"/>
        </w:rPr>
        <w:t>Sagheer</w:t>
      </w:r>
      <w:proofErr w:type="spellEnd"/>
      <w:r>
        <w:rPr>
          <w:rFonts w:ascii="Times New Roman" w:hAnsi="Times New Roman"/>
          <w:szCs w:val="24"/>
        </w:rPr>
        <w:t>, A.; Lopez-</w:t>
      </w:r>
      <w:proofErr w:type="spellStart"/>
      <w:r>
        <w:rPr>
          <w:rFonts w:ascii="Times New Roman" w:hAnsi="Times New Roman"/>
          <w:szCs w:val="24"/>
        </w:rPr>
        <w:t>Cabarcos</w:t>
      </w:r>
      <w:proofErr w:type="spellEnd"/>
      <w:r>
        <w:rPr>
          <w:rFonts w:ascii="Times New Roman" w:hAnsi="Times New Roman"/>
          <w:szCs w:val="24"/>
        </w:rPr>
        <w:t xml:space="preserve">, E.; Brown, T.; </w:t>
      </w:r>
      <w:proofErr w:type="spellStart"/>
      <w:r>
        <w:rPr>
          <w:rFonts w:ascii="Times New Roman" w:hAnsi="Times New Roman"/>
          <w:szCs w:val="24"/>
        </w:rPr>
        <w:t>Muskens</w:t>
      </w:r>
      <w:proofErr w:type="spellEnd"/>
      <w:r>
        <w:rPr>
          <w:rFonts w:ascii="Times New Roman" w:hAnsi="Times New Roman"/>
          <w:szCs w:val="24"/>
        </w:rPr>
        <w:t>, O. L.; Rubio-</w:t>
      </w:r>
      <w:proofErr w:type="spellStart"/>
      <w:r>
        <w:rPr>
          <w:rFonts w:ascii="Times New Roman" w:hAnsi="Times New Roman"/>
          <w:szCs w:val="24"/>
        </w:rPr>
        <w:t>Retama</w:t>
      </w:r>
      <w:proofErr w:type="spellEnd"/>
      <w:r>
        <w:rPr>
          <w:rFonts w:ascii="Times New Roman" w:hAnsi="Times New Roman"/>
          <w:szCs w:val="24"/>
        </w:rPr>
        <w:t xml:space="preserve">, J.; </w:t>
      </w:r>
      <w:proofErr w:type="spellStart"/>
      <w:r>
        <w:rPr>
          <w:rFonts w:ascii="Times New Roman" w:hAnsi="Times New Roman"/>
          <w:szCs w:val="24"/>
        </w:rPr>
        <w:t>Kanaras</w:t>
      </w:r>
      <w:proofErr w:type="spellEnd"/>
      <w:r>
        <w:rPr>
          <w:rFonts w:ascii="Times New Roman" w:hAnsi="Times New Roman"/>
          <w:szCs w:val="24"/>
        </w:rPr>
        <w:t xml:space="preserve">, A. G. Highly Sensitive DNA Sensor Based on Upconversion Nanoparticles and Graphene Oxide. </w:t>
      </w:r>
      <w:r>
        <w:rPr>
          <w:rFonts w:ascii="Times New Roman" w:hAnsi="Times New Roman"/>
          <w:i/>
          <w:iCs/>
          <w:szCs w:val="24"/>
        </w:rPr>
        <w:t>ACS Appl. Mater. Interfaces</w:t>
      </w:r>
      <w:r>
        <w:rPr>
          <w:rFonts w:ascii="Times New Roman" w:hAnsi="Times New Roman"/>
          <w:szCs w:val="24"/>
        </w:rPr>
        <w:t xml:space="preserve"> </w:t>
      </w:r>
      <w:r>
        <w:rPr>
          <w:rFonts w:ascii="Times New Roman" w:hAnsi="Times New Roman"/>
          <w:b/>
          <w:bCs/>
          <w:szCs w:val="24"/>
        </w:rPr>
        <w:t>2015</w:t>
      </w:r>
      <w:r>
        <w:rPr>
          <w:rFonts w:ascii="Times New Roman" w:hAnsi="Times New Roman"/>
          <w:szCs w:val="24"/>
        </w:rPr>
        <w:t xml:space="preserve">, </w:t>
      </w:r>
      <w:r>
        <w:rPr>
          <w:rFonts w:ascii="Times New Roman" w:hAnsi="Times New Roman"/>
          <w:i/>
          <w:iCs/>
          <w:szCs w:val="24"/>
        </w:rPr>
        <w:t>7</w:t>
      </w:r>
      <w:r>
        <w:rPr>
          <w:rFonts w:ascii="Times New Roman" w:hAnsi="Times New Roman"/>
          <w:szCs w:val="24"/>
        </w:rPr>
        <w:t>, 12422–12429.</w:t>
      </w:r>
    </w:p>
    <w:p w14:paraId="7293B5C0"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(21) </w:t>
      </w:r>
      <w:r>
        <w:rPr>
          <w:rFonts w:ascii="Times New Roman" w:hAnsi="Times New Roman"/>
          <w:szCs w:val="24"/>
        </w:rPr>
        <w:tab/>
      </w:r>
      <w:proofErr w:type="spellStart"/>
      <w:r>
        <w:rPr>
          <w:rFonts w:ascii="Times New Roman" w:hAnsi="Times New Roman"/>
          <w:szCs w:val="24"/>
        </w:rPr>
        <w:t>Vilela</w:t>
      </w:r>
      <w:proofErr w:type="spellEnd"/>
      <w:r>
        <w:rPr>
          <w:rFonts w:ascii="Times New Roman" w:hAnsi="Times New Roman"/>
          <w:szCs w:val="24"/>
        </w:rPr>
        <w:t>, P.; El-</w:t>
      </w:r>
      <w:proofErr w:type="spellStart"/>
      <w:r>
        <w:rPr>
          <w:rFonts w:ascii="Times New Roman" w:hAnsi="Times New Roman"/>
          <w:szCs w:val="24"/>
        </w:rPr>
        <w:t>Sagheer</w:t>
      </w:r>
      <w:proofErr w:type="spellEnd"/>
      <w:r>
        <w:rPr>
          <w:rFonts w:ascii="Times New Roman" w:hAnsi="Times New Roman"/>
          <w:szCs w:val="24"/>
        </w:rPr>
        <w:t xml:space="preserve">, A.; Millar, T. M.; Brown, T.; </w:t>
      </w:r>
      <w:proofErr w:type="spellStart"/>
      <w:r>
        <w:rPr>
          <w:rFonts w:ascii="Times New Roman" w:hAnsi="Times New Roman"/>
          <w:szCs w:val="24"/>
        </w:rPr>
        <w:t>Muskens</w:t>
      </w:r>
      <w:proofErr w:type="spellEnd"/>
      <w:r>
        <w:rPr>
          <w:rFonts w:ascii="Times New Roman" w:hAnsi="Times New Roman"/>
          <w:szCs w:val="24"/>
        </w:rPr>
        <w:t xml:space="preserve">, O. L.; </w:t>
      </w:r>
      <w:proofErr w:type="spellStart"/>
      <w:r>
        <w:rPr>
          <w:rFonts w:ascii="Times New Roman" w:hAnsi="Times New Roman"/>
          <w:szCs w:val="24"/>
        </w:rPr>
        <w:t>Kanaras</w:t>
      </w:r>
      <w:proofErr w:type="spellEnd"/>
      <w:r>
        <w:rPr>
          <w:rFonts w:ascii="Times New Roman" w:hAnsi="Times New Roman"/>
          <w:szCs w:val="24"/>
        </w:rPr>
        <w:t xml:space="preserve">, A. G. Graphene Oxide-Upconversion Nanoparticle Based Optical Sensors for Targeted Detection of MRNA Biomarkers Present in Alzheimer’s Disease and Prostate Cancer. </w:t>
      </w:r>
      <w:r>
        <w:rPr>
          <w:rFonts w:ascii="Times New Roman" w:hAnsi="Times New Roman"/>
          <w:i/>
          <w:iCs/>
          <w:szCs w:val="24"/>
        </w:rPr>
        <w:t>ACS Sensors</w:t>
      </w:r>
      <w:r>
        <w:rPr>
          <w:rFonts w:ascii="Times New Roman" w:hAnsi="Times New Roman"/>
          <w:szCs w:val="24"/>
        </w:rPr>
        <w:t xml:space="preserve"> </w:t>
      </w:r>
      <w:r>
        <w:rPr>
          <w:rFonts w:ascii="Times New Roman" w:hAnsi="Times New Roman"/>
          <w:b/>
          <w:bCs/>
          <w:szCs w:val="24"/>
        </w:rPr>
        <w:t>2017</w:t>
      </w:r>
      <w:r>
        <w:rPr>
          <w:rFonts w:ascii="Times New Roman" w:hAnsi="Times New Roman"/>
          <w:szCs w:val="24"/>
        </w:rPr>
        <w:t xml:space="preserve">, </w:t>
      </w:r>
      <w:r>
        <w:rPr>
          <w:rFonts w:ascii="Times New Roman" w:hAnsi="Times New Roman"/>
          <w:i/>
          <w:iCs/>
          <w:szCs w:val="24"/>
        </w:rPr>
        <w:t>2</w:t>
      </w:r>
      <w:r>
        <w:rPr>
          <w:rFonts w:ascii="Times New Roman" w:hAnsi="Times New Roman"/>
          <w:szCs w:val="24"/>
        </w:rPr>
        <w:t>, 52–56.</w:t>
      </w:r>
    </w:p>
    <w:p w14:paraId="27B08D9F"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(22) </w:t>
      </w:r>
      <w:r>
        <w:rPr>
          <w:rFonts w:ascii="Times New Roman" w:hAnsi="Times New Roman"/>
          <w:szCs w:val="24"/>
        </w:rPr>
        <w:tab/>
      </w:r>
      <w:proofErr w:type="spellStart"/>
      <w:r>
        <w:rPr>
          <w:rFonts w:ascii="Times New Roman" w:hAnsi="Times New Roman"/>
          <w:szCs w:val="24"/>
        </w:rPr>
        <w:t>Loh</w:t>
      </w:r>
      <w:proofErr w:type="spellEnd"/>
      <w:r>
        <w:rPr>
          <w:rFonts w:ascii="Times New Roman" w:hAnsi="Times New Roman"/>
          <w:szCs w:val="24"/>
        </w:rPr>
        <w:t xml:space="preserve">, K. P.; </w:t>
      </w:r>
      <w:proofErr w:type="spellStart"/>
      <w:r>
        <w:rPr>
          <w:rFonts w:ascii="Times New Roman" w:hAnsi="Times New Roman"/>
          <w:szCs w:val="24"/>
        </w:rPr>
        <w:t>Bao</w:t>
      </w:r>
      <w:proofErr w:type="spellEnd"/>
      <w:r>
        <w:rPr>
          <w:rFonts w:ascii="Times New Roman" w:hAnsi="Times New Roman"/>
          <w:szCs w:val="24"/>
        </w:rPr>
        <w:t xml:space="preserve">, Q.; Eda, G.; </w:t>
      </w:r>
      <w:proofErr w:type="spellStart"/>
      <w:r>
        <w:rPr>
          <w:rFonts w:ascii="Times New Roman" w:hAnsi="Times New Roman"/>
          <w:szCs w:val="24"/>
        </w:rPr>
        <w:t>Chhowalla</w:t>
      </w:r>
      <w:proofErr w:type="spellEnd"/>
      <w:r>
        <w:rPr>
          <w:rFonts w:ascii="Times New Roman" w:hAnsi="Times New Roman"/>
          <w:szCs w:val="24"/>
        </w:rPr>
        <w:t xml:space="preserve">, M. Graphene Oxide as a Chemically Tunable Platform for Optical Applications. </w:t>
      </w:r>
      <w:r>
        <w:rPr>
          <w:rFonts w:ascii="Times New Roman" w:hAnsi="Times New Roman"/>
          <w:i/>
          <w:iCs/>
          <w:szCs w:val="24"/>
        </w:rPr>
        <w:t>Nat. Chem.</w:t>
      </w:r>
      <w:r>
        <w:rPr>
          <w:rFonts w:ascii="Times New Roman" w:hAnsi="Times New Roman"/>
          <w:szCs w:val="24"/>
        </w:rPr>
        <w:t xml:space="preserve"> </w:t>
      </w:r>
      <w:r>
        <w:rPr>
          <w:rFonts w:ascii="Times New Roman" w:hAnsi="Times New Roman"/>
          <w:b/>
          <w:bCs/>
          <w:szCs w:val="24"/>
        </w:rPr>
        <w:t>2010</w:t>
      </w:r>
      <w:r>
        <w:rPr>
          <w:rFonts w:ascii="Times New Roman" w:hAnsi="Times New Roman"/>
          <w:szCs w:val="24"/>
        </w:rPr>
        <w:t xml:space="preserve">, </w:t>
      </w:r>
      <w:r>
        <w:rPr>
          <w:rFonts w:ascii="Times New Roman" w:hAnsi="Times New Roman"/>
          <w:i/>
          <w:iCs/>
          <w:szCs w:val="24"/>
        </w:rPr>
        <w:t>2</w:t>
      </w:r>
      <w:r>
        <w:rPr>
          <w:rFonts w:ascii="Times New Roman" w:hAnsi="Times New Roman"/>
          <w:szCs w:val="24"/>
        </w:rPr>
        <w:t>, 1015–1024.</w:t>
      </w:r>
    </w:p>
    <w:p w14:paraId="3B35E4CE"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(23) </w:t>
      </w:r>
      <w:r>
        <w:rPr>
          <w:rFonts w:ascii="Times New Roman" w:hAnsi="Times New Roman"/>
          <w:szCs w:val="24"/>
        </w:rPr>
        <w:tab/>
        <w:t xml:space="preserve">Huang, A.; Li, W.; Shi, S.; Yao, T. Quantitative Fluorescence Quenching on Antibody-Conjugated Graphene Oxide as a Platform for Protein Sensing. </w:t>
      </w:r>
      <w:r>
        <w:rPr>
          <w:rFonts w:ascii="Times New Roman" w:hAnsi="Times New Roman"/>
          <w:i/>
          <w:iCs/>
          <w:szCs w:val="24"/>
        </w:rPr>
        <w:t>Sci. Rep.</w:t>
      </w:r>
      <w:r>
        <w:rPr>
          <w:rFonts w:ascii="Times New Roman" w:hAnsi="Times New Roman"/>
          <w:szCs w:val="24"/>
        </w:rPr>
        <w:t xml:space="preserve"> </w:t>
      </w:r>
      <w:r>
        <w:rPr>
          <w:rFonts w:ascii="Times New Roman" w:hAnsi="Times New Roman"/>
          <w:b/>
          <w:bCs/>
          <w:szCs w:val="24"/>
        </w:rPr>
        <w:t>2017</w:t>
      </w:r>
      <w:r>
        <w:rPr>
          <w:rFonts w:ascii="Times New Roman" w:hAnsi="Times New Roman"/>
          <w:szCs w:val="24"/>
        </w:rPr>
        <w:t xml:space="preserve">, </w:t>
      </w:r>
      <w:r>
        <w:rPr>
          <w:rFonts w:ascii="Times New Roman" w:hAnsi="Times New Roman"/>
          <w:i/>
          <w:iCs/>
          <w:szCs w:val="24"/>
        </w:rPr>
        <w:t>7</w:t>
      </w:r>
      <w:r>
        <w:rPr>
          <w:rFonts w:ascii="Times New Roman" w:hAnsi="Times New Roman"/>
          <w:szCs w:val="24"/>
        </w:rPr>
        <w:t>, 1–7.</w:t>
      </w:r>
    </w:p>
    <w:p w14:paraId="1D9776B9"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(24) </w:t>
      </w:r>
      <w:r>
        <w:rPr>
          <w:rFonts w:ascii="Times New Roman" w:hAnsi="Times New Roman"/>
          <w:szCs w:val="24"/>
        </w:rPr>
        <w:tab/>
        <w:t xml:space="preserve">Li, S.; </w:t>
      </w:r>
      <w:proofErr w:type="spellStart"/>
      <w:r>
        <w:rPr>
          <w:rFonts w:ascii="Times New Roman" w:hAnsi="Times New Roman"/>
          <w:szCs w:val="24"/>
        </w:rPr>
        <w:t>Aphale</w:t>
      </w:r>
      <w:proofErr w:type="spellEnd"/>
      <w:r>
        <w:rPr>
          <w:rFonts w:ascii="Times New Roman" w:hAnsi="Times New Roman"/>
          <w:szCs w:val="24"/>
        </w:rPr>
        <w:t xml:space="preserve">, A. N.; </w:t>
      </w:r>
      <w:proofErr w:type="spellStart"/>
      <w:r>
        <w:rPr>
          <w:rFonts w:ascii="Times New Roman" w:hAnsi="Times New Roman"/>
          <w:szCs w:val="24"/>
        </w:rPr>
        <w:t>MacWan</w:t>
      </w:r>
      <w:proofErr w:type="spellEnd"/>
      <w:r>
        <w:rPr>
          <w:rFonts w:ascii="Times New Roman" w:hAnsi="Times New Roman"/>
          <w:szCs w:val="24"/>
        </w:rPr>
        <w:t xml:space="preserve">, I. G.; Patra, P. K.; Gonzalez, W. G.; </w:t>
      </w:r>
      <w:proofErr w:type="spellStart"/>
      <w:r>
        <w:rPr>
          <w:rFonts w:ascii="Times New Roman" w:hAnsi="Times New Roman"/>
          <w:szCs w:val="24"/>
        </w:rPr>
        <w:t>Miksovska</w:t>
      </w:r>
      <w:proofErr w:type="spellEnd"/>
      <w:r>
        <w:rPr>
          <w:rFonts w:ascii="Times New Roman" w:hAnsi="Times New Roman"/>
          <w:szCs w:val="24"/>
        </w:rPr>
        <w:t xml:space="preserve">, J.; Leblanc, R. M. Graphene Oxide as a Quencher for Fluorescent Assay of Amino Acids, Peptides, and Proteins. </w:t>
      </w:r>
      <w:r>
        <w:rPr>
          <w:rFonts w:ascii="Times New Roman" w:hAnsi="Times New Roman"/>
          <w:i/>
          <w:iCs/>
          <w:szCs w:val="24"/>
        </w:rPr>
        <w:t>ACS Appl. Mater. Interfaces</w:t>
      </w:r>
      <w:r>
        <w:rPr>
          <w:rFonts w:ascii="Times New Roman" w:hAnsi="Times New Roman"/>
          <w:szCs w:val="24"/>
        </w:rPr>
        <w:t xml:space="preserve"> </w:t>
      </w:r>
      <w:r>
        <w:rPr>
          <w:rFonts w:ascii="Times New Roman" w:hAnsi="Times New Roman"/>
          <w:b/>
          <w:bCs/>
          <w:szCs w:val="24"/>
        </w:rPr>
        <w:t>2012</w:t>
      </w:r>
      <w:r>
        <w:rPr>
          <w:rFonts w:ascii="Times New Roman" w:hAnsi="Times New Roman"/>
          <w:szCs w:val="24"/>
        </w:rPr>
        <w:t xml:space="preserve">, </w:t>
      </w:r>
      <w:r>
        <w:rPr>
          <w:rFonts w:ascii="Times New Roman" w:hAnsi="Times New Roman"/>
          <w:i/>
          <w:iCs/>
          <w:szCs w:val="24"/>
        </w:rPr>
        <w:t>4</w:t>
      </w:r>
      <w:r>
        <w:rPr>
          <w:rFonts w:ascii="Times New Roman" w:hAnsi="Times New Roman"/>
          <w:szCs w:val="24"/>
        </w:rPr>
        <w:t>, 7069–7075.</w:t>
      </w:r>
    </w:p>
    <w:p w14:paraId="56B26069"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lastRenderedPageBreak/>
        <w:t xml:space="preserve">(25) </w:t>
      </w:r>
      <w:r>
        <w:rPr>
          <w:rFonts w:ascii="Times New Roman" w:hAnsi="Times New Roman"/>
          <w:szCs w:val="24"/>
        </w:rPr>
        <w:tab/>
        <w:t xml:space="preserve">Liu, B.; Salgado, S.; </w:t>
      </w:r>
      <w:proofErr w:type="spellStart"/>
      <w:r>
        <w:rPr>
          <w:rFonts w:ascii="Times New Roman" w:hAnsi="Times New Roman"/>
          <w:szCs w:val="24"/>
        </w:rPr>
        <w:t>Maheshwari</w:t>
      </w:r>
      <w:proofErr w:type="spellEnd"/>
      <w:r>
        <w:rPr>
          <w:rFonts w:ascii="Times New Roman" w:hAnsi="Times New Roman"/>
          <w:szCs w:val="24"/>
        </w:rPr>
        <w:t xml:space="preserve">, V.; Liu, J. DNA Adsorbed on Graphene and Graphene Oxide: Fundamental Interactions, Desorption and Applications. </w:t>
      </w:r>
      <w:proofErr w:type="spellStart"/>
      <w:r>
        <w:rPr>
          <w:rFonts w:ascii="Times New Roman" w:hAnsi="Times New Roman"/>
          <w:i/>
          <w:iCs/>
          <w:szCs w:val="24"/>
        </w:rPr>
        <w:t>Curr</w:t>
      </w:r>
      <w:proofErr w:type="spellEnd"/>
      <w:r>
        <w:rPr>
          <w:rFonts w:ascii="Times New Roman" w:hAnsi="Times New Roman"/>
          <w:i/>
          <w:iCs/>
          <w:szCs w:val="24"/>
        </w:rPr>
        <w:t xml:space="preserve">. </w:t>
      </w:r>
      <w:proofErr w:type="spellStart"/>
      <w:r>
        <w:rPr>
          <w:rFonts w:ascii="Times New Roman" w:hAnsi="Times New Roman"/>
          <w:i/>
          <w:iCs/>
          <w:szCs w:val="24"/>
        </w:rPr>
        <w:t>Opin</w:t>
      </w:r>
      <w:proofErr w:type="spellEnd"/>
      <w:r>
        <w:rPr>
          <w:rFonts w:ascii="Times New Roman" w:hAnsi="Times New Roman"/>
          <w:i/>
          <w:iCs/>
          <w:szCs w:val="24"/>
        </w:rPr>
        <w:t>. Colloid Interface Sci.</w:t>
      </w:r>
      <w:r>
        <w:rPr>
          <w:rFonts w:ascii="Times New Roman" w:hAnsi="Times New Roman"/>
          <w:szCs w:val="24"/>
        </w:rPr>
        <w:t xml:space="preserve"> </w:t>
      </w:r>
      <w:r>
        <w:rPr>
          <w:rFonts w:ascii="Times New Roman" w:hAnsi="Times New Roman"/>
          <w:b/>
          <w:bCs/>
          <w:szCs w:val="24"/>
        </w:rPr>
        <w:t>2016</w:t>
      </w:r>
      <w:r>
        <w:rPr>
          <w:rFonts w:ascii="Times New Roman" w:hAnsi="Times New Roman"/>
          <w:szCs w:val="24"/>
        </w:rPr>
        <w:t xml:space="preserve">, </w:t>
      </w:r>
      <w:r>
        <w:rPr>
          <w:rFonts w:ascii="Times New Roman" w:hAnsi="Times New Roman"/>
          <w:i/>
          <w:iCs/>
          <w:szCs w:val="24"/>
        </w:rPr>
        <w:t>26</w:t>
      </w:r>
      <w:r>
        <w:rPr>
          <w:rFonts w:ascii="Times New Roman" w:hAnsi="Times New Roman"/>
          <w:szCs w:val="24"/>
        </w:rPr>
        <w:t>, 41–49.</w:t>
      </w:r>
    </w:p>
    <w:p w14:paraId="142987BF" w14:textId="0FF55E66" w:rsidR="00C361EE" w:rsidRDefault="00C361EE" w:rsidP="00110A6A">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(26) </w:t>
      </w:r>
      <w:r>
        <w:rPr>
          <w:rFonts w:ascii="Times New Roman" w:hAnsi="Times New Roman"/>
          <w:szCs w:val="24"/>
        </w:rPr>
        <w:tab/>
        <w:t xml:space="preserve">Wu, M.; </w:t>
      </w:r>
      <w:proofErr w:type="spellStart"/>
      <w:r>
        <w:rPr>
          <w:rFonts w:ascii="Times New Roman" w:hAnsi="Times New Roman"/>
          <w:szCs w:val="24"/>
        </w:rPr>
        <w:t>Kempaiah</w:t>
      </w:r>
      <w:proofErr w:type="spellEnd"/>
      <w:r>
        <w:rPr>
          <w:rFonts w:ascii="Times New Roman" w:hAnsi="Times New Roman"/>
          <w:szCs w:val="24"/>
        </w:rPr>
        <w:t xml:space="preserve">, R.; Huang, P.-J. J.; </w:t>
      </w:r>
      <w:proofErr w:type="spellStart"/>
      <w:r>
        <w:rPr>
          <w:rFonts w:ascii="Times New Roman" w:hAnsi="Times New Roman"/>
          <w:szCs w:val="24"/>
        </w:rPr>
        <w:t>Maheshwari</w:t>
      </w:r>
      <w:proofErr w:type="spellEnd"/>
      <w:r>
        <w:rPr>
          <w:rFonts w:ascii="Times New Roman" w:hAnsi="Times New Roman"/>
          <w:szCs w:val="24"/>
        </w:rPr>
        <w:t xml:space="preserve">, V.; Liu, J. Adsorption and Desorption of DNA on Graphene Oxide Studied by Fluorescently Labeled Oligonucleotides. </w:t>
      </w:r>
      <w:r>
        <w:rPr>
          <w:rFonts w:ascii="Times New Roman" w:hAnsi="Times New Roman"/>
          <w:i/>
          <w:iCs/>
          <w:szCs w:val="24"/>
        </w:rPr>
        <w:t>Langmuir</w:t>
      </w:r>
      <w:r>
        <w:rPr>
          <w:rFonts w:ascii="Times New Roman" w:hAnsi="Times New Roman"/>
          <w:szCs w:val="24"/>
        </w:rPr>
        <w:t xml:space="preserve"> </w:t>
      </w:r>
      <w:r>
        <w:rPr>
          <w:rFonts w:ascii="Times New Roman" w:hAnsi="Times New Roman"/>
          <w:b/>
          <w:bCs/>
          <w:szCs w:val="24"/>
        </w:rPr>
        <w:t>2011</w:t>
      </w:r>
      <w:r>
        <w:rPr>
          <w:rFonts w:ascii="Times New Roman" w:hAnsi="Times New Roman"/>
          <w:szCs w:val="24"/>
        </w:rPr>
        <w:t xml:space="preserve">, </w:t>
      </w:r>
      <w:r>
        <w:rPr>
          <w:rFonts w:ascii="Times New Roman" w:hAnsi="Times New Roman"/>
          <w:i/>
          <w:iCs/>
          <w:szCs w:val="24"/>
        </w:rPr>
        <w:t>27</w:t>
      </w:r>
      <w:r>
        <w:rPr>
          <w:rFonts w:ascii="Times New Roman" w:hAnsi="Times New Roman"/>
          <w:szCs w:val="24"/>
        </w:rPr>
        <w:t>, 2731–2738.</w:t>
      </w:r>
    </w:p>
    <w:p w14:paraId="18495792"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(27) </w:t>
      </w:r>
      <w:r>
        <w:rPr>
          <w:rFonts w:ascii="Times New Roman" w:hAnsi="Times New Roman"/>
          <w:szCs w:val="24"/>
        </w:rPr>
        <w:tab/>
        <w:t xml:space="preserve">Wang, M.; </w:t>
      </w:r>
      <w:proofErr w:type="spellStart"/>
      <w:r>
        <w:rPr>
          <w:rFonts w:ascii="Times New Roman" w:hAnsi="Times New Roman"/>
          <w:szCs w:val="24"/>
        </w:rPr>
        <w:t>Abbineni</w:t>
      </w:r>
      <w:proofErr w:type="spellEnd"/>
      <w:r>
        <w:rPr>
          <w:rFonts w:ascii="Times New Roman" w:hAnsi="Times New Roman"/>
          <w:szCs w:val="24"/>
        </w:rPr>
        <w:t xml:space="preserve">, G.; Clevenger, A.; Mao, C.; Xu, S. Upconversion Nanoparticles: Synthesis, Surface Modification and Biological Applications. </w:t>
      </w:r>
      <w:r>
        <w:rPr>
          <w:rFonts w:ascii="Times New Roman" w:hAnsi="Times New Roman"/>
          <w:i/>
          <w:iCs/>
          <w:szCs w:val="24"/>
        </w:rPr>
        <w:t>Nanomedicine Nanotechnology, Biol. Med.</w:t>
      </w:r>
      <w:r>
        <w:rPr>
          <w:rFonts w:ascii="Times New Roman" w:hAnsi="Times New Roman"/>
          <w:szCs w:val="24"/>
        </w:rPr>
        <w:t xml:space="preserve"> </w:t>
      </w:r>
      <w:r>
        <w:rPr>
          <w:rFonts w:ascii="Times New Roman" w:hAnsi="Times New Roman"/>
          <w:b/>
          <w:bCs/>
          <w:szCs w:val="24"/>
        </w:rPr>
        <w:t>2011</w:t>
      </w:r>
      <w:r>
        <w:rPr>
          <w:rFonts w:ascii="Times New Roman" w:hAnsi="Times New Roman"/>
          <w:szCs w:val="24"/>
        </w:rPr>
        <w:t xml:space="preserve">, </w:t>
      </w:r>
      <w:r>
        <w:rPr>
          <w:rFonts w:ascii="Times New Roman" w:hAnsi="Times New Roman"/>
          <w:i/>
          <w:iCs/>
          <w:szCs w:val="24"/>
        </w:rPr>
        <w:t>7</w:t>
      </w:r>
      <w:r>
        <w:rPr>
          <w:rFonts w:ascii="Times New Roman" w:hAnsi="Times New Roman"/>
          <w:szCs w:val="24"/>
        </w:rPr>
        <w:t>, 710–729.</w:t>
      </w:r>
    </w:p>
    <w:p w14:paraId="50B143D2" w14:textId="4FE5AA25" w:rsidR="00C361EE" w:rsidRDefault="00C361EE" w:rsidP="00D32961">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(28) </w:t>
      </w:r>
      <w:r>
        <w:rPr>
          <w:rFonts w:ascii="Times New Roman" w:hAnsi="Times New Roman"/>
          <w:szCs w:val="24"/>
        </w:rPr>
        <w:tab/>
        <w:t xml:space="preserve">Jiang, G.; </w:t>
      </w:r>
      <w:proofErr w:type="spellStart"/>
      <w:r>
        <w:rPr>
          <w:rFonts w:ascii="Times New Roman" w:hAnsi="Times New Roman"/>
          <w:szCs w:val="24"/>
        </w:rPr>
        <w:t>Pichaandi</w:t>
      </w:r>
      <w:proofErr w:type="spellEnd"/>
      <w:r>
        <w:rPr>
          <w:rFonts w:ascii="Times New Roman" w:hAnsi="Times New Roman"/>
          <w:szCs w:val="24"/>
        </w:rPr>
        <w:t xml:space="preserve">, J.; Johnson, N. J. J.; Burke, R. D.; </w:t>
      </w:r>
      <w:r w:rsidR="00D32961">
        <w:rPr>
          <w:rFonts w:ascii="Times New Roman" w:hAnsi="Times New Roman"/>
          <w:szCs w:val="24"/>
        </w:rPr>
        <w:t>V</w:t>
      </w:r>
      <w:r>
        <w:rPr>
          <w:rFonts w:ascii="Times New Roman" w:hAnsi="Times New Roman"/>
          <w:szCs w:val="24"/>
        </w:rPr>
        <w:t xml:space="preserve">an </w:t>
      </w:r>
      <w:proofErr w:type="spellStart"/>
      <w:r>
        <w:rPr>
          <w:rFonts w:ascii="Times New Roman" w:hAnsi="Times New Roman"/>
          <w:szCs w:val="24"/>
        </w:rPr>
        <w:t>Veggel</w:t>
      </w:r>
      <w:proofErr w:type="spellEnd"/>
      <w:r>
        <w:rPr>
          <w:rFonts w:ascii="Times New Roman" w:hAnsi="Times New Roman"/>
          <w:szCs w:val="24"/>
        </w:rPr>
        <w:t xml:space="preserve">, F. C. J. M. An Effective Polymer Cross-Linking Strategy To Obtain Stable Dispersions of </w:t>
      </w:r>
      <w:proofErr w:type="spellStart"/>
      <w:r>
        <w:rPr>
          <w:rFonts w:ascii="Times New Roman" w:hAnsi="Times New Roman"/>
          <w:szCs w:val="24"/>
        </w:rPr>
        <w:t>Upconverting</w:t>
      </w:r>
      <w:proofErr w:type="spellEnd"/>
      <w:r>
        <w:rPr>
          <w:rFonts w:ascii="Times New Roman" w:hAnsi="Times New Roman"/>
          <w:szCs w:val="24"/>
        </w:rPr>
        <w:t xml:space="preserve"> NaYF4 Nanoparticles in Buffers and Biological Growth Media for </w:t>
      </w:r>
      <w:proofErr w:type="spellStart"/>
      <w:r>
        <w:rPr>
          <w:rFonts w:ascii="Times New Roman" w:hAnsi="Times New Roman"/>
          <w:szCs w:val="24"/>
        </w:rPr>
        <w:t>Biolabeling</w:t>
      </w:r>
      <w:proofErr w:type="spellEnd"/>
      <w:r>
        <w:rPr>
          <w:rFonts w:ascii="Times New Roman" w:hAnsi="Times New Roman"/>
          <w:szCs w:val="24"/>
        </w:rPr>
        <w:t xml:space="preserve"> Applications. </w:t>
      </w:r>
      <w:r>
        <w:rPr>
          <w:rFonts w:ascii="Times New Roman" w:hAnsi="Times New Roman"/>
          <w:i/>
          <w:iCs/>
          <w:szCs w:val="24"/>
        </w:rPr>
        <w:t>Langmuir</w:t>
      </w:r>
      <w:r>
        <w:rPr>
          <w:rFonts w:ascii="Times New Roman" w:hAnsi="Times New Roman"/>
          <w:szCs w:val="24"/>
        </w:rPr>
        <w:t xml:space="preserve"> </w:t>
      </w:r>
      <w:r>
        <w:rPr>
          <w:rFonts w:ascii="Times New Roman" w:hAnsi="Times New Roman"/>
          <w:b/>
          <w:bCs/>
          <w:szCs w:val="24"/>
        </w:rPr>
        <w:t>2012</w:t>
      </w:r>
      <w:r>
        <w:rPr>
          <w:rFonts w:ascii="Times New Roman" w:hAnsi="Times New Roman"/>
          <w:szCs w:val="24"/>
        </w:rPr>
        <w:t xml:space="preserve">, </w:t>
      </w:r>
      <w:r>
        <w:rPr>
          <w:rFonts w:ascii="Times New Roman" w:hAnsi="Times New Roman"/>
          <w:i/>
          <w:iCs/>
          <w:szCs w:val="24"/>
        </w:rPr>
        <w:t>28</w:t>
      </w:r>
      <w:r>
        <w:rPr>
          <w:rFonts w:ascii="Times New Roman" w:hAnsi="Times New Roman"/>
          <w:szCs w:val="24"/>
        </w:rPr>
        <w:t>, 3239–3247.</w:t>
      </w:r>
    </w:p>
    <w:p w14:paraId="3B83A994"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(29) </w:t>
      </w:r>
      <w:r>
        <w:rPr>
          <w:rFonts w:ascii="Times New Roman" w:hAnsi="Times New Roman"/>
          <w:szCs w:val="24"/>
        </w:rPr>
        <w:tab/>
        <w:t xml:space="preserve">Wang, Y.; Liu, K.; Liu, X.; </w:t>
      </w:r>
      <w:proofErr w:type="spellStart"/>
      <w:r>
        <w:rPr>
          <w:rFonts w:ascii="Times New Roman" w:hAnsi="Times New Roman"/>
          <w:szCs w:val="24"/>
        </w:rPr>
        <w:t>Dohnalová</w:t>
      </w:r>
      <w:proofErr w:type="spellEnd"/>
      <w:r>
        <w:rPr>
          <w:rFonts w:ascii="Times New Roman" w:hAnsi="Times New Roman"/>
          <w:szCs w:val="24"/>
        </w:rPr>
        <w:t xml:space="preserve">, K.; </w:t>
      </w:r>
      <w:proofErr w:type="spellStart"/>
      <w:r>
        <w:rPr>
          <w:rFonts w:ascii="Times New Roman" w:hAnsi="Times New Roman"/>
          <w:szCs w:val="24"/>
        </w:rPr>
        <w:t>Gregorkiewicz</w:t>
      </w:r>
      <w:proofErr w:type="spellEnd"/>
      <w:r>
        <w:rPr>
          <w:rFonts w:ascii="Times New Roman" w:hAnsi="Times New Roman"/>
          <w:szCs w:val="24"/>
        </w:rPr>
        <w:t xml:space="preserve">, T.; Kong, X.; </w:t>
      </w:r>
      <w:proofErr w:type="spellStart"/>
      <w:r>
        <w:rPr>
          <w:rFonts w:ascii="Times New Roman" w:hAnsi="Times New Roman"/>
          <w:szCs w:val="24"/>
        </w:rPr>
        <w:t>Aalders</w:t>
      </w:r>
      <w:proofErr w:type="spellEnd"/>
      <w:r>
        <w:rPr>
          <w:rFonts w:ascii="Times New Roman" w:hAnsi="Times New Roman"/>
          <w:szCs w:val="24"/>
        </w:rPr>
        <w:t xml:space="preserve">, M. C. G.; </w:t>
      </w:r>
      <w:proofErr w:type="spellStart"/>
      <w:r>
        <w:rPr>
          <w:rFonts w:ascii="Times New Roman" w:hAnsi="Times New Roman"/>
          <w:szCs w:val="24"/>
        </w:rPr>
        <w:t>Buma</w:t>
      </w:r>
      <w:proofErr w:type="spellEnd"/>
      <w:r>
        <w:rPr>
          <w:rFonts w:ascii="Times New Roman" w:hAnsi="Times New Roman"/>
          <w:szCs w:val="24"/>
        </w:rPr>
        <w:t xml:space="preserve">, W. J.; Zhang, H. Critical Shell Thickness of Core/Shell Upconversion Luminescence </w:t>
      </w:r>
      <w:proofErr w:type="spellStart"/>
      <w:r>
        <w:rPr>
          <w:rFonts w:ascii="Times New Roman" w:hAnsi="Times New Roman"/>
          <w:szCs w:val="24"/>
        </w:rPr>
        <w:t>Nanoplatform</w:t>
      </w:r>
      <w:proofErr w:type="spellEnd"/>
      <w:r>
        <w:rPr>
          <w:rFonts w:ascii="Times New Roman" w:hAnsi="Times New Roman"/>
          <w:szCs w:val="24"/>
        </w:rPr>
        <w:t xml:space="preserve"> for Fret Application. </w:t>
      </w:r>
      <w:r>
        <w:rPr>
          <w:rFonts w:ascii="Times New Roman" w:hAnsi="Times New Roman"/>
          <w:i/>
          <w:iCs/>
          <w:szCs w:val="24"/>
        </w:rPr>
        <w:t>J. Phys. Chem. Lett.</w:t>
      </w:r>
      <w:r>
        <w:rPr>
          <w:rFonts w:ascii="Times New Roman" w:hAnsi="Times New Roman"/>
          <w:szCs w:val="24"/>
        </w:rPr>
        <w:t xml:space="preserve"> </w:t>
      </w:r>
      <w:r>
        <w:rPr>
          <w:rFonts w:ascii="Times New Roman" w:hAnsi="Times New Roman"/>
          <w:b/>
          <w:bCs/>
          <w:szCs w:val="24"/>
        </w:rPr>
        <w:t>2011</w:t>
      </w:r>
      <w:r>
        <w:rPr>
          <w:rFonts w:ascii="Times New Roman" w:hAnsi="Times New Roman"/>
          <w:szCs w:val="24"/>
        </w:rPr>
        <w:t xml:space="preserve">, </w:t>
      </w:r>
      <w:r>
        <w:rPr>
          <w:rFonts w:ascii="Times New Roman" w:hAnsi="Times New Roman"/>
          <w:i/>
          <w:iCs/>
          <w:szCs w:val="24"/>
        </w:rPr>
        <w:t>2</w:t>
      </w:r>
      <w:r>
        <w:rPr>
          <w:rFonts w:ascii="Times New Roman" w:hAnsi="Times New Roman"/>
          <w:szCs w:val="24"/>
        </w:rPr>
        <w:t>, 2083–2088.</w:t>
      </w:r>
    </w:p>
    <w:p w14:paraId="450D67E2"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(30) </w:t>
      </w:r>
      <w:r>
        <w:rPr>
          <w:rFonts w:ascii="Times New Roman" w:hAnsi="Times New Roman"/>
          <w:szCs w:val="24"/>
        </w:rPr>
        <w:tab/>
        <w:t xml:space="preserve">Fischer, S.; Johnson, N. J. J.; </w:t>
      </w:r>
      <w:proofErr w:type="spellStart"/>
      <w:r>
        <w:rPr>
          <w:rFonts w:ascii="Times New Roman" w:hAnsi="Times New Roman"/>
          <w:szCs w:val="24"/>
        </w:rPr>
        <w:t>Pichaandi</w:t>
      </w:r>
      <w:proofErr w:type="spellEnd"/>
      <w:r>
        <w:rPr>
          <w:rFonts w:ascii="Times New Roman" w:hAnsi="Times New Roman"/>
          <w:szCs w:val="24"/>
        </w:rPr>
        <w:t xml:space="preserve">, J.; Goldschmidt, J. C.; Van </w:t>
      </w:r>
      <w:proofErr w:type="spellStart"/>
      <w:r>
        <w:rPr>
          <w:rFonts w:ascii="Times New Roman" w:hAnsi="Times New Roman"/>
          <w:szCs w:val="24"/>
        </w:rPr>
        <w:t>Veggel</w:t>
      </w:r>
      <w:proofErr w:type="spellEnd"/>
      <w:r>
        <w:rPr>
          <w:rFonts w:ascii="Times New Roman" w:hAnsi="Times New Roman"/>
          <w:szCs w:val="24"/>
        </w:rPr>
        <w:t xml:space="preserve">, F. C. J. M. </w:t>
      </w:r>
      <w:proofErr w:type="spellStart"/>
      <w:r>
        <w:rPr>
          <w:rFonts w:ascii="Times New Roman" w:hAnsi="Times New Roman"/>
          <w:szCs w:val="24"/>
        </w:rPr>
        <w:t>Upconverting</w:t>
      </w:r>
      <w:proofErr w:type="spellEnd"/>
      <w:r>
        <w:rPr>
          <w:rFonts w:ascii="Times New Roman" w:hAnsi="Times New Roman"/>
          <w:szCs w:val="24"/>
        </w:rPr>
        <w:t xml:space="preserve"> Core-Shell Nanocrystals with High Quantum Yield under Low Irradiance: On the Role of Isotropic and Thick Shells. </w:t>
      </w:r>
      <w:r>
        <w:rPr>
          <w:rFonts w:ascii="Times New Roman" w:hAnsi="Times New Roman"/>
          <w:i/>
          <w:iCs/>
          <w:szCs w:val="24"/>
        </w:rPr>
        <w:t>J. Appl. Phys.</w:t>
      </w:r>
      <w:r>
        <w:rPr>
          <w:rFonts w:ascii="Times New Roman" w:hAnsi="Times New Roman"/>
          <w:szCs w:val="24"/>
        </w:rPr>
        <w:t xml:space="preserve"> </w:t>
      </w:r>
      <w:r>
        <w:rPr>
          <w:rFonts w:ascii="Times New Roman" w:hAnsi="Times New Roman"/>
          <w:b/>
          <w:bCs/>
          <w:szCs w:val="24"/>
        </w:rPr>
        <w:t>2015</w:t>
      </w:r>
      <w:r>
        <w:rPr>
          <w:rFonts w:ascii="Times New Roman" w:hAnsi="Times New Roman"/>
          <w:szCs w:val="24"/>
        </w:rPr>
        <w:t xml:space="preserve">, </w:t>
      </w:r>
      <w:r>
        <w:rPr>
          <w:rFonts w:ascii="Times New Roman" w:hAnsi="Times New Roman"/>
          <w:i/>
          <w:iCs/>
          <w:szCs w:val="24"/>
        </w:rPr>
        <w:t>118</w:t>
      </w:r>
      <w:r>
        <w:rPr>
          <w:rFonts w:ascii="Times New Roman" w:hAnsi="Times New Roman"/>
          <w:szCs w:val="24"/>
        </w:rPr>
        <w:t>, 193105.</w:t>
      </w:r>
    </w:p>
    <w:p w14:paraId="2E573021"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(31) </w:t>
      </w:r>
      <w:r>
        <w:rPr>
          <w:rFonts w:ascii="Times New Roman" w:hAnsi="Times New Roman"/>
          <w:szCs w:val="24"/>
        </w:rPr>
        <w:tab/>
        <w:t xml:space="preserve">Shao, Q.; Zhang, G.; Ouyang, L.; Hu, Y.; Dong, Y.; Jiang, J. Emission Color Tuning of Core/Shell Upconversion Nanoparticles by Modulating the Laser Power or Temperature. </w:t>
      </w:r>
      <w:r>
        <w:rPr>
          <w:rFonts w:ascii="Times New Roman" w:hAnsi="Times New Roman"/>
          <w:i/>
          <w:iCs/>
          <w:szCs w:val="24"/>
        </w:rPr>
        <w:t>Nanoscale</w:t>
      </w:r>
      <w:r>
        <w:rPr>
          <w:rFonts w:ascii="Times New Roman" w:hAnsi="Times New Roman"/>
          <w:szCs w:val="24"/>
        </w:rPr>
        <w:t xml:space="preserve"> </w:t>
      </w:r>
      <w:r>
        <w:rPr>
          <w:rFonts w:ascii="Times New Roman" w:hAnsi="Times New Roman"/>
          <w:b/>
          <w:bCs/>
          <w:szCs w:val="24"/>
        </w:rPr>
        <w:t>2017</w:t>
      </w:r>
      <w:r>
        <w:rPr>
          <w:rFonts w:ascii="Times New Roman" w:hAnsi="Times New Roman"/>
          <w:szCs w:val="24"/>
        </w:rPr>
        <w:t xml:space="preserve">, </w:t>
      </w:r>
      <w:r>
        <w:rPr>
          <w:rFonts w:ascii="Times New Roman" w:hAnsi="Times New Roman"/>
          <w:i/>
          <w:iCs/>
          <w:szCs w:val="24"/>
        </w:rPr>
        <w:t>9</w:t>
      </w:r>
      <w:r>
        <w:rPr>
          <w:rFonts w:ascii="Times New Roman" w:hAnsi="Times New Roman"/>
          <w:szCs w:val="24"/>
        </w:rPr>
        <w:t>, 12132–12141.</w:t>
      </w:r>
    </w:p>
    <w:p w14:paraId="61DE3276" w14:textId="4D572089" w:rsidR="00C361EE" w:rsidRDefault="00C361EE" w:rsidP="00110A6A">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(32) </w:t>
      </w:r>
      <w:r>
        <w:rPr>
          <w:rFonts w:ascii="Times New Roman" w:hAnsi="Times New Roman"/>
          <w:szCs w:val="24"/>
        </w:rPr>
        <w:tab/>
      </w:r>
      <w:proofErr w:type="spellStart"/>
      <w:r>
        <w:rPr>
          <w:rFonts w:ascii="Times New Roman" w:hAnsi="Times New Roman"/>
          <w:szCs w:val="24"/>
        </w:rPr>
        <w:t>Jin</w:t>
      </w:r>
      <w:proofErr w:type="spellEnd"/>
      <w:r>
        <w:rPr>
          <w:rFonts w:ascii="Times New Roman" w:hAnsi="Times New Roman"/>
          <w:szCs w:val="24"/>
        </w:rPr>
        <w:t xml:space="preserve">, J.; </w:t>
      </w:r>
      <w:proofErr w:type="spellStart"/>
      <w:r>
        <w:rPr>
          <w:rFonts w:ascii="Times New Roman" w:hAnsi="Times New Roman"/>
          <w:szCs w:val="24"/>
        </w:rPr>
        <w:t>Gu</w:t>
      </w:r>
      <w:proofErr w:type="spellEnd"/>
      <w:r>
        <w:rPr>
          <w:rFonts w:ascii="Times New Roman" w:hAnsi="Times New Roman"/>
          <w:szCs w:val="24"/>
        </w:rPr>
        <w:t>, Y.; Man, C. W.; Cheng, J.; Xu, Z.; Zhang, Y.; Wang, H.; Lee, V. H.; Cheng, S. H.; Wong, W. Polymer-Coated NaYF</w:t>
      </w:r>
      <w:r w:rsidRPr="00C361EE">
        <w:rPr>
          <w:rFonts w:ascii="Times New Roman" w:hAnsi="Times New Roman"/>
          <w:szCs w:val="24"/>
          <w:vertAlign w:val="subscript"/>
        </w:rPr>
        <w:t>4</w:t>
      </w:r>
      <w:r>
        <w:rPr>
          <w:rFonts w:ascii="Times New Roman" w:hAnsi="Times New Roman"/>
          <w:szCs w:val="24"/>
        </w:rPr>
        <w:t>:Yb</w:t>
      </w:r>
      <w:r w:rsidRPr="00C361EE">
        <w:rPr>
          <w:rFonts w:ascii="Times New Roman" w:hAnsi="Times New Roman"/>
          <w:szCs w:val="24"/>
          <w:vertAlign w:val="superscript"/>
        </w:rPr>
        <w:t>3+</w:t>
      </w:r>
      <w:r>
        <w:rPr>
          <w:rFonts w:ascii="Times New Roman" w:hAnsi="Times New Roman"/>
          <w:szCs w:val="24"/>
        </w:rPr>
        <w:t>, Er</w:t>
      </w:r>
      <w:r w:rsidRPr="00C361EE">
        <w:rPr>
          <w:rFonts w:ascii="Times New Roman" w:hAnsi="Times New Roman"/>
          <w:szCs w:val="24"/>
          <w:vertAlign w:val="superscript"/>
        </w:rPr>
        <w:t>3+</w:t>
      </w:r>
      <w:r>
        <w:rPr>
          <w:rFonts w:ascii="Times New Roman" w:hAnsi="Times New Roman"/>
          <w:szCs w:val="24"/>
        </w:rPr>
        <w:t xml:space="preserve"> Upconversion Nanoparticles for Charge-Dependent Cellular Imaging. </w:t>
      </w:r>
      <w:r>
        <w:rPr>
          <w:rFonts w:ascii="Times New Roman" w:hAnsi="Times New Roman"/>
          <w:i/>
          <w:iCs/>
          <w:szCs w:val="24"/>
        </w:rPr>
        <w:t>ACS Nano</w:t>
      </w:r>
      <w:r>
        <w:rPr>
          <w:rFonts w:ascii="Times New Roman" w:hAnsi="Times New Roman"/>
          <w:szCs w:val="24"/>
        </w:rPr>
        <w:t xml:space="preserve"> </w:t>
      </w:r>
      <w:r>
        <w:rPr>
          <w:rFonts w:ascii="Times New Roman" w:hAnsi="Times New Roman"/>
          <w:b/>
          <w:bCs/>
          <w:szCs w:val="24"/>
        </w:rPr>
        <w:t>2011</w:t>
      </w:r>
      <w:r>
        <w:rPr>
          <w:rFonts w:ascii="Times New Roman" w:hAnsi="Times New Roman"/>
          <w:szCs w:val="24"/>
        </w:rPr>
        <w:t xml:space="preserve">, </w:t>
      </w:r>
      <w:r>
        <w:rPr>
          <w:rFonts w:ascii="Times New Roman" w:hAnsi="Times New Roman"/>
          <w:i/>
          <w:iCs/>
          <w:szCs w:val="24"/>
        </w:rPr>
        <w:t>5</w:t>
      </w:r>
      <w:r>
        <w:rPr>
          <w:rFonts w:ascii="Times New Roman" w:hAnsi="Times New Roman"/>
          <w:szCs w:val="24"/>
        </w:rPr>
        <w:t>, 7838–7847.</w:t>
      </w:r>
    </w:p>
    <w:p w14:paraId="2442B5DB"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(33) </w:t>
      </w:r>
      <w:r>
        <w:rPr>
          <w:rFonts w:ascii="Times New Roman" w:hAnsi="Times New Roman"/>
          <w:szCs w:val="24"/>
        </w:rPr>
        <w:tab/>
        <w:t>Li, Z.; Zhang, Y. An Efficient and User-Friendly Method for the Synthesis of Hexagonal-Phase NaYF</w:t>
      </w:r>
      <w:r w:rsidRPr="00C361EE">
        <w:rPr>
          <w:rFonts w:ascii="Times New Roman" w:hAnsi="Times New Roman"/>
          <w:szCs w:val="24"/>
          <w:vertAlign w:val="subscript"/>
        </w:rPr>
        <w:t>4</w:t>
      </w:r>
      <w:r>
        <w:rPr>
          <w:rFonts w:ascii="Times New Roman" w:hAnsi="Times New Roman"/>
          <w:szCs w:val="24"/>
        </w:rPr>
        <w:t xml:space="preserve">:Yb, </w:t>
      </w:r>
      <w:proofErr w:type="spellStart"/>
      <w:r>
        <w:rPr>
          <w:rFonts w:ascii="Times New Roman" w:hAnsi="Times New Roman"/>
          <w:szCs w:val="24"/>
        </w:rPr>
        <w:t>Er</w:t>
      </w:r>
      <w:proofErr w:type="spellEnd"/>
      <w:r>
        <w:rPr>
          <w:rFonts w:ascii="Times New Roman" w:hAnsi="Times New Roman"/>
          <w:szCs w:val="24"/>
        </w:rPr>
        <w:t xml:space="preserve">/Tm Nanocrystals with Controllable Shape and Upconversion Fluorescence. </w:t>
      </w:r>
      <w:r>
        <w:rPr>
          <w:rFonts w:ascii="Times New Roman" w:hAnsi="Times New Roman"/>
          <w:i/>
          <w:iCs/>
          <w:szCs w:val="24"/>
        </w:rPr>
        <w:t>Nanotechnology</w:t>
      </w:r>
      <w:r>
        <w:rPr>
          <w:rFonts w:ascii="Times New Roman" w:hAnsi="Times New Roman"/>
          <w:szCs w:val="24"/>
        </w:rPr>
        <w:t xml:space="preserve"> </w:t>
      </w:r>
      <w:r>
        <w:rPr>
          <w:rFonts w:ascii="Times New Roman" w:hAnsi="Times New Roman"/>
          <w:b/>
          <w:bCs/>
          <w:szCs w:val="24"/>
        </w:rPr>
        <w:t>2008</w:t>
      </w:r>
      <w:r>
        <w:rPr>
          <w:rFonts w:ascii="Times New Roman" w:hAnsi="Times New Roman"/>
          <w:szCs w:val="24"/>
        </w:rPr>
        <w:t xml:space="preserve">, </w:t>
      </w:r>
      <w:r>
        <w:rPr>
          <w:rFonts w:ascii="Times New Roman" w:hAnsi="Times New Roman"/>
          <w:i/>
          <w:iCs/>
          <w:szCs w:val="24"/>
        </w:rPr>
        <w:t>19</w:t>
      </w:r>
      <w:r>
        <w:rPr>
          <w:rFonts w:ascii="Times New Roman" w:hAnsi="Times New Roman"/>
          <w:szCs w:val="24"/>
        </w:rPr>
        <w:t>, 345606.</w:t>
      </w:r>
    </w:p>
    <w:p w14:paraId="2E4755FF"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(34) </w:t>
      </w:r>
      <w:r>
        <w:rPr>
          <w:rFonts w:ascii="Times New Roman" w:hAnsi="Times New Roman"/>
          <w:szCs w:val="24"/>
        </w:rPr>
        <w:tab/>
        <w:t xml:space="preserve">Lin, W.; Fritz, K.; Guerin, G.; </w:t>
      </w:r>
      <w:proofErr w:type="spellStart"/>
      <w:r>
        <w:rPr>
          <w:rFonts w:ascii="Times New Roman" w:hAnsi="Times New Roman"/>
          <w:szCs w:val="24"/>
        </w:rPr>
        <w:t>Bardajee</w:t>
      </w:r>
      <w:proofErr w:type="spellEnd"/>
      <w:r>
        <w:rPr>
          <w:rFonts w:ascii="Times New Roman" w:hAnsi="Times New Roman"/>
          <w:szCs w:val="24"/>
        </w:rPr>
        <w:t xml:space="preserve">, G. R.; Hinds, S.; </w:t>
      </w:r>
      <w:proofErr w:type="spellStart"/>
      <w:r>
        <w:rPr>
          <w:rFonts w:ascii="Times New Roman" w:hAnsi="Times New Roman"/>
          <w:szCs w:val="24"/>
        </w:rPr>
        <w:t>Sukhovatkin</w:t>
      </w:r>
      <w:proofErr w:type="spellEnd"/>
      <w:r>
        <w:rPr>
          <w:rFonts w:ascii="Times New Roman" w:hAnsi="Times New Roman"/>
          <w:szCs w:val="24"/>
        </w:rPr>
        <w:t xml:space="preserve">, V.; Sargent, E. H.; Scholes, G. D.; Winnik, M. A. Highly Luminescent Lead Sulfide Nanocrystals in Organic Solvents and Water through Ligand Exchange with Poly (Acrylic Acid). </w:t>
      </w:r>
      <w:r>
        <w:rPr>
          <w:rFonts w:ascii="Times New Roman" w:hAnsi="Times New Roman"/>
          <w:i/>
          <w:iCs/>
          <w:szCs w:val="24"/>
        </w:rPr>
        <w:t>Langmuir</w:t>
      </w:r>
      <w:r>
        <w:rPr>
          <w:rFonts w:ascii="Times New Roman" w:hAnsi="Times New Roman"/>
          <w:szCs w:val="24"/>
        </w:rPr>
        <w:t xml:space="preserve"> </w:t>
      </w:r>
      <w:r>
        <w:rPr>
          <w:rFonts w:ascii="Times New Roman" w:hAnsi="Times New Roman"/>
          <w:b/>
          <w:bCs/>
          <w:szCs w:val="24"/>
        </w:rPr>
        <w:t>2008</w:t>
      </w:r>
      <w:r>
        <w:rPr>
          <w:rFonts w:ascii="Times New Roman" w:hAnsi="Times New Roman"/>
          <w:szCs w:val="24"/>
        </w:rPr>
        <w:t xml:space="preserve">, </w:t>
      </w:r>
      <w:r>
        <w:rPr>
          <w:rFonts w:ascii="Times New Roman" w:hAnsi="Times New Roman"/>
          <w:i/>
          <w:iCs/>
          <w:szCs w:val="24"/>
        </w:rPr>
        <w:t>24</w:t>
      </w:r>
      <w:r>
        <w:rPr>
          <w:rFonts w:ascii="Times New Roman" w:hAnsi="Times New Roman"/>
          <w:szCs w:val="24"/>
        </w:rPr>
        <w:t>, 8215–8219.</w:t>
      </w:r>
    </w:p>
    <w:p w14:paraId="01BADD66"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(35) </w:t>
      </w:r>
      <w:r>
        <w:rPr>
          <w:rFonts w:ascii="Times New Roman" w:hAnsi="Times New Roman"/>
          <w:szCs w:val="24"/>
        </w:rPr>
        <w:tab/>
      </w:r>
      <w:proofErr w:type="spellStart"/>
      <w:r>
        <w:rPr>
          <w:rFonts w:ascii="Times New Roman" w:hAnsi="Times New Roman"/>
          <w:szCs w:val="24"/>
        </w:rPr>
        <w:t>Jaffé</w:t>
      </w:r>
      <w:proofErr w:type="spellEnd"/>
      <w:r>
        <w:rPr>
          <w:rFonts w:ascii="Times New Roman" w:hAnsi="Times New Roman"/>
          <w:szCs w:val="24"/>
        </w:rPr>
        <w:t xml:space="preserve">, F. W.; </w:t>
      </w:r>
      <w:proofErr w:type="spellStart"/>
      <w:r>
        <w:rPr>
          <w:rFonts w:ascii="Times New Roman" w:hAnsi="Times New Roman"/>
          <w:szCs w:val="24"/>
        </w:rPr>
        <w:t>Freschet</w:t>
      </w:r>
      <w:proofErr w:type="spellEnd"/>
      <w:r>
        <w:rPr>
          <w:rFonts w:ascii="Times New Roman" w:hAnsi="Times New Roman"/>
          <w:szCs w:val="24"/>
        </w:rPr>
        <w:t xml:space="preserve">, G. C.; Valdes, B. M.; </w:t>
      </w:r>
      <w:proofErr w:type="spellStart"/>
      <w:r>
        <w:rPr>
          <w:rFonts w:ascii="Times New Roman" w:hAnsi="Times New Roman"/>
          <w:szCs w:val="24"/>
        </w:rPr>
        <w:t>Runions</w:t>
      </w:r>
      <w:proofErr w:type="spellEnd"/>
      <w:r>
        <w:rPr>
          <w:rFonts w:ascii="Times New Roman" w:hAnsi="Times New Roman"/>
          <w:szCs w:val="24"/>
        </w:rPr>
        <w:t xml:space="preserve">, J.; Terry, M. J.; Williams, L. E. G Protein–Coupled Receptor-Type G Proteins Are Required for Light-Dependent Seedling </w:t>
      </w:r>
      <w:r>
        <w:rPr>
          <w:rFonts w:ascii="Times New Roman" w:hAnsi="Times New Roman"/>
          <w:szCs w:val="24"/>
        </w:rPr>
        <w:lastRenderedPageBreak/>
        <w:t xml:space="preserve">Growth and Fertility in Arabidopsis. </w:t>
      </w:r>
      <w:r>
        <w:rPr>
          <w:rFonts w:ascii="Times New Roman" w:hAnsi="Times New Roman"/>
          <w:i/>
          <w:iCs/>
          <w:szCs w:val="24"/>
        </w:rPr>
        <w:t>Plant Cell</w:t>
      </w:r>
      <w:r>
        <w:rPr>
          <w:rFonts w:ascii="Times New Roman" w:hAnsi="Times New Roman"/>
          <w:szCs w:val="24"/>
        </w:rPr>
        <w:t xml:space="preserve"> </w:t>
      </w:r>
      <w:r>
        <w:rPr>
          <w:rFonts w:ascii="Times New Roman" w:hAnsi="Times New Roman"/>
          <w:b/>
          <w:bCs/>
          <w:szCs w:val="24"/>
        </w:rPr>
        <w:t>2012</w:t>
      </w:r>
      <w:r>
        <w:rPr>
          <w:rFonts w:ascii="Times New Roman" w:hAnsi="Times New Roman"/>
          <w:szCs w:val="24"/>
        </w:rPr>
        <w:t xml:space="preserve">, </w:t>
      </w:r>
      <w:r>
        <w:rPr>
          <w:rFonts w:ascii="Times New Roman" w:hAnsi="Times New Roman"/>
          <w:i/>
          <w:iCs/>
          <w:szCs w:val="24"/>
        </w:rPr>
        <w:t>24</w:t>
      </w:r>
      <w:r>
        <w:rPr>
          <w:rFonts w:ascii="Times New Roman" w:hAnsi="Times New Roman"/>
          <w:szCs w:val="24"/>
        </w:rPr>
        <w:t>, 3649–3668.</w:t>
      </w:r>
    </w:p>
    <w:p w14:paraId="78CC49A6" w14:textId="77777777" w:rsidR="00C361EE" w:rsidRDefault="00C361EE">
      <w:pPr>
        <w:widowControl w:val="0"/>
        <w:autoSpaceDE w:val="0"/>
        <w:autoSpaceDN w:val="0"/>
        <w:adjustRightInd w:val="0"/>
        <w:spacing w:after="140" w:line="288" w:lineRule="auto"/>
        <w:ind w:left="640" w:hanging="640"/>
        <w:rPr>
          <w:rFonts w:ascii="Times New Roman" w:hAnsi="Times New Roman"/>
          <w:szCs w:val="24"/>
        </w:rPr>
      </w:pPr>
      <w:r>
        <w:rPr>
          <w:rFonts w:ascii="Times New Roman" w:hAnsi="Times New Roman"/>
          <w:szCs w:val="24"/>
        </w:rPr>
        <w:t xml:space="preserve">(36) </w:t>
      </w:r>
      <w:r>
        <w:rPr>
          <w:rFonts w:ascii="Times New Roman" w:hAnsi="Times New Roman"/>
          <w:szCs w:val="24"/>
        </w:rPr>
        <w:tab/>
      </w:r>
      <w:proofErr w:type="spellStart"/>
      <w:r>
        <w:rPr>
          <w:rFonts w:ascii="Times New Roman" w:hAnsi="Times New Roman"/>
          <w:szCs w:val="24"/>
        </w:rPr>
        <w:t>Kobae</w:t>
      </w:r>
      <w:proofErr w:type="spellEnd"/>
      <w:r>
        <w:rPr>
          <w:rFonts w:ascii="Times New Roman" w:hAnsi="Times New Roman"/>
          <w:szCs w:val="24"/>
        </w:rPr>
        <w:t xml:space="preserve">, Y.; </w:t>
      </w:r>
      <w:proofErr w:type="spellStart"/>
      <w:r>
        <w:rPr>
          <w:rFonts w:ascii="Times New Roman" w:hAnsi="Times New Roman"/>
          <w:szCs w:val="24"/>
        </w:rPr>
        <w:t>Uemura</w:t>
      </w:r>
      <w:proofErr w:type="spellEnd"/>
      <w:r>
        <w:rPr>
          <w:rFonts w:ascii="Times New Roman" w:hAnsi="Times New Roman"/>
          <w:szCs w:val="24"/>
        </w:rPr>
        <w:t xml:space="preserve">, T.; Sato, M. H.; Ohnishi, M.; Mimura, T.; </w:t>
      </w:r>
      <w:proofErr w:type="spellStart"/>
      <w:r>
        <w:rPr>
          <w:rFonts w:ascii="Times New Roman" w:hAnsi="Times New Roman"/>
          <w:szCs w:val="24"/>
        </w:rPr>
        <w:t>Maeshima</w:t>
      </w:r>
      <w:proofErr w:type="spellEnd"/>
      <w:r>
        <w:rPr>
          <w:rFonts w:ascii="Times New Roman" w:hAnsi="Times New Roman"/>
          <w:szCs w:val="24"/>
        </w:rPr>
        <w:t xml:space="preserve">, M. Zinc Transporter of Arabidopsis Thaliana AtMTP1 Is Localized to Vacuolar Membranes and Implicated in Zinc Homeostasis. </w:t>
      </w:r>
      <w:r>
        <w:rPr>
          <w:rFonts w:ascii="Times New Roman" w:hAnsi="Times New Roman"/>
          <w:i/>
          <w:iCs/>
          <w:szCs w:val="24"/>
        </w:rPr>
        <w:t>Plant Cell Physiol.</w:t>
      </w:r>
      <w:r>
        <w:rPr>
          <w:rFonts w:ascii="Times New Roman" w:hAnsi="Times New Roman"/>
          <w:szCs w:val="24"/>
        </w:rPr>
        <w:t xml:space="preserve"> </w:t>
      </w:r>
      <w:r>
        <w:rPr>
          <w:rFonts w:ascii="Times New Roman" w:hAnsi="Times New Roman"/>
          <w:b/>
          <w:bCs/>
          <w:szCs w:val="24"/>
        </w:rPr>
        <w:t>2018</w:t>
      </w:r>
      <w:r>
        <w:rPr>
          <w:rFonts w:ascii="Times New Roman" w:hAnsi="Times New Roman"/>
          <w:szCs w:val="24"/>
        </w:rPr>
        <w:t xml:space="preserve">, </w:t>
      </w:r>
      <w:r>
        <w:rPr>
          <w:rFonts w:ascii="Times New Roman" w:hAnsi="Times New Roman"/>
          <w:i/>
          <w:iCs/>
          <w:szCs w:val="24"/>
        </w:rPr>
        <w:t>45</w:t>
      </w:r>
      <w:r>
        <w:rPr>
          <w:rFonts w:ascii="Times New Roman" w:hAnsi="Times New Roman"/>
          <w:szCs w:val="24"/>
        </w:rPr>
        <w:t>, 1749–1758.</w:t>
      </w:r>
    </w:p>
    <w:p w14:paraId="50325CF8" w14:textId="77777777" w:rsidR="00C361EE" w:rsidRDefault="00C361EE">
      <w:pPr>
        <w:widowControl w:val="0"/>
        <w:autoSpaceDE w:val="0"/>
        <w:autoSpaceDN w:val="0"/>
        <w:adjustRightInd w:val="0"/>
        <w:spacing w:after="140" w:line="288" w:lineRule="auto"/>
        <w:ind w:left="640" w:hanging="640"/>
      </w:pPr>
      <w:r>
        <w:rPr>
          <w:rFonts w:ascii="Times New Roman" w:hAnsi="Times New Roman"/>
          <w:szCs w:val="24"/>
        </w:rPr>
        <w:t xml:space="preserve">(37) </w:t>
      </w:r>
      <w:r>
        <w:rPr>
          <w:rFonts w:ascii="Times New Roman" w:hAnsi="Times New Roman"/>
          <w:szCs w:val="24"/>
        </w:rPr>
        <w:tab/>
      </w:r>
      <w:proofErr w:type="spellStart"/>
      <w:r>
        <w:rPr>
          <w:rFonts w:ascii="Times New Roman" w:hAnsi="Times New Roman"/>
          <w:szCs w:val="24"/>
        </w:rPr>
        <w:t>Pfaffl</w:t>
      </w:r>
      <w:proofErr w:type="spellEnd"/>
      <w:r>
        <w:rPr>
          <w:rFonts w:ascii="Times New Roman" w:hAnsi="Times New Roman"/>
          <w:szCs w:val="24"/>
        </w:rPr>
        <w:t xml:space="preserve">, M. W. A New Mathematical Model for Relative Quantification in Real-Time RT–PCR. </w:t>
      </w:r>
      <w:r>
        <w:rPr>
          <w:rFonts w:ascii="Times New Roman" w:hAnsi="Times New Roman"/>
          <w:i/>
          <w:iCs/>
          <w:szCs w:val="24"/>
        </w:rPr>
        <w:t>Nucleic Acids Res.</w:t>
      </w:r>
      <w:r>
        <w:rPr>
          <w:rFonts w:ascii="Times New Roman" w:hAnsi="Times New Roman"/>
          <w:szCs w:val="24"/>
        </w:rPr>
        <w:t xml:space="preserve"> </w:t>
      </w:r>
      <w:r>
        <w:rPr>
          <w:rFonts w:ascii="Times New Roman" w:hAnsi="Times New Roman"/>
          <w:b/>
          <w:bCs/>
          <w:szCs w:val="24"/>
        </w:rPr>
        <w:t>2001</w:t>
      </w:r>
      <w:r>
        <w:rPr>
          <w:rFonts w:ascii="Times New Roman" w:hAnsi="Times New Roman"/>
          <w:szCs w:val="24"/>
        </w:rPr>
        <w:t xml:space="preserve">, </w:t>
      </w:r>
      <w:r>
        <w:rPr>
          <w:rFonts w:ascii="Times New Roman" w:hAnsi="Times New Roman"/>
          <w:i/>
          <w:iCs/>
          <w:szCs w:val="24"/>
        </w:rPr>
        <w:t>29</w:t>
      </w:r>
      <w:r>
        <w:rPr>
          <w:rFonts w:ascii="Times New Roman" w:hAnsi="Times New Roman"/>
          <w:szCs w:val="24"/>
        </w:rPr>
        <w:t>, 2002–2007.</w:t>
      </w:r>
    </w:p>
    <w:p w14:paraId="755391BE" w14:textId="231C387C" w:rsidR="00C361EE" w:rsidRDefault="00C361EE" w:rsidP="00DB42D9">
      <w:pPr>
        <w:widowControl w:val="0"/>
        <w:autoSpaceDE w:val="0"/>
        <w:autoSpaceDN w:val="0"/>
        <w:adjustRightInd w:val="0"/>
        <w:spacing w:after="240" w:line="480" w:lineRule="auto"/>
        <w:ind w:left="640" w:hanging="640"/>
        <w:rPr>
          <w:szCs w:val="24"/>
          <w:lang w:val="en-GB"/>
        </w:rPr>
      </w:pPr>
    </w:p>
    <w:p w14:paraId="6E54F1B2" w14:textId="0C5DD387" w:rsidR="00FF7657" w:rsidRDefault="00FF7657" w:rsidP="009E3245">
      <w:pPr>
        <w:widowControl w:val="0"/>
        <w:autoSpaceDE w:val="0"/>
        <w:autoSpaceDN w:val="0"/>
        <w:adjustRightInd w:val="0"/>
        <w:spacing w:after="240" w:line="480" w:lineRule="auto"/>
        <w:ind w:left="640" w:hanging="640"/>
        <w:rPr>
          <w:szCs w:val="24"/>
          <w:lang w:val="en-GB"/>
        </w:rPr>
      </w:pPr>
    </w:p>
    <w:sectPr w:rsidR="00FF7657" w:rsidSect="000B5610">
      <w:footerReference w:type="even" r:id="rId17"/>
      <w:footerReference w:type="default" r:id="rId18"/>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E77F81" w14:textId="77777777" w:rsidR="004F5D19" w:rsidRDefault="004F5D19">
      <w:r>
        <w:separator/>
      </w:r>
    </w:p>
  </w:endnote>
  <w:endnote w:type="continuationSeparator" w:id="0">
    <w:p w14:paraId="6909B9DB" w14:textId="77777777" w:rsidR="004F5D19" w:rsidRDefault="004F5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378FE" w14:textId="77777777" w:rsidR="001F0F38" w:rsidRDefault="001F0F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6B589C1" w14:textId="77777777" w:rsidR="001F0F38" w:rsidRDefault="001F0F3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84F7F" w14:textId="31D68FCF" w:rsidR="001F0F38" w:rsidRDefault="001F0F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40404">
      <w:rPr>
        <w:rStyle w:val="PageNumber"/>
        <w:noProof/>
      </w:rPr>
      <w:t>1</w:t>
    </w:r>
    <w:r>
      <w:rPr>
        <w:rStyle w:val="PageNumber"/>
      </w:rPr>
      <w:fldChar w:fldCharType="end"/>
    </w:r>
  </w:p>
  <w:p w14:paraId="3FAE62D9" w14:textId="77777777" w:rsidR="001F0F38" w:rsidRDefault="001F0F3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384845" w14:textId="77777777" w:rsidR="004F5D19" w:rsidRDefault="004F5D19">
      <w:r>
        <w:separator/>
      </w:r>
    </w:p>
  </w:footnote>
  <w:footnote w:type="continuationSeparator" w:id="0">
    <w:p w14:paraId="5E08606E" w14:textId="77777777" w:rsidR="004F5D19" w:rsidRDefault="004F5D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72DCF"/>
    <w:multiLevelType w:val="hybridMultilevel"/>
    <w:tmpl w:val="4622F4C4"/>
    <w:lvl w:ilvl="0" w:tplc="B4AE1F7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9"/>
  </w:num>
  <w:num w:numId="2">
    <w:abstractNumId w:val="7"/>
  </w:num>
  <w:num w:numId="3">
    <w:abstractNumId w:val="10"/>
  </w:num>
  <w:num w:numId="4">
    <w:abstractNumId w:val="8"/>
  </w:num>
  <w:num w:numId="5">
    <w:abstractNumId w:val="6"/>
  </w:num>
  <w:num w:numId="6">
    <w:abstractNumId w:val="5"/>
  </w:num>
  <w:num w:numId="7">
    <w:abstractNumId w:val="4"/>
  </w:num>
  <w:num w:numId="8">
    <w:abstractNumId w:val="2"/>
  </w:num>
  <w:num w:numId="9">
    <w:abstractNumId w:val="1"/>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FDA"/>
    <w:rsid w:val="000002F2"/>
    <w:rsid w:val="00001F56"/>
    <w:rsid w:val="000024EC"/>
    <w:rsid w:val="000025D8"/>
    <w:rsid w:val="00002BC9"/>
    <w:rsid w:val="00003998"/>
    <w:rsid w:val="00003F93"/>
    <w:rsid w:val="000066C6"/>
    <w:rsid w:val="0000714B"/>
    <w:rsid w:val="00007983"/>
    <w:rsid w:val="00010348"/>
    <w:rsid w:val="00013B8A"/>
    <w:rsid w:val="00015725"/>
    <w:rsid w:val="000166BC"/>
    <w:rsid w:val="00017A82"/>
    <w:rsid w:val="000208B8"/>
    <w:rsid w:val="000216A3"/>
    <w:rsid w:val="000251F3"/>
    <w:rsid w:val="00025861"/>
    <w:rsid w:val="00025C7B"/>
    <w:rsid w:val="00025F75"/>
    <w:rsid w:val="000274DC"/>
    <w:rsid w:val="0003089A"/>
    <w:rsid w:val="000320CC"/>
    <w:rsid w:val="00034C93"/>
    <w:rsid w:val="000405A1"/>
    <w:rsid w:val="0004075F"/>
    <w:rsid w:val="0004128F"/>
    <w:rsid w:val="00041716"/>
    <w:rsid w:val="0004171E"/>
    <w:rsid w:val="000424DD"/>
    <w:rsid w:val="00042E3E"/>
    <w:rsid w:val="00043A73"/>
    <w:rsid w:val="00043D2F"/>
    <w:rsid w:val="0004575A"/>
    <w:rsid w:val="00045E87"/>
    <w:rsid w:val="00045F65"/>
    <w:rsid w:val="00046049"/>
    <w:rsid w:val="00050232"/>
    <w:rsid w:val="00050B46"/>
    <w:rsid w:val="00053C1F"/>
    <w:rsid w:val="000555EB"/>
    <w:rsid w:val="0005660F"/>
    <w:rsid w:val="00057E36"/>
    <w:rsid w:val="0006025B"/>
    <w:rsid w:val="000614DD"/>
    <w:rsid w:val="000638C9"/>
    <w:rsid w:val="00064D07"/>
    <w:rsid w:val="000652CD"/>
    <w:rsid w:val="000661D7"/>
    <w:rsid w:val="000702AD"/>
    <w:rsid w:val="00070F2B"/>
    <w:rsid w:val="000713DF"/>
    <w:rsid w:val="0007162E"/>
    <w:rsid w:val="000722F5"/>
    <w:rsid w:val="00072482"/>
    <w:rsid w:val="000737F3"/>
    <w:rsid w:val="00075457"/>
    <w:rsid w:val="00075F3C"/>
    <w:rsid w:val="000774E8"/>
    <w:rsid w:val="00080105"/>
    <w:rsid w:val="00081619"/>
    <w:rsid w:val="00081E10"/>
    <w:rsid w:val="00084076"/>
    <w:rsid w:val="0008452B"/>
    <w:rsid w:val="00085F10"/>
    <w:rsid w:val="000861B1"/>
    <w:rsid w:val="00086800"/>
    <w:rsid w:val="00087D40"/>
    <w:rsid w:val="00090F93"/>
    <w:rsid w:val="00092595"/>
    <w:rsid w:val="000972B8"/>
    <w:rsid w:val="000A0BE8"/>
    <w:rsid w:val="000A2BAC"/>
    <w:rsid w:val="000A2FBF"/>
    <w:rsid w:val="000A41A9"/>
    <w:rsid w:val="000A4AA9"/>
    <w:rsid w:val="000A74F1"/>
    <w:rsid w:val="000B2B98"/>
    <w:rsid w:val="000B2EEB"/>
    <w:rsid w:val="000B4897"/>
    <w:rsid w:val="000B51B1"/>
    <w:rsid w:val="000B5610"/>
    <w:rsid w:val="000B56E3"/>
    <w:rsid w:val="000B5960"/>
    <w:rsid w:val="000C05CC"/>
    <w:rsid w:val="000C0817"/>
    <w:rsid w:val="000C1146"/>
    <w:rsid w:val="000C20CA"/>
    <w:rsid w:val="000C24E6"/>
    <w:rsid w:val="000C25E0"/>
    <w:rsid w:val="000C3D3D"/>
    <w:rsid w:val="000C5216"/>
    <w:rsid w:val="000C64DE"/>
    <w:rsid w:val="000C6A29"/>
    <w:rsid w:val="000D2671"/>
    <w:rsid w:val="000D455F"/>
    <w:rsid w:val="000D4BD3"/>
    <w:rsid w:val="000D5683"/>
    <w:rsid w:val="000D619F"/>
    <w:rsid w:val="000D6FFB"/>
    <w:rsid w:val="000D71B9"/>
    <w:rsid w:val="000E1482"/>
    <w:rsid w:val="000E1685"/>
    <w:rsid w:val="000E3D13"/>
    <w:rsid w:val="000E4C0F"/>
    <w:rsid w:val="000E5993"/>
    <w:rsid w:val="000E5E6F"/>
    <w:rsid w:val="000E6239"/>
    <w:rsid w:val="000E62A5"/>
    <w:rsid w:val="000E6842"/>
    <w:rsid w:val="000F0544"/>
    <w:rsid w:val="000F2DFE"/>
    <w:rsid w:val="000F5BB0"/>
    <w:rsid w:val="000F6CAF"/>
    <w:rsid w:val="000F6F03"/>
    <w:rsid w:val="000F7B50"/>
    <w:rsid w:val="000F7CD8"/>
    <w:rsid w:val="00101A22"/>
    <w:rsid w:val="00101E55"/>
    <w:rsid w:val="00103E1B"/>
    <w:rsid w:val="00103FA9"/>
    <w:rsid w:val="001044A6"/>
    <w:rsid w:val="00106231"/>
    <w:rsid w:val="00107CDE"/>
    <w:rsid w:val="0011044C"/>
    <w:rsid w:val="00110A6A"/>
    <w:rsid w:val="00112138"/>
    <w:rsid w:val="0011398A"/>
    <w:rsid w:val="0011545B"/>
    <w:rsid w:val="00117A23"/>
    <w:rsid w:val="00120385"/>
    <w:rsid w:val="00120537"/>
    <w:rsid w:val="001217E7"/>
    <w:rsid w:val="00122BF9"/>
    <w:rsid w:val="00124478"/>
    <w:rsid w:val="00131B9F"/>
    <w:rsid w:val="00131BFE"/>
    <w:rsid w:val="00132796"/>
    <w:rsid w:val="00134D91"/>
    <w:rsid w:val="0013504E"/>
    <w:rsid w:val="0013789A"/>
    <w:rsid w:val="00140404"/>
    <w:rsid w:val="00141FF2"/>
    <w:rsid w:val="001421BB"/>
    <w:rsid w:val="0014358F"/>
    <w:rsid w:val="00143951"/>
    <w:rsid w:val="00143D4C"/>
    <w:rsid w:val="00146438"/>
    <w:rsid w:val="00151468"/>
    <w:rsid w:val="001524F0"/>
    <w:rsid w:val="001526AF"/>
    <w:rsid w:val="00153480"/>
    <w:rsid w:val="0015356F"/>
    <w:rsid w:val="00155655"/>
    <w:rsid w:val="00157590"/>
    <w:rsid w:val="00157DC9"/>
    <w:rsid w:val="0016070D"/>
    <w:rsid w:val="0016092F"/>
    <w:rsid w:val="00161E62"/>
    <w:rsid w:val="00167469"/>
    <w:rsid w:val="00170D65"/>
    <w:rsid w:val="00170D69"/>
    <w:rsid w:val="00171F72"/>
    <w:rsid w:val="00173C88"/>
    <w:rsid w:val="001740B7"/>
    <w:rsid w:val="00174414"/>
    <w:rsid w:val="00175B08"/>
    <w:rsid w:val="001807AE"/>
    <w:rsid w:val="001813B4"/>
    <w:rsid w:val="00181EBA"/>
    <w:rsid w:val="00182C59"/>
    <w:rsid w:val="00183FC3"/>
    <w:rsid w:val="001843C5"/>
    <w:rsid w:val="00185095"/>
    <w:rsid w:val="0018672F"/>
    <w:rsid w:val="00187A2D"/>
    <w:rsid w:val="00190914"/>
    <w:rsid w:val="00190C2E"/>
    <w:rsid w:val="001911E6"/>
    <w:rsid w:val="00191428"/>
    <w:rsid w:val="001934F1"/>
    <w:rsid w:val="00194739"/>
    <w:rsid w:val="001951F7"/>
    <w:rsid w:val="00195ACA"/>
    <w:rsid w:val="00195C3E"/>
    <w:rsid w:val="00197562"/>
    <w:rsid w:val="00197956"/>
    <w:rsid w:val="001A062C"/>
    <w:rsid w:val="001A06C8"/>
    <w:rsid w:val="001A11BE"/>
    <w:rsid w:val="001A1530"/>
    <w:rsid w:val="001A1A04"/>
    <w:rsid w:val="001A2EDC"/>
    <w:rsid w:val="001A446D"/>
    <w:rsid w:val="001A4D50"/>
    <w:rsid w:val="001A6727"/>
    <w:rsid w:val="001A6881"/>
    <w:rsid w:val="001A7A90"/>
    <w:rsid w:val="001B0284"/>
    <w:rsid w:val="001B04DA"/>
    <w:rsid w:val="001B04F9"/>
    <w:rsid w:val="001B0B18"/>
    <w:rsid w:val="001B0B94"/>
    <w:rsid w:val="001B28A2"/>
    <w:rsid w:val="001B326C"/>
    <w:rsid w:val="001B3D82"/>
    <w:rsid w:val="001B46A6"/>
    <w:rsid w:val="001B569C"/>
    <w:rsid w:val="001B67F2"/>
    <w:rsid w:val="001B7121"/>
    <w:rsid w:val="001C1A00"/>
    <w:rsid w:val="001C2DC3"/>
    <w:rsid w:val="001C31E2"/>
    <w:rsid w:val="001C341C"/>
    <w:rsid w:val="001C77D8"/>
    <w:rsid w:val="001D15C4"/>
    <w:rsid w:val="001D2AC6"/>
    <w:rsid w:val="001D30FD"/>
    <w:rsid w:val="001D3C57"/>
    <w:rsid w:val="001D467D"/>
    <w:rsid w:val="001D51A4"/>
    <w:rsid w:val="001D5C81"/>
    <w:rsid w:val="001D5DDB"/>
    <w:rsid w:val="001D6182"/>
    <w:rsid w:val="001D689D"/>
    <w:rsid w:val="001D6D88"/>
    <w:rsid w:val="001D7591"/>
    <w:rsid w:val="001D776E"/>
    <w:rsid w:val="001D7FD1"/>
    <w:rsid w:val="001E06AD"/>
    <w:rsid w:val="001E3B76"/>
    <w:rsid w:val="001E5AB9"/>
    <w:rsid w:val="001E790B"/>
    <w:rsid w:val="001F0F38"/>
    <w:rsid w:val="001F1C11"/>
    <w:rsid w:val="001F220A"/>
    <w:rsid w:val="001F23CC"/>
    <w:rsid w:val="001F3548"/>
    <w:rsid w:val="001F3A2F"/>
    <w:rsid w:val="001F46C8"/>
    <w:rsid w:val="001F5721"/>
    <w:rsid w:val="001F7671"/>
    <w:rsid w:val="001F7F18"/>
    <w:rsid w:val="002004B0"/>
    <w:rsid w:val="0020192B"/>
    <w:rsid w:val="0020285B"/>
    <w:rsid w:val="002036A8"/>
    <w:rsid w:val="00205E0E"/>
    <w:rsid w:val="00205F22"/>
    <w:rsid w:val="00206A69"/>
    <w:rsid w:val="00206E26"/>
    <w:rsid w:val="002070FE"/>
    <w:rsid w:val="00207A9F"/>
    <w:rsid w:val="002105FA"/>
    <w:rsid w:val="00210DCB"/>
    <w:rsid w:val="00212B1D"/>
    <w:rsid w:val="00213FE0"/>
    <w:rsid w:val="0021451C"/>
    <w:rsid w:val="002155A0"/>
    <w:rsid w:val="002175C8"/>
    <w:rsid w:val="00217CD6"/>
    <w:rsid w:val="0022077E"/>
    <w:rsid w:val="002233F1"/>
    <w:rsid w:val="0022667A"/>
    <w:rsid w:val="00227A36"/>
    <w:rsid w:val="00230198"/>
    <w:rsid w:val="002303B6"/>
    <w:rsid w:val="00230BB5"/>
    <w:rsid w:val="00235E5E"/>
    <w:rsid w:val="00237066"/>
    <w:rsid w:val="0023770F"/>
    <w:rsid w:val="0024031B"/>
    <w:rsid w:val="0024097B"/>
    <w:rsid w:val="002439EE"/>
    <w:rsid w:val="00243BEF"/>
    <w:rsid w:val="00246D5A"/>
    <w:rsid w:val="00246E68"/>
    <w:rsid w:val="00246E8F"/>
    <w:rsid w:val="00247F81"/>
    <w:rsid w:val="0025053E"/>
    <w:rsid w:val="00250A78"/>
    <w:rsid w:val="0025141A"/>
    <w:rsid w:val="00251B94"/>
    <w:rsid w:val="0025425B"/>
    <w:rsid w:val="00255C3B"/>
    <w:rsid w:val="00256085"/>
    <w:rsid w:val="00256320"/>
    <w:rsid w:val="002578B0"/>
    <w:rsid w:val="00257D56"/>
    <w:rsid w:val="002648CD"/>
    <w:rsid w:val="00265265"/>
    <w:rsid w:val="00266D5C"/>
    <w:rsid w:val="00267C37"/>
    <w:rsid w:val="002709A3"/>
    <w:rsid w:val="002713AB"/>
    <w:rsid w:val="00271A02"/>
    <w:rsid w:val="00272B82"/>
    <w:rsid w:val="00273D4C"/>
    <w:rsid w:val="00274082"/>
    <w:rsid w:val="002740A3"/>
    <w:rsid w:val="00276406"/>
    <w:rsid w:val="00276A16"/>
    <w:rsid w:val="00280C72"/>
    <w:rsid w:val="00284CC4"/>
    <w:rsid w:val="00285D08"/>
    <w:rsid w:val="0028649C"/>
    <w:rsid w:val="002866F5"/>
    <w:rsid w:val="00287294"/>
    <w:rsid w:val="00287927"/>
    <w:rsid w:val="00287EBB"/>
    <w:rsid w:val="00290690"/>
    <w:rsid w:val="00291A4E"/>
    <w:rsid w:val="00291B54"/>
    <w:rsid w:val="00292F53"/>
    <w:rsid w:val="00293AFF"/>
    <w:rsid w:val="00295707"/>
    <w:rsid w:val="002979A6"/>
    <w:rsid w:val="002A00C1"/>
    <w:rsid w:val="002A287A"/>
    <w:rsid w:val="002A575B"/>
    <w:rsid w:val="002A5CD6"/>
    <w:rsid w:val="002A6938"/>
    <w:rsid w:val="002A7493"/>
    <w:rsid w:val="002A7A5F"/>
    <w:rsid w:val="002B3B19"/>
    <w:rsid w:val="002B46DC"/>
    <w:rsid w:val="002B4B7C"/>
    <w:rsid w:val="002B5619"/>
    <w:rsid w:val="002B794F"/>
    <w:rsid w:val="002C060D"/>
    <w:rsid w:val="002C3431"/>
    <w:rsid w:val="002C3956"/>
    <w:rsid w:val="002C39E9"/>
    <w:rsid w:val="002C5F59"/>
    <w:rsid w:val="002C62C7"/>
    <w:rsid w:val="002D319C"/>
    <w:rsid w:val="002D48C3"/>
    <w:rsid w:val="002D61CC"/>
    <w:rsid w:val="002D67EE"/>
    <w:rsid w:val="002D70FE"/>
    <w:rsid w:val="002E036D"/>
    <w:rsid w:val="002E0756"/>
    <w:rsid w:val="002E10BA"/>
    <w:rsid w:val="002E309C"/>
    <w:rsid w:val="002E35D5"/>
    <w:rsid w:val="002E480D"/>
    <w:rsid w:val="002E4896"/>
    <w:rsid w:val="002E4B02"/>
    <w:rsid w:val="002E6DE8"/>
    <w:rsid w:val="002F03ED"/>
    <w:rsid w:val="002F1E3A"/>
    <w:rsid w:val="002F1EA8"/>
    <w:rsid w:val="002F2396"/>
    <w:rsid w:val="002F3063"/>
    <w:rsid w:val="002F3B96"/>
    <w:rsid w:val="002F50E8"/>
    <w:rsid w:val="002F5762"/>
    <w:rsid w:val="002F583B"/>
    <w:rsid w:val="002F77C4"/>
    <w:rsid w:val="002F79EB"/>
    <w:rsid w:val="00300699"/>
    <w:rsid w:val="00301C7C"/>
    <w:rsid w:val="00302596"/>
    <w:rsid w:val="00305610"/>
    <w:rsid w:val="003057ED"/>
    <w:rsid w:val="00306944"/>
    <w:rsid w:val="0031063B"/>
    <w:rsid w:val="0031090D"/>
    <w:rsid w:val="00310CFE"/>
    <w:rsid w:val="0031287C"/>
    <w:rsid w:val="0031373B"/>
    <w:rsid w:val="00313DB5"/>
    <w:rsid w:val="0031417D"/>
    <w:rsid w:val="00315BF6"/>
    <w:rsid w:val="00315D7B"/>
    <w:rsid w:val="00315DB9"/>
    <w:rsid w:val="00316956"/>
    <w:rsid w:val="00317242"/>
    <w:rsid w:val="00317E41"/>
    <w:rsid w:val="00324128"/>
    <w:rsid w:val="003243D1"/>
    <w:rsid w:val="00325849"/>
    <w:rsid w:val="003266C0"/>
    <w:rsid w:val="00326877"/>
    <w:rsid w:val="00326D76"/>
    <w:rsid w:val="00327383"/>
    <w:rsid w:val="003273EF"/>
    <w:rsid w:val="00327609"/>
    <w:rsid w:val="0032760D"/>
    <w:rsid w:val="003300EB"/>
    <w:rsid w:val="00330D37"/>
    <w:rsid w:val="00332414"/>
    <w:rsid w:val="00332BAB"/>
    <w:rsid w:val="00335E57"/>
    <w:rsid w:val="00337C3D"/>
    <w:rsid w:val="003414EF"/>
    <w:rsid w:val="00341B69"/>
    <w:rsid w:val="003423B4"/>
    <w:rsid w:val="00344833"/>
    <w:rsid w:val="00346444"/>
    <w:rsid w:val="003476B2"/>
    <w:rsid w:val="00350201"/>
    <w:rsid w:val="0035025E"/>
    <w:rsid w:val="003515C9"/>
    <w:rsid w:val="00351AFC"/>
    <w:rsid w:val="00352DE0"/>
    <w:rsid w:val="00352F58"/>
    <w:rsid w:val="00361E35"/>
    <w:rsid w:val="00362BB2"/>
    <w:rsid w:val="003664E9"/>
    <w:rsid w:val="003679A1"/>
    <w:rsid w:val="00367CE3"/>
    <w:rsid w:val="0037106D"/>
    <w:rsid w:val="00372466"/>
    <w:rsid w:val="00372484"/>
    <w:rsid w:val="00373E01"/>
    <w:rsid w:val="003744B9"/>
    <w:rsid w:val="00376201"/>
    <w:rsid w:val="00383AB0"/>
    <w:rsid w:val="003848D1"/>
    <w:rsid w:val="00384951"/>
    <w:rsid w:val="003852C1"/>
    <w:rsid w:val="003853F3"/>
    <w:rsid w:val="003935C9"/>
    <w:rsid w:val="00395860"/>
    <w:rsid w:val="003A0776"/>
    <w:rsid w:val="003A1ABB"/>
    <w:rsid w:val="003A42F0"/>
    <w:rsid w:val="003A4353"/>
    <w:rsid w:val="003B0DBD"/>
    <w:rsid w:val="003B1232"/>
    <w:rsid w:val="003B168D"/>
    <w:rsid w:val="003B1BDC"/>
    <w:rsid w:val="003B2AB6"/>
    <w:rsid w:val="003B3277"/>
    <w:rsid w:val="003B3904"/>
    <w:rsid w:val="003B4AF3"/>
    <w:rsid w:val="003B5B82"/>
    <w:rsid w:val="003B5C18"/>
    <w:rsid w:val="003B7264"/>
    <w:rsid w:val="003C1F71"/>
    <w:rsid w:val="003C37A8"/>
    <w:rsid w:val="003C45D3"/>
    <w:rsid w:val="003C50B6"/>
    <w:rsid w:val="003C524A"/>
    <w:rsid w:val="003C548B"/>
    <w:rsid w:val="003C5EB1"/>
    <w:rsid w:val="003C631E"/>
    <w:rsid w:val="003C77BF"/>
    <w:rsid w:val="003D1443"/>
    <w:rsid w:val="003D1BC6"/>
    <w:rsid w:val="003D1CD5"/>
    <w:rsid w:val="003D547E"/>
    <w:rsid w:val="003D55D6"/>
    <w:rsid w:val="003D6BE1"/>
    <w:rsid w:val="003D7494"/>
    <w:rsid w:val="003D77F2"/>
    <w:rsid w:val="003D792B"/>
    <w:rsid w:val="003D7934"/>
    <w:rsid w:val="003D7D0C"/>
    <w:rsid w:val="003E0C10"/>
    <w:rsid w:val="003E1F76"/>
    <w:rsid w:val="003E46C9"/>
    <w:rsid w:val="003E4C72"/>
    <w:rsid w:val="003E4F1A"/>
    <w:rsid w:val="003F165A"/>
    <w:rsid w:val="003F3EC1"/>
    <w:rsid w:val="003F4FC9"/>
    <w:rsid w:val="003F6D40"/>
    <w:rsid w:val="004022D2"/>
    <w:rsid w:val="00403B71"/>
    <w:rsid w:val="00404FDA"/>
    <w:rsid w:val="0040777A"/>
    <w:rsid w:val="00407F38"/>
    <w:rsid w:val="004123FD"/>
    <w:rsid w:val="00413780"/>
    <w:rsid w:val="0041494C"/>
    <w:rsid w:val="00414E97"/>
    <w:rsid w:val="0041520F"/>
    <w:rsid w:val="0041546B"/>
    <w:rsid w:val="004157A8"/>
    <w:rsid w:val="004174DB"/>
    <w:rsid w:val="00420516"/>
    <w:rsid w:val="00420C4B"/>
    <w:rsid w:val="00421675"/>
    <w:rsid w:val="00421BB2"/>
    <w:rsid w:val="00422DD5"/>
    <w:rsid w:val="00425E4C"/>
    <w:rsid w:val="004261C1"/>
    <w:rsid w:val="004300A8"/>
    <w:rsid w:val="0043233E"/>
    <w:rsid w:val="004324C6"/>
    <w:rsid w:val="00433270"/>
    <w:rsid w:val="0043445F"/>
    <w:rsid w:val="004345BA"/>
    <w:rsid w:val="0043556E"/>
    <w:rsid w:val="00435882"/>
    <w:rsid w:val="00435EC8"/>
    <w:rsid w:val="004362EA"/>
    <w:rsid w:val="00437512"/>
    <w:rsid w:val="004377E3"/>
    <w:rsid w:val="004379E7"/>
    <w:rsid w:val="00440186"/>
    <w:rsid w:val="004406A8"/>
    <w:rsid w:val="00440838"/>
    <w:rsid w:val="00440F98"/>
    <w:rsid w:val="0044174C"/>
    <w:rsid w:val="004418CD"/>
    <w:rsid w:val="0044354A"/>
    <w:rsid w:val="00444722"/>
    <w:rsid w:val="004447C9"/>
    <w:rsid w:val="00444D6A"/>
    <w:rsid w:val="00445BFD"/>
    <w:rsid w:val="004500D3"/>
    <w:rsid w:val="00451ACA"/>
    <w:rsid w:val="00452025"/>
    <w:rsid w:val="0045392D"/>
    <w:rsid w:val="0045463C"/>
    <w:rsid w:val="00455C36"/>
    <w:rsid w:val="004567A5"/>
    <w:rsid w:val="00456B9C"/>
    <w:rsid w:val="00456CE9"/>
    <w:rsid w:val="00462288"/>
    <w:rsid w:val="0046232F"/>
    <w:rsid w:val="00464793"/>
    <w:rsid w:val="004665CE"/>
    <w:rsid w:val="00473F34"/>
    <w:rsid w:val="00474C4D"/>
    <w:rsid w:val="00474F9D"/>
    <w:rsid w:val="00475405"/>
    <w:rsid w:val="00475FD2"/>
    <w:rsid w:val="00476D1E"/>
    <w:rsid w:val="00481AD5"/>
    <w:rsid w:val="00481E20"/>
    <w:rsid w:val="004822CC"/>
    <w:rsid w:val="00484196"/>
    <w:rsid w:val="004859FA"/>
    <w:rsid w:val="00485E34"/>
    <w:rsid w:val="00486E9B"/>
    <w:rsid w:val="0048722F"/>
    <w:rsid w:val="0049065F"/>
    <w:rsid w:val="00490DE7"/>
    <w:rsid w:val="00491CD5"/>
    <w:rsid w:val="0049276D"/>
    <w:rsid w:val="00492831"/>
    <w:rsid w:val="00493A2F"/>
    <w:rsid w:val="00494B01"/>
    <w:rsid w:val="00494B18"/>
    <w:rsid w:val="004966DF"/>
    <w:rsid w:val="00496B35"/>
    <w:rsid w:val="00497BE8"/>
    <w:rsid w:val="00497CDF"/>
    <w:rsid w:val="004A1180"/>
    <w:rsid w:val="004A13DF"/>
    <w:rsid w:val="004A18C6"/>
    <w:rsid w:val="004A3837"/>
    <w:rsid w:val="004A3DC6"/>
    <w:rsid w:val="004A40EC"/>
    <w:rsid w:val="004A452B"/>
    <w:rsid w:val="004A4793"/>
    <w:rsid w:val="004A540C"/>
    <w:rsid w:val="004A6D76"/>
    <w:rsid w:val="004A7258"/>
    <w:rsid w:val="004B18A0"/>
    <w:rsid w:val="004B2F77"/>
    <w:rsid w:val="004B32CC"/>
    <w:rsid w:val="004B37EB"/>
    <w:rsid w:val="004B3D53"/>
    <w:rsid w:val="004B3F11"/>
    <w:rsid w:val="004B4DD0"/>
    <w:rsid w:val="004B5971"/>
    <w:rsid w:val="004B63FB"/>
    <w:rsid w:val="004B740A"/>
    <w:rsid w:val="004B7B5E"/>
    <w:rsid w:val="004C0A89"/>
    <w:rsid w:val="004C3931"/>
    <w:rsid w:val="004C43AA"/>
    <w:rsid w:val="004C55C7"/>
    <w:rsid w:val="004C6408"/>
    <w:rsid w:val="004C664E"/>
    <w:rsid w:val="004C69A6"/>
    <w:rsid w:val="004D1E66"/>
    <w:rsid w:val="004D27D8"/>
    <w:rsid w:val="004D29B4"/>
    <w:rsid w:val="004D33FD"/>
    <w:rsid w:val="004D3AEA"/>
    <w:rsid w:val="004D4FFF"/>
    <w:rsid w:val="004D6344"/>
    <w:rsid w:val="004D6EB9"/>
    <w:rsid w:val="004E08AD"/>
    <w:rsid w:val="004E0A25"/>
    <w:rsid w:val="004E0E37"/>
    <w:rsid w:val="004E1BB4"/>
    <w:rsid w:val="004E2241"/>
    <w:rsid w:val="004E283C"/>
    <w:rsid w:val="004E2B1B"/>
    <w:rsid w:val="004E3102"/>
    <w:rsid w:val="004E3B93"/>
    <w:rsid w:val="004E456A"/>
    <w:rsid w:val="004E7185"/>
    <w:rsid w:val="004E7AED"/>
    <w:rsid w:val="004E7B6B"/>
    <w:rsid w:val="004F3931"/>
    <w:rsid w:val="004F3BB4"/>
    <w:rsid w:val="004F4C3F"/>
    <w:rsid w:val="004F5194"/>
    <w:rsid w:val="004F56B9"/>
    <w:rsid w:val="004F5D19"/>
    <w:rsid w:val="004F5EF2"/>
    <w:rsid w:val="004F65F6"/>
    <w:rsid w:val="004F7413"/>
    <w:rsid w:val="004F7E1D"/>
    <w:rsid w:val="00501403"/>
    <w:rsid w:val="00502595"/>
    <w:rsid w:val="00504263"/>
    <w:rsid w:val="00504B46"/>
    <w:rsid w:val="005050BC"/>
    <w:rsid w:val="00506AF3"/>
    <w:rsid w:val="00510A61"/>
    <w:rsid w:val="00511C25"/>
    <w:rsid w:val="005120E1"/>
    <w:rsid w:val="00513B38"/>
    <w:rsid w:val="00517797"/>
    <w:rsid w:val="00523150"/>
    <w:rsid w:val="0052515B"/>
    <w:rsid w:val="0052559D"/>
    <w:rsid w:val="005303CC"/>
    <w:rsid w:val="005330FD"/>
    <w:rsid w:val="00533CF1"/>
    <w:rsid w:val="00533EDE"/>
    <w:rsid w:val="00533F68"/>
    <w:rsid w:val="00534F0A"/>
    <w:rsid w:val="005355CF"/>
    <w:rsid w:val="005365A2"/>
    <w:rsid w:val="00536851"/>
    <w:rsid w:val="005373C1"/>
    <w:rsid w:val="00537816"/>
    <w:rsid w:val="00540BFE"/>
    <w:rsid w:val="005418B3"/>
    <w:rsid w:val="005419D2"/>
    <w:rsid w:val="005436D1"/>
    <w:rsid w:val="005439CA"/>
    <w:rsid w:val="00544B00"/>
    <w:rsid w:val="00545908"/>
    <w:rsid w:val="00545A0A"/>
    <w:rsid w:val="00546A4E"/>
    <w:rsid w:val="00547129"/>
    <w:rsid w:val="00547AED"/>
    <w:rsid w:val="0055172F"/>
    <w:rsid w:val="0055498D"/>
    <w:rsid w:val="005553EF"/>
    <w:rsid w:val="0055690A"/>
    <w:rsid w:val="005576C9"/>
    <w:rsid w:val="0056114D"/>
    <w:rsid w:val="00561EAB"/>
    <w:rsid w:val="00565010"/>
    <w:rsid w:val="005654B3"/>
    <w:rsid w:val="00565E73"/>
    <w:rsid w:val="00567621"/>
    <w:rsid w:val="00567C48"/>
    <w:rsid w:val="00567E81"/>
    <w:rsid w:val="00567EDB"/>
    <w:rsid w:val="0057330E"/>
    <w:rsid w:val="005736FD"/>
    <w:rsid w:val="005740B3"/>
    <w:rsid w:val="00574CE6"/>
    <w:rsid w:val="00575635"/>
    <w:rsid w:val="00575A15"/>
    <w:rsid w:val="005806FA"/>
    <w:rsid w:val="00584F81"/>
    <w:rsid w:val="0058744F"/>
    <w:rsid w:val="00591480"/>
    <w:rsid w:val="00591A57"/>
    <w:rsid w:val="005931B9"/>
    <w:rsid w:val="0059356B"/>
    <w:rsid w:val="005968CB"/>
    <w:rsid w:val="005971D5"/>
    <w:rsid w:val="005A154D"/>
    <w:rsid w:val="005A3724"/>
    <w:rsid w:val="005A3EC0"/>
    <w:rsid w:val="005A5C1C"/>
    <w:rsid w:val="005A623D"/>
    <w:rsid w:val="005A703C"/>
    <w:rsid w:val="005A765C"/>
    <w:rsid w:val="005B1AA9"/>
    <w:rsid w:val="005B1EEF"/>
    <w:rsid w:val="005B2FDB"/>
    <w:rsid w:val="005B4EAE"/>
    <w:rsid w:val="005B4F56"/>
    <w:rsid w:val="005B50FC"/>
    <w:rsid w:val="005C03ED"/>
    <w:rsid w:val="005C2184"/>
    <w:rsid w:val="005C26E9"/>
    <w:rsid w:val="005C389B"/>
    <w:rsid w:val="005C3B25"/>
    <w:rsid w:val="005C3DA0"/>
    <w:rsid w:val="005C53FA"/>
    <w:rsid w:val="005C5DD4"/>
    <w:rsid w:val="005C658D"/>
    <w:rsid w:val="005D0BDD"/>
    <w:rsid w:val="005D0C10"/>
    <w:rsid w:val="005D0DBF"/>
    <w:rsid w:val="005D0EBA"/>
    <w:rsid w:val="005D21E3"/>
    <w:rsid w:val="005D2C77"/>
    <w:rsid w:val="005D5B8C"/>
    <w:rsid w:val="005E0610"/>
    <w:rsid w:val="005E08ED"/>
    <w:rsid w:val="005E0B69"/>
    <w:rsid w:val="005E2ECE"/>
    <w:rsid w:val="005E3B38"/>
    <w:rsid w:val="005E4638"/>
    <w:rsid w:val="005E48AD"/>
    <w:rsid w:val="005E4C47"/>
    <w:rsid w:val="005E6177"/>
    <w:rsid w:val="005E7122"/>
    <w:rsid w:val="005E75F7"/>
    <w:rsid w:val="005E7E80"/>
    <w:rsid w:val="005F1E8B"/>
    <w:rsid w:val="005F3B67"/>
    <w:rsid w:val="005F3D0B"/>
    <w:rsid w:val="005F3D77"/>
    <w:rsid w:val="005F4267"/>
    <w:rsid w:val="005F4275"/>
    <w:rsid w:val="005F5264"/>
    <w:rsid w:val="006009E1"/>
    <w:rsid w:val="00601584"/>
    <w:rsid w:val="00602665"/>
    <w:rsid w:val="0060292A"/>
    <w:rsid w:val="00602F91"/>
    <w:rsid w:val="006032F6"/>
    <w:rsid w:val="006065CD"/>
    <w:rsid w:val="0060738F"/>
    <w:rsid w:val="00607AED"/>
    <w:rsid w:val="00611767"/>
    <w:rsid w:val="00612E54"/>
    <w:rsid w:val="006168D5"/>
    <w:rsid w:val="00616EFD"/>
    <w:rsid w:val="006178AF"/>
    <w:rsid w:val="0062163E"/>
    <w:rsid w:val="00621C35"/>
    <w:rsid w:val="00623075"/>
    <w:rsid w:val="006237F8"/>
    <w:rsid w:val="00623882"/>
    <w:rsid w:val="006256EF"/>
    <w:rsid w:val="00625C39"/>
    <w:rsid w:val="00626B25"/>
    <w:rsid w:val="006310BE"/>
    <w:rsid w:val="00631FCF"/>
    <w:rsid w:val="00632F35"/>
    <w:rsid w:val="00632F6D"/>
    <w:rsid w:val="0063331B"/>
    <w:rsid w:val="00633CB5"/>
    <w:rsid w:val="0063657A"/>
    <w:rsid w:val="00636913"/>
    <w:rsid w:val="006402D3"/>
    <w:rsid w:val="00640A19"/>
    <w:rsid w:val="00641C8A"/>
    <w:rsid w:val="00641F77"/>
    <w:rsid w:val="006428C4"/>
    <w:rsid w:val="006452F8"/>
    <w:rsid w:val="006455A5"/>
    <w:rsid w:val="00647720"/>
    <w:rsid w:val="0065083C"/>
    <w:rsid w:val="00650C64"/>
    <w:rsid w:val="00650D2A"/>
    <w:rsid w:val="00650DE2"/>
    <w:rsid w:val="006510BC"/>
    <w:rsid w:val="00652A9B"/>
    <w:rsid w:val="00653355"/>
    <w:rsid w:val="0065400C"/>
    <w:rsid w:val="006544B4"/>
    <w:rsid w:val="006546C8"/>
    <w:rsid w:val="00655570"/>
    <w:rsid w:val="00657B37"/>
    <w:rsid w:val="00657F4D"/>
    <w:rsid w:val="006624EF"/>
    <w:rsid w:val="00662AEC"/>
    <w:rsid w:val="00663A09"/>
    <w:rsid w:val="006652B9"/>
    <w:rsid w:val="00666379"/>
    <w:rsid w:val="0066751A"/>
    <w:rsid w:val="006707A0"/>
    <w:rsid w:val="0067083D"/>
    <w:rsid w:val="006711A5"/>
    <w:rsid w:val="00673D75"/>
    <w:rsid w:val="00674559"/>
    <w:rsid w:val="00674D4F"/>
    <w:rsid w:val="006752AC"/>
    <w:rsid w:val="00676816"/>
    <w:rsid w:val="00676D42"/>
    <w:rsid w:val="00682876"/>
    <w:rsid w:val="00683131"/>
    <w:rsid w:val="00683CEE"/>
    <w:rsid w:val="006843F1"/>
    <w:rsid w:val="006845FC"/>
    <w:rsid w:val="00684AA8"/>
    <w:rsid w:val="00685028"/>
    <w:rsid w:val="00685756"/>
    <w:rsid w:val="00685F29"/>
    <w:rsid w:val="00687C09"/>
    <w:rsid w:val="00690015"/>
    <w:rsid w:val="00690374"/>
    <w:rsid w:val="00691536"/>
    <w:rsid w:val="0069256F"/>
    <w:rsid w:val="0069395C"/>
    <w:rsid w:val="0069499E"/>
    <w:rsid w:val="006A03A7"/>
    <w:rsid w:val="006A17F2"/>
    <w:rsid w:val="006A26E3"/>
    <w:rsid w:val="006A2E43"/>
    <w:rsid w:val="006A3656"/>
    <w:rsid w:val="006A3E34"/>
    <w:rsid w:val="006A419A"/>
    <w:rsid w:val="006A5D95"/>
    <w:rsid w:val="006A66CC"/>
    <w:rsid w:val="006A760D"/>
    <w:rsid w:val="006B2581"/>
    <w:rsid w:val="006B37A2"/>
    <w:rsid w:val="006B3DF2"/>
    <w:rsid w:val="006B4BD0"/>
    <w:rsid w:val="006B4C67"/>
    <w:rsid w:val="006B4D02"/>
    <w:rsid w:val="006B6CD4"/>
    <w:rsid w:val="006B6D12"/>
    <w:rsid w:val="006B758F"/>
    <w:rsid w:val="006B7876"/>
    <w:rsid w:val="006C1CBE"/>
    <w:rsid w:val="006C27D6"/>
    <w:rsid w:val="006C448B"/>
    <w:rsid w:val="006C5110"/>
    <w:rsid w:val="006C532D"/>
    <w:rsid w:val="006C6FF8"/>
    <w:rsid w:val="006C74B9"/>
    <w:rsid w:val="006C7B44"/>
    <w:rsid w:val="006D2137"/>
    <w:rsid w:val="006D2723"/>
    <w:rsid w:val="006D39B8"/>
    <w:rsid w:val="006D424B"/>
    <w:rsid w:val="006D49CC"/>
    <w:rsid w:val="006D5DD7"/>
    <w:rsid w:val="006D66F0"/>
    <w:rsid w:val="006E124F"/>
    <w:rsid w:val="006E13FA"/>
    <w:rsid w:val="006E19D5"/>
    <w:rsid w:val="006E23F0"/>
    <w:rsid w:val="006E240E"/>
    <w:rsid w:val="006E3243"/>
    <w:rsid w:val="006E39BD"/>
    <w:rsid w:val="006E4CD5"/>
    <w:rsid w:val="006F04C3"/>
    <w:rsid w:val="006F05FF"/>
    <w:rsid w:val="006F191E"/>
    <w:rsid w:val="006F2394"/>
    <w:rsid w:val="006F34C8"/>
    <w:rsid w:val="006F3652"/>
    <w:rsid w:val="006F5BF9"/>
    <w:rsid w:val="006F6AE3"/>
    <w:rsid w:val="006F76CC"/>
    <w:rsid w:val="006F7819"/>
    <w:rsid w:val="006F7C1B"/>
    <w:rsid w:val="007000D9"/>
    <w:rsid w:val="007006B0"/>
    <w:rsid w:val="00700EF1"/>
    <w:rsid w:val="00702A57"/>
    <w:rsid w:val="00706481"/>
    <w:rsid w:val="00707B79"/>
    <w:rsid w:val="00711348"/>
    <w:rsid w:val="00713503"/>
    <w:rsid w:val="00713EE5"/>
    <w:rsid w:val="0071665D"/>
    <w:rsid w:val="0072236A"/>
    <w:rsid w:val="007237CB"/>
    <w:rsid w:val="00724CA8"/>
    <w:rsid w:val="00725012"/>
    <w:rsid w:val="007265BF"/>
    <w:rsid w:val="00730AEB"/>
    <w:rsid w:val="007310A0"/>
    <w:rsid w:val="007327FF"/>
    <w:rsid w:val="00737BEF"/>
    <w:rsid w:val="007400CB"/>
    <w:rsid w:val="0074024F"/>
    <w:rsid w:val="00740586"/>
    <w:rsid w:val="007425AC"/>
    <w:rsid w:val="00743AEA"/>
    <w:rsid w:val="007456A2"/>
    <w:rsid w:val="00745B60"/>
    <w:rsid w:val="00745E07"/>
    <w:rsid w:val="00746E6F"/>
    <w:rsid w:val="00747701"/>
    <w:rsid w:val="00747BD2"/>
    <w:rsid w:val="00750CA2"/>
    <w:rsid w:val="00754FC2"/>
    <w:rsid w:val="007556C6"/>
    <w:rsid w:val="00757486"/>
    <w:rsid w:val="007575A1"/>
    <w:rsid w:val="007577F6"/>
    <w:rsid w:val="00761DBE"/>
    <w:rsid w:val="007623F3"/>
    <w:rsid w:val="007628A4"/>
    <w:rsid w:val="007629D3"/>
    <w:rsid w:val="0076312F"/>
    <w:rsid w:val="00763765"/>
    <w:rsid w:val="00764F81"/>
    <w:rsid w:val="007660A0"/>
    <w:rsid w:val="0076613D"/>
    <w:rsid w:val="007663C8"/>
    <w:rsid w:val="0076709E"/>
    <w:rsid w:val="00770D9A"/>
    <w:rsid w:val="00771666"/>
    <w:rsid w:val="00772AA4"/>
    <w:rsid w:val="0077384D"/>
    <w:rsid w:val="007749BC"/>
    <w:rsid w:val="00775692"/>
    <w:rsid w:val="00780155"/>
    <w:rsid w:val="00783628"/>
    <w:rsid w:val="00783FEC"/>
    <w:rsid w:val="00784A3B"/>
    <w:rsid w:val="00785D07"/>
    <w:rsid w:val="0079175E"/>
    <w:rsid w:val="00792D08"/>
    <w:rsid w:val="00794244"/>
    <w:rsid w:val="00794616"/>
    <w:rsid w:val="0079490D"/>
    <w:rsid w:val="007A0E31"/>
    <w:rsid w:val="007A11AD"/>
    <w:rsid w:val="007A24A0"/>
    <w:rsid w:val="007A2526"/>
    <w:rsid w:val="007A3DB3"/>
    <w:rsid w:val="007A501F"/>
    <w:rsid w:val="007A556C"/>
    <w:rsid w:val="007A6945"/>
    <w:rsid w:val="007A72F0"/>
    <w:rsid w:val="007A7528"/>
    <w:rsid w:val="007B01E3"/>
    <w:rsid w:val="007B184E"/>
    <w:rsid w:val="007B20BA"/>
    <w:rsid w:val="007B2952"/>
    <w:rsid w:val="007B36C7"/>
    <w:rsid w:val="007B447C"/>
    <w:rsid w:val="007B4EE1"/>
    <w:rsid w:val="007B6B46"/>
    <w:rsid w:val="007B7FF7"/>
    <w:rsid w:val="007C100D"/>
    <w:rsid w:val="007C453E"/>
    <w:rsid w:val="007C4CB7"/>
    <w:rsid w:val="007C4FF8"/>
    <w:rsid w:val="007C62FF"/>
    <w:rsid w:val="007C77AD"/>
    <w:rsid w:val="007D023E"/>
    <w:rsid w:val="007D0A07"/>
    <w:rsid w:val="007D0F85"/>
    <w:rsid w:val="007D1672"/>
    <w:rsid w:val="007D1ED1"/>
    <w:rsid w:val="007D68BA"/>
    <w:rsid w:val="007D6F42"/>
    <w:rsid w:val="007E18DD"/>
    <w:rsid w:val="007E3415"/>
    <w:rsid w:val="007E3EAB"/>
    <w:rsid w:val="007E580E"/>
    <w:rsid w:val="007E594A"/>
    <w:rsid w:val="007E5B19"/>
    <w:rsid w:val="007E620F"/>
    <w:rsid w:val="007F2EF3"/>
    <w:rsid w:val="007F2FBE"/>
    <w:rsid w:val="007F3FD1"/>
    <w:rsid w:val="007F434A"/>
    <w:rsid w:val="007F461B"/>
    <w:rsid w:val="007F5749"/>
    <w:rsid w:val="00800305"/>
    <w:rsid w:val="00800A7C"/>
    <w:rsid w:val="00800DB4"/>
    <w:rsid w:val="00802076"/>
    <w:rsid w:val="0080336E"/>
    <w:rsid w:val="008039EB"/>
    <w:rsid w:val="008047DE"/>
    <w:rsid w:val="0080635D"/>
    <w:rsid w:val="00810485"/>
    <w:rsid w:val="00810E6B"/>
    <w:rsid w:val="008120BA"/>
    <w:rsid w:val="0081260D"/>
    <w:rsid w:val="00813C88"/>
    <w:rsid w:val="00813F74"/>
    <w:rsid w:val="008145E1"/>
    <w:rsid w:val="00814D67"/>
    <w:rsid w:val="00816329"/>
    <w:rsid w:val="0081732D"/>
    <w:rsid w:val="008173D4"/>
    <w:rsid w:val="00820985"/>
    <w:rsid w:val="008215F4"/>
    <w:rsid w:val="00821C3F"/>
    <w:rsid w:val="00824A08"/>
    <w:rsid w:val="0082595E"/>
    <w:rsid w:val="008267A6"/>
    <w:rsid w:val="00826ADD"/>
    <w:rsid w:val="00827F04"/>
    <w:rsid w:val="0083093E"/>
    <w:rsid w:val="00830DE4"/>
    <w:rsid w:val="0083399C"/>
    <w:rsid w:val="00835E9E"/>
    <w:rsid w:val="0083676B"/>
    <w:rsid w:val="00836B47"/>
    <w:rsid w:val="00837C15"/>
    <w:rsid w:val="00840FEA"/>
    <w:rsid w:val="0084224D"/>
    <w:rsid w:val="00842BA9"/>
    <w:rsid w:val="00843844"/>
    <w:rsid w:val="00843FEF"/>
    <w:rsid w:val="00844332"/>
    <w:rsid w:val="00845948"/>
    <w:rsid w:val="00847440"/>
    <w:rsid w:val="00847713"/>
    <w:rsid w:val="00850BB9"/>
    <w:rsid w:val="008510DA"/>
    <w:rsid w:val="008511C7"/>
    <w:rsid w:val="0085308E"/>
    <w:rsid w:val="0085319D"/>
    <w:rsid w:val="00854217"/>
    <w:rsid w:val="00854231"/>
    <w:rsid w:val="008549B7"/>
    <w:rsid w:val="00856B26"/>
    <w:rsid w:val="00857024"/>
    <w:rsid w:val="008573F4"/>
    <w:rsid w:val="008633FA"/>
    <w:rsid w:val="00863619"/>
    <w:rsid w:val="008644A1"/>
    <w:rsid w:val="00865536"/>
    <w:rsid w:val="008655C0"/>
    <w:rsid w:val="00867E55"/>
    <w:rsid w:val="0087022F"/>
    <w:rsid w:val="00873691"/>
    <w:rsid w:val="0087426D"/>
    <w:rsid w:val="00874CAA"/>
    <w:rsid w:val="00874D99"/>
    <w:rsid w:val="0087657E"/>
    <w:rsid w:val="00881F15"/>
    <w:rsid w:val="00886499"/>
    <w:rsid w:val="00886814"/>
    <w:rsid w:val="00886BDC"/>
    <w:rsid w:val="0089150A"/>
    <w:rsid w:val="0089151F"/>
    <w:rsid w:val="0089157F"/>
    <w:rsid w:val="00891E44"/>
    <w:rsid w:val="00892A10"/>
    <w:rsid w:val="008942D0"/>
    <w:rsid w:val="00894761"/>
    <w:rsid w:val="00894802"/>
    <w:rsid w:val="00894C80"/>
    <w:rsid w:val="00894DFD"/>
    <w:rsid w:val="0089534F"/>
    <w:rsid w:val="008954AD"/>
    <w:rsid w:val="008956AD"/>
    <w:rsid w:val="0089613D"/>
    <w:rsid w:val="008A03B8"/>
    <w:rsid w:val="008A156E"/>
    <w:rsid w:val="008A3A7F"/>
    <w:rsid w:val="008A5234"/>
    <w:rsid w:val="008A5A88"/>
    <w:rsid w:val="008A5FC8"/>
    <w:rsid w:val="008A72BA"/>
    <w:rsid w:val="008B0AB5"/>
    <w:rsid w:val="008B0C1F"/>
    <w:rsid w:val="008B267B"/>
    <w:rsid w:val="008B37AC"/>
    <w:rsid w:val="008B5314"/>
    <w:rsid w:val="008B7C68"/>
    <w:rsid w:val="008C0301"/>
    <w:rsid w:val="008C0F33"/>
    <w:rsid w:val="008C1696"/>
    <w:rsid w:val="008C3887"/>
    <w:rsid w:val="008C392D"/>
    <w:rsid w:val="008C4769"/>
    <w:rsid w:val="008C5595"/>
    <w:rsid w:val="008C5828"/>
    <w:rsid w:val="008C73C4"/>
    <w:rsid w:val="008D0ECB"/>
    <w:rsid w:val="008D230C"/>
    <w:rsid w:val="008D30F9"/>
    <w:rsid w:val="008D44F4"/>
    <w:rsid w:val="008D53B2"/>
    <w:rsid w:val="008D578F"/>
    <w:rsid w:val="008D6255"/>
    <w:rsid w:val="008D68BE"/>
    <w:rsid w:val="008E1E53"/>
    <w:rsid w:val="008E1EF7"/>
    <w:rsid w:val="008E2D8E"/>
    <w:rsid w:val="008E2ED0"/>
    <w:rsid w:val="008E3A4C"/>
    <w:rsid w:val="008E3DF2"/>
    <w:rsid w:val="008E597D"/>
    <w:rsid w:val="008E70AB"/>
    <w:rsid w:val="008E7616"/>
    <w:rsid w:val="008F0B7C"/>
    <w:rsid w:val="008F12E5"/>
    <w:rsid w:val="008F1B49"/>
    <w:rsid w:val="008F5BE4"/>
    <w:rsid w:val="008F5FEF"/>
    <w:rsid w:val="008F6972"/>
    <w:rsid w:val="008F698B"/>
    <w:rsid w:val="0090064A"/>
    <w:rsid w:val="00900979"/>
    <w:rsid w:val="00900DC6"/>
    <w:rsid w:val="00901577"/>
    <w:rsid w:val="0090250C"/>
    <w:rsid w:val="00902C0E"/>
    <w:rsid w:val="00903864"/>
    <w:rsid w:val="0090407A"/>
    <w:rsid w:val="00904470"/>
    <w:rsid w:val="00905693"/>
    <w:rsid w:val="00907C2C"/>
    <w:rsid w:val="0091161B"/>
    <w:rsid w:val="00912169"/>
    <w:rsid w:val="009133A9"/>
    <w:rsid w:val="00913E20"/>
    <w:rsid w:val="009155D6"/>
    <w:rsid w:val="00916B43"/>
    <w:rsid w:val="009173BE"/>
    <w:rsid w:val="00917A14"/>
    <w:rsid w:val="0092037A"/>
    <w:rsid w:val="00920569"/>
    <w:rsid w:val="00920A8F"/>
    <w:rsid w:val="00921CE1"/>
    <w:rsid w:val="00921F62"/>
    <w:rsid w:val="00923FAC"/>
    <w:rsid w:val="009246AD"/>
    <w:rsid w:val="00924E78"/>
    <w:rsid w:val="0092546F"/>
    <w:rsid w:val="0092592F"/>
    <w:rsid w:val="00926950"/>
    <w:rsid w:val="00927A85"/>
    <w:rsid w:val="00927CFD"/>
    <w:rsid w:val="00931489"/>
    <w:rsid w:val="009319E9"/>
    <w:rsid w:val="00932775"/>
    <w:rsid w:val="0093297D"/>
    <w:rsid w:val="00935A32"/>
    <w:rsid w:val="009409F0"/>
    <w:rsid w:val="009410FB"/>
    <w:rsid w:val="00942431"/>
    <w:rsid w:val="00942B65"/>
    <w:rsid w:val="00943209"/>
    <w:rsid w:val="00943BD8"/>
    <w:rsid w:val="009458CD"/>
    <w:rsid w:val="00946C5D"/>
    <w:rsid w:val="00947467"/>
    <w:rsid w:val="0095124C"/>
    <w:rsid w:val="00952F49"/>
    <w:rsid w:val="00953E13"/>
    <w:rsid w:val="00955E83"/>
    <w:rsid w:val="009561C1"/>
    <w:rsid w:val="00956268"/>
    <w:rsid w:val="009567A0"/>
    <w:rsid w:val="0095742B"/>
    <w:rsid w:val="009579E3"/>
    <w:rsid w:val="00960408"/>
    <w:rsid w:val="00960A6A"/>
    <w:rsid w:val="0096194E"/>
    <w:rsid w:val="00962500"/>
    <w:rsid w:val="00962EC1"/>
    <w:rsid w:val="009630D5"/>
    <w:rsid w:val="00965A27"/>
    <w:rsid w:val="00965F6F"/>
    <w:rsid w:val="00966EC5"/>
    <w:rsid w:val="009670AB"/>
    <w:rsid w:val="0097328D"/>
    <w:rsid w:val="00973640"/>
    <w:rsid w:val="009740E3"/>
    <w:rsid w:val="00976356"/>
    <w:rsid w:val="009773BB"/>
    <w:rsid w:val="009774CF"/>
    <w:rsid w:val="00980C3B"/>
    <w:rsid w:val="009816BB"/>
    <w:rsid w:val="0098288E"/>
    <w:rsid w:val="00983329"/>
    <w:rsid w:val="00985730"/>
    <w:rsid w:val="00986AE6"/>
    <w:rsid w:val="009920BD"/>
    <w:rsid w:val="00992922"/>
    <w:rsid w:val="009931C8"/>
    <w:rsid w:val="00993566"/>
    <w:rsid w:val="00993A34"/>
    <w:rsid w:val="0099621F"/>
    <w:rsid w:val="009A5280"/>
    <w:rsid w:val="009A6EEA"/>
    <w:rsid w:val="009A7B22"/>
    <w:rsid w:val="009A7F95"/>
    <w:rsid w:val="009B0971"/>
    <w:rsid w:val="009B0FB7"/>
    <w:rsid w:val="009B100A"/>
    <w:rsid w:val="009B11E5"/>
    <w:rsid w:val="009B1D92"/>
    <w:rsid w:val="009B32BD"/>
    <w:rsid w:val="009B5832"/>
    <w:rsid w:val="009B672A"/>
    <w:rsid w:val="009B71EF"/>
    <w:rsid w:val="009C04BD"/>
    <w:rsid w:val="009C057C"/>
    <w:rsid w:val="009C05C5"/>
    <w:rsid w:val="009C0FA0"/>
    <w:rsid w:val="009C1056"/>
    <w:rsid w:val="009C238B"/>
    <w:rsid w:val="009C2B37"/>
    <w:rsid w:val="009C3671"/>
    <w:rsid w:val="009C38A5"/>
    <w:rsid w:val="009C3F9B"/>
    <w:rsid w:val="009C5CF7"/>
    <w:rsid w:val="009C647D"/>
    <w:rsid w:val="009C64BF"/>
    <w:rsid w:val="009D02FC"/>
    <w:rsid w:val="009D0309"/>
    <w:rsid w:val="009D0388"/>
    <w:rsid w:val="009D0801"/>
    <w:rsid w:val="009D1570"/>
    <w:rsid w:val="009D3B9D"/>
    <w:rsid w:val="009D43F6"/>
    <w:rsid w:val="009D7AC2"/>
    <w:rsid w:val="009E22C1"/>
    <w:rsid w:val="009E3245"/>
    <w:rsid w:val="009E32A7"/>
    <w:rsid w:val="009E3566"/>
    <w:rsid w:val="009E495C"/>
    <w:rsid w:val="009E59D9"/>
    <w:rsid w:val="009E5E3D"/>
    <w:rsid w:val="009E65E0"/>
    <w:rsid w:val="009F1E19"/>
    <w:rsid w:val="009F229A"/>
    <w:rsid w:val="009F2E7E"/>
    <w:rsid w:val="009F2F17"/>
    <w:rsid w:val="009F2F72"/>
    <w:rsid w:val="009F3597"/>
    <w:rsid w:val="009F3AD3"/>
    <w:rsid w:val="009F52A6"/>
    <w:rsid w:val="009F7D6D"/>
    <w:rsid w:val="00A002FD"/>
    <w:rsid w:val="00A00DBE"/>
    <w:rsid w:val="00A01F0E"/>
    <w:rsid w:val="00A02D28"/>
    <w:rsid w:val="00A02D62"/>
    <w:rsid w:val="00A05D39"/>
    <w:rsid w:val="00A075AD"/>
    <w:rsid w:val="00A07A8A"/>
    <w:rsid w:val="00A07ABE"/>
    <w:rsid w:val="00A1601C"/>
    <w:rsid w:val="00A200CD"/>
    <w:rsid w:val="00A20EB5"/>
    <w:rsid w:val="00A22DE7"/>
    <w:rsid w:val="00A23FAB"/>
    <w:rsid w:val="00A27BFE"/>
    <w:rsid w:val="00A27D56"/>
    <w:rsid w:val="00A3047A"/>
    <w:rsid w:val="00A306FE"/>
    <w:rsid w:val="00A30EE6"/>
    <w:rsid w:val="00A34D8E"/>
    <w:rsid w:val="00A36724"/>
    <w:rsid w:val="00A37404"/>
    <w:rsid w:val="00A37A17"/>
    <w:rsid w:val="00A37E3C"/>
    <w:rsid w:val="00A406DB"/>
    <w:rsid w:val="00A41B04"/>
    <w:rsid w:val="00A4418D"/>
    <w:rsid w:val="00A4426A"/>
    <w:rsid w:val="00A44C8E"/>
    <w:rsid w:val="00A451A1"/>
    <w:rsid w:val="00A47621"/>
    <w:rsid w:val="00A47723"/>
    <w:rsid w:val="00A531AE"/>
    <w:rsid w:val="00A559AF"/>
    <w:rsid w:val="00A56344"/>
    <w:rsid w:val="00A57D54"/>
    <w:rsid w:val="00A6150E"/>
    <w:rsid w:val="00A645FA"/>
    <w:rsid w:val="00A668F2"/>
    <w:rsid w:val="00A679F2"/>
    <w:rsid w:val="00A67EA9"/>
    <w:rsid w:val="00A67F49"/>
    <w:rsid w:val="00A719FE"/>
    <w:rsid w:val="00A723E0"/>
    <w:rsid w:val="00A72446"/>
    <w:rsid w:val="00A73A94"/>
    <w:rsid w:val="00A750D9"/>
    <w:rsid w:val="00A764EF"/>
    <w:rsid w:val="00A8078E"/>
    <w:rsid w:val="00A81899"/>
    <w:rsid w:val="00A81CA4"/>
    <w:rsid w:val="00A82A1C"/>
    <w:rsid w:val="00A8391B"/>
    <w:rsid w:val="00A84FD6"/>
    <w:rsid w:val="00A877A2"/>
    <w:rsid w:val="00A87A96"/>
    <w:rsid w:val="00A87DEA"/>
    <w:rsid w:val="00A91290"/>
    <w:rsid w:val="00A91829"/>
    <w:rsid w:val="00A92A09"/>
    <w:rsid w:val="00A93D51"/>
    <w:rsid w:val="00A94014"/>
    <w:rsid w:val="00A94298"/>
    <w:rsid w:val="00A94B9A"/>
    <w:rsid w:val="00A94D04"/>
    <w:rsid w:val="00A95C8B"/>
    <w:rsid w:val="00A96E82"/>
    <w:rsid w:val="00A97024"/>
    <w:rsid w:val="00A974AA"/>
    <w:rsid w:val="00AA05CB"/>
    <w:rsid w:val="00AA09B2"/>
    <w:rsid w:val="00AA21D1"/>
    <w:rsid w:val="00AA23E2"/>
    <w:rsid w:val="00AA6B24"/>
    <w:rsid w:val="00AB28F9"/>
    <w:rsid w:val="00AB34C5"/>
    <w:rsid w:val="00AB43A2"/>
    <w:rsid w:val="00AB5DD4"/>
    <w:rsid w:val="00AB6431"/>
    <w:rsid w:val="00AB6F8A"/>
    <w:rsid w:val="00AC09EF"/>
    <w:rsid w:val="00AC143B"/>
    <w:rsid w:val="00AC278D"/>
    <w:rsid w:val="00AC283B"/>
    <w:rsid w:val="00AC2CF9"/>
    <w:rsid w:val="00AC4D71"/>
    <w:rsid w:val="00AC509C"/>
    <w:rsid w:val="00AC5737"/>
    <w:rsid w:val="00AC7184"/>
    <w:rsid w:val="00AC7B93"/>
    <w:rsid w:val="00AD1447"/>
    <w:rsid w:val="00AD15DC"/>
    <w:rsid w:val="00AD1ABD"/>
    <w:rsid w:val="00AD478C"/>
    <w:rsid w:val="00AE05F9"/>
    <w:rsid w:val="00AE0901"/>
    <w:rsid w:val="00AE20EB"/>
    <w:rsid w:val="00AE37F1"/>
    <w:rsid w:val="00AE5E33"/>
    <w:rsid w:val="00AF08EE"/>
    <w:rsid w:val="00AF0F83"/>
    <w:rsid w:val="00AF183A"/>
    <w:rsid w:val="00AF1AED"/>
    <w:rsid w:val="00AF2753"/>
    <w:rsid w:val="00AF4F6D"/>
    <w:rsid w:val="00AF51E1"/>
    <w:rsid w:val="00AF7F6A"/>
    <w:rsid w:val="00B00349"/>
    <w:rsid w:val="00B02AB6"/>
    <w:rsid w:val="00B03D10"/>
    <w:rsid w:val="00B040EA"/>
    <w:rsid w:val="00B04D0B"/>
    <w:rsid w:val="00B05A88"/>
    <w:rsid w:val="00B06B8B"/>
    <w:rsid w:val="00B07A47"/>
    <w:rsid w:val="00B10CFA"/>
    <w:rsid w:val="00B118C7"/>
    <w:rsid w:val="00B11A3A"/>
    <w:rsid w:val="00B126CF"/>
    <w:rsid w:val="00B15D3B"/>
    <w:rsid w:val="00B15F24"/>
    <w:rsid w:val="00B20A60"/>
    <w:rsid w:val="00B20AFE"/>
    <w:rsid w:val="00B21AC1"/>
    <w:rsid w:val="00B2207D"/>
    <w:rsid w:val="00B22A2E"/>
    <w:rsid w:val="00B22BBF"/>
    <w:rsid w:val="00B22C5A"/>
    <w:rsid w:val="00B23301"/>
    <w:rsid w:val="00B24DBB"/>
    <w:rsid w:val="00B24DF5"/>
    <w:rsid w:val="00B255CF"/>
    <w:rsid w:val="00B25E19"/>
    <w:rsid w:val="00B263EF"/>
    <w:rsid w:val="00B26742"/>
    <w:rsid w:val="00B270DE"/>
    <w:rsid w:val="00B30B56"/>
    <w:rsid w:val="00B3404B"/>
    <w:rsid w:val="00B366E8"/>
    <w:rsid w:val="00B36F7F"/>
    <w:rsid w:val="00B43EC2"/>
    <w:rsid w:val="00B44641"/>
    <w:rsid w:val="00B44CCC"/>
    <w:rsid w:val="00B45386"/>
    <w:rsid w:val="00B45AF7"/>
    <w:rsid w:val="00B502C1"/>
    <w:rsid w:val="00B51271"/>
    <w:rsid w:val="00B5129A"/>
    <w:rsid w:val="00B51630"/>
    <w:rsid w:val="00B524EB"/>
    <w:rsid w:val="00B5475E"/>
    <w:rsid w:val="00B55FDC"/>
    <w:rsid w:val="00B5684A"/>
    <w:rsid w:val="00B56B98"/>
    <w:rsid w:val="00B5707F"/>
    <w:rsid w:val="00B601BA"/>
    <w:rsid w:val="00B607E0"/>
    <w:rsid w:val="00B61438"/>
    <w:rsid w:val="00B61EDB"/>
    <w:rsid w:val="00B62376"/>
    <w:rsid w:val="00B647BA"/>
    <w:rsid w:val="00B65513"/>
    <w:rsid w:val="00B66E7A"/>
    <w:rsid w:val="00B70CDF"/>
    <w:rsid w:val="00B71AEF"/>
    <w:rsid w:val="00B73206"/>
    <w:rsid w:val="00B73B5A"/>
    <w:rsid w:val="00B73CAB"/>
    <w:rsid w:val="00B74BB5"/>
    <w:rsid w:val="00B76178"/>
    <w:rsid w:val="00B7618D"/>
    <w:rsid w:val="00B76959"/>
    <w:rsid w:val="00B76FE6"/>
    <w:rsid w:val="00B772CC"/>
    <w:rsid w:val="00B808B9"/>
    <w:rsid w:val="00B81942"/>
    <w:rsid w:val="00B81FFC"/>
    <w:rsid w:val="00B82773"/>
    <w:rsid w:val="00B866EB"/>
    <w:rsid w:val="00B8674D"/>
    <w:rsid w:val="00B87A9B"/>
    <w:rsid w:val="00B90986"/>
    <w:rsid w:val="00B924C1"/>
    <w:rsid w:val="00B92DE6"/>
    <w:rsid w:val="00B93C88"/>
    <w:rsid w:val="00B94EF6"/>
    <w:rsid w:val="00B9698B"/>
    <w:rsid w:val="00B97520"/>
    <w:rsid w:val="00BA0A62"/>
    <w:rsid w:val="00BA133C"/>
    <w:rsid w:val="00BA4ED0"/>
    <w:rsid w:val="00BA5607"/>
    <w:rsid w:val="00BB13D2"/>
    <w:rsid w:val="00BB1BAA"/>
    <w:rsid w:val="00BB253A"/>
    <w:rsid w:val="00BB2B62"/>
    <w:rsid w:val="00BB37C0"/>
    <w:rsid w:val="00BB3812"/>
    <w:rsid w:val="00BB4A82"/>
    <w:rsid w:val="00BB65A0"/>
    <w:rsid w:val="00BC013D"/>
    <w:rsid w:val="00BC1F68"/>
    <w:rsid w:val="00BC3E2F"/>
    <w:rsid w:val="00BC6298"/>
    <w:rsid w:val="00BD00E2"/>
    <w:rsid w:val="00BD059F"/>
    <w:rsid w:val="00BD0F68"/>
    <w:rsid w:val="00BD29F0"/>
    <w:rsid w:val="00BD2B83"/>
    <w:rsid w:val="00BD2C44"/>
    <w:rsid w:val="00BD4854"/>
    <w:rsid w:val="00BD5879"/>
    <w:rsid w:val="00BD5FC3"/>
    <w:rsid w:val="00BD6466"/>
    <w:rsid w:val="00BD6E48"/>
    <w:rsid w:val="00BD6F5F"/>
    <w:rsid w:val="00BD7B75"/>
    <w:rsid w:val="00BE1A94"/>
    <w:rsid w:val="00BE3A73"/>
    <w:rsid w:val="00BE4449"/>
    <w:rsid w:val="00BE54A6"/>
    <w:rsid w:val="00BE5D7A"/>
    <w:rsid w:val="00BE6DEE"/>
    <w:rsid w:val="00BE7CC2"/>
    <w:rsid w:val="00BF0A76"/>
    <w:rsid w:val="00BF1FED"/>
    <w:rsid w:val="00BF2D53"/>
    <w:rsid w:val="00BF3BD2"/>
    <w:rsid w:val="00BF5D76"/>
    <w:rsid w:val="00BF5E60"/>
    <w:rsid w:val="00BF7CEB"/>
    <w:rsid w:val="00BF7DC6"/>
    <w:rsid w:val="00C01591"/>
    <w:rsid w:val="00C02374"/>
    <w:rsid w:val="00C026D8"/>
    <w:rsid w:val="00C030A4"/>
    <w:rsid w:val="00C0595E"/>
    <w:rsid w:val="00C061D3"/>
    <w:rsid w:val="00C07BB5"/>
    <w:rsid w:val="00C10019"/>
    <w:rsid w:val="00C10EE0"/>
    <w:rsid w:val="00C11CEC"/>
    <w:rsid w:val="00C12556"/>
    <w:rsid w:val="00C13000"/>
    <w:rsid w:val="00C138E4"/>
    <w:rsid w:val="00C14F82"/>
    <w:rsid w:val="00C15725"/>
    <w:rsid w:val="00C16059"/>
    <w:rsid w:val="00C20DFD"/>
    <w:rsid w:val="00C21405"/>
    <w:rsid w:val="00C21A96"/>
    <w:rsid w:val="00C22777"/>
    <w:rsid w:val="00C22C6A"/>
    <w:rsid w:val="00C231B1"/>
    <w:rsid w:val="00C24CE4"/>
    <w:rsid w:val="00C269E0"/>
    <w:rsid w:val="00C26E73"/>
    <w:rsid w:val="00C27674"/>
    <w:rsid w:val="00C30417"/>
    <w:rsid w:val="00C3181B"/>
    <w:rsid w:val="00C33AFA"/>
    <w:rsid w:val="00C3416C"/>
    <w:rsid w:val="00C361EE"/>
    <w:rsid w:val="00C40CC1"/>
    <w:rsid w:val="00C4139D"/>
    <w:rsid w:val="00C418DF"/>
    <w:rsid w:val="00C419BC"/>
    <w:rsid w:val="00C4210A"/>
    <w:rsid w:val="00C42839"/>
    <w:rsid w:val="00C4298F"/>
    <w:rsid w:val="00C4318F"/>
    <w:rsid w:val="00C43AB6"/>
    <w:rsid w:val="00C43D89"/>
    <w:rsid w:val="00C442B3"/>
    <w:rsid w:val="00C4475E"/>
    <w:rsid w:val="00C46392"/>
    <w:rsid w:val="00C467CE"/>
    <w:rsid w:val="00C473A9"/>
    <w:rsid w:val="00C47F8E"/>
    <w:rsid w:val="00C506BE"/>
    <w:rsid w:val="00C51C47"/>
    <w:rsid w:val="00C5346F"/>
    <w:rsid w:val="00C536DB"/>
    <w:rsid w:val="00C53C04"/>
    <w:rsid w:val="00C53F4A"/>
    <w:rsid w:val="00C57100"/>
    <w:rsid w:val="00C6042D"/>
    <w:rsid w:val="00C61028"/>
    <w:rsid w:val="00C6170A"/>
    <w:rsid w:val="00C633BD"/>
    <w:rsid w:val="00C644D0"/>
    <w:rsid w:val="00C65350"/>
    <w:rsid w:val="00C659D1"/>
    <w:rsid w:val="00C66D73"/>
    <w:rsid w:val="00C67B30"/>
    <w:rsid w:val="00C73140"/>
    <w:rsid w:val="00C74EC3"/>
    <w:rsid w:val="00C77E74"/>
    <w:rsid w:val="00C80483"/>
    <w:rsid w:val="00C805A1"/>
    <w:rsid w:val="00C806D3"/>
    <w:rsid w:val="00C80A7F"/>
    <w:rsid w:val="00C83B56"/>
    <w:rsid w:val="00C844EB"/>
    <w:rsid w:val="00C84DBD"/>
    <w:rsid w:val="00C87971"/>
    <w:rsid w:val="00C90901"/>
    <w:rsid w:val="00C9091B"/>
    <w:rsid w:val="00C91F10"/>
    <w:rsid w:val="00C9244E"/>
    <w:rsid w:val="00C93407"/>
    <w:rsid w:val="00C936F3"/>
    <w:rsid w:val="00C956E4"/>
    <w:rsid w:val="00CA0206"/>
    <w:rsid w:val="00CA1741"/>
    <w:rsid w:val="00CA1A4C"/>
    <w:rsid w:val="00CA2704"/>
    <w:rsid w:val="00CA4092"/>
    <w:rsid w:val="00CA64C1"/>
    <w:rsid w:val="00CA71F2"/>
    <w:rsid w:val="00CA7B2B"/>
    <w:rsid w:val="00CA7D8E"/>
    <w:rsid w:val="00CB5CD4"/>
    <w:rsid w:val="00CB6AF2"/>
    <w:rsid w:val="00CB6FA4"/>
    <w:rsid w:val="00CB71F6"/>
    <w:rsid w:val="00CC0087"/>
    <w:rsid w:val="00CC19B2"/>
    <w:rsid w:val="00CC3297"/>
    <w:rsid w:val="00CC58BA"/>
    <w:rsid w:val="00CC65A6"/>
    <w:rsid w:val="00CD31BE"/>
    <w:rsid w:val="00CD3F95"/>
    <w:rsid w:val="00CD455D"/>
    <w:rsid w:val="00CD507F"/>
    <w:rsid w:val="00CD61B2"/>
    <w:rsid w:val="00CD64F1"/>
    <w:rsid w:val="00CE105D"/>
    <w:rsid w:val="00CE20EC"/>
    <w:rsid w:val="00CE2540"/>
    <w:rsid w:val="00CE4289"/>
    <w:rsid w:val="00CE495E"/>
    <w:rsid w:val="00CE4F11"/>
    <w:rsid w:val="00CE6982"/>
    <w:rsid w:val="00CE70CF"/>
    <w:rsid w:val="00CE7DD4"/>
    <w:rsid w:val="00CF07BB"/>
    <w:rsid w:val="00CF0D84"/>
    <w:rsid w:val="00CF2BBE"/>
    <w:rsid w:val="00CF49A6"/>
    <w:rsid w:val="00CF634C"/>
    <w:rsid w:val="00CF7A89"/>
    <w:rsid w:val="00D015C9"/>
    <w:rsid w:val="00D024C9"/>
    <w:rsid w:val="00D027AC"/>
    <w:rsid w:val="00D03171"/>
    <w:rsid w:val="00D03E2A"/>
    <w:rsid w:val="00D0449E"/>
    <w:rsid w:val="00D0615D"/>
    <w:rsid w:val="00D06C8D"/>
    <w:rsid w:val="00D076A7"/>
    <w:rsid w:val="00D10548"/>
    <w:rsid w:val="00D11FEC"/>
    <w:rsid w:val="00D15657"/>
    <w:rsid w:val="00D15BB9"/>
    <w:rsid w:val="00D16B1E"/>
    <w:rsid w:val="00D16B66"/>
    <w:rsid w:val="00D16E7E"/>
    <w:rsid w:val="00D17EAD"/>
    <w:rsid w:val="00D2330C"/>
    <w:rsid w:val="00D23BCA"/>
    <w:rsid w:val="00D24612"/>
    <w:rsid w:val="00D24D52"/>
    <w:rsid w:val="00D24EE3"/>
    <w:rsid w:val="00D25235"/>
    <w:rsid w:val="00D270AB"/>
    <w:rsid w:val="00D303C2"/>
    <w:rsid w:val="00D318E5"/>
    <w:rsid w:val="00D31DBD"/>
    <w:rsid w:val="00D32961"/>
    <w:rsid w:val="00D32E24"/>
    <w:rsid w:val="00D33138"/>
    <w:rsid w:val="00D3390F"/>
    <w:rsid w:val="00D339CD"/>
    <w:rsid w:val="00D34906"/>
    <w:rsid w:val="00D34F52"/>
    <w:rsid w:val="00D351DB"/>
    <w:rsid w:val="00D35459"/>
    <w:rsid w:val="00D41169"/>
    <w:rsid w:val="00D41E47"/>
    <w:rsid w:val="00D42DDB"/>
    <w:rsid w:val="00D43C53"/>
    <w:rsid w:val="00D453FA"/>
    <w:rsid w:val="00D46D94"/>
    <w:rsid w:val="00D46EA9"/>
    <w:rsid w:val="00D47731"/>
    <w:rsid w:val="00D508D9"/>
    <w:rsid w:val="00D519A8"/>
    <w:rsid w:val="00D52199"/>
    <w:rsid w:val="00D52C59"/>
    <w:rsid w:val="00D54C55"/>
    <w:rsid w:val="00D564F9"/>
    <w:rsid w:val="00D57F95"/>
    <w:rsid w:val="00D6194A"/>
    <w:rsid w:val="00D62178"/>
    <w:rsid w:val="00D62860"/>
    <w:rsid w:val="00D64CEC"/>
    <w:rsid w:val="00D65B37"/>
    <w:rsid w:val="00D666EA"/>
    <w:rsid w:val="00D700CF"/>
    <w:rsid w:val="00D70184"/>
    <w:rsid w:val="00D71B6A"/>
    <w:rsid w:val="00D72BB4"/>
    <w:rsid w:val="00D73118"/>
    <w:rsid w:val="00D75D38"/>
    <w:rsid w:val="00D76758"/>
    <w:rsid w:val="00D77B02"/>
    <w:rsid w:val="00D80B7E"/>
    <w:rsid w:val="00D8196D"/>
    <w:rsid w:val="00D82C48"/>
    <w:rsid w:val="00D842D9"/>
    <w:rsid w:val="00D918C6"/>
    <w:rsid w:val="00D924C1"/>
    <w:rsid w:val="00D92EBD"/>
    <w:rsid w:val="00D931DA"/>
    <w:rsid w:val="00D94135"/>
    <w:rsid w:val="00D95260"/>
    <w:rsid w:val="00D954C3"/>
    <w:rsid w:val="00D9641A"/>
    <w:rsid w:val="00D972A9"/>
    <w:rsid w:val="00DA083E"/>
    <w:rsid w:val="00DA0D4B"/>
    <w:rsid w:val="00DA111A"/>
    <w:rsid w:val="00DA13B7"/>
    <w:rsid w:val="00DA1A4B"/>
    <w:rsid w:val="00DA2292"/>
    <w:rsid w:val="00DA2B37"/>
    <w:rsid w:val="00DA395C"/>
    <w:rsid w:val="00DA7F01"/>
    <w:rsid w:val="00DB09F9"/>
    <w:rsid w:val="00DB3534"/>
    <w:rsid w:val="00DB3597"/>
    <w:rsid w:val="00DB42D9"/>
    <w:rsid w:val="00DB76B8"/>
    <w:rsid w:val="00DB7DBD"/>
    <w:rsid w:val="00DC0FC3"/>
    <w:rsid w:val="00DC2263"/>
    <w:rsid w:val="00DC2CCA"/>
    <w:rsid w:val="00DC2CFE"/>
    <w:rsid w:val="00DC3392"/>
    <w:rsid w:val="00DC4FD4"/>
    <w:rsid w:val="00DC5782"/>
    <w:rsid w:val="00DC5FC9"/>
    <w:rsid w:val="00DD097C"/>
    <w:rsid w:val="00DD1FD3"/>
    <w:rsid w:val="00DD40DA"/>
    <w:rsid w:val="00DD4149"/>
    <w:rsid w:val="00DD4457"/>
    <w:rsid w:val="00DD4576"/>
    <w:rsid w:val="00DD4D2E"/>
    <w:rsid w:val="00DD5F8A"/>
    <w:rsid w:val="00DD6DBB"/>
    <w:rsid w:val="00DD799B"/>
    <w:rsid w:val="00DE024C"/>
    <w:rsid w:val="00DE02CC"/>
    <w:rsid w:val="00DE2295"/>
    <w:rsid w:val="00DE2597"/>
    <w:rsid w:val="00DE29A3"/>
    <w:rsid w:val="00DE3ADF"/>
    <w:rsid w:val="00DE3CD7"/>
    <w:rsid w:val="00DE3DB4"/>
    <w:rsid w:val="00DE4913"/>
    <w:rsid w:val="00DE58CB"/>
    <w:rsid w:val="00DE5C83"/>
    <w:rsid w:val="00DE5E66"/>
    <w:rsid w:val="00DE70F7"/>
    <w:rsid w:val="00DE7D79"/>
    <w:rsid w:val="00DF1CE6"/>
    <w:rsid w:val="00DF27FE"/>
    <w:rsid w:val="00DF2B8D"/>
    <w:rsid w:val="00DF4768"/>
    <w:rsid w:val="00DF4D1F"/>
    <w:rsid w:val="00DF5526"/>
    <w:rsid w:val="00DF5538"/>
    <w:rsid w:val="00DF6343"/>
    <w:rsid w:val="00DF7611"/>
    <w:rsid w:val="00E00D05"/>
    <w:rsid w:val="00E018BC"/>
    <w:rsid w:val="00E019B5"/>
    <w:rsid w:val="00E01AF3"/>
    <w:rsid w:val="00E02CD8"/>
    <w:rsid w:val="00E03201"/>
    <w:rsid w:val="00E04B1B"/>
    <w:rsid w:val="00E058B1"/>
    <w:rsid w:val="00E074F2"/>
    <w:rsid w:val="00E079E1"/>
    <w:rsid w:val="00E114DC"/>
    <w:rsid w:val="00E11971"/>
    <w:rsid w:val="00E136E7"/>
    <w:rsid w:val="00E13933"/>
    <w:rsid w:val="00E143DB"/>
    <w:rsid w:val="00E14670"/>
    <w:rsid w:val="00E14E10"/>
    <w:rsid w:val="00E166DD"/>
    <w:rsid w:val="00E22926"/>
    <w:rsid w:val="00E2326E"/>
    <w:rsid w:val="00E23E4F"/>
    <w:rsid w:val="00E26D39"/>
    <w:rsid w:val="00E270AB"/>
    <w:rsid w:val="00E30E61"/>
    <w:rsid w:val="00E31787"/>
    <w:rsid w:val="00E32B39"/>
    <w:rsid w:val="00E34C1D"/>
    <w:rsid w:val="00E34D2B"/>
    <w:rsid w:val="00E34E01"/>
    <w:rsid w:val="00E406B9"/>
    <w:rsid w:val="00E41101"/>
    <w:rsid w:val="00E41474"/>
    <w:rsid w:val="00E4162E"/>
    <w:rsid w:val="00E4369C"/>
    <w:rsid w:val="00E465D3"/>
    <w:rsid w:val="00E50032"/>
    <w:rsid w:val="00E53040"/>
    <w:rsid w:val="00E54CC6"/>
    <w:rsid w:val="00E54CD3"/>
    <w:rsid w:val="00E552D2"/>
    <w:rsid w:val="00E55E8B"/>
    <w:rsid w:val="00E6025F"/>
    <w:rsid w:val="00E61BF3"/>
    <w:rsid w:val="00E61DAF"/>
    <w:rsid w:val="00E62715"/>
    <w:rsid w:val="00E659B8"/>
    <w:rsid w:val="00E663F3"/>
    <w:rsid w:val="00E72B94"/>
    <w:rsid w:val="00E73098"/>
    <w:rsid w:val="00E73BDF"/>
    <w:rsid w:val="00E74135"/>
    <w:rsid w:val="00E75D4A"/>
    <w:rsid w:val="00E77B8D"/>
    <w:rsid w:val="00E8065E"/>
    <w:rsid w:val="00E80726"/>
    <w:rsid w:val="00E80FF2"/>
    <w:rsid w:val="00E81BDE"/>
    <w:rsid w:val="00E83F0E"/>
    <w:rsid w:val="00E840F5"/>
    <w:rsid w:val="00E85F16"/>
    <w:rsid w:val="00E8625B"/>
    <w:rsid w:val="00E86626"/>
    <w:rsid w:val="00E8690C"/>
    <w:rsid w:val="00E87B67"/>
    <w:rsid w:val="00E91482"/>
    <w:rsid w:val="00E95080"/>
    <w:rsid w:val="00E95F0D"/>
    <w:rsid w:val="00E96302"/>
    <w:rsid w:val="00EA06FB"/>
    <w:rsid w:val="00EA0CB3"/>
    <w:rsid w:val="00EA2E7E"/>
    <w:rsid w:val="00EA5169"/>
    <w:rsid w:val="00EA64E2"/>
    <w:rsid w:val="00EA654D"/>
    <w:rsid w:val="00EA6F22"/>
    <w:rsid w:val="00EA6FC7"/>
    <w:rsid w:val="00EB163B"/>
    <w:rsid w:val="00EB2473"/>
    <w:rsid w:val="00EB272B"/>
    <w:rsid w:val="00EB45B4"/>
    <w:rsid w:val="00EB687D"/>
    <w:rsid w:val="00EB68C3"/>
    <w:rsid w:val="00EB6DA4"/>
    <w:rsid w:val="00EB7FC5"/>
    <w:rsid w:val="00EC10E4"/>
    <w:rsid w:val="00EC5063"/>
    <w:rsid w:val="00EC50D3"/>
    <w:rsid w:val="00EC619B"/>
    <w:rsid w:val="00EC6457"/>
    <w:rsid w:val="00EC6FFD"/>
    <w:rsid w:val="00EC77A8"/>
    <w:rsid w:val="00EC7A13"/>
    <w:rsid w:val="00ED309A"/>
    <w:rsid w:val="00ED71D6"/>
    <w:rsid w:val="00EE1097"/>
    <w:rsid w:val="00EE1C25"/>
    <w:rsid w:val="00EE1F3F"/>
    <w:rsid w:val="00EE3A2F"/>
    <w:rsid w:val="00EE4119"/>
    <w:rsid w:val="00EE4885"/>
    <w:rsid w:val="00EE7009"/>
    <w:rsid w:val="00EF0D1C"/>
    <w:rsid w:val="00EF44B5"/>
    <w:rsid w:val="00EF524E"/>
    <w:rsid w:val="00EF65AA"/>
    <w:rsid w:val="00EF67D7"/>
    <w:rsid w:val="00F0018E"/>
    <w:rsid w:val="00F02135"/>
    <w:rsid w:val="00F02A03"/>
    <w:rsid w:val="00F03A71"/>
    <w:rsid w:val="00F0716F"/>
    <w:rsid w:val="00F134F5"/>
    <w:rsid w:val="00F17FFB"/>
    <w:rsid w:val="00F21AB0"/>
    <w:rsid w:val="00F22996"/>
    <w:rsid w:val="00F2387D"/>
    <w:rsid w:val="00F23DCD"/>
    <w:rsid w:val="00F24E04"/>
    <w:rsid w:val="00F25309"/>
    <w:rsid w:val="00F26728"/>
    <w:rsid w:val="00F26A6B"/>
    <w:rsid w:val="00F27EDE"/>
    <w:rsid w:val="00F300FD"/>
    <w:rsid w:val="00F30236"/>
    <w:rsid w:val="00F30C50"/>
    <w:rsid w:val="00F327EB"/>
    <w:rsid w:val="00F34BAA"/>
    <w:rsid w:val="00F366EA"/>
    <w:rsid w:val="00F3686F"/>
    <w:rsid w:val="00F3702C"/>
    <w:rsid w:val="00F40B54"/>
    <w:rsid w:val="00F410F2"/>
    <w:rsid w:val="00F41DA8"/>
    <w:rsid w:val="00F4255F"/>
    <w:rsid w:val="00F42A19"/>
    <w:rsid w:val="00F42C7B"/>
    <w:rsid w:val="00F43DD6"/>
    <w:rsid w:val="00F445BF"/>
    <w:rsid w:val="00F44848"/>
    <w:rsid w:val="00F4677D"/>
    <w:rsid w:val="00F47B85"/>
    <w:rsid w:val="00F47E94"/>
    <w:rsid w:val="00F51317"/>
    <w:rsid w:val="00F5362C"/>
    <w:rsid w:val="00F537CD"/>
    <w:rsid w:val="00F549E7"/>
    <w:rsid w:val="00F54BDD"/>
    <w:rsid w:val="00F54D1C"/>
    <w:rsid w:val="00F5541B"/>
    <w:rsid w:val="00F5580A"/>
    <w:rsid w:val="00F56273"/>
    <w:rsid w:val="00F5645C"/>
    <w:rsid w:val="00F579BA"/>
    <w:rsid w:val="00F57E66"/>
    <w:rsid w:val="00F607F2"/>
    <w:rsid w:val="00F62A97"/>
    <w:rsid w:val="00F64A5F"/>
    <w:rsid w:val="00F6501D"/>
    <w:rsid w:val="00F66D3A"/>
    <w:rsid w:val="00F67D45"/>
    <w:rsid w:val="00F72184"/>
    <w:rsid w:val="00F756A8"/>
    <w:rsid w:val="00F75814"/>
    <w:rsid w:val="00F75EED"/>
    <w:rsid w:val="00F762EC"/>
    <w:rsid w:val="00F775FC"/>
    <w:rsid w:val="00F8181E"/>
    <w:rsid w:val="00F83E7D"/>
    <w:rsid w:val="00F85B62"/>
    <w:rsid w:val="00F86490"/>
    <w:rsid w:val="00F8676C"/>
    <w:rsid w:val="00F8771D"/>
    <w:rsid w:val="00F90E7E"/>
    <w:rsid w:val="00F913A9"/>
    <w:rsid w:val="00F91BFE"/>
    <w:rsid w:val="00F958EE"/>
    <w:rsid w:val="00FA019B"/>
    <w:rsid w:val="00FA145C"/>
    <w:rsid w:val="00FA1EF9"/>
    <w:rsid w:val="00FA363B"/>
    <w:rsid w:val="00FA66E6"/>
    <w:rsid w:val="00FB00AE"/>
    <w:rsid w:val="00FB105B"/>
    <w:rsid w:val="00FB1464"/>
    <w:rsid w:val="00FB3CDA"/>
    <w:rsid w:val="00FB4330"/>
    <w:rsid w:val="00FB4A02"/>
    <w:rsid w:val="00FB5667"/>
    <w:rsid w:val="00FB6068"/>
    <w:rsid w:val="00FB7BDD"/>
    <w:rsid w:val="00FB7E03"/>
    <w:rsid w:val="00FC32BA"/>
    <w:rsid w:val="00FC33A7"/>
    <w:rsid w:val="00FC3F99"/>
    <w:rsid w:val="00FC44F4"/>
    <w:rsid w:val="00FC49BB"/>
    <w:rsid w:val="00FC5E64"/>
    <w:rsid w:val="00FC695B"/>
    <w:rsid w:val="00FD13DC"/>
    <w:rsid w:val="00FD305F"/>
    <w:rsid w:val="00FD55D0"/>
    <w:rsid w:val="00FD59E5"/>
    <w:rsid w:val="00FD6190"/>
    <w:rsid w:val="00FD75C8"/>
    <w:rsid w:val="00FD7EB3"/>
    <w:rsid w:val="00FE1ACC"/>
    <w:rsid w:val="00FE202E"/>
    <w:rsid w:val="00FE27A7"/>
    <w:rsid w:val="00FE6219"/>
    <w:rsid w:val="00FF1783"/>
    <w:rsid w:val="00FF1A5F"/>
    <w:rsid w:val="00FF2D4B"/>
    <w:rsid w:val="00FF306F"/>
    <w:rsid w:val="00FF3B8F"/>
    <w:rsid w:val="00FF473F"/>
    <w:rsid w:val="00FF76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018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PlaceholderText">
    <w:name w:val="Placeholder Text"/>
    <w:basedOn w:val="DefaultParagraphFont"/>
    <w:uiPriority w:val="99"/>
    <w:semiHidden/>
    <w:rsid w:val="00A37404"/>
    <w:rPr>
      <w:color w:val="808080"/>
    </w:rPr>
  </w:style>
  <w:style w:type="character" w:styleId="CommentReference">
    <w:name w:val="annotation reference"/>
    <w:basedOn w:val="DefaultParagraphFont"/>
    <w:semiHidden/>
    <w:unhideWhenUsed/>
    <w:rsid w:val="006752AC"/>
    <w:rPr>
      <w:sz w:val="16"/>
      <w:szCs w:val="16"/>
    </w:rPr>
  </w:style>
  <w:style w:type="paragraph" w:styleId="CommentText">
    <w:name w:val="annotation text"/>
    <w:basedOn w:val="Normal"/>
    <w:link w:val="CommentTextChar"/>
    <w:unhideWhenUsed/>
    <w:rsid w:val="006752AC"/>
    <w:rPr>
      <w:sz w:val="20"/>
    </w:rPr>
  </w:style>
  <w:style w:type="character" w:customStyle="1" w:styleId="CommentTextChar">
    <w:name w:val="Comment Text Char"/>
    <w:basedOn w:val="DefaultParagraphFont"/>
    <w:link w:val="CommentText"/>
    <w:rsid w:val="006752AC"/>
    <w:rPr>
      <w:rFonts w:ascii="Times" w:hAnsi="Times"/>
    </w:rPr>
  </w:style>
  <w:style w:type="paragraph" w:styleId="CommentSubject">
    <w:name w:val="annotation subject"/>
    <w:basedOn w:val="CommentText"/>
    <w:next w:val="CommentText"/>
    <w:link w:val="CommentSubjectChar"/>
    <w:semiHidden/>
    <w:unhideWhenUsed/>
    <w:rsid w:val="006752AC"/>
    <w:rPr>
      <w:b/>
      <w:bCs/>
    </w:rPr>
  </w:style>
  <w:style w:type="character" w:customStyle="1" w:styleId="CommentSubjectChar">
    <w:name w:val="Comment Subject Char"/>
    <w:basedOn w:val="CommentTextChar"/>
    <w:link w:val="CommentSubject"/>
    <w:semiHidden/>
    <w:rsid w:val="006752AC"/>
    <w:rPr>
      <w:rFonts w:ascii="Times" w:hAnsi="Times"/>
      <w:b/>
      <w:bCs/>
    </w:rPr>
  </w:style>
  <w:style w:type="character" w:customStyle="1" w:styleId="BalloonTextChar">
    <w:name w:val="Balloon Text Char"/>
    <w:basedOn w:val="DefaultParagraphFont"/>
    <w:link w:val="BalloonText"/>
    <w:uiPriority w:val="99"/>
    <w:semiHidden/>
    <w:rsid w:val="00DD4149"/>
    <w:rPr>
      <w:rFonts w:ascii="Tahoma" w:hAnsi="Tahoma" w:cs="Tahoma"/>
      <w:sz w:val="16"/>
      <w:szCs w:val="16"/>
    </w:rPr>
  </w:style>
  <w:style w:type="paragraph" w:styleId="Revision">
    <w:name w:val="Revision"/>
    <w:hidden/>
    <w:uiPriority w:val="99"/>
    <w:semiHidden/>
    <w:rsid w:val="001D5DDB"/>
    <w:rPr>
      <w:rFonts w:ascii="Times" w:hAnsi="Times"/>
      <w:sz w:val="24"/>
    </w:rPr>
  </w:style>
  <w:style w:type="paragraph" w:styleId="ListParagraph">
    <w:name w:val="List Paragraph"/>
    <w:basedOn w:val="Normal"/>
    <w:uiPriority w:val="34"/>
    <w:qFormat/>
    <w:rsid w:val="00D6194A"/>
    <w:pPr>
      <w:spacing w:line="276" w:lineRule="auto"/>
      <w:ind w:left="720"/>
      <w:contextualSpacing/>
      <w:jc w:val="left"/>
    </w:pPr>
    <w:rPr>
      <w:rFonts w:asciiTheme="minorHAnsi" w:eastAsiaTheme="minorEastAsia" w:hAnsiTheme="minorHAnsi" w:cstheme="minorBidi"/>
      <w:sz w:val="22"/>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PlaceholderText">
    <w:name w:val="Placeholder Text"/>
    <w:basedOn w:val="DefaultParagraphFont"/>
    <w:uiPriority w:val="99"/>
    <w:semiHidden/>
    <w:rsid w:val="00A37404"/>
    <w:rPr>
      <w:color w:val="808080"/>
    </w:rPr>
  </w:style>
  <w:style w:type="character" w:styleId="CommentReference">
    <w:name w:val="annotation reference"/>
    <w:basedOn w:val="DefaultParagraphFont"/>
    <w:semiHidden/>
    <w:unhideWhenUsed/>
    <w:rsid w:val="006752AC"/>
    <w:rPr>
      <w:sz w:val="16"/>
      <w:szCs w:val="16"/>
    </w:rPr>
  </w:style>
  <w:style w:type="paragraph" w:styleId="CommentText">
    <w:name w:val="annotation text"/>
    <w:basedOn w:val="Normal"/>
    <w:link w:val="CommentTextChar"/>
    <w:unhideWhenUsed/>
    <w:rsid w:val="006752AC"/>
    <w:rPr>
      <w:sz w:val="20"/>
    </w:rPr>
  </w:style>
  <w:style w:type="character" w:customStyle="1" w:styleId="CommentTextChar">
    <w:name w:val="Comment Text Char"/>
    <w:basedOn w:val="DefaultParagraphFont"/>
    <w:link w:val="CommentText"/>
    <w:rsid w:val="006752AC"/>
    <w:rPr>
      <w:rFonts w:ascii="Times" w:hAnsi="Times"/>
    </w:rPr>
  </w:style>
  <w:style w:type="paragraph" w:styleId="CommentSubject">
    <w:name w:val="annotation subject"/>
    <w:basedOn w:val="CommentText"/>
    <w:next w:val="CommentText"/>
    <w:link w:val="CommentSubjectChar"/>
    <w:semiHidden/>
    <w:unhideWhenUsed/>
    <w:rsid w:val="006752AC"/>
    <w:rPr>
      <w:b/>
      <w:bCs/>
    </w:rPr>
  </w:style>
  <w:style w:type="character" w:customStyle="1" w:styleId="CommentSubjectChar">
    <w:name w:val="Comment Subject Char"/>
    <w:basedOn w:val="CommentTextChar"/>
    <w:link w:val="CommentSubject"/>
    <w:semiHidden/>
    <w:rsid w:val="006752AC"/>
    <w:rPr>
      <w:rFonts w:ascii="Times" w:hAnsi="Times"/>
      <w:b/>
      <w:bCs/>
    </w:rPr>
  </w:style>
  <w:style w:type="character" w:customStyle="1" w:styleId="BalloonTextChar">
    <w:name w:val="Balloon Text Char"/>
    <w:basedOn w:val="DefaultParagraphFont"/>
    <w:link w:val="BalloonText"/>
    <w:uiPriority w:val="99"/>
    <w:semiHidden/>
    <w:rsid w:val="00DD4149"/>
    <w:rPr>
      <w:rFonts w:ascii="Tahoma" w:hAnsi="Tahoma" w:cs="Tahoma"/>
      <w:sz w:val="16"/>
      <w:szCs w:val="16"/>
    </w:rPr>
  </w:style>
  <w:style w:type="paragraph" w:styleId="Revision">
    <w:name w:val="Revision"/>
    <w:hidden/>
    <w:uiPriority w:val="99"/>
    <w:semiHidden/>
    <w:rsid w:val="001D5DDB"/>
    <w:rPr>
      <w:rFonts w:ascii="Times" w:hAnsi="Times"/>
      <w:sz w:val="24"/>
    </w:rPr>
  </w:style>
  <w:style w:type="paragraph" w:styleId="ListParagraph">
    <w:name w:val="List Paragraph"/>
    <w:basedOn w:val="Normal"/>
    <w:uiPriority w:val="34"/>
    <w:qFormat/>
    <w:rsid w:val="00D6194A"/>
    <w:pPr>
      <w:spacing w:line="276" w:lineRule="auto"/>
      <w:ind w:left="720"/>
      <w:contextualSpacing/>
      <w:jc w:val="left"/>
    </w:pPr>
    <w:rPr>
      <w:rFonts w:asciiTheme="minorHAnsi" w:eastAsiaTheme="minorEastAsia" w:hAnsiTheme="minorHAnsi" w:cstheme="minorBidi"/>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469634">
      <w:bodyDiv w:val="1"/>
      <w:marLeft w:val="0"/>
      <w:marRight w:val="0"/>
      <w:marTop w:val="0"/>
      <w:marBottom w:val="0"/>
      <w:divBdr>
        <w:top w:val="none" w:sz="0" w:space="0" w:color="auto"/>
        <w:left w:val="none" w:sz="0" w:space="0" w:color="auto"/>
        <w:bottom w:val="none" w:sz="0" w:space="0" w:color="auto"/>
        <w:right w:val="none" w:sz="0" w:space="0" w:color="auto"/>
      </w:divBdr>
    </w:div>
    <w:div w:id="561064724">
      <w:bodyDiv w:val="1"/>
      <w:marLeft w:val="0"/>
      <w:marRight w:val="0"/>
      <w:marTop w:val="0"/>
      <w:marBottom w:val="0"/>
      <w:divBdr>
        <w:top w:val="none" w:sz="0" w:space="0" w:color="auto"/>
        <w:left w:val="none" w:sz="0" w:space="0" w:color="auto"/>
        <w:bottom w:val="none" w:sz="0" w:space="0" w:color="auto"/>
        <w:right w:val="none" w:sz="0" w:space="0" w:color="auto"/>
      </w:divBdr>
    </w:div>
    <w:div w:id="624700235">
      <w:bodyDiv w:val="1"/>
      <w:marLeft w:val="0"/>
      <w:marRight w:val="0"/>
      <w:marTop w:val="0"/>
      <w:marBottom w:val="0"/>
      <w:divBdr>
        <w:top w:val="none" w:sz="0" w:space="0" w:color="auto"/>
        <w:left w:val="none" w:sz="0" w:space="0" w:color="auto"/>
        <w:bottom w:val="none" w:sz="0" w:space="0" w:color="auto"/>
        <w:right w:val="none" w:sz="0" w:space="0" w:color="auto"/>
      </w:divBdr>
    </w:div>
    <w:div w:id="1668946017">
      <w:bodyDiv w:val="1"/>
      <w:marLeft w:val="0"/>
      <w:marRight w:val="0"/>
      <w:marTop w:val="0"/>
      <w:marBottom w:val="0"/>
      <w:divBdr>
        <w:top w:val="none" w:sz="0" w:space="0" w:color="auto"/>
        <w:left w:val="none" w:sz="0" w:space="0" w:color="auto"/>
        <w:bottom w:val="none" w:sz="0" w:space="0" w:color="auto"/>
        <w:right w:val="none" w:sz="0" w:space="0" w:color="auto"/>
      </w:divBdr>
    </w:div>
    <w:div w:id="1753894692">
      <w:bodyDiv w:val="1"/>
      <w:marLeft w:val="0"/>
      <w:marRight w:val="0"/>
      <w:marTop w:val="0"/>
      <w:marBottom w:val="0"/>
      <w:divBdr>
        <w:top w:val="none" w:sz="0" w:space="0" w:color="auto"/>
        <w:left w:val="none" w:sz="0" w:space="0" w:color="auto"/>
        <w:bottom w:val="none" w:sz="0" w:space="0" w:color="auto"/>
        <w:right w:val="none" w:sz="0" w:space="0" w:color="auto"/>
      </w:divBdr>
    </w:div>
    <w:div w:id="1815634386">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kanaras@soton.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graphpad.com" TargetMode="External"/><Relationship Id="rId10" Type="http://schemas.openxmlformats.org/officeDocument/2006/relationships/image" Target="media/image10.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DB606-65F6-4B47-BDE3-6F046D89C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20215</Words>
  <Characters>115231</Characters>
  <Application>Microsoft Office Word</Application>
  <DocSecurity>0</DocSecurity>
  <Lines>960</Lines>
  <Paragraphs>270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135176</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Giust D.</dc:creator>
  <cp:lastModifiedBy>Kanaras A.</cp:lastModifiedBy>
  <cp:revision>6</cp:revision>
  <cp:lastPrinted>2018-04-05T08:49:00Z</cp:lastPrinted>
  <dcterms:created xsi:type="dcterms:W3CDTF">2018-05-31T12:39:00Z</dcterms:created>
  <dcterms:modified xsi:type="dcterms:W3CDTF">2018-05-31T12:52:00Z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Mendeley Document_1">
    <vt:lpwstr>True</vt:lpwstr>
  </property>
  <property fmtid="{D5CDD505-2E9C-101B-9397-08002B2CF9AE}" pid="4" name="Mendeley Citation Style_1">
    <vt:lpwstr>http://www.zotero.org/styles/acs-nano</vt:lpwstr>
  </property>
  <property fmtid="{D5CDD505-2E9C-101B-9397-08002B2CF9AE}" pid="5" name="Mendeley Recent Style Id 0_1">
    <vt:lpwstr>http://www.zotero.org/styles/acs-nano</vt:lpwstr>
  </property>
  <property fmtid="{D5CDD505-2E9C-101B-9397-08002B2CF9AE}" pid="6" name="Mendeley Recent Style Name 0_1">
    <vt:lpwstr>ACS Nano</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http://csl.mendeley.com/styles/27086251/angewandte-chemie</vt:lpwstr>
  </property>
  <property fmtid="{D5CDD505-2E9C-101B-9397-08002B2CF9AE}" pid="12" name="Mendeley Recent Style Name 3_1">
    <vt:lpwstr>Angewandte Chemie International Edition - Maribel Lucío Benito</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http://csl.mendeley.com/styles/27086251/royal-society-of-chemistry</vt:lpwstr>
  </property>
  <property fmtid="{D5CDD505-2E9C-101B-9397-08002B2CF9AE}" pid="24" name="Mendeley Recent Style Name 9_1">
    <vt:lpwstr>Royal Society of Chemistry - María Isabel Lucío Benito</vt:lpwstr>
  </property>
  <property fmtid="{D5CDD505-2E9C-101B-9397-08002B2CF9AE}" pid="25" name="Mendeley Unique User Id_1">
    <vt:lpwstr>21815374-616f-3ddf-909b-df7d84209ad9</vt:lpwstr>
  </property>
</Properties>
</file>