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D2" w:rsidRPr="00150991" w:rsidRDefault="006E61D2" w:rsidP="000527C2">
      <w:pPr>
        <w:jc w:val="center"/>
        <w:rPr>
          <w:b/>
          <w:bCs/>
          <w:i/>
          <w:color w:val="1F497D"/>
        </w:rPr>
      </w:pPr>
      <w:r w:rsidRPr="00150991">
        <w:rPr>
          <w:b/>
          <w:i/>
          <w:color w:val="1F497D"/>
        </w:rPr>
        <w:t>S</w:t>
      </w:r>
      <w:r w:rsidR="00150991">
        <w:rPr>
          <w:b/>
          <w:i/>
          <w:color w:val="1F497D"/>
        </w:rPr>
        <w:t>upporting Self-M</w:t>
      </w:r>
      <w:r w:rsidRPr="00150991">
        <w:rPr>
          <w:b/>
          <w:i/>
          <w:color w:val="1F497D"/>
        </w:rPr>
        <w:t xml:space="preserve">anagement </w:t>
      </w:r>
      <w:r w:rsidR="00150991" w:rsidRPr="00150991">
        <w:rPr>
          <w:b/>
          <w:i/>
          <w:color w:val="1F497D"/>
        </w:rPr>
        <w:t>in</w:t>
      </w:r>
      <w:r w:rsidR="00150991">
        <w:rPr>
          <w:b/>
          <w:i/>
          <w:color w:val="1F497D"/>
        </w:rPr>
        <w:t xml:space="preserve"> Cancer C</w:t>
      </w:r>
      <w:r w:rsidRPr="00150991">
        <w:rPr>
          <w:b/>
          <w:i/>
          <w:color w:val="1F497D"/>
        </w:rPr>
        <w:t>are</w:t>
      </w:r>
    </w:p>
    <w:p w:rsidR="006E61D2" w:rsidRDefault="00FE1F74" w:rsidP="000527C2">
      <w:pPr>
        <w:jc w:val="center"/>
        <w:rPr>
          <w:bCs/>
          <w:color w:val="1F497D"/>
          <w:vertAlign w:val="superscript"/>
        </w:rPr>
      </w:pPr>
      <w:r>
        <w:rPr>
          <w:bCs/>
          <w:color w:val="1F497D"/>
        </w:rPr>
        <w:t xml:space="preserve">Natasha </w:t>
      </w:r>
      <w:proofErr w:type="spellStart"/>
      <w:r>
        <w:rPr>
          <w:bCs/>
          <w:color w:val="1F497D"/>
        </w:rPr>
        <w:t>Campling</w:t>
      </w:r>
      <w:r w:rsidRPr="00E43F44">
        <w:rPr>
          <w:bCs/>
          <w:color w:val="1F497D"/>
          <w:vertAlign w:val="superscript"/>
        </w:rPr>
        <w:t>a</w:t>
      </w:r>
      <w:proofErr w:type="spellEnd"/>
      <w:r>
        <w:rPr>
          <w:bCs/>
          <w:color w:val="1F497D"/>
        </w:rPr>
        <w:t xml:space="preserve"> and </w:t>
      </w:r>
      <w:r w:rsidR="00150991">
        <w:rPr>
          <w:bCs/>
          <w:color w:val="1F497D"/>
        </w:rPr>
        <w:t xml:space="preserve">Lynn </w:t>
      </w:r>
      <w:proofErr w:type="spellStart"/>
      <w:r w:rsidR="00150991">
        <w:rPr>
          <w:bCs/>
          <w:color w:val="1F497D"/>
        </w:rPr>
        <w:t>Calman</w:t>
      </w:r>
      <w:r w:rsidRPr="00E43F44">
        <w:rPr>
          <w:bCs/>
          <w:color w:val="1F497D"/>
          <w:vertAlign w:val="superscript"/>
        </w:rPr>
        <w:t>b</w:t>
      </w:r>
      <w:proofErr w:type="spellEnd"/>
      <w:r w:rsidR="00150991">
        <w:rPr>
          <w:bCs/>
          <w:color w:val="1F497D"/>
        </w:rPr>
        <w:t xml:space="preserve"> </w:t>
      </w:r>
    </w:p>
    <w:p w:rsidR="000527C2" w:rsidRDefault="000527C2" w:rsidP="000527C2">
      <w:pPr>
        <w:jc w:val="both"/>
        <w:rPr>
          <w:bCs/>
          <w:color w:val="1F497D"/>
        </w:rPr>
      </w:pPr>
    </w:p>
    <w:p w:rsidR="000527C2" w:rsidRPr="00E01A15" w:rsidRDefault="000527C2" w:rsidP="000527C2">
      <w:pPr>
        <w:jc w:val="both"/>
        <w:rPr>
          <w:color w:val="1F4E79" w:themeColor="accent1" w:themeShade="80"/>
        </w:rPr>
      </w:pPr>
      <w:r w:rsidRPr="00E01A15">
        <w:rPr>
          <w:bCs/>
          <w:color w:val="1F4E79" w:themeColor="accent1" w:themeShade="80"/>
          <w:vertAlign w:val="superscript"/>
        </w:rPr>
        <w:t xml:space="preserve">a </w:t>
      </w:r>
      <w:r w:rsidR="00FE1F74" w:rsidRPr="00E01A15">
        <w:rPr>
          <w:bCs/>
          <w:color w:val="1F4E79" w:themeColor="accent1" w:themeShade="80"/>
        </w:rPr>
        <w:t>Faculty of Health Sciences, University of Southampton</w:t>
      </w:r>
    </w:p>
    <w:p w:rsidR="000527C2" w:rsidRPr="00886A20" w:rsidRDefault="000527C2" w:rsidP="000527C2">
      <w:pPr>
        <w:jc w:val="both"/>
        <w:rPr>
          <w:bCs/>
          <w:color w:val="1F4E79" w:themeColor="accent1" w:themeShade="80"/>
        </w:rPr>
      </w:pPr>
      <w:r w:rsidRPr="00886A20">
        <w:rPr>
          <w:bCs/>
          <w:color w:val="1F4E79" w:themeColor="accent1" w:themeShade="80"/>
          <w:vertAlign w:val="superscript"/>
        </w:rPr>
        <w:t xml:space="preserve">b </w:t>
      </w:r>
      <w:r w:rsidRPr="00886A20">
        <w:rPr>
          <w:bCs/>
          <w:color w:val="1F4E79" w:themeColor="accent1" w:themeShade="80"/>
        </w:rPr>
        <w:t>Macmillan Survivorship Research Group, Faculty of Health Sciences, University of Southampton</w:t>
      </w:r>
    </w:p>
    <w:p w:rsidR="00886A20" w:rsidRDefault="000527C2" w:rsidP="00886A20">
      <w:pPr>
        <w:rPr>
          <w:color w:val="1F497D"/>
          <w:lang w:eastAsia="en-GB"/>
        </w:rPr>
      </w:pPr>
      <w:r w:rsidRPr="00886A20">
        <w:rPr>
          <w:bCs/>
          <w:color w:val="1F4E79" w:themeColor="accent1" w:themeShade="80"/>
        </w:rPr>
        <w:t xml:space="preserve">Correspondence to </w:t>
      </w:r>
      <w:r w:rsidR="00886A20" w:rsidRPr="00886A20">
        <w:rPr>
          <w:color w:val="1F4E79" w:themeColor="accent1" w:themeShade="80"/>
          <w:lang w:eastAsia="en-GB"/>
        </w:rPr>
        <w:t>Natasha Campling</w:t>
      </w:r>
      <w:r w:rsidRPr="00886A20">
        <w:rPr>
          <w:color w:val="1F4E79" w:themeColor="accent1" w:themeShade="80"/>
          <w:lang w:eastAsia="en-GB"/>
        </w:rPr>
        <w:t xml:space="preserve">, </w:t>
      </w:r>
      <w:r w:rsidR="00886A20" w:rsidRPr="00886A20">
        <w:rPr>
          <w:color w:val="1F497D"/>
          <w:lang w:eastAsia="en-GB"/>
        </w:rPr>
        <w:t>Building 67, Faculty of Health Sciences, Univers</w:t>
      </w:r>
      <w:r w:rsidR="00886A20">
        <w:rPr>
          <w:color w:val="1F497D"/>
          <w:lang w:eastAsia="en-GB"/>
        </w:rPr>
        <w:t>ity of Southampton, </w:t>
      </w:r>
      <w:r w:rsidR="00886A20" w:rsidRPr="00886A20">
        <w:rPr>
          <w:color w:val="1F497D"/>
          <w:lang w:eastAsia="en-GB"/>
        </w:rPr>
        <w:t>Highfield, Southampton SO17 1BJ</w:t>
      </w:r>
      <w:r w:rsidR="00886A20">
        <w:rPr>
          <w:color w:val="1F497D"/>
          <w:lang w:eastAsia="en-GB"/>
        </w:rPr>
        <w:t xml:space="preserve"> </w:t>
      </w:r>
    </w:p>
    <w:p w:rsidR="00886A20" w:rsidRPr="00886A20" w:rsidRDefault="00886A20" w:rsidP="00886A20">
      <w:pPr>
        <w:rPr>
          <w:color w:val="1F497D"/>
          <w:lang w:eastAsia="en-GB"/>
        </w:rPr>
      </w:pPr>
      <w:r>
        <w:rPr>
          <w:color w:val="1F497D"/>
          <w:lang w:eastAsia="en-GB"/>
        </w:rPr>
        <w:t xml:space="preserve">Tel: +44 (0)23 8059 8228 </w:t>
      </w:r>
      <w:r w:rsidRPr="00886A20">
        <w:rPr>
          <w:color w:val="1F497D"/>
          <w:lang w:eastAsia="en-GB"/>
        </w:rPr>
        <w:t>email: </w:t>
      </w:r>
      <w:r>
        <w:rPr>
          <w:color w:val="1F497D"/>
          <w:lang w:eastAsia="en-GB"/>
        </w:rPr>
        <w:t xml:space="preserve"> </w:t>
      </w:r>
      <w:hyperlink r:id="rId4" w:history="1">
        <w:r w:rsidRPr="00886A20">
          <w:rPr>
            <w:rStyle w:val="Hyperlink"/>
            <w:lang w:eastAsia="en-GB"/>
          </w:rPr>
          <w:t>n.c.campling@soton.ac.uk</w:t>
        </w:r>
      </w:hyperlink>
    </w:p>
    <w:p w:rsidR="00FE1F74" w:rsidRDefault="00FE1F74" w:rsidP="00850D04">
      <w:pPr>
        <w:jc w:val="both"/>
        <w:rPr>
          <w:bCs/>
          <w:color w:val="1F497D"/>
        </w:rPr>
      </w:pPr>
    </w:p>
    <w:p w:rsidR="00850D04" w:rsidRDefault="00850D04" w:rsidP="00850D04">
      <w:pPr>
        <w:jc w:val="both"/>
        <w:rPr>
          <w:bCs/>
          <w:color w:val="1F497D"/>
        </w:rPr>
      </w:pPr>
      <w:r>
        <w:rPr>
          <w:bCs/>
          <w:color w:val="1F497D"/>
        </w:rPr>
        <w:t xml:space="preserve">Understanding how best </w:t>
      </w:r>
      <w:r w:rsidR="006C1D86">
        <w:rPr>
          <w:bCs/>
          <w:color w:val="1F497D"/>
        </w:rPr>
        <w:t xml:space="preserve">to </w:t>
      </w:r>
      <w:r>
        <w:rPr>
          <w:bCs/>
          <w:color w:val="1F497D"/>
        </w:rPr>
        <w:t xml:space="preserve">support people living with and beyond cancer remains a challenging issue. The number of patients surviving up to ten years after a cancer diagnosis is growing and new treatments mean that patients living with advanced disease may have years rather than months to live. </w:t>
      </w:r>
      <w:r w:rsidR="00FE1F74">
        <w:rPr>
          <w:bCs/>
          <w:color w:val="1F497D"/>
        </w:rPr>
        <w:t xml:space="preserve"> </w:t>
      </w:r>
      <w:r>
        <w:rPr>
          <w:bCs/>
          <w:color w:val="1F497D"/>
        </w:rPr>
        <w:t xml:space="preserve">Some people </w:t>
      </w:r>
      <w:r w:rsidR="00861A6F">
        <w:rPr>
          <w:bCs/>
          <w:color w:val="1F497D"/>
        </w:rPr>
        <w:t>following</w:t>
      </w:r>
      <w:r>
        <w:rPr>
          <w:bCs/>
          <w:color w:val="1F497D"/>
        </w:rPr>
        <w:t xml:space="preserve"> cancer diagnosis and treatment need minimal aftercare but </w:t>
      </w:r>
      <w:r w:rsidR="00FE1F74">
        <w:rPr>
          <w:bCs/>
          <w:color w:val="1F497D"/>
        </w:rPr>
        <w:t xml:space="preserve">others </w:t>
      </w:r>
      <w:r>
        <w:rPr>
          <w:bCs/>
          <w:color w:val="1F497D"/>
        </w:rPr>
        <w:t>need support to manage physical and psychological consequences</w:t>
      </w:r>
      <w:r w:rsidR="00937BCB">
        <w:rPr>
          <w:bCs/>
          <w:color w:val="1F497D"/>
        </w:rPr>
        <w:t xml:space="preserve"> in the short</w:t>
      </w:r>
      <w:r w:rsidR="00FE1F74">
        <w:rPr>
          <w:bCs/>
          <w:color w:val="1F497D"/>
        </w:rPr>
        <w:t>,</w:t>
      </w:r>
      <w:r w:rsidR="00937BCB">
        <w:rPr>
          <w:bCs/>
          <w:color w:val="1F497D"/>
        </w:rPr>
        <w:t xml:space="preserve"> medium and long</w:t>
      </w:r>
      <w:r w:rsidR="00FE1F74">
        <w:rPr>
          <w:bCs/>
          <w:color w:val="1F497D"/>
        </w:rPr>
        <w:t>-</w:t>
      </w:r>
      <w:r w:rsidR="00937BCB">
        <w:rPr>
          <w:bCs/>
          <w:color w:val="1F497D"/>
        </w:rPr>
        <w:t>term</w:t>
      </w:r>
      <w:r>
        <w:rPr>
          <w:bCs/>
          <w:color w:val="1F497D"/>
        </w:rPr>
        <w:t xml:space="preserve">. </w:t>
      </w:r>
      <w:r w:rsidR="00FE1F74">
        <w:rPr>
          <w:bCs/>
          <w:color w:val="1F497D"/>
        </w:rPr>
        <w:t xml:space="preserve"> </w:t>
      </w:r>
      <w:r>
        <w:rPr>
          <w:bCs/>
          <w:color w:val="1F497D"/>
        </w:rPr>
        <w:t xml:space="preserve">We need </w:t>
      </w:r>
      <w:r w:rsidR="008E361D">
        <w:rPr>
          <w:bCs/>
          <w:color w:val="1F497D"/>
        </w:rPr>
        <w:t xml:space="preserve">to generate </w:t>
      </w:r>
      <w:r>
        <w:rPr>
          <w:bCs/>
          <w:color w:val="1F497D"/>
        </w:rPr>
        <w:t xml:space="preserve">robust evidence to understand who needs what </w:t>
      </w:r>
      <w:r w:rsidR="006C1D86">
        <w:rPr>
          <w:bCs/>
          <w:color w:val="1F497D"/>
        </w:rPr>
        <w:t>type</w:t>
      </w:r>
      <w:r w:rsidR="00FE1F74">
        <w:rPr>
          <w:bCs/>
          <w:color w:val="1F497D"/>
        </w:rPr>
        <w:t xml:space="preserve"> </w:t>
      </w:r>
      <w:r>
        <w:rPr>
          <w:bCs/>
          <w:color w:val="1F497D"/>
        </w:rPr>
        <w:t xml:space="preserve">of support and when and how best to meet </w:t>
      </w:r>
      <w:r w:rsidR="006C1D86">
        <w:rPr>
          <w:bCs/>
          <w:color w:val="1F497D"/>
        </w:rPr>
        <w:t>these</w:t>
      </w:r>
      <w:r>
        <w:rPr>
          <w:bCs/>
          <w:color w:val="1F497D"/>
        </w:rPr>
        <w:t xml:space="preserve"> needs.</w:t>
      </w:r>
    </w:p>
    <w:p w:rsidR="003F6FB1" w:rsidRDefault="004A0A3E" w:rsidP="000527C2">
      <w:pPr>
        <w:jc w:val="both"/>
        <w:rPr>
          <w:bCs/>
          <w:color w:val="1F497D"/>
        </w:rPr>
      </w:pPr>
      <w:r>
        <w:rPr>
          <w:bCs/>
          <w:color w:val="1F497D"/>
        </w:rPr>
        <w:t>This series of papers</w:t>
      </w:r>
      <w:r w:rsidRPr="004A0A3E">
        <w:rPr>
          <w:bCs/>
          <w:color w:val="1F497D"/>
        </w:rPr>
        <w:t xml:space="preserve"> </w:t>
      </w:r>
      <w:r>
        <w:rPr>
          <w:bCs/>
          <w:color w:val="1F497D"/>
        </w:rPr>
        <w:t xml:space="preserve">have been selected to illustrate the breadth of the field, </w:t>
      </w:r>
      <w:r w:rsidR="008A163E">
        <w:rPr>
          <w:bCs/>
          <w:color w:val="1F497D"/>
        </w:rPr>
        <w:t xml:space="preserve">understanding patients’ needs and supporting the </w:t>
      </w:r>
      <w:r>
        <w:rPr>
          <w:bCs/>
          <w:color w:val="1F497D"/>
        </w:rPr>
        <w:t xml:space="preserve">self-management of individuals living with and beyond cancer.  </w:t>
      </w:r>
      <w:r w:rsidR="00E258A0">
        <w:rPr>
          <w:bCs/>
          <w:color w:val="1F497D"/>
        </w:rPr>
        <w:t>The</w:t>
      </w:r>
      <w:r w:rsidR="00F674FC">
        <w:rPr>
          <w:bCs/>
          <w:color w:val="1F497D"/>
        </w:rPr>
        <w:t xml:space="preserve"> topics </w:t>
      </w:r>
      <w:r w:rsidR="00E43F44">
        <w:rPr>
          <w:bCs/>
          <w:color w:val="1F497D"/>
        </w:rPr>
        <w:t>range from</w:t>
      </w:r>
      <w:r w:rsidR="00E258A0">
        <w:rPr>
          <w:bCs/>
          <w:color w:val="1F497D"/>
        </w:rPr>
        <w:t>:</w:t>
      </w:r>
      <w:r w:rsidR="00E43F44">
        <w:rPr>
          <w:bCs/>
          <w:color w:val="1F497D"/>
        </w:rPr>
        <w:t xml:space="preserve"> the </w:t>
      </w:r>
      <w:r w:rsidR="0018238B">
        <w:rPr>
          <w:bCs/>
          <w:color w:val="1F497D"/>
        </w:rPr>
        <w:t>use of routine</w:t>
      </w:r>
      <w:r w:rsidR="00E43F44">
        <w:rPr>
          <w:bCs/>
          <w:color w:val="1F497D"/>
        </w:rPr>
        <w:t xml:space="preserve"> </w:t>
      </w:r>
      <w:r w:rsidR="0018238B">
        <w:rPr>
          <w:bCs/>
          <w:color w:val="1F497D"/>
        </w:rPr>
        <w:t>data as a mechanism to understand the needs a</w:t>
      </w:r>
      <w:r w:rsidR="00E258A0">
        <w:rPr>
          <w:bCs/>
          <w:color w:val="1F497D"/>
        </w:rPr>
        <w:t>nd outcomes of cancer survivors;</w:t>
      </w:r>
      <w:r w:rsidR="0018238B">
        <w:rPr>
          <w:bCs/>
          <w:color w:val="1F497D"/>
        </w:rPr>
        <w:t xml:space="preserve"> through to the roles of primary care</w:t>
      </w:r>
      <w:r w:rsidR="00E43F44">
        <w:rPr>
          <w:bCs/>
          <w:color w:val="1F497D"/>
        </w:rPr>
        <w:t xml:space="preserve"> and digital health</w:t>
      </w:r>
      <w:r w:rsidR="00E258A0">
        <w:rPr>
          <w:bCs/>
          <w:color w:val="1F497D"/>
        </w:rPr>
        <w:t>;</w:t>
      </w:r>
      <w:r w:rsidR="00E43F44">
        <w:rPr>
          <w:bCs/>
          <w:color w:val="1F497D"/>
        </w:rPr>
        <w:t xml:space="preserve"> </w:t>
      </w:r>
      <w:r w:rsidR="0018238B">
        <w:rPr>
          <w:bCs/>
          <w:color w:val="1F497D"/>
        </w:rPr>
        <w:t xml:space="preserve">psychological support </w:t>
      </w:r>
      <w:r w:rsidR="00E43F44">
        <w:rPr>
          <w:bCs/>
          <w:color w:val="1F497D"/>
        </w:rPr>
        <w:t>needs and mechanisms of delivery</w:t>
      </w:r>
      <w:r w:rsidR="00E258A0">
        <w:rPr>
          <w:bCs/>
          <w:color w:val="1F497D"/>
        </w:rPr>
        <w:t>;</w:t>
      </w:r>
      <w:r w:rsidR="00E43F44">
        <w:rPr>
          <w:bCs/>
          <w:color w:val="1F497D"/>
        </w:rPr>
        <w:t xml:space="preserve"> self-guided interventions and peer support</w:t>
      </w:r>
      <w:r w:rsidR="0018238B">
        <w:rPr>
          <w:bCs/>
          <w:color w:val="1F497D"/>
        </w:rPr>
        <w:t xml:space="preserve">.  </w:t>
      </w:r>
    </w:p>
    <w:p w:rsidR="006E61D2" w:rsidRPr="00FE1F74" w:rsidRDefault="00F674FC" w:rsidP="000666EF">
      <w:pPr>
        <w:autoSpaceDE w:val="0"/>
        <w:autoSpaceDN w:val="0"/>
        <w:adjustRightInd w:val="0"/>
        <w:spacing w:after="0" w:line="240" w:lineRule="auto"/>
        <w:jc w:val="both"/>
        <w:rPr>
          <w:bCs/>
          <w:color w:val="1F4E79" w:themeColor="accent1" w:themeShade="80"/>
        </w:rPr>
      </w:pPr>
      <w:bookmarkStart w:id="0" w:name="_GoBack"/>
      <w:r>
        <w:rPr>
          <w:bCs/>
          <w:color w:val="1F497D"/>
        </w:rPr>
        <w:lastRenderedPageBreak/>
        <w:t xml:space="preserve">Several </w:t>
      </w:r>
      <w:r w:rsidR="00B94AB7">
        <w:rPr>
          <w:bCs/>
          <w:color w:val="1F497D"/>
        </w:rPr>
        <w:t>pertinent issues</w:t>
      </w:r>
      <w:r>
        <w:rPr>
          <w:bCs/>
          <w:color w:val="1F497D"/>
        </w:rPr>
        <w:t xml:space="preserve"> emerge from these reviews</w:t>
      </w:r>
      <w:r w:rsidR="00B94AB7">
        <w:rPr>
          <w:bCs/>
          <w:color w:val="1F497D"/>
        </w:rPr>
        <w:t xml:space="preserve">.  </w:t>
      </w:r>
      <w:r>
        <w:rPr>
          <w:bCs/>
          <w:color w:val="1F497D"/>
        </w:rPr>
        <w:t xml:space="preserve">Firstly, </w:t>
      </w:r>
      <w:r w:rsidR="00B94AB7">
        <w:rPr>
          <w:bCs/>
          <w:color w:val="1F497D"/>
        </w:rPr>
        <w:t>as the number of cancer survivors increases due to demographic changes, i</w:t>
      </w:r>
      <w:r w:rsidR="00BE0A80">
        <w:rPr>
          <w:bCs/>
          <w:color w:val="1F497D"/>
        </w:rPr>
        <w:t>mproved diagnosis and treatment</w:t>
      </w:r>
      <w:r w:rsidR="00B94AB7">
        <w:rPr>
          <w:bCs/>
          <w:color w:val="1F497D"/>
        </w:rPr>
        <w:t>, routinely collected data</w:t>
      </w:r>
      <w:r w:rsidR="00BE0A80">
        <w:rPr>
          <w:bCs/>
          <w:color w:val="1F497D"/>
        </w:rPr>
        <w:t>sets</w:t>
      </w:r>
      <w:r w:rsidR="00B94AB7">
        <w:rPr>
          <w:bCs/>
          <w:color w:val="1F497D"/>
        </w:rPr>
        <w:t xml:space="preserve"> are increasingly being used to reveal survivors needs and outcomes once the inherent limitations of such datasets are accounted for</w:t>
      </w:r>
      <w:r w:rsidR="00751455">
        <w:rPr>
          <w:bCs/>
          <w:color w:val="1F497D"/>
        </w:rPr>
        <w:t xml:space="preserve"> (Lu et al)</w:t>
      </w:r>
      <w:r w:rsidR="00B94AB7">
        <w:rPr>
          <w:bCs/>
          <w:color w:val="1F497D"/>
        </w:rPr>
        <w:t>.</w:t>
      </w:r>
      <w:r w:rsidR="007A7D6F">
        <w:rPr>
          <w:bCs/>
          <w:color w:val="1F497D"/>
        </w:rPr>
        <w:t xml:space="preserve">  Second, </w:t>
      </w:r>
      <w:r w:rsidR="007162FC">
        <w:rPr>
          <w:bCs/>
          <w:color w:val="1F497D"/>
        </w:rPr>
        <w:t>primary care has a key role to play in supporting people living with and beyond a cancer diagnosis.  There is growing evidence that shared care programmes between cancer</w:t>
      </w:r>
      <w:r w:rsidR="00BE0A80">
        <w:rPr>
          <w:bCs/>
          <w:color w:val="1F497D"/>
        </w:rPr>
        <w:t xml:space="preserve"> specialists and primary care</w:t>
      </w:r>
      <w:r w:rsidR="007162FC">
        <w:rPr>
          <w:bCs/>
          <w:color w:val="1F497D"/>
        </w:rPr>
        <w:t xml:space="preserve"> are </w:t>
      </w:r>
      <w:r w:rsidR="00BE0A80">
        <w:rPr>
          <w:bCs/>
          <w:color w:val="1F497D"/>
        </w:rPr>
        <w:t xml:space="preserve">more </w:t>
      </w:r>
      <w:r w:rsidR="007162FC">
        <w:rPr>
          <w:bCs/>
          <w:color w:val="1F497D"/>
        </w:rPr>
        <w:t xml:space="preserve">cost effective than secondary </w:t>
      </w:r>
      <w:r w:rsidR="00BE0A80">
        <w:rPr>
          <w:bCs/>
          <w:color w:val="1F497D"/>
        </w:rPr>
        <w:t>care led follow up</w:t>
      </w:r>
      <w:r w:rsidR="007162FC">
        <w:rPr>
          <w:bCs/>
          <w:color w:val="1F497D"/>
        </w:rPr>
        <w:t xml:space="preserve"> and </w:t>
      </w:r>
      <w:r w:rsidR="00704027">
        <w:rPr>
          <w:bCs/>
          <w:color w:val="1F497D"/>
        </w:rPr>
        <w:t xml:space="preserve">are </w:t>
      </w:r>
      <w:r w:rsidR="007162FC">
        <w:rPr>
          <w:bCs/>
          <w:color w:val="1F497D"/>
        </w:rPr>
        <w:t>acceptable to cancer survivors</w:t>
      </w:r>
      <w:r w:rsidR="00BE0A80">
        <w:rPr>
          <w:bCs/>
          <w:color w:val="1F497D"/>
        </w:rPr>
        <w:t xml:space="preserve">.  It is proposed in the respective review </w:t>
      </w:r>
      <w:r w:rsidR="007162FC">
        <w:rPr>
          <w:bCs/>
          <w:color w:val="1F497D"/>
        </w:rPr>
        <w:t xml:space="preserve">that the pillars of primary care match those in the cancer survivorship literature, thus primary care could play an improved role in optimising </w:t>
      </w:r>
      <w:r w:rsidR="00BE0A80">
        <w:rPr>
          <w:bCs/>
          <w:color w:val="1F497D"/>
        </w:rPr>
        <w:t>survivorship care</w:t>
      </w:r>
      <w:r w:rsidR="007162FC" w:rsidRPr="007162FC">
        <w:rPr>
          <w:bCs/>
          <w:color w:val="1F497D"/>
        </w:rPr>
        <w:t xml:space="preserve"> </w:t>
      </w:r>
      <w:r w:rsidR="007162FC">
        <w:rPr>
          <w:bCs/>
          <w:color w:val="1F497D"/>
        </w:rPr>
        <w:t>(Adam &amp; Watson).</w:t>
      </w:r>
      <w:r w:rsidR="00BE0A80">
        <w:rPr>
          <w:bCs/>
          <w:color w:val="1F497D"/>
        </w:rPr>
        <w:t xml:space="preserve">  </w:t>
      </w:r>
      <w:r w:rsidR="00A77D07">
        <w:rPr>
          <w:bCs/>
          <w:color w:val="1F497D"/>
        </w:rPr>
        <w:t>Third, digital health innovations are currently being used predominantly for symptom management, with supporting evidence accruing over time (Harris et al).  Such innovations offer the potential for improved outcomes and greater independence</w:t>
      </w:r>
      <w:r w:rsidR="00BE0A80">
        <w:rPr>
          <w:bCs/>
          <w:color w:val="1F497D"/>
        </w:rPr>
        <w:t xml:space="preserve"> for individuals.  However</w:t>
      </w:r>
      <w:r w:rsidR="00704027">
        <w:rPr>
          <w:bCs/>
          <w:color w:val="1F497D"/>
        </w:rPr>
        <w:t>,</w:t>
      </w:r>
      <w:r w:rsidR="00BE0A80">
        <w:rPr>
          <w:bCs/>
          <w:color w:val="1F497D"/>
        </w:rPr>
        <w:t xml:space="preserve"> </w:t>
      </w:r>
      <w:r w:rsidR="00A77D07">
        <w:rPr>
          <w:bCs/>
          <w:color w:val="1F497D"/>
        </w:rPr>
        <w:t xml:space="preserve">it is possible that </w:t>
      </w:r>
      <w:r w:rsidR="00BE0A80">
        <w:rPr>
          <w:bCs/>
          <w:color w:val="1F497D"/>
        </w:rPr>
        <w:t xml:space="preserve">these technologies </w:t>
      </w:r>
      <w:r w:rsidR="00A77D07">
        <w:rPr>
          <w:bCs/>
          <w:color w:val="1F497D"/>
        </w:rPr>
        <w:t xml:space="preserve">are most successfully used to augment rather than replace existing care options and services.  Fourth, </w:t>
      </w:r>
      <w:r w:rsidR="000527C2">
        <w:rPr>
          <w:bCs/>
          <w:color w:val="1F497D"/>
        </w:rPr>
        <w:t xml:space="preserve">it is well established that </w:t>
      </w:r>
      <w:r w:rsidR="00E13EEA">
        <w:rPr>
          <w:bCs/>
          <w:color w:val="1F497D"/>
        </w:rPr>
        <w:t xml:space="preserve">cancer presents risk to psychological wellbeing and </w:t>
      </w:r>
      <w:r w:rsidR="000527C2">
        <w:rPr>
          <w:bCs/>
          <w:color w:val="1F497D"/>
        </w:rPr>
        <w:t>individuals with cancer need psychological support</w:t>
      </w:r>
      <w:r w:rsidR="00E13EEA">
        <w:rPr>
          <w:bCs/>
          <w:color w:val="1F497D"/>
        </w:rPr>
        <w:t xml:space="preserve">.  Psychological intervention studies </w:t>
      </w:r>
      <w:r w:rsidR="000527C2">
        <w:rPr>
          <w:bCs/>
          <w:color w:val="1F497D"/>
        </w:rPr>
        <w:t>p</w:t>
      </w:r>
      <w:r w:rsidR="00E13EEA">
        <w:rPr>
          <w:bCs/>
          <w:color w:val="1F497D"/>
        </w:rPr>
        <w:t xml:space="preserve">redominantly use Cognitive Behavioural Therapy, but there is a growing literature using Acceptance and Commitment Therapy, Meta-Cognitive Therapy and Dignity Therapy (Hulbert Williams et al).  </w:t>
      </w:r>
      <w:r w:rsidR="00A77D07">
        <w:rPr>
          <w:bCs/>
          <w:color w:val="1F497D"/>
        </w:rPr>
        <w:t>Fifth, s</w:t>
      </w:r>
      <w:r w:rsidR="007A7D6F">
        <w:rPr>
          <w:bCs/>
          <w:color w:val="1F497D"/>
        </w:rPr>
        <w:t xml:space="preserve">elf-guided interventions are a relatively new topic of focus and have implementation potential due to relative cost-effectiveness, however the supporting evidence is </w:t>
      </w:r>
      <w:r w:rsidR="000527C2">
        <w:rPr>
          <w:bCs/>
          <w:color w:val="1F497D"/>
        </w:rPr>
        <w:t xml:space="preserve">mixed </w:t>
      </w:r>
      <w:r w:rsidR="007A7D6F">
        <w:rPr>
          <w:bCs/>
          <w:color w:val="1F497D"/>
        </w:rPr>
        <w:t>or</w:t>
      </w:r>
      <w:r w:rsidR="00A77D07">
        <w:rPr>
          <w:bCs/>
          <w:color w:val="1F497D"/>
        </w:rPr>
        <w:t xml:space="preserve"> </w:t>
      </w:r>
      <w:r w:rsidR="007A7D6F">
        <w:rPr>
          <w:bCs/>
          <w:color w:val="1F497D"/>
        </w:rPr>
        <w:t>lacking, particularly with regard to sustained outcomes over time</w:t>
      </w:r>
      <w:r w:rsidR="00A77D07">
        <w:rPr>
          <w:bCs/>
          <w:color w:val="1F497D"/>
        </w:rPr>
        <w:t xml:space="preserve"> (</w:t>
      </w:r>
      <w:proofErr w:type="spellStart"/>
      <w:r w:rsidR="00A77D07">
        <w:rPr>
          <w:bCs/>
          <w:color w:val="1F497D"/>
        </w:rPr>
        <w:t>Ugalde</w:t>
      </w:r>
      <w:proofErr w:type="spellEnd"/>
      <w:r w:rsidR="00A77D07">
        <w:rPr>
          <w:bCs/>
          <w:color w:val="1F497D"/>
        </w:rPr>
        <w:t xml:space="preserve"> et al)</w:t>
      </w:r>
      <w:r w:rsidR="007A7D6F">
        <w:rPr>
          <w:bCs/>
          <w:color w:val="1F497D"/>
        </w:rPr>
        <w:t>.</w:t>
      </w:r>
      <w:r w:rsidR="00A77D07">
        <w:rPr>
          <w:bCs/>
          <w:color w:val="1F497D"/>
        </w:rPr>
        <w:t xml:space="preserve">  </w:t>
      </w:r>
      <w:r w:rsidR="007A7D6F">
        <w:rPr>
          <w:bCs/>
          <w:color w:val="1F497D"/>
        </w:rPr>
        <w:t>Sixth, r</w:t>
      </w:r>
      <w:r>
        <w:rPr>
          <w:bCs/>
          <w:color w:val="1F497D"/>
        </w:rPr>
        <w:t>outine and timely use of self-</w:t>
      </w:r>
      <w:r w:rsidR="007A7D6F">
        <w:rPr>
          <w:bCs/>
          <w:color w:val="1F497D"/>
        </w:rPr>
        <w:t xml:space="preserve">management </w:t>
      </w:r>
      <w:r w:rsidR="007A7D6F" w:rsidRPr="00FE1F74">
        <w:rPr>
          <w:bCs/>
          <w:color w:val="1F4E79" w:themeColor="accent1" w:themeShade="80"/>
        </w:rPr>
        <w:t xml:space="preserve">strategies </w:t>
      </w:r>
      <w:r w:rsidR="008F3817" w:rsidRPr="00FE1F74">
        <w:rPr>
          <w:rFonts w:ascii="Calibri" w:hAnsi="Calibri" w:cs="Calibri"/>
          <w:color w:val="1F4E79" w:themeColor="accent1" w:themeShade="80"/>
        </w:rPr>
        <w:t xml:space="preserve">in the palliative setting </w:t>
      </w:r>
      <w:r w:rsidR="007A7D6F">
        <w:rPr>
          <w:bCs/>
          <w:color w:val="1F497D"/>
        </w:rPr>
        <w:t>through</w:t>
      </w:r>
      <w:r>
        <w:rPr>
          <w:bCs/>
          <w:color w:val="1F497D"/>
        </w:rPr>
        <w:t xml:space="preserve"> the cancer trajectory can reduce patient and carer burden, and maximise quality of life</w:t>
      </w:r>
      <w:r w:rsidR="007A7D6F">
        <w:rPr>
          <w:bCs/>
          <w:color w:val="1F497D"/>
        </w:rPr>
        <w:t xml:space="preserve"> (Schulman-Green et al)</w:t>
      </w:r>
      <w:r>
        <w:rPr>
          <w:bCs/>
          <w:color w:val="1F497D"/>
        </w:rPr>
        <w:t>.</w:t>
      </w:r>
      <w:r w:rsidR="007A7D6F">
        <w:rPr>
          <w:bCs/>
          <w:color w:val="1F497D"/>
        </w:rPr>
        <w:t xml:space="preserve">  Finally,</w:t>
      </w:r>
      <w:r w:rsidR="000527C2">
        <w:rPr>
          <w:bCs/>
          <w:color w:val="1F497D"/>
        </w:rPr>
        <w:t xml:space="preserve"> as the number of those living with advanced cancer increases peer support is advocated as a </w:t>
      </w:r>
      <w:r w:rsidR="00704027">
        <w:rPr>
          <w:bCs/>
          <w:color w:val="1F497D"/>
        </w:rPr>
        <w:t>component</w:t>
      </w:r>
      <w:r w:rsidR="000527C2">
        <w:rPr>
          <w:bCs/>
          <w:color w:val="1F497D"/>
        </w:rPr>
        <w:t xml:space="preserve"> of care.  Few studies of peer support focus on this </w:t>
      </w:r>
      <w:r w:rsidR="00704027">
        <w:rPr>
          <w:bCs/>
          <w:color w:val="1F497D"/>
        </w:rPr>
        <w:t xml:space="preserve">specific </w:t>
      </w:r>
      <w:r w:rsidR="000527C2">
        <w:rPr>
          <w:bCs/>
          <w:color w:val="1F497D"/>
        </w:rPr>
        <w:t xml:space="preserve">population, yet those with advanced cancer are frequent uses of all forms of peer support.  This final review highlights that such support is likely to be </w:t>
      </w:r>
      <w:r w:rsidR="00704027">
        <w:rPr>
          <w:bCs/>
          <w:color w:val="1F497D"/>
        </w:rPr>
        <w:t>beneficial</w:t>
      </w:r>
      <w:r w:rsidR="000527C2">
        <w:rPr>
          <w:bCs/>
          <w:color w:val="1F497D"/>
        </w:rPr>
        <w:t xml:space="preserve">, complementing that of clinicians, but a comprehensive programme of research is </w:t>
      </w:r>
      <w:r w:rsidR="000527C2" w:rsidRPr="00FE1F74">
        <w:rPr>
          <w:bCs/>
          <w:color w:val="1F4E79" w:themeColor="accent1" w:themeShade="80"/>
        </w:rPr>
        <w:t>required in this area (Walshe &amp; Roberts).</w:t>
      </w:r>
      <w:r w:rsidR="007A7D6F" w:rsidRPr="00FE1F74">
        <w:rPr>
          <w:bCs/>
          <w:color w:val="1F4E79" w:themeColor="accent1" w:themeShade="80"/>
        </w:rPr>
        <w:t xml:space="preserve"> </w:t>
      </w:r>
    </w:p>
    <w:bookmarkEnd w:id="0"/>
    <w:p w:rsidR="00FE1F74" w:rsidRPr="00FE1F74" w:rsidRDefault="00FE1F74" w:rsidP="008E361D">
      <w:pPr>
        <w:autoSpaceDE w:val="0"/>
        <w:autoSpaceDN w:val="0"/>
        <w:adjustRightInd w:val="0"/>
        <w:spacing w:after="0" w:line="240" w:lineRule="auto"/>
        <w:rPr>
          <w:bCs/>
          <w:color w:val="1F4E79" w:themeColor="accent1" w:themeShade="80"/>
        </w:rPr>
      </w:pPr>
    </w:p>
    <w:p w:rsidR="000527C2" w:rsidRPr="00E01A15" w:rsidRDefault="000527C2" w:rsidP="000527C2">
      <w:pPr>
        <w:jc w:val="both"/>
        <w:rPr>
          <w:color w:val="1F4E79" w:themeColor="accent1" w:themeShade="80"/>
        </w:rPr>
      </w:pPr>
      <w:r w:rsidRPr="00FE1F74">
        <w:rPr>
          <w:color w:val="1F4E79" w:themeColor="accent1" w:themeShade="80"/>
        </w:rPr>
        <w:t xml:space="preserve">Together these reviews illuminate the current state of the knowledge regarding the scope of </w:t>
      </w:r>
      <w:r>
        <w:rPr>
          <w:color w:val="1F4E79" w:themeColor="accent1" w:themeShade="80"/>
        </w:rPr>
        <w:t>supporting self-management of people with cancer and beyond.  We thank all the authors for their valuable contributions.</w:t>
      </w:r>
    </w:p>
    <w:p w:rsidR="000527C2" w:rsidRPr="00E01A15" w:rsidRDefault="000527C2" w:rsidP="000527C2">
      <w:pPr>
        <w:spacing w:after="0"/>
        <w:jc w:val="both"/>
        <w:rPr>
          <w:b/>
          <w:color w:val="1F4E79" w:themeColor="accent1" w:themeShade="80"/>
        </w:rPr>
      </w:pPr>
      <w:r w:rsidRPr="00E01A15">
        <w:rPr>
          <w:b/>
          <w:color w:val="1F4E79" w:themeColor="accent1" w:themeShade="80"/>
        </w:rPr>
        <w:lastRenderedPageBreak/>
        <w:t>Acknowledgements</w:t>
      </w:r>
    </w:p>
    <w:p w:rsidR="000527C2" w:rsidRPr="00E01A15" w:rsidRDefault="000527C2" w:rsidP="000527C2">
      <w:pPr>
        <w:spacing w:after="0"/>
        <w:jc w:val="both"/>
        <w:rPr>
          <w:color w:val="1F4E79" w:themeColor="accent1" w:themeShade="80"/>
        </w:rPr>
      </w:pPr>
      <w:r w:rsidRPr="00E01A15">
        <w:rPr>
          <w:color w:val="1F4E79" w:themeColor="accent1" w:themeShade="80"/>
        </w:rPr>
        <w:t>None</w:t>
      </w:r>
    </w:p>
    <w:p w:rsidR="000527C2" w:rsidRPr="00E01A15" w:rsidRDefault="000527C2" w:rsidP="000527C2">
      <w:pPr>
        <w:spacing w:after="0"/>
        <w:jc w:val="both"/>
        <w:rPr>
          <w:color w:val="1F4E79" w:themeColor="accent1" w:themeShade="80"/>
        </w:rPr>
      </w:pPr>
    </w:p>
    <w:p w:rsidR="000527C2" w:rsidRPr="00E01A15" w:rsidRDefault="000527C2" w:rsidP="000527C2">
      <w:pPr>
        <w:spacing w:after="0"/>
        <w:jc w:val="both"/>
        <w:rPr>
          <w:b/>
          <w:color w:val="1F4E79" w:themeColor="accent1" w:themeShade="80"/>
        </w:rPr>
      </w:pPr>
      <w:r w:rsidRPr="00E01A15">
        <w:rPr>
          <w:b/>
          <w:color w:val="1F4E79" w:themeColor="accent1" w:themeShade="80"/>
        </w:rPr>
        <w:t>Financial support and sponsorship</w:t>
      </w:r>
    </w:p>
    <w:p w:rsidR="000527C2" w:rsidRPr="00E01A15" w:rsidRDefault="000527C2" w:rsidP="000527C2">
      <w:pPr>
        <w:spacing w:after="0"/>
        <w:jc w:val="both"/>
        <w:rPr>
          <w:color w:val="1F4E79" w:themeColor="accent1" w:themeShade="80"/>
        </w:rPr>
      </w:pPr>
      <w:r w:rsidRPr="00E01A15">
        <w:rPr>
          <w:color w:val="1F4E79" w:themeColor="accent1" w:themeShade="80"/>
        </w:rPr>
        <w:t>None</w:t>
      </w:r>
    </w:p>
    <w:p w:rsidR="000527C2" w:rsidRPr="00E01A15" w:rsidRDefault="000527C2" w:rsidP="000527C2">
      <w:pPr>
        <w:spacing w:after="0"/>
        <w:jc w:val="both"/>
        <w:rPr>
          <w:color w:val="1F4E79" w:themeColor="accent1" w:themeShade="80"/>
        </w:rPr>
      </w:pPr>
    </w:p>
    <w:p w:rsidR="000527C2" w:rsidRPr="00E01A15" w:rsidRDefault="000527C2" w:rsidP="000527C2">
      <w:pPr>
        <w:spacing w:after="0"/>
        <w:jc w:val="both"/>
        <w:rPr>
          <w:b/>
          <w:color w:val="1F4E79" w:themeColor="accent1" w:themeShade="80"/>
        </w:rPr>
      </w:pPr>
      <w:r w:rsidRPr="00E01A15">
        <w:rPr>
          <w:b/>
          <w:color w:val="1F4E79" w:themeColor="accent1" w:themeShade="80"/>
        </w:rPr>
        <w:t>Conflicts of interest</w:t>
      </w:r>
    </w:p>
    <w:p w:rsidR="000527C2" w:rsidRPr="00E01A15" w:rsidRDefault="000527C2" w:rsidP="000527C2">
      <w:pPr>
        <w:spacing w:after="0"/>
        <w:jc w:val="both"/>
        <w:rPr>
          <w:color w:val="1F4E79" w:themeColor="accent1" w:themeShade="80"/>
        </w:rPr>
      </w:pPr>
      <w:r w:rsidRPr="00E01A15">
        <w:rPr>
          <w:color w:val="1F4E79" w:themeColor="accent1" w:themeShade="80"/>
        </w:rPr>
        <w:t>There are no conflicts of interest</w:t>
      </w:r>
    </w:p>
    <w:p w:rsidR="000527C2" w:rsidRPr="00E01A15" w:rsidRDefault="000527C2" w:rsidP="000527C2">
      <w:pPr>
        <w:spacing w:after="0"/>
        <w:rPr>
          <w:color w:val="1F4E79" w:themeColor="accent1" w:themeShade="80"/>
        </w:rPr>
      </w:pPr>
    </w:p>
    <w:p w:rsidR="000527C2" w:rsidRDefault="000527C2">
      <w:pPr>
        <w:rPr>
          <w:bCs/>
          <w:color w:val="1F497D"/>
        </w:rPr>
      </w:pPr>
    </w:p>
    <w:p w:rsidR="006E61D2" w:rsidRDefault="006E61D2"/>
    <w:p w:rsidR="00E43F44" w:rsidRPr="00E01A15" w:rsidRDefault="00E43F44">
      <w:pPr>
        <w:rPr>
          <w:color w:val="1F4E79" w:themeColor="accent1" w:themeShade="80"/>
        </w:rPr>
      </w:pPr>
    </w:p>
    <w:p w:rsidR="00E01A15" w:rsidRPr="00E01A15" w:rsidRDefault="00E01A15" w:rsidP="00E01A15">
      <w:pPr>
        <w:rPr>
          <w:color w:val="1F4E79" w:themeColor="accent1" w:themeShade="80"/>
          <w:lang w:eastAsia="en-GB"/>
        </w:rPr>
      </w:pPr>
    </w:p>
    <w:p w:rsidR="00E01A15" w:rsidRPr="00E01A15" w:rsidRDefault="00E01A15"/>
    <w:sectPr w:rsidR="00E01A15" w:rsidRPr="00E01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D2"/>
    <w:rsid w:val="000527C2"/>
    <w:rsid w:val="000666EF"/>
    <w:rsid w:val="00150991"/>
    <w:rsid w:val="0018238B"/>
    <w:rsid w:val="00393AC1"/>
    <w:rsid w:val="00404150"/>
    <w:rsid w:val="004A0A3E"/>
    <w:rsid w:val="006C1D86"/>
    <w:rsid w:val="006E61D2"/>
    <w:rsid w:val="00704027"/>
    <w:rsid w:val="007162FC"/>
    <w:rsid w:val="00751455"/>
    <w:rsid w:val="007A7D6F"/>
    <w:rsid w:val="00850D04"/>
    <w:rsid w:val="00861A6F"/>
    <w:rsid w:val="00886A20"/>
    <w:rsid w:val="008A163E"/>
    <w:rsid w:val="008E361D"/>
    <w:rsid w:val="008F3817"/>
    <w:rsid w:val="00937BCB"/>
    <w:rsid w:val="009613D9"/>
    <w:rsid w:val="00A77D07"/>
    <w:rsid w:val="00B94AB7"/>
    <w:rsid w:val="00BE0A80"/>
    <w:rsid w:val="00D949DA"/>
    <w:rsid w:val="00E01A15"/>
    <w:rsid w:val="00E13EEA"/>
    <w:rsid w:val="00E154F1"/>
    <w:rsid w:val="00E258A0"/>
    <w:rsid w:val="00E43F44"/>
    <w:rsid w:val="00F0485B"/>
    <w:rsid w:val="00F428EC"/>
    <w:rsid w:val="00F674FC"/>
    <w:rsid w:val="00FE1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105F-EA6D-4D0F-A9FC-6F92460A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A15"/>
    <w:rPr>
      <w:color w:val="0563C1"/>
      <w:u w:val="single"/>
    </w:rPr>
  </w:style>
  <w:style w:type="character" w:styleId="CommentReference">
    <w:name w:val="annotation reference"/>
    <w:basedOn w:val="DefaultParagraphFont"/>
    <w:uiPriority w:val="99"/>
    <w:semiHidden/>
    <w:unhideWhenUsed/>
    <w:rsid w:val="009613D9"/>
    <w:rPr>
      <w:sz w:val="16"/>
      <w:szCs w:val="16"/>
    </w:rPr>
  </w:style>
  <w:style w:type="paragraph" w:styleId="CommentText">
    <w:name w:val="annotation text"/>
    <w:basedOn w:val="Normal"/>
    <w:link w:val="CommentTextChar"/>
    <w:uiPriority w:val="99"/>
    <w:semiHidden/>
    <w:unhideWhenUsed/>
    <w:rsid w:val="009613D9"/>
    <w:pPr>
      <w:spacing w:line="240" w:lineRule="auto"/>
    </w:pPr>
    <w:rPr>
      <w:sz w:val="20"/>
      <w:szCs w:val="20"/>
    </w:rPr>
  </w:style>
  <w:style w:type="character" w:customStyle="1" w:styleId="CommentTextChar">
    <w:name w:val="Comment Text Char"/>
    <w:basedOn w:val="DefaultParagraphFont"/>
    <w:link w:val="CommentText"/>
    <w:uiPriority w:val="99"/>
    <w:semiHidden/>
    <w:rsid w:val="009613D9"/>
    <w:rPr>
      <w:sz w:val="20"/>
      <w:szCs w:val="20"/>
    </w:rPr>
  </w:style>
  <w:style w:type="paragraph" w:styleId="CommentSubject">
    <w:name w:val="annotation subject"/>
    <w:basedOn w:val="CommentText"/>
    <w:next w:val="CommentText"/>
    <w:link w:val="CommentSubjectChar"/>
    <w:uiPriority w:val="99"/>
    <w:semiHidden/>
    <w:unhideWhenUsed/>
    <w:rsid w:val="009613D9"/>
    <w:rPr>
      <w:b/>
      <w:bCs/>
    </w:rPr>
  </w:style>
  <w:style w:type="character" w:customStyle="1" w:styleId="CommentSubjectChar">
    <w:name w:val="Comment Subject Char"/>
    <w:basedOn w:val="CommentTextChar"/>
    <w:link w:val="CommentSubject"/>
    <w:uiPriority w:val="99"/>
    <w:semiHidden/>
    <w:rsid w:val="009613D9"/>
    <w:rPr>
      <w:b/>
      <w:bCs/>
      <w:sz w:val="20"/>
      <w:szCs w:val="20"/>
    </w:rPr>
  </w:style>
  <w:style w:type="paragraph" w:styleId="BalloonText">
    <w:name w:val="Balloon Text"/>
    <w:basedOn w:val="Normal"/>
    <w:link w:val="BalloonTextChar"/>
    <w:uiPriority w:val="99"/>
    <w:semiHidden/>
    <w:unhideWhenUsed/>
    <w:rsid w:val="00961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80913">
      <w:bodyDiv w:val="1"/>
      <w:marLeft w:val="0"/>
      <w:marRight w:val="0"/>
      <w:marTop w:val="0"/>
      <w:marBottom w:val="0"/>
      <w:divBdr>
        <w:top w:val="none" w:sz="0" w:space="0" w:color="auto"/>
        <w:left w:val="none" w:sz="0" w:space="0" w:color="auto"/>
        <w:bottom w:val="none" w:sz="0" w:space="0" w:color="auto"/>
        <w:right w:val="none" w:sz="0" w:space="0" w:color="auto"/>
      </w:divBdr>
    </w:div>
    <w:div w:id="1236935213">
      <w:bodyDiv w:val="1"/>
      <w:marLeft w:val="0"/>
      <w:marRight w:val="0"/>
      <w:marTop w:val="0"/>
      <w:marBottom w:val="0"/>
      <w:divBdr>
        <w:top w:val="none" w:sz="0" w:space="0" w:color="auto"/>
        <w:left w:val="none" w:sz="0" w:space="0" w:color="auto"/>
        <w:bottom w:val="none" w:sz="0" w:space="0" w:color="auto"/>
        <w:right w:val="none" w:sz="0" w:space="0" w:color="auto"/>
      </w:divBdr>
    </w:div>
    <w:div w:id="18729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c.campli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Campling N.C.</dc:creator>
  <cp:keywords/>
  <dc:description/>
  <cp:lastModifiedBy>Campling N.C.</cp:lastModifiedBy>
  <cp:revision>2</cp:revision>
  <dcterms:created xsi:type="dcterms:W3CDTF">2018-05-29T12:04:00Z</dcterms:created>
  <dcterms:modified xsi:type="dcterms:W3CDTF">2018-05-29T12:04:00Z</dcterms:modified>
</cp:coreProperties>
</file>