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96A3D" w14:textId="3F4D3364" w:rsidR="00926781" w:rsidRPr="00C52AAB" w:rsidRDefault="00926781" w:rsidP="00E12EB0">
      <w:pPr>
        <w:pStyle w:val="Titre"/>
        <w:spacing w:line="480" w:lineRule="auto"/>
        <w:jc w:val="both"/>
        <w:rPr>
          <w:lang w:val="en-US"/>
        </w:rPr>
      </w:pPr>
      <w:r w:rsidRPr="00C52AAB">
        <w:rPr>
          <w:lang w:val="en-US"/>
        </w:rPr>
        <w:t>TITLE PAGE</w:t>
      </w:r>
    </w:p>
    <w:p w14:paraId="6144DBEB" w14:textId="7C5AD2CE" w:rsidR="00D97C86" w:rsidRDefault="00D97C86" w:rsidP="00E12EB0">
      <w:pPr>
        <w:spacing w:after="0" w:line="240" w:lineRule="auto"/>
        <w:jc w:val="both"/>
        <w:rPr>
          <w:rFonts w:ascii="Calibri" w:eastAsia="MS Mincho" w:hAnsi="Calibri" w:cs="Arial"/>
          <w:b/>
          <w:lang w:val="en-GB" w:eastAsia="fr-FR"/>
        </w:rPr>
      </w:pPr>
      <w:r>
        <w:rPr>
          <w:rFonts w:ascii="Calibri" w:eastAsia="MS Mincho" w:hAnsi="Calibri" w:cs="Arial"/>
          <w:b/>
          <w:lang w:val="en-GB" w:eastAsia="fr-FR"/>
        </w:rPr>
        <w:t>TITLE</w:t>
      </w:r>
    </w:p>
    <w:p w14:paraId="29B5A130" w14:textId="2B1E2AF3" w:rsidR="00D97C86" w:rsidRPr="00D97C86" w:rsidRDefault="008E24EE" w:rsidP="00E12EB0">
      <w:pPr>
        <w:spacing w:after="0" w:line="240" w:lineRule="auto"/>
        <w:jc w:val="both"/>
        <w:rPr>
          <w:rFonts w:ascii="Calibri" w:eastAsia="MS Mincho" w:hAnsi="Calibri" w:cs="Arial"/>
          <w:lang w:val="en-GB" w:eastAsia="fr-FR"/>
        </w:rPr>
      </w:pPr>
      <w:r>
        <w:rPr>
          <w:rFonts w:ascii="Calibri" w:eastAsia="MS Mincho" w:hAnsi="Calibri" w:cs="Arial"/>
          <w:lang w:val="en-GB" w:eastAsia="fr-FR"/>
        </w:rPr>
        <w:t>T</w:t>
      </w:r>
      <w:r w:rsidR="00646AE9">
        <w:rPr>
          <w:rFonts w:ascii="Calibri" w:eastAsia="MS Mincho" w:hAnsi="Calibri" w:cs="Arial"/>
          <w:lang w:val="en-GB" w:eastAsia="fr-FR"/>
        </w:rPr>
        <w:t xml:space="preserve">he impact of three </w:t>
      </w:r>
      <w:r w:rsidR="00C655E0">
        <w:rPr>
          <w:rFonts w:ascii="Calibri" w:eastAsia="MS Mincho" w:hAnsi="Calibri" w:cs="Arial"/>
          <w:lang w:val="en-GB" w:eastAsia="fr-FR"/>
        </w:rPr>
        <w:t xml:space="preserve">discharge </w:t>
      </w:r>
      <w:r w:rsidR="00646AE9">
        <w:rPr>
          <w:rFonts w:ascii="Calibri" w:eastAsia="MS Mincho" w:hAnsi="Calibri" w:cs="Arial"/>
          <w:lang w:val="en-GB" w:eastAsia="fr-FR"/>
        </w:rPr>
        <w:t xml:space="preserve">coding methods on </w:t>
      </w:r>
      <w:r w:rsidR="0062450D">
        <w:rPr>
          <w:rFonts w:ascii="Calibri" w:eastAsia="MS Mincho" w:hAnsi="Calibri" w:cs="Arial"/>
          <w:lang w:val="en-GB" w:eastAsia="fr-FR"/>
        </w:rPr>
        <w:t xml:space="preserve">the </w:t>
      </w:r>
      <w:r w:rsidR="00C655E0">
        <w:rPr>
          <w:rFonts w:ascii="Calibri" w:eastAsia="MS Mincho" w:hAnsi="Calibri" w:cs="Arial"/>
          <w:lang w:val="en-GB" w:eastAsia="fr-FR"/>
        </w:rPr>
        <w:t xml:space="preserve">accuracy of </w:t>
      </w:r>
      <w:r w:rsidR="00646AE9">
        <w:rPr>
          <w:rFonts w:ascii="Calibri" w:eastAsia="MS Mincho" w:hAnsi="Calibri" w:cs="Arial"/>
          <w:lang w:val="en-GB" w:eastAsia="fr-FR"/>
        </w:rPr>
        <w:t xml:space="preserve">diagnostic </w:t>
      </w:r>
      <w:r w:rsidR="00C655E0">
        <w:rPr>
          <w:rFonts w:ascii="Calibri" w:eastAsia="MS Mincho" w:hAnsi="Calibri" w:cs="Arial"/>
          <w:lang w:val="en-GB" w:eastAsia="fr-FR"/>
        </w:rPr>
        <w:t xml:space="preserve">coding </w:t>
      </w:r>
      <w:r w:rsidR="003451E1">
        <w:rPr>
          <w:rFonts w:ascii="Calibri" w:eastAsia="MS Mincho" w:hAnsi="Calibri" w:cs="Arial"/>
          <w:lang w:val="en-GB" w:eastAsia="fr-FR"/>
        </w:rPr>
        <w:t>and hospital reimbursement</w:t>
      </w:r>
      <w:r w:rsidR="00646AE9">
        <w:rPr>
          <w:rFonts w:ascii="Calibri" w:eastAsia="MS Mincho" w:hAnsi="Calibri" w:cs="Arial"/>
          <w:lang w:val="en-GB" w:eastAsia="fr-FR"/>
        </w:rPr>
        <w:t xml:space="preserve"> </w:t>
      </w:r>
      <w:r w:rsidR="0062450D">
        <w:rPr>
          <w:rFonts w:ascii="Calibri" w:eastAsia="MS Mincho" w:hAnsi="Calibri" w:cs="Arial"/>
          <w:lang w:val="en-GB" w:eastAsia="fr-FR"/>
        </w:rPr>
        <w:t>for inpatient medical care.</w:t>
      </w:r>
    </w:p>
    <w:p w14:paraId="37F5679C" w14:textId="77777777" w:rsidR="00D97C86" w:rsidRDefault="00D97C86" w:rsidP="00E12EB0">
      <w:pPr>
        <w:spacing w:after="0" w:line="240" w:lineRule="auto"/>
        <w:jc w:val="both"/>
        <w:rPr>
          <w:rFonts w:ascii="Calibri" w:eastAsia="MS Mincho" w:hAnsi="Calibri" w:cs="Arial"/>
          <w:b/>
          <w:lang w:val="en-GB" w:eastAsia="fr-FR"/>
        </w:rPr>
      </w:pPr>
    </w:p>
    <w:p w14:paraId="166061E8" w14:textId="77777777" w:rsidR="003560B8" w:rsidRPr="00791149" w:rsidRDefault="003560B8" w:rsidP="00E12EB0">
      <w:pPr>
        <w:spacing w:line="240" w:lineRule="auto"/>
        <w:jc w:val="both"/>
        <w:rPr>
          <w:rFonts w:cstheme="minorHAnsi"/>
          <w:b/>
          <w:lang w:val="en-GB"/>
        </w:rPr>
      </w:pPr>
      <w:r w:rsidRPr="00791149">
        <w:rPr>
          <w:rFonts w:cstheme="minorHAnsi"/>
          <w:b/>
          <w:lang w:val="en-GB"/>
        </w:rPr>
        <w:t xml:space="preserve">AUTHORS’ NAMES </w:t>
      </w:r>
    </w:p>
    <w:p w14:paraId="0A98BD4D" w14:textId="5BFAE0E7" w:rsidR="003560B8" w:rsidRPr="008961D6" w:rsidRDefault="003560B8" w:rsidP="00E12EB0">
      <w:pPr>
        <w:spacing w:line="240" w:lineRule="auto"/>
        <w:jc w:val="both"/>
        <w:rPr>
          <w:rFonts w:cstheme="minorHAnsi"/>
          <w:lang w:val="en-GB"/>
        </w:rPr>
      </w:pPr>
      <w:r w:rsidRPr="008961D6">
        <w:rPr>
          <w:rFonts w:cstheme="minorHAnsi"/>
          <w:lang w:val="en-GB"/>
        </w:rPr>
        <w:t>Rosy TSOPRA, Daniel PECKHAM, Paul BEIRNE, Kirsty RODGER, Matthew CALLISTER,</w:t>
      </w:r>
      <w:r w:rsidR="00E67110">
        <w:rPr>
          <w:rFonts w:cstheme="minorHAnsi"/>
          <w:lang w:val="en-GB"/>
        </w:rPr>
        <w:t xml:space="preserve"> Helen WHITE,</w:t>
      </w:r>
      <w:r w:rsidRPr="008961D6">
        <w:rPr>
          <w:rFonts w:cstheme="minorHAnsi"/>
          <w:lang w:val="en-GB"/>
        </w:rPr>
        <w:t xml:space="preserve"> </w:t>
      </w:r>
      <w:r w:rsidR="00424D4E" w:rsidRPr="008961D6">
        <w:rPr>
          <w:rFonts w:cstheme="minorHAnsi"/>
          <w:lang w:val="en-GB"/>
        </w:rPr>
        <w:t xml:space="preserve">Jean-Phillipe JAIS, </w:t>
      </w:r>
      <w:proofErr w:type="spellStart"/>
      <w:r w:rsidRPr="008961D6">
        <w:rPr>
          <w:rFonts w:cstheme="minorHAnsi"/>
          <w:lang w:val="en-GB"/>
        </w:rPr>
        <w:t>Dipansu</w:t>
      </w:r>
      <w:proofErr w:type="spellEnd"/>
      <w:r w:rsidRPr="008961D6">
        <w:rPr>
          <w:rFonts w:cstheme="minorHAnsi"/>
          <w:lang w:val="en-GB"/>
        </w:rPr>
        <w:t xml:space="preserve"> GHOSH, Paul WHITAKER, Ian J CLIFTON, Jeremy C WYATT</w:t>
      </w:r>
    </w:p>
    <w:p w14:paraId="2746DABB" w14:textId="77777777" w:rsidR="003560B8" w:rsidRPr="008961D6" w:rsidRDefault="003560B8" w:rsidP="00E12EB0">
      <w:pPr>
        <w:spacing w:after="0" w:line="240" w:lineRule="auto"/>
        <w:jc w:val="both"/>
        <w:rPr>
          <w:rFonts w:cstheme="minorHAnsi"/>
          <w:lang w:val="en-GB"/>
        </w:rPr>
      </w:pPr>
      <w:r w:rsidRPr="008961D6">
        <w:rPr>
          <w:rFonts w:cstheme="minorHAnsi"/>
          <w:lang w:val="en-GB"/>
        </w:rPr>
        <w:t>Rosy TSOPRA</w:t>
      </w:r>
    </w:p>
    <w:p w14:paraId="64420A81" w14:textId="678FC77E" w:rsidR="003560B8" w:rsidRPr="008961D6" w:rsidRDefault="003560B8" w:rsidP="00E12EB0">
      <w:pPr>
        <w:spacing w:after="0" w:line="240" w:lineRule="auto"/>
        <w:ind w:left="708"/>
        <w:jc w:val="both"/>
        <w:rPr>
          <w:rFonts w:cstheme="minorHAnsi"/>
          <w:lang w:val="en-GB"/>
        </w:rPr>
      </w:pPr>
      <w:r w:rsidRPr="008961D6">
        <w:rPr>
          <w:rFonts w:cstheme="minorHAnsi"/>
          <w:lang w:val="en-GB"/>
        </w:rPr>
        <w:t>Postdoctoral Fellow</w:t>
      </w:r>
      <w:r w:rsidR="006A6FEE">
        <w:rPr>
          <w:rFonts w:cstheme="minorHAnsi"/>
          <w:lang w:val="en-GB"/>
        </w:rPr>
        <w:t>, MD, PhD</w:t>
      </w:r>
    </w:p>
    <w:p w14:paraId="5499D725" w14:textId="77777777" w:rsidR="003560B8" w:rsidRPr="008961D6" w:rsidRDefault="003560B8" w:rsidP="00E12EB0">
      <w:pPr>
        <w:spacing w:after="0" w:line="240" w:lineRule="auto"/>
        <w:ind w:left="708"/>
        <w:jc w:val="both"/>
        <w:rPr>
          <w:rFonts w:cstheme="minorHAnsi"/>
          <w:lang w:val="en-GB"/>
        </w:rPr>
      </w:pPr>
      <w:r w:rsidRPr="008961D6">
        <w:rPr>
          <w:rFonts w:cstheme="minorHAnsi"/>
          <w:lang w:val="en-GB"/>
        </w:rPr>
        <w:t xml:space="preserve">Leeds Centre for Respiratory Medicine, St James’s University Hospital, Beckett Street, Leeds LS9 7TF, United Kingdom </w:t>
      </w:r>
    </w:p>
    <w:p w14:paraId="2CDF8FF1" w14:textId="77777777" w:rsidR="003560B8" w:rsidRPr="008961D6" w:rsidRDefault="003560B8" w:rsidP="00E12EB0">
      <w:pPr>
        <w:spacing w:after="0" w:line="240" w:lineRule="auto"/>
        <w:ind w:left="708"/>
        <w:jc w:val="both"/>
        <w:rPr>
          <w:rFonts w:cstheme="minorHAnsi"/>
          <w:lang w:val="en-GB"/>
        </w:rPr>
      </w:pPr>
      <w:r w:rsidRPr="008961D6">
        <w:rPr>
          <w:rFonts w:cstheme="minorHAnsi"/>
          <w:lang w:val="en-GB"/>
        </w:rPr>
        <w:t xml:space="preserve">Leeds Institute of Health Sciences, 101 Clarendon Rd, Leeds LS2 9LJ, United Kingdom </w:t>
      </w:r>
    </w:p>
    <w:p w14:paraId="17A1E0CD" w14:textId="05F59D47" w:rsidR="003560B8" w:rsidRDefault="003560B8" w:rsidP="00E12EB0">
      <w:pPr>
        <w:spacing w:after="0" w:line="240" w:lineRule="auto"/>
        <w:ind w:left="708"/>
        <w:jc w:val="both"/>
        <w:rPr>
          <w:rFonts w:cstheme="minorHAnsi"/>
        </w:rPr>
      </w:pPr>
      <w:r w:rsidRPr="00C72FA7">
        <w:rPr>
          <w:rFonts w:cstheme="minorHAnsi"/>
        </w:rPr>
        <w:t xml:space="preserve">LIMICS, INSERM, U1142, Université Paris 13, Sorbonne Paris Cité, F75006 Paris, France </w:t>
      </w:r>
    </w:p>
    <w:p w14:paraId="39977DE4" w14:textId="6949C3CE" w:rsidR="006A6FEE" w:rsidRDefault="006A6FEE" w:rsidP="00E12EB0">
      <w:pPr>
        <w:spacing w:after="0" w:line="240" w:lineRule="auto"/>
        <w:ind w:left="708"/>
        <w:jc w:val="both"/>
        <w:rPr>
          <w:rFonts w:cstheme="minorHAnsi"/>
        </w:rPr>
      </w:pPr>
      <w:r>
        <w:rPr>
          <w:rFonts w:cstheme="minorHAnsi"/>
        </w:rPr>
        <w:t xml:space="preserve">AP-HP, Assistance Publique des Hôpitaux de Paris, Paris, </w:t>
      </w:r>
      <w:r w:rsidR="007B3F91">
        <w:rPr>
          <w:rFonts w:cstheme="minorHAnsi"/>
        </w:rPr>
        <w:t>France</w:t>
      </w:r>
    </w:p>
    <w:p w14:paraId="1F7AF452" w14:textId="4DF613F9" w:rsidR="007B3F91" w:rsidRPr="00C72FA7" w:rsidRDefault="007B3F91" w:rsidP="00E12EB0">
      <w:pPr>
        <w:spacing w:after="0" w:line="240" w:lineRule="auto"/>
        <w:ind w:left="708"/>
        <w:jc w:val="both"/>
        <w:rPr>
          <w:rFonts w:cstheme="minorHAnsi"/>
        </w:rPr>
      </w:pPr>
      <w:r w:rsidRPr="00C72FA7">
        <w:rPr>
          <w:rFonts w:cstheme="minorHAnsi"/>
        </w:rPr>
        <w:t>rosy.tsopra@aphp.fr</w:t>
      </w:r>
    </w:p>
    <w:p w14:paraId="3DA815D7" w14:textId="77777777" w:rsidR="008961D6" w:rsidRPr="00C72FA7" w:rsidRDefault="008961D6" w:rsidP="00E12EB0">
      <w:pPr>
        <w:spacing w:after="0" w:line="240" w:lineRule="auto"/>
        <w:ind w:left="708"/>
        <w:jc w:val="both"/>
        <w:rPr>
          <w:rFonts w:cstheme="minorHAnsi"/>
        </w:rPr>
      </w:pPr>
    </w:p>
    <w:p w14:paraId="781BA3AC" w14:textId="77777777" w:rsidR="006E4DA4" w:rsidRPr="008961D6" w:rsidRDefault="006E4DA4" w:rsidP="00E12EB0">
      <w:pPr>
        <w:spacing w:after="0" w:line="240" w:lineRule="auto"/>
        <w:jc w:val="both"/>
        <w:rPr>
          <w:rFonts w:cstheme="minorHAnsi"/>
          <w:lang w:val="en-GB"/>
        </w:rPr>
      </w:pPr>
      <w:r w:rsidRPr="008961D6">
        <w:rPr>
          <w:rFonts w:cstheme="minorHAnsi"/>
          <w:lang w:val="en-GB"/>
        </w:rPr>
        <w:t>Daniel PECKHAM</w:t>
      </w:r>
    </w:p>
    <w:p w14:paraId="5762E57C" w14:textId="202280A4" w:rsidR="006E4DA4" w:rsidRPr="008961D6" w:rsidRDefault="006E4DA4" w:rsidP="00E12EB0">
      <w:pPr>
        <w:spacing w:after="0" w:line="240" w:lineRule="auto"/>
        <w:ind w:left="708"/>
        <w:jc w:val="both"/>
        <w:rPr>
          <w:rFonts w:cstheme="minorHAnsi"/>
          <w:lang w:val="en-GB"/>
        </w:rPr>
      </w:pPr>
      <w:r w:rsidRPr="008961D6">
        <w:rPr>
          <w:rFonts w:cstheme="minorHAnsi"/>
          <w:lang w:val="en-GB"/>
        </w:rPr>
        <w:t>Professor</w:t>
      </w:r>
      <w:r w:rsidR="00F2657C">
        <w:rPr>
          <w:rFonts w:cstheme="minorHAnsi"/>
          <w:lang w:val="en-GB"/>
        </w:rPr>
        <w:t xml:space="preserve"> of Respiratory Medicine</w:t>
      </w:r>
    </w:p>
    <w:p w14:paraId="080AA463" w14:textId="74E29302" w:rsidR="006E4DA4" w:rsidRDefault="006E4DA4" w:rsidP="00E12EB0">
      <w:pPr>
        <w:spacing w:after="0" w:line="240" w:lineRule="auto"/>
        <w:ind w:left="708"/>
        <w:jc w:val="both"/>
        <w:rPr>
          <w:rFonts w:cstheme="minorHAnsi"/>
          <w:lang w:val="en-GB"/>
        </w:rPr>
      </w:pPr>
      <w:r w:rsidRPr="008961D6">
        <w:rPr>
          <w:rFonts w:cstheme="minorHAnsi"/>
          <w:lang w:val="en-GB"/>
        </w:rPr>
        <w:t>Leeds Centre for Respiratory Medicine, St James’s University Hospital, Beckett Street, Leeds LS9 7TF, United Kingdom</w:t>
      </w:r>
    </w:p>
    <w:p w14:paraId="332EA88A" w14:textId="725C91E1" w:rsidR="007B3F91" w:rsidRPr="008961D6" w:rsidRDefault="007B3F91" w:rsidP="00E12EB0">
      <w:pPr>
        <w:spacing w:after="0" w:line="240" w:lineRule="auto"/>
        <w:ind w:left="708"/>
        <w:jc w:val="both"/>
        <w:rPr>
          <w:rFonts w:cstheme="minorHAnsi"/>
          <w:lang w:val="en-GB"/>
        </w:rPr>
      </w:pPr>
      <w:r w:rsidRPr="007B3F91">
        <w:rPr>
          <w:rFonts w:cstheme="minorHAnsi"/>
          <w:lang w:val="en-GB"/>
        </w:rPr>
        <w:t>daniel.peckham@nhs.net</w:t>
      </w:r>
    </w:p>
    <w:p w14:paraId="1B511161" w14:textId="311A18EF" w:rsidR="006E4DA4" w:rsidRPr="008961D6" w:rsidRDefault="006E4DA4" w:rsidP="00E12EB0">
      <w:pPr>
        <w:spacing w:after="0" w:line="240" w:lineRule="auto"/>
        <w:ind w:left="708"/>
        <w:jc w:val="both"/>
        <w:rPr>
          <w:rFonts w:cstheme="minorHAnsi"/>
          <w:lang w:val="en-GB"/>
        </w:rPr>
      </w:pPr>
    </w:p>
    <w:p w14:paraId="2739EF8F" w14:textId="63DE5C9E" w:rsidR="003560B8" w:rsidRPr="008961D6" w:rsidRDefault="003560B8" w:rsidP="00E12EB0">
      <w:pPr>
        <w:spacing w:after="0" w:line="240" w:lineRule="auto"/>
        <w:ind w:left="708"/>
        <w:jc w:val="both"/>
        <w:rPr>
          <w:rFonts w:cstheme="minorHAnsi"/>
          <w:lang w:val="en-GB"/>
        </w:rPr>
      </w:pPr>
    </w:p>
    <w:p w14:paraId="6FB6CD73" w14:textId="3B652B2A" w:rsidR="003560B8" w:rsidRPr="008961D6" w:rsidRDefault="003560B8" w:rsidP="00E12EB0">
      <w:pPr>
        <w:spacing w:after="0" w:line="240" w:lineRule="auto"/>
        <w:jc w:val="both"/>
        <w:rPr>
          <w:rFonts w:cstheme="minorHAnsi"/>
          <w:lang w:val="en-GB"/>
        </w:rPr>
      </w:pPr>
      <w:r w:rsidRPr="008961D6">
        <w:rPr>
          <w:rFonts w:cstheme="minorHAnsi"/>
          <w:lang w:val="en-GB"/>
        </w:rPr>
        <w:t>Paul BEIRNE</w:t>
      </w:r>
    </w:p>
    <w:p w14:paraId="52F4A731" w14:textId="77777777" w:rsidR="003560B8" w:rsidRPr="008961D6" w:rsidRDefault="003560B8" w:rsidP="00E12EB0">
      <w:pPr>
        <w:spacing w:after="0" w:line="240" w:lineRule="auto"/>
        <w:ind w:left="708"/>
        <w:jc w:val="both"/>
        <w:rPr>
          <w:rFonts w:cstheme="minorHAnsi"/>
          <w:lang w:val="en-GB"/>
        </w:rPr>
      </w:pPr>
      <w:r w:rsidRPr="008961D6">
        <w:rPr>
          <w:rFonts w:cstheme="minorHAnsi"/>
          <w:lang w:val="en-GB"/>
        </w:rPr>
        <w:t>Consultant Respiratory Physician</w:t>
      </w:r>
    </w:p>
    <w:p w14:paraId="4D3FB8F0" w14:textId="2FF2764D" w:rsidR="003560B8" w:rsidRDefault="003560B8" w:rsidP="00E12EB0">
      <w:pPr>
        <w:spacing w:after="0" w:line="240" w:lineRule="auto"/>
        <w:ind w:left="708"/>
        <w:jc w:val="both"/>
        <w:rPr>
          <w:rFonts w:cstheme="minorHAnsi"/>
          <w:lang w:val="en-GB"/>
        </w:rPr>
      </w:pPr>
      <w:r w:rsidRPr="008961D6">
        <w:rPr>
          <w:rFonts w:cstheme="minorHAnsi"/>
          <w:lang w:val="en-GB"/>
        </w:rPr>
        <w:t>Leeds Centre for Respiratory Medicine, St James’s University Hospital, Beckett Street,</w:t>
      </w:r>
      <w:r w:rsidR="008961D6">
        <w:rPr>
          <w:rFonts w:cstheme="minorHAnsi"/>
          <w:lang w:val="en-GB"/>
        </w:rPr>
        <w:t xml:space="preserve"> Leeds LS9 7TF, United Kingdom </w:t>
      </w:r>
    </w:p>
    <w:p w14:paraId="03B12E09" w14:textId="57CB099A" w:rsidR="007B3F91" w:rsidRDefault="007B3F91" w:rsidP="00E12EB0">
      <w:pPr>
        <w:spacing w:after="0" w:line="240" w:lineRule="auto"/>
        <w:ind w:left="708"/>
        <w:jc w:val="both"/>
        <w:rPr>
          <w:rFonts w:cstheme="minorHAnsi"/>
          <w:lang w:val="en-GB"/>
        </w:rPr>
      </w:pPr>
      <w:r w:rsidRPr="007B3F91">
        <w:rPr>
          <w:rFonts w:cstheme="minorHAnsi"/>
          <w:lang w:val="en-GB"/>
        </w:rPr>
        <w:t>p.beirne@nhs.net</w:t>
      </w:r>
    </w:p>
    <w:p w14:paraId="6C9F8D70" w14:textId="77777777" w:rsidR="008961D6" w:rsidRPr="008961D6" w:rsidRDefault="008961D6" w:rsidP="00E12EB0">
      <w:pPr>
        <w:spacing w:after="0" w:line="240" w:lineRule="auto"/>
        <w:ind w:left="708"/>
        <w:jc w:val="both"/>
        <w:rPr>
          <w:rFonts w:cstheme="minorHAnsi"/>
          <w:lang w:val="en-GB"/>
        </w:rPr>
      </w:pPr>
    </w:p>
    <w:p w14:paraId="20A6A116" w14:textId="77777777" w:rsidR="003560B8" w:rsidRPr="008961D6" w:rsidRDefault="003560B8" w:rsidP="00E12EB0">
      <w:pPr>
        <w:spacing w:after="0" w:line="240" w:lineRule="auto"/>
        <w:jc w:val="both"/>
        <w:rPr>
          <w:rFonts w:cstheme="minorHAnsi"/>
          <w:lang w:val="en-GB"/>
        </w:rPr>
      </w:pPr>
      <w:r w:rsidRPr="008961D6">
        <w:rPr>
          <w:rFonts w:cstheme="minorHAnsi"/>
          <w:lang w:val="en-GB"/>
        </w:rPr>
        <w:t>Kirsty RODGER</w:t>
      </w:r>
    </w:p>
    <w:p w14:paraId="337E90ED" w14:textId="77777777" w:rsidR="003560B8" w:rsidRPr="008961D6" w:rsidRDefault="003560B8" w:rsidP="00E12EB0">
      <w:pPr>
        <w:spacing w:after="0" w:line="240" w:lineRule="auto"/>
        <w:ind w:left="708"/>
        <w:jc w:val="both"/>
        <w:rPr>
          <w:rFonts w:cstheme="minorHAnsi"/>
          <w:lang w:val="en-GB"/>
        </w:rPr>
      </w:pPr>
      <w:r w:rsidRPr="008961D6">
        <w:rPr>
          <w:rFonts w:cstheme="minorHAnsi"/>
          <w:lang w:val="en-GB"/>
        </w:rPr>
        <w:t>Consultant Respiratory Physician</w:t>
      </w:r>
    </w:p>
    <w:p w14:paraId="74A7CB3E" w14:textId="7C133E03" w:rsidR="003560B8" w:rsidRDefault="003560B8" w:rsidP="00E12EB0">
      <w:pPr>
        <w:spacing w:after="0" w:line="240" w:lineRule="auto"/>
        <w:ind w:left="708"/>
        <w:jc w:val="both"/>
        <w:rPr>
          <w:rFonts w:cstheme="minorHAnsi"/>
          <w:lang w:val="en-GB"/>
        </w:rPr>
      </w:pPr>
      <w:r w:rsidRPr="008961D6">
        <w:rPr>
          <w:rFonts w:cstheme="minorHAnsi"/>
          <w:lang w:val="en-GB"/>
        </w:rPr>
        <w:t>Leeds Centre for Respiratory Medicine, St James’s University Hospital, Beckett Street, Leeds</w:t>
      </w:r>
      <w:r w:rsidR="008961D6">
        <w:rPr>
          <w:rFonts w:cstheme="minorHAnsi"/>
          <w:lang w:val="en-GB"/>
        </w:rPr>
        <w:t xml:space="preserve"> LS9 7TF, United Kingdom</w:t>
      </w:r>
    </w:p>
    <w:p w14:paraId="093EF4F3" w14:textId="11E5F633" w:rsidR="007B3F91" w:rsidRDefault="007B3F91" w:rsidP="00E12EB0">
      <w:pPr>
        <w:spacing w:after="0" w:line="240" w:lineRule="auto"/>
        <w:ind w:left="708"/>
        <w:jc w:val="both"/>
        <w:rPr>
          <w:rFonts w:cstheme="minorHAnsi"/>
          <w:lang w:val="en-GB"/>
        </w:rPr>
      </w:pPr>
      <w:r w:rsidRPr="007B3F91">
        <w:rPr>
          <w:rFonts w:cstheme="minorHAnsi"/>
          <w:lang w:val="en-GB"/>
        </w:rPr>
        <w:t>kirsty.rodger1@nhs.net</w:t>
      </w:r>
    </w:p>
    <w:p w14:paraId="279F3E8C" w14:textId="77777777" w:rsidR="008961D6" w:rsidRPr="008961D6" w:rsidRDefault="008961D6" w:rsidP="00E12EB0">
      <w:pPr>
        <w:spacing w:after="0" w:line="240" w:lineRule="auto"/>
        <w:ind w:left="708"/>
        <w:jc w:val="both"/>
        <w:rPr>
          <w:rFonts w:cstheme="minorHAnsi"/>
          <w:lang w:val="en-GB"/>
        </w:rPr>
      </w:pPr>
    </w:p>
    <w:p w14:paraId="642CF14C" w14:textId="77777777" w:rsidR="003560B8" w:rsidRPr="008961D6" w:rsidRDefault="003560B8" w:rsidP="00E12EB0">
      <w:pPr>
        <w:spacing w:after="0" w:line="240" w:lineRule="auto"/>
        <w:jc w:val="both"/>
        <w:rPr>
          <w:rFonts w:cstheme="minorHAnsi"/>
          <w:lang w:val="en-GB"/>
        </w:rPr>
      </w:pPr>
      <w:r w:rsidRPr="008961D6">
        <w:rPr>
          <w:rFonts w:cstheme="minorHAnsi"/>
          <w:lang w:val="en-GB"/>
        </w:rPr>
        <w:t>Matthew CALLISTER</w:t>
      </w:r>
    </w:p>
    <w:p w14:paraId="2B31E07B" w14:textId="77777777" w:rsidR="003560B8" w:rsidRPr="008961D6" w:rsidRDefault="003560B8" w:rsidP="00E12EB0">
      <w:pPr>
        <w:spacing w:after="0" w:line="240" w:lineRule="auto"/>
        <w:ind w:left="708"/>
        <w:jc w:val="both"/>
        <w:rPr>
          <w:rFonts w:cstheme="minorHAnsi"/>
          <w:lang w:val="en-GB"/>
        </w:rPr>
      </w:pPr>
      <w:r w:rsidRPr="008961D6">
        <w:rPr>
          <w:rFonts w:cstheme="minorHAnsi"/>
          <w:lang w:val="en-GB"/>
        </w:rPr>
        <w:t>Consultant Respiratory Physician</w:t>
      </w:r>
    </w:p>
    <w:p w14:paraId="720E0405" w14:textId="69937FFD" w:rsidR="003560B8" w:rsidRDefault="003560B8" w:rsidP="00E12EB0">
      <w:pPr>
        <w:spacing w:after="0" w:line="240" w:lineRule="auto"/>
        <w:ind w:left="708"/>
        <w:jc w:val="both"/>
        <w:rPr>
          <w:rFonts w:cstheme="minorHAnsi"/>
          <w:lang w:val="en-GB"/>
        </w:rPr>
      </w:pPr>
      <w:r w:rsidRPr="008961D6">
        <w:rPr>
          <w:rFonts w:cstheme="minorHAnsi"/>
          <w:lang w:val="en-GB"/>
        </w:rPr>
        <w:t>Leeds Centre for Respiratory Medicine, St James’s University Hospital, Beckett Street</w:t>
      </w:r>
      <w:r w:rsidR="008961D6">
        <w:rPr>
          <w:rFonts w:cstheme="minorHAnsi"/>
          <w:lang w:val="en-GB"/>
        </w:rPr>
        <w:t>, Leeds LS9 7TF, United Kingdom</w:t>
      </w:r>
    </w:p>
    <w:p w14:paraId="5AA1EFF7" w14:textId="47E055F0" w:rsidR="007B3F91" w:rsidRDefault="007B3F91" w:rsidP="00E12EB0">
      <w:pPr>
        <w:spacing w:after="0" w:line="240" w:lineRule="auto"/>
        <w:ind w:left="708"/>
        <w:jc w:val="both"/>
        <w:rPr>
          <w:rFonts w:cstheme="minorHAnsi"/>
          <w:lang w:val="en-GB"/>
        </w:rPr>
      </w:pPr>
      <w:r w:rsidRPr="007B3F91">
        <w:rPr>
          <w:rFonts w:cstheme="minorHAnsi"/>
          <w:lang w:val="en-GB"/>
        </w:rPr>
        <w:t>matthew.callister@nhs.net</w:t>
      </w:r>
    </w:p>
    <w:p w14:paraId="65FD2D25" w14:textId="77777777" w:rsidR="008961D6" w:rsidRPr="008961D6" w:rsidRDefault="008961D6" w:rsidP="00E12EB0">
      <w:pPr>
        <w:spacing w:after="0" w:line="240" w:lineRule="auto"/>
        <w:ind w:left="708"/>
        <w:jc w:val="both"/>
        <w:rPr>
          <w:rFonts w:cstheme="minorHAnsi"/>
          <w:lang w:val="en-GB"/>
        </w:rPr>
      </w:pPr>
    </w:p>
    <w:p w14:paraId="134B8722" w14:textId="0090F729" w:rsidR="00E67110" w:rsidRPr="00F40016" w:rsidRDefault="00E67110" w:rsidP="00E12EB0">
      <w:pPr>
        <w:spacing w:after="0" w:line="240" w:lineRule="auto"/>
        <w:jc w:val="both"/>
        <w:rPr>
          <w:rFonts w:cstheme="minorHAnsi"/>
          <w:lang w:val="en-GB"/>
        </w:rPr>
      </w:pPr>
      <w:r w:rsidRPr="00F40016">
        <w:rPr>
          <w:rFonts w:cstheme="minorHAnsi"/>
          <w:lang w:val="en-GB"/>
        </w:rPr>
        <w:t>Helen WHITE</w:t>
      </w:r>
    </w:p>
    <w:p w14:paraId="3A89D5AC" w14:textId="53FA6B44" w:rsidR="00C956B1" w:rsidRPr="00C956B1" w:rsidRDefault="006A6FEE" w:rsidP="00C956B1">
      <w:pPr>
        <w:spacing w:after="0" w:line="240" w:lineRule="auto"/>
        <w:ind w:left="708"/>
        <w:jc w:val="both"/>
        <w:rPr>
          <w:rFonts w:cstheme="minorHAnsi"/>
          <w:lang w:val="en-GB"/>
        </w:rPr>
      </w:pPr>
      <w:r>
        <w:rPr>
          <w:rFonts w:cstheme="minorHAnsi"/>
          <w:lang w:val="en-GB"/>
        </w:rPr>
        <w:t xml:space="preserve">Ph D </w:t>
      </w:r>
      <w:r w:rsidR="00C956B1" w:rsidRPr="00C956B1">
        <w:rPr>
          <w:rFonts w:cstheme="minorHAnsi"/>
          <w:lang w:val="en-GB"/>
        </w:rPr>
        <w:t>Doctor</w:t>
      </w:r>
    </w:p>
    <w:p w14:paraId="546688CE" w14:textId="3A9F5B40" w:rsidR="00C956B1" w:rsidRDefault="006A6FEE" w:rsidP="00C956B1">
      <w:pPr>
        <w:spacing w:after="0" w:line="240" w:lineRule="auto"/>
        <w:ind w:left="708"/>
        <w:jc w:val="both"/>
        <w:rPr>
          <w:rFonts w:cstheme="minorHAnsi"/>
          <w:lang w:val="en-GB"/>
        </w:rPr>
      </w:pPr>
      <w:r>
        <w:rPr>
          <w:rFonts w:cstheme="minorHAnsi"/>
          <w:lang w:val="en-GB"/>
        </w:rPr>
        <w:t xml:space="preserve">School of Clinical and Applied Science, </w:t>
      </w:r>
      <w:r w:rsidR="00C956B1" w:rsidRPr="00C956B1">
        <w:rPr>
          <w:rFonts w:cstheme="minorHAnsi"/>
          <w:lang w:val="en-GB"/>
        </w:rPr>
        <w:t>Leeds Beckett University</w:t>
      </w:r>
      <w:r w:rsidR="00C956B1" w:rsidRPr="00F40016">
        <w:rPr>
          <w:rFonts w:cstheme="minorHAnsi"/>
          <w:lang w:val="en-GB"/>
        </w:rPr>
        <w:t xml:space="preserve">, </w:t>
      </w:r>
      <w:r w:rsidR="00C956B1">
        <w:rPr>
          <w:rFonts w:cstheme="minorHAnsi"/>
          <w:lang w:val="en-GB"/>
        </w:rPr>
        <w:t xml:space="preserve">Leeds </w:t>
      </w:r>
      <w:r>
        <w:rPr>
          <w:rFonts w:cstheme="minorHAnsi"/>
          <w:lang w:val="en-GB"/>
        </w:rPr>
        <w:t>LS1 3HE</w:t>
      </w:r>
      <w:r w:rsidR="00C956B1">
        <w:rPr>
          <w:rFonts w:cstheme="minorHAnsi"/>
          <w:lang w:val="en-GB"/>
        </w:rPr>
        <w:t>, United Kingdom</w:t>
      </w:r>
    </w:p>
    <w:p w14:paraId="3A0A2276" w14:textId="0AE46214" w:rsidR="007B3F91" w:rsidRPr="00C956B1" w:rsidRDefault="007B3F91" w:rsidP="00C956B1">
      <w:pPr>
        <w:spacing w:after="0" w:line="240" w:lineRule="auto"/>
        <w:ind w:left="708"/>
        <w:jc w:val="both"/>
        <w:rPr>
          <w:rFonts w:cstheme="minorHAnsi"/>
          <w:lang w:val="en-GB"/>
        </w:rPr>
      </w:pPr>
      <w:r w:rsidRPr="007B3F91">
        <w:rPr>
          <w:rFonts w:cstheme="minorHAnsi"/>
          <w:lang w:val="en-GB"/>
        </w:rPr>
        <w:t>H.White@leedsbeckett.ac.uk</w:t>
      </w:r>
    </w:p>
    <w:p w14:paraId="3A88E8FA" w14:textId="77777777" w:rsidR="00E67110" w:rsidRPr="00C956B1" w:rsidRDefault="00E67110" w:rsidP="00E12EB0">
      <w:pPr>
        <w:spacing w:after="0" w:line="240" w:lineRule="auto"/>
        <w:jc w:val="both"/>
        <w:rPr>
          <w:rFonts w:cstheme="minorHAnsi"/>
          <w:lang w:val="en-GB"/>
        </w:rPr>
      </w:pPr>
    </w:p>
    <w:p w14:paraId="026B0B1C" w14:textId="538BF027" w:rsidR="00BC47D5" w:rsidRPr="00F40016" w:rsidRDefault="00BC47D5" w:rsidP="00E12EB0">
      <w:pPr>
        <w:spacing w:after="0" w:line="240" w:lineRule="auto"/>
        <w:jc w:val="both"/>
        <w:rPr>
          <w:rFonts w:cstheme="minorHAnsi"/>
        </w:rPr>
      </w:pPr>
      <w:r w:rsidRPr="00F40016">
        <w:rPr>
          <w:rFonts w:cstheme="minorHAnsi"/>
        </w:rPr>
        <w:t>Jean-Philippe JAIS</w:t>
      </w:r>
    </w:p>
    <w:p w14:paraId="47B2667E" w14:textId="6A1DFF84" w:rsidR="00BC47D5" w:rsidRPr="00C72FA7" w:rsidRDefault="00BC47D5" w:rsidP="00E12EB0">
      <w:pPr>
        <w:spacing w:after="0" w:line="240" w:lineRule="auto"/>
        <w:ind w:left="708"/>
        <w:jc w:val="both"/>
        <w:rPr>
          <w:rFonts w:cstheme="minorHAnsi"/>
        </w:rPr>
      </w:pPr>
      <w:r w:rsidRPr="00C72FA7">
        <w:rPr>
          <w:rFonts w:cstheme="minorHAnsi"/>
        </w:rPr>
        <w:t xml:space="preserve">Consultant Public </w:t>
      </w:r>
      <w:proofErr w:type="spellStart"/>
      <w:r w:rsidRPr="00C72FA7">
        <w:rPr>
          <w:rFonts w:cstheme="minorHAnsi"/>
        </w:rPr>
        <w:t>Health</w:t>
      </w:r>
      <w:proofErr w:type="spellEnd"/>
    </w:p>
    <w:p w14:paraId="5FF93EAA" w14:textId="77777777" w:rsidR="00BC47D5" w:rsidRPr="00C72FA7" w:rsidRDefault="00BC47D5" w:rsidP="00E12EB0">
      <w:pPr>
        <w:spacing w:after="0" w:line="240" w:lineRule="auto"/>
        <w:ind w:left="708"/>
        <w:jc w:val="both"/>
        <w:rPr>
          <w:rFonts w:cstheme="minorHAnsi"/>
        </w:rPr>
      </w:pPr>
      <w:r w:rsidRPr="00C72FA7">
        <w:rPr>
          <w:rFonts w:cstheme="minorHAnsi"/>
        </w:rPr>
        <w:t xml:space="preserve">INSERM UMRS 1138 Team 22 ; Paris Descartes </w:t>
      </w:r>
      <w:proofErr w:type="spellStart"/>
      <w:r w:rsidRPr="00C72FA7">
        <w:rPr>
          <w:rFonts w:cstheme="minorHAnsi"/>
        </w:rPr>
        <w:t>University</w:t>
      </w:r>
      <w:proofErr w:type="spellEnd"/>
      <w:r w:rsidRPr="00C72FA7">
        <w:rPr>
          <w:rFonts w:cstheme="minorHAnsi"/>
        </w:rPr>
        <w:t xml:space="preserve">, Sorbonne Paris Cité ; </w:t>
      </w:r>
    </w:p>
    <w:p w14:paraId="1BE049D1" w14:textId="0E7C7168" w:rsidR="00BC47D5" w:rsidRDefault="00BC47D5" w:rsidP="00E12EB0">
      <w:pPr>
        <w:spacing w:after="0" w:line="240" w:lineRule="auto"/>
        <w:ind w:left="708"/>
        <w:jc w:val="both"/>
        <w:rPr>
          <w:rFonts w:cstheme="minorHAnsi"/>
        </w:rPr>
      </w:pPr>
      <w:r w:rsidRPr="00BC47D5">
        <w:rPr>
          <w:rFonts w:cstheme="minorHAnsi"/>
        </w:rPr>
        <w:t>Assista</w:t>
      </w:r>
      <w:r w:rsidRPr="00791149">
        <w:rPr>
          <w:rFonts w:cstheme="minorHAnsi"/>
        </w:rPr>
        <w:t>nce Publique Hôpitaux de Paris,</w:t>
      </w:r>
      <w:r w:rsidRPr="00BC47D5">
        <w:rPr>
          <w:rFonts w:cstheme="minorHAnsi"/>
        </w:rPr>
        <w:t xml:space="preserve"> Necker Enfants Malades Hospital, </w:t>
      </w:r>
      <w:proofErr w:type="spellStart"/>
      <w:r w:rsidRPr="00BC47D5">
        <w:rPr>
          <w:rFonts w:cstheme="minorHAnsi"/>
        </w:rPr>
        <w:t>Biostatistics</w:t>
      </w:r>
      <w:proofErr w:type="spellEnd"/>
      <w:r w:rsidRPr="00BC47D5">
        <w:rPr>
          <w:rFonts w:cstheme="minorHAnsi"/>
        </w:rPr>
        <w:t xml:space="preserve"> Unit, Paris, </w:t>
      </w:r>
      <w:r w:rsidR="007B3F91">
        <w:rPr>
          <w:rFonts w:cstheme="minorHAnsi"/>
        </w:rPr>
        <w:t>France</w:t>
      </w:r>
    </w:p>
    <w:p w14:paraId="15127EBD" w14:textId="77777777" w:rsidR="00BC47D5" w:rsidRPr="00BC47D5" w:rsidRDefault="00BC47D5" w:rsidP="00E12EB0">
      <w:pPr>
        <w:spacing w:after="0" w:line="240" w:lineRule="auto"/>
        <w:jc w:val="both"/>
        <w:rPr>
          <w:rFonts w:cstheme="minorHAnsi"/>
        </w:rPr>
      </w:pPr>
    </w:p>
    <w:p w14:paraId="1EBD2376" w14:textId="5F95E8D8" w:rsidR="003560B8" w:rsidRPr="008961D6" w:rsidRDefault="003560B8" w:rsidP="00E12EB0">
      <w:pPr>
        <w:spacing w:after="0" w:line="240" w:lineRule="auto"/>
        <w:jc w:val="both"/>
        <w:rPr>
          <w:rFonts w:cstheme="minorHAnsi"/>
          <w:lang w:val="en-GB"/>
        </w:rPr>
      </w:pPr>
      <w:proofErr w:type="spellStart"/>
      <w:r w:rsidRPr="008961D6">
        <w:rPr>
          <w:rFonts w:cstheme="minorHAnsi"/>
          <w:lang w:val="en-GB"/>
        </w:rPr>
        <w:t>Dipansu</w:t>
      </w:r>
      <w:proofErr w:type="spellEnd"/>
      <w:r w:rsidRPr="008961D6">
        <w:rPr>
          <w:rFonts w:cstheme="minorHAnsi"/>
          <w:lang w:val="en-GB"/>
        </w:rPr>
        <w:t xml:space="preserve"> GHOSH</w:t>
      </w:r>
    </w:p>
    <w:p w14:paraId="59063238" w14:textId="77777777" w:rsidR="003560B8" w:rsidRPr="008961D6" w:rsidRDefault="003560B8" w:rsidP="00E12EB0">
      <w:pPr>
        <w:spacing w:after="0" w:line="240" w:lineRule="auto"/>
        <w:ind w:left="708"/>
        <w:jc w:val="both"/>
        <w:rPr>
          <w:rFonts w:cstheme="minorHAnsi"/>
          <w:lang w:val="en-GB"/>
        </w:rPr>
      </w:pPr>
      <w:r w:rsidRPr="008961D6">
        <w:rPr>
          <w:rFonts w:cstheme="minorHAnsi"/>
          <w:lang w:val="en-GB"/>
        </w:rPr>
        <w:t>Consultant Respiratory Physician</w:t>
      </w:r>
    </w:p>
    <w:p w14:paraId="604DBEAB" w14:textId="3474A8C1" w:rsidR="003560B8" w:rsidRDefault="003560B8" w:rsidP="00E12EB0">
      <w:pPr>
        <w:spacing w:after="0" w:line="240" w:lineRule="auto"/>
        <w:ind w:left="708"/>
        <w:jc w:val="both"/>
        <w:rPr>
          <w:rFonts w:cstheme="minorHAnsi"/>
          <w:lang w:val="en-GB"/>
        </w:rPr>
      </w:pPr>
      <w:r w:rsidRPr="008961D6">
        <w:rPr>
          <w:rFonts w:cstheme="minorHAnsi"/>
          <w:lang w:val="en-GB"/>
        </w:rPr>
        <w:t>Leeds Centre for Respiratory Medicine, St James’s University Hospital, Beckett Street</w:t>
      </w:r>
      <w:r w:rsidR="008961D6">
        <w:rPr>
          <w:rFonts w:cstheme="minorHAnsi"/>
          <w:lang w:val="en-GB"/>
        </w:rPr>
        <w:t>, Leeds LS9 7TF, United Kingdom</w:t>
      </w:r>
    </w:p>
    <w:p w14:paraId="7A7ACA0E" w14:textId="065E03B7" w:rsidR="007B3F91" w:rsidRDefault="007B3F91" w:rsidP="00E12EB0">
      <w:pPr>
        <w:spacing w:after="0" w:line="240" w:lineRule="auto"/>
        <w:ind w:left="708"/>
        <w:jc w:val="both"/>
        <w:rPr>
          <w:rFonts w:cstheme="minorHAnsi"/>
          <w:lang w:val="en-GB"/>
        </w:rPr>
      </w:pPr>
      <w:r w:rsidRPr="007B3F91">
        <w:rPr>
          <w:rFonts w:cstheme="minorHAnsi"/>
          <w:lang w:val="en-GB"/>
        </w:rPr>
        <w:t>dipansughosh@nhs.net</w:t>
      </w:r>
    </w:p>
    <w:p w14:paraId="3DFEF3BB" w14:textId="77777777" w:rsidR="008961D6" w:rsidRPr="008961D6" w:rsidRDefault="008961D6" w:rsidP="00E12EB0">
      <w:pPr>
        <w:spacing w:after="0" w:line="240" w:lineRule="auto"/>
        <w:ind w:left="708"/>
        <w:jc w:val="both"/>
        <w:rPr>
          <w:rFonts w:cstheme="minorHAnsi"/>
          <w:lang w:val="en-GB"/>
        </w:rPr>
      </w:pPr>
    </w:p>
    <w:p w14:paraId="21987DA4" w14:textId="77777777" w:rsidR="003560B8" w:rsidRPr="008961D6" w:rsidRDefault="003560B8" w:rsidP="00E12EB0">
      <w:pPr>
        <w:spacing w:after="0" w:line="240" w:lineRule="auto"/>
        <w:jc w:val="both"/>
        <w:rPr>
          <w:rFonts w:cstheme="minorHAnsi"/>
          <w:lang w:val="en-GB"/>
        </w:rPr>
      </w:pPr>
      <w:r w:rsidRPr="008961D6">
        <w:rPr>
          <w:rFonts w:cstheme="minorHAnsi"/>
          <w:lang w:val="en-GB"/>
        </w:rPr>
        <w:t>Paul WHITAKER</w:t>
      </w:r>
    </w:p>
    <w:p w14:paraId="7218B60C" w14:textId="77777777" w:rsidR="003560B8" w:rsidRPr="008961D6" w:rsidRDefault="003560B8" w:rsidP="00E12EB0">
      <w:pPr>
        <w:spacing w:after="0" w:line="240" w:lineRule="auto"/>
        <w:ind w:left="708"/>
        <w:jc w:val="both"/>
        <w:rPr>
          <w:rFonts w:cstheme="minorHAnsi"/>
          <w:lang w:val="en-GB"/>
        </w:rPr>
      </w:pPr>
      <w:r w:rsidRPr="008961D6">
        <w:rPr>
          <w:rFonts w:cstheme="minorHAnsi"/>
          <w:lang w:val="en-GB"/>
        </w:rPr>
        <w:t>Consultant Respiratory Physician</w:t>
      </w:r>
    </w:p>
    <w:p w14:paraId="390CD06A" w14:textId="319D4C3A" w:rsidR="003560B8" w:rsidRDefault="003560B8" w:rsidP="00E12EB0">
      <w:pPr>
        <w:spacing w:after="0" w:line="240" w:lineRule="auto"/>
        <w:ind w:left="708"/>
        <w:jc w:val="both"/>
        <w:rPr>
          <w:rFonts w:cstheme="minorHAnsi"/>
          <w:lang w:val="en-GB"/>
        </w:rPr>
      </w:pPr>
      <w:r w:rsidRPr="008961D6">
        <w:rPr>
          <w:rFonts w:cstheme="minorHAnsi"/>
          <w:lang w:val="en-GB"/>
        </w:rPr>
        <w:t>Leeds Centre for Respiratory Medicine, St James’s University Hospital, Beckett Street, Leeds LS9 7TF, United Kingdom</w:t>
      </w:r>
    </w:p>
    <w:p w14:paraId="7A82100E" w14:textId="13372F67" w:rsidR="007B3F91" w:rsidRDefault="007B3F91" w:rsidP="00E12EB0">
      <w:pPr>
        <w:spacing w:after="0" w:line="240" w:lineRule="auto"/>
        <w:ind w:left="708"/>
        <w:jc w:val="both"/>
        <w:rPr>
          <w:rFonts w:cstheme="minorHAnsi"/>
          <w:lang w:val="en-GB"/>
        </w:rPr>
      </w:pPr>
      <w:r w:rsidRPr="007B3F91">
        <w:rPr>
          <w:rFonts w:cstheme="minorHAnsi"/>
          <w:lang w:val="en-GB"/>
        </w:rPr>
        <w:t>p.whitaker@nhs.net</w:t>
      </w:r>
    </w:p>
    <w:p w14:paraId="3F4C591C" w14:textId="77777777" w:rsidR="008961D6" w:rsidRPr="008961D6" w:rsidRDefault="008961D6" w:rsidP="00E12EB0">
      <w:pPr>
        <w:spacing w:after="0" w:line="240" w:lineRule="auto"/>
        <w:ind w:left="708"/>
        <w:jc w:val="both"/>
        <w:rPr>
          <w:rFonts w:cstheme="minorHAnsi"/>
          <w:lang w:val="en-GB"/>
        </w:rPr>
      </w:pPr>
    </w:p>
    <w:p w14:paraId="7CE1CD6D" w14:textId="728E17E3" w:rsidR="003560B8" w:rsidRPr="008961D6" w:rsidRDefault="003560B8" w:rsidP="00E12EB0">
      <w:pPr>
        <w:spacing w:after="0" w:line="240" w:lineRule="auto"/>
        <w:jc w:val="both"/>
        <w:rPr>
          <w:rFonts w:cstheme="minorHAnsi"/>
          <w:lang w:val="en-GB"/>
        </w:rPr>
      </w:pPr>
      <w:r w:rsidRPr="008961D6">
        <w:rPr>
          <w:rFonts w:cstheme="minorHAnsi"/>
          <w:lang w:val="en-GB"/>
        </w:rPr>
        <w:t>Ian J CLIFTON</w:t>
      </w:r>
    </w:p>
    <w:p w14:paraId="7D92C2E2" w14:textId="77777777" w:rsidR="003560B8" w:rsidRPr="008961D6" w:rsidRDefault="003560B8" w:rsidP="00E12EB0">
      <w:pPr>
        <w:spacing w:after="0" w:line="240" w:lineRule="auto"/>
        <w:ind w:left="708"/>
        <w:jc w:val="both"/>
        <w:rPr>
          <w:rFonts w:cstheme="minorHAnsi"/>
          <w:lang w:val="en-GB"/>
        </w:rPr>
      </w:pPr>
      <w:r w:rsidRPr="008961D6">
        <w:rPr>
          <w:rFonts w:cstheme="minorHAnsi"/>
          <w:lang w:val="en-GB"/>
        </w:rPr>
        <w:t>Consultant Respiratory Physician</w:t>
      </w:r>
    </w:p>
    <w:p w14:paraId="1EFD804B" w14:textId="54131ADC" w:rsidR="003560B8" w:rsidRDefault="003560B8" w:rsidP="00E12EB0">
      <w:pPr>
        <w:spacing w:after="0" w:line="240" w:lineRule="auto"/>
        <w:ind w:left="708"/>
        <w:jc w:val="both"/>
        <w:rPr>
          <w:rFonts w:cstheme="minorHAnsi"/>
          <w:lang w:val="en-GB"/>
        </w:rPr>
      </w:pPr>
      <w:r w:rsidRPr="008961D6">
        <w:rPr>
          <w:rFonts w:cstheme="minorHAnsi"/>
          <w:lang w:val="en-GB"/>
        </w:rPr>
        <w:t>Leeds Centre for Respiratory Medicine, St James’s University Hospital, Beckett Street</w:t>
      </w:r>
      <w:r w:rsidR="008961D6">
        <w:rPr>
          <w:rFonts w:cstheme="minorHAnsi"/>
          <w:lang w:val="en-GB"/>
        </w:rPr>
        <w:t>, Leeds LS9 7TF, United Kingdom</w:t>
      </w:r>
    </w:p>
    <w:p w14:paraId="7BFA470E" w14:textId="245DFB6B" w:rsidR="007B3F91" w:rsidRDefault="007B3F91" w:rsidP="00E12EB0">
      <w:pPr>
        <w:spacing w:after="0" w:line="240" w:lineRule="auto"/>
        <w:ind w:left="708"/>
        <w:jc w:val="both"/>
        <w:rPr>
          <w:rFonts w:cstheme="minorHAnsi"/>
          <w:lang w:val="en-GB"/>
        </w:rPr>
      </w:pPr>
      <w:r w:rsidRPr="007B3F91">
        <w:rPr>
          <w:rFonts w:cstheme="minorHAnsi"/>
          <w:lang w:val="en-GB"/>
        </w:rPr>
        <w:t>i.clifton@nhs.net</w:t>
      </w:r>
    </w:p>
    <w:p w14:paraId="4BDDF235" w14:textId="77777777" w:rsidR="008961D6" w:rsidRPr="008961D6" w:rsidRDefault="008961D6" w:rsidP="00E12EB0">
      <w:pPr>
        <w:spacing w:after="0" w:line="240" w:lineRule="auto"/>
        <w:ind w:left="708"/>
        <w:jc w:val="both"/>
        <w:rPr>
          <w:rFonts w:cstheme="minorHAnsi"/>
          <w:lang w:val="en-GB"/>
        </w:rPr>
      </w:pPr>
    </w:p>
    <w:p w14:paraId="6493FE8D" w14:textId="77777777" w:rsidR="006E4DA4" w:rsidRPr="008961D6" w:rsidRDefault="006E4DA4" w:rsidP="00E12EB0">
      <w:pPr>
        <w:spacing w:after="0" w:line="240" w:lineRule="auto"/>
        <w:jc w:val="both"/>
        <w:rPr>
          <w:rFonts w:cstheme="minorHAnsi"/>
          <w:lang w:val="en-GB"/>
        </w:rPr>
      </w:pPr>
      <w:r w:rsidRPr="008961D6">
        <w:rPr>
          <w:rFonts w:cstheme="minorHAnsi"/>
          <w:lang w:val="en-GB"/>
        </w:rPr>
        <w:t xml:space="preserve">Jeremy C WYATT </w:t>
      </w:r>
    </w:p>
    <w:p w14:paraId="1C99494E" w14:textId="53D9C0D5" w:rsidR="006E4DA4" w:rsidRPr="008961D6" w:rsidRDefault="006E4DA4" w:rsidP="00E12EB0">
      <w:pPr>
        <w:spacing w:after="0" w:line="240" w:lineRule="auto"/>
        <w:ind w:left="708"/>
        <w:jc w:val="both"/>
        <w:rPr>
          <w:rFonts w:cstheme="minorHAnsi"/>
          <w:lang w:val="en-GB"/>
        </w:rPr>
      </w:pPr>
      <w:r w:rsidRPr="008961D6">
        <w:rPr>
          <w:rFonts w:cstheme="minorHAnsi"/>
          <w:lang w:val="en-GB"/>
        </w:rPr>
        <w:t>Professor</w:t>
      </w:r>
      <w:r w:rsidR="00D43AFE">
        <w:rPr>
          <w:rFonts w:cstheme="minorHAnsi"/>
          <w:lang w:val="en-GB"/>
        </w:rPr>
        <w:t xml:space="preserve"> of Digital Healthcare</w:t>
      </w:r>
    </w:p>
    <w:p w14:paraId="3F9E0642" w14:textId="17CF4F52" w:rsidR="006E4DA4" w:rsidRDefault="006E4DA4" w:rsidP="00E12EB0">
      <w:pPr>
        <w:spacing w:after="0" w:line="240" w:lineRule="auto"/>
        <w:ind w:left="708"/>
        <w:jc w:val="both"/>
        <w:rPr>
          <w:rFonts w:cstheme="minorHAnsi"/>
          <w:lang w:val="en-GB"/>
        </w:rPr>
      </w:pPr>
      <w:r w:rsidRPr="008961D6">
        <w:rPr>
          <w:rFonts w:cstheme="minorHAnsi"/>
          <w:lang w:val="en-GB"/>
        </w:rPr>
        <w:t>Wessex Institute of Health &amp; Research, Faculty of Medicine, University of Southam</w:t>
      </w:r>
      <w:r>
        <w:rPr>
          <w:rFonts w:cstheme="minorHAnsi"/>
          <w:lang w:val="en-GB"/>
        </w:rPr>
        <w:t>pto</w:t>
      </w:r>
      <w:r w:rsidR="0062450D">
        <w:rPr>
          <w:rFonts w:cstheme="minorHAnsi"/>
          <w:lang w:val="en-GB"/>
        </w:rPr>
        <w:t>n</w:t>
      </w:r>
      <w:r>
        <w:rPr>
          <w:rFonts w:cstheme="minorHAnsi"/>
          <w:lang w:val="en-GB"/>
        </w:rPr>
        <w:t>, SO16 7NS, United Kingdom</w:t>
      </w:r>
    </w:p>
    <w:p w14:paraId="0722C087" w14:textId="5FE71216" w:rsidR="007B3F91" w:rsidRDefault="007B3F91" w:rsidP="00E12EB0">
      <w:pPr>
        <w:spacing w:after="0" w:line="240" w:lineRule="auto"/>
        <w:ind w:left="708"/>
        <w:jc w:val="both"/>
        <w:rPr>
          <w:rFonts w:cstheme="minorHAnsi"/>
          <w:lang w:val="en-GB"/>
        </w:rPr>
      </w:pPr>
      <w:r w:rsidRPr="007B3F91">
        <w:rPr>
          <w:rFonts w:cstheme="minorHAnsi"/>
          <w:lang w:val="en-GB"/>
        </w:rPr>
        <w:t>j.c.wyatt@soton.ac.uk</w:t>
      </w:r>
    </w:p>
    <w:p w14:paraId="4E7D517A" w14:textId="77777777" w:rsidR="003560B8" w:rsidRPr="008961D6" w:rsidRDefault="003560B8" w:rsidP="00E12EB0">
      <w:pPr>
        <w:spacing w:line="240" w:lineRule="auto"/>
        <w:jc w:val="both"/>
        <w:rPr>
          <w:rFonts w:cstheme="minorHAnsi"/>
          <w:lang w:val="en-GB"/>
        </w:rPr>
      </w:pPr>
    </w:p>
    <w:p w14:paraId="38AB81D3" w14:textId="77777777" w:rsidR="003560B8" w:rsidRPr="00791149" w:rsidRDefault="003560B8" w:rsidP="00E12EB0">
      <w:pPr>
        <w:spacing w:line="240" w:lineRule="auto"/>
        <w:jc w:val="both"/>
        <w:rPr>
          <w:rFonts w:cstheme="minorHAnsi"/>
          <w:b/>
          <w:lang w:val="en-GB"/>
        </w:rPr>
      </w:pPr>
      <w:r w:rsidRPr="00791149">
        <w:rPr>
          <w:rFonts w:cstheme="minorHAnsi"/>
          <w:b/>
          <w:lang w:val="en-GB"/>
        </w:rPr>
        <w:t>CORRESPONDING AUTHOR</w:t>
      </w:r>
    </w:p>
    <w:p w14:paraId="26A04097" w14:textId="77777777" w:rsidR="003560B8" w:rsidRPr="008961D6" w:rsidRDefault="003560B8" w:rsidP="00E12EB0">
      <w:pPr>
        <w:spacing w:line="240" w:lineRule="auto"/>
        <w:jc w:val="both"/>
        <w:rPr>
          <w:rFonts w:cstheme="minorHAnsi"/>
          <w:lang w:val="en-GB"/>
        </w:rPr>
      </w:pPr>
      <w:r w:rsidRPr="008961D6">
        <w:rPr>
          <w:rFonts w:cstheme="minorHAnsi"/>
          <w:lang w:val="en-GB"/>
        </w:rPr>
        <w:t>Dr Rosy TSOPRA</w:t>
      </w:r>
    </w:p>
    <w:p w14:paraId="6CDA9886" w14:textId="77777777" w:rsidR="003560B8" w:rsidRPr="008961D6" w:rsidRDefault="003560B8" w:rsidP="00E12EB0">
      <w:pPr>
        <w:spacing w:line="240" w:lineRule="auto"/>
        <w:jc w:val="both"/>
        <w:rPr>
          <w:rFonts w:cstheme="minorHAnsi"/>
          <w:lang w:val="en-GB"/>
        </w:rPr>
      </w:pPr>
      <w:r w:rsidRPr="008961D6">
        <w:rPr>
          <w:rFonts w:cstheme="minorHAnsi"/>
          <w:lang w:val="en-GB"/>
        </w:rPr>
        <w:t xml:space="preserve">Postal address: </w:t>
      </w:r>
    </w:p>
    <w:p w14:paraId="191A4B50" w14:textId="77777777" w:rsidR="003560B8" w:rsidRPr="00F40016" w:rsidRDefault="003560B8" w:rsidP="00E12EB0">
      <w:pPr>
        <w:spacing w:line="240" w:lineRule="auto"/>
        <w:jc w:val="both"/>
        <w:rPr>
          <w:rFonts w:cstheme="minorHAnsi"/>
        </w:rPr>
      </w:pPr>
      <w:r w:rsidRPr="00F40016">
        <w:rPr>
          <w:rFonts w:cstheme="minorHAnsi"/>
        </w:rPr>
        <w:t>LIMICS</w:t>
      </w:r>
    </w:p>
    <w:p w14:paraId="20C7EEA4" w14:textId="77777777" w:rsidR="003560B8" w:rsidRPr="00C72FA7" w:rsidRDefault="003560B8" w:rsidP="00E12EB0">
      <w:pPr>
        <w:spacing w:after="0" w:line="240" w:lineRule="auto"/>
        <w:ind w:left="708"/>
        <w:jc w:val="both"/>
        <w:rPr>
          <w:rFonts w:cstheme="minorHAnsi"/>
        </w:rPr>
      </w:pPr>
      <w:r w:rsidRPr="00C72FA7">
        <w:rPr>
          <w:rFonts w:cstheme="minorHAnsi"/>
        </w:rPr>
        <w:t>INSERM, U1142, F-75006 Paris, France</w:t>
      </w:r>
    </w:p>
    <w:p w14:paraId="311AD45C" w14:textId="77777777" w:rsidR="003560B8" w:rsidRPr="00C72FA7" w:rsidRDefault="003560B8" w:rsidP="00E12EB0">
      <w:pPr>
        <w:spacing w:after="0" w:line="240" w:lineRule="auto"/>
        <w:ind w:left="708"/>
        <w:jc w:val="both"/>
        <w:rPr>
          <w:rFonts w:cstheme="minorHAnsi"/>
        </w:rPr>
      </w:pPr>
      <w:r w:rsidRPr="00C72FA7">
        <w:rPr>
          <w:rFonts w:cstheme="minorHAnsi"/>
        </w:rPr>
        <w:t>Université Paris 13, Sorbonne Paris Cité, UMR_S 1142, F93000 Bobigny, France</w:t>
      </w:r>
    </w:p>
    <w:p w14:paraId="6D518B89" w14:textId="77777777" w:rsidR="003560B8" w:rsidRPr="00C72FA7" w:rsidRDefault="003560B8" w:rsidP="00E12EB0">
      <w:pPr>
        <w:spacing w:line="240" w:lineRule="auto"/>
        <w:ind w:left="708"/>
        <w:jc w:val="both"/>
        <w:rPr>
          <w:rFonts w:cstheme="minorHAnsi"/>
        </w:rPr>
      </w:pPr>
      <w:r w:rsidRPr="00C72FA7">
        <w:rPr>
          <w:rFonts w:cstheme="minorHAnsi"/>
        </w:rPr>
        <w:t>Sorbonne Universités, UPMC Université Paris 06, UMR_S 1142, F75006 Paris</w:t>
      </w:r>
    </w:p>
    <w:p w14:paraId="6C62F6DC" w14:textId="77777777" w:rsidR="003560B8" w:rsidRPr="00C72FA7" w:rsidRDefault="003560B8" w:rsidP="00E12EB0">
      <w:pPr>
        <w:spacing w:line="240" w:lineRule="auto"/>
        <w:jc w:val="both"/>
        <w:rPr>
          <w:rFonts w:cstheme="minorHAnsi"/>
        </w:rPr>
      </w:pPr>
      <w:proofErr w:type="gramStart"/>
      <w:r w:rsidRPr="00C72FA7">
        <w:rPr>
          <w:rFonts w:cstheme="minorHAnsi"/>
        </w:rPr>
        <w:t>e-mail:</w:t>
      </w:r>
      <w:proofErr w:type="gramEnd"/>
      <w:r w:rsidRPr="00C72FA7">
        <w:rPr>
          <w:rFonts w:cstheme="minorHAnsi"/>
        </w:rPr>
        <w:t xml:space="preserve"> rosy.tsopra@aphp.fr</w:t>
      </w:r>
    </w:p>
    <w:p w14:paraId="2BA54BEF" w14:textId="77777777" w:rsidR="003560B8" w:rsidRPr="008961D6" w:rsidRDefault="003560B8" w:rsidP="00E12EB0">
      <w:pPr>
        <w:spacing w:line="240" w:lineRule="auto"/>
        <w:jc w:val="both"/>
        <w:rPr>
          <w:rFonts w:cstheme="minorHAnsi"/>
          <w:lang w:val="en-GB"/>
        </w:rPr>
      </w:pPr>
      <w:r w:rsidRPr="008961D6">
        <w:rPr>
          <w:rFonts w:cstheme="minorHAnsi"/>
          <w:lang w:val="en-GB"/>
        </w:rPr>
        <w:t>Telephone number: +33 1 48 38 73 34</w:t>
      </w:r>
    </w:p>
    <w:p w14:paraId="7F5EECF5" w14:textId="77777777" w:rsidR="003560B8" w:rsidRPr="008961D6" w:rsidRDefault="003560B8" w:rsidP="00E12EB0">
      <w:pPr>
        <w:spacing w:line="240" w:lineRule="auto"/>
        <w:jc w:val="both"/>
        <w:rPr>
          <w:rFonts w:cstheme="minorHAnsi"/>
          <w:lang w:val="en-GB"/>
        </w:rPr>
      </w:pPr>
    </w:p>
    <w:p w14:paraId="23F3E427" w14:textId="57175D60" w:rsidR="003560B8" w:rsidRPr="008D345B" w:rsidRDefault="003560B8" w:rsidP="00E12EB0">
      <w:pPr>
        <w:spacing w:line="240" w:lineRule="auto"/>
        <w:jc w:val="both"/>
        <w:rPr>
          <w:rFonts w:cstheme="minorHAnsi"/>
          <w:lang w:val="en-GB"/>
        </w:rPr>
      </w:pPr>
      <w:r w:rsidRPr="00037282">
        <w:rPr>
          <w:rFonts w:cstheme="minorHAnsi"/>
          <w:b/>
          <w:lang w:val="en-GB"/>
        </w:rPr>
        <w:t>NUMBER OF FIGURES:</w:t>
      </w:r>
      <w:r w:rsidR="00791149" w:rsidRPr="00037282">
        <w:rPr>
          <w:rFonts w:cstheme="minorHAnsi"/>
          <w:lang w:val="en-GB"/>
        </w:rPr>
        <w:t xml:space="preserve"> </w:t>
      </w:r>
      <w:r w:rsidR="001D209A">
        <w:rPr>
          <w:rFonts w:cstheme="minorHAnsi"/>
          <w:lang w:val="en-GB"/>
        </w:rPr>
        <w:t>1</w:t>
      </w:r>
    </w:p>
    <w:p w14:paraId="18FC9B9B" w14:textId="3666075D" w:rsidR="003560B8" w:rsidRPr="008961D6" w:rsidRDefault="003560B8" w:rsidP="00E12EB0">
      <w:pPr>
        <w:spacing w:line="240" w:lineRule="auto"/>
        <w:jc w:val="both"/>
        <w:rPr>
          <w:rFonts w:cstheme="minorHAnsi"/>
          <w:lang w:val="en-GB"/>
        </w:rPr>
      </w:pPr>
      <w:r w:rsidRPr="008D345B">
        <w:rPr>
          <w:rFonts w:cstheme="minorHAnsi"/>
          <w:b/>
          <w:lang w:val="en-GB"/>
        </w:rPr>
        <w:t>NUMBER OF TABLES:</w:t>
      </w:r>
      <w:r w:rsidR="00791149" w:rsidRPr="008D345B">
        <w:rPr>
          <w:rFonts w:cstheme="minorHAnsi"/>
          <w:lang w:val="en-GB"/>
        </w:rPr>
        <w:t xml:space="preserve"> </w:t>
      </w:r>
      <w:r w:rsidR="00543162">
        <w:rPr>
          <w:rFonts w:cstheme="minorHAnsi"/>
          <w:lang w:val="en-GB"/>
        </w:rPr>
        <w:t>5</w:t>
      </w:r>
    </w:p>
    <w:p w14:paraId="0F4D0FA2" w14:textId="77777777" w:rsidR="003560B8" w:rsidRPr="008961D6" w:rsidRDefault="003560B8" w:rsidP="00E12EB0">
      <w:pPr>
        <w:spacing w:line="240" w:lineRule="auto"/>
        <w:jc w:val="both"/>
        <w:rPr>
          <w:rFonts w:cstheme="minorHAnsi"/>
          <w:lang w:val="en-GB"/>
        </w:rPr>
      </w:pPr>
      <w:r w:rsidRPr="00FD106A">
        <w:rPr>
          <w:rFonts w:cstheme="minorHAnsi"/>
          <w:b/>
          <w:lang w:val="en-GB"/>
        </w:rPr>
        <w:lastRenderedPageBreak/>
        <w:t>NUMBER OF SUPPLEMENTARY FILES FOR ONLINE PUBLICATION:</w:t>
      </w:r>
      <w:r w:rsidRPr="008961D6">
        <w:rPr>
          <w:rFonts w:cstheme="minorHAnsi"/>
          <w:lang w:val="en-GB"/>
        </w:rPr>
        <w:t xml:space="preserve"> 0</w:t>
      </w:r>
    </w:p>
    <w:p w14:paraId="37538F21" w14:textId="583C78D4" w:rsidR="003A446A" w:rsidRDefault="00FD106A" w:rsidP="00E12EB0">
      <w:pPr>
        <w:spacing w:line="240" w:lineRule="auto"/>
        <w:jc w:val="both"/>
        <w:rPr>
          <w:rFonts w:ascii="Calibri" w:eastAsia="MS Mincho" w:hAnsi="Calibri" w:cs="Arial"/>
          <w:b/>
          <w:lang w:val="en-GB" w:eastAsia="fr-FR"/>
        </w:rPr>
      </w:pPr>
      <w:r w:rsidRPr="00FD106A">
        <w:rPr>
          <w:rFonts w:cstheme="minorHAnsi"/>
          <w:b/>
          <w:lang w:val="en-GB"/>
        </w:rPr>
        <w:t xml:space="preserve">NUMBER OF </w:t>
      </w:r>
      <w:r w:rsidRPr="008505FC">
        <w:rPr>
          <w:rFonts w:cstheme="minorHAnsi"/>
          <w:b/>
          <w:lang w:val="en-GB"/>
        </w:rPr>
        <w:t>REFERENCES:</w:t>
      </w:r>
      <w:r w:rsidR="008505FC" w:rsidRPr="008505FC">
        <w:rPr>
          <w:rFonts w:cstheme="minorHAnsi"/>
          <w:lang w:val="en-GB"/>
        </w:rPr>
        <w:t xml:space="preserve"> 36</w:t>
      </w:r>
      <w:r w:rsidR="003560B8" w:rsidRPr="008505FC">
        <w:rPr>
          <w:rFonts w:cstheme="minorHAnsi"/>
          <w:lang w:val="en-GB"/>
        </w:rPr>
        <w:t> </w:t>
      </w:r>
      <w:r w:rsidR="003A446A">
        <w:rPr>
          <w:rFonts w:ascii="Calibri" w:eastAsia="MS Mincho" w:hAnsi="Calibri" w:cs="Arial"/>
          <w:b/>
          <w:lang w:val="en-GB" w:eastAsia="fr-FR"/>
        </w:rPr>
        <w:br w:type="page"/>
      </w:r>
    </w:p>
    <w:p w14:paraId="301BF8AD" w14:textId="3CB274CD" w:rsidR="003451E1" w:rsidRPr="00926781" w:rsidRDefault="003451E1" w:rsidP="00E12EB0">
      <w:pPr>
        <w:pStyle w:val="Titre"/>
        <w:spacing w:line="480" w:lineRule="auto"/>
        <w:jc w:val="both"/>
        <w:rPr>
          <w:lang w:val="en-US"/>
        </w:rPr>
      </w:pPr>
      <w:r w:rsidRPr="00926781">
        <w:rPr>
          <w:lang w:val="en-US"/>
        </w:rPr>
        <w:lastRenderedPageBreak/>
        <w:t>A</w:t>
      </w:r>
      <w:r w:rsidR="00926781">
        <w:rPr>
          <w:lang w:val="en-US"/>
        </w:rPr>
        <w:t>BSTRACT</w:t>
      </w:r>
    </w:p>
    <w:p w14:paraId="7ADBEAE1" w14:textId="77777777" w:rsidR="006536D3" w:rsidRDefault="006536D3" w:rsidP="00527A4D">
      <w:pPr>
        <w:spacing w:after="0" w:line="480" w:lineRule="auto"/>
        <w:jc w:val="both"/>
        <w:rPr>
          <w:rFonts w:ascii="Calibri" w:eastAsia="MS Mincho" w:hAnsi="Calibri" w:cs="Arial"/>
          <w:b/>
          <w:lang w:val="en-US" w:eastAsia="fr-FR"/>
        </w:rPr>
      </w:pPr>
      <w:r>
        <w:rPr>
          <w:rFonts w:ascii="Calibri" w:eastAsia="MS Mincho" w:hAnsi="Calibri" w:cs="Arial"/>
          <w:b/>
          <w:lang w:val="en-US" w:eastAsia="fr-FR"/>
        </w:rPr>
        <w:t>Background</w:t>
      </w:r>
    </w:p>
    <w:p w14:paraId="7761EA9E" w14:textId="2D0634A4" w:rsidR="006536D3" w:rsidRPr="005C7680" w:rsidRDefault="006536D3" w:rsidP="00527A4D">
      <w:pPr>
        <w:spacing w:after="0" w:line="480" w:lineRule="auto"/>
        <w:jc w:val="both"/>
        <w:rPr>
          <w:rFonts w:ascii="Calibri" w:eastAsia="MS Mincho" w:hAnsi="Calibri" w:cs="Arial"/>
          <w:lang w:val="en-US" w:eastAsia="fr-FR"/>
        </w:rPr>
      </w:pPr>
      <w:r w:rsidRPr="005C7680">
        <w:rPr>
          <w:rFonts w:ascii="Calibri" w:eastAsia="MS Mincho" w:hAnsi="Calibri" w:cs="Arial"/>
          <w:lang w:val="en-US" w:eastAsia="fr-FR"/>
        </w:rPr>
        <w:t>Coding</w:t>
      </w:r>
      <w:r w:rsidR="0059254D">
        <w:rPr>
          <w:rFonts w:ascii="Calibri" w:eastAsia="MS Mincho" w:hAnsi="Calibri" w:cs="Arial"/>
          <w:lang w:val="en-US" w:eastAsia="fr-FR"/>
        </w:rPr>
        <w:t xml:space="preserve"> of</w:t>
      </w:r>
      <w:r w:rsidRPr="005C7680">
        <w:rPr>
          <w:rFonts w:ascii="Calibri" w:eastAsia="MS Mincho" w:hAnsi="Calibri" w:cs="Arial"/>
          <w:lang w:val="en-US" w:eastAsia="fr-FR"/>
        </w:rPr>
        <w:t xml:space="preserve"> diagnoses is important for patient care, hospital management and research.</w:t>
      </w:r>
      <w:r w:rsidR="0059254D">
        <w:rPr>
          <w:rFonts w:ascii="Calibri" w:eastAsia="MS Mincho" w:hAnsi="Calibri" w:cs="Arial"/>
          <w:lang w:val="en-US" w:eastAsia="fr-FR"/>
        </w:rPr>
        <w:t xml:space="preserve"> However coding a</w:t>
      </w:r>
      <w:r w:rsidRPr="005C7680">
        <w:rPr>
          <w:rFonts w:ascii="Calibri" w:eastAsia="MS Mincho" w:hAnsi="Calibri" w:cs="Arial"/>
          <w:lang w:val="en-US" w:eastAsia="fr-FR"/>
        </w:rPr>
        <w:t>ccuracy is often poor and may reflect</w:t>
      </w:r>
      <w:r>
        <w:rPr>
          <w:rFonts w:ascii="Calibri" w:eastAsia="MS Mincho" w:hAnsi="Calibri" w:cs="Arial"/>
          <w:lang w:val="en-US" w:eastAsia="fr-FR"/>
        </w:rPr>
        <w:t xml:space="preserve"> methods of coding</w:t>
      </w:r>
      <w:r w:rsidRPr="005C7680">
        <w:rPr>
          <w:rFonts w:ascii="Calibri" w:eastAsia="MS Mincho" w:hAnsi="Calibri" w:cs="Arial"/>
          <w:lang w:val="en-US" w:eastAsia="fr-FR"/>
        </w:rPr>
        <w:t xml:space="preserve">. This study investigates the impact of three </w:t>
      </w:r>
      <w:r w:rsidR="0059254D">
        <w:rPr>
          <w:rFonts w:ascii="Calibri" w:eastAsia="MS Mincho" w:hAnsi="Calibri" w:cs="Arial"/>
          <w:lang w:val="en-US" w:eastAsia="fr-FR"/>
        </w:rPr>
        <w:t xml:space="preserve">alternative </w:t>
      </w:r>
      <w:r w:rsidRPr="005C7680">
        <w:rPr>
          <w:rFonts w:ascii="Calibri" w:eastAsia="MS Mincho" w:hAnsi="Calibri" w:cs="Arial"/>
          <w:lang w:val="en-US" w:eastAsia="fr-FR"/>
        </w:rPr>
        <w:t xml:space="preserve">coding methods on the </w:t>
      </w:r>
      <w:r w:rsidR="009E3DB3">
        <w:rPr>
          <w:rFonts w:ascii="Calibri" w:eastAsia="MS Mincho" w:hAnsi="Calibri" w:cs="Arial"/>
          <w:lang w:val="en-US" w:eastAsia="fr-FR"/>
        </w:rPr>
        <w:t>in</w:t>
      </w:r>
      <w:r w:rsidRPr="005C7680">
        <w:rPr>
          <w:rFonts w:ascii="Calibri" w:eastAsia="MS Mincho" w:hAnsi="Calibri" w:cs="Arial"/>
          <w:lang w:val="en-US" w:eastAsia="fr-FR"/>
        </w:rPr>
        <w:t>accuracy of diagnos</w:t>
      </w:r>
      <w:r w:rsidR="003B068E">
        <w:rPr>
          <w:rFonts w:ascii="Calibri" w:eastAsia="MS Mincho" w:hAnsi="Calibri" w:cs="Arial"/>
          <w:lang w:val="en-US" w:eastAsia="fr-FR"/>
        </w:rPr>
        <w:t>i</w:t>
      </w:r>
      <w:r w:rsidRPr="005C7680">
        <w:rPr>
          <w:rFonts w:ascii="Calibri" w:eastAsia="MS Mincho" w:hAnsi="Calibri" w:cs="Arial"/>
          <w:lang w:val="en-US" w:eastAsia="fr-FR"/>
        </w:rPr>
        <w:t xml:space="preserve">s </w:t>
      </w:r>
      <w:r>
        <w:rPr>
          <w:rFonts w:ascii="Calibri" w:eastAsia="MS Mincho" w:hAnsi="Calibri" w:cs="Arial"/>
          <w:lang w:val="en-US" w:eastAsia="fr-FR"/>
        </w:rPr>
        <w:t xml:space="preserve">codes </w:t>
      </w:r>
      <w:r w:rsidRPr="005C7680">
        <w:rPr>
          <w:rFonts w:ascii="Calibri" w:eastAsia="MS Mincho" w:hAnsi="Calibri" w:cs="Arial"/>
          <w:lang w:val="en-US" w:eastAsia="fr-FR"/>
        </w:rPr>
        <w:t>and hospital reimbursement.</w:t>
      </w:r>
    </w:p>
    <w:p w14:paraId="513EF5A0" w14:textId="77777777" w:rsidR="006536D3" w:rsidRDefault="006536D3" w:rsidP="00527A4D">
      <w:pPr>
        <w:spacing w:after="0" w:line="480" w:lineRule="auto"/>
        <w:jc w:val="both"/>
        <w:rPr>
          <w:rFonts w:ascii="Calibri" w:eastAsia="MS Mincho" w:hAnsi="Calibri" w:cs="Arial"/>
          <w:b/>
          <w:lang w:val="en-US" w:eastAsia="fr-FR"/>
        </w:rPr>
      </w:pPr>
    </w:p>
    <w:p w14:paraId="31C52B19" w14:textId="77777777" w:rsidR="006536D3" w:rsidRPr="00F52FAC" w:rsidRDefault="006536D3" w:rsidP="00527A4D">
      <w:pPr>
        <w:spacing w:after="0" w:line="480" w:lineRule="auto"/>
        <w:jc w:val="both"/>
        <w:rPr>
          <w:rFonts w:ascii="Calibri" w:eastAsia="MS Mincho" w:hAnsi="Calibri" w:cs="Arial"/>
          <w:b/>
          <w:lang w:val="en-US" w:eastAsia="fr-FR"/>
        </w:rPr>
      </w:pPr>
      <w:r w:rsidRPr="00F52FAC">
        <w:rPr>
          <w:rFonts w:ascii="Calibri" w:eastAsia="MS Mincho" w:hAnsi="Calibri" w:cs="Arial"/>
          <w:b/>
          <w:lang w:val="en-US" w:eastAsia="fr-FR"/>
        </w:rPr>
        <w:t>Methods:</w:t>
      </w:r>
    </w:p>
    <w:p w14:paraId="4729791A" w14:textId="2022D757" w:rsidR="006536D3" w:rsidRDefault="006536D3" w:rsidP="00527A4D">
      <w:pPr>
        <w:spacing w:after="0" w:line="480" w:lineRule="auto"/>
        <w:jc w:val="both"/>
        <w:rPr>
          <w:rFonts w:ascii="Calibri" w:eastAsia="MS Mincho" w:hAnsi="Calibri" w:cs="Arial"/>
          <w:lang w:val="en-US" w:eastAsia="fr-FR"/>
        </w:rPr>
      </w:pPr>
      <w:r w:rsidRPr="005C7680">
        <w:rPr>
          <w:rFonts w:ascii="Calibri" w:eastAsia="MS Mincho" w:hAnsi="Calibri" w:cs="Arial"/>
          <w:lang w:val="en-US" w:eastAsia="fr-FR"/>
        </w:rPr>
        <w:t xml:space="preserve">Comparisons </w:t>
      </w:r>
      <w:r w:rsidR="004F3FA9">
        <w:rPr>
          <w:rFonts w:ascii="Calibri" w:eastAsia="MS Mincho" w:hAnsi="Calibri" w:cs="Arial"/>
          <w:lang w:val="en-US" w:eastAsia="fr-FR"/>
        </w:rPr>
        <w:t>of</w:t>
      </w:r>
      <w:r w:rsidRPr="005C7680">
        <w:rPr>
          <w:rFonts w:ascii="Calibri" w:eastAsia="MS Mincho" w:hAnsi="Calibri" w:cs="Arial"/>
          <w:lang w:val="en-US" w:eastAsia="fr-FR"/>
        </w:rPr>
        <w:t xml:space="preserve"> coding </w:t>
      </w:r>
      <w:r w:rsidR="009E3DB3">
        <w:rPr>
          <w:rFonts w:ascii="Calibri" w:eastAsia="MS Mincho" w:hAnsi="Calibri" w:cs="Arial"/>
          <w:lang w:val="en-US" w:eastAsia="fr-FR"/>
        </w:rPr>
        <w:t>in</w:t>
      </w:r>
      <w:r w:rsidRPr="005C7680">
        <w:rPr>
          <w:rFonts w:ascii="Calibri" w:eastAsia="MS Mincho" w:hAnsi="Calibri" w:cs="Arial"/>
          <w:lang w:val="en-US" w:eastAsia="fr-FR"/>
        </w:rPr>
        <w:t xml:space="preserve">accuracy were made between a list of </w:t>
      </w:r>
      <w:r w:rsidR="004F3FA9">
        <w:rPr>
          <w:rFonts w:ascii="Calibri" w:eastAsia="MS Mincho" w:hAnsi="Calibri" w:cs="Arial"/>
          <w:lang w:val="en-US" w:eastAsia="fr-FR"/>
        </w:rPr>
        <w:t xml:space="preserve">coded </w:t>
      </w:r>
      <w:r w:rsidRPr="005C7680">
        <w:rPr>
          <w:rFonts w:ascii="Calibri" w:eastAsia="MS Mincho" w:hAnsi="Calibri" w:cs="Arial"/>
          <w:lang w:val="en-US" w:eastAsia="fr-FR"/>
        </w:rPr>
        <w:t xml:space="preserve">diagnoses obtained by a coder using </w:t>
      </w:r>
      <w:r>
        <w:rPr>
          <w:rFonts w:ascii="Calibri" w:eastAsia="MS Mincho" w:hAnsi="Calibri" w:cs="Arial"/>
          <w:lang w:val="en-US" w:eastAsia="fr-FR"/>
        </w:rPr>
        <w:t>(</w:t>
      </w:r>
      <w:proofErr w:type="spellStart"/>
      <w:r>
        <w:rPr>
          <w:rFonts w:ascii="Calibri" w:eastAsia="MS Mincho" w:hAnsi="Calibri" w:cs="Arial"/>
          <w:lang w:val="en-US" w:eastAsia="fr-FR"/>
        </w:rPr>
        <w:t>i</w:t>
      </w:r>
      <w:proofErr w:type="spellEnd"/>
      <w:r>
        <w:rPr>
          <w:rFonts w:ascii="Calibri" w:eastAsia="MS Mincho" w:hAnsi="Calibri" w:cs="Arial"/>
          <w:lang w:val="en-US" w:eastAsia="fr-FR"/>
        </w:rPr>
        <w:t>)</w:t>
      </w:r>
      <w:r w:rsidRPr="005C7680">
        <w:rPr>
          <w:rFonts w:ascii="Calibri" w:eastAsia="MS Mincho" w:hAnsi="Calibri" w:cs="Arial"/>
          <w:lang w:val="en-US" w:eastAsia="fr-FR"/>
        </w:rPr>
        <w:t>the discharge summary</w:t>
      </w:r>
      <w:r w:rsidR="004F3FA9">
        <w:rPr>
          <w:rFonts w:ascii="Calibri" w:eastAsia="MS Mincho" w:hAnsi="Calibri" w:cs="Arial"/>
          <w:lang w:val="en-US" w:eastAsia="fr-FR"/>
        </w:rPr>
        <w:t xml:space="preserve"> alone</w:t>
      </w:r>
      <w:r w:rsidRPr="005C7680">
        <w:rPr>
          <w:rFonts w:ascii="Calibri" w:eastAsia="MS Mincho" w:hAnsi="Calibri" w:cs="Arial"/>
          <w:lang w:val="en-US" w:eastAsia="fr-FR"/>
        </w:rPr>
        <w:t xml:space="preserve">, </w:t>
      </w:r>
      <w:r>
        <w:rPr>
          <w:rFonts w:ascii="Calibri" w:eastAsia="MS Mincho" w:hAnsi="Calibri" w:cs="Arial"/>
          <w:lang w:val="en-US" w:eastAsia="fr-FR"/>
        </w:rPr>
        <w:t>(ii)</w:t>
      </w:r>
      <w:r w:rsidRPr="005C7680">
        <w:rPr>
          <w:rFonts w:ascii="Calibri" w:eastAsia="MS Mincho" w:hAnsi="Calibri" w:cs="Arial"/>
          <w:lang w:val="en-US" w:eastAsia="fr-FR"/>
        </w:rPr>
        <w:t>case n</w:t>
      </w:r>
      <w:r>
        <w:rPr>
          <w:rFonts w:ascii="Calibri" w:eastAsia="MS Mincho" w:hAnsi="Calibri" w:cs="Arial"/>
          <w:lang w:val="en-US" w:eastAsia="fr-FR"/>
        </w:rPr>
        <w:t>otes and discharge summary, and</w:t>
      </w:r>
      <w:r w:rsidRPr="005C7680">
        <w:rPr>
          <w:rFonts w:ascii="Calibri" w:eastAsia="MS Mincho" w:hAnsi="Calibri" w:cs="Arial"/>
          <w:lang w:val="en-US" w:eastAsia="fr-FR"/>
        </w:rPr>
        <w:t xml:space="preserve"> </w:t>
      </w:r>
      <w:r>
        <w:rPr>
          <w:rFonts w:ascii="Calibri" w:eastAsia="MS Mincho" w:hAnsi="Calibri" w:cs="Arial"/>
          <w:lang w:val="en-US" w:eastAsia="fr-FR"/>
        </w:rPr>
        <w:t>(iii)</w:t>
      </w:r>
      <w:r w:rsidRPr="005C7680">
        <w:rPr>
          <w:rFonts w:ascii="Calibri" w:eastAsia="MS Mincho" w:hAnsi="Calibri" w:cs="Arial"/>
          <w:lang w:val="en-US" w:eastAsia="fr-FR"/>
        </w:rPr>
        <w:t>discharg</w:t>
      </w:r>
      <w:r>
        <w:rPr>
          <w:rFonts w:ascii="Calibri" w:eastAsia="MS Mincho" w:hAnsi="Calibri" w:cs="Arial"/>
          <w:lang w:val="en-US" w:eastAsia="fr-FR"/>
        </w:rPr>
        <w:t>e summary with the addition of medical</w:t>
      </w:r>
      <w:r w:rsidRPr="005C7680">
        <w:rPr>
          <w:rFonts w:ascii="Calibri" w:eastAsia="MS Mincho" w:hAnsi="Calibri" w:cs="Arial"/>
          <w:lang w:val="en-US" w:eastAsia="fr-FR"/>
        </w:rPr>
        <w:t xml:space="preserve"> input. For each method</w:t>
      </w:r>
      <w:r>
        <w:rPr>
          <w:rFonts w:ascii="Calibri" w:eastAsia="MS Mincho" w:hAnsi="Calibri" w:cs="Arial"/>
          <w:lang w:val="en-US" w:eastAsia="fr-FR"/>
        </w:rPr>
        <w:t>,</w:t>
      </w:r>
      <w:r w:rsidRPr="005C7680">
        <w:rPr>
          <w:rFonts w:ascii="Calibri" w:eastAsia="MS Mincho" w:hAnsi="Calibri" w:cs="Arial"/>
          <w:lang w:val="en-US" w:eastAsia="fr-FR"/>
        </w:rPr>
        <w:t xml:space="preserve"> </w:t>
      </w:r>
      <w:r w:rsidR="009E3DB3">
        <w:rPr>
          <w:rFonts w:ascii="Calibri" w:eastAsia="MS Mincho" w:hAnsi="Calibri" w:cs="Arial"/>
          <w:lang w:val="en-US" w:eastAsia="fr-FR"/>
        </w:rPr>
        <w:t>in</w:t>
      </w:r>
      <w:r>
        <w:rPr>
          <w:rFonts w:ascii="Calibri" w:eastAsia="MS Mincho" w:hAnsi="Calibri" w:cs="Arial"/>
          <w:lang w:val="en-US" w:eastAsia="fr-FR"/>
        </w:rPr>
        <w:t>a</w:t>
      </w:r>
      <w:r w:rsidRPr="005C7680">
        <w:rPr>
          <w:rFonts w:ascii="Calibri" w:eastAsia="MS Mincho" w:hAnsi="Calibri" w:cs="Arial"/>
          <w:lang w:val="en-US" w:eastAsia="fr-FR"/>
        </w:rPr>
        <w:t xml:space="preserve">ccuracy was determined for </w:t>
      </w:r>
      <w:r>
        <w:rPr>
          <w:rFonts w:ascii="Calibri" w:eastAsia="MS Mincho" w:hAnsi="Calibri" w:cs="Arial"/>
          <w:lang w:val="en-US" w:eastAsia="fr-FR"/>
        </w:rPr>
        <w:t xml:space="preserve">the </w:t>
      </w:r>
      <w:r w:rsidRPr="005C7680">
        <w:rPr>
          <w:rFonts w:ascii="Calibri" w:eastAsia="MS Mincho" w:hAnsi="Calibri" w:cs="Arial"/>
          <w:lang w:val="en-US" w:eastAsia="fr-FR"/>
        </w:rPr>
        <w:t>primary</w:t>
      </w:r>
      <w:r>
        <w:rPr>
          <w:rFonts w:ascii="Calibri" w:eastAsia="MS Mincho" w:hAnsi="Calibri" w:cs="Arial"/>
          <w:lang w:val="en-US" w:eastAsia="fr-FR"/>
        </w:rPr>
        <w:t xml:space="preserve">, </w:t>
      </w:r>
      <w:r w:rsidRPr="005C7680">
        <w:rPr>
          <w:rFonts w:ascii="Calibri" w:eastAsia="MS Mincho" w:hAnsi="Calibri" w:cs="Arial"/>
          <w:lang w:val="en-US" w:eastAsia="fr-FR"/>
        </w:rPr>
        <w:t>secondary diagnos</w:t>
      </w:r>
      <w:r>
        <w:rPr>
          <w:rFonts w:ascii="Calibri" w:eastAsia="MS Mincho" w:hAnsi="Calibri" w:cs="Arial"/>
          <w:lang w:val="en-US" w:eastAsia="fr-FR"/>
        </w:rPr>
        <w:t xml:space="preserve">es, </w:t>
      </w:r>
      <w:r w:rsidRPr="005C7680">
        <w:rPr>
          <w:rFonts w:ascii="Calibri" w:eastAsia="MS Mincho" w:hAnsi="Calibri" w:cs="Arial"/>
          <w:lang w:val="en-US" w:eastAsia="fr-FR"/>
        </w:rPr>
        <w:t>Healthcare Resource Group</w:t>
      </w:r>
      <w:r w:rsidR="006862AB">
        <w:rPr>
          <w:rFonts w:ascii="Calibri" w:eastAsia="MS Mincho" w:hAnsi="Calibri" w:cs="Arial"/>
          <w:lang w:val="en-US" w:eastAsia="fr-FR"/>
        </w:rPr>
        <w:t xml:space="preserve"> (HRG)</w:t>
      </w:r>
      <w:r w:rsidRPr="005C7680">
        <w:rPr>
          <w:rFonts w:ascii="Calibri" w:eastAsia="MS Mincho" w:hAnsi="Calibri" w:cs="Arial"/>
          <w:lang w:val="en-US" w:eastAsia="fr-FR"/>
        </w:rPr>
        <w:t xml:space="preserve"> and estimate</w:t>
      </w:r>
      <w:r>
        <w:rPr>
          <w:rFonts w:ascii="Calibri" w:eastAsia="MS Mincho" w:hAnsi="Calibri" w:cs="Arial"/>
          <w:lang w:val="en-US" w:eastAsia="fr-FR"/>
        </w:rPr>
        <w:t xml:space="preserve">d </w:t>
      </w:r>
      <w:r w:rsidRPr="005C7680">
        <w:rPr>
          <w:rFonts w:ascii="Calibri" w:eastAsia="MS Mincho" w:hAnsi="Calibri" w:cs="Arial"/>
          <w:lang w:val="en-US" w:eastAsia="fr-FR"/>
        </w:rPr>
        <w:t>hospital reimbursement</w:t>
      </w:r>
      <w:r>
        <w:rPr>
          <w:rFonts w:ascii="Calibri" w:eastAsia="MS Mincho" w:hAnsi="Calibri" w:cs="Arial"/>
          <w:lang w:val="en-US" w:eastAsia="fr-FR"/>
        </w:rPr>
        <w:t xml:space="preserve">. </w:t>
      </w:r>
      <w:r w:rsidRPr="006536D3">
        <w:rPr>
          <w:rFonts w:ascii="Calibri" w:eastAsia="MS Mincho" w:hAnsi="Calibri" w:cs="Arial"/>
          <w:lang w:val="en-US" w:eastAsia="fr-FR"/>
        </w:rPr>
        <w:t>Th</w:t>
      </w:r>
      <w:r>
        <w:rPr>
          <w:rFonts w:ascii="Calibri" w:eastAsia="MS Mincho" w:hAnsi="Calibri" w:cs="Arial"/>
          <w:lang w:val="en-US" w:eastAsia="fr-FR"/>
        </w:rPr>
        <w:t>ese</w:t>
      </w:r>
      <w:r w:rsidRPr="006536D3">
        <w:rPr>
          <w:rFonts w:ascii="Calibri" w:eastAsia="MS Mincho" w:hAnsi="Calibri" w:cs="Arial"/>
          <w:lang w:val="en-US" w:eastAsia="fr-FR"/>
        </w:rPr>
        <w:t xml:space="preserve"> data w</w:t>
      </w:r>
      <w:r w:rsidR="008C3F5D">
        <w:rPr>
          <w:rFonts w:ascii="Calibri" w:eastAsia="MS Mincho" w:hAnsi="Calibri" w:cs="Arial"/>
          <w:lang w:val="en-US" w:eastAsia="fr-FR"/>
        </w:rPr>
        <w:t>ere</w:t>
      </w:r>
      <w:r w:rsidRPr="006536D3">
        <w:rPr>
          <w:rFonts w:ascii="Calibri" w:eastAsia="MS Mincho" w:hAnsi="Calibri" w:cs="Arial"/>
          <w:lang w:val="en-US" w:eastAsia="fr-FR"/>
        </w:rPr>
        <w:t xml:space="preserve"> then compared </w:t>
      </w:r>
      <w:r w:rsidR="004F3FA9">
        <w:rPr>
          <w:rFonts w:ascii="Calibri" w:eastAsia="MS Mincho" w:hAnsi="Calibri" w:cs="Arial"/>
          <w:lang w:val="en-US" w:eastAsia="fr-FR"/>
        </w:rPr>
        <w:t>with</w:t>
      </w:r>
      <w:r w:rsidRPr="006536D3">
        <w:rPr>
          <w:rFonts w:ascii="Calibri" w:eastAsia="MS Mincho" w:hAnsi="Calibri" w:cs="Arial"/>
          <w:lang w:val="en-US" w:eastAsia="fr-FR"/>
        </w:rPr>
        <w:t xml:space="preserve"> </w:t>
      </w:r>
      <w:r w:rsidR="00E20F19">
        <w:rPr>
          <w:rFonts w:ascii="Calibri" w:eastAsia="MS Mincho" w:hAnsi="Calibri" w:cs="Arial"/>
          <w:lang w:val="en-US" w:eastAsia="fr-FR"/>
        </w:rPr>
        <w:t xml:space="preserve">a </w:t>
      </w:r>
      <w:r w:rsidR="009A44CA">
        <w:rPr>
          <w:rFonts w:ascii="Calibri" w:eastAsia="MS Mincho" w:hAnsi="Calibri" w:cs="Arial"/>
          <w:lang w:val="en-US" w:eastAsia="fr-FR"/>
        </w:rPr>
        <w:t>gold standard</w:t>
      </w:r>
      <w:r w:rsidRPr="006536D3">
        <w:rPr>
          <w:rFonts w:ascii="Calibri" w:eastAsia="MS Mincho" w:hAnsi="Calibri" w:cs="Arial"/>
          <w:lang w:val="en-US" w:eastAsia="fr-FR"/>
        </w:rPr>
        <w:t xml:space="preserve"> derived by a consultant and coder.</w:t>
      </w:r>
    </w:p>
    <w:p w14:paraId="1521447C" w14:textId="77777777" w:rsidR="006536D3" w:rsidRDefault="006536D3" w:rsidP="00527A4D">
      <w:pPr>
        <w:spacing w:after="0" w:line="480" w:lineRule="auto"/>
        <w:jc w:val="both"/>
        <w:rPr>
          <w:rFonts w:ascii="Calibri" w:eastAsia="MS Mincho" w:hAnsi="Calibri" w:cs="Arial"/>
          <w:lang w:val="en-US" w:eastAsia="fr-FR"/>
        </w:rPr>
      </w:pPr>
    </w:p>
    <w:p w14:paraId="07006BE2" w14:textId="77777777" w:rsidR="00F21260" w:rsidRPr="00F52FAC" w:rsidRDefault="00F21260" w:rsidP="00527A4D">
      <w:pPr>
        <w:spacing w:after="0" w:line="480" w:lineRule="auto"/>
        <w:jc w:val="both"/>
        <w:rPr>
          <w:rFonts w:ascii="Calibri" w:eastAsia="MS Mincho" w:hAnsi="Calibri" w:cs="Arial"/>
          <w:b/>
          <w:lang w:val="en-US" w:eastAsia="fr-FR"/>
        </w:rPr>
      </w:pPr>
      <w:r w:rsidRPr="00F52FAC">
        <w:rPr>
          <w:rFonts w:ascii="Calibri" w:eastAsia="MS Mincho" w:hAnsi="Calibri" w:cs="Arial"/>
          <w:b/>
          <w:lang w:val="en-GB" w:eastAsia="fr-FR"/>
        </w:rPr>
        <w:t>Results:</w:t>
      </w:r>
    </w:p>
    <w:p w14:paraId="3637742D" w14:textId="26800AFB" w:rsidR="00F21260" w:rsidRDefault="00677574" w:rsidP="00527A4D">
      <w:pPr>
        <w:spacing w:after="0" w:line="480" w:lineRule="auto"/>
        <w:jc w:val="both"/>
        <w:rPr>
          <w:rFonts w:ascii="Calibri" w:hAnsi="Calibri"/>
          <w:highlight w:val="yellow"/>
          <w:lang w:val="en-US"/>
        </w:rPr>
      </w:pPr>
      <w:r>
        <w:rPr>
          <w:rFonts w:ascii="Calibri" w:eastAsia="MS Mincho" w:hAnsi="Calibri" w:cs="Arial"/>
          <w:lang w:val="en-US" w:eastAsia="fr-FR"/>
        </w:rPr>
        <w:t>107</w:t>
      </w:r>
      <w:r w:rsidR="00F21260">
        <w:rPr>
          <w:rFonts w:ascii="Calibri" w:eastAsia="MS Mincho" w:hAnsi="Calibri" w:cs="Arial"/>
          <w:lang w:val="en-US" w:eastAsia="fr-FR"/>
        </w:rPr>
        <w:t xml:space="preserve"> </w:t>
      </w:r>
      <w:r w:rsidR="00F21260" w:rsidRPr="005C7680">
        <w:rPr>
          <w:rFonts w:ascii="Calibri" w:eastAsia="MS Mincho" w:hAnsi="Calibri" w:cs="Arial"/>
          <w:lang w:val="en-US" w:eastAsia="fr-FR"/>
        </w:rPr>
        <w:t>consecutive patient</w:t>
      </w:r>
      <w:r w:rsidR="00F21260">
        <w:rPr>
          <w:rFonts w:ascii="Calibri" w:eastAsia="MS Mincho" w:hAnsi="Calibri" w:cs="Arial"/>
          <w:lang w:val="en-US" w:eastAsia="fr-FR"/>
        </w:rPr>
        <w:t xml:space="preserve"> discharges</w:t>
      </w:r>
      <w:r w:rsidR="00F21260" w:rsidRPr="005C7680">
        <w:rPr>
          <w:rFonts w:ascii="Calibri" w:eastAsia="MS Mincho" w:hAnsi="Calibri" w:cs="Arial"/>
          <w:lang w:val="en-US" w:eastAsia="fr-FR"/>
        </w:rPr>
        <w:t xml:space="preserve"> </w:t>
      </w:r>
      <w:r w:rsidR="00F21260">
        <w:rPr>
          <w:rFonts w:ascii="Calibri" w:eastAsia="MS Mincho" w:hAnsi="Calibri" w:cs="Arial"/>
          <w:lang w:val="en-US" w:eastAsia="fr-FR"/>
        </w:rPr>
        <w:t xml:space="preserve">were </w:t>
      </w:r>
      <w:proofErr w:type="spellStart"/>
      <w:r w:rsidR="00F21260">
        <w:rPr>
          <w:rFonts w:ascii="Calibri" w:eastAsia="MS Mincho" w:hAnsi="Calibri" w:cs="Arial"/>
          <w:lang w:val="en-US" w:eastAsia="fr-FR"/>
        </w:rPr>
        <w:t>analysed</w:t>
      </w:r>
      <w:proofErr w:type="spellEnd"/>
      <w:r w:rsidR="00F21260">
        <w:rPr>
          <w:rFonts w:ascii="Calibri" w:eastAsia="MS Mincho" w:hAnsi="Calibri" w:cs="Arial"/>
          <w:lang w:val="en-US" w:eastAsia="fr-FR"/>
        </w:rPr>
        <w:t xml:space="preserve">. </w:t>
      </w:r>
      <w:r w:rsidR="009E3DB3">
        <w:rPr>
          <w:rFonts w:ascii="Calibri" w:eastAsia="MS Mincho" w:hAnsi="Calibri" w:cs="Arial"/>
          <w:lang w:val="en-US" w:eastAsia="fr-FR"/>
        </w:rPr>
        <w:t>In</w:t>
      </w:r>
      <w:r w:rsidR="00021183">
        <w:rPr>
          <w:rFonts w:ascii="Calibri" w:eastAsia="MS Mincho" w:hAnsi="Calibri" w:cs="Arial"/>
          <w:lang w:val="en-US" w:eastAsia="fr-FR"/>
        </w:rPr>
        <w:t>a</w:t>
      </w:r>
      <w:r w:rsidR="00F21260" w:rsidRPr="005C7680">
        <w:rPr>
          <w:rFonts w:ascii="Calibri" w:eastAsia="MS Mincho" w:hAnsi="Calibri" w:cs="Arial"/>
          <w:lang w:val="en-US" w:eastAsia="fr-FR"/>
        </w:rPr>
        <w:t>ccuracy of dia</w:t>
      </w:r>
      <w:r w:rsidR="00F21260">
        <w:rPr>
          <w:rFonts w:ascii="Calibri" w:eastAsia="MS Mincho" w:hAnsi="Calibri" w:cs="Arial"/>
          <w:lang w:val="en-US" w:eastAsia="fr-FR"/>
        </w:rPr>
        <w:t xml:space="preserve">gnosis codes was </w:t>
      </w:r>
      <w:r w:rsidR="00021183">
        <w:rPr>
          <w:rFonts w:ascii="Calibri" w:eastAsia="MS Mincho" w:hAnsi="Calibri" w:cs="Arial"/>
          <w:lang w:val="en-US" w:eastAsia="fr-FR"/>
        </w:rPr>
        <w:t>highest</w:t>
      </w:r>
      <w:r w:rsidR="00F21260">
        <w:rPr>
          <w:rFonts w:ascii="Calibri" w:eastAsia="MS Mincho" w:hAnsi="Calibri" w:cs="Arial"/>
          <w:lang w:val="en-US" w:eastAsia="fr-FR"/>
        </w:rPr>
        <w:t xml:space="preserve"> when a coder</w:t>
      </w:r>
      <w:r w:rsidR="00F21260" w:rsidRPr="005C7680">
        <w:rPr>
          <w:rFonts w:ascii="Calibri" w:eastAsia="MS Mincho" w:hAnsi="Calibri" w:cs="Arial"/>
          <w:lang w:val="en-US" w:eastAsia="fr-FR"/>
        </w:rPr>
        <w:t xml:space="preserve"> used the discharge summary </w:t>
      </w:r>
      <w:proofErr w:type="gramStart"/>
      <w:r w:rsidR="00F21260" w:rsidRPr="005C7680">
        <w:rPr>
          <w:rFonts w:ascii="Calibri" w:eastAsia="MS Mincho" w:hAnsi="Calibri" w:cs="Arial"/>
          <w:lang w:val="en-US" w:eastAsia="fr-FR"/>
        </w:rPr>
        <w:t>alone</w:t>
      </w:r>
      <w:r w:rsidR="00DD4105">
        <w:rPr>
          <w:rFonts w:ascii="Calibri" w:eastAsia="MS Mincho" w:hAnsi="Calibri" w:cs="Arial"/>
          <w:lang w:val="en-US" w:eastAsia="fr-FR"/>
        </w:rPr>
        <w:t>,</w:t>
      </w:r>
      <w:r w:rsidR="00F21260" w:rsidRPr="005C7680">
        <w:rPr>
          <w:rFonts w:ascii="Calibri" w:eastAsia="MS Mincho" w:hAnsi="Calibri" w:cs="Arial"/>
          <w:lang w:val="en-US" w:eastAsia="fr-FR"/>
        </w:rPr>
        <w:t xml:space="preserve"> and</w:t>
      </w:r>
      <w:proofErr w:type="gramEnd"/>
      <w:r w:rsidR="00F21260" w:rsidRPr="005C7680">
        <w:rPr>
          <w:rFonts w:ascii="Calibri" w:eastAsia="MS Mincho" w:hAnsi="Calibri" w:cs="Arial"/>
          <w:lang w:val="en-US" w:eastAsia="fr-FR"/>
        </w:rPr>
        <w:t xml:space="preserve"> </w:t>
      </w:r>
      <w:r w:rsidR="00021183">
        <w:rPr>
          <w:rFonts w:ascii="Calibri" w:eastAsia="MS Mincho" w:hAnsi="Calibri" w:cs="Arial"/>
          <w:lang w:val="en-US" w:eastAsia="fr-FR"/>
        </w:rPr>
        <w:t>de</w:t>
      </w:r>
      <w:r w:rsidR="00F21260" w:rsidRPr="005C7680">
        <w:rPr>
          <w:rFonts w:ascii="Calibri" w:eastAsia="MS Mincho" w:hAnsi="Calibri" w:cs="Arial"/>
          <w:lang w:val="en-US" w:eastAsia="fr-FR"/>
        </w:rPr>
        <w:t>creased significantly when the coder used the case notes</w:t>
      </w:r>
      <w:r w:rsidR="00DD4105">
        <w:rPr>
          <w:rFonts w:ascii="Calibri" w:eastAsia="MS Mincho" w:hAnsi="Calibri" w:cs="Arial"/>
          <w:lang w:val="en-US" w:eastAsia="fr-FR"/>
        </w:rPr>
        <w:t xml:space="preserve"> </w:t>
      </w:r>
      <w:r w:rsidR="00DD4105">
        <w:rPr>
          <w:lang w:val="en-US"/>
        </w:rPr>
        <w:t>(70% vs 58% respectively, p&lt;0.0001)</w:t>
      </w:r>
      <w:r w:rsidR="00F21260" w:rsidRPr="005C7680">
        <w:rPr>
          <w:rFonts w:ascii="Calibri" w:eastAsia="MS Mincho" w:hAnsi="Calibri" w:cs="Arial"/>
          <w:lang w:val="en-US" w:eastAsia="fr-FR"/>
        </w:rPr>
        <w:t xml:space="preserve"> or coded from the discharge summary with </w:t>
      </w:r>
      <w:r w:rsidR="00F21260">
        <w:rPr>
          <w:rFonts w:ascii="Calibri" w:eastAsia="MS Mincho" w:hAnsi="Calibri" w:cs="Arial"/>
          <w:lang w:val="en-US" w:eastAsia="fr-FR"/>
        </w:rPr>
        <w:t>medical</w:t>
      </w:r>
      <w:r w:rsidR="00E5670C">
        <w:rPr>
          <w:rFonts w:ascii="Calibri" w:eastAsia="MS Mincho" w:hAnsi="Calibri" w:cs="Arial"/>
          <w:lang w:val="en-US" w:eastAsia="fr-FR"/>
        </w:rPr>
        <w:t xml:space="preserve"> support</w:t>
      </w:r>
      <w:r w:rsidR="00DD4105">
        <w:rPr>
          <w:rFonts w:ascii="Calibri" w:eastAsia="MS Mincho" w:hAnsi="Calibri" w:cs="Arial"/>
          <w:lang w:val="en-US" w:eastAsia="fr-FR"/>
        </w:rPr>
        <w:t xml:space="preserve"> </w:t>
      </w:r>
      <w:r w:rsidR="00DD4105">
        <w:rPr>
          <w:lang w:val="en-US"/>
        </w:rPr>
        <w:t>(70% vs 60% respectively, p&lt;0.0001)</w:t>
      </w:r>
      <w:r w:rsidR="00F21260" w:rsidRPr="005C7680">
        <w:rPr>
          <w:rFonts w:ascii="Calibri" w:eastAsia="MS Mincho" w:hAnsi="Calibri" w:cs="Arial"/>
          <w:lang w:val="en-US" w:eastAsia="fr-FR"/>
        </w:rPr>
        <w:t>.</w:t>
      </w:r>
      <w:r w:rsidR="00F21260" w:rsidRPr="00A57499">
        <w:rPr>
          <w:rFonts w:ascii="Calibri" w:hAnsi="Calibri"/>
          <w:lang w:val="en-US"/>
        </w:rPr>
        <w:t xml:space="preserve"> When compared with the </w:t>
      </w:r>
      <w:r w:rsidR="000D3C77">
        <w:rPr>
          <w:rFonts w:ascii="Calibri" w:hAnsi="Calibri"/>
          <w:lang w:val="en-US"/>
        </w:rPr>
        <w:t>gold standard</w:t>
      </w:r>
      <w:r w:rsidR="00F21260" w:rsidRPr="00A57499">
        <w:rPr>
          <w:rFonts w:ascii="Calibri" w:hAnsi="Calibri"/>
          <w:lang w:val="en-US"/>
        </w:rPr>
        <w:t xml:space="preserve">, </w:t>
      </w:r>
      <w:r w:rsidR="00F21260">
        <w:rPr>
          <w:rFonts w:ascii="Calibri" w:hAnsi="Calibri"/>
          <w:lang w:val="en-US"/>
        </w:rPr>
        <w:t>the percentage of incorrect HRGs</w:t>
      </w:r>
      <w:r w:rsidR="00F21260" w:rsidRPr="00A57499">
        <w:rPr>
          <w:rFonts w:ascii="Calibri" w:hAnsi="Calibri"/>
          <w:lang w:val="en-US"/>
        </w:rPr>
        <w:t xml:space="preserve"> was</w:t>
      </w:r>
      <w:r w:rsidR="00060A54">
        <w:rPr>
          <w:rFonts w:ascii="Calibri" w:hAnsi="Calibri"/>
          <w:lang w:val="en-US"/>
        </w:rPr>
        <w:t xml:space="preserve"> 42% for discharge summary alone,</w:t>
      </w:r>
      <w:r w:rsidR="00F21260" w:rsidRPr="00A57499">
        <w:rPr>
          <w:rFonts w:ascii="Calibri" w:hAnsi="Calibri"/>
          <w:lang w:val="en-US"/>
        </w:rPr>
        <w:t xml:space="preserve"> </w:t>
      </w:r>
      <w:r w:rsidR="00F21260">
        <w:rPr>
          <w:rFonts w:ascii="Calibri" w:hAnsi="Calibri"/>
          <w:lang w:val="en-US"/>
        </w:rPr>
        <w:t xml:space="preserve">31% </w:t>
      </w:r>
      <w:r w:rsidR="00F21260" w:rsidRPr="00A57499">
        <w:rPr>
          <w:rFonts w:ascii="Calibri" w:hAnsi="Calibri"/>
          <w:lang w:val="en-US"/>
        </w:rPr>
        <w:t>for coding</w:t>
      </w:r>
      <w:r w:rsidR="00F21260">
        <w:rPr>
          <w:rFonts w:ascii="Calibri" w:hAnsi="Calibri"/>
          <w:lang w:val="en-US"/>
        </w:rPr>
        <w:t xml:space="preserve"> </w:t>
      </w:r>
      <w:r w:rsidR="00F21260" w:rsidRPr="00A57499">
        <w:rPr>
          <w:rFonts w:ascii="Calibri" w:hAnsi="Calibri"/>
          <w:lang w:val="en-US"/>
        </w:rPr>
        <w:t>with case notes</w:t>
      </w:r>
      <w:r w:rsidR="00F21260">
        <w:rPr>
          <w:rFonts w:ascii="Calibri" w:hAnsi="Calibri"/>
          <w:lang w:val="en-US"/>
        </w:rPr>
        <w:t>,</w:t>
      </w:r>
      <w:r w:rsidR="00F21260" w:rsidRPr="00A57499">
        <w:rPr>
          <w:rFonts w:ascii="Calibri" w:hAnsi="Calibri"/>
          <w:lang w:val="en-US"/>
        </w:rPr>
        <w:t xml:space="preserve"> </w:t>
      </w:r>
      <w:r w:rsidR="00060A54">
        <w:rPr>
          <w:rFonts w:ascii="Calibri" w:hAnsi="Calibri"/>
          <w:lang w:val="en-US"/>
        </w:rPr>
        <w:t xml:space="preserve">and </w:t>
      </w:r>
      <w:r w:rsidR="00F21260">
        <w:rPr>
          <w:rFonts w:ascii="Calibri" w:hAnsi="Calibri"/>
          <w:lang w:val="en-US"/>
        </w:rPr>
        <w:t>35% for</w:t>
      </w:r>
      <w:r w:rsidR="00F21260" w:rsidRPr="00A57499">
        <w:rPr>
          <w:rFonts w:ascii="Calibri" w:hAnsi="Calibri"/>
          <w:lang w:val="en-US"/>
        </w:rPr>
        <w:t xml:space="preserve"> </w:t>
      </w:r>
      <w:r w:rsidR="00F21260">
        <w:rPr>
          <w:rFonts w:ascii="Calibri" w:hAnsi="Calibri"/>
          <w:lang w:val="en-US"/>
        </w:rPr>
        <w:t>coding</w:t>
      </w:r>
      <w:r w:rsidR="00D17ECA">
        <w:rPr>
          <w:rFonts w:ascii="Calibri" w:hAnsi="Calibri"/>
          <w:lang w:val="en-US"/>
        </w:rPr>
        <w:t xml:space="preserve"> with medical support</w:t>
      </w:r>
      <w:r w:rsidR="00F21260">
        <w:rPr>
          <w:rFonts w:ascii="Calibri" w:hAnsi="Calibri"/>
          <w:lang w:val="en-US"/>
        </w:rPr>
        <w:t>.</w:t>
      </w:r>
      <w:r w:rsidR="00F21260" w:rsidRPr="00953BC2">
        <w:rPr>
          <w:rFonts w:ascii="Calibri" w:hAnsi="Calibri"/>
          <w:lang w:val="en-US"/>
        </w:rPr>
        <w:t xml:space="preserve"> The three </w:t>
      </w:r>
      <w:r w:rsidR="00F21260">
        <w:rPr>
          <w:rFonts w:ascii="Calibri" w:hAnsi="Calibri"/>
          <w:lang w:val="en-US"/>
        </w:rPr>
        <w:t xml:space="preserve">coding </w:t>
      </w:r>
      <w:r w:rsidR="00F21260" w:rsidRPr="00953BC2">
        <w:rPr>
          <w:rFonts w:ascii="Calibri" w:hAnsi="Calibri"/>
          <w:lang w:val="en-US"/>
        </w:rPr>
        <w:t xml:space="preserve">methods </w:t>
      </w:r>
      <w:r w:rsidR="00F21260">
        <w:rPr>
          <w:rFonts w:ascii="Calibri" w:hAnsi="Calibri"/>
          <w:lang w:val="en-US"/>
        </w:rPr>
        <w:t xml:space="preserve">resulted in </w:t>
      </w:r>
      <w:r w:rsidR="00F21260" w:rsidRPr="00953BC2">
        <w:rPr>
          <w:rFonts w:ascii="Calibri" w:hAnsi="Calibri"/>
          <w:lang w:val="en-US"/>
        </w:rPr>
        <w:t>a</w:t>
      </w:r>
      <w:r w:rsidR="00F21260">
        <w:rPr>
          <w:rFonts w:ascii="Calibri" w:hAnsi="Calibri"/>
          <w:lang w:val="en-US"/>
        </w:rPr>
        <w:t>n</w:t>
      </w:r>
      <w:r w:rsidR="00F21260" w:rsidRPr="00953BC2">
        <w:rPr>
          <w:rFonts w:ascii="Calibri" w:hAnsi="Calibri"/>
          <w:lang w:val="en-US"/>
        </w:rPr>
        <w:t xml:space="preserve"> </w:t>
      </w:r>
      <w:r w:rsidR="00F21260">
        <w:rPr>
          <w:rFonts w:ascii="Calibri" w:hAnsi="Calibri"/>
          <w:lang w:val="en-US"/>
        </w:rPr>
        <w:t>annual estimate</w:t>
      </w:r>
      <w:r w:rsidR="00971AB7">
        <w:rPr>
          <w:rFonts w:ascii="Calibri" w:hAnsi="Calibri"/>
          <w:lang w:val="en-US"/>
        </w:rPr>
        <w:t>d</w:t>
      </w:r>
      <w:r w:rsidR="00F21260">
        <w:rPr>
          <w:rFonts w:ascii="Calibri" w:hAnsi="Calibri"/>
          <w:lang w:val="en-US"/>
        </w:rPr>
        <w:t xml:space="preserve"> loss of hospital </w:t>
      </w:r>
      <w:r w:rsidR="00F21260" w:rsidRPr="00953BC2">
        <w:rPr>
          <w:rFonts w:ascii="Calibri" w:hAnsi="Calibri"/>
          <w:lang w:val="en-US"/>
        </w:rPr>
        <w:t xml:space="preserve">remuneration </w:t>
      </w:r>
      <w:r w:rsidR="00F21260">
        <w:rPr>
          <w:rFonts w:ascii="Calibri" w:hAnsi="Calibri"/>
          <w:lang w:val="en-US"/>
        </w:rPr>
        <w:t>of</w:t>
      </w:r>
      <w:r w:rsidR="00F21260" w:rsidRPr="00953BC2">
        <w:rPr>
          <w:rFonts w:ascii="Calibri" w:hAnsi="Calibri"/>
          <w:lang w:val="en-US"/>
        </w:rPr>
        <w:t xml:space="preserve"> </w:t>
      </w:r>
      <w:r w:rsidR="00F21260">
        <w:rPr>
          <w:rFonts w:ascii="Calibri" w:hAnsi="Calibri"/>
          <w:lang w:val="en-US"/>
        </w:rPr>
        <w:t>between £</w:t>
      </w:r>
      <w:r w:rsidR="00F21260" w:rsidRPr="00953BC2">
        <w:rPr>
          <w:rFonts w:ascii="Calibri" w:hAnsi="Calibri"/>
          <w:lang w:val="en-US"/>
        </w:rPr>
        <w:t>1</w:t>
      </w:r>
      <w:r w:rsidR="00F21260">
        <w:rPr>
          <w:rFonts w:ascii="Calibri" w:hAnsi="Calibri"/>
          <w:lang w:val="en-US"/>
        </w:rPr>
        <w:t>.8M and</w:t>
      </w:r>
      <w:r w:rsidR="00F21260" w:rsidRPr="00953BC2">
        <w:rPr>
          <w:rFonts w:ascii="Calibri" w:hAnsi="Calibri"/>
          <w:lang w:val="en-US"/>
        </w:rPr>
        <w:t xml:space="preserve"> </w:t>
      </w:r>
      <w:r w:rsidR="00F21260">
        <w:rPr>
          <w:rFonts w:ascii="Calibri" w:hAnsi="Calibri"/>
          <w:lang w:val="en-US"/>
        </w:rPr>
        <w:t>£</w:t>
      </w:r>
      <w:r w:rsidR="00F21260" w:rsidRPr="00953BC2">
        <w:rPr>
          <w:rFonts w:ascii="Calibri" w:hAnsi="Calibri"/>
          <w:lang w:val="en-US"/>
        </w:rPr>
        <w:t>16</w:t>
      </w:r>
      <w:r w:rsidR="00F21260">
        <w:rPr>
          <w:rFonts w:ascii="Calibri" w:hAnsi="Calibri"/>
          <w:lang w:val="en-US"/>
        </w:rPr>
        <w:t>.5M</w:t>
      </w:r>
      <w:r w:rsidR="00F21260" w:rsidRPr="00953BC2">
        <w:rPr>
          <w:rFonts w:ascii="Calibri" w:hAnsi="Calibri"/>
          <w:lang w:val="en-US"/>
        </w:rPr>
        <w:t>.</w:t>
      </w:r>
    </w:p>
    <w:p w14:paraId="0870A93C" w14:textId="77777777" w:rsidR="00F21260" w:rsidRPr="008A2C2A" w:rsidRDefault="00F21260" w:rsidP="00527A4D">
      <w:pPr>
        <w:spacing w:after="0" w:line="480" w:lineRule="auto"/>
        <w:jc w:val="both"/>
        <w:rPr>
          <w:rFonts w:ascii="Calibri" w:eastAsia="MS Mincho" w:hAnsi="Calibri" w:cs="Arial"/>
          <w:strike/>
          <w:lang w:val="en-US" w:eastAsia="fr-FR"/>
        </w:rPr>
      </w:pPr>
    </w:p>
    <w:p w14:paraId="65190FD4" w14:textId="77777777" w:rsidR="00F21260" w:rsidRPr="00F52FAC" w:rsidRDefault="00F21260" w:rsidP="00527A4D">
      <w:pPr>
        <w:spacing w:after="0" w:line="480" w:lineRule="auto"/>
        <w:jc w:val="both"/>
        <w:rPr>
          <w:rFonts w:ascii="Calibri" w:eastAsia="MS Mincho" w:hAnsi="Calibri" w:cs="Arial"/>
          <w:b/>
          <w:lang w:val="en-US" w:eastAsia="fr-FR"/>
        </w:rPr>
      </w:pPr>
      <w:r w:rsidRPr="00F52FAC">
        <w:rPr>
          <w:rFonts w:ascii="Calibri" w:eastAsia="MS Mincho" w:hAnsi="Calibri" w:cs="Arial"/>
          <w:b/>
          <w:lang w:val="en-US" w:eastAsia="fr-FR"/>
        </w:rPr>
        <w:t>Conclusion:</w:t>
      </w:r>
    </w:p>
    <w:p w14:paraId="0D81183A" w14:textId="6E06943B" w:rsidR="00F21260" w:rsidRPr="005C7680" w:rsidRDefault="00F21260" w:rsidP="00527A4D">
      <w:pPr>
        <w:spacing w:after="0" w:line="480" w:lineRule="auto"/>
        <w:jc w:val="both"/>
        <w:rPr>
          <w:rFonts w:ascii="Calibri" w:eastAsia="MS Mincho" w:hAnsi="Calibri" w:cs="Arial"/>
          <w:lang w:val="en-US" w:eastAsia="fr-FR"/>
        </w:rPr>
      </w:pPr>
      <w:r w:rsidRPr="005C7680">
        <w:rPr>
          <w:rFonts w:ascii="Calibri" w:eastAsia="MS Mincho" w:hAnsi="Calibri" w:cs="Arial"/>
          <w:lang w:val="en-US" w:eastAsia="fr-FR"/>
        </w:rPr>
        <w:lastRenderedPageBreak/>
        <w:t xml:space="preserve">The accuracy </w:t>
      </w:r>
      <w:r>
        <w:rPr>
          <w:rFonts w:ascii="Calibri" w:eastAsia="MS Mincho" w:hAnsi="Calibri" w:cs="Arial"/>
          <w:lang w:val="en-US" w:eastAsia="fr-FR"/>
        </w:rPr>
        <w:t>of diagnosis</w:t>
      </w:r>
      <w:r w:rsidRPr="005C7680">
        <w:rPr>
          <w:rFonts w:ascii="Calibri" w:eastAsia="MS Mincho" w:hAnsi="Calibri" w:cs="Arial"/>
          <w:lang w:val="en-US" w:eastAsia="fr-FR"/>
        </w:rPr>
        <w:t xml:space="preserve"> </w:t>
      </w:r>
      <w:r>
        <w:rPr>
          <w:rFonts w:ascii="Calibri" w:eastAsia="MS Mincho" w:hAnsi="Calibri" w:cs="Arial"/>
          <w:lang w:val="en-US" w:eastAsia="fr-FR"/>
        </w:rPr>
        <w:t>codes and percentage of correct HRGs</w:t>
      </w:r>
      <w:r w:rsidRPr="005C7680">
        <w:rPr>
          <w:rFonts w:ascii="Calibri" w:eastAsia="MS Mincho" w:hAnsi="Calibri" w:cs="Arial"/>
          <w:lang w:val="en-US" w:eastAsia="fr-FR"/>
        </w:rPr>
        <w:t xml:space="preserve"> improved </w:t>
      </w:r>
      <w:r>
        <w:rPr>
          <w:rFonts w:ascii="Calibri" w:eastAsia="MS Mincho" w:hAnsi="Calibri" w:cs="Arial"/>
          <w:lang w:val="en-US" w:eastAsia="fr-FR"/>
        </w:rPr>
        <w:t>when coders</w:t>
      </w:r>
      <w:r w:rsidRPr="005C7680">
        <w:rPr>
          <w:rFonts w:ascii="Calibri" w:eastAsia="MS Mincho" w:hAnsi="Calibri" w:cs="Arial"/>
          <w:lang w:val="en-US" w:eastAsia="fr-FR"/>
        </w:rPr>
        <w:t xml:space="preserve"> use</w:t>
      </w:r>
      <w:r>
        <w:rPr>
          <w:rFonts w:ascii="Calibri" w:eastAsia="MS Mincho" w:hAnsi="Calibri" w:cs="Arial"/>
          <w:lang w:val="en-US" w:eastAsia="fr-FR"/>
        </w:rPr>
        <w:t xml:space="preserve">d either </w:t>
      </w:r>
      <w:r w:rsidRPr="005C7680">
        <w:rPr>
          <w:rFonts w:ascii="Calibri" w:eastAsia="MS Mincho" w:hAnsi="Calibri" w:cs="Arial"/>
          <w:lang w:val="en-US" w:eastAsia="fr-FR"/>
        </w:rPr>
        <w:t xml:space="preserve">case notes </w:t>
      </w:r>
      <w:r>
        <w:rPr>
          <w:rFonts w:ascii="Calibri" w:eastAsia="MS Mincho" w:hAnsi="Calibri" w:cs="Arial"/>
          <w:lang w:val="en-US" w:eastAsia="fr-FR"/>
        </w:rPr>
        <w:t>or medical</w:t>
      </w:r>
      <w:r w:rsidRPr="005C7680">
        <w:rPr>
          <w:rFonts w:ascii="Calibri" w:eastAsia="MS Mincho" w:hAnsi="Calibri" w:cs="Arial"/>
          <w:lang w:val="en-US" w:eastAsia="fr-FR"/>
        </w:rPr>
        <w:t xml:space="preserve"> </w:t>
      </w:r>
      <w:r>
        <w:rPr>
          <w:rFonts w:ascii="Calibri" w:eastAsia="MS Mincho" w:hAnsi="Calibri" w:cs="Arial"/>
          <w:lang w:val="en-US" w:eastAsia="fr-FR"/>
        </w:rPr>
        <w:t>support in addition to the discharge summary</w:t>
      </w:r>
      <w:r w:rsidRPr="005C7680">
        <w:rPr>
          <w:rFonts w:ascii="Calibri" w:eastAsia="MS Mincho" w:hAnsi="Calibri" w:cs="Arial"/>
          <w:lang w:val="en-US" w:eastAsia="fr-FR"/>
        </w:rPr>
        <w:t xml:space="preserve">. Further emphasis needs to be placed on </w:t>
      </w:r>
      <w:r>
        <w:rPr>
          <w:rFonts w:ascii="Calibri" w:eastAsia="MS Mincho" w:hAnsi="Calibri" w:cs="Arial"/>
          <w:lang w:val="en-US" w:eastAsia="fr-FR"/>
        </w:rPr>
        <w:t xml:space="preserve">improving </w:t>
      </w:r>
      <w:r w:rsidR="00C13342">
        <w:rPr>
          <w:rFonts w:ascii="Calibri" w:eastAsia="MS Mincho" w:hAnsi="Calibri" w:cs="Arial"/>
          <w:lang w:val="en-US" w:eastAsia="fr-FR"/>
        </w:rPr>
        <w:t xml:space="preserve">the </w:t>
      </w:r>
      <w:r w:rsidRPr="005C7680">
        <w:rPr>
          <w:rFonts w:ascii="Calibri" w:eastAsia="MS Mincho" w:hAnsi="Calibri" w:cs="Arial"/>
          <w:lang w:val="en-US" w:eastAsia="fr-FR"/>
        </w:rPr>
        <w:t xml:space="preserve">standard of information recorded in discharge summaries. </w:t>
      </w:r>
    </w:p>
    <w:p w14:paraId="25FE5B82" w14:textId="4B5B34F7" w:rsidR="003451E1" w:rsidRPr="005C7680" w:rsidRDefault="003451E1" w:rsidP="00527A4D">
      <w:pPr>
        <w:spacing w:after="0" w:line="480" w:lineRule="auto"/>
        <w:jc w:val="both"/>
        <w:rPr>
          <w:rFonts w:ascii="Calibri" w:eastAsia="MS Mincho" w:hAnsi="Calibri" w:cs="Arial"/>
          <w:lang w:val="en-US" w:eastAsia="fr-FR"/>
        </w:rPr>
      </w:pPr>
    </w:p>
    <w:p w14:paraId="7A1B2F30" w14:textId="270341A9" w:rsidR="00FB5CB9" w:rsidRDefault="00FB5CB9" w:rsidP="00527A4D">
      <w:pPr>
        <w:spacing w:after="0" w:line="480" w:lineRule="auto"/>
        <w:jc w:val="both"/>
        <w:rPr>
          <w:rFonts w:ascii="Calibri" w:eastAsia="MS Mincho" w:hAnsi="Calibri" w:cs="Arial"/>
          <w:b/>
          <w:lang w:val="en-GB" w:eastAsia="fr-FR"/>
        </w:rPr>
      </w:pPr>
    </w:p>
    <w:p w14:paraId="77B3EDFA" w14:textId="77777777" w:rsidR="00F40016" w:rsidRPr="00791149" w:rsidRDefault="00F40016" w:rsidP="00527A4D">
      <w:pPr>
        <w:spacing w:line="480" w:lineRule="auto"/>
        <w:jc w:val="both"/>
        <w:rPr>
          <w:rFonts w:cstheme="minorHAnsi"/>
          <w:b/>
          <w:lang w:val="en-GB"/>
        </w:rPr>
      </w:pPr>
      <w:r w:rsidRPr="00791149">
        <w:rPr>
          <w:rFonts w:cstheme="minorHAnsi"/>
          <w:b/>
          <w:lang w:val="en-GB"/>
        </w:rPr>
        <w:t>KEYWORDS</w:t>
      </w:r>
    </w:p>
    <w:p w14:paraId="4CBD7918" w14:textId="77777777" w:rsidR="00F40016" w:rsidRPr="008961D6" w:rsidRDefault="00F40016" w:rsidP="00527A4D">
      <w:pPr>
        <w:spacing w:line="480" w:lineRule="auto"/>
        <w:jc w:val="both"/>
        <w:rPr>
          <w:rFonts w:cstheme="minorHAnsi"/>
          <w:lang w:val="en-GB"/>
        </w:rPr>
      </w:pPr>
      <w:r w:rsidRPr="008961D6">
        <w:rPr>
          <w:rFonts w:cstheme="minorHAnsi"/>
          <w:lang w:val="en-GB"/>
        </w:rPr>
        <w:t>Diagnosis, Data Accuracy, Clinical coding and Quality of health care</w:t>
      </w:r>
    </w:p>
    <w:p w14:paraId="6C0E9AFF" w14:textId="77777777" w:rsidR="00C8243D" w:rsidRDefault="00C8243D" w:rsidP="00E12EB0">
      <w:pPr>
        <w:jc w:val="both"/>
        <w:rPr>
          <w:rFonts w:ascii="Calibri" w:eastAsia="MS Mincho" w:hAnsi="Calibri" w:cs="Arial"/>
          <w:b/>
          <w:lang w:val="en-GB" w:eastAsia="fr-FR"/>
        </w:rPr>
      </w:pPr>
      <w:r>
        <w:rPr>
          <w:rFonts w:ascii="Calibri" w:eastAsia="MS Mincho" w:hAnsi="Calibri" w:cs="Arial"/>
          <w:b/>
          <w:lang w:val="en-GB" w:eastAsia="fr-FR"/>
        </w:rPr>
        <w:t>ABBREVIATIONS</w:t>
      </w:r>
    </w:p>
    <w:p w14:paraId="13D3468F" w14:textId="77777777" w:rsidR="00C8243D" w:rsidRDefault="00C8243D" w:rsidP="00E12EB0">
      <w:pPr>
        <w:jc w:val="both"/>
        <w:rPr>
          <w:rFonts w:ascii="Calibri" w:eastAsia="MS Mincho" w:hAnsi="Calibri" w:cs="Arial"/>
          <w:b/>
          <w:lang w:val="en-GB" w:eastAsia="fr-FR"/>
        </w:rPr>
      </w:pPr>
      <w:r>
        <w:rPr>
          <w:rFonts w:ascii="Calibri" w:eastAsia="MS Mincho" w:hAnsi="Calibri" w:cs="Arial"/>
          <w:b/>
          <w:lang w:val="en-GB" w:eastAsia="fr-FR"/>
        </w:rPr>
        <w:t xml:space="preserve">HRG: </w:t>
      </w:r>
      <w:r>
        <w:rPr>
          <w:lang w:val="en-US"/>
        </w:rPr>
        <w:t>Healthcare Resource Group</w:t>
      </w:r>
      <w:r>
        <w:rPr>
          <w:rFonts w:ascii="Calibri" w:eastAsia="MS Mincho" w:hAnsi="Calibri" w:cs="Arial"/>
          <w:b/>
          <w:lang w:val="en-GB" w:eastAsia="fr-FR"/>
        </w:rPr>
        <w:t xml:space="preserve"> </w:t>
      </w:r>
    </w:p>
    <w:p w14:paraId="213E6916" w14:textId="0FDF256F" w:rsidR="00E76723" w:rsidRDefault="00E76723" w:rsidP="00E12EB0">
      <w:pPr>
        <w:jc w:val="both"/>
        <w:rPr>
          <w:rFonts w:ascii="Calibri" w:eastAsia="MS Mincho" w:hAnsi="Calibri" w:cs="Arial"/>
          <w:b/>
          <w:lang w:val="en-GB" w:eastAsia="fr-FR"/>
        </w:rPr>
      </w:pPr>
      <w:r>
        <w:rPr>
          <w:rFonts w:ascii="Calibri" w:eastAsia="MS Mincho" w:hAnsi="Calibri" w:cs="Arial"/>
          <w:b/>
          <w:lang w:val="en-GB" w:eastAsia="fr-FR"/>
        </w:rPr>
        <w:br w:type="page"/>
      </w:r>
    </w:p>
    <w:p w14:paraId="7B00A07C" w14:textId="3BF2E863" w:rsidR="00C331E9" w:rsidRPr="00C52AAB" w:rsidRDefault="00C331E9" w:rsidP="0061460F">
      <w:pPr>
        <w:pStyle w:val="Titre"/>
        <w:spacing w:line="480" w:lineRule="auto"/>
        <w:jc w:val="both"/>
        <w:rPr>
          <w:lang w:val="en-US"/>
        </w:rPr>
      </w:pPr>
      <w:r w:rsidRPr="00C52AAB">
        <w:rPr>
          <w:lang w:val="en-US"/>
        </w:rPr>
        <w:lastRenderedPageBreak/>
        <w:t>MAIN TEXT</w:t>
      </w:r>
    </w:p>
    <w:p w14:paraId="0D096412" w14:textId="1C58CF26" w:rsidR="00C331E9" w:rsidRPr="00EE21C9" w:rsidRDefault="00EE21C9" w:rsidP="00EE21C9">
      <w:pPr>
        <w:spacing w:after="0" w:line="480" w:lineRule="auto"/>
        <w:jc w:val="both"/>
        <w:rPr>
          <w:rFonts w:ascii="Calibri" w:eastAsiaTheme="minorEastAsia" w:hAnsi="Calibri" w:cs="Calibri"/>
          <w:b/>
          <w:lang w:val="en-GB" w:eastAsia="fr-FR"/>
        </w:rPr>
      </w:pPr>
      <w:r w:rsidRPr="00EE21C9">
        <w:rPr>
          <w:rFonts w:ascii="Calibri" w:eastAsiaTheme="minorEastAsia" w:hAnsi="Calibri" w:cs="Calibri"/>
          <w:b/>
          <w:lang w:val="en-GB" w:eastAsia="fr-FR"/>
        </w:rPr>
        <w:t>1.</w:t>
      </w:r>
      <w:r>
        <w:rPr>
          <w:rFonts w:ascii="Calibri" w:eastAsiaTheme="minorEastAsia" w:hAnsi="Calibri" w:cs="Calibri"/>
          <w:b/>
          <w:lang w:val="en-GB" w:eastAsia="fr-FR"/>
        </w:rPr>
        <w:t xml:space="preserve"> </w:t>
      </w:r>
      <w:r w:rsidR="00D318F8" w:rsidRPr="00EE21C9">
        <w:rPr>
          <w:rFonts w:ascii="Calibri" w:eastAsiaTheme="minorEastAsia" w:hAnsi="Calibri" w:cs="Calibri"/>
          <w:b/>
          <w:lang w:val="en-GB" w:eastAsia="fr-FR"/>
        </w:rPr>
        <w:t>INTRODUCTION</w:t>
      </w:r>
      <w:r w:rsidR="00C331E9" w:rsidRPr="00EE21C9">
        <w:rPr>
          <w:rFonts w:ascii="Calibri" w:eastAsiaTheme="minorEastAsia" w:hAnsi="Calibri" w:cs="Calibri"/>
          <w:b/>
          <w:lang w:val="en-GB" w:eastAsia="fr-FR"/>
        </w:rPr>
        <w:t xml:space="preserve"> </w:t>
      </w:r>
    </w:p>
    <w:p w14:paraId="5070C2A8" w14:textId="45367BD5" w:rsidR="006A0690" w:rsidRDefault="00DA3E35" w:rsidP="0061460F">
      <w:pPr>
        <w:spacing w:line="480" w:lineRule="auto"/>
        <w:jc w:val="both"/>
        <w:rPr>
          <w:lang w:val="en-US"/>
        </w:rPr>
      </w:pPr>
      <w:r>
        <w:rPr>
          <w:lang w:val="en-US"/>
        </w:rPr>
        <w:t>In most health systems across the world, p</w:t>
      </w:r>
      <w:r w:rsidR="006A0690" w:rsidRPr="006A0690">
        <w:rPr>
          <w:lang w:val="en-US"/>
        </w:rPr>
        <w:t xml:space="preserve">atient diagnoses are translated into suitable </w:t>
      </w:r>
      <w:r w:rsidR="006A0690">
        <w:rPr>
          <w:lang w:val="en-US"/>
        </w:rPr>
        <w:t>codes</w:t>
      </w:r>
      <w:r w:rsidR="006A0690" w:rsidRPr="006A0690">
        <w:rPr>
          <w:lang w:val="en-US"/>
        </w:rPr>
        <w:t xml:space="preserve"> at h</w:t>
      </w:r>
      <w:r w:rsidR="003D5D60">
        <w:rPr>
          <w:lang w:val="en-US"/>
        </w:rPr>
        <w:t>ospital discharge using</w:t>
      </w:r>
      <w:r w:rsidR="00F94F25">
        <w:rPr>
          <w:lang w:val="en-US"/>
        </w:rPr>
        <w:t xml:space="preserve"> a</w:t>
      </w:r>
      <w:r w:rsidR="003D5D60">
        <w:rPr>
          <w:lang w:val="en-US"/>
        </w:rPr>
        <w:t xml:space="preserve"> </w:t>
      </w:r>
      <w:r w:rsidR="006A0690" w:rsidRPr="006A0690">
        <w:rPr>
          <w:lang w:val="en-US"/>
        </w:rPr>
        <w:t xml:space="preserve">coding </w:t>
      </w:r>
      <w:r w:rsidR="00F94F25">
        <w:rPr>
          <w:lang w:val="en-US"/>
        </w:rPr>
        <w:t>scheme</w:t>
      </w:r>
      <w:r w:rsidR="006A0690" w:rsidRPr="006A0690">
        <w:rPr>
          <w:lang w:val="en-US"/>
        </w:rPr>
        <w:t xml:space="preserve"> such as ICD 10</w:t>
      </w:r>
      <w:r w:rsidR="006A1F4F">
        <w:rPr>
          <w:lang w:val="en-US"/>
        </w:rPr>
        <w:t xml:space="preserve"> </w:t>
      </w:r>
      <w:r w:rsidR="006A1F4F">
        <w:rPr>
          <w:lang w:val="en-US"/>
        </w:rPr>
        <w:fldChar w:fldCharType="begin"/>
      </w:r>
      <w:r w:rsidR="00073F41">
        <w:rPr>
          <w:lang w:val="en-US"/>
        </w:rPr>
        <w:instrText xml:space="preserve"> ADDIN ZOTERO_ITEM CSL_CITATION {"citationID":"pEC4upEf","properties":{"formattedCitation":"[1,2]","plainCitation":"[1,2]"},"citationItems":[{"id":833,"uris":["http://zotero.org/users/758958/items/M6W5HACF"],"uri":["http://zotero.org/users/758958/items/M6W5HACF"],"itemData":{"id":833,"type":"webpage","title":"WHO | International Classification of Diseases","container-title":"WHO","URL":"http://www.who.int/classifications/icd/en/","accessed":{"date-parts":[["2016",10,16]]}}},{"id":5,"uris":["http://zotero.org/users/758958/items/27DX2EZM"],"uri":["http://zotero.org/users/758958/items/27DX2EZM"],"itemData":{"id":5,"type":"article-journal","title":"Desiderata for Controlled Medical Vocabularies in the Twenty-First Century","container-title":"Methods of information in medicine","page":"394-403","volume":"37","issue":"4-5","source":"PubMed Central","abstract":"Builders of medical informatics applications need controlled medical vocabularies to support their applications and it is to their advantage to use available standards. In order to do so, however, these standards need to address the requirements of their intended users. Over the past decade, medical informatics researchers have begun to articulate some of these requirements. This paper brings together some of the common themes which have been described, including: vocabulary content, concept orientation, concept permanence, nonsemantic concept identifiers, poly-hierarchy, formal definitions, rejection of “not elsewhere classified” terms, multiple granularities, multiple consistent views, context representation, graceful evolution, and recognized redundancy. Standards developers are beginning to recognize and address these desiderata and adapt their offerings to meet them.","ISSN":"0026-1270","note":"PMID: 9865037\nPMCID: PMC3415631","journalAbbreviation":"Methods Inf Med","author":[{"family":"Cimino","given":"James.J."}],"issued":{"date-parts":[["1998",11]]}}}],"schema":"https://github.com/citation-style-language/schema/raw/master/csl-citation.json"} </w:instrText>
      </w:r>
      <w:r w:rsidR="006A1F4F">
        <w:rPr>
          <w:lang w:val="en-US"/>
        </w:rPr>
        <w:fldChar w:fldCharType="separate"/>
      </w:r>
      <w:r w:rsidR="00073F41" w:rsidRPr="00527A4D">
        <w:rPr>
          <w:rFonts w:ascii="Calibri" w:hAnsi="Calibri" w:cs="Calibri"/>
          <w:lang w:val="en-GB"/>
        </w:rPr>
        <w:t>[1,2]</w:t>
      </w:r>
      <w:r w:rsidR="006A1F4F">
        <w:rPr>
          <w:lang w:val="en-US"/>
        </w:rPr>
        <w:fldChar w:fldCharType="end"/>
      </w:r>
      <w:r w:rsidR="006A0690" w:rsidRPr="006A0690">
        <w:rPr>
          <w:lang w:val="en-US"/>
        </w:rPr>
        <w:t>, the most widely used terminolo</w:t>
      </w:r>
      <w:r w:rsidR="006B1BA8">
        <w:rPr>
          <w:lang w:val="en-US"/>
        </w:rPr>
        <w:t>gy. The resulting diagnosi</w:t>
      </w:r>
      <w:r w:rsidR="006A0690" w:rsidRPr="006A0690">
        <w:rPr>
          <w:lang w:val="en-US"/>
        </w:rPr>
        <w:t>s</w:t>
      </w:r>
      <w:r w:rsidR="006B1BA8">
        <w:rPr>
          <w:lang w:val="en-US"/>
        </w:rPr>
        <w:t xml:space="preserve"> codes</w:t>
      </w:r>
      <w:r w:rsidR="006A0690" w:rsidRPr="006A0690">
        <w:rPr>
          <w:lang w:val="en-US"/>
        </w:rPr>
        <w:t xml:space="preserve"> are used by several organizations for differing purposes: (</w:t>
      </w:r>
      <w:proofErr w:type="spellStart"/>
      <w:r w:rsidR="006A0690" w:rsidRPr="006A0690">
        <w:rPr>
          <w:lang w:val="en-US"/>
        </w:rPr>
        <w:t>i</w:t>
      </w:r>
      <w:proofErr w:type="spellEnd"/>
      <w:r w:rsidR="006A0690" w:rsidRPr="006A0690">
        <w:rPr>
          <w:lang w:val="en-US"/>
        </w:rPr>
        <w:t>) hospitals</w:t>
      </w:r>
      <w:r>
        <w:rPr>
          <w:lang w:val="en-US"/>
        </w:rPr>
        <w:t xml:space="preserve"> or health insurers</w:t>
      </w:r>
      <w:r w:rsidR="006A0690" w:rsidRPr="006A0690">
        <w:rPr>
          <w:lang w:val="en-US"/>
        </w:rPr>
        <w:t>, to</w:t>
      </w:r>
      <w:r w:rsidR="000E5C5C">
        <w:rPr>
          <w:lang w:val="en-US"/>
        </w:rPr>
        <w:t xml:space="preserve"> justify and receive </w:t>
      </w:r>
      <w:r w:rsidR="00776BA8">
        <w:rPr>
          <w:lang w:val="en-US"/>
        </w:rPr>
        <w:t>financial</w:t>
      </w:r>
      <w:r w:rsidR="006A0690" w:rsidRPr="006A0690">
        <w:rPr>
          <w:lang w:val="en-US"/>
        </w:rPr>
        <w:t xml:space="preserve"> remuneration</w:t>
      </w:r>
      <w:r w:rsidR="00CA27CA">
        <w:rPr>
          <w:lang w:val="en-US"/>
        </w:rPr>
        <w:t xml:space="preserve"> (</w:t>
      </w:r>
      <w:r w:rsidR="004A70EA">
        <w:rPr>
          <w:lang w:val="en-US"/>
        </w:rPr>
        <w:t>tariff</w:t>
      </w:r>
      <w:r w:rsidR="00A30556">
        <w:rPr>
          <w:lang w:val="en-US"/>
        </w:rPr>
        <w:t>s</w:t>
      </w:r>
      <w:r w:rsidR="004A70EA">
        <w:rPr>
          <w:lang w:val="en-US"/>
        </w:rPr>
        <w:t xml:space="preserve"> attributed according to the</w:t>
      </w:r>
      <w:r w:rsidR="000E5C5C">
        <w:rPr>
          <w:lang w:val="en-US"/>
        </w:rPr>
        <w:t xml:space="preserve"> </w:t>
      </w:r>
      <w:r w:rsidR="004A70EA">
        <w:rPr>
          <w:lang w:val="en-US"/>
        </w:rPr>
        <w:t>Healthcare Resource Group</w:t>
      </w:r>
      <w:r w:rsidR="000E5C5C">
        <w:rPr>
          <w:lang w:val="en-US"/>
        </w:rPr>
        <w:t xml:space="preserve"> (HRG</w:t>
      </w:r>
      <w:r w:rsidR="004A70EA">
        <w:rPr>
          <w:lang w:val="en-US"/>
        </w:rPr>
        <w:t>)</w:t>
      </w:r>
      <w:r w:rsidR="000E5C5C">
        <w:rPr>
          <w:lang w:val="en-US"/>
        </w:rPr>
        <w:t xml:space="preserve"> within UK and to the Diagnosis Related Group (DRG) throughout other countries</w:t>
      </w:r>
      <w:r w:rsidR="00A70ABB">
        <w:rPr>
          <w:lang w:val="en-US"/>
        </w:rPr>
        <w:t>. HRG</w:t>
      </w:r>
      <w:r w:rsidR="00D13A1B">
        <w:rPr>
          <w:lang w:val="en-US"/>
        </w:rPr>
        <w:t xml:space="preserve"> (or DRG)</w:t>
      </w:r>
      <w:r w:rsidR="00A70ABB">
        <w:rPr>
          <w:lang w:val="en-US"/>
        </w:rPr>
        <w:t xml:space="preserve"> are clinically meaningful groups of diagnoses and interventions </w:t>
      </w:r>
      <w:r w:rsidR="00D13A1B">
        <w:rPr>
          <w:lang w:val="en-US"/>
        </w:rPr>
        <w:t xml:space="preserve">considered as </w:t>
      </w:r>
      <w:r w:rsidR="00A70ABB">
        <w:rPr>
          <w:lang w:val="en-US"/>
        </w:rPr>
        <w:t>consum</w:t>
      </w:r>
      <w:r w:rsidR="0034496D">
        <w:rPr>
          <w:lang w:val="en-US"/>
        </w:rPr>
        <w:t>ing</w:t>
      </w:r>
      <w:r w:rsidR="00A70ABB">
        <w:rPr>
          <w:lang w:val="en-US"/>
        </w:rPr>
        <w:t xml:space="preserve"> similar levels of financial resources</w:t>
      </w:r>
      <w:r w:rsidR="004A70EA">
        <w:rPr>
          <w:lang w:val="en-US"/>
        </w:rPr>
        <w:t>)</w:t>
      </w:r>
      <w:r w:rsidR="00A13B42">
        <w:rPr>
          <w:lang w:val="en-US"/>
        </w:rPr>
        <w:t xml:space="preserve"> </w:t>
      </w:r>
      <w:r w:rsidR="00A13B42">
        <w:rPr>
          <w:lang w:val="en-US"/>
        </w:rPr>
        <w:fldChar w:fldCharType="begin"/>
      </w:r>
      <w:r w:rsidR="00073F41">
        <w:rPr>
          <w:lang w:val="en-US"/>
        </w:rPr>
        <w:instrText xml:space="preserve"> ADDIN ZOTERO_ITEM CSL_CITATION {"citationID":"1c3liabhie","properties":{"formattedCitation":"[3]","plainCitation":"[3]"},"citationItems":[{"id":798,"uris":["http://zotero.org/users/758958/items/FKNJV6B6"],"uri":["http://zotero.org/users/758958/items/FKNJV6B6"],"itemData":{"id":798,"type":"article-journal","title":"“HRG drift” and payment by results","container-title":"BMJ","page":"563","volume":"330","issue":"7491","source":"www.bmj.com","abstract":"In April 2004 the NHS introduced its new “payment by results” system, starting with foundation hospitals. Under this system, providers will no longer be paid by block contracts, but by case mix adjusted activity.w1&gt; This new system uses healthcare resource groups (HRGs) as a measure of care based on diagnosis and complexity of treatment. HRGs are analogous to diagnosis related groups (DRGs) used in other countries. This new system has already run into problems: evidence shows disproportionate rises in the numbers of short stay inpatients admitted through accident and emergency departments. As a consequence, the planned implementation of payment by results across all NHS trusts for April 2005 has been restricted to elective admissions only.w2&gt; In addition, there is concern that “gaming” may result, whereby providers reclassify patients into more complex and therefore more …","DOI":"10.1136/bmj.330.7491.563","ISSN":"0959-8138, 1468-5833","note":"PMID: 15760996","journalAbbreviation":"BMJ","language":"en","author":[{"family":"Rogers","given":"Raquel"},{"family":"Williams","given":"Susan"},{"family":"Jarman","given":"Brian"},{"family":"Aylin","given":"Paul"}],"issued":{"date-parts":[["2005",3,10]]}}}],"schema":"https://github.com/citation-style-language/schema/raw/master/csl-citation.json"} </w:instrText>
      </w:r>
      <w:r w:rsidR="00A13B42">
        <w:rPr>
          <w:lang w:val="en-US"/>
        </w:rPr>
        <w:fldChar w:fldCharType="separate"/>
      </w:r>
      <w:r w:rsidR="00073F41" w:rsidRPr="00527A4D">
        <w:rPr>
          <w:rFonts w:ascii="Calibri" w:hAnsi="Calibri" w:cs="Calibri"/>
          <w:lang w:val="en-GB"/>
        </w:rPr>
        <w:t>[3]</w:t>
      </w:r>
      <w:r w:rsidR="00A13B42">
        <w:rPr>
          <w:lang w:val="en-US"/>
        </w:rPr>
        <w:fldChar w:fldCharType="end"/>
      </w:r>
      <w:r w:rsidR="00F54912">
        <w:rPr>
          <w:lang w:val="en-US"/>
        </w:rPr>
        <w:t>,</w:t>
      </w:r>
      <w:r w:rsidR="006A0690" w:rsidRPr="006A0690">
        <w:rPr>
          <w:lang w:val="en-US"/>
        </w:rPr>
        <w:t xml:space="preserve"> (ii) </w:t>
      </w:r>
      <w:r>
        <w:rPr>
          <w:lang w:val="en-US"/>
        </w:rPr>
        <w:t>health systems</w:t>
      </w:r>
      <w:r w:rsidR="006A0690">
        <w:rPr>
          <w:lang w:val="en-US"/>
        </w:rPr>
        <w:t xml:space="preserve">, </w:t>
      </w:r>
      <w:r w:rsidR="006A0690" w:rsidRPr="006A0690">
        <w:rPr>
          <w:lang w:val="en-US"/>
        </w:rPr>
        <w:t>to monitor disease outbreaks, report mortality and plan national strategies for improving the quality and safety of healthcare (e.g. the Ce</w:t>
      </w:r>
      <w:r w:rsidR="006A0690">
        <w:rPr>
          <w:lang w:val="en-US"/>
        </w:rPr>
        <w:t>ntre for Disease Control in USA</w:t>
      </w:r>
      <w:r w:rsidR="00642AF9">
        <w:rPr>
          <w:lang w:val="en-US"/>
        </w:rPr>
        <w:t>)</w:t>
      </w:r>
      <w:r w:rsidR="001B08FF">
        <w:rPr>
          <w:lang w:val="en-US"/>
        </w:rPr>
        <w:t xml:space="preserve"> </w:t>
      </w:r>
      <w:r w:rsidR="001B08FF">
        <w:rPr>
          <w:lang w:val="en-US"/>
        </w:rPr>
        <w:fldChar w:fldCharType="begin"/>
      </w:r>
      <w:r w:rsidR="00073F41">
        <w:rPr>
          <w:lang w:val="en-US"/>
        </w:rPr>
        <w:instrText xml:space="preserve"> ADDIN ZOTERO_ITEM CSL_CITATION {"citationID":"19fbcp7cc2","properties":{"formattedCitation":"[4,5]","plainCitation":"[4,5]"},"citationItems":[{"id":802,"uris":["http://zotero.org/users/758958/items/UBXUTN8E"],"uri":["http://zotero.org/users/758958/items/UBXUTN8E"],"itemData":{"id":802,"type":"article-journal","title":"The risk and consequences of clinical miscoding due to inadequate medical documentation: a case study of the impact on health services funding","container-title":"The HIM journal","page":"35-46","volume":"38","issue":"1","source":"PubMed","abstract":"As coded clinical data are used in a variety of areas (e.g. health services funding, epidemiology, health sciences research), coding errors have the potential to produce far-reaching consequences. In this study the causes and consequences of miscoding were reviewed. In particular, the impact of miscoding due to inadequate medical documentation on hospital funding was examined. Appropriate reimbursement of hospital revenue in the casemix-based (output-based) funding system in the state of Victoria, Australia relies upon accurate, comprehensive, and timely clinical coding. In order to assess the reliability of these data in a Melbourne tertiary hospital, this study aimed to: (a) measure discrepancies in clinical code assignment; (b) identify resultant Diagnosis Related Group (DRG) changes; (c) identify revenue shifts associated with the DRG changes; (d) identify the underlying causes of coding error and DRG change; and (e) recommend strategies to address the aforementioned. An internal audit was conducted on 752 surgical inpatient discharges from the hospital within a six-month period. In a blind audit, each episode was re-coded. Comparisons were made between the original codes and the auditor-assigned codes, and coding errors were grouped and statistically analysed by categories. Changes in DRGs and weighted inlier-equivalent separations (WIES) were compared and analysed, and underlying factors were identified. Approximately 16% of the 752 cases audited reflected a DRG change, equating to a significant revenue increase of nearly AU$575,300. Fifty-six percent of DRG change cases were due to documentation issues. Incorrect selection or coding of the principal diagnosis accounted for a further 13% of the DRG changes, and missing additional diagnosis codes for 29%. The most significant of the factors underlying coding error and DRG change was poor quality of documentation. It was concluded that the auditing process plays a critical role in the identification of causes of coding inaccuracy and, thence, in the improvement of coding accuracy in routine disease and procedure classification and in securing proper financial reimbursement.","ISSN":"1833-3575","note":"PMID: 19293434","shortTitle":"The risk and consequences of clinical miscoding due to inadequate medical documentation","journalAbbreviation":"HIM J","language":"eng","author":[{"family":"Cheng","given":"Ping"},{"family":"Gilchrist","given":"Annette"},{"family":"Robinson","given":"Kerin M."},{"family":"Paul","given":"Lindsay"}],"issued":{"date-parts":[["2009"]]}}},{"id":63,"uris":["http://zotero.org/users/758958/items/5K8HC9NA"],"uri":["http://zotero.org/users/758958/items/5K8HC9NA"],"itemData":{"id":63,"type":"article-journal","title":"Obstetric audit using routinely collected computerised data","container-title":"BMJ (Clinical research ed.)","page":"1371-1373","volume":"301","issue":"6765","source":"PubMed","abstract":"OBJECTIVE: To examine the use of routinely collected computerised data in clinical audit.\nDESIGN: Retrospective review of all analyses of obstetric practice based on a computerised data system from January 1983 to June 1988.\nSETTING: Maternity department of the regional referral hospital in Oxford.\nMAIN OUTCOME MEASURES: Congruence with the principles of clinical audit; that is, comparing clinical practice with previously agreed standards and changing practice to meet these standards if necessary.\nRESULTS: Over the five and a half years of the study the data formed the basis of 130 special inquiries into different aspects of obstetric practice. Most inquiries seemed to be aimed only at describing current activities and identifying trends. Genuine clinical audit was rare. Simple audits--for example, concerning induction for pregnancy after term--could be supported by the computerised data, but for detailed and wide ranging audits--for example, reducing antenatal clinic visits for low risk multiparas--the data had to be supplemented from other sources.\nCONCLUSIONS: Routinely collected computerised data enable ongoing clinical audit, but it becomes a reality only when clinicians agree on standards of practice and have a flexible attitude towards change. Even then, genuine clinical audits of obstetric practice demand more detailed and comprehensive data than are generally available on such systems.","ISSN":"0959-8138","note":"PMID: 2271887\nPMCID: PMC1664501","journalAbbreviation":"BMJ","language":"eng","author":[{"family":"Yudkin","given":"P. L."},{"family":"Redman","given":"C. W."}],"issued":{"date-parts":[["1990",12,15]]}}}],"schema":"https://github.com/citation-style-language/schema/raw/master/csl-citation.json"} </w:instrText>
      </w:r>
      <w:r w:rsidR="001B08FF">
        <w:rPr>
          <w:lang w:val="en-US"/>
        </w:rPr>
        <w:fldChar w:fldCharType="separate"/>
      </w:r>
      <w:r w:rsidR="00073F41" w:rsidRPr="00527A4D">
        <w:rPr>
          <w:rFonts w:ascii="Calibri" w:hAnsi="Calibri" w:cs="Calibri"/>
          <w:lang w:val="en-GB"/>
        </w:rPr>
        <w:t>[4,5]</w:t>
      </w:r>
      <w:r w:rsidR="001B08FF">
        <w:rPr>
          <w:lang w:val="en-US"/>
        </w:rPr>
        <w:fldChar w:fldCharType="end"/>
      </w:r>
      <w:r w:rsidR="00F54912">
        <w:rPr>
          <w:lang w:val="en-US"/>
        </w:rPr>
        <w:t>,</w:t>
      </w:r>
      <w:r w:rsidR="00642AF9">
        <w:rPr>
          <w:lang w:val="en-US"/>
        </w:rPr>
        <w:t xml:space="preserve"> (iii) </w:t>
      </w:r>
      <w:r w:rsidR="006A0690" w:rsidRPr="006A0690">
        <w:rPr>
          <w:lang w:val="en-US"/>
        </w:rPr>
        <w:t xml:space="preserve">companies, to measure </w:t>
      </w:r>
      <w:r w:rsidR="003A241A">
        <w:rPr>
          <w:lang w:val="en-US"/>
        </w:rPr>
        <w:t>doctor</w:t>
      </w:r>
      <w:r w:rsidR="006A0690" w:rsidRPr="006A0690">
        <w:rPr>
          <w:lang w:val="en-US"/>
        </w:rPr>
        <w:t xml:space="preserve"> and hospital performance (e.g. </w:t>
      </w:r>
      <w:proofErr w:type="spellStart"/>
      <w:r w:rsidR="006A0690" w:rsidRPr="006A0690">
        <w:rPr>
          <w:lang w:val="en-US"/>
        </w:rPr>
        <w:t>Dr</w:t>
      </w:r>
      <w:proofErr w:type="spellEnd"/>
      <w:r w:rsidR="006A0690" w:rsidRPr="006A0690">
        <w:rPr>
          <w:lang w:val="en-US"/>
        </w:rPr>
        <w:t xml:space="preserve"> Foster in the UK) </w:t>
      </w:r>
      <w:r w:rsidR="008E4392">
        <w:rPr>
          <w:lang w:val="en-US"/>
        </w:rPr>
        <w:fldChar w:fldCharType="begin"/>
      </w:r>
      <w:r w:rsidR="00073F41">
        <w:rPr>
          <w:lang w:val="en-US"/>
        </w:rPr>
        <w:instrText xml:space="preserve"> ADDIN ZOTERO_ITEM CSL_CITATION {"citationID":"zi3Udc9z","properties":{"formattedCitation":"{\\rtf [6\\uc0\\u8211{}8]}","plainCitation":"[6–8]"},"citationItems":[{"id":810,"uris":["http://zotero.org/users/758958/items/AUJUDRFU"],"uri":["http://zotero.org/users/758958/items/AUJUDRFU"],"itemData":{"id":810,"type":"article-journal","title":"Payment by results and coding practice in the National Health Service. The importance for orthopaedic surgeons","container-title":"The Journal of Bone and Joint Surgery. British Volume","page":"1427-1430","volume":"89","issue":"11","source":"PubMed","abstract":"This paper considers the new financial infrastructure of the National Health Service and provides a resource for orthopaedic surgeons. We describe the importance of accurate documentation and data collection for National Health Service hospital Trust finances and league tables, and support our discussion with examples drawn from our local audit work.","DOI":"10.1302/0301-620X.89B11.19609","ISSN":"0301-620X","note":"PMID: 17998176","journalAbbreviation":"J Bone Joint Surg Br","language":"eng","author":[{"family":"Jameson","given":"S."},{"family":"Reed","given":"M. R."}],"issued":{"date-parts":[["2007",11]]}}},{"id":808,"uris":["http://zotero.org/users/758958/items/54D863NF"],"uri":["http://zotero.org/users/758958/items/54D863NF"],"itemData":{"id":808,"type":"article-journal","title":"Evidence of methodological bias in hospital standardised mortality ratios: retrospective database study of English hospitals","container-title":"BMJ (Clinical research ed.)","page":"b780","volume":"338","source":"PubMed","abstract":"OBJECTIVE: To assess the validity of case mix adjustment methods used to derive standardised mortality ratios for hospitals, by examining the consistency of relations between risk factors and mortality across hospitals.\nDESIGN: Retrospective analysis of routinely collected hospital data comparing observed deaths with deaths predicted by the Dr Foster Unit case mix method.\nSETTING: Four acute National Health Service hospitals in the West Midlands (England) with case mix adjusted standardised mortality ratios ranging from 88 to 140.\nPARTICIPANTS: 96 948 (April 2005 to March 2006), 126 695 (April 2006 to March 2007), and 62 639 (April to October 2007) admissions to the four hospitals.\nMAIN OUTCOME MEASURES: Presence of large interaction effects between case mix variable and hospital in a logistic regression model indicating non-constant risk relations, and plausible mechanisms that could give rise to these effects.\nRESULTS: Large significant (P&lt;or=0.0001) interaction effects were seen with several case mix adjustment variables. For two of these variables-the Charlson (comorbidity) index and emergency admission-interaction effects could be explained credibly by differences in clinical coding and admission practices across hospitals.\nCONCLUSIONS: The Dr Foster Unit hospital standardised mortality ratio is derived from an internationally adopted/adapted method, which uses at least two variables (the Charlson comorbidity index and emergency admission) that are unsafe for case mix adjustment because their inclusion may actually increase the very bias that case mix adjustment is intended to reduce. Claims that variations in hospital standardised mortality ratios from Dr Foster Unit reflect differences in quality of care are less than credible.","ISSN":"1756-1833","note":"PMID: 19297447\nPMCID: PMC2659855","shortTitle":"Evidence of methodological bias in hospital standardised mortality ratios","journalAbbreviation":"BMJ","language":"eng","author":[{"family":"Mohammed","given":"Mohammed A."},{"family":"Deeks","given":"Jonathan J."},{"family":"Girling","given":"Alan"},{"family":"Rudge","given":"Gavin"},{"family":"Carmalt","given":"Martin"},{"family":"Stevens","given":"Andrew J."},{"family":"Lilford","given":"Richard J."}],"issued":{"date-parts":[["2009"]]}}},{"id":184,"uris":["http://zotero.org/users/758958/items/GSTSFI57"],"uri":["http://zotero.org/users/758958/items/GSTSFI57"],"itemData":{"id":184,"type":"webpage","title":"Dr Foster — Intelligence in healthcare","URL":"http://www.drfoster.com/","accessed":{"date-parts":[["2015",12,28]]}}}],"schema":"https://github.com/citation-style-language/schema/raw/master/csl-citation.json"} </w:instrText>
      </w:r>
      <w:r w:rsidR="008E4392">
        <w:rPr>
          <w:lang w:val="en-US"/>
        </w:rPr>
        <w:fldChar w:fldCharType="separate"/>
      </w:r>
      <w:r w:rsidR="00073F41" w:rsidRPr="00527A4D">
        <w:rPr>
          <w:rFonts w:ascii="Calibri" w:hAnsi="Calibri" w:cs="Calibri"/>
          <w:szCs w:val="24"/>
          <w:lang w:val="en-GB"/>
        </w:rPr>
        <w:t>[6–8]</w:t>
      </w:r>
      <w:r w:rsidR="008E4392">
        <w:rPr>
          <w:lang w:val="en-US"/>
        </w:rPr>
        <w:fldChar w:fldCharType="end"/>
      </w:r>
      <w:r w:rsidR="00642AF9">
        <w:rPr>
          <w:lang w:val="en-US"/>
        </w:rPr>
        <w:t xml:space="preserve">, (iv) </w:t>
      </w:r>
      <w:r w:rsidR="006A0690" w:rsidRPr="006A0690">
        <w:rPr>
          <w:lang w:val="en-US"/>
        </w:rPr>
        <w:t>researchers, to carry out epidemiology and health services research</w:t>
      </w:r>
      <w:r w:rsidR="008E4392">
        <w:rPr>
          <w:lang w:val="en-US"/>
        </w:rPr>
        <w:t xml:space="preserve"> </w:t>
      </w:r>
      <w:r w:rsidR="008E4392">
        <w:rPr>
          <w:lang w:val="en-US"/>
        </w:rPr>
        <w:fldChar w:fldCharType="begin"/>
      </w:r>
      <w:r w:rsidR="00073F41">
        <w:rPr>
          <w:lang w:val="en-US"/>
        </w:rPr>
        <w:instrText xml:space="preserve"> ADDIN ZOTERO_ITEM CSL_CITATION {"citationID":"2kbja53an6","properties":{"formattedCitation":"[9]","plainCitation":"[9]"},"citationItems":[{"id":36,"uris":["http://zotero.org/users/758958/items/3T7QPS25"],"uri":["http://zotero.org/users/758958/items/3T7QPS25"],"itemData":{"id":36,"type":"article-journal","title":"Using routine data to complement and enhance the results of randomised controlled trials","container-title":"Health Technology Assessment (Winchester, England)","page":"1-55","volume":"4","issue":"22","source":"PubMed","abstract":"BACKGROUND: Randomised controlled trials (RCTs) are widely accepted as the best way to assess the outcomes and safety of medical interventions, but are sometimes not ethical, not feasible, or limited in the generalisability of their results. In such circumstances, routinely available data could help in several ways. Routine data could be used, for example, to conduct 'pseudo-trials', to estimate likely outcomes and required sample size to help design and conduct trials, or to examine whether the expected outcomes observed in an RCT will be realised in the general population.\nOBJECTIVES: The project was undertaken to explore how routinely assembled hospital data might complement or supplement RCTs to evaluate medical interventions: in contexts where RCTs are not feasible for defining the context and design of an RCT for assessing whether the benefits indicated by RCTs are achieved in wider clinical practice.\nMETHODS: The project was based on the system of linked Scottish morbidity records, which cover 100% of acute hospital care episodes and statutory death records from 1981 to 1995. Three case studies were undertaken as a way of investigating the utility of these records in different applications. First, an attempt was made to analyse the link between the timing of surgery for subarachnoid haemorrhage (SAH) and subsequent outcomes (a question not easily susceptible to RCT design). A subsample was derived by excluding patients for which a diagnosis of SAH may not have been established or that may not have been admitted to a neurosurgical unit, and the data were assessed to attempt to inform the design of a trial of early versus late surgery. Transurethral prostatectomy (TURP), the second case study, has become the surgery of choice for benign prostatic hyperplasia without systematic assessment of its effectiveness and safety, and an RCT would now be considered unethical. However, there is a need to investigate long-term effects and the influence of co-morbidities on outcomes. A retrospective comparison of mortality and re-operation following either open prostatectomy (OPEN) or TURP was, therefore, undertaken. Patients for whom it was not possible to establish the initial procedure were excluded. The third case study compared coronary artery bypass grafting (CABG) with percutaneous transluminal angioplasty (PTCA) for coronary revascularisation. RCTs have been conducted in limited patient subgroups with short follow-up periods. A meta-analysis of RCTs could be augmented by routine data, which are available for large populations. This would allow assessment of subgroup effects, and outcomes over a long period. A subgroup of patients was therefore constructed for whom relevant routine data were available and who reflected the entry criteria for major RCTs, thus enabling a comparison between the results expected from this subgroup and those of the general population.\nRESULTS AND CONCLUSIONS: The uses of routine data in these contexts had strengths and weaknesses. The SAH study suggested a means of assessing outcomes and survival rates following haemorrhage, which could have value in informing the design of more precise trials and in evaluating changes in outcome following the introduction of new treatments such as embolisation. However, the potential of the data was not realised because their scope and content were insufficient. For example, lack of data on the time of onset of symptoms and patients' conditions at hospital admission made it difficult to establish the link between timing of surgery and the outcome, and there was insufficient information on patients' conditions at discharge to enable a comparison of outcomes. The prostatectomy study was able to address questions not answered by RCT literature because the large number of cases it included allowed exploration of subgroup effects. (ABSTRACT TRUNCATED)","ISSN":"1366-5278","note":"PMID: 11074392","journalAbbreviation":"Health Technol Assess","language":"eng","author":[{"family":"Lewsey","given":"J. D."},{"family":"Leyland","given":"A. H."},{"family":"Murray","given":"G. D."},{"family":"Boddy","given":"F. A."}],"issued":{"date-parts":[["2000"]]}}}],"schema":"https://github.com/citation-style-language/schema/raw/master/csl-citation.json"} </w:instrText>
      </w:r>
      <w:r w:rsidR="008E4392">
        <w:rPr>
          <w:lang w:val="en-US"/>
        </w:rPr>
        <w:fldChar w:fldCharType="separate"/>
      </w:r>
      <w:r w:rsidR="00073F41" w:rsidRPr="000A56F9">
        <w:rPr>
          <w:rFonts w:ascii="Calibri" w:hAnsi="Calibri" w:cs="Calibri"/>
          <w:lang w:val="en-GB"/>
        </w:rPr>
        <w:t>[9]</w:t>
      </w:r>
      <w:r w:rsidR="008E4392">
        <w:rPr>
          <w:lang w:val="en-US"/>
        </w:rPr>
        <w:fldChar w:fldCharType="end"/>
      </w:r>
      <w:r w:rsidR="006A0690" w:rsidRPr="006A0690">
        <w:rPr>
          <w:lang w:val="en-US"/>
        </w:rPr>
        <w:t>. Despite the importance of recording accurate data, there remains significant variation</w:t>
      </w:r>
      <w:r w:rsidR="006B1BA8">
        <w:rPr>
          <w:lang w:val="en-US"/>
        </w:rPr>
        <w:t xml:space="preserve"> in</w:t>
      </w:r>
      <w:r>
        <w:rPr>
          <w:lang w:val="en-US"/>
        </w:rPr>
        <w:t xml:space="preserve"> the</w:t>
      </w:r>
      <w:r w:rsidR="006B1BA8">
        <w:rPr>
          <w:lang w:val="en-US"/>
        </w:rPr>
        <w:t xml:space="preserve"> reported accuracy of diagnosis codes</w:t>
      </w:r>
      <w:r w:rsidR="006A0690" w:rsidRPr="006A0690">
        <w:rPr>
          <w:lang w:val="en-US"/>
        </w:rPr>
        <w:t xml:space="preserve"> which can range from 51% to 98%</w:t>
      </w:r>
      <w:r w:rsidR="00CF024D">
        <w:rPr>
          <w:lang w:val="en-US"/>
        </w:rPr>
        <w:t xml:space="preserve"> </w:t>
      </w:r>
      <w:r w:rsidR="00CF024D">
        <w:rPr>
          <w:lang w:val="en-US"/>
        </w:rPr>
        <w:fldChar w:fldCharType="begin"/>
      </w:r>
      <w:r w:rsidR="00073F41">
        <w:rPr>
          <w:lang w:val="en-US"/>
        </w:rPr>
        <w:instrText xml:space="preserve"> ADDIN ZOTERO_ITEM CSL_CITATION {"citationID":"1lu818dfbr","properties":{"formattedCitation":"[10,11]","plainCitation":"[10,11]"},"citationItems":[{"id":168,"uris":["http://zotero.org/users/758958/items/EZBCIJTV"],"uri":["http://zotero.org/users/758958/items/EZBCIJTV"],"itemData":{"id":168,"type":"article-journal","title":"A systematic review of discharge coding accuracy","container-title":"Journal of Public Health Medicine","page":"205-211","volume":"23","issue":"3","source":"PubMed","abstract":"BACKGROUND: The aim of the study was to review systematically the literature measuring the accuracy of routine UK hospital statistics that classify patients on discharge.\nMETHODS: A systematic review was carried out of studies comparing routine discharge statistics about an episode of hospital care with the original medical record. Dual quality assessment and extraction was completed for included studies. Qualitative and descriptive analyses were undertaken. Additional comparisons of factors that could potentially introduce systematic variation in coding accuracy were also undertaken.\nRESULTS: Thirty studies were identified, of which 21 were included in the review. Twelve of these were conducted in England and Wales, and nine in Scotland. The majority assessed the accuracy of a single diagnosis, or selection of diagnoses in a limited range of hospital settings. The median coding accuracy rates were 91 per cent for diagnostic codes and 69.5 per cent for operation or procedure codes in studies in England or Wales; 82 per cent for diagnostic codes and 98 per cent for operation or procedure codes in Scottish studies. There were no significant differences in coding accuracy over time or in the type or rarity of the codes being assessed. Accuracy rates were higher for ICD7 codes (median 96.5 per cent) than for ICD8 (median 87 per cent) or ICD9 (median 77 per cent).\nCONCLUSIONS: Coding accuracy on average is high in the United Kingdom, especially for operations and procedures. However, policy-makers, planners and researchers need to recognize and account for the degree of inaccuracy in routine hospital information statistics. Further research is needed into methods of improving and maintaining coding accuracy.","ISSN":"0957-4832","note":"PMID: 11585193","journalAbbreviation":"J Public Health Med","language":"eng","author":[{"family":"Campbell","given":"S. E."},{"family":"Campbell","given":"M. K."},{"family":"Grimshaw","given":"J. M."},{"family":"Walker","given":"A. E."}],"issued":{"date-parts":[["2001",9]]}}},{"id":392,"uris":["http://zotero.org/users/758958/items/ZXNG5RJ4"],"uri":["http://zotero.org/users/758958/items/ZXNG5RJ4"],"itemData":{"id":392,"type":"article-journal","title":"Systematic review of discharge coding accuracy","container-title":"Journal of Public Health (Oxford, England)","page":"138-148","volume":"34","issue":"1","source":"PubMed","abstract":"INTRODUCTION: Routinely collected data sets are increasingly used for research, financial reimbursement and health service planning. High quality data are necessary for reliable analysis. This study aims to assess the published accuracy of routinely collected data sets in Great Britain.\nMETHODS: Systematic searches of the EMBASE, PUBMED, OVID and Cochrane databases were performed from 1989 to present using defined search terms. Included studies were those that compared routinely collected data sets with case or operative note review and those that compared routinely collected data with clinical registries.\nRESULTS: Thirty-two studies were included. Twenty-five studies compared routinely collected data with case or operation notes. Seven studies compared routinely collected data with clinical registries. The overall median accuracy (routinely collected data sets versus case notes) was 83.2% (IQR: 67.3-92.1%). The median diagnostic accuracy was 80.3% (IQR: 63.3-94.1%) with a median procedure accuracy of 84.2% (IQR: 68.7-88.7%). There was considerable variation in accuracy rates between studies (50.5-97.8%). Since the 2002 introduction of Payment by Results, accuracy has improved in some respects, for example primary diagnoses accuracy has improved from 73.8% (IQR: 59.3-92.1%) to 96.0% (IQR: 89.3-96.3), P= 0.020.\nCONCLUSION: Accuracy rates are improving. Current levels of reported accuracy suggest that routinely collected data are sufficiently robust to support their use for research and managerial decision-making.","DOI":"10.1093/pubmed/fdr054","ISSN":"1741-3850","note":"PMID: 21795302\nPMCID: PMC3285117","journalAbbreviation":"J Public Health (Oxf)","language":"eng","author":[{"family":"Burns","given":"E. M."},{"family":"Rigby","given":"E."},{"family":"Mamidanna","given":"R."},{"family":"Bottle","given":"A."},{"family":"Aylin","given":"P."},{"family":"Ziprin","given":"P."},{"family":"Faiz","given":"O. D."}],"issued":{"date-parts":[["2012",3]]}}}],"schema":"https://github.com/citation-style-language/schema/raw/master/csl-citation.json"} </w:instrText>
      </w:r>
      <w:r w:rsidR="00CF024D">
        <w:rPr>
          <w:lang w:val="en-US"/>
        </w:rPr>
        <w:fldChar w:fldCharType="separate"/>
      </w:r>
      <w:r w:rsidR="00073F41" w:rsidRPr="00073F41">
        <w:rPr>
          <w:rFonts w:ascii="Calibri" w:hAnsi="Calibri" w:cs="Calibri"/>
          <w:lang w:val="en-GB"/>
        </w:rPr>
        <w:t>[10,11]</w:t>
      </w:r>
      <w:r w:rsidR="00CF024D">
        <w:rPr>
          <w:lang w:val="en-US"/>
        </w:rPr>
        <w:fldChar w:fldCharType="end"/>
      </w:r>
      <w:r>
        <w:rPr>
          <w:lang w:val="en-US"/>
        </w:rPr>
        <w:t xml:space="preserve">. This </w:t>
      </w:r>
      <w:r w:rsidR="006A0690" w:rsidRPr="006A0690">
        <w:rPr>
          <w:lang w:val="en-US"/>
        </w:rPr>
        <w:t xml:space="preserve">may reflect differences in </w:t>
      </w:r>
      <w:r w:rsidR="006A0690" w:rsidRPr="008F01F6">
        <w:rPr>
          <w:lang w:val="en-US"/>
        </w:rPr>
        <w:t>coding practice</w:t>
      </w:r>
      <w:r w:rsidR="00E7783A">
        <w:rPr>
          <w:lang w:val="en-US"/>
        </w:rPr>
        <w:t>s</w:t>
      </w:r>
      <w:r w:rsidR="006A0690" w:rsidRPr="006A0690">
        <w:rPr>
          <w:lang w:val="en-US"/>
        </w:rPr>
        <w:t xml:space="preserve"> between hospitals. </w:t>
      </w:r>
    </w:p>
    <w:p w14:paraId="43007AE6" w14:textId="56398167" w:rsidR="006A0690" w:rsidRPr="006A0690" w:rsidRDefault="006A0690" w:rsidP="0061460F">
      <w:pPr>
        <w:spacing w:line="480" w:lineRule="auto"/>
        <w:jc w:val="both"/>
        <w:rPr>
          <w:lang w:val="en-US"/>
        </w:rPr>
      </w:pPr>
      <w:r w:rsidRPr="006A0690">
        <w:rPr>
          <w:lang w:val="en-US"/>
        </w:rPr>
        <w:t>There is significant variation in coding practice between countries and even hospitals in the same health care system</w:t>
      </w:r>
      <w:r w:rsidR="00861853">
        <w:rPr>
          <w:lang w:val="en-US"/>
        </w:rPr>
        <w:t xml:space="preserve"> </w:t>
      </w:r>
      <w:r w:rsidR="00861853">
        <w:rPr>
          <w:lang w:val="en-US"/>
        </w:rPr>
        <w:fldChar w:fldCharType="begin"/>
      </w:r>
      <w:r w:rsidR="00073F41">
        <w:rPr>
          <w:lang w:val="en-US"/>
        </w:rPr>
        <w:instrText xml:space="preserve"> ADDIN ZOTERO_ITEM CSL_CITATION {"citationID":"i5vkkias","properties":{"formattedCitation":"[12,13]","plainCitation":"[12,13]"},"citationItems":[{"id":812,"uris":["http://zotero.org/users/758958/items/GIINMD7T"],"uri":["http://zotero.org/users/758958/items/GIINMD7T"],"itemData":{"id":812,"type":"article-journal","title":"A qualitative study of DRG coding practice in hospitals under the Thai Universal Coverage scheme","container-title":"BMC health services research","page":"71","volume":"11","source":"PubMed","abstract":"BACKGROUND: In the Thai Universal Coverage health insurance scheme, hospital providers are paid for their inpatient care using Diagnosis Related Group-based retrospective payment, for which quality of the diagnosis and procedure codes is crucial. However, there has been limited understandings on which health care professions are involved and how the diagnosis and procedure coding is actually done within hospital settings. The objective of this study is to detail hospital coding structure and process, and to describe the roles of key hospital staff, and other related internal dynamics in Thai hospitals that affect quality of data submitted for inpatient care reimbursement.\nMETHODS: Research involved qualitative semi-structured interview with 43 participants at 10 hospitals chosen to represent a range of hospital sizes (small/medium/large), location (urban/rural), and type (public/private).\nRESULTS: Hospital Coding Practice has structural and process components. While the structural component includes human resources, hospital committee, and information technology infrastructure, the process component comprises all activities from patient discharge to submission of the diagnosis and procedure codes. At least eight health care professional disciplines are involved in the coding process which comprises seven major steps, each of which involves different hospital staff: 1) Discharge Summarization, 2) Completeness Checking, 3) Diagnosis and Procedure Coding, 4) Code Checking, 5) Relative Weight Challenging, 6) Coding Report, and 7) Internal Audit. The hospital coding practice can be affected by at least five main factors: 1) Internal Dynamics, 2) Management Context, 3) Financial Dependency, 4) Resource and Capacity, and 5) External Factors.\nCONCLUSIONS: Hospital coding practice comprises both structural and process components, involves many health care professional disciplines, and is greatly varied across hospitals as a result of five main factors.","DOI":"10.1186/1472-6963-11-71","ISSN":"1472-6963","note":"PMID: 21477310\nPMCID: PMC3083332","journalAbbreviation":"BMC Health Serv Res","language":"eng","author":[{"family":"Pongpirul","given":"Krit"},{"family":"Walker","given":"Damian G."},{"family":"Winch","given":"Peter J."},{"family":"Robinson","given":"Courtland"}],"issued":{"date-parts":[["2011"]]}}},{"id":814,"uris":["http://zotero.org/users/758958/items/XB5TS4PC"],"uri":["http://zotero.org/users/758958/items/XB5TS4PC"],"itemData":{"id":814,"type":"article-journal","title":"A multidisciplinary audit of clinical coding accuracy in otolaryngology: financial, managerial and clinical governance considerations under payment-by-results","container-title":"Clinical otolaryngology: official journal of ENT-UK ; official journal of Netherlands Society for Oto-Rhino-Laryngology &amp; Cervico-Facial Surgery","page":"43-51","volume":"34","issue":"1","source":"PubMed","abstract":"OBJECTIVES: To audit the accuracy of otolaryngology clinical coding and identify ways of improving it.\nDESIGN: Prospective multidisciplinary audit, using the 'national standard clinical coding audit' methodology supplemented by 'double-reading and arbitration'.\nSETTINGS: Teaching-hospital otolaryngology and clinical coding departments.\nPARTICIPANTS: Otolaryngology inpatient and day-surgery cases.\nMAIN OUTCOME MEASURES: Concordance between initial coding performed by a coder (first cycle) and final coding by a clinician-coder multidisciplinary team (MDT; second cycle) for primary and secondary diagnoses and procedures, and Health Resource Groupings (HRG) assignment.\nRESULTS: 1250 randomly-selected cases were studied. Coding errors occurred in 24.1% of cases (301/1250). The clinician-coder MDT reassigned 48 primary diagnoses and 186 primary procedures and identified a further 209 initially-missed secondary diagnoses and procedures. In 203 cases, patient's initial HRG changed. Incorrect coding caused an average revenue loss of 174.90 pounds per patient (14.7%) of which 60% of the total income variance was due to miscoding of a eight highly-complex head and neck cancer cases. The 'HRG drift' created the appearance of disproportionate resource utilisation when treating 'simple' cases. At our institution the total cost of maintaining a clinician-coder MDT was 4.8 times lower than the income regained through the double-reading process.\nCONCLUSIONS: This large audit of otolaryngology practice identifies a large degree of error in coding on discharge. This leads to significant loss of departmental revenue, and given that the same data is used for benchmarking and for making decisions about resource allocation, it distorts the picture of clinical practice. These can be rectified through implementing a cost-effective clinician-coder double-reading multidisciplinary team as part of a data-assurance clinical governance framework which we recommend should be established in hospitals.","DOI":"10.1111/j.1749-4486.2008.01863.x","ISSN":"1749-4486","note":"PMID: 19260884","shortTitle":"A multidisciplinary audit of clinical coding accuracy in otolaryngology","journalAbbreviation":"Clin Otolaryngol","language":"eng","author":[{"family":"Nouraei","given":"S. a. R."},{"family":"O'Hanlon","given":"S."},{"family":"Butler","given":"C. R."},{"family":"Hadovsky","given":"A."},{"family":"Donald","given":"E."},{"family":"Benjamin","given":"E."},{"family":"Sandhu","given":"G. S."}],"issued":{"date-parts":[["2009",2]]}}}],"schema":"https://github.com/citation-style-language/schema/raw/master/csl-citation.json"} </w:instrText>
      </w:r>
      <w:r w:rsidR="00861853">
        <w:rPr>
          <w:lang w:val="en-US"/>
        </w:rPr>
        <w:fldChar w:fldCharType="separate"/>
      </w:r>
      <w:r w:rsidR="00073F41" w:rsidRPr="00527A4D">
        <w:rPr>
          <w:rFonts w:ascii="Calibri" w:hAnsi="Calibri" w:cs="Calibri"/>
          <w:lang w:val="en-GB"/>
        </w:rPr>
        <w:t>[12,13]</w:t>
      </w:r>
      <w:r w:rsidR="00861853">
        <w:rPr>
          <w:lang w:val="en-US"/>
        </w:rPr>
        <w:fldChar w:fldCharType="end"/>
      </w:r>
      <w:r w:rsidR="00DA3E35">
        <w:rPr>
          <w:lang w:val="en-US"/>
        </w:rPr>
        <w:t>,</w:t>
      </w:r>
      <w:r w:rsidR="00642AF9">
        <w:rPr>
          <w:lang w:val="en-US"/>
        </w:rPr>
        <w:t xml:space="preserve"> with diagnoses</w:t>
      </w:r>
      <w:r w:rsidRPr="006A0690">
        <w:rPr>
          <w:lang w:val="en-US"/>
        </w:rPr>
        <w:t xml:space="preserve"> being collected either through remote </w:t>
      </w:r>
      <w:r w:rsidR="00DA3E35">
        <w:rPr>
          <w:lang w:val="en-US"/>
        </w:rPr>
        <w:t>or</w:t>
      </w:r>
      <w:r w:rsidR="00DA3E35" w:rsidRPr="006A0690">
        <w:rPr>
          <w:lang w:val="en-US"/>
        </w:rPr>
        <w:t xml:space="preserve"> </w:t>
      </w:r>
      <w:r w:rsidRPr="006A0690">
        <w:rPr>
          <w:lang w:val="en-US"/>
        </w:rPr>
        <w:t>point-of-care coding</w:t>
      </w:r>
      <w:r w:rsidRPr="002F0EE1">
        <w:rPr>
          <w:lang w:val="en-US"/>
        </w:rPr>
        <w:t>. Remote coding is done entirely by dedicated coders</w:t>
      </w:r>
      <w:r w:rsidR="00DA3E35">
        <w:rPr>
          <w:lang w:val="en-US"/>
        </w:rPr>
        <w:t>,</w:t>
      </w:r>
      <w:r w:rsidRPr="002F0EE1">
        <w:rPr>
          <w:lang w:val="en-US"/>
        </w:rPr>
        <w:t xml:space="preserve"> who are non-medical staff with strong terminology skills</w:t>
      </w:r>
      <w:r w:rsidR="00DA3E35">
        <w:rPr>
          <w:lang w:val="en-US"/>
        </w:rPr>
        <w:t>,</w:t>
      </w:r>
      <w:r w:rsidRPr="002F0EE1">
        <w:rPr>
          <w:lang w:val="en-US"/>
        </w:rPr>
        <w:t xml:space="preserve"> using discharge summaries with or without case notes</w:t>
      </w:r>
      <w:r w:rsidR="002F0EE1" w:rsidRPr="002F0EE1">
        <w:rPr>
          <w:lang w:val="en-US"/>
        </w:rPr>
        <w:t xml:space="preserve"> </w:t>
      </w:r>
      <w:r w:rsidR="002F0EE1" w:rsidRPr="002F0EE1">
        <w:rPr>
          <w:lang w:val="en-US"/>
        </w:rPr>
        <w:fldChar w:fldCharType="begin"/>
      </w:r>
      <w:r w:rsidR="00073F41">
        <w:rPr>
          <w:lang w:val="en-US"/>
        </w:rPr>
        <w:instrText xml:space="preserve"> ADDIN ZOTERO_ITEM CSL_CITATION {"citationID":"16i7actdjo","properties":{"formattedCitation":"[12]","plainCitation":"[12]"},"citationItems":[{"id":812,"uris":["http://zotero.org/users/758958/items/GIINMD7T"],"uri":["http://zotero.org/users/758958/items/GIINMD7T"],"itemData":{"id":812,"type":"article-journal","title":"A qualitative study of DRG coding practice in hospitals under the Thai Universal Coverage scheme","container-title":"BMC health services research","page":"71","volume":"11","source":"PubMed","abstract":"BACKGROUND: In the Thai Universal Coverage health insurance scheme, hospital providers are paid for their inpatient care using Diagnosis Related Group-based retrospective payment, for which quality of the diagnosis and procedure codes is crucial. However, there has been limited understandings on which health care professions are involved and how the diagnosis and procedure coding is actually done within hospital settings. The objective of this study is to detail hospital coding structure and process, and to describe the roles of key hospital staff, and other related internal dynamics in Thai hospitals that affect quality of data submitted for inpatient care reimbursement.\nMETHODS: Research involved qualitative semi-structured interview with 43 participants at 10 hospitals chosen to represent a range of hospital sizes (small/medium/large), location (urban/rural), and type (public/private).\nRESULTS: Hospital Coding Practice has structural and process components. While the structural component includes human resources, hospital committee, and information technology infrastructure, the process component comprises all activities from patient discharge to submission of the diagnosis and procedure codes. At least eight health care professional disciplines are involved in the coding process which comprises seven major steps, each of which involves different hospital staff: 1) Discharge Summarization, 2) Completeness Checking, 3) Diagnosis and Procedure Coding, 4) Code Checking, 5) Relative Weight Challenging, 6) Coding Report, and 7) Internal Audit. The hospital coding practice can be affected by at least five main factors: 1) Internal Dynamics, 2) Management Context, 3) Financial Dependency, 4) Resource and Capacity, and 5) External Factors.\nCONCLUSIONS: Hospital coding practice comprises both structural and process components, involves many health care professional disciplines, and is greatly varied across hospitals as a result of five main factors.","DOI":"10.1186/1472-6963-11-71","ISSN":"1472-6963","note":"PMID: 21477310\nPMCID: PMC3083332","journalAbbreviation":"BMC Health Serv Res","language":"eng","author":[{"family":"Pongpirul","given":"Krit"},{"family":"Walker","given":"Damian G."},{"family":"Winch","given":"Peter J."},{"family":"Robinson","given":"Courtland"}],"issued":{"date-parts":[["2011"]]}}}],"schema":"https://github.com/citation-style-language/schema/raw/master/csl-citation.json"} </w:instrText>
      </w:r>
      <w:r w:rsidR="002F0EE1" w:rsidRPr="002F0EE1">
        <w:rPr>
          <w:lang w:val="en-US"/>
        </w:rPr>
        <w:fldChar w:fldCharType="separate"/>
      </w:r>
      <w:r w:rsidR="00073F41" w:rsidRPr="00073F41">
        <w:rPr>
          <w:rFonts w:ascii="Calibri" w:hAnsi="Calibri" w:cs="Calibri"/>
          <w:lang w:val="en-GB"/>
        </w:rPr>
        <w:t>[12]</w:t>
      </w:r>
      <w:r w:rsidR="002F0EE1" w:rsidRPr="002F0EE1">
        <w:rPr>
          <w:lang w:val="en-US"/>
        </w:rPr>
        <w:fldChar w:fldCharType="end"/>
      </w:r>
      <w:r w:rsidRPr="002F0EE1">
        <w:rPr>
          <w:lang w:val="en-US"/>
        </w:rPr>
        <w:t>. The discharge summary is often used as the sole source of information</w:t>
      </w:r>
      <w:r w:rsidR="00F24CD7">
        <w:rPr>
          <w:lang w:val="en-US"/>
        </w:rPr>
        <w:t>. W</w:t>
      </w:r>
      <w:r w:rsidRPr="002F0EE1">
        <w:rPr>
          <w:lang w:val="en-US"/>
        </w:rPr>
        <w:t>hile the</w:t>
      </w:r>
      <w:r w:rsidR="00DA3E35">
        <w:rPr>
          <w:lang w:val="en-US"/>
        </w:rPr>
        <w:t>se</w:t>
      </w:r>
      <w:r w:rsidRPr="002F0EE1">
        <w:rPr>
          <w:lang w:val="en-US"/>
        </w:rPr>
        <w:t xml:space="preserve"> are concise </w:t>
      </w:r>
      <w:r w:rsidR="00DA3E35">
        <w:rPr>
          <w:lang w:val="en-US"/>
        </w:rPr>
        <w:t xml:space="preserve">documents, </w:t>
      </w:r>
      <w:r w:rsidRPr="002F0EE1">
        <w:rPr>
          <w:lang w:val="en-US"/>
        </w:rPr>
        <w:t xml:space="preserve">they can be written retrospectively due to time constraints and </w:t>
      </w:r>
      <w:r w:rsidR="00DA3E35">
        <w:rPr>
          <w:lang w:val="en-US"/>
        </w:rPr>
        <w:t xml:space="preserve">the </w:t>
      </w:r>
      <w:r w:rsidRPr="002F0EE1">
        <w:rPr>
          <w:lang w:val="en-US"/>
        </w:rPr>
        <w:t xml:space="preserve">information </w:t>
      </w:r>
      <w:r w:rsidR="00DA3E35">
        <w:rPr>
          <w:lang w:val="en-US"/>
        </w:rPr>
        <w:t xml:space="preserve">in summaries </w:t>
      </w:r>
      <w:r w:rsidRPr="002F0EE1">
        <w:rPr>
          <w:lang w:val="en-US"/>
        </w:rPr>
        <w:t>can be inaccurate</w:t>
      </w:r>
      <w:r w:rsidR="00A24945" w:rsidRPr="002F0EE1">
        <w:rPr>
          <w:lang w:val="en-US"/>
        </w:rPr>
        <w:t xml:space="preserve"> </w:t>
      </w:r>
      <w:r w:rsidR="00A24945" w:rsidRPr="002F0EE1">
        <w:rPr>
          <w:lang w:val="en-US"/>
        </w:rPr>
        <w:fldChar w:fldCharType="begin"/>
      </w:r>
      <w:r w:rsidR="00073F41">
        <w:rPr>
          <w:lang w:val="en-US"/>
        </w:rPr>
        <w:instrText xml:space="preserve"> ADDIN ZOTERO_ITEM CSL_CITATION {"citationID":"LM2fCYVk","properties":{"formattedCitation":"[14,15]","plainCitation":"[14,15]"},"citationItems":[{"id":389,"uris":["http://zotero.org/users/758958/items/ZRDMGW5S"],"uri":["http://zotero.org/users/758958/items/ZRDMGW5S"],"itemData":{"id":389,"type":"article-journal","title":"Quality of discharge summaries prepared by first year internal medicine residents","container-title":"BMC medical education","page":"77","volume":"12","source":"PubMed","abstract":"BACKGROUND: Patients are particularly susceptible to medical error during transitions from inpatient to outpatient care. We evaluated discharge summaries produced by incoming postgraduate year 1 (PGY-1) internal medicine residents for their completeness, accuracy, and relevance to family physicians.\nMETHODS: Consecutive discharge summaries prepared by PGY-1 residents for patients discharged from internal medicine wards were retrospectively evaluated by two independent reviewers for presence and accuracy of essential domains described by the Joint Commission for Hospital Accreditation. Family physicians rated the relevance of a separate sample of discharge summaries on domains that family physicians deemed important in previous studies.\nRESULTS: Ninety discharge summaries were assessed for completeness and accuracy. Most items were completely reported with a given item missing in 5% of summaries or fewer, with the exception of the reason for medication changes, which was missing in 15.9% of summaries. Discharge medication lists, medication changes, and the reason for medication changes--when present--were inaccurate in 35.7%, 29.5%, and 37.7% of summaries, respectively. Twenty-one family physicians reviewed 68 discharge summaries. Communication of follow-up plans for further investigations was the most frequently identified area for improvement with 27.7% of summaries rated as insufficient.\nCONCLUSIONS: This study found that medication details were frequently omitted or inaccurate, and that family physicians identified lack of clarity about follow-up plans regarding further investigations and visits to other consultants as the areas requiring the most improvement. Our findings will aid in the development of educational interventions for residents.","DOI":"10.1186/1472-6920-12-77","ISSN":"1472-6920","note":"PMID: 22894637\nPMCID: PMC3532338","journalAbbreviation":"BMC Med Educ","language":"eng","author":[{"family":"Legault","given":"Kimberly"},{"family":"Ostro","given":"Jacqueline"},{"family":"Khalid","given":"Zahira"},{"family":"Wasi","given":"Parveen"},{"family":"You","given":"John J."}],"issued":{"date-parts":[["2012"]]}}},{"id":145,"uris":["http://zotero.org/users/758958/items/D6ZC7GMA"],"uri":["http://zotero.org/users/758958/items/D6ZC7GMA"],"itemData":{"id":145,"type":"article-journal","title":"Evaluation of electronic discharge summaries: a comparison of documentation in electronic and handwritten discharge summaries","container-title":"International Journal of Medical Informatics","page":"613-620","volume":"77","issue":"9","source":"PubMed","abstract":"BACKGROUND: Hospital discharge summaries have traditionally been paper-based (handwritten or dictated), and deficiencies have often been reported. On the increase is the utilisation of electronic summaries, which are considered of higher quality than paper-based summaries. However, comparisons between electronic and paper-based summaries regarding documentation deficiencies have rarely been made and there have been none in recent years.\nOBJECTIVES: (1) To study the hospital discharge summaries, which were either handwritten or electronic, of a population of inpatients, with regard to documentation of information required for ongoing care; and (2) to compare the electronic with the handwritten summaries concerning documentation of this information.\nMETHODS: The discharge summaries of 245 inpatients were examined for documentation of the items: discharge date; additional diagnoses; summary of the patient's progress in hospital; investigations; discharge medications; and follow-up (instructions to the patient's general practitioner). One hundred and fifty-one (62%) discharge summaries were electronically created and 94 (38%) were handwritten. Odds ratios (ORs) with their confidence intervals (CI) were estimated to show strength of association between the electronic summary and documentation of individual study items.\nRESULTS: Across all items studied, the electronic summaries contained a higher number of errors and/or omissions than the handwritten ones (OR 1.74, 95% CI 1.26-2.39, p&lt;0.05). Electronic summaries more commonly documented a summary of the patient's progress in hospital (OR 18.3, 95% CI 3.33-100, p&lt;0.05) and less commonly recorded date of discharge and additional diagnoses (respective ORs 0.17 (95% CI 0.09-0.31, p&lt;0.05) and 0.33 (95% CI 0.15-0.89, p&lt;0.05).\nCONCLUSION: It is not necessarily the case that electronic discharge summaries are of higher quality than handwritten ones, but free text items such as summary of the patient's progress may less likely be omitted in electronic summaries. It is unknown what factors contributed to incompleteness in creating the electronic discharge summaries investigated in this study. Possible causes for deficiencies include: insufficient training; insufficient education of, and thus realisation by, doctors regarding the importance of accurate, complete discharge summaries; inadequate computer literacy; inadequate user interaction design, and insufficient integration into routine work processes. Research into these factors is recommended. This study suggests that not enough care is taken by doctors when creating discharge summaries, and that this is independent of the type of method used. The importance of the discharge summary as a chief means of transferring patient information from the hospital to the primary care provider needs to be strongly emphasised.","DOI":"10.1016/j.ijmedinf.2007.12.002","ISSN":"1872-8243","note":"PMID: 18294904","shortTitle":"Evaluation of electronic discharge summaries","journalAbbreviation":"Int J Med Inform","language":"eng","author":[{"family":"Callen","given":"Joanne L."},{"family":"Alderton","given":"Melanie"},{"family":"McIntosh","given":"Jean"}],"issued":{"date-parts":[["2008",9]]}}}],"schema":"https://github.com/citation-style-language/schema/raw/master/csl-citation.json"} </w:instrText>
      </w:r>
      <w:r w:rsidR="00A24945" w:rsidRPr="002F0EE1">
        <w:rPr>
          <w:lang w:val="en-US"/>
        </w:rPr>
        <w:fldChar w:fldCharType="separate"/>
      </w:r>
      <w:r w:rsidR="00073F41" w:rsidRPr="000A56F9">
        <w:rPr>
          <w:rFonts w:ascii="Calibri" w:hAnsi="Calibri" w:cs="Calibri"/>
          <w:lang w:val="en-GB"/>
        </w:rPr>
        <w:t>[14,15]</w:t>
      </w:r>
      <w:r w:rsidR="00A24945" w:rsidRPr="002F0EE1">
        <w:rPr>
          <w:lang w:val="en-US"/>
        </w:rPr>
        <w:fldChar w:fldCharType="end"/>
      </w:r>
      <w:r w:rsidR="002F0EE1" w:rsidRPr="002F0EE1">
        <w:rPr>
          <w:lang w:val="en-US"/>
        </w:rPr>
        <w:t>.</w:t>
      </w:r>
      <w:r w:rsidRPr="002F0EE1">
        <w:rPr>
          <w:lang w:val="en-US"/>
        </w:rPr>
        <w:t xml:space="preserve"> In contrast</w:t>
      </w:r>
      <w:r w:rsidR="00DA3E35">
        <w:rPr>
          <w:lang w:val="en-US"/>
        </w:rPr>
        <w:t>,</w:t>
      </w:r>
      <w:r w:rsidRPr="002F0EE1">
        <w:rPr>
          <w:lang w:val="en-US"/>
        </w:rPr>
        <w:t xml:space="preserve"> the case notes contain in</w:t>
      </w:r>
      <w:r w:rsidR="00DA3E35">
        <w:rPr>
          <w:lang w:val="en-US"/>
        </w:rPr>
        <w:t>-</w:t>
      </w:r>
      <w:r w:rsidRPr="002F0EE1">
        <w:rPr>
          <w:lang w:val="en-US"/>
        </w:rPr>
        <w:t>depth prospective</w:t>
      </w:r>
      <w:r w:rsidR="00DA3E35">
        <w:rPr>
          <w:lang w:val="en-US"/>
        </w:rPr>
        <w:t>ly recorded</w:t>
      </w:r>
      <w:r w:rsidRPr="002F0EE1">
        <w:rPr>
          <w:lang w:val="en-US"/>
        </w:rPr>
        <w:t xml:space="preserve"> information</w:t>
      </w:r>
      <w:r w:rsidR="00DA3E35">
        <w:rPr>
          <w:lang w:val="en-US"/>
        </w:rPr>
        <w:t>. However,</w:t>
      </w:r>
      <w:r w:rsidRPr="002F0EE1">
        <w:rPr>
          <w:lang w:val="en-US"/>
        </w:rPr>
        <w:t xml:space="preserve"> </w:t>
      </w:r>
      <w:r w:rsidR="00DA3E35">
        <w:rPr>
          <w:lang w:val="en-US"/>
        </w:rPr>
        <w:t>this</w:t>
      </w:r>
      <w:r w:rsidR="00DA3E35" w:rsidRPr="002F0EE1">
        <w:rPr>
          <w:lang w:val="en-US"/>
        </w:rPr>
        <w:t xml:space="preserve"> </w:t>
      </w:r>
      <w:r w:rsidRPr="002F0EE1">
        <w:rPr>
          <w:lang w:val="en-US"/>
        </w:rPr>
        <w:t>is often voluminous, disorganized and contains multiple abbreviations</w:t>
      </w:r>
      <w:r w:rsidR="00DA3E35">
        <w:rPr>
          <w:lang w:val="en-US"/>
        </w:rPr>
        <w:t>,</w:t>
      </w:r>
      <w:r w:rsidRPr="002F0EE1">
        <w:rPr>
          <w:lang w:val="en-US"/>
        </w:rPr>
        <w:t xml:space="preserve"> making it difficult for coders to extract </w:t>
      </w:r>
      <w:r w:rsidR="00DA3E35">
        <w:rPr>
          <w:lang w:val="en-US"/>
        </w:rPr>
        <w:t xml:space="preserve">the </w:t>
      </w:r>
      <w:r w:rsidRPr="002F0EE1">
        <w:rPr>
          <w:lang w:val="en-US"/>
        </w:rPr>
        <w:t>information</w:t>
      </w:r>
      <w:r w:rsidR="00DA3E35">
        <w:rPr>
          <w:lang w:val="en-US"/>
        </w:rPr>
        <w:t xml:space="preserve"> they need</w:t>
      </w:r>
      <w:r w:rsidR="00E620CE" w:rsidRPr="002F0EE1">
        <w:rPr>
          <w:lang w:val="en-US"/>
        </w:rPr>
        <w:t xml:space="preserve"> </w:t>
      </w:r>
      <w:r w:rsidR="00E620CE" w:rsidRPr="002F0EE1">
        <w:rPr>
          <w:lang w:val="en-US"/>
        </w:rPr>
        <w:fldChar w:fldCharType="begin"/>
      </w:r>
      <w:r w:rsidR="00073F41">
        <w:rPr>
          <w:lang w:val="en-US"/>
        </w:rPr>
        <w:instrText xml:space="preserve"> ADDIN ZOTERO_ITEM CSL_CITATION {"citationID":"ogtt5nhtr","properties":{"formattedCitation":"[16]","plainCitation":"[16]"},"citationItems":[{"id":819,"uris":["http://zotero.org/users/758958/items/JABUQNGB"],"uri":["http://zotero.org/users/758958/items/JABUQNGB"],"itemData":{"id":819,"type":"article-journal","title":"Measuring diagnoses: ICD code accuracy","container-title":"Health Services Research","page":"1620-1639","volume":"40","issue":"5 Pt 2","source":"PubMed","abstract":"OBJECTIVE: To examine potential sources of errors at each step of the described inpatient International Classification of Diseases (ICD) coding process.\nDATA SOURCES/STUDY SETTING: The use of disease codes from the ICD has expanded from classifying morbidity and mortality information for statistical purposes to diverse sets of applications in research, health care policy, and health care finance. By describing a brief history of ICD coding, detailing the process for assigning codes, identifying where errors can be introduced into the process, and reviewing methods for examining code accuracy, we help code users more systematically evaluate code accuracy for their particular applications.\nSTUDY DESIGN/METHODS: We summarize the inpatient ICD diagnostic coding process from patient admission to diagnostic code assignment. We examine potential sources of errors at each step and offer code users a tool for systematically evaluating code accuracy.\nPRINCIPLE FINDINGS: Main error sources along the \"patient trajectory\" include amount and quality of information at admission, communication among patients and providers, the clinician's knowledge and experience with the illness, and the clinician's attention to detail. Main error sources along the \"paper trail\" include variance in the electronic and written records, coder training and experience, facility quality-control efforts, and unintentional and intentional coder errors, such as misspecification, unbundling, and upcoding.\nCONCLUSIONS: By clearly specifying the code assignment process and heightening their awareness of potential error sources, code users can better evaluate the applicability and limitations of codes for their particular situations. ICD codes can then be used in the most appropriate ways.","DOI":"10.1111/j.1475-6773.2005.00444.x","ISSN":"0017-9124","note":"PMID: 16178999\nPMCID: PMC1361216","shortTitle":"Measuring diagnoses","journalAbbreviation":"Health Serv Res","language":"eng","author":[{"family":"O'Malley","given":"Kimberly J."},{"family":"Cook","given":"Karon F."},{"family":"Price","given":"Matt D."},{"family":"Wildes","given":"Kimberly Raiford"},{"family":"Hurdle","given":"John F."},{"family":"Ashton","given":"Carol M."}],"issued":{"date-parts":[["2005",10]]}}}],"schema":"https://github.com/citation-style-language/schema/raw/master/csl-citation.json"} </w:instrText>
      </w:r>
      <w:r w:rsidR="00E620CE" w:rsidRPr="002F0EE1">
        <w:rPr>
          <w:lang w:val="en-US"/>
        </w:rPr>
        <w:fldChar w:fldCharType="separate"/>
      </w:r>
      <w:r w:rsidR="00073F41" w:rsidRPr="000A56F9">
        <w:rPr>
          <w:rFonts w:ascii="Calibri" w:hAnsi="Calibri" w:cs="Calibri"/>
          <w:lang w:val="en-GB"/>
        </w:rPr>
        <w:t>[16]</w:t>
      </w:r>
      <w:r w:rsidR="00E620CE" w:rsidRPr="002F0EE1">
        <w:rPr>
          <w:lang w:val="en-US"/>
        </w:rPr>
        <w:fldChar w:fldCharType="end"/>
      </w:r>
      <w:r w:rsidR="00B26997" w:rsidRPr="002F0EE1">
        <w:rPr>
          <w:lang w:val="en-US"/>
        </w:rPr>
        <w:t xml:space="preserve">. </w:t>
      </w:r>
      <w:r w:rsidRPr="002F0EE1">
        <w:rPr>
          <w:lang w:val="en-US"/>
        </w:rPr>
        <w:t>Point-of-care coding is undertaken by medical doctors and coders, usually from discharge summaries alone</w:t>
      </w:r>
      <w:r w:rsidR="002F0EE1" w:rsidRPr="002F0EE1">
        <w:rPr>
          <w:lang w:val="en-US"/>
        </w:rPr>
        <w:t xml:space="preserve"> </w:t>
      </w:r>
      <w:r w:rsidR="002F0EE1" w:rsidRPr="002F0EE1">
        <w:rPr>
          <w:lang w:val="en-US"/>
        </w:rPr>
        <w:fldChar w:fldCharType="begin"/>
      </w:r>
      <w:r w:rsidR="00073F41">
        <w:rPr>
          <w:lang w:val="en-US"/>
        </w:rPr>
        <w:instrText xml:space="preserve"> ADDIN ZOTERO_ITEM CSL_CITATION {"citationID":"ip8lq6fh7","properties":{"formattedCitation":"[12]","plainCitation":"[12]"},"citationItems":[{"id":812,"uris":["http://zotero.org/users/758958/items/GIINMD7T"],"uri":["http://zotero.org/users/758958/items/GIINMD7T"],"itemData":{"id":812,"type":"article-journal","title":"A qualitative study of DRG coding practice in hospitals under the Thai Universal Coverage scheme","container-title":"BMC health services research","page":"71","volume":"11","source":"PubMed","abstract":"BACKGROUND: In the Thai Universal Coverage health insurance scheme, hospital providers are paid for their inpatient care using Diagnosis Related Group-based retrospective payment, for which quality of the diagnosis and procedure codes is crucial. However, there has been limited understandings on which health care professions are involved and how the diagnosis and procedure coding is actually done within hospital settings. The objective of this study is to detail hospital coding structure and process, and to describe the roles of key hospital staff, and other related internal dynamics in Thai hospitals that affect quality of data submitted for inpatient care reimbursement.\nMETHODS: Research involved qualitative semi-structured interview with 43 participants at 10 hospitals chosen to represent a range of hospital sizes (small/medium/large), location (urban/rural), and type (public/private).\nRESULTS: Hospital Coding Practice has structural and process components. While the structural component includes human resources, hospital committee, and information technology infrastructure, the process component comprises all activities from patient discharge to submission of the diagnosis and procedure codes. At least eight health care professional disciplines are involved in the coding process which comprises seven major steps, each of which involves different hospital staff: 1) Discharge Summarization, 2) Completeness Checking, 3) Diagnosis and Procedure Coding, 4) Code Checking, 5) Relative Weight Challenging, 6) Coding Report, and 7) Internal Audit. The hospital coding practice can be affected by at least five main factors: 1) Internal Dynamics, 2) Management Context, 3) Financial Dependency, 4) Resource and Capacity, and 5) External Factors.\nCONCLUSIONS: Hospital coding practice comprises both structural and process components, involves many health care professional disciplines, and is greatly varied across hospitals as a result of five main factors.","DOI":"10.1186/1472-6963-11-71","ISSN":"1472-6963","note":"PMID: 21477310\nPMCID: PMC3083332","journalAbbreviation":"BMC Health Serv Res","language":"eng","author":[{"family":"Pongpirul","given":"Krit"},{"family":"Walker","given":"Damian G."},{"family":"Winch","given":"Peter J."},{"family":"Robinson","given":"Courtland"}],"issued":{"date-parts":[["2011"]]}}}],"schema":"https://github.com/citation-style-language/schema/raw/master/csl-citation.json"} </w:instrText>
      </w:r>
      <w:r w:rsidR="002F0EE1" w:rsidRPr="002F0EE1">
        <w:rPr>
          <w:lang w:val="en-US"/>
        </w:rPr>
        <w:fldChar w:fldCharType="separate"/>
      </w:r>
      <w:r w:rsidR="00073F41" w:rsidRPr="000A56F9">
        <w:rPr>
          <w:rFonts w:ascii="Calibri" w:hAnsi="Calibri" w:cs="Calibri"/>
          <w:lang w:val="en-GB"/>
        </w:rPr>
        <w:t>[12]</w:t>
      </w:r>
      <w:r w:rsidR="002F0EE1" w:rsidRPr="002F0EE1">
        <w:rPr>
          <w:lang w:val="en-US"/>
        </w:rPr>
        <w:fldChar w:fldCharType="end"/>
      </w:r>
      <w:r w:rsidRPr="002F0EE1">
        <w:rPr>
          <w:lang w:val="en-US"/>
        </w:rPr>
        <w:t xml:space="preserve">. </w:t>
      </w:r>
      <w:r w:rsidR="00DA3E35">
        <w:rPr>
          <w:lang w:val="en-US"/>
        </w:rPr>
        <w:t>Since</w:t>
      </w:r>
      <w:r w:rsidR="00DA3E35" w:rsidRPr="002F0EE1">
        <w:rPr>
          <w:lang w:val="en-US"/>
        </w:rPr>
        <w:t xml:space="preserve"> </w:t>
      </w:r>
      <w:r w:rsidRPr="002F0EE1">
        <w:rPr>
          <w:lang w:val="en-US"/>
        </w:rPr>
        <w:t xml:space="preserve">medical doctors </w:t>
      </w:r>
      <w:r w:rsidRPr="002F0EE1">
        <w:rPr>
          <w:lang w:val="en-US"/>
        </w:rPr>
        <w:lastRenderedPageBreak/>
        <w:t xml:space="preserve">often lack </w:t>
      </w:r>
      <w:r w:rsidR="00DA3E35" w:rsidRPr="002F0EE1">
        <w:rPr>
          <w:lang w:val="en-US"/>
        </w:rPr>
        <w:t xml:space="preserve">knowledge </w:t>
      </w:r>
      <w:r w:rsidR="00DA3E35">
        <w:rPr>
          <w:lang w:val="en-US"/>
        </w:rPr>
        <w:t xml:space="preserve">of </w:t>
      </w:r>
      <w:r w:rsidRPr="002F0EE1">
        <w:rPr>
          <w:lang w:val="en-US"/>
        </w:rPr>
        <w:t>coding terminology, coders usually check and complete the list</w:t>
      </w:r>
      <w:r w:rsidRPr="006A0690">
        <w:rPr>
          <w:lang w:val="en-US"/>
        </w:rPr>
        <w:t xml:space="preserve"> of codes generated by the doctor.</w:t>
      </w:r>
    </w:p>
    <w:p w14:paraId="0477B0A9" w14:textId="4C4676F2" w:rsidR="006A0690" w:rsidRPr="006A0690" w:rsidRDefault="006A0690" w:rsidP="0061460F">
      <w:pPr>
        <w:spacing w:line="480" w:lineRule="auto"/>
        <w:jc w:val="both"/>
        <w:rPr>
          <w:lang w:val="en-US"/>
        </w:rPr>
      </w:pPr>
      <w:r w:rsidRPr="006A0690">
        <w:rPr>
          <w:lang w:val="en-US"/>
        </w:rPr>
        <w:t xml:space="preserve">Despite the importance of accurately recording </w:t>
      </w:r>
      <w:r w:rsidR="00DA3E35">
        <w:rPr>
          <w:lang w:val="en-US"/>
        </w:rPr>
        <w:t>and coding discharge diagnoses</w:t>
      </w:r>
      <w:r w:rsidRPr="006A0690">
        <w:rPr>
          <w:lang w:val="en-US"/>
        </w:rPr>
        <w:t>, few studies</w:t>
      </w:r>
      <w:r w:rsidR="00E620CE">
        <w:rPr>
          <w:lang w:val="en-US"/>
        </w:rPr>
        <w:t xml:space="preserve"> </w:t>
      </w:r>
      <w:r w:rsidR="00E620CE">
        <w:rPr>
          <w:lang w:val="en-US"/>
        </w:rPr>
        <w:fldChar w:fldCharType="begin"/>
      </w:r>
      <w:r w:rsidR="00073F41">
        <w:rPr>
          <w:lang w:val="en-US"/>
        </w:rPr>
        <w:instrText xml:space="preserve"> ADDIN ZOTERO_ITEM CSL_CITATION {"citationID":"1p668rabut","properties":{"formattedCitation":"{\\rtf [17\\uc0\\u8211{}19]}","plainCitation":"[17–19]"},"citationItems":[{"id":816,"uris":["http://zotero.org/users/758958/items/3UDBB7HR"],"uri":["http://zotero.org/users/758958/items/3UDBB7HR"],"itemData":{"id":816,"type":"article-journal","title":"Payment by results for fractured neck of femur in two NHS Secondary Care Trusts","container-title":"The Bulletin of the Royal College of Surgeons of England","page":"318-320","volume":"89","issue":"9","source":"publishing.rcseng.ac.uk (Atypon)","abstract":"The NHS is in the midst of widespread financial and personnel restructuring. A cost-efficient organisation with effective Secondary Care Trust payment structure was envisaged in the government paper Delivering the NHS Plan. Payment by results (PbR) was introduced into the NHS in 2004 in an effort to finance Trusts fairly and reward work volume. PbR is a cost-per-case fixed national payment system based on Healthcare Resource Groups (HRG). A reduction in waiting times, increased productivity and better use of capacity are expected benefits. An improvement in data collection is anticipated. Similar payment structures are used in Europe, the US and Australia. PbR aims to create an individual tariff for each hospital patient episode. Primary Care Trusts (PCTs) will pay this tariff for the treatment of each individual patient in their resident population.","DOI":"10.1308/147363507X238830","ISSN":"1473-6357","journalAbbreviation":"Bulletin","author":[{"family":"Jameson","given":"Ss"},{"family":"Nargol","given":"Avf"},{"family":"Reed","given":"Mr"}],"issued":{"date-parts":[["2007",10,1]]}}},{"id":211,"uris":["http://zotero.org/users/758958/items/IV6ESXPH"],"uri":["http://zotero.org/users/758958/items/IV6ESXPH"],"itemData":{"id":211,"type":"article-journal","title":"Clinical coding: completeness and accuracy when doctors take it on.","container-title":"BMJ","page":"972-972","volume":"306","issue":"6883","source":"www.bmj.com","DOI":"10.1136/bmj.306.6883.972","ISSN":"0959-8138, 1468-5833","note":"PMID: 8490474","shortTitle":"Clinical coding","journalAbbreviation":"BMJ","language":"en","author":[{"family":"Yeoh","given":"C."},{"family":"Davies","given":"H."}],"issued":{"date-parts":[["1993",4,10]]}}},{"id":821,"uris":["http://zotero.org/users/758958/items/BTE6ZR8Q"],"uri":["http://zotero.org/users/758958/items/BTE6ZR8Q"],"itemData":{"id":821,"type":"article-journal","title":"Review of medical discharge summaries and medical documentation in a metropolitan hospital: impact on diagnostic-related groups and Weighted Inlier Equivalent Separation","container-title":"Internal Medicine Journal","page":"767-771","volume":"43","issue":"7","source":"PubMed","abstract":"BACKGROUND: Accurate and comprehensive clinical documentation is crucial for effective ongoing patient care, follow up and to optimise case mix-based funding. Each Diagnostic Related Group (DRG) is assigned a 'weight', leading to Weighted Inlier Equivalent Separation (WIES), a system many public and private hospitals in Australia subscribe to.\nAIMS: To identify the top DRG in a general medical inpatient service, the completeness of medical discharge documentation, commonly missed comorbidities and system-related issues and subsequent impact on DRG and WIES allocation.\nMETHODS: One hundred and fifty completed discharge summaries were randomly selected from the top 10 medical DRG in our health service. From a detailed review of the clinical documentation, principal diagnoses, associated comorbidities and complications, where appropriate, the DRG and WIES were modified.\nRESULTS: Seventy-two (48%) of the 150 reviewed admissions resulted in a revision of DRG and WIES equivalent to an increase of AUD 142,000. Respiratory-based DRG generated the largest revision of DRG and WIES, while 'Cellulitis' DRG had the largest relative change. Twenty-seven per cent of summaries reviewed necessitated a change in coding with no subsequent change in DRG allocation or WIES. Acute renal failure, anaemia and electrolyte disturbances were the most commonly underrepresented entities in clinical discharge documentation. Seven patients had their WIES downgraded.\nCONCLUSION: Comprehensive documentation of principal diagnosis/diagnoses, comorbidities and their complications is imperative to optimal DRG and WIES allocation. Regular meetings between clinical and coding staff improve the quality and timeliness of medical documentation, ensure adequate communication with general practitioners and lead to appropriate funding.","DOI":"10.1111/imj.12084","ISSN":"1445-5994","note":"PMID: 23347364","shortTitle":"Review of medical discharge summaries and medical documentation in a metropolitan hospital","journalAbbreviation":"Intern Med J","language":"eng","author":[{"family":"Chin","given":"N."},{"family":"Perera","given":"P."},{"family":"Roberts","given":"A."},{"family":"Nagappan","given":"R."}],"issued":{"date-parts":[["2013",7]]}}}],"schema":"https://github.com/citation-style-language/schema/raw/master/csl-citation.json"} </w:instrText>
      </w:r>
      <w:r w:rsidR="00E620CE">
        <w:rPr>
          <w:lang w:val="en-US"/>
        </w:rPr>
        <w:fldChar w:fldCharType="separate"/>
      </w:r>
      <w:r w:rsidR="00073F41" w:rsidRPr="00527A4D">
        <w:rPr>
          <w:rFonts w:ascii="Calibri" w:hAnsi="Calibri" w:cs="Calibri"/>
          <w:szCs w:val="24"/>
          <w:lang w:val="en-GB"/>
        </w:rPr>
        <w:t>[17–19]</w:t>
      </w:r>
      <w:r w:rsidR="00E620CE">
        <w:rPr>
          <w:lang w:val="en-US"/>
        </w:rPr>
        <w:fldChar w:fldCharType="end"/>
      </w:r>
      <w:r w:rsidRPr="006A0690">
        <w:rPr>
          <w:lang w:val="en-US"/>
        </w:rPr>
        <w:t xml:space="preserve"> have assessed the impact of varying methods of data capture on t</w:t>
      </w:r>
      <w:r w:rsidR="00A422BE">
        <w:rPr>
          <w:lang w:val="en-US"/>
        </w:rPr>
        <w:t>he accuracy of diagnosi</w:t>
      </w:r>
      <w:r w:rsidRPr="006A0690">
        <w:rPr>
          <w:lang w:val="en-US"/>
        </w:rPr>
        <w:t>s</w:t>
      </w:r>
      <w:r w:rsidR="00A422BE">
        <w:rPr>
          <w:lang w:val="en-US"/>
        </w:rPr>
        <w:t xml:space="preserve"> codes</w:t>
      </w:r>
      <w:r w:rsidRPr="006A0690">
        <w:rPr>
          <w:lang w:val="en-US"/>
        </w:rPr>
        <w:t xml:space="preserve">. It remains unclear if coders </w:t>
      </w:r>
      <w:r w:rsidR="00DA3E35">
        <w:rPr>
          <w:lang w:val="en-US"/>
        </w:rPr>
        <w:t xml:space="preserve">should refer to </w:t>
      </w:r>
      <w:r w:rsidRPr="006A0690">
        <w:rPr>
          <w:lang w:val="en-US"/>
        </w:rPr>
        <w:t xml:space="preserve">case notes and/or discharge summaries and </w:t>
      </w:r>
      <w:r w:rsidR="00DA3E35">
        <w:rPr>
          <w:lang w:val="en-US"/>
        </w:rPr>
        <w:t>whether and how</w:t>
      </w:r>
      <w:r w:rsidR="00DA3E35" w:rsidRPr="006A0690">
        <w:rPr>
          <w:lang w:val="en-US"/>
        </w:rPr>
        <w:t xml:space="preserve"> </w:t>
      </w:r>
      <w:r w:rsidRPr="006A0690">
        <w:rPr>
          <w:lang w:val="en-US"/>
        </w:rPr>
        <w:t xml:space="preserve">medical doctors should be involved. To address these questions, we conducted a prospective study comparing the impact of three coding </w:t>
      </w:r>
      <w:r w:rsidR="00443B62">
        <w:rPr>
          <w:lang w:val="en-US"/>
        </w:rPr>
        <w:t>methods</w:t>
      </w:r>
      <w:r w:rsidRPr="006A0690">
        <w:rPr>
          <w:lang w:val="en-US"/>
        </w:rPr>
        <w:t xml:space="preserve"> on the </w:t>
      </w:r>
      <w:r w:rsidR="001F4F7B">
        <w:rPr>
          <w:lang w:val="en-US"/>
        </w:rPr>
        <w:t>in</w:t>
      </w:r>
      <w:r w:rsidRPr="006A0690">
        <w:rPr>
          <w:lang w:val="en-US"/>
        </w:rPr>
        <w:t xml:space="preserve">accuracy of </w:t>
      </w:r>
      <w:r w:rsidR="00DA3E35">
        <w:rPr>
          <w:lang w:val="en-US"/>
        </w:rPr>
        <w:t xml:space="preserve">diagnosis </w:t>
      </w:r>
      <w:r w:rsidRPr="006A0690">
        <w:rPr>
          <w:lang w:val="en-US"/>
        </w:rPr>
        <w:t xml:space="preserve">coding </w:t>
      </w:r>
      <w:r w:rsidRPr="00443B62">
        <w:rPr>
          <w:lang w:val="en-US"/>
        </w:rPr>
        <w:t xml:space="preserve">against a </w:t>
      </w:r>
      <w:r w:rsidR="000D3C77">
        <w:rPr>
          <w:lang w:val="en-US"/>
        </w:rPr>
        <w:t>gold standard</w:t>
      </w:r>
      <w:r w:rsidR="005A7375">
        <w:rPr>
          <w:lang w:val="en-US"/>
        </w:rPr>
        <w:t xml:space="preserve"> (or criterion standard)</w:t>
      </w:r>
      <w:r w:rsidRPr="00443B62">
        <w:rPr>
          <w:lang w:val="en-US"/>
        </w:rPr>
        <w:t>,</w:t>
      </w:r>
      <w:r w:rsidRPr="006A0690">
        <w:rPr>
          <w:lang w:val="en-US"/>
        </w:rPr>
        <w:t xml:space="preserve"> and the consequent impact on </w:t>
      </w:r>
      <w:r w:rsidR="00DA3E35">
        <w:rPr>
          <w:lang w:val="en-US"/>
        </w:rPr>
        <w:t xml:space="preserve">calculated </w:t>
      </w:r>
      <w:r w:rsidRPr="006A0690">
        <w:rPr>
          <w:lang w:val="en-US"/>
        </w:rPr>
        <w:t>hospital remuneration.</w:t>
      </w:r>
    </w:p>
    <w:p w14:paraId="710322AC" w14:textId="77777777" w:rsidR="007A4BE1" w:rsidRDefault="007A4BE1" w:rsidP="0061460F">
      <w:pPr>
        <w:spacing w:after="0" w:line="480" w:lineRule="auto"/>
        <w:jc w:val="both"/>
        <w:rPr>
          <w:rFonts w:ascii="Calibri" w:eastAsia="MS Mincho" w:hAnsi="Calibri" w:cs="Arial"/>
          <w:b/>
          <w:lang w:val="en-GB" w:eastAsia="fr-FR"/>
        </w:rPr>
      </w:pPr>
    </w:p>
    <w:p w14:paraId="115C1E27" w14:textId="0B860192" w:rsidR="00FA4524" w:rsidRDefault="00EE21C9" w:rsidP="0061460F">
      <w:pPr>
        <w:spacing w:after="0" w:line="480" w:lineRule="auto"/>
        <w:jc w:val="both"/>
        <w:rPr>
          <w:rFonts w:ascii="Calibri" w:eastAsia="MS Mincho" w:hAnsi="Calibri" w:cs="Arial"/>
          <w:b/>
          <w:lang w:val="en-GB" w:eastAsia="fr-FR"/>
        </w:rPr>
      </w:pPr>
      <w:r>
        <w:rPr>
          <w:rFonts w:ascii="Calibri" w:eastAsia="MS Mincho" w:hAnsi="Calibri" w:cs="Arial"/>
          <w:b/>
          <w:lang w:val="en-GB" w:eastAsia="fr-FR"/>
        </w:rPr>
        <w:t>2.</w:t>
      </w:r>
      <w:r w:rsidR="00FA4524" w:rsidRPr="00DE30F5">
        <w:rPr>
          <w:rFonts w:ascii="Calibri" w:eastAsia="MS Mincho" w:hAnsi="Calibri" w:cs="Arial"/>
          <w:b/>
          <w:lang w:val="en-GB" w:eastAsia="fr-FR"/>
        </w:rPr>
        <w:t>METHODS</w:t>
      </w:r>
    </w:p>
    <w:p w14:paraId="3781D2AA" w14:textId="1BBE339A" w:rsidR="00FA4524" w:rsidRPr="001E32FC" w:rsidRDefault="00EE21C9" w:rsidP="0061460F">
      <w:pPr>
        <w:spacing w:line="480" w:lineRule="auto"/>
        <w:jc w:val="both"/>
        <w:rPr>
          <w:rFonts w:ascii="Calibri" w:hAnsi="Calibri" w:cs="Arial"/>
          <w:b/>
          <w:lang w:val="en-GB"/>
        </w:rPr>
      </w:pPr>
      <w:r>
        <w:rPr>
          <w:rFonts w:ascii="Calibri" w:hAnsi="Calibri" w:cs="Arial"/>
          <w:b/>
          <w:lang w:val="en-GB"/>
        </w:rPr>
        <w:t xml:space="preserve">2.1 </w:t>
      </w:r>
      <w:r w:rsidR="00FA4524" w:rsidRPr="001E32FC">
        <w:rPr>
          <w:rFonts w:ascii="Calibri" w:hAnsi="Calibri" w:cs="Arial"/>
          <w:b/>
          <w:lang w:val="en-GB"/>
        </w:rPr>
        <w:t>Study design</w:t>
      </w:r>
    </w:p>
    <w:p w14:paraId="0A7B9F66" w14:textId="20E05345" w:rsidR="00FA4524" w:rsidRDefault="00FA4524" w:rsidP="0061460F">
      <w:pPr>
        <w:spacing w:line="480" w:lineRule="auto"/>
        <w:jc w:val="both"/>
        <w:rPr>
          <w:rFonts w:ascii="Calibri" w:hAnsi="Calibri"/>
          <w:lang w:val="en-GB"/>
        </w:rPr>
      </w:pPr>
      <w:r>
        <w:rPr>
          <w:rFonts w:ascii="Calibri" w:hAnsi="Calibri"/>
          <w:lang w:val="en-GB"/>
        </w:rPr>
        <w:t xml:space="preserve">This was a comparative study using data from a </w:t>
      </w:r>
      <w:r w:rsidRPr="001E32FC">
        <w:rPr>
          <w:rFonts w:ascii="Calibri" w:hAnsi="Calibri"/>
          <w:lang w:val="en-GB"/>
        </w:rPr>
        <w:t xml:space="preserve">prospective cohort </w:t>
      </w:r>
      <w:r>
        <w:rPr>
          <w:rFonts w:ascii="Calibri" w:hAnsi="Calibri"/>
          <w:lang w:val="en-GB"/>
        </w:rPr>
        <w:t xml:space="preserve">of consecutive patients discharged from </w:t>
      </w:r>
      <w:r w:rsidRPr="001E32FC">
        <w:rPr>
          <w:rFonts w:ascii="Calibri" w:hAnsi="Calibri"/>
          <w:lang w:val="en-GB"/>
        </w:rPr>
        <w:t>three</w:t>
      </w:r>
      <w:r>
        <w:rPr>
          <w:rFonts w:ascii="Calibri" w:hAnsi="Calibri"/>
          <w:lang w:val="en-GB"/>
        </w:rPr>
        <w:t xml:space="preserve"> adult</w:t>
      </w:r>
      <w:r w:rsidRPr="001E32FC">
        <w:rPr>
          <w:rFonts w:ascii="Calibri" w:hAnsi="Calibri"/>
          <w:lang w:val="en-GB"/>
        </w:rPr>
        <w:t xml:space="preserve"> respiratory wards at St James University Hospital Leeds</w:t>
      </w:r>
      <w:r>
        <w:rPr>
          <w:rFonts w:ascii="Calibri" w:hAnsi="Calibri"/>
          <w:lang w:val="en-GB"/>
        </w:rPr>
        <w:t xml:space="preserve"> during March 2015. Exclusion criteria included </w:t>
      </w:r>
      <w:r w:rsidR="006932FD">
        <w:rPr>
          <w:rFonts w:ascii="Calibri" w:hAnsi="Calibri"/>
          <w:lang w:val="en-GB"/>
        </w:rPr>
        <w:t xml:space="preserve">the </w:t>
      </w:r>
      <w:r>
        <w:rPr>
          <w:rFonts w:ascii="Calibri" w:hAnsi="Calibri"/>
          <w:lang w:val="en-GB"/>
        </w:rPr>
        <w:t>abs</w:t>
      </w:r>
      <w:bookmarkStart w:id="0" w:name="_GoBack"/>
      <w:bookmarkEnd w:id="0"/>
      <w:r>
        <w:rPr>
          <w:rFonts w:ascii="Calibri" w:hAnsi="Calibri"/>
          <w:lang w:val="en-GB"/>
        </w:rPr>
        <w:t xml:space="preserve">ence of a primary respiratory diagnosis, a missing discharge summary or an ambulatory patient attending for a </w:t>
      </w:r>
      <w:r w:rsidR="00DA3E35">
        <w:rPr>
          <w:rFonts w:ascii="Calibri" w:hAnsi="Calibri"/>
          <w:lang w:val="en-GB"/>
        </w:rPr>
        <w:t xml:space="preserve">day case </w:t>
      </w:r>
      <w:r>
        <w:rPr>
          <w:rFonts w:ascii="Calibri" w:hAnsi="Calibri"/>
          <w:lang w:val="en-GB"/>
        </w:rPr>
        <w:t xml:space="preserve">procedure such as a bronchoscopy. </w:t>
      </w:r>
    </w:p>
    <w:p w14:paraId="439EC526" w14:textId="1495A93C" w:rsidR="00FA4524" w:rsidRDefault="00FA4524" w:rsidP="0061460F">
      <w:pPr>
        <w:spacing w:after="0" w:line="480" w:lineRule="auto"/>
        <w:jc w:val="both"/>
        <w:rPr>
          <w:rFonts w:ascii="Calibri" w:hAnsi="Calibri"/>
          <w:lang w:val="en-GB"/>
        </w:rPr>
      </w:pPr>
      <w:r>
        <w:rPr>
          <w:rFonts w:ascii="Calibri" w:hAnsi="Calibri"/>
          <w:lang w:val="en-GB"/>
        </w:rPr>
        <w:t>For each patient, we generated four lists of diagnos</w:t>
      </w:r>
      <w:r w:rsidR="000350B8">
        <w:rPr>
          <w:rFonts w:ascii="Calibri" w:hAnsi="Calibri"/>
          <w:lang w:val="en-GB"/>
        </w:rPr>
        <w:t>is</w:t>
      </w:r>
      <w:r>
        <w:rPr>
          <w:rFonts w:ascii="Calibri" w:hAnsi="Calibri"/>
          <w:lang w:val="en-GB"/>
        </w:rPr>
        <w:t xml:space="preserve"> codes</w:t>
      </w:r>
      <w:r w:rsidR="00140E34">
        <w:rPr>
          <w:rFonts w:ascii="Calibri" w:hAnsi="Calibri"/>
          <w:lang w:val="en-GB"/>
        </w:rPr>
        <w:t xml:space="preserve"> (Table 1)</w:t>
      </w:r>
      <w:r>
        <w:rPr>
          <w:rFonts w:ascii="Calibri" w:hAnsi="Calibri"/>
          <w:lang w:val="en-GB"/>
        </w:rPr>
        <w:t xml:space="preserve">: </w:t>
      </w:r>
    </w:p>
    <w:p w14:paraId="3CFE2C61" w14:textId="3864E8F4" w:rsidR="00FA4524" w:rsidRDefault="00AC4EEB" w:rsidP="0061460F">
      <w:pPr>
        <w:pStyle w:val="Paragraphedeliste"/>
        <w:numPr>
          <w:ilvl w:val="0"/>
          <w:numId w:val="2"/>
        </w:numPr>
        <w:spacing w:line="480" w:lineRule="auto"/>
        <w:jc w:val="both"/>
        <w:rPr>
          <w:rFonts w:ascii="Calibri" w:hAnsi="Calibri"/>
          <w:lang w:val="en-GB"/>
        </w:rPr>
      </w:pPr>
      <w:r>
        <w:rPr>
          <w:rFonts w:ascii="Calibri" w:hAnsi="Calibri"/>
          <w:lang w:val="en-GB"/>
        </w:rPr>
        <w:t>The</w:t>
      </w:r>
      <w:r w:rsidR="008E6B87">
        <w:rPr>
          <w:rFonts w:ascii="Calibri" w:hAnsi="Calibri"/>
          <w:lang w:val="en-GB"/>
        </w:rPr>
        <w:t xml:space="preserve"> gold standard</w:t>
      </w:r>
      <w:r w:rsidR="00FA4524">
        <w:rPr>
          <w:rFonts w:ascii="Calibri" w:hAnsi="Calibri"/>
          <w:lang w:val="en-GB"/>
        </w:rPr>
        <w:t xml:space="preserve"> list</w:t>
      </w:r>
      <w:r w:rsidR="005A7375">
        <w:rPr>
          <w:rFonts w:ascii="Calibri" w:hAnsi="Calibri"/>
          <w:lang w:val="en-GB"/>
        </w:rPr>
        <w:t xml:space="preserve"> (or criterion standard)</w:t>
      </w:r>
      <w:r w:rsidR="00FA4524">
        <w:rPr>
          <w:rFonts w:ascii="Calibri" w:hAnsi="Calibri"/>
          <w:lang w:val="en-GB"/>
        </w:rPr>
        <w:t xml:space="preserve">. This was derived soon after discharge by the </w:t>
      </w:r>
      <w:r w:rsidR="003A241A">
        <w:rPr>
          <w:rFonts w:ascii="Calibri" w:hAnsi="Calibri"/>
          <w:lang w:val="en-GB"/>
        </w:rPr>
        <w:t>doctor</w:t>
      </w:r>
      <w:r w:rsidR="00FA4524">
        <w:rPr>
          <w:rFonts w:ascii="Calibri" w:hAnsi="Calibri"/>
          <w:lang w:val="en-GB"/>
        </w:rPr>
        <w:t xml:space="preserve"> responsible for the care episode, working with a coder </w:t>
      </w:r>
      <w:r w:rsidR="001A082E">
        <w:rPr>
          <w:rFonts w:ascii="Calibri" w:hAnsi="Calibri"/>
          <w:lang w:val="en-GB"/>
        </w:rPr>
        <w:t>using the case notes</w:t>
      </w:r>
    </w:p>
    <w:p w14:paraId="7B2D86D7" w14:textId="59F85AF7" w:rsidR="00F60BB6" w:rsidRDefault="00F60BB6" w:rsidP="0061460F">
      <w:pPr>
        <w:pStyle w:val="Paragraphedeliste"/>
        <w:numPr>
          <w:ilvl w:val="0"/>
          <w:numId w:val="2"/>
        </w:numPr>
        <w:spacing w:line="480" w:lineRule="auto"/>
        <w:jc w:val="both"/>
        <w:rPr>
          <w:rFonts w:ascii="Calibri" w:hAnsi="Calibri"/>
          <w:lang w:val="en-GB"/>
        </w:rPr>
      </w:pPr>
      <w:r>
        <w:rPr>
          <w:rFonts w:ascii="Calibri" w:hAnsi="Calibri"/>
          <w:lang w:val="en-GB"/>
        </w:rPr>
        <w:t xml:space="preserve">The remote coded list with case notes. This was derived by a coder using the paper </w:t>
      </w:r>
      <w:r w:rsidRPr="00071121">
        <w:rPr>
          <w:rFonts w:ascii="Calibri" w:hAnsi="Calibri"/>
          <w:lang w:val="en-GB"/>
        </w:rPr>
        <w:t>case notes</w:t>
      </w:r>
      <w:r>
        <w:rPr>
          <w:rFonts w:ascii="Calibri" w:hAnsi="Calibri"/>
          <w:lang w:val="en-GB"/>
        </w:rPr>
        <w:t xml:space="preserve"> in addition to the </w:t>
      </w:r>
      <w:r w:rsidR="00A129D2">
        <w:rPr>
          <w:rFonts w:ascii="Calibri" w:hAnsi="Calibri"/>
          <w:lang w:val="en-GB"/>
        </w:rPr>
        <w:t xml:space="preserve">electronic </w:t>
      </w:r>
      <w:r>
        <w:rPr>
          <w:rFonts w:ascii="Calibri" w:hAnsi="Calibri"/>
          <w:lang w:val="en-GB"/>
        </w:rPr>
        <w:t xml:space="preserve">discharge summaries </w:t>
      </w:r>
    </w:p>
    <w:p w14:paraId="7DF95C74" w14:textId="27C6A7D9" w:rsidR="00FA4524" w:rsidRDefault="00FA4524" w:rsidP="0061460F">
      <w:pPr>
        <w:pStyle w:val="Paragraphedeliste"/>
        <w:numPr>
          <w:ilvl w:val="0"/>
          <w:numId w:val="2"/>
        </w:numPr>
        <w:spacing w:line="480" w:lineRule="auto"/>
        <w:jc w:val="both"/>
        <w:rPr>
          <w:rFonts w:ascii="Calibri" w:hAnsi="Calibri"/>
          <w:lang w:val="en-GB"/>
        </w:rPr>
      </w:pPr>
      <w:r>
        <w:rPr>
          <w:rFonts w:ascii="Calibri" w:hAnsi="Calibri"/>
          <w:lang w:val="en-GB"/>
        </w:rPr>
        <w:t>The remote coded list. This was derived by the coder</w:t>
      </w:r>
      <w:r w:rsidRPr="00071121" w:rsidDel="00BA7E53">
        <w:rPr>
          <w:rFonts w:ascii="Calibri" w:hAnsi="Calibri"/>
          <w:lang w:val="en-GB"/>
        </w:rPr>
        <w:t xml:space="preserve"> </w:t>
      </w:r>
      <w:r>
        <w:rPr>
          <w:rFonts w:ascii="Calibri" w:hAnsi="Calibri"/>
          <w:lang w:val="en-GB"/>
        </w:rPr>
        <w:t>using the</w:t>
      </w:r>
      <w:r w:rsidR="00E14DA1">
        <w:rPr>
          <w:rFonts w:ascii="Calibri" w:hAnsi="Calibri"/>
          <w:lang w:val="en-GB"/>
        </w:rPr>
        <w:t xml:space="preserve"> electronic</w:t>
      </w:r>
      <w:r>
        <w:rPr>
          <w:rFonts w:ascii="Calibri" w:hAnsi="Calibri"/>
          <w:lang w:val="en-GB"/>
        </w:rPr>
        <w:t xml:space="preserve"> discharge summary</w:t>
      </w:r>
      <w:r w:rsidR="00DA3E35">
        <w:rPr>
          <w:rFonts w:ascii="Calibri" w:hAnsi="Calibri"/>
          <w:lang w:val="en-GB"/>
        </w:rPr>
        <w:t>,</w:t>
      </w:r>
      <w:r>
        <w:rPr>
          <w:rFonts w:ascii="Calibri" w:hAnsi="Calibri"/>
          <w:lang w:val="en-GB"/>
        </w:rPr>
        <w:t xml:space="preserve"> </w:t>
      </w:r>
      <w:r w:rsidR="008E24EE">
        <w:rPr>
          <w:rFonts w:ascii="Calibri" w:hAnsi="Calibri"/>
          <w:lang w:val="en-GB"/>
        </w:rPr>
        <w:t xml:space="preserve">which had been generated by junior doctors </w:t>
      </w:r>
      <w:r w:rsidR="00DA3E35">
        <w:rPr>
          <w:rFonts w:ascii="Calibri" w:hAnsi="Calibri"/>
          <w:lang w:val="en-GB"/>
        </w:rPr>
        <w:t xml:space="preserve">following discharge </w:t>
      </w:r>
      <w:r w:rsidR="00AF49F8">
        <w:rPr>
          <w:rFonts w:ascii="Calibri" w:hAnsi="Calibri"/>
          <w:lang w:val="en-GB"/>
        </w:rPr>
        <w:t>using a basic</w:t>
      </w:r>
      <w:r w:rsidR="008E24EE">
        <w:rPr>
          <w:rFonts w:ascii="Calibri" w:hAnsi="Calibri"/>
          <w:lang w:val="en-GB"/>
        </w:rPr>
        <w:t xml:space="preserve"> template.</w:t>
      </w:r>
    </w:p>
    <w:p w14:paraId="1A1D7D7B" w14:textId="0B21FBD0" w:rsidR="00FA4524" w:rsidRDefault="00FA4524" w:rsidP="0061460F">
      <w:pPr>
        <w:pStyle w:val="Paragraphedeliste"/>
        <w:numPr>
          <w:ilvl w:val="0"/>
          <w:numId w:val="2"/>
        </w:numPr>
        <w:spacing w:line="480" w:lineRule="auto"/>
        <w:jc w:val="both"/>
        <w:rPr>
          <w:rFonts w:ascii="Calibri" w:hAnsi="Calibri"/>
          <w:lang w:val="en-GB"/>
        </w:rPr>
      </w:pPr>
      <w:r>
        <w:rPr>
          <w:rFonts w:ascii="Calibri" w:hAnsi="Calibri"/>
          <w:lang w:val="en-GB"/>
        </w:rPr>
        <w:lastRenderedPageBreak/>
        <w:t xml:space="preserve">The point of care coded list with doctor. This was derived by a </w:t>
      </w:r>
      <w:r w:rsidR="003A241A">
        <w:rPr>
          <w:rFonts w:ascii="Calibri" w:hAnsi="Calibri"/>
          <w:lang w:val="en-GB"/>
        </w:rPr>
        <w:t>doctor</w:t>
      </w:r>
      <w:r>
        <w:rPr>
          <w:rFonts w:ascii="Calibri" w:hAnsi="Calibri"/>
          <w:lang w:val="en-GB"/>
        </w:rPr>
        <w:t xml:space="preserve"> naïve to the case and the coder</w:t>
      </w:r>
      <w:r w:rsidRPr="00071121">
        <w:rPr>
          <w:rFonts w:ascii="Calibri" w:hAnsi="Calibri"/>
          <w:lang w:val="en-GB"/>
        </w:rPr>
        <w:t xml:space="preserve"> </w:t>
      </w:r>
      <w:r>
        <w:rPr>
          <w:rFonts w:ascii="Calibri" w:hAnsi="Calibri"/>
          <w:lang w:val="en-GB"/>
        </w:rPr>
        <w:t xml:space="preserve">using the </w:t>
      </w:r>
      <w:r w:rsidR="006C03AB">
        <w:rPr>
          <w:rFonts w:ascii="Calibri" w:hAnsi="Calibri"/>
          <w:lang w:val="en-GB"/>
        </w:rPr>
        <w:t xml:space="preserve">electronic </w:t>
      </w:r>
      <w:r>
        <w:rPr>
          <w:rFonts w:ascii="Calibri" w:hAnsi="Calibri"/>
          <w:lang w:val="en-GB"/>
        </w:rPr>
        <w:t>discharge summary</w:t>
      </w:r>
      <w:r w:rsidRPr="00071121" w:rsidDel="00BC5D0D">
        <w:rPr>
          <w:rFonts w:ascii="Calibri" w:hAnsi="Calibri"/>
          <w:lang w:val="en-GB"/>
        </w:rPr>
        <w:t xml:space="preserve"> </w:t>
      </w:r>
      <w:r w:rsidR="00DA3E35">
        <w:rPr>
          <w:rFonts w:ascii="Calibri" w:hAnsi="Calibri"/>
          <w:lang w:val="en-GB"/>
        </w:rPr>
        <w:t>alone</w:t>
      </w:r>
      <w:r>
        <w:rPr>
          <w:rFonts w:ascii="Calibri" w:hAnsi="Calibri"/>
          <w:lang w:val="en-GB"/>
        </w:rPr>
        <w:t xml:space="preserve"> </w:t>
      </w:r>
    </w:p>
    <w:p w14:paraId="55889640" w14:textId="0FB41D52" w:rsidR="003B4009" w:rsidRDefault="00DA3E35" w:rsidP="0061460F">
      <w:pPr>
        <w:spacing w:line="480" w:lineRule="auto"/>
        <w:jc w:val="both"/>
        <w:rPr>
          <w:rFonts w:ascii="Calibri" w:hAnsi="Calibri"/>
          <w:lang w:val="en-GB"/>
        </w:rPr>
      </w:pPr>
      <w:r>
        <w:rPr>
          <w:rFonts w:ascii="Calibri" w:hAnsi="Calibri"/>
          <w:lang w:val="en-GB"/>
        </w:rPr>
        <w:t>One author</w:t>
      </w:r>
      <w:r w:rsidR="001A082E">
        <w:rPr>
          <w:rFonts w:ascii="Calibri" w:hAnsi="Calibri"/>
          <w:lang w:val="en-GB"/>
        </w:rPr>
        <w:t xml:space="preserve"> </w:t>
      </w:r>
      <w:r>
        <w:rPr>
          <w:rFonts w:ascii="Calibri" w:hAnsi="Calibri"/>
          <w:lang w:val="en-GB"/>
        </w:rPr>
        <w:t>(RT)</w:t>
      </w:r>
      <w:r w:rsidR="00FA4524">
        <w:rPr>
          <w:rFonts w:ascii="Calibri" w:hAnsi="Calibri"/>
          <w:lang w:val="en-GB"/>
        </w:rPr>
        <w:t xml:space="preserve"> </w:t>
      </w:r>
      <w:r>
        <w:rPr>
          <w:rFonts w:ascii="Calibri" w:hAnsi="Calibri"/>
          <w:lang w:val="en-GB"/>
        </w:rPr>
        <w:t xml:space="preserve">who </w:t>
      </w:r>
      <w:r w:rsidR="001A082E">
        <w:rPr>
          <w:rFonts w:ascii="Calibri" w:hAnsi="Calibri"/>
          <w:lang w:val="en-GB"/>
        </w:rPr>
        <w:t xml:space="preserve">did not </w:t>
      </w:r>
      <w:r w:rsidR="00FA4524">
        <w:rPr>
          <w:rFonts w:ascii="Calibri" w:hAnsi="Calibri"/>
          <w:lang w:val="en-GB"/>
        </w:rPr>
        <w:t>part</w:t>
      </w:r>
      <w:r w:rsidR="001A082E">
        <w:rPr>
          <w:rFonts w:ascii="Calibri" w:hAnsi="Calibri"/>
          <w:lang w:val="en-GB"/>
        </w:rPr>
        <w:t>icipate in</w:t>
      </w:r>
      <w:r w:rsidR="00FA4524">
        <w:rPr>
          <w:rFonts w:ascii="Calibri" w:hAnsi="Calibri"/>
          <w:lang w:val="en-GB"/>
        </w:rPr>
        <w:t xml:space="preserve"> the coding process compared the four lists of codes for each patient.</w:t>
      </w:r>
    </w:p>
    <w:p w14:paraId="0BD57AE1" w14:textId="45C405CD" w:rsidR="00004A21" w:rsidRDefault="00004A21" w:rsidP="0061460F">
      <w:pPr>
        <w:spacing w:line="480" w:lineRule="auto"/>
        <w:jc w:val="both"/>
        <w:rPr>
          <w:rFonts w:ascii="Calibri" w:hAnsi="Calibri"/>
          <w:lang w:val="en-GB"/>
        </w:rPr>
      </w:pPr>
    </w:p>
    <w:p w14:paraId="0C1F577A" w14:textId="77777777" w:rsidR="00004A21" w:rsidRDefault="00004A21" w:rsidP="0061460F">
      <w:pPr>
        <w:spacing w:line="480" w:lineRule="auto"/>
        <w:jc w:val="both"/>
        <w:rPr>
          <w:rFonts w:ascii="Calibri" w:hAnsi="Calibri"/>
          <w:lang w:val="en-GB"/>
        </w:rPr>
        <w:sectPr w:rsidR="00004A21" w:rsidSect="00DF5B15">
          <w:footerReference w:type="default" r:id="rId8"/>
          <w:pgSz w:w="11906" w:h="16838"/>
          <w:pgMar w:top="1417" w:right="1417" w:bottom="1417" w:left="1417" w:header="708" w:footer="708" w:gutter="0"/>
          <w:cols w:space="708"/>
          <w:docGrid w:linePitch="360"/>
        </w:sectPr>
      </w:pPr>
    </w:p>
    <w:p w14:paraId="6BCB70A7" w14:textId="119A495B" w:rsidR="00226B1A" w:rsidRPr="003C63BC" w:rsidRDefault="00226B1A" w:rsidP="008D54E8">
      <w:pPr>
        <w:pStyle w:val="Lgende"/>
        <w:keepNext/>
        <w:spacing w:line="480" w:lineRule="auto"/>
        <w:rPr>
          <w:lang w:val="en-GB"/>
        </w:rPr>
      </w:pPr>
      <w:r w:rsidRPr="003C63BC">
        <w:rPr>
          <w:lang w:val="en-GB"/>
        </w:rPr>
        <w:lastRenderedPageBreak/>
        <w:t xml:space="preserve">Table </w:t>
      </w:r>
      <w:r w:rsidRPr="003C63BC">
        <w:rPr>
          <w:lang w:val="en-GB"/>
        </w:rPr>
        <w:fldChar w:fldCharType="begin"/>
      </w:r>
      <w:r w:rsidRPr="003C63BC">
        <w:rPr>
          <w:lang w:val="en-GB"/>
        </w:rPr>
        <w:instrText xml:space="preserve"> SEQ Table \* ARABIC </w:instrText>
      </w:r>
      <w:r w:rsidRPr="003C63BC">
        <w:rPr>
          <w:lang w:val="en-GB"/>
        </w:rPr>
        <w:fldChar w:fldCharType="separate"/>
      </w:r>
      <w:r w:rsidR="004E33F7">
        <w:rPr>
          <w:noProof/>
          <w:lang w:val="en-GB"/>
        </w:rPr>
        <w:t>1</w:t>
      </w:r>
      <w:r w:rsidRPr="003C63BC">
        <w:rPr>
          <w:lang w:val="en-GB"/>
        </w:rPr>
        <w:fldChar w:fldCharType="end"/>
      </w:r>
      <w:r w:rsidRPr="003C63BC">
        <w:rPr>
          <w:lang w:val="en-GB"/>
        </w:rPr>
        <w:t xml:space="preserve">: </w:t>
      </w:r>
      <w:r w:rsidR="00145F2D" w:rsidRPr="003C63BC">
        <w:rPr>
          <w:b w:val="0"/>
          <w:lang w:val="en-GB"/>
        </w:rPr>
        <w:t>Definition of source of coding and personal</w:t>
      </w:r>
      <w:r w:rsidR="003C63BC" w:rsidRPr="003C63BC">
        <w:rPr>
          <w:b w:val="0"/>
          <w:lang w:val="en-GB"/>
        </w:rPr>
        <w:t xml:space="preserve"> involvement in code generation</w:t>
      </w:r>
    </w:p>
    <w:tbl>
      <w:tblPr>
        <w:tblStyle w:val="Grilledutableau"/>
        <w:tblW w:w="0" w:type="auto"/>
        <w:tblLook w:val="04A0" w:firstRow="1" w:lastRow="0" w:firstColumn="1" w:lastColumn="0" w:noHBand="0" w:noVBand="1"/>
      </w:tblPr>
      <w:tblGrid>
        <w:gridCol w:w="1271"/>
        <w:gridCol w:w="1276"/>
        <w:gridCol w:w="5074"/>
        <w:gridCol w:w="1276"/>
        <w:gridCol w:w="1195"/>
        <w:gridCol w:w="1951"/>
        <w:gridCol w:w="1951"/>
      </w:tblGrid>
      <w:tr w:rsidR="00226B1A" w:rsidRPr="009F6D3E" w14:paraId="3E9B4B72" w14:textId="77777777" w:rsidTr="008D54E8">
        <w:tc>
          <w:tcPr>
            <w:tcW w:w="1271" w:type="dxa"/>
          </w:tcPr>
          <w:p w14:paraId="557F739D" w14:textId="77777777" w:rsidR="00226B1A" w:rsidRPr="009F6D3E" w:rsidRDefault="00226B1A" w:rsidP="008D54E8">
            <w:pPr>
              <w:spacing w:line="480" w:lineRule="auto"/>
              <w:rPr>
                <w:lang w:val="en-GB"/>
              </w:rPr>
            </w:pPr>
          </w:p>
        </w:tc>
        <w:tc>
          <w:tcPr>
            <w:tcW w:w="1276" w:type="dxa"/>
          </w:tcPr>
          <w:p w14:paraId="15832721" w14:textId="77777777" w:rsidR="00226B1A" w:rsidRPr="009F6D3E" w:rsidRDefault="00226B1A" w:rsidP="008D54E8">
            <w:pPr>
              <w:spacing w:line="480" w:lineRule="auto"/>
              <w:rPr>
                <w:lang w:val="en-GB"/>
              </w:rPr>
            </w:pPr>
          </w:p>
        </w:tc>
        <w:tc>
          <w:tcPr>
            <w:tcW w:w="5074" w:type="dxa"/>
          </w:tcPr>
          <w:p w14:paraId="6380CF57" w14:textId="77777777" w:rsidR="00226B1A" w:rsidRPr="009F6D3E" w:rsidRDefault="00226B1A" w:rsidP="008D54E8">
            <w:pPr>
              <w:spacing w:line="480" w:lineRule="auto"/>
              <w:rPr>
                <w:lang w:val="en-GB"/>
              </w:rPr>
            </w:pPr>
            <w:r w:rsidRPr="009F6D3E">
              <w:rPr>
                <w:lang w:val="en-GB"/>
              </w:rPr>
              <w:t>Features</w:t>
            </w:r>
          </w:p>
        </w:tc>
        <w:tc>
          <w:tcPr>
            <w:tcW w:w="1276" w:type="dxa"/>
          </w:tcPr>
          <w:p w14:paraId="5F9F18D7" w14:textId="77777777" w:rsidR="00226B1A" w:rsidRPr="00985B17" w:rsidRDefault="00226B1A" w:rsidP="008D54E8">
            <w:pPr>
              <w:spacing w:line="480" w:lineRule="auto"/>
              <w:jc w:val="center"/>
              <w:rPr>
                <w:b/>
                <w:lang w:val="en-GB"/>
              </w:rPr>
            </w:pPr>
            <w:r w:rsidRPr="00985B17">
              <w:rPr>
                <w:b/>
                <w:lang w:val="en-GB"/>
              </w:rPr>
              <w:t>Gold standard</w:t>
            </w:r>
          </w:p>
        </w:tc>
        <w:tc>
          <w:tcPr>
            <w:tcW w:w="1195" w:type="dxa"/>
          </w:tcPr>
          <w:p w14:paraId="7588E0F2" w14:textId="77777777" w:rsidR="00226B1A" w:rsidRPr="00985B17" w:rsidRDefault="00226B1A" w:rsidP="008D54E8">
            <w:pPr>
              <w:spacing w:line="480" w:lineRule="auto"/>
              <w:jc w:val="center"/>
              <w:rPr>
                <w:b/>
                <w:lang w:val="en-GB"/>
              </w:rPr>
            </w:pPr>
            <w:r w:rsidRPr="00985B17">
              <w:rPr>
                <w:b/>
                <w:lang w:val="en-GB"/>
              </w:rPr>
              <w:t>Remote coding</w:t>
            </w:r>
          </w:p>
        </w:tc>
        <w:tc>
          <w:tcPr>
            <w:tcW w:w="1951" w:type="dxa"/>
          </w:tcPr>
          <w:p w14:paraId="1F2A92E3" w14:textId="77777777" w:rsidR="00226B1A" w:rsidRPr="00985B17" w:rsidRDefault="00226B1A" w:rsidP="008D54E8">
            <w:pPr>
              <w:spacing w:line="480" w:lineRule="auto"/>
              <w:jc w:val="center"/>
              <w:rPr>
                <w:b/>
                <w:lang w:val="en-GB"/>
              </w:rPr>
            </w:pPr>
            <w:r w:rsidRPr="00985B17">
              <w:rPr>
                <w:b/>
                <w:lang w:val="en-GB"/>
              </w:rPr>
              <w:t>Remote coding with case notes</w:t>
            </w:r>
          </w:p>
        </w:tc>
        <w:tc>
          <w:tcPr>
            <w:tcW w:w="1951" w:type="dxa"/>
          </w:tcPr>
          <w:p w14:paraId="3F51C264" w14:textId="77777777" w:rsidR="00226B1A" w:rsidRPr="00985B17" w:rsidRDefault="00226B1A" w:rsidP="008D54E8">
            <w:pPr>
              <w:spacing w:line="480" w:lineRule="auto"/>
              <w:jc w:val="center"/>
              <w:rPr>
                <w:b/>
                <w:lang w:val="en-GB"/>
              </w:rPr>
            </w:pPr>
            <w:r w:rsidRPr="00985B17">
              <w:rPr>
                <w:b/>
                <w:lang w:val="en-GB"/>
              </w:rPr>
              <w:t>Point of care coding with doctor</w:t>
            </w:r>
          </w:p>
        </w:tc>
      </w:tr>
      <w:tr w:rsidR="00226B1A" w:rsidRPr="009F6D3E" w14:paraId="6E78A9F1" w14:textId="77777777" w:rsidTr="008D54E8">
        <w:tc>
          <w:tcPr>
            <w:tcW w:w="1271" w:type="dxa"/>
            <w:vMerge w:val="restart"/>
          </w:tcPr>
          <w:p w14:paraId="66AA3B70" w14:textId="77777777" w:rsidR="00226B1A" w:rsidRPr="009F6D3E" w:rsidRDefault="00226B1A" w:rsidP="008D54E8">
            <w:pPr>
              <w:spacing w:line="480" w:lineRule="auto"/>
              <w:rPr>
                <w:lang w:val="en-GB"/>
              </w:rPr>
            </w:pPr>
            <w:r>
              <w:rPr>
                <w:lang w:val="en-GB"/>
              </w:rPr>
              <w:t>Materials</w:t>
            </w:r>
          </w:p>
        </w:tc>
        <w:tc>
          <w:tcPr>
            <w:tcW w:w="1276" w:type="dxa"/>
          </w:tcPr>
          <w:p w14:paraId="2BB72E86" w14:textId="77777777" w:rsidR="00226B1A" w:rsidRPr="009F6D3E" w:rsidRDefault="00226B1A" w:rsidP="008D54E8">
            <w:pPr>
              <w:spacing w:line="480" w:lineRule="auto"/>
              <w:rPr>
                <w:lang w:val="en-GB"/>
              </w:rPr>
            </w:pPr>
            <w:r>
              <w:rPr>
                <w:lang w:val="en-GB"/>
              </w:rPr>
              <w:t>Case notes</w:t>
            </w:r>
          </w:p>
        </w:tc>
        <w:tc>
          <w:tcPr>
            <w:tcW w:w="5074" w:type="dxa"/>
          </w:tcPr>
          <w:p w14:paraId="2D80A7AB" w14:textId="77777777" w:rsidR="00226B1A" w:rsidRPr="009F6D3E" w:rsidRDefault="00226B1A" w:rsidP="008D54E8">
            <w:pPr>
              <w:spacing w:line="480" w:lineRule="auto"/>
              <w:rPr>
                <w:lang w:val="en-GB"/>
              </w:rPr>
            </w:pPr>
            <w:r>
              <w:rPr>
                <w:lang w:val="en-GB"/>
              </w:rPr>
              <w:t>Paper format</w:t>
            </w:r>
          </w:p>
        </w:tc>
        <w:tc>
          <w:tcPr>
            <w:tcW w:w="1276" w:type="dxa"/>
          </w:tcPr>
          <w:p w14:paraId="3BAD0E8F" w14:textId="77777777" w:rsidR="00226B1A" w:rsidRPr="009F6D3E" w:rsidRDefault="00226B1A" w:rsidP="008D54E8">
            <w:pPr>
              <w:spacing w:line="480" w:lineRule="auto"/>
              <w:jc w:val="center"/>
              <w:rPr>
                <w:lang w:val="en-GB"/>
              </w:rPr>
            </w:pPr>
            <w:r>
              <w:rPr>
                <w:lang w:val="en-GB"/>
              </w:rPr>
              <w:t>x</w:t>
            </w:r>
          </w:p>
        </w:tc>
        <w:tc>
          <w:tcPr>
            <w:tcW w:w="1195" w:type="dxa"/>
          </w:tcPr>
          <w:p w14:paraId="791449B4" w14:textId="77777777" w:rsidR="00226B1A" w:rsidRPr="009F6D3E" w:rsidRDefault="00226B1A" w:rsidP="008D54E8">
            <w:pPr>
              <w:spacing w:line="480" w:lineRule="auto"/>
              <w:jc w:val="center"/>
              <w:rPr>
                <w:lang w:val="en-GB"/>
              </w:rPr>
            </w:pPr>
          </w:p>
        </w:tc>
        <w:tc>
          <w:tcPr>
            <w:tcW w:w="1951" w:type="dxa"/>
          </w:tcPr>
          <w:p w14:paraId="1A5C82B7" w14:textId="77777777" w:rsidR="00226B1A" w:rsidRPr="009F6D3E" w:rsidRDefault="00226B1A" w:rsidP="008D54E8">
            <w:pPr>
              <w:spacing w:line="480" w:lineRule="auto"/>
              <w:jc w:val="center"/>
              <w:rPr>
                <w:lang w:val="en-GB"/>
              </w:rPr>
            </w:pPr>
            <w:r>
              <w:rPr>
                <w:lang w:val="en-GB"/>
              </w:rPr>
              <w:t>x</w:t>
            </w:r>
          </w:p>
        </w:tc>
        <w:tc>
          <w:tcPr>
            <w:tcW w:w="1951" w:type="dxa"/>
          </w:tcPr>
          <w:p w14:paraId="6A0F77ED" w14:textId="77777777" w:rsidR="00226B1A" w:rsidRPr="009F6D3E" w:rsidRDefault="00226B1A" w:rsidP="008D54E8">
            <w:pPr>
              <w:spacing w:line="480" w:lineRule="auto"/>
              <w:jc w:val="center"/>
              <w:rPr>
                <w:lang w:val="en-GB"/>
              </w:rPr>
            </w:pPr>
          </w:p>
        </w:tc>
      </w:tr>
      <w:tr w:rsidR="00226B1A" w:rsidRPr="009F6D3E" w14:paraId="15260E48" w14:textId="77777777" w:rsidTr="008D54E8">
        <w:tc>
          <w:tcPr>
            <w:tcW w:w="1271" w:type="dxa"/>
            <w:vMerge/>
          </w:tcPr>
          <w:p w14:paraId="261C8381" w14:textId="77777777" w:rsidR="00226B1A" w:rsidRPr="009F6D3E" w:rsidRDefault="00226B1A" w:rsidP="008D54E8">
            <w:pPr>
              <w:spacing w:line="480" w:lineRule="auto"/>
              <w:rPr>
                <w:lang w:val="en-GB"/>
              </w:rPr>
            </w:pPr>
          </w:p>
        </w:tc>
        <w:tc>
          <w:tcPr>
            <w:tcW w:w="1276" w:type="dxa"/>
          </w:tcPr>
          <w:p w14:paraId="2EEDB691" w14:textId="77777777" w:rsidR="00226B1A" w:rsidRPr="009F6D3E" w:rsidRDefault="00226B1A" w:rsidP="008D54E8">
            <w:pPr>
              <w:spacing w:line="480" w:lineRule="auto"/>
              <w:rPr>
                <w:lang w:val="en-GB"/>
              </w:rPr>
            </w:pPr>
            <w:r>
              <w:rPr>
                <w:lang w:val="en-GB"/>
              </w:rPr>
              <w:t>Discharge summaries</w:t>
            </w:r>
          </w:p>
        </w:tc>
        <w:tc>
          <w:tcPr>
            <w:tcW w:w="5074" w:type="dxa"/>
          </w:tcPr>
          <w:p w14:paraId="18BD01A9" w14:textId="28702D23" w:rsidR="001B618F" w:rsidRDefault="00226B1A" w:rsidP="008D54E8">
            <w:pPr>
              <w:spacing w:line="480" w:lineRule="auto"/>
              <w:rPr>
                <w:lang w:val="en-GB"/>
              </w:rPr>
            </w:pPr>
            <w:r>
              <w:rPr>
                <w:lang w:val="en-GB"/>
              </w:rPr>
              <w:t>Electronic basic template</w:t>
            </w:r>
            <w:r w:rsidR="001B618F">
              <w:rPr>
                <w:lang w:val="en-GB"/>
              </w:rPr>
              <w:t xml:space="preserve"> fill by junior doctors</w:t>
            </w:r>
            <w:r w:rsidR="003D10B3">
              <w:rPr>
                <w:lang w:val="en-GB"/>
              </w:rPr>
              <w:t xml:space="preserve"> for all patients in discharge</w:t>
            </w:r>
            <w:r w:rsidR="001B618F">
              <w:rPr>
                <w:lang w:val="en-GB"/>
              </w:rPr>
              <w:t>.</w:t>
            </w:r>
          </w:p>
          <w:p w14:paraId="7081B62F" w14:textId="26AF9BB0" w:rsidR="00226B1A" w:rsidRDefault="001B618F" w:rsidP="008D54E8">
            <w:pPr>
              <w:spacing w:line="480" w:lineRule="auto"/>
              <w:rPr>
                <w:lang w:val="en-GB"/>
              </w:rPr>
            </w:pPr>
            <w:r>
              <w:rPr>
                <w:lang w:val="en-GB"/>
              </w:rPr>
              <w:t>It includ</w:t>
            </w:r>
            <w:r w:rsidR="008931D0">
              <w:rPr>
                <w:lang w:val="en-GB"/>
              </w:rPr>
              <w:t>e</w:t>
            </w:r>
            <w:r w:rsidR="003D10B3">
              <w:rPr>
                <w:lang w:val="en-GB"/>
              </w:rPr>
              <w:t>s</w:t>
            </w:r>
            <w:r w:rsidR="00226B1A">
              <w:rPr>
                <w:lang w:val="en-GB"/>
              </w:rPr>
              <w:t xml:space="preserve"> the following sections:</w:t>
            </w:r>
          </w:p>
          <w:p w14:paraId="3B371D4A" w14:textId="77777777" w:rsidR="00226B1A" w:rsidRDefault="00226B1A" w:rsidP="008D54E8">
            <w:pPr>
              <w:pStyle w:val="Paragraphedeliste"/>
              <w:numPr>
                <w:ilvl w:val="0"/>
                <w:numId w:val="13"/>
              </w:numPr>
              <w:spacing w:line="480" w:lineRule="auto"/>
              <w:ind w:left="215" w:hanging="178"/>
              <w:rPr>
                <w:lang w:val="en-GB"/>
              </w:rPr>
            </w:pPr>
            <w:r>
              <w:rPr>
                <w:lang w:val="en-GB"/>
              </w:rPr>
              <w:t>Administrative patient data</w:t>
            </w:r>
          </w:p>
          <w:p w14:paraId="4C6B6F3B" w14:textId="77777777" w:rsidR="00226B1A" w:rsidRDefault="00226B1A" w:rsidP="008D54E8">
            <w:pPr>
              <w:pStyle w:val="Paragraphedeliste"/>
              <w:numPr>
                <w:ilvl w:val="0"/>
                <w:numId w:val="13"/>
              </w:numPr>
              <w:spacing w:line="480" w:lineRule="auto"/>
              <w:ind w:left="215" w:hanging="178"/>
              <w:rPr>
                <w:lang w:val="en-GB"/>
              </w:rPr>
            </w:pPr>
            <w:r>
              <w:rPr>
                <w:lang w:val="en-GB"/>
              </w:rPr>
              <w:t>Drug allergies and sensitivities</w:t>
            </w:r>
          </w:p>
          <w:p w14:paraId="509711FC" w14:textId="77777777" w:rsidR="00226B1A" w:rsidRDefault="00226B1A" w:rsidP="008D54E8">
            <w:pPr>
              <w:pStyle w:val="Paragraphedeliste"/>
              <w:numPr>
                <w:ilvl w:val="0"/>
                <w:numId w:val="13"/>
              </w:numPr>
              <w:spacing w:line="480" w:lineRule="auto"/>
              <w:ind w:left="215" w:hanging="178"/>
              <w:rPr>
                <w:lang w:val="en-GB"/>
              </w:rPr>
            </w:pPr>
            <w:r>
              <w:rPr>
                <w:lang w:val="en-GB"/>
              </w:rPr>
              <w:t>Primary diagnosis/procedure and advice to GPs</w:t>
            </w:r>
          </w:p>
          <w:p w14:paraId="4E99CB6F" w14:textId="77777777" w:rsidR="00226B1A" w:rsidRDefault="00226B1A" w:rsidP="008D54E8">
            <w:pPr>
              <w:pStyle w:val="Paragraphedeliste"/>
              <w:numPr>
                <w:ilvl w:val="0"/>
                <w:numId w:val="13"/>
              </w:numPr>
              <w:spacing w:line="480" w:lineRule="auto"/>
              <w:ind w:left="215" w:hanging="178"/>
              <w:rPr>
                <w:lang w:val="en-GB"/>
              </w:rPr>
            </w:pPr>
            <w:r>
              <w:rPr>
                <w:lang w:val="en-GB"/>
              </w:rPr>
              <w:t>Information on medication</w:t>
            </w:r>
          </w:p>
          <w:p w14:paraId="7D1E47D3" w14:textId="77777777" w:rsidR="00226B1A" w:rsidRPr="005A1C00" w:rsidRDefault="00226B1A" w:rsidP="008D54E8">
            <w:pPr>
              <w:pStyle w:val="Paragraphedeliste"/>
              <w:numPr>
                <w:ilvl w:val="0"/>
                <w:numId w:val="13"/>
              </w:numPr>
              <w:spacing w:line="480" w:lineRule="auto"/>
              <w:ind w:left="215" w:hanging="178"/>
              <w:rPr>
                <w:lang w:val="en-GB"/>
              </w:rPr>
            </w:pPr>
            <w:r>
              <w:rPr>
                <w:lang w:val="en-GB"/>
              </w:rPr>
              <w:t>Follow up arrangements</w:t>
            </w:r>
          </w:p>
        </w:tc>
        <w:tc>
          <w:tcPr>
            <w:tcW w:w="1276" w:type="dxa"/>
          </w:tcPr>
          <w:p w14:paraId="0DB65614" w14:textId="77777777" w:rsidR="00226B1A" w:rsidRPr="009F6D3E" w:rsidRDefault="00226B1A" w:rsidP="008D54E8">
            <w:pPr>
              <w:spacing w:line="480" w:lineRule="auto"/>
              <w:jc w:val="center"/>
              <w:rPr>
                <w:lang w:val="en-GB"/>
              </w:rPr>
            </w:pPr>
          </w:p>
        </w:tc>
        <w:tc>
          <w:tcPr>
            <w:tcW w:w="1195" w:type="dxa"/>
          </w:tcPr>
          <w:p w14:paraId="2710EA73" w14:textId="77777777" w:rsidR="00226B1A" w:rsidRPr="009F6D3E" w:rsidRDefault="00226B1A" w:rsidP="008D54E8">
            <w:pPr>
              <w:spacing w:line="480" w:lineRule="auto"/>
              <w:jc w:val="center"/>
              <w:rPr>
                <w:lang w:val="en-GB"/>
              </w:rPr>
            </w:pPr>
            <w:r>
              <w:rPr>
                <w:lang w:val="en-GB"/>
              </w:rPr>
              <w:t>x</w:t>
            </w:r>
          </w:p>
        </w:tc>
        <w:tc>
          <w:tcPr>
            <w:tcW w:w="1951" w:type="dxa"/>
          </w:tcPr>
          <w:p w14:paraId="4EFF058F" w14:textId="77777777" w:rsidR="00226B1A" w:rsidRPr="009F6D3E" w:rsidRDefault="00226B1A" w:rsidP="008D54E8">
            <w:pPr>
              <w:spacing w:line="480" w:lineRule="auto"/>
              <w:jc w:val="center"/>
              <w:rPr>
                <w:lang w:val="en-GB"/>
              </w:rPr>
            </w:pPr>
            <w:r>
              <w:rPr>
                <w:lang w:val="en-GB"/>
              </w:rPr>
              <w:t>x</w:t>
            </w:r>
          </w:p>
        </w:tc>
        <w:tc>
          <w:tcPr>
            <w:tcW w:w="1951" w:type="dxa"/>
          </w:tcPr>
          <w:p w14:paraId="2885193D" w14:textId="77777777" w:rsidR="00226B1A" w:rsidRPr="009F6D3E" w:rsidRDefault="00226B1A" w:rsidP="008D54E8">
            <w:pPr>
              <w:spacing w:line="480" w:lineRule="auto"/>
              <w:jc w:val="center"/>
              <w:rPr>
                <w:lang w:val="en-GB"/>
              </w:rPr>
            </w:pPr>
            <w:r>
              <w:rPr>
                <w:lang w:val="en-GB"/>
              </w:rPr>
              <w:t>x</w:t>
            </w:r>
          </w:p>
        </w:tc>
      </w:tr>
      <w:tr w:rsidR="00226B1A" w:rsidRPr="009F6D3E" w14:paraId="763B19DD" w14:textId="77777777" w:rsidTr="008D54E8">
        <w:tc>
          <w:tcPr>
            <w:tcW w:w="1271" w:type="dxa"/>
            <w:vMerge w:val="restart"/>
          </w:tcPr>
          <w:p w14:paraId="6FFEA0D1" w14:textId="77777777" w:rsidR="00226B1A" w:rsidRPr="009F6D3E" w:rsidRDefault="00226B1A" w:rsidP="008D54E8">
            <w:pPr>
              <w:spacing w:line="480" w:lineRule="auto"/>
              <w:rPr>
                <w:lang w:val="en-GB"/>
              </w:rPr>
            </w:pPr>
            <w:r>
              <w:rPr>
                <w:lang w:val="en-GB"/>
              </w:rPr>
              <w:t>Persons involved in coding</w:t>
            </w:r>
          </w:p>
        </w:tc>
        <w:tc>
          <w:tcPr>
            <w:tcW w:w="1276" w:type="dxa"/>
          </w:tcPr>
          <w:p w14:paraId="166C68C4" w14:textId="77777777" w:rsidR="00226B1A" w:rsidRPr="009F6D3E" w:rsidRDefault="00226B1A" w:rsidP="008D54E8">
            <w:pPr>
              <w:spacing w:line="480" w:lineRule="auto"/>
              <w:rPr>
                <w:lang w:val="en-GB"/>
              </w:rPr>
            </w:pPr>
            <w:r>
              <w:rPr>
                <w:lang w:val="en-GB"/>
              </w:rPr>
              <w:t>Coder</w:t>
            </w:r>
          </w:p>
        </w:tc>
        <w:tc>
          <w:tcPr>
            <w:tcW w:w="5074" w:type="dxa"/>
          </w:tcPr>
          <w:p w14:paraId="57FBDDF9" w14:textId="4E732FF2" w:rsidR="00226B1A" w:rsidRPr="00811655" w:rsidRDefault="009E3158" w:rsidP="008D54E8">
            <w:pPr>
              <w:spacing w:line="480" w:lineRule="auto"/>
              <w:rPr>
                <w:lang w:val="en-GB"/>
              </w:rPr>
            </w:pPr>
            <w:r>
              <w:rPr>
                <w:lang w:val="en-GB"/>
              </w:rPr>
              <w:t xml:space="preserve">Individual (without medical knowledge) having the UK National Clinical Coding Qualification, and 8 </w:t>
            </w:r>
            <w:r w:rsidR="008931D0" w:rsidRPr="00811655">
              <w:rPr>
                <w:lang w:val="en-GB"/>
              </w:rPr>
              <w:t>years</w:t>
            </w:r>
            <w:r w:rsidR="00811655">
              <w:rPr>
                <w:lang w:val="en-GB"/>
              </w:rPr>
              <w:t xml:space="preserve"> of</w:t>
            </w:r>
            <w:r w:rsidR="008931D0" w:rsidRPr="00811655">
              <w:rPr>
                <w:lang w:val="en-GB"/>
              </w:rPr>
              <w:t xml:space="preserve"> experience in coding</w:t>
            </w:r>
          </w:p>
        </w:tc>
        <w:tc>
          <w:tcPr>
            <w:tcW w:w="1276" w:type="dxa"/>
          </w:tcPr>
          <w:p w14:paraId="747F9131" w14:textId="77777777" w:rsidR="00226B1A" w:rsidRPr="009F6D3E" w:rsidRDefault="00226B1A" w:rsidP="008D54E8">
            <w:pPr>
              <w:spacing w:line="480" w:lineRule="auto"/>
              <w:jc w:val="center"/>
              <w:rPr>
                <w:lang w:val="en-GB"/>
              </w:rPr>
            </w:pPr>
            <w:r>
              <w:rPr>
                <w:lang w:val="en-GB"/>
              </w:rPr>
              <w:t>x</w:t>
            </w:r>
          </w:p>
        </w:tc>
        <w:tc>
          <w:tcPr>
            <w:tcW w:w="1195" w:type="dxa"/>
          </w:tcPr>
          <w:p w14:paraId="5CF1E8AE" w14:textId="77777777" w:rsidR="00226B1A" w:rsidRPr="009F6D3E" w:rsidRDefault="00226B1A" w:rsidP="008D54E8">
            <w:pPr>
              <w:spacing w:line="480" w:lineRule="auto"/>
              <w:jc w:val="center"/>
              <w:rPr>
                <w:lang w:val="en-GB"/>
              </w:rPr>
            </w:pPr>
            <w:r>
              <w:rPr>
                <w:lang w:val="en-GB"/>
              </w:rPr>
              <w:t>x</w:t>
            </w:r>
          </w:p>
        </w:tc>
        <w:tc>
          <w:tcPr>
            <w:tcW w:w="1951" w:type="dxa"/>
          </w:tcPr>
          <w:p w14:paraId="477839FF" w14:textId="77777777" w:rsidR="00226B1A" w:rsidRPr="009F6D3E" w:rsidRDefault="00226B1A" w:rsidP="008D54E8">
            <w:pPr>
              <w:spacing w:line="480" w:lineRule="auto"/>
              <w:jc w:val="center"/>
              <w:rPr>
                <w:lang w:val="en-GB"/>
              </w:rPr>
            </w:pPr>
          </w:p>
        </w:tc>
        <w:tc>
          <w:tcPr>
            <w:tcW w:w="1951" w:type="dxa"/>
          </w:tcPr>
          <w:p w14:paraId="6A55BCDB" w14:textId="77777777" w:rsidR="00226B1A" w:rsidRPr="009F6D3E" w:rsidRDefault="00226B1A" w:rsidP="008D54E8">
            <w:pPr>
              <w:spacing w:line="480" w:lineRule="auto"/>
              <w:jc w:val="center"/>
              <w:rPr>
                <w:lang w:val="en-GB"/>
              </w:rPr>
            </w:pPr>
            <w:r>
              <w:rPr>
                <w:lang w:val="en-GB"/>
              </w:rPr>
              <w:t>x</w:t>
            </w:r>
          </w:p>
        </w:tc>
      </w:tr>
      <w:tr w:rsidR="00226B1A" w:rsidRPr="009F6D3E" w14:paraId="30AC859F" w14:textId="77777777" w:rsidTr="008D54E8">
        <w:tc>
          <w:tcPr>
            <w:tcW w:w="1271" w:type="dxa"/>
            <w:vMerge/>
          </w:tcPr>
          <w:p w14:paraId="545C1A3C" w14:textId="77777777" w:rsidR="00226B1A" w:rsidRPr="009F6D3E" w:rsidRDefault="00226B1A" w:rsidP="008D54E8">
            <w:pPr>
              <w:spacing w:line="480" w:lineRule="auto"/>
              <w:rPr>
                <w:lang w:val="en-GB"/>
              </w:rPr>
            </w:pPr>
          </w:p>
        </w:tc>
        <w:tc>
          <w:tcPr>
            <w:tcW w:w="1276" w:type="dxa"/>
          </w:tcPr>
          <w:p w14:paraId="6C675FD0" w14:textId="77777777" w:rsidR="00226B1A" w:rsidRPr="009F6D3E" w:rsidRDefault="00226B1A" w:rsidP="008D54E8">
            <w:pPr>
              <w:spacing w:line="480" w:lineRule="auto"/>
              <w:rPr>
                <w:lang w:val="en-GB"/>
              </w:rPr>
            </w:pPr>
            <w:r>
              <w:rPr>
                <w:lang w:val="en-GB"/>
              </w:rPr>
              <w:t>Coders</w:t>
            </w:r>
          </w:p>
        </w:tc>
        <w:tc>
          <w:tcPr>
            <w:tcW w:w="5074" w:type="dxa"/>
          </w:tcPr>
          <w:p w14:paraId="54D39D9B" w14:textId="0D4874C3" w:rsidR="00226B1A" w:rsidRPr="00811655" w:rsidRDefault="009E3158" w:rsidP="008D54E8">
            <w:pPr>
              <w:spacing w:line="480" w:lineRule="auto"/>
              <w:rPr>
                <w:lang w:val="en-GB"/>
              </w:rPr>
            </w:pPr>
            <w:r>
              <w:rPr>
                <w:lang w:val="en-GB"/>
              </w:rPr>
              <w:t xml:space="preserve">Two individuals (without medical knowledge) having </w:t>
            </w:r>
            <w:r>
              <w:rPr>
                <w:lang w:val="en-GB"/>
              </w:rPr>
              <w:lastRenderedPageBreak/>
              <w:t xml:space="preserve">the UK National Clinical Coding Qualification, and 8 </w:t>
            </w:r>
            <w:r w:rsidRPr="00811655">
              <w:rPr>
                <w:lang w:val="en-GB"/>
              </w:rPr>
              <w:t>years</w:t>
            </w:r>
            <w:r>
              <w:rPr>
                <w:lang w:val="en-GB"/>
              </w:rPr>
              <w:t xml:space="preserve"> of</w:t>
            </w:r>
            <w:r w:rsidRPr="00811655">
              <w:rPr>
                <w:lang w:val="en-GB"/>
              </w:rPr>
              <w:t xml:space="preserve"> experience in coding</w:t>
            </w:r>
          </w:p>
        </w:tc>
        <w:tc>
          <w:tcPr>
            <w:tcW w:w="1276" w:type="dxa"/>
          </w:tcPr>
          <w:p w14:paraId="555224A4" w14:textId="77777777" w:rsidR="00226B1A" w:rsidRPr="009F6D3E" w:rsidRDefault="00226B1A" w:rsidP="008D54E8">
            <w:pPr>
              <w:spacing w:line="480" w:lineRule="auto"/>
              <w:jc w:val="center"/>
              <w:rPr>
                <w:lang w:val="en-GB"/>
              </w:rPr>
            </w:pPr>
          </w:p>
        </w:tc>
        <w:tc>
          <w:tcPr>
            <w:tcW w:w="1195" w:type="dxa"/>
          </w:tcPr>
          <w:p w14:paraId="4B547F8B" w14:textId="77777777" w:rsidR="00226B1A" w:rsidRPr="009F6D3E" w:rsidRDefault="00226B1A" w:rsidP="008D54E8">
            <w:pPr>
              <w:spacing w:line="480" w:lineRule="auto"/>
              <w:jc w:val="center"/>
              <w:rPr>
                <w:lang w:val="en-GB"/>
              </w:rPr>
            </w:pPr>
          </w:p>
        </w:tc>
        <w:tc>
          <w:tcPr>
            <w:tcW w:w="1951" w:type="dxa"/>
          </w:tcPr>
          <w:p w14:paraId="03ADDAC8" w14:textId="77777777" w:rsidR="00226B1A" w:rsidRPr="009F6D3E" w:rsidRDefault="00226B1A" w:rsidP="008D54E8">
            <w:pPr>
              <w:spacing w:line="480" w:lineRule="auto"/>
              <w:jc w:val="center"/>
              <w:rPr>
                <w:lang w:val="en-GB"/>
              </w:rPr>
            </w:pPr>
            <w:r>
              <w:rPr>
                <w:lang w:val="en-GB"/>
              </w:rPr>
              <w:t>x</w:t>
            </w:r>
          </w:p>
        </w:tc>
        <w:tc>
          <w:tcPr>
            <w:tcW w:w="1951" w:type="dxa"/>
          </w:tcPr>
          <w:p w14:paraId="3FAED19F" w14:textId="77777777" w:rsidR="00226B1A" w:rsidRPr="009F6D3E" w:rsidRDefault="00226B1A" w:rsidP="008D54E8">
            <w:pPr>
              <w:spacing w:line="480" w:lineRule="auto"/>
              <w:jc w:val="center"/>
              <w:rPr>
                <w:lang w:val="en-GB"/>
              </w:rPr>
            </w:pPr>
          </w:p>
        </w:tc>
      </w:tr>
      <w:tr w:rsidR="00226B1A" w:rsidRPr="009F6D3E" w14:paraId="6CF897E2" w14:textId="77777777" w:rsidTr="008D54E8">
        <w:tc>
          <w:tcPr>
            <w:tcW w:w="1271" w:type="dxa"/>
            <w:vMerge/>
          </w:tcPr>
          <w:p w14:paraId="658EFBD4" w14:textId="77777777" w:rsidR="00226B1A" w:rsidRPr="009F6D3E" w:rsidRDefault="00226B1A" w:rsidP="008D54E8">
            <w:pPr>
              <w:spacing w:line="480" w:lineRule="auto"/>
              <w:rPr>
                <w:lang w:val="en-GB"/>
              </w:rPr>
            </w:pPr>
          </w:p>
        </w:tc>
        <w:tc>
          <w:tcPr>
            <w:tcW w:w="1276" w:type="dxa"/>
          </w:tcPr>
          <w:p w14:paraId="395FD067" w14:textId="77777777" w:rsidR="00226B1A" w:rsidRPr="009F6D3E" w:rsidRDefault="00226B1A" w:rsidP="008D54E8">
            <w:pPr>
              <w:spacing w:line="480" w:lineRule="auto"/>
              <w:rPr>
                <w:lang w:val="en-GB"/>
              </w:rPr>
            </w:pPr>
            <w:r>
              <w:rPr>
                <w:lang w:val="en-GB"/>
              </w:rPr>
              <w:t>Consultant</w:t>
            </w:r>
          </w:p>
        </w:tc>
        <w:tc>
          <w:tcPr>
            <w:tcW w:w="5074" w:type="dxa"/>
          </w:tcPr>
          <w:p w14:paraId="2BCAD7D6" w14:textId="77777777" w:rsidR="00226B1A" w:rsidRPr="009F6D3E" w:rsidRDefault="00226B1A" w:rsidP="008D54E8">
            <w:pPr>
              <w:spacing w:line="480" w:lineRule="auto"/>
              <w:rPr>
                <w:lang w:val="en-GB"/>
              </w:rPr>
            </w:pPr>
            <w:r>
              <w:rPr>
                <w:lang w:val="en-GB"/>
              </w:rPr>
              <w:t>Responsible for the care episode</w:t>
            </w:r>
          </w:p>
        </w:tc>
        <w:tc>
          <w:tcPr>
            <w:tcW w:w="1276" w:type="dxa"/>
          </w:tcPr>
          <w:p w14:paraId="1FC6ED1C" w14:textId="77777777" w:rsidR="00226B1A" w:rsidRPr="009F6D3E" w:rsidRDefault="00226B1A" w:rsidP="008D54E8">
            <w:pPr>
              <w:spacing w:line="480" w:lineRule="auto"/>
              <w:jc w:val="center"/>
              <w:rPr>
                <w:lang w:val="en-GB"/>
              </w:rPr>
            </w:pPr>
            <w:r>
              <w:rPr>
                <w:lang w:val="en-GB"/>
              </w:rPr>
              <w:t>x</w:t>
            </w:r>
          </w:p>
        </w:tc>
        <w:tc>
          <w:tcPr>
            <w:tcW w:w="1195" w:type="dxa"/>
          </w:tcPr>
          <w:p w14:paraId="2D82FFC6" w14:textId="77777777" w:rsidR="00226B1A" w:rsidRPr="009F6D3E" w:rsidRDefault="00226B1A" w:rsidP="008D54E8">
            <w:pPr>
              <w:spacing w:line="480" w:lineRule="auto"/>
              <w:jc w:val="center"/>
              <w:rPr>
                <w:lang w:val="en-GB"/>
              </w:rPr>
            </w:pPr>
          </w:p>
        </w:tc>
        <w:tc>
          <w:tcPr>
            <w:tcW w:w="1951" w:type="dxa"/>
          </w:tcPr>
          <w:p w14:paraId="159B160A" w14:textId="77777777" w:rsidR="00226B1A" w:rsidRPr="009F6D3E" w:rsidRDefault="00226B1A" w:rsidP="008D54E8">
            <w:pPr>
              <w:spacing w:line="480" w:lineRule="auto"/>
              <w:jc w:val="center"/>
              <w:rPr>
                <w:lang w:val="en-GB"/>
              </w:rPr>
            </w:pPr>
          </w:p>
        </w:tc>
        <w:tc>
          <w:tcPr>
            <w:tcW w:w="1951" w:type="dxa"/>
          </w:tcPr>
          <w:p w14:paraId="79A93F91" w14:textId="77777777" w:rsidR="00226B1A" w:rsidRPr="009F6D3E" w:rsidRDefault="00226B1A" w:rsidP="008D54E8">
            <w:pPr>
              <w:spacing w:line="480" w:lineRule="auto"/>
              <w:jc w:val="center"/>
              <w:rPr>
                <w:lang w:val="en-GB"/>
              </w:rPr>
            </w:pPr>
          </w:p>
        </w:tc>
      </w:tr>
      <w:tr w:rsidR="00226B1A" w:rsidRPr="009F6D3E" w14:paraId="06F18455" w14:textId="77777777" w:rsidTr="008D54E8">
        <w:tc>
          <w:tcPr>
            <w:tcW w:w="1271" w:type="dxa"/>
            <w:vMerge/>
          </w:tcPr>
          <w:p w14:paraId="17E79CD5" w14:textId="77777777" w:rsidR="00226B1A" w:rsidRPr="009F6D3E" w:rsidRDefault="00226B1A" w:rsidP="008D54E8">
            <w:pPr>
              <w:spacing w:line="480" w:lineRule="auto"/>
              <w:rPr>
                <w:lang w:val="en-GB"/>
              </w:rPr>
            </w:pPr>
          </w:p>
        </w:tc>
        <w:tc>
          <w:tcPr>
            <w:tcW w:w="1276" w:type="dxa"/>
          </w:tcPr>
          <w:p w14:paraId="2B78683A" w14:textId="77777777" w:rsidR="00226B1A" w:rsidRPr="009F6D3E" w:rsidRDefault="00226B1A" w:rsidP="008D54E8">
            <w:pPr>
              <w:spacing w:line="480" w:lineRule="auto"/>
              <w:rPr>
                <w:lang w:val="en-GB"/>
              </w:rPr>
            </w:pPr>
            <w:r>
              <w:rPr>
                <w:lang w:val="en-GB"/>
              </w:rPr>
              <w:t>Consultant</w:t>
            </w:r>
          </w:p>
        </w:tc>
        <w:tc>
          <w:tcPr>
            <w:tcW w:w="5074" w:type="dxa"/>
          </w:tcPr>
          <w:p w14:paraId="45435289" w14:textId="77777777" w:rsidR="00226B1A" w:rsidRPr="009F6D3E" w:rsidRDefault="00226B1A" w:rsidP="008D54E8">
            <w:pPr>
              <w:spacing w:line="480" w:lineRule="auto"/>
              <w:rPr>
                <w:lang w:val="en-GB"/>
              </w:rPr>
            </w:pPr>
            <w:r>
              <w:rPr>
                <w:lang w:val="en-GB"/>
              </w:rPr>
              <w:t>Naïve to the care episode</w:t>
            </w:r>
          </w:p>
        </w:tc>
        <w:tc>
          <w:tcPr>
            <w:tcW w:w="1276" w:type="dxa"/>
          </w:tcPr>
          <w:p w14:paraId="42C226F7" w14:textId="77777777" w:rsidR="00226B1A" w:rsidRPr="009F6D3E" w:rsidRDefault="00226B1A" w:rsidP="008D54E8">
            <w:pPr>
              <w:spacing w:line="480" w:lineRule="auto"/>
              <w:jc w:val="center"/>
              <w:rPr>
                <w:lang w:val="en-GB"/>
              </w:rPr>
            </w:pPr>
          </w:p>
        </w:tc>
        <w:tc>
          <w:tcPr>
            <w:tcW w:w="1195" w:type="dxa"/>
          </w:tcPr>
          <w:p w14:paraId="2D5D995D" w14:textId="77777777" w:rsidR="00226B1A" w:rsidRPr="009F6D3E" w:rsidRDefault="00226B1A" w:rsidP="008D54E8">
            <w:pPr>
              <w:spacing w:line="480" w:lineRule="auto"/>
              <w:jc w:val="center"/>
              <w:rPr>
                <w:lang w:val="en-GB"/>
              </w:rPr>
            </w:pPr>
          </w:p>
        </w:tc>
        <w:tc>
          <w:tcPr>
            <w:tcW w:w="1951" w:type="dxa"/>
          </w:tcPr>
          <w:p w14:paraId="7AD15122" w14:textId="77777777" w:rsidR="00226B1A" w:rsidRPr="009F6D3E" w:rsidRDefault="00226B1A" w:rsidP="008D54E8">
            <w:pPr>
              <w:spacing w:line="480" w:lineRule="auto"/>
              <w:jc w:val="center"/>
              <w:rPr>
                <w:lang w:val="en-GB"/>
              </w:rPr>
            </w:pPr>
          </w:p>
        </w:tc>
        <w:tc>
          <w:tcPr>
            <w:tcW w:w="1951" w:type="dxa"/>
          </w:tcPr>
          <w:p w14:paraId="4B228913" w14:textId="77777777" w:rsidR="00226B1A" w:rsidRPr="009F6D3E" w:rsidRDefault="00226B1A" w:rsidP="008D54E8">
            <w:pPr>
              <w:spacing w:line="480" w:lineRule="auto"/>
              <w:jc w:val="center"/>
              <w:rPr>
                <w:lang w:val="en-GB"/>
              </w:rPr>
            </w:pPr>
            <w:r>
              <w:rPr>
                <w:lang w:val="en-GB"/>
              </w:rPr>
              <w:t>x</w:t>
            </w:r>
          </w:p>
        </w:tc>
      </w:tr>
    </w:tbl>
    <w:p w14:paraId="625B7ACE" w14:textId="77777777" w:rsidR="003B4009" w:rsidRDefault="003B4009" w:rsidP="0061460F">
      <w:pPr>
        <w:spacing w:line="480" w:lineRule="auto"/>
        <w:jc w:val="both"/>
        <w:rPr>
          <w:rFonts w:ascii="Calibri" w:hAnsi="Calibri"/>
          <w:lang w:val="en-GB"/>
        </w:rPr>
        <w:sectPr w:rsidR="003B4009" w:rsidSect="003B4009">
          <w:pgSz w:w="16838" w:h="11906" w:orient="landscape"/>
          <w:pgMar w:top="1417" w:right="1417" w:bottom="1417" w:left="1417" w:header="708" w:footer="708" w:gutter="0"/>
          <w:cols w:space="708"/>
          <w:docGrid w:linePitch="360"/>
        </w:sectPr>
      </w:pPr>
    </w:p>
    <w:p w14:paraId="20F4F201" w14:textId="23762CE8" w:rsidR="00FA4524" w:rsidRPr="001E32FC" w:rsidRDefault="00EE21C9" w:rsidP="0061460F">
      <w:pPr>
        <w:spacing w:line="480" w:lineRule="auto"/>
        <w:jc w:val="both"/>
        <w:rPr>
          <w:rFonts w:ascii="Calibri" w:hAnsi="Calibri" w:cs="Arial"/>
          <w:b/>
          <w:lang w:val="en-GB"/>
        </w:rPr>
      </w:pPr>
      <w:r>
        <w:rPr>
          <w:rFonts w:ascii="Calibri" w:hAnsi="Calibri" w:cs="Arial"/>
          <w:b/>
          <w:lang w:val="en-GB"/>
        </w:rPr>
        <w:lastRenderedPageBreak/>
        <w:t xml:space="preserve">2.2 </w:t>
      </w:r>
      <w:r w:rsidR="00FA4524">
        <w:rPr>
          <w:rFonts w:ascii="Calibri" w:hAnsi="Calibri" w:cs="Arial"/>
          <w:b/>
          <w:lang w:val="en-GB"/>
        </w:rPr>
        <w:t>Generation of the four code lists for each patient</w:t>
      </w:r>
    </w:p>
    <w:p w14:paraId="6FF4D512" w14:textId="17239B27" w:rsidR="00FA4524" w:rsidRPr="00AC4EEB" w:rsidRDefault="00EE21C9" w:rsidP="0061460F">
      <w:pPr>
        <w:spacing w:after="0" w:line="480" w:lineRule="auto"/>
        <w:jc w:val="both"/>
        <w:rPr>
          <w:rFonts w:ascii="Calibri" w:hAnsi="Calibri" w:cs="Arial"/>
          <w:lang w:val="en-GB"/>
        </w:rPr>
      </w:pPr>
      <w:r>
        <w:rPr>
          <w:rFonts w:ascii="Calibri" w:hAnsi="Calibri" w:cs="Arial"/>
          <w:lang w:val="en-GB"/>
        </w:rPr>
        <w:t xml:space="preserve">2.2.1 </w:t>
      </w:r>
      <w:r w:rsidR="00FA4524" w:rsidRPr="00AC4EEB">
        <w:rPr>
          <w:rFonts w:ascii="Calibri" w:hAnsi="Calibri" w:cs="Arial"/>
          <w:lang w:val="en-GB"/>
        </w:rPr>
        <w:t xml:space="preserve">Generation of </w:t>
      </w:r>
      <w:r w:rsidR="001A082E">
        <w:rPr>
          <w:rFonts w:ascii="Calibri" w:hAnsi="Calibri" w:cs="Arial"/>
          <w:lang w:val="en-GB"/>
        </w:rPr>
        <w:t>the</w:t>
      </w:r>
      <w:r w:rsidR="00FA4524" w:rsidRPr="00AC4EEB">
        <w:rPr>
          <w:rFonts w:ascii="Calibri" w:hAnsi="Calibri" w:cs="Arial"/>
          <w:lang w:val="en-GB"/>
        </w:rPr>
        <w:t xml:space="preserve"> </w:t>
      </w:r>
      <w:r w:rsidR="004A1B68">
        <w:rPr>
          <w:rFonts w:ascii="Calibri" w:hAnsi="Calibri" w:cs="Arial"/>
          <w:lang w:val="en-GB"/>
        </w:rPr>
        <w:t>gold standard</w:t>
      </w:r>
      <w:r w:rsidR="00FA4524" w:rsidRPr="00AC4EEB">
        <w:rPr>
          <w:rFonts w:ascii="Calibri" w:hAnsi="Calibri" w:cs="Arial"/>
          <w:lang w:val="en-GB"/>
        </w:rPr>
        <w:t xml:space="preserve"> </w:t>
      </w:r>
      <w:r w:rsidR="00F631AF">
        <w:rPr>
          <w:rFonts w:ascii="Calibri" w:hAnsi="Calibri" w:cs="Arial"/>
          <w:lang w:val="en-GB"/>
        </w:rPr>
        <w:t>list</w:t>
      </w:r>
    </w:p>
    <w:p w14:paraId="1E9F0309" w14:textId="5B94549E" w:rsidR="00FA4524" w:rsidRPr="006D59C9" w:rsidRDefault="00FA4524" w:rsidP="0061460F">
      <w:pPr>
        <w:spacing w:after="0" w:line="480" w:lineRule="auto"/>
        <w:jc w:val="both"/>
        <w:rPr>
          <w:rFonts w:ascii="Calibri" w:hAnsi="Calibri"/>
          <w:lang w:val="en-GB"/>
        </w:rPr>
      </w:pPr>
      <w:r w:rsidRPr="00190B33">
        <w:rPr>
          <w:rFonts w:ascii="Calibri" w:hAnsi="Calibri"/>
          <w:lang w:val="en-GB"/>
        </w:rPr>
        <w:t xml:space="preserve">First, the </w:t>
      </w:r>
      <w:r w:rsidR="003A241A" w:rsidRPr="00190B33">
        <w:rPr>
          <w:rFonts w:ascii="Calibri" w:hAnsi="Calibri"/>
          <w:lang w:val="en-GB"/>
        </w:rPr>
        <w:t>doctor</w:t>
      </w:r>
      <w:r w:rsidRPr="00190B33">
        <w:rPr>
          <w:rFonts w:ascii="Calibri" w:hAnsi="Calibri"/>
          <w:lang w:val="en-GB"/>
        </w:rPr>
        <w:t xml:space="preserve"> responsible for that patient’s inpatient stay identified the primary and secondary diagnoses for their patient using the case notes, test results and their knowledge about the patient. These diagnoses were then converted into ICD 10 codes by the coder in the presence of the </w:t>
      </w:r>
      <w:r w:rsidR="003A241A" w:rsidRPr="00190B33">
        <w:rPr>
          <w:rFonts w:ascii="Calibri" w:hAnsi="Calibri"/>
          <w:lang w:val="en-GB"/>
        </w:rPr>
        <w:t>doctor</w:t>
      </w:r>
      <w:r w:rsidRPr="00190B33">
        <w:rPr>
          <w:rFonts w:ascii="Calibri" w:hAnsi="Calibri"/>
          <w:lang w:val="en-GB"/>
        </w:rPr>
        <w:t xml:space="preserve">. Then, </w:t>
      </w:r>
      <w:r w:rsidR="00FB4B00" w:rsidRPr="00190B33">
        <w:rPr>
          <w:rFonts w:ascii="Calibri" w:hAnsi="Calibri"/>
          <w:lang w:val="en-GB"/>
        </w:rPr>
        <w:t>after reading the case notes alone</w:t>
      </w:r>
      <w:r w:rsidR="00FB4B00">
        <w:rPr>
          <w:rFonts w:ascii="Calibri" w:hAnsi="Calibri"/>
          <w:lang w:val="en-GB"/>
        </w:rPr>
        <w:t>,</w:t>
      </w:r>
      <w:r w:rsidR="00FB4B00" w:rsidRPr="00190B33">
        <w:rPr>
          <w:rFonts w:ascii="Calibri" w:hAnsi="Calibri"/>
          <w:lang w:val="en-GB"/>
        </w:rPr>
        <w:t xml:space="preserve"> </w:t>
      </w:r>
      <w:r w:rsidRPr="00190B33">
        <w:rPr>
          <w:rFonts w:ascii="Calibri" w:hAnsi="Calibri"/>
          <w:lang w:val="en-GB"/>
        </w:rPr>
        <w:t xml:space="preserve">the coder suggested new or modified codes. The </w:t>
      </w:r>
      <w:r w:rsidR="003A241A" w:rsidRPr="00190B33">
        <w:rPr>
          <w:rFonts w:ascii="Calibri" w:hAnsi="Calibri"/>
          <w:lang w:val="en-GB"/>
        </w:rPr>
        <w:t>doctor</w:t>
      </w:r>
      <w:r w:rsidRPr="00190B33">
        <w:rPr>
          <w:rFonts w:ascii="Calibri" w:hAnsi="Calibri"/>
          <w:lang w:val="en-GB"/>
        </w:rPr>
        <w:t xml:space="preserve"> could then decide whether to accept the changes or not. The resulting list was taken as the</w:t>
      </w:r>
      <w:r w:rsidR="004A1B68">
        <w:rPr>
          <w:rFonts w:ascii="Calibri" w:hAnsi="Calibri"/>
          <w:lang w:val="en-GB"/>
        </w:rPr>
        <w:t xml:space="preserve"> gold standard</w:t>
      </w:r>
      <w:r w:rsidRPr="00AC4EEB">
        <w:rPr>
          <w:rFonts w:ascii="Calibri" w:hAnsi="Calibri"/>
          <w:lang w:val="en-GB"/>
        </w:rPr>
        <w:t xml:space="preserve"> for each patient. During this process, the team was blinded to the contents of the discharge summary.</w:t>
      </w:r>
      <w:r w:rsidRPr="006D59C9">
        <w:rPr>
          <w:rFonts w:ascii="Calibri" w:hAnsi="Calibri"/>
          <w:lang w:val="en-GB"/>
        </w:rPr>
        <w:t xml:space="preserve"> </w:t>
      </w:r>
    </w:p>
    <w:p w14:paraId="55442E89" w14:textId="77777777" w:rsidR="00FA4524" w:rsidRDefault="00FA4524" w:rsidP="0061460F">
      <w:pPr>
        <w:spacing w:after="0" w:line="480" w:lineRule="auto"/>
        <w:jc w:val="both"/>
        <w:rPr>
          <w:rFonts w:ascii="Calibri" w:hAnsi="Calibri"/>
          <w:lang w:val="en-GB"/>
        </w:rPr>
      </w:pPr>
    </w:p>
    <w:p w14:paraId="21307BC5" w14:textId="75DE9702" w:rsidR="00FA4524" w:rsidRPr="00557C94" w:rsidRDefault="00EE21C9" w:rsidP="0061460F">
      <w:pPr>
        <w:spacing w:after="0" w:line="480" w:lineRule="auto"/>
        <w:jc w:val="both"/>
        <w:rPr>
          <w:rFonts w:ascii="Calibri" w:hAnsi="Calibri"/>
          <w:lang w:val="en-GB"/>
        </w:rPr>
      </w:pPr>
      <w:r>
        <w:rPr>
          <w:rFonts w:ascii="Calibri" w:hAnsi="Calibri"/>
          <w:lang w:val="en-GB"/>
        </w:rPr>
        <w:t xml:space="preserve">2.2.2 </w:t>
      </w:r>
      <w:r w:rsidR="00FA4524" w:rsidRPr="00557C94">
        <w:rPr>
          <w:rFonts w:ascii="Calibri" w:hAnsi="Calibri"/>
          <w:lang w:val="en-GB"/>
        </w:rPr>
        <w:t>Generation of remote coding with case notes</w:t>
      </w:r>
    </w:p>
    <w:p w14:paraId="5E6CE324" w14:textId="647F1F2B" w:rsidR="00FA4524" w:rsidRDefault="00FA4524" w:rsidP="0061460F">
      <w:pPr>
        <w:spacing w:after="0" w:line="480" w:lineRule="auto"/>
        <w:jc w:val="both"/>
        <w:rPr>
          <w:rFonts w:ascii="Calibri" w:hAnsi="Calibri"/>
          <w:lang w:val="en-GB"/>
        </w:rPr>
      </w:pPr>
      <w:r>
        <w:rPr>
          <w:rFonts w:ascii="Calibri" w:hAnsi="Calibri"/>
          <w:lang w:val="en-GB"/>
        </w:rPr>
        <w:t xml:space="preserve">The coders used the case notes and </w:t>
      </w:r>
      <w:r w:rsidR="00414E08">
        <w:rPr>
          <w:rFonts w:ascii="Calibri" w:hAnsi="Calibri"/>
          <w:lang w:val="en-GB"/>
        </w:rPr>
        <w:t xml:space="preserve">electronic </w:t>
      </w:r>
      <w:r>
        <w:rPr>
          <w:rFonts w:ascii="Calibri" w:hAnsi="Calibri"/>
          <w:lang w:val="en-GB"/>
        </w:rPr>
        <w:t xml:space="preserve">discharge summaries to generate this list during the routine hospital coding process. Coders were blind to the three other </w:t>
      </w:r>
      <w:r w:rsidR="001A082E">
        <w:rPr>
          <w:rFonts w:ascii="Calibri" w:hAnsi="Calibri"/>
          <w:lang w:val="en-GB"/>
        </w:rPr>
        <w:t xml:space="preserve">code </w:t>
      </w:r>
      <w:r w:rsidR="004E012E">
        <w:rPr>
          <w:rFonts w:ascii="Calibri" w:hAnsi="Calibri"/>
          <w:lang w:val="en-GB"/>
        </w:rPr>
        <w:t>lists</w:t>
      </w:r>
      <w:r>
        <w:rPr>
          <w:rFonts w:ascii="Calibri" w:hAnsi="Calibri"/>
          <w:lang w:val="en-GB"/>
        </w:rPr>
        <w:t xml:space="preserve">. </w:t>
      </w:r>
    </w:p>
    <w:p w14:paraId="1252CA4D" w14:textId="77777777" w:rsidR="00FA4524" w:rsidRDefault="00FA4524" w:rsidP="0061460F">
      <w:pPr>
        <w:spacing w:after="0" w:line="480" w:lineRule="auto"/>
        <w:jc w:val="both"/>
        <w:rPr>
          <w:rFonts w:ascii="Calibri" w:hAnsi="Calibri"/>
          <w:lang w:val="en-GB"/>
        </w:rPr>
      </w:pPr>
    </w:p>
    <w:p w14:paraId="0D27A6DF" w14:textId="6D5F09E5" w:rsidR="00FA4524" w:rsidRPr="00557C94" w:rsidRDefault="00EE21C9" w:rsidP="0061460F">
      <w:pPr>
        <w:spacing w:after="0" w:line="480" w:lineRule="auto"/>
        <w:jc w:val="both"/>
        <w:rPr>
          <w:rFonts w:ascii="Calibri" w:hAnsi="Calibri"/>
          <w:lang w:val="en-GB"/>
        </w:rPr>
      </w:pPr>
      <w:r>
        <w:rPr>
          <w:rFonts w:ascii="Calibri" w:hAnsi="Calibri"/>
          <w:lang w:val="en-GB"/>
        </w:rPr>
        <w:t xml:space="preserve">2.2.3 </w:t>
      </w:r>
      <w:r w:rsidR="00AA3939" w:rsidRPr="00557C94">
        <w:rPr>
          <w:rFonts w:ascii="Calibri" w:hAnsi="Calibri"/>
          <w:lang w:val="en-GB"/>
        </w:rPr>
        <w:t xml:space="preserve">Remote coding with discharge summary and </w:t>
      </w:r>
      <w:r w:rsidR="00FA4524" w:rsidRPr="00557C94">
        <w:rPr>
          <w:rFonts w:ascii="Calibri" w:hAnsi="Calibri"/>
          <w:lang w:val="en-GB"/>
        </w:rPr>
        <w:t xml:space="preserve">Point of care coding by coder and doctor with </w:t>
      </w:r>
      <w:r w:rsidR="007D03EB">
        <w:rPr>
          <w:rFonts w:ascii="Calibri" w:hAnsi="Calibri"/>
          <w:lang w:val="en-GB"/>
        </w:rPr>
        <w:t xml:space="preserve">electronic </w:t>
      </w:r>
      <w:r w:rsidR="00FA4524" w:rsidRPr="00557C94">
        <w:rPr>
          <w:rFonts w:ascii="Calibri" w:hAnsi="Calibri"/>
          <w:lang w:val="en-GB"/>
        </w:rPr>
        <w:t>discharge summaries</w:t>
      </w:r>
    </w:p>
    <w:p w14:paraId="453963A5" w14:textId="03F91DFD" w:rsidR="00FA4524" w:rsidRDefault="00761195" w:rsidP="0061460F">
      <w:pPr>
        <w:spacing w:after="0" w:line="480" w:lineRule="auto"/>
        <w:jc w:val="both"/>
        <w:rPr>
          <w:rFonts w:ascii="Calibri" w:hAnsi="Calibri"/>
          <w:lang w:val="en-GB"/>
        </w:rPr>
      </w:pPr>
      <w:r>
        <w:rPr>
          <w:rFonts w:ascii="Calibri" w:hAnsi="Calibri"/>
          <w:lang w:val="en-GB"/>
        </w:rPr>
        <w:t xml:space="preserve">A </w:t>
      </w:r>
      <w:r w:rsidR="003A241A">
        <w:rPr>
          <w:rFonts w:ascii="Calibri" w:hAnsi="Calibri"/>
          <w:lang w:val="en-GB"/>
        </w:rPr>
        <w:t>doctor</w:t>
      </w:r>
      <w:r w:rsidR="00FA4524" w:rsidRPr="004245DA">
        <w:rPr>
          <w:rFonts w:ascii="Calibri" w:hAnsi="Calibri"/>
          <w:lang w:val="en-GB"/>
        </w:rPr>
        <w:t xml:space="preserve"> naïve to the clinical case</w:t>
      </w:r>
      <w:r w:rsidR="00FA4524">
        <w:rPr>
          <w:rFonts w:ascii="Calibri" w:hAnsi="Calibri"/>
          <w:lang w:val="en-GB"/>
        </w:rPr>
        <w:t xml:space="preserve"> and the coder independently and simultaneously generated a list of diagnoses from the anonymised discharge summary. The coder generated a list of codes from the</w:t>
      </w:r>
      <w:r w:rsidR="00493FA8">
        <w:rPr>
          <w:rFonts w:ascii="Calibri" w:hAnsi="Calibri"/>
          <w:lang w:val="en-GB"/>
        </w:rPr>
        <w:t xml:space="preserve"> electronic</w:t>
      </w:r>
      <w:r w:rsidR="00FA4524">
        <w:rPr>
          <w:rFonts w:ascii="Calibri" w:hAnsi="Calibri"/>
          <w:lang w:val="en-GB"/>
        </w:rPr>
        <w:t xml:space="preserve"> discharge summary and converted them into ICD10 codes.</w:t>
      </w:r>
      <w:r w:rsidR="00B34010">
        <w:rPr>
          <w:rFonts w:ascii="Calibri" w:hAnsi="Calibri"/>
          <w:lang w:val="en-GB"/>
        </w:rPr>
        <w:t xml:space="preserve"> This corresponds to the remote coding with discharge summaries.</w:t>
      </w:r>
      <w:r w:rsidR="00FA4524">
        <w:rPr>
          <w:rFonts w:ascii="Calibri" w:hAnsi="Calibri"/>
          <w:lang w:val="en-GB"/>
        </w:rPr>
        <w:t xml:space="preserve"> Then</w:t>
      </w:r>
      <w:r w:rsidR="00FA4524" w:rsidRPr="004245DA">
        <w:rPr>
          <w:rFonts w:ascii="Calibri" w:hAnsi="Calibri"/>
          <w:lang w:val="en-GB"/>
        </w:rPr>
        <w:t xml:space="preserve">, the </w:t>
      </w:r>
      <w:r w:rsidR="003A241A">
        <w:rPr>
          <w:rFonts w:ascii="Calibri" w:hAnsi="Calibri"/>
          <w:lang w:val="en-GB"/>
        </w:rPr>
        <w:t>doctor</w:t>
      </w:r>
      <w:r w:rsidR="00FA4524" w:rsidRPr="004245DA">
        <w:rPr>
          <w:rFonts w:ascii="Calibri" w:hAnsi="Calibri"/>
          <w:lang w:val="en-GB"/>
        </w:rPr>
        <w:t xml:space="preserve"> and coder compared their lists and generated a </w:t>
      </w:r>
      <w:r w:rsidR="00FA4524">
        <w:rPr>
          <w:rFonts w:ascii="Calibri" w:hAnsi="Calibri"/>
          <w:lang w:val="en-GB"/>
        </w:rPr>
        <w:t xml:space="preserve">complete </w:t>
      </w:r>
      <w:r w:rsidR="00FA4524" w:rsidRPr="004245DA">
        <w:rPr>
          <w:rFonts w:ascii="Calibri" w:hAnsi="Calibri"/>
          <w:lang w:val="en-GB"/>
        </w:rPr>
        <w:t xml:space="preserve">list of codes </w:t>
      </w:r>
      <w:r w:rsidR="00FA4524">
        <w:rPr>
          <w:rFonts w:ascii="Calibri" w:hAnsi="Calibri"/>
          <w:lang w:val="en-GB"/>
        </w:rPr>
        <w:t>that was taken as</w:t>
      </w:r>
      <w:r w:rsidR="00FA4524" w:rsidRPr="004245DA">
        <w:rPr>
          <w:rFonts w:ascii="Calibri" w:hAnsi="Calibri"/>
          <w:lang w:val="en-GB"/>
        </w:rPr>
        <w:t xml:space="preserve"> the</w:t>
      </w:r>
      <w:r w:rsidR="00FA4524">
        <w:rPr>
          <w:rFonts w:ascii="Calibri" w:hAnsi="Calibri"/>
          <w:lang w:val="en-GB"/>
        </w:rPr>
        <w:t xml:space="preserve"> point of care coding list</w:t>
      </w:r>
      <w:r w:rsidR="00FA4524" w:rsidRPr="004245DA">
        <w:rPr>
          <w:rFonts w:ascii="Calibri" w:hAnsi="Calibri"/>
          <w:lang w:val="en-GB"/>
        </w:rPr>
        <w:t xml:space="preserve">. </w:t>
      </w:r>
      <w:r w:rsidR="00410E1A">
        <w:rPr>
          <w:rFonts w:ascii="Calibri" w:hAnsi="Calibri"/>
          <w:lang w:val="en-GB"/>
        </w:rPr>
        <w:t>Anonymised discharge summaries and a</w:t>
      </w:r>
      <w:r w:rsidR="00FA4524" w:rsidRPr="00745BCD">
        <w:rPr>
          <w:rFonts w:ascii="Calibri" w:hAnsi="Calibri"/>
          <w:lang w:val="en-GB"/>
        </w:rPr>
        <w:t xml:space="preserve"> wash-out period of at least three weeks </w:t>
      </w:r>
      <w:r w:rsidR="001B5B06">
        <w:rPr>
          <w:rFonts w:ascii="Calibri" w:hAnsi="Calibri"/>
          <w:lang w:val="en-GB"/>
        </w:rPr>
        <w:t>after</w:t>
      </w:r>
      <w:r w:rsidR="00FA4524" w:rsidRPr="00745BCD">
        <w:rPr>
          <w:rFonts w:ascii="Calibri" w:hAnsi="Calibri"/>
          <w:lang w:val="en-GB"/>
        </w:rPr>
        <w:t xml:space="preserve"> the </w:t>
      </w:r>
      <w:r w:rsidR="00FA4524" w:rsidRPr="00527144">
        <w:rPr>
          <w:rFonts w:ascii="Calibri" w:hAnsi="Calibri"/>
          <w:lang w:val="en-GB"/>
        </w:rPr>
        <w:t>derivation of the</w:t>
      </w:r>
      <w:r w:rsidR="004A1B68">
        <w:rPr>
          <w:rFonts w:ascii="Calibri" w:hAnsi="Calibri"/>
          <w:lang w:val="en-GB"/>
        </w:rPr>
        <w:t xml:space="preserve"> gold standard</w:t>
      </w:r>
      <w:r w:rsidR="00FA4524" w:rsidRPr="00190B33">
        <w:rPr>
          <w:rFonts w:ascii="Calibri" w:hAnsi="Calibri"/>
          <w:lang w:val="en-GB"/>
        </w:rPr>
        <w:t xml:space="preserve"> w</w:t>
      </w:r>
      <w:r w:rsidR="00410E1A">
        <w:rPr>
          <w:rFonts w:ascii="Calibri" w:hAnsi="Calibri"/>
          <w:lang w:val="en-GB"/>
        </w:rPr>
        <w:t>ere</w:t>
      </w:r>
      <w:r w:rsidR="00FA4524">
        <w:rPr>
          <w:rFonts w:ascii="Calibri" w:hAnsi="Calibri"/>
          <w:lang w:val="en-GB"/>
        </w:rPr>
        <w:t xml:space="preserve"> used </w:t>
      </w:r>
      <w:r w:rsidR="00FA4524" w:rsidRPr="00745BCD">
        <w:rPr>
          <w:rFonts w:ascii="Calibri" w:hAnsi="Calibri"/>
          <w:lang w:val="en-GB"/>
        </w:rPr>
        <w:t xml:space="preserve">to reduce memory effects </w:t>
      </w:r>
      <w:r w:rsidR="007D60C3">
        <w:rPr>
          <w:rFonts w:ascii="Calibri" w:hAnsi="Calibri"/>
          <w:lang w:val="en-GB"/>
        </w:rPr>
        <w:t>in</w:t>
      </w:r>
      <w:r w:rsidR="00FA4524" w:rsidRPr="00745BCD">
        <w:rPr>
          <w:rFonts w:ascii="Calibri" w:hAnsi="Calibri"/>
          <w:lang w:val="en-GB"/>
        </w:rPr>
        <w:t xml:space="preserve"> the coder. </w:t>
      </w:r>
    </w:p>
    <w:p w14:paraId="45B09858" w14:textId="77777777" w:rsidR="00FA4524" w:rsidRDefault="00FA4524" w:rsidP="0061460F">
      <w:pPr>
        <w:spacing w:after="0" w:line="480" w:lineRule="auto"/>
        <w:jc w:val="both"/>
        <w:rPr>
          <w:rFonts w:ascii="Calibri" w:hAnsi="Calibri"/>
          <w:lang w:val="en-GB"/>
        </w:rPr>
      </w:pPr>
    </w:p>
    <w:p w14:paraId="160F540F" w14:textId="51874225" w:rsidR="007A4BE1" w:rsidRDefault="007A4BE1" w:rsidP="0061460F">
      <w:pPr>
        <w:spacing w:after="0" w:line="480" w:lineRule="auto"/>
        <w:jc w:val="both"/>
        <w:rPr>
          <w:rFonts w:ascii="Calibri" w:hAnsi="Calibri" w:cs="Arial"/>
          <w:b/>
          <w:lang w:val="en-GB"/>
        </w:rPr>
      </w:pPr>
    </w:p>
    <w:p w14:paraId="4D016EA4" w14:textId="77777777" w:rsidR="00C02303" w:rsidRDefault="00C02303" w:rsidP="0061460F">
      <w:pPr>
        <w:spacing w:after="0" w:line="480" w:lineRule="auto"/>
        <w:jc w:val="both"/>
        <w:rPr>
          <w:rFonts w:ascii="Calibri" w:hAnsi="Calibri" w:cs="Arial"/>
          <w:b/>
          <w:lang w:val="en-GB"/>
        </w:rPr>
      </w:pPr>
    </w:p>
    <w:p w14:paraId="22D134EC" w14:textId="00E1E543" w:rsidR="00FA4524" w:rsidRPr="001E32FC" w:rsidRDefault="00EE21C9" w:rsidP="0061460F">
      <w:pPr>
        <w:spacing w:after="0" w:line="480" w:lineRule="auto"/>
        <w:jc w:val="both"/>
        <w:rPr>
          <w:rFonts w:ascii="Calibri" w:hAnsi="Calibri" w:cs="Arial"/>
          <w:b/>
          <w:lang w:val="en-GB"/>
        </w:rPr>
      </w:pPr>
      <w:r>
        <w:rPr>
          <w:rFonts w:ascii="Calibri" w:hAnsi="Calibri" w:cs="Arial"/>
          <w:b/>
          <w:lang w:val="en-GB"/>
        </w:rPr>
        <w:lastRenderedPageBreak/>
        <w:t xml:space="preserve">2.3 </w:t>
      </w:r>
      <w:r w:rsidR="00FA4524" w:rsidRPr="001E32FC">
        <w:rPr>
          <w:rFonts w:ascii="Calibri" w:hAnsi="Calibri" w:cs="Arial"/>
          <w:b/>
          <w:lang w:val="en-GB"/>
        </w:rPr>
        <w:t xml:space="preserve">Comparison of </w:t>
      </w:r>
      <w:r w:rsidR="00FA4524">
        <w:rPr>
          <w:rFonts w:ascii="Calibri" w:hAnsi="Calibri" w:cs="Arial"/>
          <w:b/>
          <w:lang w:val="en-GB"/>
        </w:rPr>
        <w:t>coding methods</w:t>
      </w:r>
    </w:p>
    <w:p w14:paraId="4EE80A1D" w14:textId="070028A3" w:rsidR="00FA4524" w:rsidRDefault="00FA4524" w:rsidP="0061460F">
      <w:pPr>
        <w:spacing w:after="0" w:line="480" w:lineRule="auto"/>
        <w:jc w:val="both"/>
        <w:rPr>
          <w:rFonts w:ascii="Calibri" w:hAnsi="Calibri"/>
          <w:lang w:val="en-GB"/>
        </w:rPr>
      </w:pPr>
      <w:r>
        <w:rPr>
          <w:rFonts w:ascii="Calibri" w:hAnsi="Calibri"/>
          <w:lang w:val="en-GB"/>
        </w:rPr>
        <w:t xml:space="preserve">For each patient, the remote </w:t>
      </w:r>
      <w:r w:rsidR="00DE5CD1">
        <w:rPr>
          <w:rFonts w:ascii="Calibri" w:hAnsi="Calibri"/>
          <w:lang w:val="en-GB"/>
        </w:rPr>
        <w:t xml:space="preserve">coded </w:t>
      </w:r>
      <w:r>
        <w:rPr>
          <w:rFonts w:ascii="Calibri" w:hAnsi="Calibri"/>
          <w:lang w:val="en-GB"/>
        </w:rPr>
        <w:t>list using discharge summary</w:t>
      </w:r>
      <w:r w:rsidR="001A082E">
        <w:rPr>
          <w:rFonts w:ascii="Calibri" w:hAnsi="Calibri"/>
          <w:lang w:val="en-GB"/>
        </w:rPr>
        <w:t>,</w:t>
      </w:r>
      <w:r w:rsidR="00D6379E">
        <w:rPr>
          <w:rFonts w:ascii="Calibri" w:hAnsi="Calibri"/>
          <w:lang w:val="en-GB"/>
        </w:rPr>
        <w:t xml:space="preserve"> </w:t>
      </w:r>
      <w:r w:rsidR="001A082E">
        <w:rPr>
          <w:rFonts w:ascii="Calibri" w:hAnsi="Calibri"/>
          <w:lang w:val="en-GB"/>
        </w:rPr>
        <w:t xml:space="preserve">remote coded list using </w:t>
      </w:r>
      <w:r>
        <w:rPr>
          <w:rFonts w:ascii="Calibri" w:hAnsi="Calibri"/>
          <w:lang w:val="en-GB"/>
        </w:rPr>
        <w:t>case notes</w:t>
      </w:r>
      <w:r w:rsidR="00DE5CD1">
        <w:rPr>
          <w:rFonts w:ascii="Calibri" w:hAnsi="Calibri"/>
          <w:lang w:val="en-GB"/>
        </w:rPr>
        <w:t xml:space="preserve"> and discharge summary</w:t>
      </w:r>
      <w:r>
        <w:rPr>
          <w:rFonts w:ascii="Calibri" w:hAnsi="Calibri"/>
          <w:lang w:val="en-GB"/>
        </w:rPr>
        <w:t xml:space="preserve"> </w:t>
      </w:r>
      <w:r w:rsidR="00DE5CD1">
        <w:rPr>
          <w:rFonts w:ascii="Calibri" w:hAnsi="Calibri"/>
          <w:lang w:val="en-GB"/>
        </w:rPr>
        <w:t>and</w:t>
      </w:r>
      <w:r>
        <w:rPr>
          <w:rFonts w:ascii="Calibri" w:hAnsi="Calibri"/>
          <w:lang w:val="en-GB"/>
        </w:rPr>
        <w:t xml:space="preserve"> the point of care coding were </w:t>
      </w:r>
      <w:r w:rsidRPr="0058755D">
        <w:rPr>
          <w:rFonts w:ascii="Calibri" w:hAnsi="Calibri"/>
          <w:lang w:val="en-GB"/>
        </w:rPr>
        <w:t xml:space="preserve">compared </w:t>
      </w:r>
      <w:r w:rsidRPr="00D51E2D">
        <w:rPr>
          <w:rFonts w:ascii="Calibri" w:hAnsi="Calibri"/>
          <w:lang w:val="en-GB"/>
        </w:rPr>
        <w:t xml:space="preserve">to the </w:t>
      </w:r>
      <w:r w:rsidR="007B3AD3">
        <w:rPr>
          <w:rFonts w:ascii="Calibri" w:hAnsi="Calibri"/>
          <w:lang w:val="en-GB"/>
        </w:rPr>
        <w:t>gold standard</w:t>
      </w:r>
      <w:r w:rsidRPr="00527144">
        <w:rPr>
          <w:rFonts w:ascii="Calibri" w:hAnsi="Calibri"/>
          <w:lang w:val="en-GB"/>
        </w:rPr>
        <w:t>.</w:t>
      </w:r>
      <w:r>
        <w:rPr>
          <w:rFonts w:ascii="Calibri" w:hAnsi="Calibri"/>
          <w:lang w:val="en-GB"/>
        </w:rPr>
        <w:t xml:space="preserve">  </w:t>
      </w:r>
    </w:p>
    <w:p w14:paraId="36D8E635" w14:textId="77777777" w:rsidR="00FA4524" w:rsidRDefault="00FA4524" w:rsidP="0061460F">
      <w:pPr>
        <w:spacing w:after="0" w:line="480" w:lineRule="auto"/>
        <w:jc w:val="both"/>
        <w:rPr>
          <w:rFonts w:ascii="Calibri" w:hAnsi="Calibri"/>
          <w:lang w:val="en-GB"/>
        </w:rPr>
      </w:pPr>
    </w:p>
    <w:p w14:paraId="3A0459C5" w14:textId="70673052" w:rsidR="00FA4524" w:rsidRPr="0058755D" w:rsidRDefault="001A082E" w:rsidP="0061460F">
      <w:pPr>
        <w:spacing w:after="0" w:line="480" w:lineRule="auto"/>
        <w:jc w:val="both"/>
        <w:rPr>
          <w:rFonts w:ascii="Calibri" w:hAnsi="Calibri"/>
          <w:lang w:val="en-GB"/>
        </w:rPr>
      </w:pPr>
      <w:r>
        <w:rPr>
          <w:rFonts w:ascii="Calibri" w:hAnsi="Calibri"/>
          <w:lang w:val="en-GB"/>
        </w:rPr>
        <w:t>The c</w:t>
      </w:r>
      <w:r w:rsidR="00FA4524">
        <w:rPr>
          <w:rFonts w:ascii="Calibri" w:hAnsi="Calibri"/>
          <w:lang w:val="en-GB"/>
        </w:rPr>
        <w:t xml:space="preserve">omparison of </w:t>
      </w:r>
      <w:r>
        <w:rPr>
          <w:rFonts w:ascii="Calibri" w:hAnsi="Calibri"/>
          <w:lang w:val="en-GB"/>
        </w:rPr>
        <w:t xml:space="preserve">code </w:t>
      </w:r>
      <w:r w:rsidR="00FA4524">
        <w:rPr>
          <w:rFonts w:ascii="Calibri" w:hAnsi="Calibri"/>
          <w:lang w:val="en-GB"/>
        </w:rPr>
        <w:t>accuracy for each method was undertaken by matching each ICD10</w:t>
      </w:r>
      <w:r w:rsidR="00DE5CD1">
        <w:rPr>
          <w:rFonts w:ascii="Calibri" w:hAnsi="Calibri"/>
          <w:lang w:val="en-GB"/>
        </w:rPr>
        <w:t xml:space="preserve"> code </w:t>
      </w:r>
      <w:r>
        <w:rPr>
          <w:rFonts w:ascii="Calibri" w:hAnsi="Calibri"/>
          <w:lang w:val="en-GB"/>
        </w:rPr>
        <w:t xml:space="preserve">at the level of </w:t>
      </w:r>
      <w:r w:rsidR="00FA4524">
        <w:rPr>
          <w:rFonts w:ascii="Calibri" w:hAnsi="Calibri"/>
          <w:lang w:val="en-GB"/>
        </w:rPr>
        <w:t>3 or 4 character</w:t>
      </w:r>
      <w:r w:rsidR="00DE5CD1">
        <w:rPr>
          <w:rFonts w:ascii="Calibri" w:hAnsi="Calibri"/>
          <w:lang w:val="en-GB"/>
        </w:rPr>
        <w:t>s</w:t>
      </w:r>
      <w:r w:rsidR="00FA4524">
        <w:rPr>
          <w:rFonts w:ascii="Calibri" w:hAnsi="Calibri"/>
          <w:lang w:val="en-GB"/>
        </w:rPr>
        <w:t xml:space="preserve">, </w:t>
      </w:r>
      <w:r>
        <w:rPr>
          <w:rFonts w:ascii="Calibri" w:hAnsi="Calibri"/>
          <w:lang w:val="en-GB"/>
        </w:rPr>
        <w:t xml:space="preserve">the ICD </w:t>
      </w:r>
      <w:r w:rsidR="00FA4524">
        <w:rPr>
          <w:rFonts w:ascii="Calibri" w:hAnsi="Calibri"/>
          <w:lang w:val="en-GB"/>
        </w:rPr>
        <w:t>block title or clinical meaning</w:t>
      </w:r>
      <w:r>
        <w:rPr>
          <w:rFonts w:ascii="Calibri" w:hAnsi="Calibri"/>
          <w:lang w:val="en-GB"/>
        </w:rPr>
        <w:t xml:space="preserve"> alone</w:t>
      </w:r>
      <w:r w:rsidR="00837F99">
        <w:rPr>
          <w:rFonts w:ascii="Calibri" w:hAnsi="Calibri"/>
          <w:lang w:val="en-GB"/>
        </w:rPr>
        <w:t xml:space="preserve"> (</w:t>
      </w:r>
      <w:r w:rsidR="00C00BCF">
        <w:rPr>
          <w:rFonts w:ascii="Calibri" w:hAnsi="Calibri"/>
          <w:lang w:val="en-GB"/>
        </w:rPr>
        <w:t>An e</w:t>
      </w:r>
      <w:r w:rsidR="00837F99">
        <w:rPr>
          <w:rFonts w:ascii="Calibri" w:hAnsi="Calibri"/>
          <w:lang w:val="en-GB"/>
        </w:rPr>
        <w:t xml:space="preserve">xample of ICD 10 structure </w:t>
      </w:r>
      <w:r w:rsidR="004021C3">
        <w:rPr>
          <w:rFonts w:ascii="Calibri" w:hAnsi="Calibri"/>
          <w:lang w:val="en-GB"/>
        </w:rPr>
        <w:t xml:space="preserve">and explanation of these terms </w:t>
      </w:r>
      <w:r w:rsidR="00837F99">
        <w:rPr>
          <w:rFonts w:ascii="Calibri" w:hAnsi="Calibri"/>
          <w:lang w:val="en-GB"/>
        </w:rPr>
        <w:t>is show</w:t>
      </w:r>
      <w:r w:rsidR="004021C3">
        <w:rPr>
          <w:rFonts w:ascii="Calibri" w:hAnsi="Calibri"/>
          <w:lang w:val="en-GB"/>
        </w:rPr>
        <w:t>n</w:t>
      </w:r>
      <w:r w:rsidR="00837F99">
        <w:rPr>
          <w:rFonts w:ascii="Calibri" w:hAnsi="Calibri"/>
          <w:lang w:val="en-GB"/>
        </w:rPr>
        <w:t xml:space="preserve"> in Figure 1)</w:t>
      </w:r>
      <w:r w:rsidR="00FA4524">
        <w:rPr>
          <w:rFonts w:ascii="Calibri" w:hAnsi="Calibri"/>
          <w:lang w:val="en-GB"/>
        </w:rPr>
        <w:t xml:space="preserve">. Six categories of accuracy </w:t>
      </w:r>
      <w:r w:rsidR="00FA4524" w:rsidRPr="0058755D">
        <w:rPr>
          <w:rFonts w:ascii="Calibri" w:hAnsi="Calibri"/>
          <w:lang w:val="en-GB"/>
        </w:rPr>
        <w:t>compared to the</w:t>
      </w:r>
      <w:r w:rsidR="009E3878">
        <w:rPr>
          <w:rFonts w:ascii="Calibri" w:hAnsi="Calibri"/>
          <w:lang w:val="en-GB"/>
        </w:rPr>
        <w:t xml:space="preserve"> gold standard</w:t>
      </w:r>
      <w:r w:rsidR="00527144" w:rsidRPr="0058755D">
        <w:rPr>
          <w:rFonts w:ascii="Calibri" w:hAnsi="Calibri"/>
          <w:lang w:val="en-GB"/>
        </w:rPr>
        <w:t xml:space="preserve"> coding</w:t>
      </w:r>
      <w:r w:rsidR="00FA4524" w:rsidRPr="0058755D">
        <w:rPr>
          <w:rFonts w:ascii="Calibri" w:hAnsi="Calibri"/>
          <w:lang w:val="en-GB"/>
        </w:rPr>
        <w:t xml:space="preserve"> were </w:t>
      </w:r>
      <w:r>
        <w:rPr>
          <w:rFonts w:ascii="Calibri" w:hAnsi="Calibri"/>
          <w:lang w:val="en-GB"/>
        </w:rPr>
        <w:t>defined</w:t>
      </w:r>
      <w:r w:rsidR="00FA4524" w:rsidRPr="0058755D">
        <w:rPr>
          <w:rFonts w:ascii="Calibri" w:hAnsi="Calibri"/>
          <w:lang w:val="en-GB"/>
        </w:rPr>
        <w:t>:</w:t>
      </w:r>
    </w:p>
    <w:p w14:paraId="53F49E3A" w14:textId="70DB6CB7" w:rsidR="00FA4524" w:rsidRPr="0058755D" w:rsidRDefault="00FA4524" w:rsidP="0061460F">
      <w:pPr>
        <w:pStyle w:val="Paragraphedeliste"/>
        <w:numPr>
          <w:ilvl w:val="0"/>
          <w:numId w:val="2"/>
        </w:numPr>
        <w:spacing w:after="0" w:line="480" w:lineRule="auto"/>
        <w:jc w:val="both"/>
        <w:rPr>
          <w:rFonts w:ascii="Calibri" w:hAnsi="Calibri"/>
          <w:lang w:val="en-GB"/>
        </w:rPr>
      </w:pPr>
      <w:r w:rsidRPr="0058755D">
        <w:rPr>
          <w:rFonts w:ascii="Calibri" w:hAnsi="Calibri"/>
          <w:lang w:val="en-GB"/>
        </w:rPr>
        <w:t>Accurate</w:t>
      </w:r>
      <w:r w:rsidR="001A082E">
        <w:rPr>
          <w:rFonts w:ascii="Calibri" w:hAnsi="Calibri"/>
          <w:lang w:val="en-GB"/>
        </w:rPr>
        <w:t>,</w:t>
      </w:r>
      <w:r w:rsidRPr="0058755D">
        <w:rPr>
          <w:rFonts w:ascii="Calibri" w:hAnsi="Calibri"/>
          <w:lang w:val="en-GB"/>
        </w:rPr>
        <w:t xml:space="preserve"> if </w:t>
      </w:r>
      <w:r w:rsidR="001A082E">
        <w:rPr>
          <w:rFonts w:ascii="Calibri" w:hAnsi="Calibri"/>
          <w:lang w:val="en-GB"/>
        </w:rPr>
        <w:t xml:space="preserve">the </w:t>
      </w:r>
      <w:r w:rsidRPr="0058755D">
        <w:rPr>
          <w:rFonts w:ascii="Calibri" w:hAnsi="Calibri"/>
          <w:lang w:val="en-GB"/>
        </w:rPr>
        <w:t xml:space="preserve">same four ICD10 characters appeared on both lists </w:t>
      </w:r>
    </w:p>
    <w:p w14:paraId="6A66F1BB" w14:textId="2CE69833" w:rsidR="00FA4524" w:rsidRDefault="00FA4524" w:rsidP="0061460F">
      <w:pPr>
        <w:pStyle w:val="Paragraphedeliste"/>
        <w:numPr>
          <w:ilvl w:val="0"/>
          <w:numId w:val="2"/>
        </w:numPr>
        <w:spacing w:after="0" w:line="480" w:lineRule="auto"/>
        <w:jc w:val="both"/>
        <w:rPr>
          <w:rFonts w:ascii="Calibri" w:hAnsi="Calibri"/>
          <w:lang w:val="en-GB"/>
        </w:rPr>
      </w:pPr>
      <w:r w:rsidRPr="0058755D">
        <w:rPr>
          <w:rFonts w:ascii="Calibri" w:hAnsi="Calibri"/>
          <w:lang w:val="en-GB"/>
        </w:rPr>
        <w:t>Partially</w:t>
      </w:r>
      <w:r>
        <w:rPr>
          <w:rFonts w:ascii="Calibri" w:hAnsi="Calibri"/>
          <w:lang w:val="en-GB"/>
        </w:rPr>
        <w:t xml:space="preserve"> accurate</w:t>
      </w:r>
      <w:r w:rsidR="001A082E">
        <w:rPr>
          <w:rFonts w:ascii="Calibri" w:hAnsi="Calibri"/>
          <w:lang w:val="en-GB"/>
        </w:rPr>
        <w:t>,</w:t>
      </w:r>
      <w:r>
        <w:rPr>
          <w:rFonts w:ascii="Calibri" w:hAnsi="Calibri"/>
          <w:lang w:val="en-GB"/>
        </w:rPr>
        <w:t xml:space="preserve"> if </w:t>
      </w:r>
      <w:r w:rsidR="001A082E">
        <w:rPr>
          <w:rFonts w:ascii="Calibri" w:hAnsi="Calibri"/>
          <w:lang w:val="en-GB"/>
        </w:rPr>
        <w:t xml:space="preserve">the </w:t>
      </w:r>
      <w:r>
        <w:rPr>
          <w:rFonts w:ascii="Calibri" w:hAnsi="Calibri"/>
          <w:lang w:val="en-GB"/>
        </w:rPr>
        <w:t>s</w:t>
      </w:r>
      <w:r w:rsidRPr="00B97105">
        <w:rPr>
          <w:rFonts w:ascii="Calibri" w:hAnsi="Calibri"/>
          <w:lang w:val="en-GB"/>
        </w:rPr>
        <w:t xml:space="preserve">ame </w:t>
      </w:r>
      <w:r>
        <w:rPr>
          <w:rFonts w:ascii="Calibri" w:hAnsi="Calibri"/>
          <w:lang w:val="en-GB"/>
        </w:rPr>
        <w:t xml:space="preserve">three </w:t>
      </w:r>
      <w:r w:rsidRPr="00B97105">
        <w:rPr>
          <w:rFonts w:ascii="Calibri" w:hAnsi="Calibri"/>
          <w:lang w:val="en-GB"/>
        </w:rPr>
        <w:t>ICD10 characters</w:t>
      </w:r>
      <w:r w:rsidR="001A082E">
        <w:rPr>
          <w:rFonts w:ascii="Calibri" w:hAnsi="Calibri"/>
          <w:lang w:val="en-GB"/>
        </w:rPr>
        <w:t xml:space="preserve"> appeared</w:t>
      </w:r>
    </w:p>
    <w:p w14:paraId="0A548AE6" w14:textId="2569AFC6" w:rsidR="00FA4524" w:rsidRDefault="00FA4524" w:rsidP="0061460F">
      <w:pPr>
        <w:pStyle w:val="Paragraphedeliste"/>
        <w:numPr>
          <w:ilvl w:val="0"/>
          <w:numId w:val="2"/>
        </w:numPr>
        <w:spacing w:after="0" w:line="480" w:lineRule="auto"/>
        <w:jc w:val="both"/>
        <w:rPr>
          <w:rFonts w:ascii="Calibri" w:hAnsi="Calibri"/>
          <w:lang w:val="en-GB"/>
        </w:rPr>
      </w:pPr>
      <w:r>
        <w:rPr>
          <w:rFonts w:ascii="Calibri" w:hAnsi="Calibri"/>
          <w:lang w:val="en-GB"/>
        </w:rPr>
        <w:t>Inaccurate</w:t>
      </w:r>
      <w:r w:rsidR="001A082E">
        <w:rPr>
          <w:rFonts w:ascii="Calibri" w:hAnsi="Calibri"/>
          <w:lang w:val="en-GB"/>
        </w:rPr>
        <w:t>,</w:t>
      </w:r>
      <w:r>
        <w:rPr>
          <w:rFonts w:ascii="Calibri" w:hAnsi="Calibri"/>
          <w:lang w:val="en-GB"/>
        </w:rPr>
        <w:t xml:space="preserve"> if </w:t>
      </w:r>
      <w:r w:rsidR="001A082E">
        <w:rPr>
          <w:rFonts w:ascii="Calibri" w:hAnsi="Calibri"/>
          <w:lang w:val="en-GB"/>
        </w:rPr>
        <w:t xml:space="preserve">the codes appeared under </w:t>
      </w:r>
      <w:r>
        <w:rPr>
          <w:rFonts w:ascii="Calibri" w:hAnsi="Calibri"/>
          <w:lang w:val="en-GB"/>
        </w:rPr>
        <w:t>s</w:t>
      </w:r>
      <w:r w:rsidRPr="00B97105">
        <w:rPr>
          <w:rFonts w:ascii="Calibri" w:hAnsi="Calibri"/>
          <w:lang w:val="en-GB"/>
        </w:rPr>
        <w:t>ame ICD10 block titles</w:t>
      </w:r>
      <w:r w:rsidR="001A082E">
        <w:rPr>
          <w:rFonts w:ascii="Calibri" w:hAnsi="Calibri"/>
          <w:lang w:val="en-GB"/>
        </w:rPr>
        <w:t xml:space="preserve"> only</w:t>
      </w:r>
    </w:p>
    <w:p w14:paraId="6861459C" w14:textId="62891133" w:rsidR="00FA4524" w:rsidRDefault="00FA4524" w:rsidP="0061460F">
      <w:pPr>
        <w:pStyle w:val="Paragraphedeliste"/>
        <w:numPr>
          <w:ilvl w:val="0"/>
          <w:numId w:val="2"/>
        </w:numPr>
        <w:spacing w:after="0" w:line="480" w:lineRule="auto"/>
        <w:jc w:val="both"/>
        <w:rPr>
          <w:rFonts w:ascii="Calibri" w:hAnsi="Calibri"/>
          <w:lang w:val="en-GB"/>
        </w:rPr>
      </w:pPr>
      <w:r>
        <w:rPr>
          <w:rFonts w:ascii="Calibri" w:hAnsi="Calibri"/>
          <w:lang w:val="en-GB"/>
        </w:rPr>
        <w:t>Seriously inaccurate</w:t>
      </w:r>
      <w:r w:rsidR="001A082E">
        <w:rPr>
          <w:rFonts w:ascii="Calibri" w:hAnsi="Calibri"/>
          <w:lang w:val="en-GB"/>
        </w:rPr>
        <w:t>,</w:t>
      </w:r>
      <w:r>
        <w:rPr>
          <w:rFonts w:ascii="Calibri" w:hAnsi="Calibri"/>
          <w:lang w:val="en-GB"/>
        </w:rPr>
        <w:t xml:space="preserve"> if </w:t>
      </w:r>
      <w:r w:rsidR="001A082E">
        <w:rPr>
          <w:rFonts w:ascii="Calibri" w:hAnsi="Calibri"/>
          <w:lang w:val="en-GB"/>
        </w:rPr>
        <w:t xml:space="preserve">codes had the </w:t>
      </w:r>
      <w:r>
        <w:rPr>
          <w:rFonts w:ascii="Calibri" w:hAnsi="Calibri"/>
          <w:lang w:val="en-GB"/>
        </w:rPr>
        <w:t>s</w:t>
      </w:r>
      <w:r w:rsidRPr="00B97105">
        <w:rPr>
          <w:rFonts w:ascii="Calibri" w:hAnsi="Calibri"/>
          <w:lang w:val="en-GB"/>
        </w:rPr>
        <w:t>ame clinical meaning only</w:t>
      </w:r>
    </w:p>
    <w:p w14:paraId="76B86A61" w14:textId="41B5B99E" w:rsidR="00FA4524" w:rsidRPr="0058755D" w:rsidRDefault="00FA4524" w:rsidP="0061460F">
      <w:pPr>
        <w:pStyle w:val="Paragraphedeliste"/>
        <w:numPr>
          <w:ilvl w:val="0"/>
          <w:numId w:val="2"/>
        </w:numPr>
        <w:spacing w:after="0" w:line="480" w:lineRule="auto"/>
        <w:jc w:val="both"/>
        <w:rPr>
          <w:rFonts w:ascii="Calibri" w:hAnsi="Calibri"/>
          <w:lang w:val="en-GB"/>
        </w:rPr>
      </w:pPr>
      <w:r>
        <w:rPr>
          <w:rFonts w:ascii="Calibri" w:hAnsi="Calibri"/>
          <w:lang w:val="en-GB"/>
        </w:rPr>
        <w:t>Missing code</w:t>
      </w:r>
      <w:r w:rsidR="001A082E">
        <w:rPr>
          <w:rFonts w:ascii="Calibri" w:hAnsi="Calibri"/>
          <w:lang w:val="en-GB"/>
        </w:rPr>
        <w:t>,</w:t>
      </w:r>
      <w:r>
        <w:rPr>
          <w:rFonts w:ascii="Calibri" w:hAnsi="Calibri"/>
          <w:lang w:val="en-GB"/>
        </w:rPr>
        <w:t xml:space="preserve"> if</w:t>
      </w:r>
      <w:r w:rsidR="0058755D">
        <w:rPr>
          <w:rFonts w:ascii="Calibri" w:hAnsi="Calibri"/>
          <w:lang w:val="en-GB"/>
        </w:rPr>
        <w:t xml:space="preserve"> </w:t>
      </w:r>
      <w:r w:rsidR="001A082E">
        <w:rPr>
          <w:rFonts w:ascii="Calibri" w:hAnsi="Calibri"/>
          <w:lang w:val="en-GB"/>
        </w:rPr>
        <w:t xml:space="preserve">the </w:t>
      </w:r>
      <w:r w:rsidR="000226CB">
        <w:rPr>
          <w:rFonts w:ascii="Calibri" w:hAnsi="Calibri"/>
          <w:lang w:val="en-GB"/>
        </w:rPr>
        <w:t>gold standard</w:t>
      </w:r>
      <w:r>
        <w:rPr>
          <w:rFonts w:ascii="Calibri" w:hAnsi="Calibri"/>
          <w:lang w:val="en-GB"/>
        </w:rPr>
        <w:t xml:space="preserve"> </w:t>
      </w:r>
      <w:r w:rsidRPr="0058755D">
        <w:rPr>
          <w:rFonts w:ascii="Calibri" w:hAnsi="Calibri"/>
          <w:lang w:val="en-GB"/>
        </w:rPr>
        <w:t xml:space="preserve">codes </w:t>
      </w:r>
      <w:r w:rsidR="001A082E">
        <w:rPr>
          <w:rFonts w:ascii="Calibri" w:hAnsi="Calibri"/>
          <w:lang w:val="en-GB"/>
        </w:rPr>
        <w:t xml:space="preserve">were </w:t>
      </w:r>
      <w:r w:rsidRPr="0058755D">
        <w:rPr>
          <w:rFonts w:ascii="Calibri" w:hAnsi="Calibri"/>
          <w:lang w:val="en-GB"/>
        </w:rPr>
        <w:t xml:space="preserve">not present in the </w:t>
      </w:r>
      <w:r w:rsidR="004A6250">
        <w:rPr>
          <w:rFonts w:ascii="Calibri" w:hAnsi="Calibri"/>
          <w:lang w:val="en-GB"/>
        </w:rPr>
        <w:t xml:space="preserve">coded </w:t>
      </w:r>
      <w:r w:rsidRPr="0058755D">
        <w:rPr>
          <w:rFonts w:ascii="Calibri" w:hAnsi="Calibri"/>
          <w:lang w:val="en-GB"/>
        </w:rPr>
        <w:t>list</w:t>
      </w:r>
    </w:p>
    <w:p w14:paraId="1BD5FCFB" w14:textId="739EB7BD" w:rsidR="00FA4524" w:rsidRPr="0058755D" w:rsidRDefault="00FA4524" w:rsidP="0061460F">
      <w:pPr>
        <w:pStyle w:val="Paragraphedeliste"/>
        <w:numPr>
          <w:ilvl w:val="0"/>
          <w:numId w:val="2"/>
        </w:numPr>
        <w:spacing w:after="0" w:line="480" w:lineRule="auto"/>
        <w:jc w:val="both"/>
        <w:rPr>
          <w:rFonts w:ascii="Calibri" w:hAnsi="Calibri"/>
          <w:lang w:val="en-GB"/>
        </w:rPr>
      </w:pPr>
      <w:r w:rsidRPr="0058755D">
        <w:rPr>
          <w:rFonts w:ascii="Calibri" w:hAnsi="Calibri"/>
          <w:lang w:val="en-GB"/>
        </w:rPr>
        <w:t>Wrong code</w:t>
      </w:r>
      <w:r w:rsidR="001A082E">
        <w:rPr>
          <w:rFonts w:ascii="Calibri" w:hAnsi="Calibri"/>
          <w:lang w:val="en-GB"/>
        </w:rPr>
        <w:t>,</w:t>
      </w:r>
      <w:r w:rsidRPr="0058755D">
        <w:rPr>
          <w:rFonts w:ascii="Calibri" w:hAnsi="Calibri"/>
          <w:lang w:val="en-GB"/>
        </w:rPr>
        <w:t xml:space="preserve"> if </w:t>
      </w:r>
      <w:r w:rsidR="001A082E">
        <w:rPr>
          <w:rFonts w:ascii="Calibri" w:hAnsi="Calibri"/>
          <w:lang w:val="en-GB"/>
        </w:rPr>
        <w:t xml:space="preserve">a </w:t>
      </w:r>
      <w:r w:rsidRPr="0058755D">
        <w:rPr>
          <w:rFonts w:ascii="Calibri" w:hAnsi="Calibri"/>
          <w:lang w:val="en-GB"/>
        </w:rPr>
        <w:t>code</w:t>
      </w:r>
      <w:r w:rsidR="001A082E">
        <w:rPr>
          <w:rFonts w:ascii="Calibri" w:hAnsi="Calibri"/>
          <w:lang w:val="en-GB"/>
        </w:rPr>
        <w:t xml:space="preserve"> was</w:t>
      </w:r>
      <w:r w:rsidRPr="0058755D">
        <w:rPr>
          <w:rFonts w:ascii="Calibri" w:hAnsi="Calibri"/>
          <w:lang w:val="en-GB"/>
        </w:rPr>
        <w:t xml:space="preserve"> present in the list but not present in the </w:t>
      </w:r>
      <w:r w:rsidR="00940E62">
        <w:rPr>
          <w:rFonts w:ascii="Calibri" w:hAnsi="Calibri"/>
          <w:lang w:val="en-GB"/>
        </w:rPr>
        <w:t>gold standard</w:t>
      </w:r>
      <w:r w:rsidR="00090BBA">
        <w:rPr>
          <w:rFonts w:ascii="Calibri" w:hAnsi="Calibri"/>
          <w:lang w:val="en-GB"/>
        </w:rPr>
        <w:t xml:space="preserve"> list</w:t>
      </w:r>
    </w:p>
    <w:p w14:paraId="6E74A612" w14:textId="77777777" w:rsidR="0075563D" w:rsidRDefault="0075563D">
      <w:pPr>
        <w:rPr>
          <w:color w:val="000000" w:themeColor="text1"/>
          <w:highlight w:val="yellow"/>
          <w:lang w:val="en-GB"/>
        </w:rPr>
      </w:pPr>
    </w:p>
    <w:tbl>
      <w:tblPr>
        <w:tblStyle w:val="Grilledutableau"/>
        <w:tblW w:w="0" w:type="auto"/>
        <w:tblLook w:val="04A0" w:firstRow="1" w:lastRow="0" w:firstColumn="1" w:lastColumn="0" w:noHBand="0" w:noVBand="1"/>
      </w:tblPr>
      <w:tblGrid>
        <w:gridCol w:w="9212"/>
      </w:tblGrid>
      <w:tr w:rsidR="0075563D" w14:paraId="40FDDF79" w14:textId="77777777" w:rsidTr="0075563D">
        <w:tc>
          <w:tcPr>
            <w:tcW w:w="9212" w:type="dxa"/>
          </w:tcPr>
          <w:p w14:paraId="1617D066" w14:textId="3EDFA497" w:rsidR="0075563D" w:rsidRDefault="0075563D">
            <w:pPr>
              <w:rPr>
                <w:noProof/>
              </w:rPr>
            </w:pPr>
          </w:p>
          <w:p w14:paraId="24BA0FBF" w14:textId="432D0B10" w:rsidR="00F65E48" w:rsidRDefault="00F65E48">
            <w:pPr>
              <w:rPr>
                <w:noProof/>
              </w:rPr>
            </w:pPr>
            <w:r>
              <w:rPr>
                <w:noProof/>
              </w:rPr>
              <w:drawing>
                <wp:inline distT="0" distB="0" distL="0" distR="0" wp14:anchorId="320E440C" wp14:editId="68555507">
                  <wp:extent cx="4694767" cy="226768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99947" cy="2270190"/>
                          </a:xfrm>
                          <a:prstGeom prst="rect">
                            <a:avLst/>
                          </a:prstGeom>
                        </pic:spPr>
                      </pic:pic>
                    </a:graphicData>
                  </a:graphic>
                </wp:inline>
              </w:drawing>
            </w:r>
          </w:p>
          <w:p w14:paraId="67624BAB" w14:textId="4AA77A9E" w:rsidR="00F65E48" w:rsidRDefault="00F65E48" w:rsidP="00F65E48">
            <w:pPr>
              <w:keepNext/>
              <w:rPr>
                <w:color w:val="000000" w:themeColor="text1"/>
                <w:highlight w:val="yellow"/>
                <w:lang w:val="en-GB"/>
              </w:rPr>
            </w:pPr>
          </w:p>
        </w:tc>
      </w:tr>
    </w:tbl>
    <w:p w14:paraId="6697B025" w14:textId="231A4E91" w:rsidR="00240E59" w:rsidRPr="00F65E48" w:rsidRDefault="00240E59" w:rsidP="00240E59">
      <w:pPr>
        <w:pStyle w:val="Lgende"/>
        <w:rPr>
          <w:color w:val="auto"/>
        </w:rPr>
      </w:pPr>
      <w:r w:rsidRPr="00F65E48">
        <w:rPr>
          <w:color w:val="auto"/>
        </w:rPr>
        <w:t xml:space="preserve">Figure </w:t>
      </w:r>
      <w:r w:rsidRPr="00F65E48">
        <w:rPr>
          <w:color w:val="auto"/>
        </w:rPr>
        <w:fldChar w:fldCharType="begin"/>
      </w:r>
      <w:r w:rsidRPr="00F65E48">
        <w:rPr>
          <w:color w:val="auto"/>
        </w:rPr>
        <w:instrText xml:space="preserve"> SEQ Figure \* ARABIC </w:instrText>
      </w:r>
      <w:r w:rsidRPr="00F65E48">
        <w:rPr>
          <w:color w:val="auto"/>
        </w:rPr>
        <w:fldChar w:fldCharType="separate"/>
      </w:r>
      <w:r w:rsidR="004E33F7">
        <w:rPr>
          <w:noProof/>
          <w:color w:val="auto"/>
        </w:rPr>
        <w:t>1</w:t>
      </w:r>
      <w:r w:rsidRPr="00F65E48">
        <w:rPr>
          <w:color w:val="auto"/>
        </w:rPr>
        <w:fldChar w:fldCharType="end"/>
      </w:r>
      <w:r w:rsidRPr="00F65E48">
        <w:rPr>
          <w:color w:val="auto"/>
        </w:rPr>
        <w:t xml:space="preserve">: </w:t>
      </w:r>
      <w:r w:rsidRPr="00F65E48">
        <w:rPr>
          <w:b w:val="0"/>
          <w:color w:val="auto"/>
        </w:rPr>
        <w:t>ICD 10 structure. Example</w:t>
      </w:r>
    </w:p>
    <w:p w14:paraId="7B56F8D4" w14:textId="7D6A34B3" w:rsidR="0075563D" w:rsidRDefault="0075563D">
      <w:pPr>
        <w:rPr>
          <w:b/>
          <w:bCs/>
          <w:color w:val="000000" w:themeColor="text1"/>
          <w:highlight w:val="yellow"/>
          <w:lang w:val="en-GB"/>
        </w:rPr>
      </w:pPr>
      <w:r>
        <w:rPr>
          <w:color w:val="000000" w:themeColor="text1"/>
          <w:highlight w:val="yellow"/>
          <w:lang w:val="en-GB"/>
        </w:rPr>
        <w:br w:type="page"/>
      </w:r>
    </w:p>
    <w:p w14:paraId="381134D2" w14:textId="77777777" w:rsidR="00FA4524" w:rsidRDefault="00FA4524" w:rsidP="0061460F">
      <w:pPr>
        <w:pStyle w:val="Lgende"/>
        <w:spacing w:after="0" w:line="480" w:lineRule="auto"/>
        <w:jc w:val="both"/>
        <w:rPr>
          <w:color w:val="000000" w:themeColor="text1"/>
          <w:sz w:val="22"/>
          <w:szCs w:val="22"/>
          <w:highlight w:val="yellow"/>
          <w:lang w:val="en-GB"/>
        </w:rPr>
      </w:pPr>
    </w:p>
    <w:p w14:paraId="5294E070" w14:textId="1DEFF6C5" w:rsidR="00FA4524" w:rsidRDefault="00EE21C9" w:rsidP="0061460F">
      <w:pPr>
        <w:spacing w:line="480" w:lineRule="auto"/>
        <w:jc w:val="both"/>
        <w:rPr>
          <w:rFonts w:ascii="Calibri" w:hAnsi="Calibri" w:cs="Arial"/>
          <w:b/>
          <w:lang w:val="en-GB"/>
        </w:rPr>
      </w:pPr>
      <w:r>
        <w:rPr>
          <w:rFonts w:ascii="Calibri" w:hAnsi="Calibri" w:cs="Arial"/>
          <w:b/>
          <w:lang w:val="en-GB"/>
        </w:rPr>
        <w:t xml:space="preserve">2.4 </w:t>
      </w:r>
      <w:r w:rsidR="00FA4524" w:rsidRPr="001E32FC">
        <w:rPr>
          <w:rFonts w:ascii="Calibri" w:hAnsi="Calibri" w:cs="Arial"/>
          <w:b/>
          <w:lang w:val="en-GB"/>
        </w:rPr>
        <w:t>Analysis</w:t>
      </w:r>
    </w:p>
    <w:p w14:paraId="3473199B" w14:textId="2AFBC998" w:rsidR="00FA4524" w:rsidRPr="00F31C60" w:rsidRDefault="00EE21C9" w:rsidP="0061460F">
      <w:pPr>
        <w:spacing w:after="0" w:line="480" w:lineRule="auto"/>
        <w:jc w:val="both"/>
        <w:rPr>
          <w:rFonts w:ascii="Calibri" w:hAnsi="Calibri"/>
          <w:lang w:val="en-GB"/>
        </w:rPr>
      </w:pPr>
      <w:r>
        <w:rPr>
          <w:rFonts w:ascii="Calibri" w:hAnsi="Calibri"/>
          <w:lang w:val="en-GB"/>
        </w:rPr>
        <w:t xml:space="preserve">2.4.1 </w:t>
      </w:r>
      <w:r w:rsidR="001F6574" w:rsidRPr="00510996">
        <w:rPr>
          <w:rFonts w:ascii="Calibri" w:hAnsi="Calibri"/>
          <w:lang w:val="en-GB"/>
        </w:rPr>
        <w:t>Ina</w:t>
      </w:r>
      <w:r w:rsidR="00FA4524" w:rsidRPr="00F31C60">
        <w:rPr>
          <w:rFonts w:ascii="Calibri" w:hAnsi="Calibri"/>
          <w:lang w:val="en-GB"/>
        </w:rPr>
        <w:t>ccuracy rate per patient</w:t>
      </w:r>
    </w:p>
    <w:p w14:paraId="3EAA1EE2" w14:textId="2C42A2A8" w:rsidR="00FA4524" w:rsidRPr="00F31C60" w:rsidRDefault="00FA4524" w:rsidP="0061460F">
      <w:pPr>
        <w:spacing w:after="0" w:line="480" w:lineRule="auto"/>
        <w:jc w:val="both"/>
        <w:rPr>
          <w:rFonts w:ascii="Calibri" w:hAnsi="Calibri"/>
          <w:lang w:val="en-GB"/>
        </w:rPr>
      </w:pPr>
      <w:r w:rsidRPr="00E065D6">
        <w:rPr>
          <w:rFonts w:ascii="Calibri" w:hAnsi="Calibri"/>
          <w:lang w:val="en-GB"/>
        </w:rPr>
        <w:t xml:space="preserve">For each of the three coding methods, the </w:t>
      </w:r>
      <w:r w:rsidR="001F6574" w:rsidRPr="00510996">
        <w:rPr>
          <w:rFonts w:ascii="Calibri" w:hAnsi="Calibri"/>
          <w:lang w:val="en-GB"/>
        </w:rPr>
        <w:t>in</w:t>
      </w:r>
      <w:r w:rsidRPr="00F31C60">
        <w:rPr>
          <w:rFonts w:ascii="Calibri" w:hAnsi="Calibri"/>
          <w:lang w:val="en-GB"/>
        </w:rPr>
        <w:t xml:space="preserve">accuracy rate per patient was measured </w:t>
      </w:r>
      <w:r w:rsidR="001F6574" w:rsidRPr="00510996">
        <w:rPr>
          <w:rFonts w:ascii="Calibri" w:hAnsi="Calibri"/>
          <w:lang w:val="en-GB"/>
        </w:rPr>
        <w:t xml:space="preserve">for each of the six categories of accuracy defined above. A global inaccuracy rate was also </w:t>
      </w:r>
      <w:r w:rsidR="00AC30AE">
        <w:rPr>
          <w:rFonts w:ascii="Calibri" w:hAnsi="Calibri"/>
          <w:lang w:val="en-GB"/>
        </w:rPr>
        <w:t>defined</w:t>
      </w:r>
      <w:r w:rsidR="001F6574" w:rsidRPr="00510996">
        <w:rPr>
          <w:rFonts w:ascii="Calibri" w:hAnsi="Calibri"/>
          <w:lang w:val="en-GB"/>
        </w:rPr>
        <w:t xml:space="preserve"> </w:t>
      </w:r>
      <w:r w:rsidRPr="00F31C60">
        <w:rPr>
          <w:rFonts w:ascii="Calibri" w:hAnsi="Calibri"/>
          <w:lang w:val="en-GB"/>
        </w:rPr>
        <w:t xml:space="preserve">as follows: </w:t>
      </w:r>
    </w:p>
    <w:p w14:paraId="1F6F9A32" w14:textId="77777777" w:rsidR="00FA4524" w:rsidRPr="00E065D6" w:rsidRDefault="00FA4524" w:rsidP="0061460F">
      <w:pPr>
        <w:spacing w:after="0" w:line="480" w:lineRule="auto"/>
        <w:jc w:val="both"/>
        <w:rPr>
          <w:rFonts w:ascii="Calibri" w:hAnsi="Calibri"/>
          <w:lang w:val="en-GB"/>
        </w:rPr>
      </w:pPr>
    </w:p>
    <w:p w14:paraId="177B3EB1" w14:textId="1871907B" w:rsidR="00FA4524" w:rsidRDefault="00FA4524" w:rsidP="0061460F">
      <w:pPr>
        <w:spacing w:after="0" w:line="480" w:lineRule="auto"/>
        <w:jc w:val="both"/>
        <w:rPr>
          <w:rFonts w:ascii="Calibri" w:hAnsi="Calibri"/>
          <w:lang w:val="en-GB"/>
        </w:rPr>
      </w:pPr>
      <m:oMathPara>
        <m:oMath>
          <m:r>
            <w:rPr>
              <w:rFonts w:ascii="Cambria Math" w:hAnsi="Cambria Math"/>
              <w:sz w:val="16"/>
              <w:lang w:val="en-GB"/>
            </w:rPr>
            <m:t>p%=</m:t>
          </m:r>
          <m:f>
            <m:fPr>
              <m:ctrlPr>
                <w:rPr>
                  <w:rFonts w:ascii="Cambria Math" w:hAnsi="Cambria Math"/>
                  <w:sz w:val="16"/>
                  <w:lang w:val="en-GB"/>
                </w:rPr>
              </m:ctrlPr>
            </m:fPr>
            <m:num>
              <m:r>
                <m:rPr>
                  <m:sty m:val="p"/>
                </m:rPr>
                <w:rPr>
                  <w:rFonts w:ascii="Cambria Math" w:hAnsi="Cambria Math" w:cs="Cambria Math"/>
                  <w:sz w:val="16"/>
                  <w:lang w:val="en-GB"/>
                </w:rPr>
                <m:t>Partially inaccurate codes+Inaccurate codes+Seriously inaccurate codes+Missing codes+Wrong codes</m:t>
              </m:r>
            </m:num>
            <m:den>
              <m:r>
                <m:rPr>
                  <m:sty m:val="p"/>
                </m:rPr>
                <w:rPr>
                  <w:rFonts w:ascii="Cambria Math" w:hAnsi="Cambria Math" w:cs="Cambria Math"/>
                  <w:sz w:val="16"/>
                  <w:lang w:val="en-GB"/>
                </w:rPr>
                <m:t>Accurate codes+Partially inaccurate codes+Inaccurate codes+Seriously inaccurate codes+Missing codes+Wrong codes</m:t>
              </m:r>
            </m:den>
          </m:f>
        </m:oMath>
      </m:oMathPara>
    </w:p>
    <w:p w14:paraId="6E20CD90" w14:textId="77777777" w:rsidR="00FA4524" w:rsidRDefault="00FA4524" w:rsidP="0061460F">
      <w:pPr>
        <w:spacing w:after="0" w:line="480" w:lineRule="auto"/>
        <w:jc w:val="both"/>
        <w:rPr>
          <w:rFonts w:ascii="Calibri" w:hAnsi="Calibri"/>
          <w:lang w:val="en-GB"/>
        </w:rPr>
      </w:pPr>
    </w:p>
    <w:p w14:paraId="7B7AEF2A" w14:textId="0FA2E125" w:rsidR="00FA4524" w:rsidRPr="00C753B7" w:rsidRDefault="001A082E" w:rsidP="0061460F">
      <w:pPr>
        <w:spacing w:after="0" w:line="480" w:lineRule="auto"/>
        <w:jc w:val="both"/>
        <w:rPr>
          <w:rFonts w:ascii="Calibri" w:hAnsi="Calibri"/>
          <w:lang w:val="en-GB"/>
        </w:rPr>
      </w:pPr>
      <w:r>
        <w:rPr>
          <w:rFonts w:ascii="Calibri" w:hAnsi="Calibri"/>
          <w:lang w:val="en-GB"/>
        </w:rPr>
        <w:t xml:space="preserve">Two kinds of </w:t>
      </w:r>
      <w:r w:rsidR="00F127E9">
        <w:rPr>
          <w:rFonts w:ascii="Calibri" w:hAnsi="Calibri"/>
          <w:lang w:val="en-GB"/>
        </w:rPr>
        <w:t>in</w:t>
      </w:r>
      <w:r>
        <w:rPr>
          <w:rFonts w:ascii="Calibri" w:hAnsi="Calibri"/>
          <w:lang w:val="en-GB"/>
        </w:rPr>
        <w:t xml:space="preserve">accuracy were defined: the </w:t>
      </w:r>
      <w:r w:rsidR="00F127E9">
        <w:rPr>
          <w:rFonts w:ascii="Calibri" w:hAnsi="Calibri"/>
          <w:lang w:val="en-GB"/>
        </w:rPr>
        <w:t>in</w:t>
      </w:r>
      <w:r>
        <w:rPr>
          <w:rFonts w:ascii="Calibri" w:hAnsi="Calibri"/>
          <w:lang w:val="en-GB"/>
        </w:rPr>
        <w:t>a</w:t>
      </w:r>
      <w:r w:rsidR="00FA4524" w:rsidRPr="00D97C86">
        <w:rPr>
          <w:rFonts w:ascii="Calibri" w:hAnsi="Calibri"/>
          <w:lang w:val="en-GB"/>
        </w:rPr>
        <w:t>ccuracy</w:t>
      </w:r>
      <w:r w:rsidR="00FA4524">
        <w:rPr>
          <w:rFonts w:ascii="Calibri" w:hAnsi="Calibri"/>
          <w:lang w:val="en-GB"/>
        </w:rPr>
        <w:t xml:space="preserve"> for all diagnoses, and</w:t>
      </w:r>
      <w:r w:rsidR="00FA4524" w:rsidRPr="00D97C86">
        <w:rPr>
          <w:rFonts w:ascii="Calibri" w:hAnsi="Calibri"/>
          <w:lang w:val="en-GB"/>
        </w:rPr>
        <w:t xml:space="preserve"> </w:t>
      </w:r>
      <w:r>
        <w:rPr>
          <w:rFonts w:ascii="Calibri" w:hAnsi="Calibri"/>
          <w:lang w:val="en-GB"/>
        </w:rPr>
        <w:t xml:space="preserve">the </w:t>
      </w:r>
      <w:r w:rsidR="00F127E9">
        <w:rPr>
          <w:rFonts w:ascii="Calibri" w:hAnsi="Calibri"/>
          <w:lang w:val="en-GB"/>
        </w:rPr>
        <w:t>in</w:t>
      </w:r>
      <w:r>
        <w:rPr>
          <w:rFonts w:ascii="Calibri" w:hAnsi="Calibri"/>
          <w:lang w:val="en-GB"/>
        </w:rPr>
        <w:t xml:space="preserve">accuracy </w:t>
      </w:r>
      <w:r w:rsidR="00FA4524">
        <w:rPr>
          <w:rFonts w:ascii="Calibri" w:hAnsi="Calibri"/>
          <w:lang w:val="en-GB"/>
        </w:rPr>
        <w:t xml:space="preserve">for the </w:t>
      </w:r>
      <w:r w:rsidR="00FA4524" w:rsidRPr="00D97C86">
        <w:rPr>
          <w:rFonts w:ascii="Calibri" w:hAnsi="Calibri"/>
          <w:lang w:val="en-GB"/>
        </w:rPr>
        <w:t>primary diagnosis</w:t>
      </w:r>
      <w:r w:rsidR="00FA4524">
        <w:rPr>
          <w:rFonts w:ascii="Calibri" w:hAnsi="Calibri"/>
          <w:lang w:val="en-GB"/>
        </w:rPr>
        <w:t xml:space="preserve"> alo</w:t>
      </w:r>
      <w:r w:rsidR="00FA4524" w:rsidRPr="00D97C86">
        <w:rPr>
          <w:rFonts w:ascii="Calibri" w:hAnsi="Calibri"/>
          <w:lang w:val="en-GB"/>
        </w:rPr>
        <w:t>ne.</w:t>
      </w:r>
      <w:r w:rsidR="00FA4524" w:rsidRPr="00C753B7">
        <w:rPr>
          <w:rFonts w:ascii="Calibri" w:hAnsi="Calibri"/>
          <w:lang w:val="en-GB"/>
        </w:rPr>
        <w:t xml:space="preserve"> </w:t>
      </w:r>
      <w:r w:rsidR="00FA4524">
        <w:rPr>
          <w:rFonts w:ascii="Calibri" w:hAnsi="Calibri"/>
          <w:lang w:val="en-GB"/>
        </w:rPr>
        <w:t>For the primary diagnosis, we matched the primary diagnosis</w:t>
      </w:r>
      <w:r w:rsidR="00FE68D7">
        <w:rPr>
          <w:rFonts w:ascii="Calibri" w:hAnsi="Calibri"/>
          <w:lang w:val="en-GB"/>
        </w:rPr>
        <w:t xml:space="preserve"> code</w:t>
      </w:r>
      <w:r w:rsidR="00FA4524">
        <w:rPr>
          <w:rFonts w:ascii="Calibri" w:hAnsi="Calibri"/>
          <w:lang w:val="en-GB"/>
        </w:rPr>
        <w:t xml:space="preserve"> from each of </w:t>
      </w:r>
      <w:r w:rsidR="00FA4524">
        <w:rPr>
          <w:lang w:val="en-US"/>
        </w:rPr>
        <w:t>the three lists with the</w:t>
      </w:r>
      <w:r w:rsidR="00815D34">
        <w:rPr>
          <w:lang w:val="en-US"/>
        </w:rPr>
        <w:t xml:space="preserve"> </w:t>
      </w:r>
      <w:r w:rsidR="00BB1441">
        <w:rPr>
          <w:lang w:val="en-US"/>
        </w:rPr>
        <w:t>gold standard</w:t>
      </w:r>
      <w:r w:rsidR="00FA4524">
        <w:rPr>
          <w:lang w:val="en-US"/>
        </w:rPr>
        <w:t xml:space="preserve"> primary diagnosis</w:t>
      </w:r>
      <w:r w:rsidR="00815D34">
        <w:rPr>
          <w:lang w:val="en-US"/>
        </w:rPr>
        <w:t xml:space="preserve"> code</w:t>
      </w:r>
      <w:r w:rsidR="00FA4524">
        <w:rPr>
          <w:lang w:val="en-US"/>
        </w:rPr>
        <w:t>. When no match was retrieved, we investigated if the primary diagnosis</w:t>
      </w:r>
      <w:r w:rsidR="00FE68D7">
        <w:rPr>
          <w:lang w:val="en-US"/>
        </w:rPr>
        <w:t xml:space="preserve"> code</w:t>
      </w:r>
      <w:r w:rsidR="00FA4524">
        <w:rPr>
          <w:lang w:val="en-US"/>
        </w:rPr>
        <w:t xml:space="preserve"> for each list matched the </w:t>
      </w:r>
      <w:r w:rsidR="00BB1441">
        <w:rPr>
          <w:lang w:val="en-US"/>
        </w:rPr>
        <w:t>gold standard</w:t>
      </w:r>
      <w:r w:rsidR="00815D34">
        <w:rPr>
          <w:lang w:val="en-US"/>
        </w:rPr>
        <w:t xml:space="preserve"> secondary diagnosi</w:t>
      </w:r>
      <w:r w:rsidR="00FA4524">
        <w:rPr>
          <w:lang w:val="en-US"/>
        </w:rPr>
        <w:t>s</w:t>
      </w:r>
      <w:r w:rsidR="00815D34">
        <w:rPr>
          <w:lang w:val="en-US"/>
        </w:rPr>
        <w:t xml:space="preserve"> code</w:t>
      </w:r>
      <w:r w:rsidR="00FA4524">
        <w:rPr>
          <w:lang w:val="en-US"/>
        </w:rPr>
        <w:t>.</w:t>
      </w:r>
    </w:p>
    <w:p w14:paraId="36362727" w14:textId="77777777" w:rsidR="00FA4524" w:rsidRDefault="00FA4524" w:rsidP="0061460F">
      <w:pPr>
        <w:spacing w:after="0" w:line="480" w:lineRule="auto"/>
        <w:jc w:val="both"/>
        <w:rPr>
          <w:rFonts w:ascii="Calibri" w:hAnsi="Calibri"/>
          <w:lang w:val="en-GB"/>
        </w:rPr>
      </w:pPr>
    </w:p>
    <w:p w14:paraId="6AA10E68" w14:textId="77777777" w:rsidR="007A4BE1" w:rsidRDefault="007A4BE1" w:rsidP="0061460F">
      <w:pPr>
        <w:spacing w:after="0" w:line="480" w:lineRule="auto"/>
        <w:jc w:val="both"/>
        <w:rPr>
          <w:rFonts w:ascii="Calibri" w:hAnsi="Calibri"/>
          <w:lang w:val="en-GB"/>
        </w:rPr>
      </w:pPr>
    </w:p>
    <w:p w14:paraId="5688D79C" w14:textId="63E22DA5" w:rsidR="00FA4524" w:rsidRPr="00557C94" w:rsidRDefault="00EE21C9" w:rsidP="0061460F">
      <w:pPr>
        <w:spacing w:after="0" w:line="480" w:lineRule="auto"/>
        <w:jc w:val="both"/>
        <w:rPr>
          <w:rFonts w:ascii="Calibri" w:hAnsi="Calibri"/>
          <w:lang w:val="en-GB"/>
        </w:rPr>
      </w:pPr>
      <w:r>
        <w:rPr>
          <w:rFonts w:ascii="Calibri" w:hAnsi="Calibri"/>
          <w:lang w:val="en-GB"/>
        </w:rPr>
        <w:t xml:space="preserve">2.4.2 </w:t>
      </w:r>
      <w:r w:rsidR="00FA4524" w:rsidRPr="00557C94">
        <w:rPr>
          <w:rFonts w:ascii="Calibri" w:hAnsi="Calibri"/>
          <w:lang w:val="en-GB"/>
        </w:rPr>
        <w:t>Calculation of hospital remuneration</w:t>
      </w:r>
    </w:p>
    <w:p w14:paraId="51C7FF77" w14:textId="0B5A9FAD" w:rsidR="00B8676E" w:rsidRDefault="001A082E" w:rsidP="0061460F">
      <w:pPr>
        <w:spacing w:after="0" w:line="480" w:lineRule="auto"/>
        <w:jc w:val="both"/>
        <w:rPr>
          <w:rFonts w:ascii="Calibri" w:hAnsi="Calibri"/>
          <w:highlight w:val="yellow"/>
          <w:lang w:val="en-GB"/>
        </w:rPr>
      </w:pPr>
      <w:r>
        <w:rPr>
          <w:rFonts w:ascii="Calibri" w:hAnsi="Calibri"/>
          <w:lang w:val="en-GB"/>
        </w:rPr>
        <w:t>For each of the four code lists and each patient stay w</w:t>
      </w:r>
      <w:r w:rsidR="00FA4524">
        <w:rPr>
          <w:rFonts w:ascii="Calibri" w:hAnsi="Calibri"/>
          <w:lang w:val="en-GB"/>
        </w:rPr>
        <w:t>e identified the HRG that best matched the list of diagnos</w:t>
      </w:r>
      <w:r w:rsidR="000350B8">
        <w:rPr>
          <w:rFonts w:ascii="Calibri" w:hAnsi="Calibri"/>
          <w:lang w:val="en-GB"/>
        </w:rPr>
        <w:t>is</w:t>
      </w:r>
      <w:r w:rsidR="00FA4524">
        <w:rPr>
          <w:rFonts w:ascii="Calibri" w:hAnsi="Calibri"/>
          <w:lang w:val="en-GB"/>
        </w:rPr>
        <w:t xml:space="preserve"> codes using the NHS HRG4-2014-2015 Grouper</w:t>
      </w:r>
      <w:r w:rsidR="00F32ACA">
        <w:rPr>
          <w:rFonts w:ascii="Calibri" w:hAnsi="Calibri"/>
          <w:lang w:val="en-GB"/>
        </w:rPr>
        <w:t xml:space="preserve"> </w:t>
      </w:r>
      <w:r w:rsidR="00F32ACA">
        <w:rPr>
          <w:rFonts w:ascii="Calibri" w:hAnsi="Calibri"/>
          <w:lang w:val="en-GB"/>
        </w:rPr>
        <w:fldChar w:fldCharType="begin"/>
      </w:r>
      <w:r w:rsidR="00073F41">
        <w:rPr>
          <w:rFonts w:ascii="Calibri" w:hAnsi="Calibri"/>
          <w:lang w:val="en-GB"/>
        </w:rPr>
        <w:instrText xml:space="preserve"> ADDIN ZOTERO_ITEM CSL_CITATION {"citationID":"19ajguug0u","properties":{"formattedCitation":"[20]","plainCitation":"[20]"},"citationItems":[{"id":825,"uris":["http://zotero.org/users/758958/items/XD8X6X8D"],"uri":["http://zotero.org/users/758958/items/XD8X6X8D"],"itemData":{"id":825,"type":"webpage","title":"HRG4 2014/15 Payment Grouper","genre":"standard","URL":"http://content.digital.nhs.uk/article/3938/HRG4-201415-Payment-Grouper?tabid=1","language":"EN","author":[{"family":"NHS Digital","given":"1 Trevelyan Square"}],"issued":{"date-parts":[["2014",2,26]]},"accessed":{"date-parts":[["2016",10,16]]}}}],"schema":"https://github.com/citation-style-language/schema/raw/master/csl-citation.json"} </w:instrText>
      </w:r>
      <w:r w:rsidR="00F32ACA">
        <w:rPr>
          <w:rFonts w:ascii="Calibri" w:hAnsi="Calibri"/>
          <w:lang w:val="en-GB"/>
        </w:rPr>
        <w:fldChar w:fldCharType="separate"/>
      </w:r>
      <w:r w:rsidR="00073F41" w:rsidRPr="00527A4D">
        <w:rPr>
          <w:rFonts w:ascii="Calibri" w:hAnsi="Calibri" w:cs="Calibri"/>
          <w:lang w:val="en-GB"/>
        </w:rPr>
        <w:t>[20]</w:t>
      </w:r>
      <w:r w:rsidR="00F32ACA">
        <w:rPr>
          <w:rFonts w:ascii="Calibri" w:hAnsi="Calibri"/>
          <w:lang w:val="en-GB"/>
        </w:rPr>
        <w:fldChar w:fldCharType="end"/>
      </w:r>
      <w:r w:rsidR="00FA4524">
        <w:rPr>
          <w:rFonts w:ascii="Calibri" w:hAnsi="Calibri"/>
          <w:lang w:val="en-GB"/>
        </w:rPr>
        <w:t>. Th</w:t>
      </w:r>
      <w:r>
        <w:rPr>
          <w:rFonts w:ascii="Calibri" w:hAnsi="Calibri"/>
          <w:lang w:val="en-GB"/>
        </w:rPr>
        <w:t>is</w:t>
      </w:r>
      <w:r w:rsidR="00FA4524">
        <w:rPr>
          <w:rFonts w:ascii="Calibri" w:hAnsi="Calibri"/>
          <w:lang w:val="en-GB"/>
        </w:rPr>
        <w:t xml:space="preserve"> grouper is NHS software used by coders for training </w:t>
      </w:r>
      <w:r>
        <w:rPr>
          <w:rFonts w:ascii="Calibri" w:hAnsi="Calibri"/>
          <w:lang w:val="en-GB"/>
        </w:rPr>
        <w:t xml:space="preserve">them </w:t>
      </w:r>
      <w:r w:rsidR="00FA4524">
        <w:rPr>
          <w:rFonts w:ascii="Calibri" w:hAnsi="Calibri"/>
          <w:lang w:val="en-GB"/>
        </w:rPr>
        <w:t>to calculate the HRG from a list of codes and demographics</w:t>
      </w:r>
      <w:r w:rsidR="00F32ACA">
        <w:rPr>
          <w:rFonts w:ascii="Calibri" w:hAnsi="Calibri"/>
          <w:lang w:val="en-GB"/>
        </w:rPr>
        <w:t xml:space="preserve"> </w:t>
      </w:r>
      <w:r w:rsidR="00F32ACA">
        <w:rPr>
          <w:rFonts w:ascii="Calibri" w:hAnsi="Calibri"/>
          <w:lang w:val="en-GB"/>
        </w:rPr>
        <w:fldChar w:fldCharType="begin"/>
      </w:r>
      <w:r w:rsidR="00073F41">
        <w:rPr>
          <w:rFonts w:ascii="Calibri" w:hAnsi="Calibri"/>
          <w:lang w:val="en-GB"/>
        </w:rPr>
        <w:instrText xml:space="preserve"> ADDIN ZOTERO_ITEM CSL_CITATION {"citationID":"25v1d7bfmo","properties":{"formattedCitation":"[20]","plainCitation":"[20]"},"citationItems":[{"id":825,"uris":["http://zotero.org/users/758958/items/XD8X6X8D"],"uri":["http://zotero.org/users/758958/items/XD8X6X8D"],"itemData":{"id":825,"type":"webpage","title":"HRG4 2014/15 Payment Grouper","genre":"standard","URL":"http://content.digital.nhs.uk/article/3938/HRG4-201415-Payment-Grouper?tabid=1","language":"EN","author":[{"family":"NHS Digital","given":"1 Trevelyan Square"}],"issued":{"date-parts":[["2014",2,26]]},"accessed":{"date-parts":[["2016",10,16]]}}}],"schema":"https://github.com/citation-style-language/schema/raw/master/csl-citation.json"} </w:instrText>
      </w:r>
      <w:r w:rsidR="00F32ACA">
        <w:rPr>
          <w:rFonts w:ascii="Calibri" w:hAnsi="Calibri"/>
          <w:lang w:val="en-GB"/>
        </w:rPr>
        <w:fldChar w:fldCharType="separate"/>
      </w:r>
      <w:r w:rsidR="00073F41" w:rsidRPr="00527A4D">
        <w:rPr>
          <w:rFonts w:ascii="Calibri" w:hAnsi="Calibri" w:cs="Calibri"/>
          <w:lang w:val="en-GB"/>
        </w:rPr>
        <w:t>[20]</w:t>
      </w:r>
      <w:r w:rsidR="00F32ACA">
        <w:rPr>
          <w:rFonts w:ascii="Calibri" w:hAnsi="Calibri"/>
          <w:lang w:val="en-GB"/>
        </w:rPr>
        <w:fldChar w:fldCharType="end"/>
      </w:r>
      <w:r w:rsidR="00FA4524">
        <w:rPr>
          <w:rFonts w:ascii="Calibri" w:hAnsi="Calibri"/>
          <w:lang w:val="en-GB"/>
        </w:rPr>
        <w:t xml:space="preserve">. As the grouper is limited to patients with less than 14 </w:t>
      </w:r>
      <w:r>
        <w:rPr>
          <w:rFonts w:ascii="Calibri" w:hAnsi="Calibri"/>
          <w:lang w:val="en-GB"/>
        </w:rPr>
        <w:t xml:space="preserve">discharge </w:t>
      </w:r>
      <w:r w:rsidR="00FA4524">
        <w:rPr>
          <w:rFonts w:ascii="Calibri" w:hAnsi="Calibri"/>
          <w:lang w:val="en-GB"/>
        </w:rPr>
        <w:t xml:space="preserve">diagnoses, we were only able to obtain the HRG for 73 (68%) of the 107 patients. NHS tariff costs were then calculated using NHS tariff information linking HRG and spell tariff </w:t>
      </w:r>
      <w:r w:rsidR="00F32ACA">
        <w:rPr>
          <w:rFonts w:ascii="Calibri" w:hAnsi="Calibri"/>
          <w:lang w:val="en-GB"/>
        </w:rPr>
        <w:fldChar w:fldCharType="begin"/>
      </w:r>
      <w:r w:rsidR="00073F41">
        <w:rPr>
          <w:rFonts w:ascii="Calibri" w:hAnsi="Calibri"/>
          <w:lang w:val="en-GB"/>
        </w:rPr>
        <w:instrText xml:space="preserve"> ADDIN ZOTERO_ITEM CSL_CITATION {"citationID":"2b61p358u","properties":{"formattedCitation":"[21]","plainCitation":"[21]"},"citationItems":[{"id":823,"uris":["http://zotero.org/users/758958/items/SFD557CX"],"uri":["http://zotero.org/users/758958/items/SFD557CX"],"itemData":{"id":823,"type":"webpage","title":"National tariff payment system 2014/15 - Publications - GOV.UK","abstract":"A set of prices and rules to help local NHS providers and commissioners provide best value to their patients.","URL":"https://www.gov.uk/government/publications/national-tariff-payment-system-2014-to-2015","accessed":{"date-parts":[["2016",10,16]]}}}],"schema":"https://github.com/citation-style-language/schema/raw/master/csl-citation.json"} </w:instrText>
      </w:r>
      <w:r w:rsidR="00F32ACA">
        <w:rPr>
          <w:rFonts w:ascii="Calibri" w:hAnsi="Calibri"/>
          <w:lang w:val="en-GB"/>
        </w:rPr>
        <w:fldChar w:fldCharType="separate"/>
      </w:r>
      <w:r w:rsidR="00073F41" w:rsidRPr="00527A4D">
        <w:rPr>
          <w:rFonts w:ascii="Calibri" w:hAnsi="Calibri" w:cs="Calibri"/>
          <w:lang w:val="en-GB"/>
        </w:rPr>
        <w:t>[21]</w:t>
      </w:r>
      <w:r w:rsidR="00F32ACA">
        <w:rPr>
          <w:rFonts w:ascii="Calibri" w:hAnsi="Calibri"/>
          <w:lang w:val="en-GB"/>
        </w:rPr>
        <w:fldChar w:fldCharType="end"/>
      </w:r>
      <w:r w:rsidR="00F32ACA">
        <w:rPr>
          <w:rFonts w:ascii="Calibri" w:hAnsi="Calibri"/>
          <w:lang w:val="en-GB"/>
        </w:rPr>
        <w:t>.</w:t>
      </w:r>
      <w:r w:rsidR="00112381">
        <w:rPr>
          <w:rFonts w:ascii="Calibri" w:hAnsi="Calibri"/>
          <w:lang w:val="en-GB"/>
        </w:rPr>
        <w:t xml:space="preserve"> </w:t>
      </w:r>
      <w:r w:rsidR="00183F8F" w:rsidRPr="006763D7">
        <w:rPr>
          <w:rFonts w:ascii="Calibri" w:hAnsi="Calibri"/>
          <w:lang w:val="en-GB"/>
        </w:rPr>
        <w:t xml:space="preserve">For each </w:t>
      </w:r>
      <w:r>
        <w:rPr>
          <w:rFonts w:ascii="Calibri" w:hAnsi="Calibri"/>
          <w:lang w:val="en-GB"/>
        </w:rPr>
        <w:t xml:space="preserve">coding </w:t>
      </w:r>
      <w:r w:rsidR="00183F8F" w:rsidRPr="006763D7">
        <w:rPr>
          <w:rFonts w:ascii="Calibri" w:hAnsi="Calibri"/>
          <w:lang w:val="en-GB"/>
        </w:rPr>
        <w:t>method, we estimated</w:t>
      </w:r>
      <w:r w:rsidR="00112381" w:rsidRPr="006763D7">
        <w:rPr>
          <w:rFonts w:ascii="Calibri" w:hAnsi="Calibri"/>
          <w:lang w:val="en-GB"/>
        </w:rPr>
        <w:t xml:space="preserve"> the impact on </w:t>
      </w:r>
      <w:r>
        <w:rPr>
          <w:rFonts w:ascii="Calibri" w:hAnsi="Calibri"/>
          <w:lang w:val="en-GB"/>
        </w:rPr>
        <w:t xml:space="preserve">total </w:t>
      </w:r>
      <w:r w:rsidR="00112381" w:rsidRPr="006763D7">
        <w:rPr>
          <w:rFonts w:ascii="Calibri" w:hAnsi="Calibri"/>
          <w:lang w:val="en-GB"/>
        </w:rPr>
        <w:t>hospital remuneration</w:t>
      </w:r>
      <w:r w:rsidR="00183F8F" w:rsidRPr="006763D7">
        <w:rPr>
          <w:rFonts w:ascii="Calibri" w:hAnsi="Calibri"/>
          <w:lang w:val="en-GB"/>
        </w:rPr>
        <w:t xml:space="preserve"> </w:t>
      </w:r>
      <w:r w:rsidR="000F00DC">
        <w:rPr>
          <w:rFonts w:ascii="Calibri" w:hAnsi="Calibri"/>
          <w:lang w:val="en-GB"/>
        </w:rPr>
        <w:t>per</w:t>
      </w:r>
      <w:r w:rsidR="00183F8F" w:rsidRPr="006763D7">
        <w:rPr>
          <w:rFonts w:ascii="Calibri" w:hAnsi="Calibri"/>
          <w:lang w:val="en-GB"/>
        </w:rPr>
        <w:t xml:space="preserve"> year for </w:t>
      </w:r>
      <w:r>
        <w:rPr>
          <w:rFonts w:ascii="Calibri" w:hAnsi="Calibri"/>
          <w:lang w:val="en-GB"/>
        </w:rPr>
        <w:t xml:space="preserve">a typical </w:t>
      </w:r>
      <w:r w:rsidR="00183F8F" w:rsidRPr="006763D7">
        <w:rPr>
          <w:rFonts w:ascii="Calibri" w:hAnsi="Calibri"/>
          <w:lang w:val="en-GB"/>
        </w:rPr>
        <w:t>125 000 inpatients</w:t>
      </w:r>
      <w:r w:rsidR="00A4691A">
        <w:rPr>
          <w:rFonts w:ascii="Calibri" w:hAnsi="Calibri"/>
          <w:lang w:val="en-GB"/>
        </w:rPr>
        <w:t>, as</w:t>
      </w:r>
      <w:r w:rsidR="00183F8F" w:rsidRPr="006763D7">
        <w:rPr>
          <w:rFonts w:ascii="Calibri" w:hAnsi="Calibri"/>
          <w:lang w:val="en-GB"/>
        </w:rPr>
        <w:t xml:space="preserve">: </w:t>
      </w:r>
    </w:p>
    <w:p w14:paraId="0092FF2A" w14:textId="284E2319" w:rsidR="00717DBD" w:rsidRDefault="00183F8F" w:rsidP="0061460F">
      <w:pPr>
        <w:pStyle w:val="Paragraphedeliste"/>
        <w:numPr>
          <w:ilvl w:val="0"/>
          <w:numId w:val="2"/>
        </w:numPr>
        <w:spacing w:after="0" w:line="480" w:lineRule="auto"/>
        <w:jc w:val="both"/>
        <w:rPr>
          <w:rFonts w:ascii="Calibri" w:hAnsi="Calibri"/>
          <w:lang w:val="en-GB"/>
        </w:rPr>
      </w:pPr>
      <w:r w:rsidRPr="00B8676E">
        <w:rPr>
          <w:rFonts w:ascii="Calibri" w:hAnsi="Calibri"/>
          <w:lang w:val="en-GB"/>
        </w:rPr>
        <w:t>no impact</w:t>
      </w:r>
      <w:r w:rsidR="00B8676E">
        <w:rPr>
          <w:rFonts w:ascii="Calibri" w:hAnsi="Calibri"/>
          <w:lang w:val="en-GB"/>
        </w:rPr>
        <w:t xml:space="preserve">, </w:t>
      </w:r>
      <w:r w:rsidRPr="00B8676E">
        <w:rPr>
          <w:rFonts w:ascii="Calibri" w:hAnsi="Calibri"/>
          <w:lang w:val="en-GB"/>
        </w:rPr>
        <w:t xml:space="preserve">i.e. when </w:t>
      </w:r>
      <w:r w:rsidR="00A4691A">
        <w:rPr>
          <w:rFonts w:ascii="Calibri" w:hAnsi="Calibri"/>
          <w:lang w:val="en-GB"/>
        </w:rPr>
        <w:t xml:space="preserve">the </w:t>
      </w:r>
      <w:r w:rsidRPr="00B8676E">
        <w:rPr>
          <w:rFonts w:ascii="Calibri" w:hAnsi="Calibri"/>
          <w:lang w:val="en-GB"/>
        </w:rPr>
        <w:t xml:space="preserve">incorrect HRG led to the same remuneration </w:t>
      </w:r>
      <w:r w:rsidR="00A4691A">
        <w:rPr>
          <w:rFonts w:ascii="Calibri" w:hAnsi="Calibri"/>
          <w:lang w:val="en-GB"/>
        </w:rPr>
        <w:t>as</w:t>
      </w:r>
      <w:r w:rsidR="00A4691A" w:rsidRPr="00B8676E">
        <w:rPr>
          <w:rFonts w:ascii="Calibri" w:hAnsi="Calibri"/>
          <w:lang w:val="en-GB"/>
        </w:rPr>
        <w:t xml:space="preserve"> </w:t>
      </w:r>
      <w:r w:rsidR="000040B4" w:rsidRPr="00B8676E">
        <w:rPr>
          <w:rFonts w:ascii="Calibri" w:hAnsi="Calibri"/>
          <w:lang w:val="en-GB"/>
        </w:rPr>
        <w:t xml:space="preserve">the </w:t>
      </w:r>
      <w:r w:rsidR="00717DBD">
        <w:rPr>
          <w:rFonts w:ascii="Calibri" w:hAnsi="Calibri"/>
          <w:lang w:val="en-GB"/>
        </w:rPr>
        <w:t xml:space="preserve">HRG </w:t>
      </w:r>
      <w:r w:rsidR="00A4691A">
        <w:rPr>
          <w:rFonts w:ascii="Calibri" w:hAnsi="Calibri"/>
          <w:lang w:val="en-GB"/>
        </w:rPr>
        <w:t xml:space="preserve">based on </w:t>
      </w:r>
      <w:r w:rsidR="00717DBD">
        <w:rPr>
          <w:rFonts w:ascii="Calibri" w:hAnsi="Calibri"/>
          <w:lang w:val="en-GB"/>
        </w:rPr>
        <w:t xml:space="preserve">the </w:t>
      </w:r>
      <w:r w:rsidR="004F5854">
        <w:rPr>
          <w:rFonts w:ascii="Calibri" w:hAnsi="Calibri"/>
          <w:lang w:val="en-GB"/>
        </w:rPr>
        <w:t>gold standard</w:t>
      </w:r>
    </w:p>
    <w:p w14:paraId="5DEAC8C3" w14:textId="58A54DAC" w:rsidR="00717DBD" w:rsidRDefault="00183F8F" w:rsidP="0061460F">
      <w:pPr>
        <w:pStyle w:val="Paragraphedeliste"/>
        <w:numPr>
          <w:ilvl w:val="0"/>
          <w:numId w:val="2"/>
        </w:numPr>
        <w:spacing w:after="0" w:line="480" w:lineRule="auto"/>
        <w:jc w:val="both"/>
        <w:rPr>
          <w:rFonts w:ascii="Calibri" w:hAnsi="Calibri"/>
          <w:lang w:val="en-GB"/>
        </w:rPr>
      </w:pPr>
      <w:r w:rsidRPr="00B8676E">
        <w:rPr>
          <w:rFonts w:ascii="Calibri" w:hAnsi="Calibri"/>
          <w:lang w:val="en-GB"/>
        </w:rPr>
        <w:lastRenderedPageBreak/>
        <w:t>loss of remuneration</w:t>
      </w:r>
      <w:r w:rsidR="00717DBD">
        <w:rPr>
          <w:rFonts w:ascii="Calibri" w:hAnsi="Calibri"/>
          <w:lang w:val="en-GB"/>
        </w:rPr>
        <w:t xml:space="preserve">, </w:t>
      </w:r>
      <w:r w:rsidRPr="00B8676E">
        <w:rPr>
          <w:rFonts w:ascii="Calibri" w:hAnsi="Calibri"/>
          <w:lang w:val="en-GB"/>
        </w:rPr>
        <w:t>i.e. when</w:t>
      </w:r>
      <w:r w:rsidR="00A4691A">
        <w:rPr>
          <w:rFonts w:ascii="Calibri" w:hAnsi="Calibri"/>
          <w:lang w:val="en-GB"/>
        </w:rPr>
        <w:t xml:space="preserve"> the</w:t>
      </w:r>
      <w:r w:rsidRPr="00B8676E">
        <w:rPr>
          <w:rFonts w:ascii="Calibri" w:hAnsi="Calibri"/>
          <w:lang w:val="en-GB"/>
        </w:rPr>
        <w:t xml:space="preserve"> incorrect HRG led to a lower remuneration than </w:t>
      </w:r>
      <w:r w:rsidR="000040B4" w:rsidRPr="00B8676E">
        <w:rPr>
          <w:rFonts w:ascii="Calibri" w:hAnsi="Calibri"/>
          <w:lang w:val="en-GB"/>
        </w:rPr>
        <w:t xml:space="preserve">the </w:t>
      </w:r>
      <w:r w:rsidR="00717DBD">
        <w:rPr>
          <w:rFonts w:ascii="Calibri" w:hAnsi="Calibri"/>
          <w:lang w:val="en-GB"/>
        </w:rPr>
        <w:t xml:space="preserve">HRG </w:t>
      </w:r>
      <w:r w:rsidR="00A4691A">
        <w:rPr>
          <w:rFonts w:ascii="Calibri" w:hAnsi="Calibri"/>
          <w:lang w:val="en-GB"/>
        </w:rPr>
        <w:t xml:space="preserve">based on </w:t>
      </w:r>
      <w:r w:rsidR="00717DBD">
        <w:rPr>
          <w:rFonts w:ascii="Calibri" w:hAnsi="Calibri"/>
          <w:lang w:val="en-GB"/>
        </w:rPr>
        <w:t xml:space="preserve">the </w:t>
      </w:r>
      <w:r w:rsidR="004F5854">
        <w:rPr>
          <w:rFonts w:ascii="Calibri" w:hAnsi="Calibri"/>
          <w:lang w:val="en-GB"/>
        </w:rPr>
        <w:t>gold standard</w:t>
      </w:r>
      <w:r w:rsidRPr="00B8676E">
        <w:rPr>
          <w:rFonts w:ascii="Calibri" w:hAnsi="Calibri"/>
          <w:lang w:val="en-GB"/>
        </w:rPr>
        <w:t xml:space="preserve"> </w:t>
      </w:r>
    </w:p>
    <w:p w14:paraId="46B28E0A" w14:textId="58A1A649" w:rsidR="00FA4524" w:rsidRDefault="00183F8F" w:rsidP="0061460F">
      <w:pPr>
        <w:pStyle w:val="Paragraphedeliste"/>
        <w:numPr>
          <w:ilvl w:val="0"/>
          <w:numId w:val="2"/>
        </w:numPr>
        <w:spacing w:after="0" w:line="480" w:lineRule="auto"/>
        <w:jc w:val="both"/>
        <w:rPr>
          <w:rFonts w:ascii="Calibri" w:hAnsi="Calibri"/>
          <w:lang w:val="en-GB"/>
        </w:rPr>
      </w:pPr>
      <w:r w:rsidRPr="00B8676E">
        <w:rPr>
          <w:rFonts w:ascii="Calibri" w:hAnsi="Calibri"/>
          <w:lang w:val="en-GB"/>
        </w:rPr>
        <w:t>incorrect</w:t>
      </w:r>
      <w:r w:rsidR="00A4691A">
        <w:rPr>
          <w:rFonts w:ascii="Calibri" w:hAnsi="Calibri"/>
          <w:lang w:val="en-GB"/>
        </w:rPr>
        <w:t>ly</w:t>
      </w:r>
      <w:r w:rsidRPr="00B8676E">
        <w:rPr>
          <w:rFonts w:ascii="Calibri" w:hAnsi="Calibri"/>
          <w:lang w:val="en-GB"/>
        </w:rPr>
        <w:t xml:space="preserve"> high remuneration</w:t>
      </w:r>
      <w:r w:rsidR="00717DBD">
        <w:rPr>
          <w:rFonts w:ascii="Calibri" w:hAnsi="Calibri"/>
          <w:lang w:val="en-GB"/>
        </w:rPr>
        <w:t xml:space="preserve">, </w:t>
      </w:r>
      <w:r w:rsidRPr="00B8676E">
        <w:rPr>
          <w:rFonts w:ascii="Calibri" w:hAnsi="Calibri"/>
          <w:lang w:val="en-GB"/>
        </w:rPr>
        <w:t>i.e. when</w:t>
      </w:r>
      <w:r w:rsidR="00A4691A">
        <w:rPr>
          <w:rFonts w:ascii="Calibri" w:hAnsi="Calibri"/>
          <w:lang w:val="en-GB"/>
        </w:rPr>
        <w:t xml:space="preserve"> the</w:t>
      </w:r>
      <w:r w:rsidRPr="00B8676E">
        <w:rPr>
          <w:rFonts w:ascii="Calibri" w:hAnsi="Calibri"/>
          <w:lang w:val="en-GB"/>
        </w:rPr>
        <w:t xml:space="preserve"> incorrect HRG led to a higher remuneration than</w:t>
      </w:r>
      <w:r w:rsidR="000040B4" w:rsidRPr="00B8676E">
        <w:rPr>
          <w:rFonts w:ascii="Calibri" w:hAnsi="Calibri"/>
          <w:lang w:val="en-GB"/>
        </w:rPr>
        <w:t xml:space="preserve"> the</w:t>
      </w:r>
      <w:r w:rsidR="00717DBD">
        <w:rPr>
          <w:rFonts w:ascii="Calibri" w:hAnsi="Calibri"/>
          <w:lang w:val="en-GB"/>
        </w:rPr>
        <w:t xml:space="preserve"> HRG o</w:t>
      </w:r>
      <w:r w:rsidR="00A4691A">
        <w:rPr>
          <w:rFonts w:ascii="Calibri" w:hAnsi="Calibri"/>
          <w:lang w:val="en-GB"/>
        </w:rPr>
        <w:t xml:space="preserve">btained using </w:t>
      </w:r>
      <w:r w:rsidR="00717DBD">
        <w:rPr>
          <w:rFonts w:ascii="Calibri" w:hAnsi="Calibri"/>
          <w:lang w:val="en-GB"/>
        </w:rPr>
        <w:t xml:space="preserve">the </w:t>
      </w:r>
      <w:r w:rsidR="004F5854">
        <w:rPr>
          <w:rFonts w:ascii="Calibri" w:hAnsi="Calibri"/>
          <w:lang w:val="en-GB"/>
        </w:rPr>
        <w:t>gold standard</w:t>
      </w:r>
    </w:p>
    <w:p w14:paraId="6E53D2B2" w14:textId="77777777" w:rsidR="00F32ACA" w:rsidRDefault="00F32ACA" w:rsidP="0061460F">
      <w:pPr>
        <w:spacing w:after="0" w:line="480" w:lineRule="auto"/>
        <w:jc w:val="both"/>
        <w:rPr>
          <w:rFonts w:ascii="Calibri" w:hAnsi="Calibri"/>
          <w:lang w:val="en-GB"/>
        </w:rPr>
      </w:pPr>
    </w:p>
    <w:p w14:paraId="4AFFF8C3" w14:textId="2B3C3DAF" w:rsidR="00FA4524" w:rsidRPr="001E32FC" w:rsidRDefault="00FA4524" w:rsidP="0061460F">
      <w:pPr>
        <w:spacing w:line="480" w:lineRule="auto"/>
        <w:jc w:val="both"/>
        <w:rPr>
          <w:rFonts w:ascii="Calibri" w:hAnsi="Calibri"/>
          <w:lang w:val="en-GB"/>
        </w:rPr>
      </w:pPr>
      <w:r>
        <w:rPr>
          <w:rFonts w:ascii="Calibri" w:hAnsi="Calibri"/>
          <w:lang w:val="en-GB"/>
        </w:rPr>
        <w:t>R</w:t>
      </w:r>
      <w:r w:rsidRPr="001E32FC">
        <w:rPr>
          <w:rFonts w:ascii="Calibri" w:hAnsi="Calibri"/>
          <w:lang w:val="en-GB"/>
        </w:rPr>
        <w:t>esults are presented with 95% confidence intervals. A p value of &lt;0.05 was taken as significant (Software</w:t>
      </w:r>
      <w:r w:rsidR="004E3D4D">
        <w:rPr>
          <w:rFonts w:ascii="Calibri" w:hAnsi="Calibri"/>
          <w:lang w:val="en-GB"/>
        </w:rPr>
        <w:t xml:space="preserve"> used:</w:t>
      </w:r>
      <w:r w:rsidRPr="001E32FC">
        <w:rPr>
          <w:rFonts w:ascii="Calibri" w:hAnsi="Calibri"/>
          <w:lang w:val="en-GB"/>
        </w:rPr>
        <w:t xml:space="preserve"> R version 3.2.2).</w:t>
      </w:r>
    </w:p>
    <w:p w14:paraId="58F73697" w14:textId="4C752073" w:rsidR="00FA4524" w:rsidRDefault="00A4691A" w:rsidP="0061460F">
      <w:pPr>
        <w:spacing w:after="0" w:line="480" w:lineRule="auto"/>
        <w:jc w:val="both"/>
        <w:rPr>
          <w:rFonts w:ascii="Calibri" w:hAnsi="Calibri"/>
          <w:lang w:val="en-GB"/>
        </w:rPr>
      </w:pPr>
      <w:r>
        <w:rPr>
          <w:rFonts w:ascii="Calibri" w:hAnsi="Calibri"/>
          <w:lang w:val="en-GB"/>
        </w:rPr>
        <w:t xml:space="preserve">The </w:t>
      </w:r>
      <w:r w:rsidR="00E808AE">
        <w:rPr>
          <w:rFonts w:ascii="Calibri" w:hAnsi="Calibri"/>
          <w:lang w:val="en-GB"/>
        </w:rPr>
        <w:t>in</w:t>
      </w:r>
      <w:r>
        <w:rPr>
          <w:rFonts w:ascii="Calibri" w:hAnsi="Calibri"/>
          <w:lang w:val="en-GB"/>
        </w:rPr>
        <w:t>a</w:t>
      </w:r>
      <w:r w:rsidR="00FA4524">
        <w:rPr>
          <w:rFonts w:ascii="Calibri" w:hAnsi="Calibri"/>
          <w:lang w:val="en-GB"/>
        </w:rPr>
        <w:t>ccuracy rate for all diagn</w:t>
      </w:r>
      <w:r w:rsidR="00FE68D7">
        <w:rPr>
          <w:rFonts w:ascii="Calibri" w:hAnsi="Calibri"/>
          <w:lang w:val="en-GB"/>
        </w:rPr>
        <w:t>osi</w:t>
      </w:r>
      <w:r w:rsidR="00FA4524">
        <w:rPr>
          <w:rFonts w:ascii="Calibri" w:hAnsi="Calibri"/>
          <w:lang w:val="en-GB"/>
        </w:rPr>
        <w:t>s</w:t>
      </w:r>
      <w:r w:rsidR="00FE68D7">
        <w:rPr>
          <w:rFonts w:ascii="Calibri" w:hAnsi="Calibri"/>
          <w:lang w:val="en-GB"/>
        </w:rPr>
        <w:t xml:space="preserve"> codes</w:t>
      </w:r>
      <w:r w:rsidR="00FA4524">
        <w:rPr>
          <w:rFonts w:ascii="Calibri" w:hAnsi="Calibri"/>
          <w:lang w:val="en-GB"/>
        </w:rPr>
        <w:t xml:space="preserve"> were compared using the Wilcoxon test on paired data for all diagnoses. </w:t>
      </w:r>
      <w:r w:rsidR="00E808AE">
        <w:rPr>
          <w:rFonts w:ascii="Calibri" w:hAnsi="Calibri"/>
          <w:lang w:val="en-GB"/>
        </w:rPr>
        <w:t>Ina</w:t>
      </w:r>
      <w:r w:rsidR="00FA4524">
        <w:rPr>
          <w:rFonts w:ascii="Calibri" w:hAnsi="Calibri"/>
          <w:lang w:val="en-GB"/>
        </w:rPr>
        <w:t xml:space="preserve">ccuracy rates for primary diagnosis </w:t>
      </w:r>
      <w:r w:rsidR="00FE68D7">
        <w:rPr>
          <w:rFonts w:ascii="Calibri" w:hAnsi="Calibri"/>
          <w:lang w:val="en-GB"/>
        </w:rPr>
        <w:t>code</w:t>
      </w:r>
      <w:r>
        <w:rPr>
          <w:rFonts w:ascii="Calibri" w:hAnsi="Calibri"/>
          <w:lang w:val="en-GB"/>
        </w:rPr>
        <w:t>s</w:t>
      </w:r>
      <w:r w:rsidR="00FE68D7">
        <w:rPr>
          <w:rFonts w:ascii="Calibri" w:hAnsi="Calibri"/>
          <w:lang w:val="en-GB"/>
        </w:rPr>
        <w:t xml:space="preserve"> </w:t>
      </w:r>
      <w:r w:rsidR="00FA4524">
        <w:rPr>
          <w:rFonts w:ascii="Calibri" w:hAnsi="Calibri"/>
          <w:lang w:val="en-GB"/>
        </w:rPr>
        <w:t xml:space="preserve">and differences in HRG were compared using a </w:t>
      </w:r>
      <w:proofErr w:type="spellStart"/>
      <w:r w:rsidR="00FA4524">
        <w:rPr>
          <w:rFonts w:ascii="Calibri" w:hAnsi="Calibri"/>
          <w:lang w:val="en-GB"/>
        </w:rPr>
        <w:t>McNemar</w:t>
      </w:r>
      <w:proofErr w:type="spellEnd"/>
      <w:r w:rsidR="00FA4524">
        <w:rPr>
          <w:rFonts w:ascii="Calibri" w:hAnsi="Calibri"/>
          <w:lang w:val="en-GB"/>
        </w:rPr>
        <w:t xml:space="preserve"> test on paired data for primary diagnosis. The Bonferroni correction was used to take account of multiple comparisons.</w:t>
      </w:r>
    </w:p>
    <w:p w14:paraId="1EF63253" w14:textId="77777777" w:rsidR="00FA4524" w:rsidRDefault="00FA4524" w:rsidP="0061460F">
      <w:pPr>
        <w:spacing w:after="0" w:line="480" w:lineRule="auto"/>
        <w:jc w:val="both"/>
        <w:rPr>
          <w:rFonts w:ascii="Calibri" w:hAnsi="Calibri"/>
          <w:lang w:val="en-US"/>
        </w:rPr>
      </w:pPr>
    </w:p>
    <w:p w14:paraId="65F54A1B" w14:textId="5ADD0B92" w:rsidR="00FA4524" w:rsidRPr="00557C94" w:rsidRDefault="00EE21C9" w:rsidP="0061460F">
      <w:pPr>
        <w:spacing w:after="0" w:line="480" w:lineRule="auto"/>
        <w:jc w:val="both"/>
        <w:rPr>
          <w:rFonts w:ascii="Calibri" w:hAnsi="Calibri"/>
          <w:lang w:val="en-US"/>
        </w:rPr>
      </w:pPr>
      <w:r>
        <w:rPr>
          <w:rFonts w:ascii="Calibri" w:hAnsi="Calibri"/>
          <w:lang w:val="en-US"/>
        </w:rPr>
        <w:t xml:space="preserve">2.4.3 </w:t>
      </w:r>
      <w:r w:rsidR="00FA4524" w:rsidRPr="00557C94">
        <w:rPr>
          <w:rFonts w:ascii="Calibri" w:hAnsi="Calibri"/>
          <w:lang w:val="en-US"/>
        </w:rPr>
        <w:t>Qualitative analysis of coding errors</w:t>
      </w:r>
    </w:p>
    <w:p w14:paraId="0E28D13E" w14:textId="16E96425" w:rsidR="00FA4524" w:rsidRDefault="00FA4524" w:rsidP="0061460F">
      <w:pPr>
        <w:spacing w:line="480" w:lineRule="auto"/>
        <w:jc w:val="both"/>
        <w:rPr>
          <w:rFonts w:ascii="Calibri" w:hAnsi="Calibri"/>
          <w:lang w:val="en-US"/>
        </w:rPr>
      </w:pPr>
      <w:r>
        <w:rPr>
          <w:rFonts w:ascii="Calibri" w:hAnsi="Calibri"/>
          <w:lang w:val="en-US"/>
        </w:rPr>
        <w:t xml:space="preserve">Where possible, we assessed the reasons for coding errors </w:t>
      </w:r>
      <w:r w:rsidR="00A4691A">
        <w:rPr>
          <w:rFonts w:ascii="Calibri" w:hAnsi="Calibri"/>
          <w:lang w:val="en-US"/>
        </w:rPr>
        <w:t xml:space="preserve">in </w:t>
      </w:r>
      <w:r>
        <w:rPr>
          <w:rFonts w:ascii="Calibri" w:hAnsi="Calibri"/>
          <w:lang w:val="en-US"/>
        </w:rPr>
        <w:t>each of the three lists, using</w:t>
      </w:r>
      <w:r w:rsidR="008C4BBC">
        <w:rPr>
          <w:rFonts w:ascii="Calibri" w:hAnsi="Calibri"/>
          <w:lang w:val="en-US"/>
        </w:rPr>
        <w:t xml:space="preserve"> comments</w:t>
      </w:r>
      <w:r>
        <w:rPr>
          <w:rFonts w:ascii="Calibri" w:hAnsi="Calibri"/>
          <w:lang w:val="en-US"/>
        </w:rPr>
        <w:t xml:space="preserve"> made by coders and </w:t>
      </w:r>
      <w:r w:rsidR="000C4CF6">
        <w:rPr>
          <w:rFonts w:ascii="Calibri" w:hAnsi="Calibri"/>
          <w:lang w:val="en-US"/>
        </w:rPr>
        <w:t>doctor</w:t>
      </w:r>
      <w:r>
        <w:rPr>
          <w:rFonts w:ascii="Calibri" w:hAnsi="Calibri"/>
          <w:lang w:val="en-US"/>
        </w:rPr>
        <w:t xml:space="preserve"> recorded during the coding process.</w:t>
      </w:r>
    </w:p>
    <w:p w14:paraId="12B394F1" w14:textId="77777777" w:rsidR="002C2011" w:rsidRPr="00071121" w:rsidRDefault="002C2011" w:rsidP="0061460F">
      <w:pPr>
        <w:spacing w:line="480" w:lineRule="auto"/>
        <w:jc w:val="both"/>
        <w:rPr>
          <w:lang w:val="en-GB"/>
        </w:rPr>
      </w:pPr>
    </w:p>
    <w:p w14:paraId="097E14CE" w14:textId="4613DA7B" w:rsidR="00C14BC7" w:rsidRDefault="00EE21C9" w:rsidP="0061460F">
      <w:pPr>
        <w:spacing w:after="0" w:line="480" w:lineRule="auto"/>
        <w:jc w:val="both"/>
        <w:rPr>
          <w:rFonts w:ascii="Calibri" w:eastAsia="MS Mincho" w:hAnsi="Calibri" w:cs="Arial"/>
          <w:b/>
          <w:lang w:val="en-GB" w:eastAsia="fr-FR"/>
        </w:rPr>
      </w:pPr>
      <w:r>
        <w:rPr>
          <w:rFonts w:ascii="Calibri" w:eastAsia="MS Mincho" w:hAnsi="Calibri" w:cs="Arial"/>
          <w:b/>
          <w:lang w:val="en-GB" w:eastAsia="fr-FR"/>
        </w:rPr>
        <w:t xml:space="preserve">3. </w:t>
      </w:r>
      <w:r w:rsidR="00C14BC7" w:rsidRPr="005D035D">
        <w:rPr>
          <w:rFonts w:ascii="Calibri" w:eastAsia="MS Mincho" w:hAnsi="Calibri" w:cs="Arial"/>
          <w:b/>
          <w:lang w:val="en-GB" w:eastAsia="fr-FR"/>
        </w:rPr>
        <w:t>R</w:t>
      </w:r>
      <w:r w:rsidR="00C14BC7">
        <w:rPr>
          <w:rFonts w:ascii="Calibri" w:eastAsia="MS Mincho" w:hAnsi="Calibri" w:cs="Arial"/>
          <w:b/>
          <w:lang w:val="en-GB" w:eastAsia="fr-FR"/>
        </w:rPr>
        <w:t>ESULTS</w:t>
      </w:r>
    </w:p>
    <w:p w14:paraId="6607307C" w14:textId="776D8CA0" w:rsidR="00C14BC7" w:rsidRPr="008C5119" w:rsidRDefault="00C14BC7" w:rsidP="0061460F">
      <w:pPr>
        <w:spacing w:line="480" w:lineRule="auto"/>
        <w:jc w:val="both"/>
        <w:rPr>
          <w:lang w:val="en-US"/>
        </w:rPr>
      </w:pPr>
      <w:r w:rsidRPr="008C5119">
        <w:rPr>
          <w:lang w:val="en-US"/>
        </w:rPr>
        <w:t xml:space="preserve">The initial patient cohort </w:t>
      </w:r>
      <w:r>
        <w:rPr>
          <w:lang w:val="en-US"/>
        </w:rPr>
        <w:t>included</w:t>
      </w:r>
      <w:r w:rsidRPr="008C5119">
        <w:rPr>
          <w:lang w:val="en-US"/>
        </w:rPr>
        <w:t xml:space="preserve"> 142 patients. Thirty-two </w:t>
      </w:r>
      <w:r>
        <w:rPr>
          <w:lang w:val="en-US"/>
        </w:rPr>
        <w:t xml:space="preserve">patients </w:t>
      </w:r>
      <w:r w:rsidRPr="008C5119">
        <w:rPr>
          <w:lang w:val="en-US"/>
        </w:rPr>
        <w:t xml:space="preserve">were excluded because of </w:t>
      </w:r>
      <w:r w:rsidR="00A4691A">
        <w:rPr>
          <w:lang w:val="en-US"/>
        </w:rPr>
        <w:t xml:space="preserve">a </w:t>
      </w:r>
      <w:r w:rsidRPr="008C5119">
        <w:rPr>
          <w:lang w:val="en-US"/>
        </w:rPr>
        <w:t>missing</w:t>
      </w:r>
      <w:r w:rsidR="00BE1B24">
        <w:rPr>
          <w:lang w:val="en-US"/>
        </w:rPr>
        <w:t xml:space="preserve"> d</w:t>
      </w:r>
      <w:r w:rsidRPr="008C5119">
        <w:rPr>
          <w:lang w:val="en-US"/>
        </w:rPr>
        <w:t xml:space="preserve">ischarge </w:t>
      </w:r>
      <w:r w:rsidR="00BE1B24">
        <w:rPr>
          <w:lang w:val="en-US"/>
        </w:rPr>
        <w:t>summary</w:t>
      </w:r>
      <w:r w:rsidRPr="008C5119">
        <w:rPr>
          <w:lang w:val="en-US"/>
        </w:rPr>
        <w:t xml:space="preserve"> or no primary respiratory diagnos</w:t>
      </w:r>
      <w:r>
        <w:rPr>
          <w:lang w:val="en-US"/>
        </w:rPr>
        <w:t>i</w:t>
      </w:r>
      <w:r w:rsidRPr="008C5119">
        <w:rPr>
          <w:lang w:val="en-US"/>
        </w:rPr>
        <w:t xml:space="preserve">s. Data were analyzed for 107/110 (97%) </w:t>
      </w:r>
      <w:r>
        <w:rPr>
          <w:lang w:val="en-US"/>
        </w:rPr>
        <w:t>cases. The delay in receiving case notes was too long for two patients and a breach in study protocol occurred for one patient</w:t>
      </w:r>
      <w:r w:rsidRPr="008C5119">
        <w:rPr>
          <w:lang w:val="en-US"/>
        </w:rPr>
        <w:t xml:space="preserve">. </w:t>
      </w:r>
    </w:p>
    <w:p w14:paraId="5A9AD548" w14:textId="5B14BE85" w:rsidR="00C14BC7" w:rsidRPr="00BB06AD" w:rsidRDefault="00EE21C9" w:rsidP="0061460F">
      <w:pPr>
        <w:spacing w:line="480" w:lineRule="auto"/>
        <w:jc w:val="both"/>
        <w:rPr>
          <w:rFonts w:ascii="Calibri" w:hAnsi="Calibri"/>
          <w:b/>
          <w:lang w:val="en-US"/>
        </w:rPr>
      </w:pPr>
      <w:r>
        <w:rPr>
          <w:rFonts w:ascii="Calibri" w:hAnsi="Calibri"/>
          <w:b/>
          <w:lang w:val="en-US"/>
        </w:rPr>
        <w:t xml:space="preserve">3.1 </w:t>
      </w:r>
      <w:r w:rsidR="00C14BC7">
        <w:rPr>
          <w:rFonts w:ascii="Calibri" w:hAnsi="Calibri"/>
          <w:b/>
          <w:lang w:val="en-US"/>
        </w:rPr>
        <w:t xml:space="preserve">Coding </w:t>
      </w:r>
      <w:r w:rsidR="00E808AE">
        <w:rPr>
          <w:rFonts w:ascii="Calibri" w:hAnsi="Calibri"/>
          <w:b/>
          <w:lang w:val="en-US"/>
        </w:rPr>
        <w:t>in</w:t>
      </w:r>
      <w:r w:rsidR="00C14BC7">
        <w:rPr>
          <w:rFonts w:ascii="Calibri" w:hAnsi="Calibri"/>
          <w:b/>
          <w:lang w:val="en-US"/>
        </w:rPr>
        <w:t>a</w:t>
      </w:r>
      <w:r w:rsidR="00C14BC7" w:rsidRPr="00BB06AD">
        <w:rPr>
          <w:rFonts w:ascii="Calibri" w:hAnsi="Calibri"/>
          <w:b/>
          <w:lang w:val="en-US"/>
        </w:rPr>
        <w:t>ccuracy</w:t>
      </w:r>
    </w:p>
    <w:p w14:paraId="6558ECE4" w14:textId="03303CEE" w:rsidR="00D51BEA" w:rsidRDefault="00D51BEA" w:rsidP="0061460F">
      <w:pPr>
        <w:spacing w:after="0" w:line="480" w:lineRule="auto"/>
        <w:jc w:val="both"/>
        <w:rPr>
          <w:lang w:val="en-US"/>
        </w:rPr>
      </w:pPr>
      <w:r>
        <w:rPr>
          <w:lang w:val="en-US"/>
        </w:rPr>
        <w:t>Inaccuracy rate</w:t>
      </w:r>
      <w:r w:rsidR="000C2ED6">
        <w:rPr>
          <w:lang w:val="en-US"/>
        </w:rPr>
        <w:t>s</w:t>
      </w:r>
      <w:r w:rsidR="00070523">
        <w:rPr>
          <w:lang w:val="en-US"/>
        </w:rPr>
        <w:t xml:space="preserve"> are </w:t>
      </w:r>
      <w:r w:rsidR="00943EEB">
        <w:rPr>
          <w:lang w:val="en-US"/>
        </w:rPr>
        <w:t>shown</w:t>
      </w:r>
      <w:r w:rsidR="00070523">
        <w:rPr>
          <w:lang w:val="en-US"/>
        </w:rPr>
        <w:t xml:space="preserve"> in table 2 for all patient diagnosis codes, and in table 3 for primary diagnosis codes.</w:t>
      </w:r>
    </w:p>
    <w:p w14:paraId="00F51050" w14:textId="446AC520" w:rsidR="00C14BC7" w:rsidRPr="00557C94" w:rsidRDefault="00EE21C9" w:rsidP="0061460F">
      <w:pPr>
        <w:spacing w:after="0" w:line="480" w:lineRule="auto"/>
        <w:jc w:val="both"/>
        <w:rPr>
          <w:lang w:val="en-US"/>
        </w:rPr>
      </w:pPr>
      <w:r>
        <w:rPr>
          <w:lang w:val="en-US"/>
        </w:rPr>
        <w:lastRenderedPageBreak/>
        <w:t xml:space="preserve">3.1.2 </w:t>
      </w:r>
      <w:r w:rsidR="00C14BC7" w:rsidRPr="00557C94">
        <w:rPr>
          <w:lang w:val="en-US"/>
        </w:rPr>
        <w:t>All patient diagnos</w:t>
      </w:r>
      <w:r w:rsidR="00C4349C">
        <w:rPr>
          <w:lang w:val="en-US"/>
        </w:rPr>
        <w:t>i</w:t>
      </w:r>
      <w:r w:rsidR="00C14BC7" w:rsidRPr="00557C94">
        <w:rPr>
          <w:lang w:val="en-US"/>
        </w:rPr>
        <w:t>s</w:t>
      </w:r>
      <w:r w:rsidR="00C4349C">
        <w:rPr>
          <w:lang w:val="en-US"/>
        </w:rPr>
        <w:t xml:space="preserve"> cod</w:t>
      </w:r>
      <w:r w:rsidR="00EE27D8">
        <w:rPr>
          <w:lang w:val="en-US"/>
        </w:rPr>
        <w:t>es</w:t>
      </w:r>
      <w:r w:rsidR="00C14BC7" w:rsidRPr="00557C94">
        <w:rPr>
          <w:lang w:val="en-US"/>
        </w:rPr>
        <w:t xml:space="preserve"> (Table </w:t>
      </w:r>
      <w:r w:rsidR="0059423D">
        <w:rPr>
          <w:lang w:val="en-US"/>
        </w:rPr>
        <w:t>2</w:t>
      </w:r>
      <w:r w:rsidR="00C14BC7" w:rsidRPr="00557C94">
        <w:rPr>
          <w:lang w:val="en-US"/>
        </w:rPr>
        <w:t>)</w:t>
      </w:r>
    </w:p>
    <w:p w14:paraId="547F88C8" w14:textId="56AC84A6" w:rsidR="00C14BC7" w:rsidRDefault="00C14BC7" w:rsidP="0061460F">
      <w:pPr>
        <w:spacing w:after="0" w:line="480" w:lineRule="auto"/>
        <w:jc w:val="both"/>
        <w:rPr>
          <w:u w:val="single"/>
          <w:lang w:val="en-US"/>
        </w:rPr>
      </w:pPr>
      <w:r>
        <w:rPr>
          <w:lang w:val="en-US"/>
        </w:rPr>
        <w:t xml:space="preserve">Remote coding </w:t>
      </w:r>
      <w:r w:rsidR="008E3F6B">
        <w:rPr>
          <w:lang w:val="en-US"/>
        </w:rPr>
        <w:t>using</w:t>
      </w:r>
      <w:r>
        <w:rPr>
          <w:lang w:val="en-US"/>
        </w:rPr>
        <w:t xml:space="preserve"> </w:t>
      </w:r>
      <w:r w:rsidR="00A4691A">
        <w:rPr>
          <w:lang w:val="en-US"/>
        </w:rPr>
        <w:t xml:space="preserve">the </w:t>
      </w:r>
      <w:r>
        <w:rPr>
          <w:lang w:val="en-US"/>
        </w:rPr>
        <w:t>discharge summary</w:t>
      </w:r>
      <w:r w:rsidR="0044289E">
        <w:rPr>
          <w:lang w:val="en-US"/>
        </w:rPr>
        <w:t xml:space="preserve"> alone</w:t>
      </w:r>
      <w:r>
        <w:rPr>
          <w:lang w:val="en-US"/>
        </w:rPr>
        <w:t xml:space="preserve"> was </w:t>
      </w:r>
      <w:r w:rsidR="008E3F6B">
        <w:rPr>
          <w:lang w:val="en-US"/>
        </w:rPr>
        <w:t>more</w:t>
      </w:r>
      <w:r>
        <w:rPr>
          <w:lang w:val="en-US"/>
        </w:rPr>
        <w:t xml:space="preserve"> </w:t>
      </w:r>
      <w:r w:rsidR="008E3F6B">
        <w:rPr>
          <w:lang w:val="en-US"/>
        </w:rPr>
        <w:t>in</w:t>
      </w:r>
      <w:r>
        <w:rPr>
          <w:lang w:val="en-US"/>
        </w:rPr>
        <w:t>accurate than remote coding with notes</w:t>
      </w:r>
      <w:r w:rsidR="00D869B1">
        <w:rPr>
          <w:lang w:val="en-US"/>
        </w:rPr>
        <w:t xml:space="preserve"> (70% vs 58% respectively, p &lt; 0.0001)</w:t>
      </w:r>
      <w:r>
        <w:rPr>
          <w:lang w:val="en-US"/>
        </w:rPr>
        <w:t xml:space="preserve"> and point of care coding with a doctor</w:t>
      </w:r>
      <w:r w:rsidR="00D869B1">
        <w:rPr>
          <w:lang w:val="en-US"/>
        </w:rPr>
        <w:t xml:space="preserve"> (70% vs 60% respectively, p &lt; 0.0001)</w:t>
      </w:r>
      <w:r>
        <w:rPr>
          <w:lang w:val="en-US"/>
        </w:rPr>
        <w:t xml:space="preserve">. </w:t>
      </w:r>
      <w:r>
        <w:rPr>
          <w:rFonts w:ascii="Calibri" w:hAnsi="Calibri"/>
          <w:lang w:val="en-US"/>
        </w:rPr>
        <w:t>Most inaccuracies related to missing</w:t>
      </w:r>
      <w:r w:rsidDel="00163612">
        <w:rPr>
          <w:rFonts w:ascii="Calibri" w:hAnsi="Calibri"/>
          <w:lang w:val="en-US"/>
        </w:rPr>
        <w:t xml:space="preserve"> </w:t>
      </w:r>
      <w:r>
        <w:rPr>
          <w:rFonts w:ascii="Calibri" w:hAnsi="Calibri"/>
          <w:lang w:val="en-US"/>
        </w:rPr>
        <w:t>codes</w:t>
      </w:r>
      <w:r w:rsidR="00A4691A">
        <w:rPr>
          <w:rFonts w:ascii="Calibri" w:hAnsi="Calibri"/>
          <w:lang w:val="en-US"/>
        </w:rPr>
        <w:t>,</w:t>
      </w:r>
      <w:r>
        <w:rPr>
          <w:rFonts w:ascii="Calibri" w:hAnsi="Calibri"/>
          <w:lang w:val="en-US"/>
        </w:rPr>
        <w:t xml:space="preserve"> which w</w:t>
      </w:r>
      <w:r w:rsidR="00A4691A">
        <w:rPr>
          <w:rFonts w:ascii="Calibri" w:hAnsi="Calibri"/>
          <w:lang w:val="en-US"/>
        </w:rPr>
        <w:t>ere</w:t>
      </w:r>
      <w:r>
        <w:rPr>
          <w:rFonts w:ascii="Calibri" w:hAnsi="Calibri"/>
          <w:lang w:val="en-US"/>
        </w:rPr>
        <w:t xml:space="preserve"> approximately </w:t>
      </w:r>
      <w:r>
        <w:rPr>
          <w:lang w:val="en-US"/>
        </w:rPr>
        <w:t xml:space="preserve">10% greater in remote coding using the discharge summary alone. There </w:t>
      </w:r>
      <w:r w:rsidR="00E91D0B">
        <w:rPr>
          <w:lang w:val="en-US"/>
        </w:rPr>
        <w:t>were</w:t>
      </w:r>
      <w:r>
        <w:rPr>
          <w:lang w:val="en-US"/>
        </w:rPr>
        <w:t xml:space="preserve"> no </w:t>
      </w:r>
      <w:r>
        <w:rPr>
          <w:rFonts w:ascii="Calibri" w:hAnsi="Calibri"/>
          <w:lang w:val="en-US"/>
        </w:rPr>
        <w:t xml:space="preserve">significant differences in any category of </w:t>
      </w:r>
      <w:r w:rsidR="003132E3">
        <w:rPr>
          <w:rFonts w:ascii="Calibri" w:hAnsi="Calibri"/>
          <w:lang w:val="en-US"/>
        </w:rPr>
        <w:t>in</w:t>
      </w:r>
      <w:r>
        <w:rPr>
          <w:rFonts w:ascii="Calibri" w:hAnsi="Calibri"/>
          <w:lang w:val="en-US"/>
        </w:rPr>
        <w:t xml:space="preserve">accuracy between </w:t>
      </w:r>
      <w:r w:rsidRPr="00961C29">
        <w:rPr>
          <w:rFonts w:ascii="Calibri" w:hAnsi="Calibri"/>
          <w:lang w:val="en-GB"/>
        </w:rPr>
        <w:t>remote coding with case notes</w:t>
      </w:r>
      <w:r>
        <w:rPr>
          <w:rFonts w:ascii="Calibri" w:hAnsi="Calibri"/>
          <w:lang w:val="en-US"/>
        </w:rPr>
        <w:t xml:space="preserve"> and p</w:t>
      </w:r>
      <w:proofErr w:type="spellStart"/>
      <w:r w:rsidRPr="00961C29">
        <w:rPr>
          <w:rFonts w:ascii="Calibri" w:hAnsi="Calibri"/>
          <w:lang w:val="en-GB"/>
        </w:rPr>
        <w:t>oint</w:t>
      </w:r>
      <w:proofErr w:type="spellEnd"/>
      <w:r w:rsidRPr="00961C29">
        <w:rPr>
          <w:rFonts w:ascii="Calibri" w:hAnsi="Calibri"/>
          <w:lang w:val="en-GB"/>
        </w:rPr>
        <w:t xml:space="preserve"> of care coding</w:t>
      </w:r>
      <w:r>
        <w:rPr>
          <w:rFonts w:ascii="Calibri" w:hAnsi="Calibri"/>
          <w:lang w:val="en-GB"/>
        </w:rPr>
        <w:t xml:space="preserve">. </w:t>
      </w:r>
      <w:r>
        <w:rPr>
          <w:rFonts w:ascii="Calibri" w:hAnsi="Calibri"/>
          <w:u w:val="single"/>
          <w:lang w:val="en-GB"/>
        </w:rPr>
        <w:t xml:space="preserve"> </w:t>
      </w:r>
    </w:p>
    <w:p w14:paraId="39F8F079" w14:textId="77777777" w:rsidR="00A4691A" w:rsidRDefault="00A4691A" w:rsidP="0061460F">
      <w:pPr>
        <w:spacing w:after="0" w:line="480" w:lineRule="auto"/>
        <w:jc w:val="both"/>
        <w:rPr>
          <w:lang w:val="en-US"/>
        </w:rPr>
      </w:pPr>
    </w:p>
    <w:p w14:paraId="3BAF3195" w14:textId="3369A873" w:rsidR="00C14BC7" w:rsidRPr="00557C94" w:rsidRDefault="00EE21C9" w:rsidP="0061460F">
      <w:pPr>
        <w:spacing w:after="0" w:line="480" w:lineRule="auto"/>
        <w:jc w:val="both"/>
        <w:rPr>
          <w:lang w:val="en-US"/>
        </w:rPr>
      </w:pPr>
      <w:r>
        <w:rPr>
          <w:lang w:val="en-US"/>
        </w:rPr>
        <w:t xml:space="preserve">3.1.3 </w:t>
      </w:r>
      <w:r w:rsidR="00C14BC7" w:rsidRPr="00557C94">
        <w:rPr>
          <w:lang w:val="en-US"/>
        </w:rPr>
        <w:t>Primary diagnosis</w:t>
      </w:r>
      <w:r w:rsidR="00EA22D8">
        <w:rPr>
          <w:lang w:val="en-US"/>
        </w:rPr>
        <w:t xml:space="preserve"> code</w:t>
      </w:r>
      <w:r w:rsidR="00C14BC7" w:rsidRPr="00557C94">
        <w:rPr>
          <w:lang w:val="en-US"/>
        </w:rPr>
        <w:t xml:space="preserve"> (Table </w:t>
      </w:r>
      <w:r w:rsidR="0059423D">
        <w:rPr>
          <w:lang w:val="en-US"/>
        </w:rPr>
        <w:t>3</w:t>
      </w:r>
      <w:r w:rsidR="00C14BC7" w:rsidRPr="00557C94">
        <w:rPr>
          <w:lang w:val="en-US"/>
        </w:rPr>
        <w:t>)</w:t>
      </w:r>
    </w:p>
    <w:p w14:paraId="4E9A2E4A" w14:textId="359B70C9" w:rsidR="00816F26" w:rsidRDefault="00C14BC7" w:rsidP="0061460F">
      <w:pPr>
        <w:spacing w:after="0" w:line="480" w:lineRule="auto"/>
        <w:jc w:val="both"/>
        <w:rPr>
          <w:lang w:val="en-US"/>
        </w:rPr>
      </w:pPr>
      <w:r>
        <w:rPr>
          <w:lang w:val="en-US"/>
        </w:rPr>
        <w:t xml:space="preserve">Remote coding using </w:t>
      </w:r>
      <w:r w:rsidR="00A4691A">
        <w:rPr>
          <w:lang w:val="en-US"/>
        </w:rPr>
        <w:t xml:space="preserve">the </w:t>
      </w:r>
      <w:r>
        <w:rPr>
          <w:lang w:val="en-US"/>
        </w:rPr>
        <w:t xml:space="preserve">discharge summary alone </w:t>
      </w:r>
      <w:r w:rsidR="00FC6F80">
        <w:rPr>
          <w:lang w:val="en-US"/>
        </w:rPr>
        <w:t>was more inaccurate than remote coding with notes (</w:t>
      </w:r>
      <w:r w:rsidR="005828E3">
        <w:rPr>
          <w:lang w:val="en-US"/>
        </w:rPr>
        <w:t>65</w:t>
      </w:r>
      <w:r w:rsidR="00FC6F80">
        <w:rPr>
          <w:lang w:val="en-US"/>
        </w:rPr>
        <w:t>% vs 5</w:t>
      </w:r>
      <w:r w:rsidR="005828E3">
        <w:rPr>
          <w:lang w:val="en-US"/>
        </w:rPr>
        <w:t>0</w:t>
      </w:r>
      <w:r w:rsidR="00FC6F80">
        <w:rPr>
          <w:lang w:val="en-US"/>
        </w:rPr>
        <w:t>% respectively, p &lt; 0.00</w:t>
      </w:r>
      <w:r w:rsidR="005828E3">
        <w:rPr>
          <w:lang w:val="en-US"/>
        </w:rPr>
        <w:t>2</w:t>
      </w:r>
      <w:r w:rsidR="00FC6F80">
        <w:rPr>
          <w:lang w:val="en-US"/>
        </w:rPr>
        <w:t>) and point of care coding with a doctor (</w:t>
      </w:r>
      <w:r w:rsidR="005828E3">
        <w:rPr>
          <w:lang w:val="en-US"/>
        </w:rPr>
        <w:t>65</w:t>
      </w:r>
      <w:r w:rsidR="00FC6F80">
        <w:rPr>
          <w:lang w:val="en-US"/>
        </w:rPr>
        <w:t xml:space="preserve">% vs </w:t>
      </w:r>
      <w:r w:rsidR="005828E3">
        <w:rPr>
          <w:lang w:val="en-US"/>
        </w:rPr>
        <w:t>57</w:t>
      </w:r>
      <w:r w:rsidR="00FC6F80">
        <w:rPr>
          <w:lang w:val="en-US"/>
        </w:rPr>
        <w:t>% respectively, p &lt; 0.0</w:t>
      </w:r>
      <w:r w:rsidR="005828E3">
        <w:rPr>
          <w:lang w:val="en-US"/>
        </w:rPr>
        <w:t>2</w:t>
      </w:r>
      <w:r w:rsidR="00FC6F80">
        <w:rPr>
          <w:lang w:val="en-US"/>
        </w:rPr>
        <w:t>).</w:t>
      </w:r>
      <w:r>
        <w:rPr>
          <w:lang w:val="en-US"/>
        </w:rPr>
        <w:t xml:space="preserve"> </w:t>
      </w:r>
    </w:p>
    <w:p w14:paraId="2A2FA4F7" w14:textId="2742A291" w:rsidR="00BD1511" w:rsidRDefault="00C14BC7" w:rsidP="0061460F">
      <w:pPr>
        <w:spacing w:after="0" w:line="480" w:lineRule="auto"/>
        <w:jc w:val="both"/>
        <w:rPr>
          <w:rFonts w:ascii="Calibri" w:hAnsi="Calibri"/>
          <w:lang w:val="en-US"/>
        </w:rPr>
      </w:pPr>
      <w:r>
        <w:rPr>
          <w:rFonts w:ascii="Calibri" w:hAnsi="Calibri"/>
          <w:lang w:val="en-US"/>
        </w:rPr>
        <w:t>The primary diagnosis failed to match the primary</w:t>
      </w:r>
      <w:r w:rsidR="00954813">
        <w:rPr>
          <w:rFonts w:ascii="Calibri" w:hAnsi="Calibri"/>
          <w:lang w:val="en-US"/>
        </w:rPr>
        <w:t xml:space="preserve"> </w:t>
      </w:r>
      <w:r w:rsidR="00B3566B">
        <w:rPr>
          <w:rFonts w:ascii="Calibri" w:hAnsi="Calibri"/>
          <w:lang w:val="en-US"/>
        </w:rPr>
        <w:t>gold standard</w:t>
      </w:r>
      <w:r>
        <w:rPr>
          <w:rFonts w:ascii="Calibri" w:hAnsi="Calibri"/>
          <w:lang w:val="en-US"/>
        </w:rPr>
        <w:t xml:space="preserve"> diagnosis</w:t>
      </w:r>
      <w:r w:rsidR="00954813">
        <w:rPr>
          <w:rFonts w:ascii="Calibri" w:hAnsi="Calibri"/>
          <w:lang w:val="en-US"/>
        </w:rPr>
        <w:t xml:space="preserve"> code</w:t>
      </w:r>
      <w:r>
        <w:rPr>
          <w:rFonts w:ascii="Calibri" w:hAnsi="Calibri"/>
          <w:lang w:val="en-US"/>
        </w:rPr>
        <w:t xml:space="preserve"> for 29% [20% to 38%], 22% [14% to 29%], or 22% [14% to 29%] of patients for remote coding with discharge summary, remote coding with notes and point of care coding</w:t>
      </w:r>
      <w:r w:rsidR="00A4691A">
        <w:rPr>
          <w:rFonts w:ascii="Calibri" w:hAnsi="Calibri"/>
          <w:lang w:val="en-US"/>
        </w:rPr>
        <w:t>,</w:t>
      </w:r>
      <w:r w:rsidRPr="00163612">
        <w:rPr>
          <w:rFonts w:ascii="Calibri" w:hAnsi="Calibri"/>
          <w:lang w:val="en-US"/>
        </w:rPr>
        <w:t xml:space="preserve"> </w:t>
      </w:r>
      <w:r>
        <w:rPr>
          <w:rFonts w:ascii="Calibri" w:hAnsi="Calibri"/>
          <w:lang w:val="en-US"/>
        </w:rPr>
        <w:t xml:space="preserve">respectively. </w:t>
      </w:r>
    </w:p>
    <w:p w14:paraId="078209F0" w14:textId="371609D5" w:rsidR="009247A3" w:rsidRDefault="00C14BC7" w:rsidP="0061460F">
      <w:pPr>
        <w:spacing w:line="480" w:lineRule="auto"/>
        <w:jc w:val="both"/>
        <w:rPr>
          <w:rFonts w:ascii="Calibri" w:hAnsi="Calibri"/>
          <w:u w:val="single"/>
          <w:lang w:val="en-GB"/>
        </w:rPr>
      </w:pPr>
      <w:r>
        <w:rPr>
          <w:lang w:val="en-US"/>
        </w:rPr>
        <w:t>There were no significant differences</w:t>
      </w:r>
      <w:r>
        <w:rPr>
          <w:rFonts w:ascii="Calibri" w:hAnsi="Calibri"/>
          <w:lang w:val="en-US"/>
        </w:rPr>
        <w:t xml:space="preserve"> in the </w:t>
      </w:r>
      <w:r w:rsidR="00B770BD">
        <w:rPr>
          <w:rFonts w:ascii="Calibri" w:hAnsi="Calibri"/>
          <w:lang w:val="en-US"/>
        </w:rPr>
        <w:t>in</w:t>
      </w:r>
      <w:r>
        <w:rPr>
          <w:rFonts w:ascii="Calibri" w:hAnsi="Calibri"/>
          <w:lang w:val="en-US"/>
        </w:rPr>
        <w:t>accuracy of primary diagnosis</w:t>
      </w:r>
      <w:r w:rsidR="004F1C9E">
        <w:rPr>
          <w:rFonts w:ascii="Calibri" w:hAnsi="Calibri"/>
          <w:lang w:val="en-US"/>
        </w:rPr>
        <w:t xml:space="preserve"> codes</w:t>
      </w:r>
      <w:r>
        <w:rPr>
          <w:rFonts w:ascii="Calibri" w:hAnsi="Calibri"/>
          <w:lang w:val="en-US"/>
        </w:rPr>
        <w:t xml:space="preserve"> between </w:t>
      </w:r>
      <w:r w:rsidRPr="00961C29">
        <w:rPr>
          <w:rFonts w:ascii="Calibri" w:hAnsi="Calibri"/>
          <w:lang w:val="en-GB"/>
        </w:rPr>
        <w:t>remote coding with case notes</w:t>
      </w:r>
      <w:r>
        <w:rPr>
          <w:rFonts w:ascii="Calibri" w:hAnsi="Calibri"/>
          <w:lang w:val="en-US"/>
        </w:rPr>
        <w:t xml:space="preserve"> and </w:t>
      </w:r>
      <w:r w:rsidRPr="00961C29">
        <w:rPr>
          <w:rFonts w:ascii="Calibri" w:hAnsi="Calibri"/>
          <w:lang w:val="en-GB"/>
        </w:rPr>
        <w:t>point of care coding</w:t>
      </w:r>
      <w:r>
        <w:rPr>
          <w:rFonts w:ascii="Calibri" w:hAnsi="Calibri"/>
          <w:lang w:val="en-GB"/>
        </w:rPr>
        <w:t xml:space="preserve">. </w:t>
      </w:r>
      <w:r>
        <w:rPr>
          <w:rFonts w:ascii="Calibri" w:hAnsi="Calibri"/>
          <w:u w:val="single"/>
          <w:lang w:val="en-GB"/>
        </w:rPr>
        <w:t xml:space="preserve"> </w:t>
      </w:r>
    </w:p>
    <w:p w14:paraId="54255F36" w14:textId="77777777" w:rsidR="007C3AA8" w:rsidRDefault="007C3AA8" w:rsidP="0061460F">
      <w:pPr>
        <w:spacing w:line="480" w:lineRule="auto"/>
        <w:jc w:val="both"/>
        <w:rPr>
          <w:rFonts w:ascii="Calibri" w:hAnsi="Calibri"/>
          <w:u w:val="single"/>
          <w:lang w:val="en-GB"/>
        </w:rPr>
        <w:sectPr w:rsidR="007C3AA8" w:rsidSect="00DF5B15">
          <w:pgSz w:w="11906" w:h="16838"/>
          <w:pgMar w:top="1417" w:right="1417" w:bottom="1417" w:left="1417" w:header="708" w:footer="708" w:gutter="0"/>
          <w:cols w:space="708"/>
          <w:docGrid w:linePitch="360"/>
        </w:sectPr>
      </w:pPr>
    </w:p>
    <w:p w14:paraId="10B8FE8C" w14:textId="47DBADB5" w:rsidR="009247A3" w:rsidRPr="006032D6" w:rsidRDefault="009247A3" w:rsidP="009247A3">
      <w:pPr>
        <w:pStyle w:val="Lgende"/>
        <w:keepNext/>
        <w:spacing w:line="480" w:lineRule="auto"/>
        <w:jc w:val="both"/>
        <w:rPr>
          <w:sz w:val="22"/>
          <w:szCs w:val="22"/>
          <w:lang w:val="en-US"/>
        </w:rPr>
      </w:pPr>
      <w:r w:rsidRPr="006032D6">
        <w:rPr>
          <w:color w:val="auto"/>
          <w:sz w:val="22"/>
          <w:szCs w:val="22"/>
          <w:lang w:val="en-US"/>
        </w:rPr>
        <w:lastRenderedPageBreak/>
        <w:t xml:space="preserve">Table </w:t>
      </w:r>
      <w:r w:rsidRPr="006032D6">
        <w:rPr>
          <w:color w:val="auto"/>
          <w:sz w:val="22"/>
          <w:szCs w:val="22"/>
        </w:rPr>
        <w:fldChar w:fldCharType="begin"/>
      </w:r>
      <w:r w:rsidRPr="006032D6">
        <w:rPr>
          <w:color w:val="auto"/>
          <w:sz w:val="22"/>
          <w:szCs w:val="22"/>
          <w:lang w:val="en-US"/>
        </w:rPr>
        <w:instrText xml:space="preserve"> SEQ Table \* ARABIC </w:instrText>
      </w:r>
      <w:r w:rsidRPr="006032D6">
        <w:rPr>
          <w:color w:val="auto"/>
          <w:sz w:val="22"/>
          <w:szCs w:val="22"/>
        </w:rPr>
        <w:fldChar w:fldCharType="separate"/>
      </w:r>
      <w:r w:rsidR="004E33F7">
        <w:rPr>
          <w:noProof/>
          <w:color w:val="auto"/>
          <w:sz w:val="22"/>
          <w:szCs w:val="22"/>
          <w:lang w:val="en-US"/>
        </w:rPr>
        <w:t>2</w:t>
      </w:r>
      <w:r w:rsidRPr="006032D6">
        <w:rPr>
          <w:noProof/>
          <w:color w:val="auto"/>
          <w:sz w:val="22"/>
          <w:szCs w:val="22"/>
        </w:rPr>
        <w:fldChar w:fldCharType="end"/>
      </w:r>
      <w:r w:rsidRPr="006032D6">
        <w:rPr>
          <w:noProof/>
          <w:color w:val="auto"/>
          <w:sz w:val="22"/>
          <w:szCs w:val="22"/>
          <w:lang w:val="en-US"/>
        </w:rPr>
        <w:t xml:space="preserve">: </w:t>
      </w:r>
      <w:r w:rsidR="00B770BD" w:rsidRPr="00901347">
        <w:rPr>
          <w:b w:val="0"/>
          <w:noProof/>
          <w:color w:val="auto"/>
          <w:sz w:val="22"/>
          <w:szCs w:val="22"/>
          <w:lang w:val="en-US"/>
        </w:rPr>
        <w:t>Ina</w:t>
      </w:r>
      <w:r w:rsidRPr="006032D6">
        <w:rPr>
          <w:b w:val="0"/>
          <w:noProof/>
          <w:color w:val="auto"/>
          <w:sz w:val="22"/>
          <w:szCs w:val="22"/>
          <w:lang w:val="en-US"/>
        </w:rPr>
        <w:t xml:space="preserve">ccuracy rate for combined primary and secondary diagnosis codes for the three coding methods compared with the </w:t>
      </w:r>
      <w:r w:rsidR="001C722A">
        <w:rPr>
          <w:b w:val="0"/>
          <w:noProof/>
          <w:color w:val="auto"/>
          <w:sz w:val="22"/>
          <w:szCs w:val="22"/>
          <w:lang w:val="en-US"/>
        </w:rPr>
        <w:t>gold standard</w:t>
      </w:r>
    </w:p>
    <w:tbl>
      <w:tblPr>
        <w:tblStyle w:val="Grilledutableau"/>
        <w:tblW w:w="4660" w:type="pct"/>
        <w:tblLook w:val="04A0" w:firstRow="1" w:lastRow="0" w:firstColumn="1" w:lastColumn="0" w:noHBand="0" w:noVBand="1"/>
      </w:tblPr>
      <w:tblGrid>
        <w:gridCol w:w="2268"/>
        <w:gridCol w:w="1699"/>
        <w:gridCol w:w="1699"/>
        <w:gridCol w:w="1702"/>
        <w:gridCol w:w="1842"/>
        <w:gridCol w:w="1983"/>
        <w:gridCol w:w="2060"/>
      </w:tblGrid>
      <w:tr w:rsidR="009247A3" w:rsidRPr="006032D6" w14:paraId="7AC18D25" w14:textId="77777777" w:rsidTr="0044289E">
        <w:tc>
          <w:tcPr>
            <w:tcW w:w="856" w:type="pct"/>
          </w:tcPr>
          <w:p w14:paraId="240A0040" w14:textId="77777777" w:rsidR="009247A3" w:rsidRPr="006032D6" w:rsidRDefault="009247A3" w:rsidP="0044289E">
            <w:pPr>
              <w:spacing w:line="480" w:lineRule="auto"/>
              <w:jc w:val="both"/>
              <w:rPr>
                <w:lang w:val="en-GB"/>
              </w:rPr>
            </w:pPr>
          </w:p>
        </w:tc>
        <w:tc>
          <w:tcPr>
            <w:tcW w:w="641" w:type="pct"/>
          </w:tcPr>
          <w:p w14:paraId="2EB8645A" w14:textId="77777777" w:rsidR="009247A3" w:rsidRPr="006032D6" w:rsidRDefault="009247A3" w:rsidP="0044289E">
            <w:pPr>
              <w:spacing w:line="480" w:lineRule="auto"/>
              <w:jc w:val="center"/>
              <w:rPr>
                <w:lang w:val="en-GB"/>
              </w:rPr>
            </w:pPr>
            <w:r w:rsidRPr="006032D6">
              <w:rPr>
                <w:lang w:val="en-GB"/>
              </w:rPr>
              <w:t>Remote coding</w:t>
            </w:r>
          </w:p>
          <w:p w14:paraId="72EEA703" w14:textId="77777777" w:rsidR="009247A3" w:rsidRPr="006032D6" w:rsidRDefault="009247A3" w:rsidP="0044289E">
            <w:pPr>
              <w:spacing w:line="480" w:lineRule="auto"/>
              <w:jc w:val="center"/>
              <w:rPr>
                <w:highlight w:val="yellow"/>
                <w:lang w:val="en-GB"/>
              </w:rPr>
            </w:pPr>
            <w:r w:rsidRPr="006032D6">
              <w:rPr>
                <w:lang w:val="en-GB"/>
              </w:rPr>
              <w:t>(%)</w:t>
            </w:r>
          </w:p>
        </w:tc>
        <w:tc>
          <w:tcPr>
            <w:tcW w:w="641" w:type="pct"/>
          </w:tcPr>
          <w:p w14:paraId="488A0185" w14:textId="77777777" w:rsidR="009247A3" w:rsidRPr="006032D6" w:rsidRDefault="009247A3" w:rsidP="0044289E">
            <w:pPr>
              <w:spacing w:line="480" w:lineRule="auto"/>
              <w:jc w:val="center"/>
              <w:rPr>
                <w:lang w:val="en-GB"/>
              </w:rPr>
            </w:pPr>
            <w:r w:rsidRPr="006032D6">
              <w:rPr>
                <w:lang w:val="en-GB"/>
              </w:rPr>
              <w:t>Remote coding with case notes</w:t>
            </w:r>
          </w:p>
          <w:p w14:paraId="716926A7" w14:textId="77777777" w:rsidR="009247A3" w:rsidRPr="006032D6" w:rsidRDefault="009247A3" w:rsidP="0044289E">
            <w:pPr>
              <w:spacing w:line="480" w:lineRule="auto"/>
              <w:jc w:val="center"/>
              <w:rPr>
                <w:highlight w:val="yellow"/>
                <w:lang w:val="en-GB"/>
              </w:rPr>
            </w:pPr>
            <w:r w:rsidRPr="006032D6">
              <w:rPr>
                <w:lang w:val="en-GB"/>
              </w:rPr>
              <w:t>(%)</w:t>
            </w:r>
          </w:p>
        </w:tc>
        <w:tc>
          <w:tcPr>
            <w:tcW w:w="642" w:type="pct"/>
          </w:tcPr>
          <w:p w14:paraId="69FCBE9D" w14:textId="77777777" w:rsidR="009247A3" w:rsidRPr="006032D6" w:rsidRDefault="009247A3" w:rsidP="0044289E">
            <w:pPr>
              <w:spacing w:line="480" w:lineRule="auto"/>
              <w:jc w:val="center"/>
              <w:rPr>
                <w:lang w:val="en-GB"/>
              </w:rPr>
            </w:pPr>
            <w:r w:rsidRPr="006032D6">
              <w:rPr>
                <w:lang w:val="en-GB"/>
              </w:rPr>
              <w:t>Point of care coding with doctor</w:t>
            </w:r>
          </w:p>
          <w:p w14:paraId="2029873F" w14:textId="77777777" w:rsidR="009247A3" w:rsidRPr="006032D6" w:rsidRDefault="009247A3" w:rsidP="0044289E">
            <w:pPr>
              <w:spacing w:line="480" w:lineRule="auto"/>
              <w:jc w:val="center"/>
              <w:rPr>
                <w:highlight w:val="yellow"/>
                <w:lang w:val="en-GB"/>
              </w:rPr>
            </w:pPr>
            <w:r w:rsidRPr="006032D6">
              <w:rPr>
                <w:lang w:val="en-GB"/>
              </w:rPr>
              <w:t>(%)</w:t>
            </w:r>
          </w:p>
        </w:tc>
        <w:tc>
          <w:tcPr>
            <w:tcW w:w="695" w:type="pct"/>
          </w:tcPr>
          <w:p w14:paraId="7436392D" w14:textId="77777777" w:rsidR="009247A3" w:rsidRPr="006032D6" w:rsidRDefault="009247A3" w:rsidP="0044289E">
            <w:pPr>
              <w:spacing w:line="480" w:lineRule="auto"/>
              <w:jc w:val="center"/>
              <w:rPr>
                <w:lang w:val="en-GB"/>
              </w:rPr>
            </w:pPr>
            <w:r w:rsidRPr="006032D6">
              <w:rPr>
                <w:lang w:val="en-GB"/>
              </w:rPr>
              <w:t>Remote coding</w:t>
            </w:r>
          </w:p>
          <w:p w14:paraId="5F3C6384" w14:textId="7C6A034F" w:rsidR="009247A3" w:rsidRPr="006032D6" w:rsidRDefault="00924FF2" w:rsidP="0044289E">
            <w:pPr>
              <w:spacing w:line="480" w:lineRule="auto"/>
              <w:jc w:val="center"/>
              <w:rPr>
                <w:lang w:val="en-GB"/>
              </w:rPr>
            </w:pPr>
            <w:r>
              <w:rPr>
                <w:lang w:val="en-GB"/>
              </w:rPr>
              <w:t>versus</w:t>
            </w:r>
          </w:p>
          <w:p w14:paraId="2AC295A6" w14:textId="77777777" w:rsidR="009247A3" w:rsidRPr="006032D6" w:rsidRDefault="009247A3" w:rsidP="0044289E">
            <w:pPr>
              <w:spacing w:line="480" w:lineRule="auto"/>
              <w:jc w:val="center"/>
              <w:rPr>
                <w:lang w:val="en-GB"/>
              </w:rPr>
            </w:pPr>
            <w:r w:rsidRPr="006032D6">
              <w:rPr>
                <w:lang w:val="en-GB"/>
              </w:rPr>
              <w:t>Remote coding with case notes</w:t>
            </w:r>
          </w:p>
          <w:p w14:paraId="05F3BADA" w14:textId="77777777" w:rsidR="009247A3" w:rsidRPr="006032D6" w:rsidRDefault="009247A3" w:rsidP="0044289E">
            <w:pPr>
              <w:spacing w:line="480" w:lineRule="auto"/>
              <w:jc w:val="center"/>
              <w:rPr>
                <w:lang w:val="en-GB"/>
              </w:rPr>
            </w:pPr>
            <w:r w:rsidRPr="006032D6">
              <w:rPr>
                <w:lang w:val="en-GB"/>
              </w:rPr>
              <w:t>(p value)</w:t>
            </w:r>
          </w:p>
        </w:tc>
        <w:tc>
          <w:tcPr>
            <w:tcW w:w="748" w:type="pct"/>
          </w:tcPr>
          <w:p w14:paraId="725403DA" w14:textId="77777777" w:rsidR="009247A3" w:rsidRPr="006032D6" w:rsidRDefault="009247A3" w:rsidP="0044289E">
            <w:pPr>
              <w:spacing w:line="480" w:lineRule="auto"/>
              <w:jc w:val="center"/>
              <w:rPr>
                <w:lang w:val="en-GB"/>
              </w:rPr>
            </w:pPr>
            <w:r w:rsidRPr="006032D6">
              <w:rPr>
                <w:lang w:val="en-GB"/>
              </w:rPr>
              <w:t>Remote coding</w:t>
            </w:r>
          </w:p>
          <w:p w14:paraId="1C24A70D" w14:textId="0A0DE48A" w:rsidR="009247A3" w:rsidRPr="006032D6" w:rsidRDefault="00924FF2" w:rsidP="0044289E">
            <w:pPr>
              <w:spacing w:line="480" w:lineRule="auto"/>
              <w:jc w:val="center"/>
              <w:rPr>
                <w:lang w:val="en-GB"/>
              </w:rPr>
            </w:pPr>
            <w:r>
              <w:rPr>
                <w:lang w:val="en-GB"/>
              </w:rPr>
              <w:t>versus</w:t>
            </w:r>
          </w:p>
          <w:p w14:paraId="45296415" w14:textId="77777777" w:rsidR="009247A3" w:rsidRPr="006032D6" w:rsidRDefault="009247A3" w:rsidP="0044289E">
            <w:pPr>
              <w:spacing w:line="480" w:lineRule="auto"/>
              <w:jc w:val="center"/>
              <w:rPr>
                <w:lang w:val="en-GB"/>
              </w:rPr>
            </w:pPr>
            <w:r w:rsidRPr="006032D6">
              <w:rPr>
                <w:lang w:val="en-GB"/>
              </w:rPr>
              <w:t>Point of care coding with doctor</w:t>
            </w:r>
          </w:p>
          <w:p w14:paraId="5FF1429C" w14:textId="77777777" w:rsidR="009247A3" w:rsidRPr="006032D6" w:rsidRDefault="009247A3" w:rsidP="0044289E">
            <w:pPr>
              <w:spacing w:line="480" w:lineRule="auto"/>
              <w:jc w:val="center"/>
              <w:rPr>
                <w:lang w:val="en-GB"/>
              </w:rPr>
            </w:pPr>
            <w:r w:rsidRPr="006032D6">
              <w:rPr>
                <w:lang w:val="en-GB"/>
              </w:rPr>
              <w:t>(p value)</w:t>
            </w:r>
          </w:p>
        </w:tc>
        <w:tc>
          <w:tcPr>
            <w:tcW w:w="777" w:type="pct"/>
          </w:tcPr>
          <w:p w14:paraId="4595315D" w14:textId="77777777" w:rsidR="009247A3" w:rsidRPr="006032D6" w:rsidRDefault="009247A3" w:rsidP="0044289E">
            <w:pPr>
              <w:spacing w:line="480" w:lineRule="auto"/>
              <w:jc w:val="center"/>
              <w:rPr>
                <w:lang w:val="en-GB"/>
              </w:rPr>
            </w:pPr>
            <w:r w:rsidRPr="006032D6">
              <w:rPr>
                <w:lang w:val="en-GB"/>
              </w:rPr>
              <w:t>Remote coding with case notes</w:t>
            </w:r>
          </w:p>
          <w:p w14:paraId="07939CB2" w14:textId="520538E8" w:rsidR="009247A3" w:rsidRPr="006032D6" w:rsidRDefault="00924FF2" w:rsidP="0044289E">
            <w:pPr>
              <w:spacing w:line="480" w:lineRule="auto"/>
              <w:jc w:val="center"/>
              <w:rPr>
                <w:lang w:val="en-GB"/>
              </w:rPr>
            </w:pPr>
            <w:r>
              <w:rPr>
                <w:lang w:val="en-GB"/>
              </w:rPr>
              <w:t>versus</w:t>
            </w:r>
          </w:p>
          <w:p w14:paraId="44EF1F52" w14:textId="77777777" w:rsidR="009247A3" w:rsidRPr="006032D6" w:rsidRDefault="009247A3" w:rsidP="0044289E">
            <w:pPr>
              <w:spacing w:line="480" w:lineRule="auto"/>
              <w:jc w:val="center"/>
              <w:rPr>
                <w:lang w:val="en-GB"/>
              </w:rPr>
            </w:pPr>
            <w:r w:rsidRPr="006032D6">
              <w:rPr>
                <w:lang w:val="en-GB"/>
              </w:rPr>
              <w:t>Point of care coding with doctor</w:t>
            </w:r>
          </w:p>
          <w:p w14:paraId="249171A5" w14:textId="77777777" w:rsidR="009247A3" w:rsidRPr="006032D6" w:rsidRDefault="009247A3" w:rsidP="0044289E">
            <w:pPr>
              <w:spacing w:line="480" w:lineRule="auto"/>
              <w:jc w:val="center"/>
              <w:rPr>
                <w:lang w:val="en-GB"/>
              </w:rPr>
            </w:pPr>
            <w:r w:rsidRPr="006032D6">
              <w:rPr>
                <w:lang w:val="en-GB"/>
              </w:rPr>
              <w:t>(p value)</w:t>
            </w:r>
          </w:p>
        </w:tc>
      </w:tr>
      <w:tr w:rsidR="009247A3" w:rsidRPr="006032D6" w14:paraId="06A2FADF" w14:textId="77777777" w:rsidTr="0044289E">
        <w:tc>
          <w:tcPr>
            <w:tcW w:w="856" w:type="pct"/>
          </w:tcPr>
          <w:p w14:paraId="6E50CC35" w14:textId="77777777" w:rsidR="009247A3" w:rsidRPr="006032D6" w:rsidRDefault="009247A3" w:rsidP="0044289E">
            <w:pPr>
              <w:spacing w:line="480" w:lineRule="auto"/>
              <w:jc w:val="both"/>
              <w:rPr>
                <w:lang w:val="en-GB"/>
              </w:rPr>
            </w:pPr>
            <w:r w:rsidRPr="006032D6">
              <w:rPr>
                <w:lang w:val="en-GB"/>
              </w:rPr>
              <w:t xml:space="preserve">Accurate </w:t>
            </w:r>
          </w:p>
          <w:p w14:paraId="2CB7128E" w14:textId="77777777" w:rsidR="009247A3" w:rsidRPr="006032D6" w:rsidRDefault="009247A3" w:rsidP="0044289E">
            <w:pPr>
              <w:spacing w:line="480" w:lineRule="auto"/>
              <w:jc w:val="both"/>
              <w:rPr>
                <w:lang w:val="en-GB"/>
              </w:rPr>
            </w:pPr>
            <w:r w:rsidRPr="006032D6">
              <w:rPr>
                <w:lang w:val="en-GB"/>
              </w:rPr>
              <w:t>(same 4 digits)</w:t>
            </w:r>
          </w:p>
        </w:tc>
        <w:tc>
          <w:tcPr>
            <w:tcW w:w="641" w:type="pct"/>
          </w:tcPr>
          <w:p w14:paraId="064F8A76" w14:textId="77777777" w:rsidR="009247A3" w:rsidRPr="006032D6" w:rsidRDefault="009247A3" w:rsidP="0044289E">
            <w:pPr>
              <w:spacing w:line="480" w:lineRule="auto"/>
              <w:jc w:val="center"/>
              <w:rPr>
                <w:rFonts w:cs="Arial"/>
                <w:lang w:val="en-GB"/>
              </w:rPr>
            </w:pPr>
            <w:r w:rsidRPr="006032D6">
              <w:rPr>
                <w:rFonts w:cs="Arial"/>
                <w:lang w:val="en-GB"/>
              </w:rPr>
              <w:t>30%</w:t>
            </w:r>
          </w:p>
          <w:p w14:paraId="347F7F2D" w14:textId="77777777" w:rsidR="009247A3" w:rsidRPr="006032D6" w:rsidRDefault="009247A3" w:rsidP="0044289E">
            <w:pPr>
              <w:spacing w:line="480" w:lineRule="auto"/>
              <w:jc w:val="center"/>
            </w:pPr>
            <w:r w:rsidRPr="006032D6">
              <w:rPr>
                <w:lang w:val="en-GB"/>
              </w:rPr>
              <w:t>[27 to 33]</w:t>
            </w:r>
          </w:p>
        </w:tc>
        <w:tc>
          <w:tcPr>
            <w:tcW w:w="641" w:type="pct"/>
          </w:tcPr>
          <w:p w14:paraId="1A3E9E91" w14:textId="77777777" w:rsidR="009247A3" w:rsidRPr="006032D6" w:rsidRDefault="009247A3" w:rsidP="0044289E">
            <w:pPr>
              <w:spacing w:line="480" w:lineRule="auto"/>
              <w:jc w:val="center"/>
              <w:rPr>
                <w:rFonts w:cs="Arial"/>
                <w:lang w:val="en-GB"/>
              </w:rPr>
            </w:pPr>
            <w:r w:rsidRPr="006032D6">
              <w:rPr>
                <w:rFonts w:cs="Arial"/>
                <w:lang w:val="en-GB"/>
              </w:rPr>
              <w:t>42%</w:t>
            </w:r>
          </w:p>
          <w:p w14:paraId="6F55E382" w14:textId="77777777" w:rsidR="009247A3" w:rsidRPr="006032D6" w:rsidRDefault="009247A3" w:rsidP="0044289E">
            <w:pPr>
              <w:spacing w:line="480" w:lineRule="auto"/>
              <w:jc w:val="center"/>
            </w:pPr>
            <w:r w:rsidRPr="006032D6">
              <w:rPr>
                <w:lang w:val="en-GB"/>
              </w:rPr>
              <w:t>[39 to 45]</w:t>
            </w:r>
          </w:p>
        </w:tc>
        <w:tc>
          <w:tcPr>
            <w:tcW w:w="642" w:type="pct"/>
          </w:tcPr>
          <w:p w14:paraId="4D05F354" w14:textId="77777777" w:rsidR="009247A3" w:rsidRPr="006032D6" w:rsidRDefault="009247A3" w:rsidP="0044289E">
            <w:pPr>
              <w:spacing w:line="480" w:lineRule="auto"/>
              <w:jc w:val="center"/>
              <w:rPr>
                <w:rFonts w:cs="Arial"/>
                <w:lang w:val="en-GB"/>
              </w:rPr>
            </w:pPr>
            <w:r w:rsidRPr="006032D6">
              <w:rPr>
                <w:rFonts w:cs="Arial"/>
                <w:lang w:val="en-GB"/>
              </w:rPr>
              <w:t>40%</w:t>
            </w:r>
          </w:p>
          <w:p w14:paraId="7854B627" w14:textId="77777777" w:rsidR="009247A3" w:rsidRPr="006032D6" w:rsidRDefault="009247A3" w:rsidP="0044289E">
            <w:pPr>
              <w:spacing w:line="480" w:lineRule="auto"/>
              <w:jc w:val="center"/>
            </w:pPr>
            <w:r w:rsidRPr="006032D6">
              <w:rPr>
                <w:lang w:val="en-GB"/>
              </w:rPr>
              <w:t>[37 to 43]</w:t>
            </w:r>
          </w:p>
        </w:tc>
        <w:tc>
          <w:tcPr>
            <w:tcW w:w="695" w:type="pct"/>
          </w:tcPr>
          <w:p w14:paraId="64DCF1CC" w14:textId="77777777" w:rsidR="009247A3" w:rsidRPr="006032D6" w:rsidRDefault="009247A3" w:rsidP="0044289E">
            <w:pPr>
              <w:spacing w:line="480" w:lineRule="auto"/>
              <w:jc w:val="center"/>
              <w:rPr>
                <w:b/>
                <w:lang w:val="en-GB"/>
              </w:rPr>
            </w:pPr>
            <w:r w:rsidRPr="006032D6">
              <w:rPr>
                <w:b/>
                <w:lang w:val="en-GB"/>
              </w:rPr>
              <w:t>&lt; 0.0001</w:t>
            </w:r>
          </w:p>
        </w:tc>
        <w:tc>
          <w:tcPr>
            <w:tcW w:w="748" w:type="pct"/>
          </w:tcPr>
          <w:p w14:paraId="0B35143A" w14:textId="77777777" w:rsidR="009247A3" w:rsidRPr="006032D6" w:rsidRDefault="009247A3" w:rsidP="0044289E">
            <w:pPr>
              <w:spacing w:line="480" w:lineRule="auto"/>
              <w:jc w:val="center"/>
              <w:rPr>
                <w:lang w:val="en-GB"/>
              </w:rPr>
            </w:pPr>
            <w:r w:rsidRPr="006032D6">
              <w:rPr>
                <w:b/>
                <w:lang w:val="en-GB"/>
              </w:rPr>
              <w:t>&lt; 0.0001</w:t>
            </w:r>
          </w:p>
        </w:tc>
        <w:tc>
          <w:tcPr>
            <w:tcW w:w="777" w:type="pct"/>
          </w:tcPr>
          <w:p w14:paraId="0E55A4E1" w14:textId="77777777" w:rsidR="009247A3" w:rsidRPr="006032D6" w:rsidRDefault="009247A3" w:rsidP="0044289E">
            <w:pPr>
              <w:spacing w:line="480" w:lineRule="auto"/>
              <w:jc w:val="center"/>
              <w:rPr>
                <w:b/>
                <w:lang w:val="en-GB"/>
              </w:rPr>
            </w:pPr>
            <w:r w:rsidRPr="006032D6">
              <w:rPr>
                <w:lang w:val="en-GB"/>
              </w:rPr>
              <w:t>1</w:t>
            </w:r>
          </w:p>
        </w:tc>
      </w:tr>
      <w:tr w:rsidR="009247A3" w:rsidRPr="006032D6" w14:paraId="56B76B90" w14:textId="77777777" w:rsidTr="0044289E">
        <w:tc>
          <w:tcPr>
            <w:tcW w:w="856" w:type="pct"/>
          </w:tcPr>
          <w:p w14:paraId="357EFA27" w14:textId="77777777" w:rsidR="009247A3" w:rsidRPr="006032D6" w:rsidRDefault="009247A3" w:rsidP="0044289E">
            <w:pPr>
              <w:spacing w:line="480" w:lineRule="auto"/>
              <w:jc w:val="both"/>
              <w:rPr>
                <w:lang w:val="en-GB"/>
              </w:rPr>
            </w:pPr>
            <w:r w:rsidRPr="006032D6">
              <w:rPr>
                <w:lang w:val="en-GB"/>
              </w:rPr>
              <w:t xml:space="preserve">Partially Inaccurate </w:t>
            </w:r>
          </w:p>
          <w:p w14:paraId="634F8C66" w14:textId="77777777" w:rsidR="009247A3" w:rsidRPr="006032D6" w:rsidRDefault="009247A3" w:rsidP="0044289E">
            <w:pPr>
              <w:spacing w:line="480" w:lineRule="auto"/>
              <w:jc w:val="both"/>
              <w:rPr>
                <w:lang w:val="en-GB"/>
              </w:rPr>
            </w:pPr>
            <w:r w:rsidRPr="006032D6">
              <w:rPr>
                <w:lang w:val="en-GB"/>
              </w:rPr>
              <w:t>(same 3 digits)</w:t>
            </w:r>
          </w:p>
        </w:tc>
        <w:tc>
          <w:tcPr>
            <w:tcW w:w="641" w:type="pct"/>
          </w:tcPr>
          <w:p w14:paraId="7DCA03E9" w14:textId="77777777" w:rsidR="009247A3" w:rsidRPr="006032D6" w:rsidRDefault="009247A3" w:rsidP="0044289E">
            <w:pPr>
              <w:spacing w:line="480" w:lineRule="auto"/>
              <w:jc w:val="center"/>
              <w:rPr>
                <w:rFonts w:cs="Arial"/>
                <w:lang w:val="en-GB"/>
              </w:rPr>
            </w:pPr>
            <w:r w:rsidRPr="006032D6">
              <w:rPr>
                <w:rFonts w:cs="Arial"/>
                <w:lang w:val="en-GB"/>
              </w:rPr>
              <w:t>6%</w:t>
            </w:r>
          </w:p>
          <w:p w14:paraId="4A050033" w14:textId="77777777" w:rsidR="009247A3" w:rsidRPr="006032D6" w:rsidRDefault="009247A3" w:rsidP="0044289E">
            <w:pPr>
              <w:spacing w:line="480" w:lineRule="auto"/>
              <w:jc w:val="center"/>
            </w:pPr>
            <w:r w:rsidRPr="006032D6">
              <w:rPr>
                <w:lang w:val="en-GB"/>
              </w:rPr>
              <w:t>[5 to 8]</w:t>
            </w:r>
          </w:p>
        </w:tc>
        <w:tc>
          <w:tcPr>
            <w:tcW w:w="641" w:type="pct"/>
          </w:tcPr>
          <w:p w14:paraId="3CE5766D" w14:textId="77777777" w:rsidR="009247A3" w:rsidRPr="006032D6" w:rsidRDefault="009247A3" w:rsidP="0044289E">
            <w:pPr>
              <w:spacing w:line="480" w:lineRule="auto"/>
              <w:jc w:val="center"/>
              <w:rPr>
                <w:rFonts w:cs="Arial"/>
                <w:lang w:val="en-GB"/>
              </w:rPr>
            </w:pPr>
            <w:r w:rsidRPr="006032D6">
              <w:rPr>
                <w:rFonts w:cs="Arial"/>
                <w:lang w:val="en-GB"/>
              </w:rPr>
              <w:t>5%</w:t>
            </w:r>
          </w:p>
          <w:p w14:paraId="49FCFB87" w14:textId="77777777" w:rsidR="009247A3" w:rsidRPr="006032D6" w:rsidRDefault="009247A3" w:rsidP="0044289E">
            <w:pPr>
              <w:spacing w:line="480" w:lineRule="auto"/>
              <w:jc w:val="center"/>
            </w:pPr>
            <w:r w:rsidRPr="006032D6">
              <w:rPr>
                <w:lang w:val="en-GB"/>
              </w:rPr>
              <w:t>[3 to 6]</w:t>
            </w:r>
          </w:p>
        </w:tc>
        <w:tc>
          <w:tcPr>
            <w:tcW w:w="642" w:type="pct"/>
          </w:tcPr>
          <w:p w14:paraId="094A5246" w14:textId="77777777" w:rsidR="009247A3" w:rsidRPr="006032D6" w:rsidRDefault="009247A3" w:rsidP="0044289E">
            <w:pPr>
              <w:spacing w:line="480" w:lineRule="auto"/>
              <w:jc w:val="center"/>
              <w:rPr>
                <w:rFonts w:cs="Arial"/>
                <w:lang w:val="en-GB"/>
              </w:rPr>
            </w:pPr>
            <w:r w:rsidRPr="006032D6">
              <w:rPr>
                <w:rFonts w:cs="Arial"/>
                <w:lang w:val="en-GB"/>
              </w:rPr>
              <w:t>5%</w:t>
            </w:r>
          </w:p>
          <w:p w14:paraId="0342EDF2" w14:textId="77777777" w:rsidR="009247A3" w:rsidRPr="006032D6" w:rsidRDefault="009247A3" w:rsidP="0044289E">
            <w:pPr>
              <w:spacing w:line="480" w:lineRule="auto"/>
              <w:jc w:val="center"/>
            </w:pPr>
            <w:r w:rsidRPr="006032D6">
              <w:rPr>
                <w:lang w:val="en-GB"/>
              </w:rPr>
              <w:t>[4 to 6]</w:t>
            </w:r>
          </w:p>
        </w:tc>
        <w:tc>
          <w:tcPr>
            <w:tcW w:w="695" w:type="pct"/>
          </w:tcPr>
          <w:p w14:paraId="39AF1E54" w14:textId="77777777" w:rsidR="009247A3" w:rsidRPr="006032D6" w:rsidRDefault="009247A3" w:rsidP="0044289E">
            <w:pPr>
              <w:spacing w:line="480" w:lineRule="auto"/>
              <w:jc w:val="center"/>
              <w:rPr>
                <w:b/>
                <w:lang w:val="en-GB"/>
              </w:rPr>
            </w:pPr>
            <w:r w:rsidRPr="006032D6">
              <w:rPr>
                <w:b/>
                <w:lang w:val="en-GB"/>
              </w:rPr>
              <w:t>0.01</w:t>
            </w:r>
          </w:p>
        </w:tc>
        <w:tc>
          <w:tcPr>
            <w:tcW w:w="748" w:type="pct"/>
          </w:tcPr>
          <w:p w14:paraId="0E2B45F3" w14:textId="77777777" w:rsidR="009247A3" w:rsidRPr="006032D6" w:rsidRDefault="009247A3" w:rsidP="0044289E">
            <w:pPr>
              <w:spacing w:line="480" w:lineRule="auto"/>
              <w:jc w:val="center"/>
              <w:rPr>
                <w:lang w:val="en-GB"/>
              </w:rPr>
            </w:pPr>
            <w:r w:rsidRPr="006032D6">
              <w:rPr>
                <w:lang w:val="en-GB"/>
              </w:rPr>
              <w:t>0.06</w:t>
            </w:r>
          </w:p>
        </w:tc>
        <w:tc>
          <w:tcPr>
            <w:tcW w:w="777" w:type="pct"/>
          </w:tcPr>
          <w:p w14:paraId="2D27460F" w14:textId="77777777" w:rsidR="009247A3" w:rsidRPr="006032D6" w:rsidRDefault="009247A3" w:rsidP="0044289E">
            <w:pPr>
              <w:spacing w:line="480" w:lineRule="auto"/>
              <w:jc w:val="center"/>
              <w:rPr>
                <w:lang w:val="en-GB"/>
              </w:rPr>
            </w:pPr>
            <w:r w:rsidRPr="006032D6">
              <w:rPr>
                <w:lang w:val="en-GB"/>
              </w:rPr>
              <w:t>0.8</w:t>
            </w:r>
          </w:p>
        </w:tc>
      </w:tr>
      <w:tr w:rsidR="009247A3" w:rsidRPr="006032D6" w14:paraId="7053B1AE" w14:textId="77777777" w:rsidTr="0044289E">
        <w:tc>
          <w:tcPr>
            <w:tcW w:w="856" w:type="pct"/>
          </w:tcPr>
          <w:p w14:paraId="55A66367" w14:textId="77777777" w:rsidR="009247A3" w:rsidRPr="006032D6" w:rsidRDefault="009247A3" w:rsidP="0044289E">
            <w:pPr>
              <w:spacing w:line="480" w:lineRule="auto"/>
              <w:jc w:val="both"/>
              <w:rPr>
                <w:lang w:val="en-GB"/>
              </w:rPr>
            </w:pPr>
            <w:r w:rsidRPr="006032D6">
              <w:rPr>
                <w:lang w:val="en-GB"/>
              </w:rPr>
              <w:t>Inaccurate</w:t>
            </w:r>
          </w:p>
          <w:p w14:paraId="6B405C6D" w14:textId="77777777" w:rsidR="009247A3" w:rsidRPr="006032D6" w:rsidRDefault="009247A3" w:rsidP="0044289E">
            <w:pPr>
              <w:spacing w:line="480" w:lineRule="auto"/>
              <w:jc w:val="both"/>
              <w:rPr>
                <w:lang w:val="en-GB"/>
              </w:rPr>
            </w:pPr>
            <w:r w:rsidRPr="006032D6">
              <w:rPr>
                <w:lang w:val="en-GB"/>
              </w:rPr>
              <w:t>(same block title)</w:t>
            </w:r>
          </w:p>
        </w:tc>
        <w:tc>
          <w:tcPr>
            <w:tcW w:w="641" w:type="pct"/>
          </w:tcPr>
          <w:p w14:paraId="1F26C506" w14:textId="77777777" w:rsidR="009247A3" w:rsidRPr="006032D6" w:rsidRDefault="009247A3" w:rsidP="0044289E">
            <w:pPr>
              <w:spacing w:line="480" w:lineRule="auto"/>
              <w:jc w:val="center"/>
              <w:rPr>
                <w:rFonts w:cs="Arial"/>
                <w:lang w:val="en-GB"/>
              </w:rPr>
            </w:pPr>
            <w:r w:rsidRPr="006032D6">
              <w:rPr>
                <w:rFonts w:cs="Arial"/>
                <w:lang w:val="en-GB"/>
              </w:rPr>
              <w:t>4%</w:t>
            </w:r>
          </w:p>
          <w:p w14:paraId="2D6141BC" w14:textId="77777777" w:rsidR="009247A3" w:rsidRPr="006032D6" w:rsidRDefault="009247A3" w:rsidP="0044289E">
            <w:pPr>
              <w:spacing w:line="480" w:lineRule="auto"/>
              <w:jc w:val="center"/>
            </w:pPr>
            <w:r w:rsidRPr="006032D6">
              <w:rPr>
                <w:lang w:val="en-GB"/>
              </w:rPr>
              <w:t>[2 to 5]</w:t>
            </w:r>
          </w:p>
        </w:tc>
        <w:tc>
          <w:tcPr>
            <w:tcW w:w="641" w:type="pct"/>
          </w:tcPr>
          <w:p w14:paraId="072398E0" w14:textId="77777777" w:rsidR="009247A3" w:rsidRPr="006032D6" w:rsidRDefault="009247A3" w:rsidP="0044289E">
            <w:pPr>
              <w:spacing w:line="480" w:lineRule="auto"/>
              <w:jc w:val="center"/>
              <w:rPr>
                <w:rFonts w:cs="Arial"/>
                <w:lang w:val="en-GB"/>
              </w:rPr>
            </w:pPr>
            <w:r w:rsidRPr="006032D6">
              <w:rPr>
                <w:rFonts w:cs="Arial"/>
                <w:lang w:val="en-GB"/>
              </w:rPr>
              <w:t>3%</w:t>
            </w:r>
          </w:p>
          <w:p w14:paraId="7BAC791A" w14:textId="77777777" w:rsidR="009247A3" w:rsidRPr="006032D6" w:rsidRDefault="009247A3" w:rsidP="0044289E">
            <w:pPr>
              <w:spacing w:line="480" w:lineRule="auto"/>
              <w:jc w:val="center"/>
            </w:pPr>
            <w:r w:rsidRPr="006032D6">
              <w:rPr>
                <w:lang w:val="en-GB"/>
              </w:rPr>
              <w:t>[2 to 5]</w:t>
            </w:r>
          </w:p>
        </w:tc>
        <w:tc>
          <w:tcPr>
            <w:tcW w:w="642" w:type="pct"/>
          </w:tcPr>
          <w:p w14:paraId="22AECF56" w14:textId="77777777" w:rsidR="009247A3" w:rsidRPr="006032D6" w:rsidRDefault="009247A3" w:rsidP="0044289E">
            <w:pPr>
              <w:spacing w:line="480" w:lineRule="auto"/>
              <w:jc w:val="center"/>
              <w:rPr>
                <w:rFonts w:cs="Arial"/>
                <w:lang w:val="en-GB"/>
              </w:rPr>
            </w:pPr>
            <w:r w:rsidRPr="006032D6">
              <w:rPr>
                <w:rFonts w:cs="Arial"/>
                <w:lang w:val="en-GB"/>
              </w:rPr>
              <w:t>4%</w:t>
            </w:r>
          </w:p>
          <w:p w14:paraId="2754D782" w14:textId="77777777" w:rsidR="009247A3" w:rsidRPr="006032D6" w:rsidRDefault="009247A3" w:rsidP="0044289E">
            <w:pPr>
              <w:spacing w:line="480" w:lineRule="auto"/>
              <w:jc w:val="center"/>
            </w:pPr>
            <w:r w:rsidRPr="006032D6">
              <w:rPr>
                <w:lang w:val="en-GB"/>
              </w:rPr>
              <w:t>[2 to 5]</w:t>
            </w:r>
          </w:p>
        </w:tc>
        <w:tc>
          <w:tcPr>
            <w:tcW w:w="695" w:type="pct"/>
          </w:tcPr>
          <w:p w14:paraId="7CDC51B7" w14:textId="77777777" w:rsidR="009247A3" w:rsidRPr="006032D6" w:rsidRDefault="009247A3" w:rsidP="0044289E">
            <w:pPr>
              <w:spacing w:line="480" w:lineRule="auto"/>
              <w:jc w:val="center"/>
              <w:rPr>
                <w:lang w:val="en-GB"/>
              </w:rPr>
            </w:pPr>
            <w:r w:rsidRPr="006032D6">
              <w:rPr>
                <w:lang w:val="en-GB"/>
              </w:rPr>
              <w:t>1</w:t>
            </w:r>
          </w:p>
        </w:tc>
        <w:tc>
          <w:tcPr>
            <w:tcW w:w="748" w:type="pct"/>
          </w:tcPr>
          <w:p w14:paraId="2B37E23A" w14:textId="77777777" w:rsidR="009247A3" w:rsidRPr="006032D6" w:rsidRDefault="009247A3" w:rsidP="0044289E">
            <w:pPr>
              <w:spacing w:line="480" w:lineRule="auto"/>
              <w:jc w:val="center"/>
              <w:rPr>
                <w:lang w:val="en-GB"/>
              </w:rPr>
            </w:pPr>
            <w:r w:rsidRPr="006032D6">
              <w:rPr>
                <w:lang w:val="en-GB"/>
              </w:rPr>
              <w:t>1</w:t>
            </w:r>
          </w:p>
        </w:tc>
        <w:tc>
          <w:tcPr>
            <w:tcW w:w="777" w:type="pct"/>
          </w:tcPr>
          <w:p w14:paraId="19EE9195" w14:textId="77777777" w:rsidR="009247A3" w:rsidRPr="006032D6" w:rsidRDefault="009247A3" w:rsidP="0044289E">
            <w:pPr>
              <w:spacing w:line="480" w:lineRule="auto"/>
              <w:jc w:val="center"/>
              <w:rPr>
                <w:lang w:val="en-GB"/>
              </w:rPr>
            </w:pPr>
            <w:r w:rsidRPr="006032D6">
              <w:rPr>
                <w:lang w:val="en-GB"/>
              </w:rPr>
              <w:t>1</w:t>
            </w:r>
          </w:p>
        </w:tc>
      </w:tr>
      <w:tr w:rsidR="009247A3" w:rsidRPr="006032D6" w14:paraId="760D545B" w14:textId="77777777" w:rsidTr="0044289E">
        <w:tc>
          <w:tcPr>
            <w:tcW w:w="856" w:type="pct"/>
          </w:tcPr>
          <w:p w14:paraId="55D45506" w14:textId="77777777" w:rsidR="009247A3" w:rsidRPr="006032D6" w:rsidRDefault="009247A3" w:rsidP="0044289E">
            <w:pPr>
              <w:spacing w:line="480" w:lineRule="auto"/>
              <w:jc w:val="both"/>
              <w:rPr>
                <w:lang w:val="en-GB"/>
              </w:rPr>
            </w:pPr>
            <w:r w:rsidRPr="006032D6">
              <w:rPr>
                <w:lang w:val="en-GB"/>
              </w:rPr>
              <w:t>Seriously inaccurate</w:t>
            </w:r>
          </w:p>
          <w:p w14:paraId="4DCEA7E9" w14:textId="77777777" w:rsidR="009247A3" w:rsidRPr="006032D6" w:rsidRDefault="009247A3" w:rsidP="0044289E">
            <w:pPr>
              <w:spacing w:line="480" w:lineRule="auto"/>
              <w:jc w:val="both"/>
              <w:rPr>
                <w:lang w:val="en-GB"/>
              </w:rPr>
            </w:pPr>
            <w:r w:rsidRPr="006032D6">
              <w:rPr>
                <w:lang w:val="en-GB"/>
              </w:rPr>
              <w:t>(clinical connection only)</w:t>
            </w:r>
          </w:p>
        </w:tc>
        <w:tc>
          <w:tcPr>
            <w:tcW w:w="641" w:type="pct"/>
          </w:tcPr>
          <w:p w14:paraId="0C0C8298" w14:textId="77777777" w:rsidR="009247A3" w:rsidRPr="006032D6" w:rsidRDefault="009247A3" w:rsidP="0044289E">
            <w:pPr>
              <w:spacing w:line="480" w:lineRule="auto"/>
              <w:jc w:val="center"/>
              <w:rPr>
                <w:rFonts w:cs="Arial"/>
                <w:lang w:val="en-GB"/>
              </w:rPr>
            </w:pPr>
            <w:r w:rsidRPr="006032D6">
              <w:rPr>
                <w:rFonts w:cs="Arial"/>
                <w:lang w:val="en-GB"/>
              </w:rPr>
              <w:t>3%</w:t>
            </w:r>
          </w:p>
          <w:p w14:paraId="56FAB8BD" w14:textId="77777777" w:rsidR="009247A3" w:rsidRPr="006032D6" w:rsidRDefault="009247A3" w:rsidP="0044289E">
            <w:pPr>
              <w:spacing w:line="480" w:lineRule="auto"/>
              <w:jc w:val="center"/>
            </w:pPr>
            <w:r w:rsidRPr="006032D6">
              <w:rPr>
                <w:lang w:val="en-GB"/>
              </w:rPr>
              <w:t>[2 to 5]</w:t>
            </w:r>
          </w:p>
        </w:tc>
        <w:tc>
          <w:tcPr>
            <w:tcW w:w="641" w:type="pct"/>
          </w:tcPr>
          <w:p w14:paraId="6B8E1B5A" w14:textId="77777777" w:rsidR="009247A3" w:rsidRPr="006032D6" w:rsidRDefault="009247A3" w:rsidP="0044289E">
            <w:pPr>
              <w:spacing w:line="480" w:lineRule="auto"/>
              <w:jc w:val="center"/>
              <w:rPr>
                <w:rFonts w:cs="Arial"/>
                <w:lang w:val="en-GB"/>
              </w:rPr>
            </w:pPr>
            <w:r w:rsidRPr="006032D6">
              <w:rPr>
                <w:rFonts w:cs="Arial"/>
                <w:lang w:val="en-GB"/>
              </w:rPr>
              <w:t>3%</w:t>
            </w:r>
          </w:p>
          <w:p w14:paraId="45BC2CBA" w14:textId="77777777" w:rsidR="009247A3" w:rsidRPr="006032D6" w:rsidRDefault="009247A3" w:rsidP="0044289E">
            <w:pPr>
              <w:spacing w:line="480" w:lineRule="auto"/>
              <w:jc w:val="center"/>
            </w:pPr>
            <w:r w:rsidRPr="006032D6">
              <w:rPr>
                <w:lang w:val="en-GB"/>
              </w:rPr>
              <w:t>[2 to 4]</w:t>
            </w:r>
          </w:p>
        </w:tc>
        <w:tc>
          <w:tcPr>
            <w:tcW w:w="642" w:type="pct"/>
          </w:tcPr>
          <w:p w14:paraId="5F0CBE19" w14:textId="77777777" w:rsidR="009247A3" w:rsidRPr="006032D6" w:rsidRDefault="009247A3" w:rsidP="0044289E">
            <w:pPr>
              <w:spacing w:line="480" w:lineRule="auto"/>
              <w:jc w:val="center"/>
              <w:rPr>
                <w:rFonts w:cs="Arial"/>
                <w:lang w:val="en-GB"/>
              </w:rPr>
            </w:pPr>
            <w:r w:rsidRPr="006032D6">
              <w:rPr>
                <w:rFonts w:cs="Arial"/>
                <w:lang w:val="en-GB"/>
              </w:rPr>
              <w:t>3%</w:t>
            </w:r>
          </w:p>
          <w:p w14:paraId="06E5BFD2" w14:textId="77777777" w:rsidR="009247A3" w:rsidRPr="006032D6" w:rsidRDefault="009247A3" w:rsidP="0044289E">
            <w:pPr>
              <w:spacing w:line="480" w:lineRule="auto"/>
              <w:jc w:val="center"/>
            </w:pPr>
            <w:r w:rsidRPr="006032D6">
              <w:rPr>
                <w:lang w:val="en-GB"/>
              </w:rPr>
              <w:t>[2 to 5]</w:t>
            </w:r>
          </w:p>
        </w:tc>
        <w:tc>
          <w:tcPr>
            <w:tcW w:w="695" w:type="pct"/>
          </w:tcPr>
          <w:p w14:paraId="36FC7CA2" w14:textId="77777777" w:rsidR="009247A3" w:rsidRPr="006032D6" w:rsidRDefault="009247A3" w:rsidP="0044289E">
            <w:pPr>
              <w:spacing w:line="480" w:lineRule="auto"/>
              <w:jc w:val="center"/>
              <w:rPr>
                <w:lang w:val="en-GB"/>
              </w:rPr>
            </w:pPr>
            <w:r w:rsidRPr="006032D6">
              <w:rPr>
                <w:lang w:val="en-GB"/>
              </w:rPr>
              <w:t>1</w:t>
            </w:r>
          </w:p>
        </w:tc>
        <w:tc>
          <w:tcPr>
            <w:tcW w:w="748" w:type="pct"/>
          </w:tcPr>
          <w:p w14:paraId="0F46262D" w14:textId="77777777" w:rsidR="009247A3" w:rsidRPr="006032D6" w:rsidRDefault="009247A3" w:rsidP="0044289E">
            <w:pPr>
              <w:spacing w:line="480" w:lineRule="auto"/>
              <w:jc w:val="center"/>
              <w:rPr>
                <w:lang w:val="en-GB"/>
              </w:rPr>
            </w:pPr>
            <w:r w:rsidRPr="006032D6">
              <w:rPr>
                <w:lang w:val="en-GB"/>
              </w:rPr>
              <w:t>1</w:t>
            </w:r>
          </w:p>
        </w:tc>
        <w:tc>
          <w:tcPr>
            <w:tcW w:w="777" w:type="pct"/>
          </w:tcPr>
          <w:p w14:paraId="11333F3A" w14:textId="77777777" w:rsidR="009247A3" w:rsidRPr="006032D6" w:rsidRDefault="009247A3" w:rsidP="0044289E">
            <w:pPr>
              <w:spacing w:line="480" w:lineRule="auto"/>
              <w:jc w:val="center"/>
              <w:rPr>
                <w:lang w:val="en-GB"/>
              </w:rPr>
            </w:pPr>
            <w:r w:rsidRPr="006032D6">
              <w:rPr>
                <w:lang w:val="en-GB"/>
              </w:rPr>
              <w:t>1</w:t>
            </w:r>
          </w:p>
        </w:tc>
      </w:tr>
      <w:tr w:rsidR="009247A3" w:rsidRPr="006032D6" w14:paraId="0619E251" w14:textId="77777777" w:rsidTr="0044289E">
        <w:tc>
          <w:tcPr>
            <w:tcW w:w="856" w:type="pct"/>
          </w:tcPr>
          <w:p w14:paraId="786A216A" w14:textId="77777777" w:rsidR="009247A3" w:rsidRPr="006032D6" w:rsidRDefault="009247A3" w:rsidP="0044289E">
            <w:pPr>
              <w:spacing w:line="480" w:lineRule="auto"/>
              <w:jc w:val="both"/>
              <w:rPr>
                <w:lang w:val="en-GB"/>
              </w:rPr>
            </w:pPr>
            <w:r w:rsidRPr="006032D6">
              <w:rPr>
                <w:lang w:val="en-GB"/>
              </w:rPr>
              <w:lastRenderedPageBreak/>
              <w:t xml:space="preserve">Missing </w:t>
            </w:r>
          </w:p>
        </w:tc>
        <w:tc>
          <w:tcPr>
            <w:tcW w:w="641" w:type="pct"/>
          </w:tcPr>
          <w:p w14:paraId="1A90D12D" w14:textId="77777777" w:rsidR="009247A3" w:rsidRPr="006032D6" w:rsidRDefault="009247A3" w:rsidP="0044289E">
            <w:pPr>
              <w:spacing w:line="480" w:lineRule="auto"/>
              <w:jc w:val="center"/>
              <w:rPr>
                <w:rFonts w:cs="Arial"/>
                <w:lang w:val="en-GB"/>
              </w:rPr>
            </w:pPr>
            <w:r w:rsidRPr="006032D6">
              <w:rPr>
                <w:rFonts w:cs="Arial"/>
                <w:lang w:val="en-GB"/>
              </w:rPr>
              <w:t>52%</w:t>
            </w:r>
          </w:p>
          <w:p w14:paraId="40B573F4" w14:textId="77777777" w:rsidR="009247A3" w:rsidRPr="006032D6" w:rsidRDefault="009247A3" w:rsidP="0044289E">
            <w:pPr>
              <w:spacing w:line="480" w:lineRule="auto"/>
              <w:jc w:val="center"/>
            </w:pPr>
            <w:r w:rsidRPr="006032D6">
              <w:rPr>
                <w:lang w:val="en-GB"/>
              </w:rPr>
              <w:t>[48 to 55]</w:t>
            </w:r>
          </w:p>
        </w:tc>
        <w:tc>
          <w:tcPr>
            <w:tcW w:w="641" w:type="pct"/>
          </w:tcPr>
          <w:p w14:paraId="0C2E31DC" w14:textId="77777777" w:rsidR="009247A3" w:rsidRPr="006032D6" w:rsidRDefault="009247A3" w:rsidP="0044289E">
            <w:pPr>
              <w:spacing w:line="480" w:lineRule="auto"/>
              <w:jc w:val="center"/>
              <w:rPr>
                <w:rFonts w:cs="Arial"/>
                <w:lang w:val="en-GB"/>
              </w:rPr>
            </w:pPr>
            <w:r w:rsidRPr="006032D6">
              <w:rPr>
                <w:rFonts w:cs="Arial"/>
                <w:lang w:val="en-GB"/>
              </w:rPr>
              <w:t>41%</w:t>
            </w:r>
          </w:p>
          <w:p w14:paraId="633B6CB5" w14:textId="77777777" w:rsidR="009247A3" w:rsidRPr="006032D6" w:rsidRDefault="009247A3" w:rsidP="0044289E">
            <w:pPr>
              <w:spacing w:line="480" w:lineRule="auto"/>
              <w:jc w:val="center"/>
            </w:pPr>
            <w:r w:rsidRPr="006032D6">
              <w:rPr>
                <w:lang w:val="en-GB"/>
              </w:rPr>
              <w:t>[38 to 44]</w:t>
            </w:r>
          </w:p>
        </w:tc>
        <w:tc>
          <w:tcPr>
            <w:tcW w:w="642" w:type="pct"/>
          </w:tcPr>
          <w:p w14:paraId="79C646E6" w14:textId="77777777" w:rsidR="009247A3" w:rsidRPr="006032D6" w:rsidRDefault="009247A3" w:rsidP="0044289E">
            <w:pPr>
              <w:spacing w:line="480" w:lineRule="auto"/>
              <w:jc w:val="center"/>
              <w:rPr>
                <w:rFonts w:cs="Arial"/>
                <w:lang w:val="en-GB"/>
              </w:rPr>
            </w:pPr>
            <w:r w:rsidRPr="006032D6">
              <w:rPr>
                <w:rFonts w:cs="Arial"/>
                <w:lang w:val="en-GB"/>
              </w:rPr>
              <w:t>41%</w:t>
            </w:r>
          </w:p>
          <w:p w14:paraId="469ADC04" w14:textId="77777777" w:rsidR="009247A3" w:rsidRPr="006032D6" w:rsidRDefault="009247A3" w:rsidP="0044289E">
            <w:pPr>
              <w:spacing w:line="480" w:lineRule="auto"/>
              <w:jc w:val="center"/>
            </w:pPr>
            <w:r w:rsidRPr="006032D6">
              <w:rPr>
                <w:lang w:val="en-GB"/>
              </w:rPr>
              <w:t>[38 to 44]</w:t>
            </w:r>
          </w:p>
        </w:tc>
        <w:tc>
          <w:tcPr>
            <w:tcW w:w="695" w:type="pct"/>
          </w:tcPr>
          <w:p w14:paraId="3DF76609" w14:textId="77777777" w:rsidR="009247A3" w:rsidRPr="006032D6" w:rsidRDefault="009247A3" w:rsidP="0044289E">
            <w:pPr>
              <w:spacing w:line="480" w:lineRule="auto"/>
              <w:jc w:val="center"/>
              <w:rPr>
                <w:b/>
                <w:lang w:val="en-GB"/>
              </w:rPr>
            </w:pPr>
            <w:r w:rsidRPr="006032D6">
              <w:rPr>
                <w:b/>
                <w:lang w:val="en-GB"/>
              </w:rPr>
              <w:t>&lt; 0.0001</w:t>
            </w:r>
          </w:p>
        </w:tc>
        <w:tc>
          <w:tcPr>
            <w:tcW w:w="748" w:type="pct"/>
          </w:tcPr>
          <w:p w14:paraId="57124647" w14:textId="77777777" w:rsidR="009247A3" w:rsidRPr="006032D6" w:rsidRDefault="009247A3" w:rsidP="0044289E">
            <w:pPr>
              <w:spacing w:line="480" w:lineRule="auto"/>
              <w:jc w:val="center"/>
              <w:rPr>
                <w:lang w:val="en-GB"/>
              </w:rPr>
            </w:pPr>
            <w:r w:rsidRPr="006032D6">
              <w:rPr>
                <w:b/>
                <w:lang w:val="en-GB"/>
              </w:rPr>
              <w:t>&lt; 0.0001</w:t>
            </w:r>
          </w:p>
        </w:tc>
        <w:tc>
          <w:tcPr>
            <w:tcW w:w="777" w:type="pct"/>
          </w:tcPr>
          <w:p w14:paraId="731EF7EB" w14:textId="77777777" w:rsidR="009247A3" w:rsidRPr="006032D6" w:rsidRDefault="009247A3" w:rsidP="0044289E">
            <w:pPr>
              <w:spacing w:line="480" w:lineRule="auto"/>
              <w:jc w:val="center"/>
              <w:rPr>
                <w:b/>
                <w:lang w:val="en-GB"/>
              </w:rPr>
            </w:pPr>
            <w:r w:rsidRPr="006032D6">
              <w:rPr>
                <w:lang w:val="en-GB"/>
              </w:rPr>
              <w:t>1</w:t>
            </w:r>
          </w:p>
        </w:tc>
      </w:tr>
      <w:tr w:rsidR="009247A3" w:rsidRPr="006032D6" w14:paraId="0F20CE81" w14:textId="77777777" w:rsidTr="0044289E">
        <w:tc>
          <w:tcPr>
            <w:tcW w:w="856" w:type="pct"/>
          </w:tcPr>
          <w:p w14:paraId="2A0BFF4A" w14:textId="77777777" w:rsidR="009247A3" w:rsidRPr="006032D6" w:rsidRDefault="009247A3" w:rsidP="0044289E">
            <w:pPr>
              <w:spacing w:line="480" w:lineRule="auto"/>
              <w:jc w:val="both"/>
              <w:rPr>
                <w:lang w:val="en-GB"/>
              </w:rPr>
            </w:pPr>
            <w:r w:rsidRPr="006032D6">
              <w:rPr>
                <w:lang w:val="en-GB"/>
              </w:rPr>
              <w:t xml:space="preserve">Wrong </w:t>
            </w:r>
          </w:p>
        </w:tc>
        <w:tc>
          <w:tcPr>
            <w:tcW w:w="641" w:type="pct"/>
          </w:tcPr>
          <w:p w14:paraId="294D86C3" w14:textId="77777777" w:rsidR="009247A3" w:rsidRPr="006032D6" w:rsidRDefault="009247A3" w:rsidP="0044289E">
            <w:pPr>
              <w:spacing w:line="480" w:lineRule="auto"/>
              <w:jc w:val="center"/>
              <w:rPr>
                <w:rFonts w:cs="Arial"/>
                <w:lang w:val="en-GB"/>
              </w:rPr>
            </w:pPr>
            <w:r w:rsidRPr="006032D6">
              <w:rPr>
                <w:rFonts w:cs="Arial"/>
                <w:lang w:val="en-GB"/>
              </w:rPr>
              <w:t>5%</w:t>
            </w:r>
          </w:p>
          <w:p w14:paraId="1E37A841" w14:textId="77777777" w:rsidR="009247A3" w:rsidRPr="006032D6" w:rsidRDefault="009247A3" w:rsidP="0044289E">
            <w:pPr>
              <w:spacing w:line="480" w:lineRule="auto"/>
              <w:jc w:val="center"/>
            </w:pPr>
            <w:r w:rsidRPr="006032D6">
              <w:rPr>
                <w:lang w:val="en-GB"/>
              </w:rPr>
              <w:t>[3 to 7]</w:t>
            </w:r>
          </w:p>
        </w:tc>
        <w:tc>
          <w:tcPr>
            <w:tcW w:w="641" w:type="pct"/>
          </w:tcPr>
          <w:p w14:paraId="583E8F0B" w14:textId="77777777" w:rsidR="009247A3" w:rsidRPr="006032D6" w:rsidRDefault="009247A3" w:rsidP="0044289E">
            <w:pPr>
              <w:spacing w:line="480" w:lineRule="auto"/>
              <w:jc w:val="center"/>
              <w:rPr>
                <w:rFonts w:cs="Arial"/>
                <w:lang w:val="en-GB"/>
              </w:rPr>
            </w:pPr>
            <w:r w:rsidRPr="006032D6">
              <w:rPr>
                <w:rFonts w:cs="Arial"/>
                <w:lang w:val="en-GB"/>
              </w:rPr>
              <w:t>6%</w:t>
            </w:r>
          </w:p>
          <w:p w14:paraId="73027322" w14:textId="77777777" w:rsidR="009247A3" w:rsidRPr="006032D6" w:rsidRDefault="009247A3" w:rsidP="0044289E">
            <w:pPr>
              <w:spacing w:line="480" w:lineRule="auto"/>
              <w:jc w:val="center"/>
            </w:pPr>
            <w:r w:rsidRPr="006032D6">
              <w:rPr>
                <w:lang w:val="en-GB"/>
              </w:rPr>
              <w:t>[4 to 8]</w:t>
            </w:r>
          </w:p>
        </w:tc>
        <w:tc>
          <w:tcPr>
            <w:tcW w:w="642" w:type="pct"/>
          </w:tcPr>
          <w:p w14:paraId="4007CCE6" w14:textId="77777777" w:rsidR="009247A3" w:rsidRPr="006032D6" w:rsidRDefault="009247A3" w:rsidP="0044289E">
            <w:pPr>
              <w:spacing w:line="480" w:lineRule="auto"/>
              <w:jc w:val="center"/>
              <w:rPr>
                <w:rFonts w:cs="Arial"/>
                <w:lang w:val="en-GB"/>
              </w:rPr>
            </w:pPr>
            <w:r w:rsidRPr="006032D6">
              <w:rPr>
                <w:rFonts w:cs="Arial"/>
                <w:lang w:val="en-GB"/>
              </w:rPr>
              <w:t>7%</w:t>
            </w:r>
          </w:p>
          <w:p w14:paraId="064C5C9D" w14:textId="77777777" w:rsidR="009247A3" w:rsidRPr="006032D6" w:rsidRDefault="009247A3" w:rsidP="0044289E">
            <w:pPr>
              <w:spacing w:line="480" w:lineRule="auto"/>
              <w:jc w:val="center"/>
            </w:pPr>
            <w:r w:rsidRPr="006032D6">
              <w:rPr>
                <w:lang w:val="en-GB"/>
              </w:rPr>
              <w:t>[5 to 9]</w:t>
            </w:r>
          </w:p>
        </w:tc>
        <w:tc>
          <w:tcPr>
            <w:tcW w:w="695" w:type="pct"/>
          </w:tcPr>
          <w:p w14:paraId="3A89AA55" w14:textId="77777777" w:rsidR="009247A3" w:rsidRPr="006032D6" w:rsidRDefault="009247A3" w:rsidP="0044289E">
            <w:pPr>
              <w:spacing w:line="480" w:lineRule="auto"/>
              <w:jc w:val="center"/>
              <w:rPr>
                <w:lang w:val="en-GB"/>
              </w:rPr>
            </w:pPr>
            <w:r w:rsidRPr="006032D6">
              <w:rPr>
                <w:lang w:val="en-GB"/>
              </w:rPr>
              <w:t>0.9</w:t>
            </w:r>
          </w:p>
        </w:tc>
        <w:tc>
          <w:tcPr>
            <w:tcW w:w="748" w:type="pct"/>
          </w:tcPr>
          <w:p w14:paraId="4E585AAA" w14:textId="77777777" w:rsidR="009247A3" w:rsidRPr="006032D6" w:rsidRDefault="009247A3" w:rsidP="0044289E">
            <w:pPr>
              <w:spacing w:line="480" w:lineRule="auto"/>
              <w:jc w:val="center"/>
              <w:rPr>
                <w:lang w:val="en-GB"/>
              </w:rPr>
            </w:pPr>
            <w:r w:rsidRPr="006032D6">
              <w:rPr>
                <w:b/>
                <w:lang w:val="en-GB"/>
              </w:rPr>
              <w:t>0.02</w:t>
            </w:r>
          </w:p>
        </w:tc>
        <w:tc>
          <w:tcPr>
            <w:tcW w:w="777" w:type="pct"/>
          </w:tcPr>
          <w:p w14:paraId="2E9B1928" w14:textId="77777777" w:rsidR="009247A3" w:rsidRPr="006032D6" w:rsidRDefault="009247A3" w:rsidP="0044289E">
            <w:pPr>
              <w:spacing w:line="480" w:lineRule="auto"/>
              <w:jc w:val="center"/>
              <w:rPr>
                <w:b/>
                <w:lang w:val="en-GB"/>
              </w:rPr>
            </w:pPr>
            <w:r w:rsidRPr="006032D6">
              <w:rPr>
                <w:lang w:val="en-GB"/>
              </w:rPr>
              <w:t>0.8</w:t>
            </w:r>
          </w:p>
        </w:tc>
      </w:tr>
    </w:tbl>
    <w:p w14:paraId="789EDC76" w14:textId="77777777" w:rsidR="009247A3" w:rsidRDefault="009247A3" w:rsidP="009247A3">
      <w:pPr>
        <w:jc w:val="both"/>
        <w:rPr>
          <w:lang w:val="en-GB"/>
        </w:rPr>
        <w:sectPr w:rsidR="009247A3" w:rsidSect="009D7E33">
          <w:pgSz w:w="16838" w:h="11906" w:orient="landscape"/>
          <w:pgMar w:top="1417" w:right="1417" w:bottom="1417" w:left="1417" w:header="708" w:footer="708" w:gutter="0"/>
          <w:cols w:space="708"/>
          <w:docGrid w:linePitch="360"/>
        </w:sectPr>
      </w:pPr>
    </w:p>
    <w:p w14:paraId="017CA484" w14:textId="308D514F" w:rsidR="009247A3" w:rsidRPr="006032D6" w:rsidRDefault="009247A3" w:rsidP="009247A3">
      <w:pPr>
        <w:pStyle w:val="Lgende"/>
        <w:keepNext/>
        <w:jc w:val="both"/>
        <w:rPr>
          <w:sz w:val="22"/>
          <w:szCs w:val="22"/>
          <w:lang w:val="en-US"/>
        </w:rPr>
      </w:pPr>
      <w:r w:rsidRPr="006032D6">
        <w:rPr>
          <w:color w:val="auto"/>
          <w:sz w:val="22"/>
          <w:szCs w:val="22"/>
          <w:lang w:val="en-US"/>
        </w:rPr>
        <w:lastRenderedPageBreak/>
        <w:t xml:space="preserve">Table </w:t>
      </w:r>
      <w:r w:rsidRPr="006032D6">
        <w:rPr>
          <w:color w:val="auto"/>
          <w:sz w:val="22"/>
          <w:szCs w:val="22"/>
        </w:rPr>
        <w:fldChar w:fldCharType="begin"/>
      </w:r>
      <w:r w:rsidRPr="006032D6">
        <w:rPr>
          <w:color w:val="auto"/>
          <w:sz w:val="22"/>
          <w:szCs w:val="22"/>
          <w:lang w:val="en-US"/>
        </w:rPr>
        <w:instrText xml:space="preserve"> SEQ Table \* ARABIC </w:instrText>
      </w:r>
      <w:r w:rsidRPr="006032D6">
        <w:rPr>
          <w:color w:val="auto"/>
          <w:sz w:val="22"/>
          <w:szCs w:val="22"/>
        </w:rPr>
        <w:fldChar w:fldCharType="separate"/>
      </w:r>
      <w:r w:rsidR="004E33F7">
        <w:rPr>
          <w:noProof/>
          <w:color w:val="auto"/>
          <w:sz w:val="22"/>
          <w:szCs w:val="22"/>
          <w:lang w:val="en-US"/>
        </w:rPr>
        <w:t>3</w:t>
      </w:r>
      <w:r w:rsidRPr="006032D6">
        <w:rPr>
          <w:noProof/>
          <w:color w:val="auto"/>
          <w:sz w:val="22"/>
          <w:szCs w:val="22"/>
        </w:rPr>
        <w:fldChar w:fldCharType="end"/>
      </w:r>
      <w:r w:rsidRPr="006032D6">
        <w:rPr>
          <w:noProof/>
          <w:color w:val="auto"/>
          <w:sz w:val="22"/>
          <w:szCs w:val="22"/>
          <w:lang w:val="en-GB"/>
        </w:rPr>
        <w:t> :</w:t>
      </w:r>
      <w:r w:rsidRPr="006032D6">
        <w:rPr>
          <w:noProof/>
          <w:color w:val="auto"/>
          <w:sz w:val="22"/>
          <w:szCs w:val="22"/>
          <w:lang w:val="en-US"/>
        </w:rPr>
        <w:t xml:space="preserve"> </w:t>
      </w:r>
      <w:r w:rsidR="00B770BD" w:rsidRPr="00707A4F">
        <w:rPr>
          <w:b w:val="0"/>
          <w:noProof/>
          <w:color w:val="auto"/>
          <w:sz w:val="22"/>
          <w:szCs w:val="22"/>
          <w:lang w:val="en-US"/>
        </w:rPr>
        <w:t>Ina</w:t>
      </w:r>
      <w:r w:rsidRPr="006032D6">
        <w:rPr>
          <w:b w:val="0"/>
          <w:noProof/>
          <w:color w:val="auto"/>
          <w:sz w:val="22"/>
          <w:szCs w:val="22"/>
          <w:lang w:val="en-US"/>
        </w:rPr>
        <w:t xml:space="preserve">ccuracy rate for primary diagnosis code for the three coding methods compared with the </w:t>
      </w:r>
      <w:r w:rsidR="007140E5">
        <w:rPr>
          <w:b w:val="0"/>
          <w:noProof/>
          <w:color w:val="auto"/>
          <w:sz w:val="22"/>
          <w:szCs w:val="22"/>
          <w:lang w:val="en-US"/>
        </w:rPr>
        <w:t>gold standard</w:t>
      </w:r>
    </w:p>
    <w:tbl>
      <w:tblPr>
        <w:tblStyle w:val="Grilledutableau"/>
        <w:tblW w:w="5000" w:type="pct"/>
        <w:tblLook w:val="04A0" w:firstRow="1" w:lastRow="0" w:firstColumn="1" w:lastColumn="0" w:noHBand="0" w:noVBand="1"/>
      </w:tblPr>
      <w:tblGrid>
        <w:gridCol w:w="1385"/>
        <w:gridCol w:w="2124"/>
        <w:gridCol w:w="1701"/>
        <w:gridCol w:w="1701"/>
        <w:gridCol w:w="1561"/>
        <w:gridCol w:w="1843"/>
        <w:gridCol w:w="1985"/>
        <w:gridCol w:w="1920"/>
      </w:tblGrid>
      <w:tr w:rsidR="009247A3" w:rsidRPr="006032D6" w14:paraId="305B62ED" w14:textId="77777777" w:rsidTr="0044289E">
        <w:tc>
          <w:tcPr>
            <w:tcW w:w="487" w:type="pct"/>
          </w:tcPr>
          <w:p w14:paraId="25C002FE" w14:textId="77777777" w:rsidR="009247A3" w:rsidRPr="006032D6" w:rsidRDefault="009247A3" w:rsidP="0044289E">
            <w:pPr>
              <w:spacing w:line="480" w:lineRule="auto"/>
              <w:jc w:val="both"/>
              <w:rPr>
                <w:lang w:val="en-GB"/>
              </w:rPr>
            </w:pPr>
          </w:p>
        </w:tc>
        <w:tc>
          <w:tcPr>
            <w:tcW w:w="747" w:type="pct"/>
          </w:tcPr>
          <w:p w14:paraId="523F961A" w14:textId="77777777" w:rsidR="009247A3" w:rsidRPr="006032D6" w:rsidRDefault="009247A3" w:rsidP="0044289E">
            <w:pPr>
              <w:spacing w:line="480" w:lineRule="auto"/>
              <w:jc w:val="both"/>
              <w:rPr>
                <w:lang w:val="en-GB"/>
              </w:rPr>
            </w:pPr>
          </w:p>
        </w:tc>
        <w:tc>
          <w:tcPr>
            <w:tcW w:w="598" w:type="pct"/>
          </w:tcPr>
          <w:p w14:paraId="6C6E41E4" w14:textId="77777777" w:rsidR="009247A3" w:rsidRPr="006032D6" w:rsidRDefault="009247A3" w:rsidP="0044289E">
            <w:pPr>
              <w:spacing w:line="480" w:lineRule="auto"/>
              <w:jc w:val="center"/>
              <w:rPr>
                <w:lang w:val="en-GB"/>
              </w:rPr>
            </w:pPr>
            <w:r w:rsidRPr="006032D6">
              <w:rPr>
                <w:lang w:val="en-GB"/>
              </w:rPr>
              <w:t>Remote coding</w:t>
            </w:r>
          </w:p>
          <w:p w14:paraId="5CE2B346" w14:textId="77777777" w:rsidR="009247A3" w:rsidRPr="006032D6" w:rsidRDefault="009247A3" w:rsidP="0044289E">
            <w:pPr>
              <w:spacing w:line="480" w:lineRule="auto"/>
              <w:jc w:val="center"/>
              <w:rPr>
                <w:highlight w:val="yellow"/>
                <w:lang w:val="en-GB"/>
              </w:rPr>
            </w:pPr>
            <w:r w:rsidRPr="006032D6">
              <w:rPr>
                <w:lang w:val="en-GB"/>
              </w:rPr>
              <w:t>(%)</w:t>
            </w:r>
          </w:p>
          <w:p w14:paraId="0004708E" w14:textId="77777777" w:rsidR="009247A3" w:rsidRPr="006032D6" w:rsidRDefault="009247A3" w:rsidP="0044289E">
            <w:pPr>
              <w:spacing w:line="480" w:lineRule="auto"/>
              <w:jc w:val="center"/>
              <w:rPr>
                <w:highlight w:val="yellow"/>
                <w:lang w:val="en-GB"/>
              </w:rPr>
            </w:pPr>
          </w:p>
          <w:p w14:paraId="455EAF2F" w14:textId="77777777" w:rsidR="009247A3" w:rsidRPr="006032D6" w:rsidRDefault="009247A3" w:rsidP="0044289E">
            <w:pPr>
              <w:spacing w:line="480" w:lineRule="auto"/>
              <w:jc w:val="center"/>
              <w:rPr>
                <w:highlight w:val="yellow"/>
                <w:lang w:val="en-GB"/>
              </w:rPr>
            </w:pPr>
          </w:p>
        </w:tc>
        <w:tc>
          <w:tcPr>
            <w:tcW w:w="598" w:type="pct"/>
          </w:tcPr>
          <w:p w14:paraId="5C736F5F" w14:textId="77777777" w:rsidR="009247A3" w:rsidRPr="006032D6" w:rsidRDefault="009247A3" w:rsidP="0044289E">
            <w:pPr>
              <w:spacing w:line="480" w:lineRule="auto"/>
              <w:jc w:val="center"/>
              <w:rPr>
                <w:lang w:val="en-GB"/>
              </w:rPr>
            </w:pPr>
            <w:r w:rsidRPr="006032D6">
              <w:rPr>
                <w:lang w:val="en-GB"/>
              </w:rPr>
              <w:t>Remote coding with case notes</w:t>
            </w:r>
          </w:p>
          <w:p w14:paraId="53847A49" w14:textId="77777777" w:rsidR="009247A3" w:rsidRPr="006032D6" w:rsidRDefault="009247A3" w:rsidP="0044289E">
            <w:pPr>
              <w:spacing w:line="480" w:lineRule="auto"/>
              <w:jc w:val="center"/>
              <w:rPr>
                <w:highlight w:val="yellow"/>
                <w:lang w:val="en-GB"/>
              </w:rPr>
            </w:pPr>
            <w:r w:rsidRPr="006032D6">
              <w:rPr>
                <w:lang w:val="en-GB"/>
              </w:rPr>
              <w:t>(%)</w:t>
            </w:r>
          </w:p>
        </w:tc>
        <w:tc>
          <w:tcPr>
            <w:tcW w:w="549" w:type="pct"/>
          </w:tcPr>
          <w:p w14:paraId="1C541624" w14:textId="77777777" w:rsidR="009247A3" w:rsidRPr="006032D6" w:rsidRDefault="009247A3" w:rsidP="0044289E">
            <w:pPr>
              <w:spacing w:line="480" w:lineRule="auto"/>
              <w:jc w:val="center"/>
              <w:rPr>
                <w:lang w:val="en-GB"/>
              </w:rPr>
            </w:pPr>
            <w:r w:rsidRPr="006032D6">
              <w:rPr>
                <w:lang w:val="en-GB"/>
              </w:rPr>
              <w:t>Point of care coding with doctor</w:t>
            </w:r>
          </w:p>
          <w:p w14:paraId="60E231D3" w14:textId="77777777" w:rsidR="009247A3" w:rsidRPr="006032D6" w:rsidRDefault="009247A3" w:rsidP="0044289E">
            <w:pPr>
              <w:spacing w:line="480" w:lineRule="auto"/>
              <w:jc w:val="center"/>
              <w:rPr>
                <w:highlight w:val="yellow"/>
                <w:lang w:val="en-GB"/>
              </w:rPr>
            </w:pPr>
            <w:r w:rsidRPr="006032D6">
              <w:rPr>
                <w:lang w:val="en-GB"/>
              </w:rPr>
              <w:t>(%)</w:t>
            </w:r>
          </w:p>
        </w:tc>
        <w:tc>
          <w:tcPr>
            <w:tcW w:w="648" w:type="pct"/>
          </w:tcPr>
          <w:p w14:paraId="609E682E" w14:textId="77777777" w:rsidR="009247A3" w:rsidRPr="006032D6" w:rsidRDefault="009247A3" w:rsidP="0044289E">
            <w:pPr>
              <w:spacing w:line="480" w:lineRule="auto"/>
              <w:jc w:val="center"/>
              <w:rPr>
                <w:lang w:val="en-GB"/>
              </w:rPr>
            </w:pPr>
            <w:r w:rsidRPr="006032D6">
              <w:rPr>
                <w:lang w:val="en-GB"/>
              </w:rPr>
              <w:t>Remote coding</w:t>
            </w:r>
          </w:p>
          <w:p w14:paraId="380FA891" w14:textId="744BDB4A" w:rsidR="009247A3" w:rsidRPr="006032D6" w:rsidRDefault="00E5284B" w:rsidP="0044289E">
            <w:pPr>
              <w:spacing w:line="480" w:lineRule="auto"/>
              <w:jc w:val="center"/>
              <w:rPr>
                <w:lang w:val="en-GB"/>
              </w:rPr>
            </w:pPr>
            <w:r>
              <w:rPr>
                <w:lang w:val="en-GB"/>
              </w:rPr>
              <w:t>versus</w:t>
            </w:r>
          </w:p>
          <w:p w14:paraId="4BC2A62E" w14:textId="77777777" w:rsidR="009247A3" w:rsidRPr="006032D6" w:rsidRDefault="009247A3" w:rsidP="0044289E">
            <w:pPr>
              <w:spacing w:line="480" w:lineRule="auto"/>
              <w:jc w:val="center"/>
              <w:rPr>
                <w:lang w:val="en-GB"/>
              </w:rPr>
            </w:pPr>
            <w:r w:rsidRPr="006032D6">
              <w:rPr>
                <w:lang w:val="en-GB"/>
              </w:rPr>
              <w:t>Remote coding with case notes</w:t>
            </w:r>
          </w:p>
          <w:p w14:paraId="056E14F2" w14:textId="77777777" w:rsidR="009247A3" w:rsidRPr="006032D6" w:rsidRDefault="009247A3" w:rsidP="0044289E">
            <w:pPr>
              <w:spacing w:line="480" w:lineRule="auto"/>
              <w:jc w:val="center"/>
              <w:rPr>
                <w:lang w:val="en-GB"/>
              </w:rPr>
            </w:pPr>
            <w:r w:rsidRPr="006032D6">
              <w:rPr>
                <w:lang w:val="en-GB"/>
              </w:rPr>
              <w:t>(p value)</w:t>
            </w:r>
          </w:p>
        </w:tc>
        <w:tc>
          <w:tcPr>
            <w:tcW w:w="698" w:type="pct"/>
          </w:tcPr>
          <w:p w14:paraId="6B264068" w14:textId="77777777" w:rsidR="009247A3" w:rsidRPr="006032D6" w:rsidRDefault="009247A3" w:rsidP="0044289E">
            <w:pPr>
              <w:spacing w:line="480" w:lineRule="auto"/>
              <w:jc w:val="center"/>
              <w:rPr>
                <w:lang w:val="en-GB"/>
              </w:rPr>
            </w:pPr>
            <w:r w:rsidRPr="006032D6">
              <w:rPr>
                <w:lang w:val="en-GB"/>
              </w:rPr>
              <w:t>Remote coding</w:t>
            </w:r>
          </w:p>
          <w:p w14:paraId="3581D456" w14:textId="1D28A650" w:rsidR="009247A3" w:rsidRPr="006032D6" w:rsidRDefault="00E5284B" w:rsidP="0044289E">
            <w:pPr>
              <w:spacing w:line="480" w:lineRule="auto"/>
              <w:jc w:val="center"/>
              <w:rPr>
                <w:lang w:val="en-GB"/>
              </w:rPr>
            </w:pPr>
            <w:r>
              <w:rPr>
                <w:lang w:val="en-GB"/>
              </w:rPr>
              <w:t>versus</w:t>
            </w:r>
          </w:p>
          <w:p w14:paraId="50BBB923" w14:textId="77777777" w:rsidR="009247A3" w:rsidRPr="006032D6" w:rsidRDefault="009247A3" w:rsidP="0044289E">
            <w:pPr>
              <w:spacing w:line="480" w:lineRule="auto"/>
              <w:jc w:val="center"/>
              <w:rPr>
                <w:lang w:val="en-GB"/>
              </w:rPr>
            </w:pPr>
            <w:r w:rsidRPr="006032D6">
              <w:rPr>
                <w:lang w:val="en-GB"/>
              </w:rPr>
              <w:t>Point of care coding with doctor</w:t>
            </w:r>
          </w:p>
          <w:p w14:paraId="4CBA6202" w14:textId="77777777" w:rsidR="009247A3" w:rsidRPr="006032D6" w:rsidRDefault="009247A3" w:rsidP="0044289E">
            <w:pPr>
              <w:spacing w:line="480" w:lineRule="auto"/>
              <w:jc w:val="center"/>
              <w:rPr>
                <w:lang w:val="en-GB"/>
              </w:rPr>
            </w:pPr>
            <w:r w:rsidRPr="006032D6">
              <w:rPr>
                <w:lang w:val="en-GB"/>
              </w:rPr>
              <w:t>(p value)</w:t>
            </w:r>
          </w:p>
        </w:tc>
        <w:tc>
          <w:tcPr>
            <w:tcW w:w="675" w:type="pct"/>
          </w:tcPr>
          <w:p w14:paraId="254ECEF4" w14:textId="77777777" w:rsidR="009247A3" w:rsidRPr="006032D6" w:rsidRDefault="009247A3" w:rsidP="0044289E">
            <w:pPr>
              <w:spacing w:line="480" w:lineRule="auto"/>
              <w:jc w:val="center"/>
              <w:rPr>
                <w:lang w:val="en-GB"/>
              </w:rPr>
            </w:pPr>
            <w:r w:rsidRPr="006032D6">
              <w:rPr>
                <w:lang w:val="en-GB"/>
              </w:rPr>
              <w:t>Remote coding with case notes</w:t>
            </w:r>
          </w:p>
          <w:p w14:paraId="5B663384" w14:textId="3B810B6D" w:rsidR="009247A3" w:rsidRPr="006032D6" w:rsidRDefault="00E5284B" w:rsidP="0044289E">
            <w:pPr>
              <w:spacing w:line="480" w:lineRule="auto"/>
              <w:jc w:val="center"/>
              <w:rPr>
                <w:lang w:val="en-GB"/>
              </w:rPr>
            </w:pPr>
            <w:r>
              <w:rPr>
                <w:lang w:val="en-GB"/>
              </w:rPr>
              <w:t>versus</w:t>
            </w:r>
          </w:p>
          <w:p w14:paraId="7AD336BA" w14:textId="77777777" w:rsidR="009247A3" w:rsidRPr="006032D6" w:rsidRDefault="009247A3" w:rsidP="0044289E">
            <w:pPr>
              <w:spacing w:line="480" w:lineRule="auto"/>
              <w:jc w:val="center"/>
              <w:rPr>
                <w:lang w:val="en-GB"/>
              </w:rPr>
            </w:pPr>
            <w:r w:rsidRPr="006032D6">
              <w:rPr>
                <w:lang w:val="en-GB"/>
              </w:rPr>
              <w:t>Point of care coding with doctor</w:t>
            </w:r>
          </w:p>
          <w:p w14:paraId="13E76D5E" w14:textId="77777777" w:rsidR="009247A3" w:rsidRPr="006032D6" w:rsidRDefault="009247A3" w:rsidP="0044289E">
            <w:pPr>
              <w:spacing w:line="480" w:lineRule="auto"/>
              <w:jc w:val="center"/>
              <w:rPr>
                <w:lang w:val="en-GB"/>
              </w:rPr>
            </w:pPr>
            <w:r w:rsidRPr="006032D6">
              <w:rPr>
                <w:lang w:val="en-GB"/>
              </w:rPr>
              <w:t>(p value)</w:t>
            </w:r>
          </w:p>
        </w:tc>
      </w:tr>
      <w:tr w:rsidR="009247A3" w:rsidRPr="006032D6" w14:paraId="4DE5467D" w14:textId="77777777" w:rsidTr="0044289E">
        <w:tc>
          <w:tcPr>
            <w:tcW w:w="487" w:type="pct"/>
            <w:vMerge w:val="restart"/>
          </w:tcPr>
          <w:p w14:paraId="3CEEE548" w14:textId="60A02F8F" w:rsidR="009247A3" w:rsidRPr="006032D6" w:rsidRDefault="009247A3" w:rsidP="0044289E">
            <w:pPr>
              <w:spacing w:line="480" w:lineRule="auto"/>
              <w:rPr>
                <w:lang w:val="en-GB"/>
              </w:rPr>
            </w:pPr>
            <w:r w:rsidRPr="006032D6">
              <w:rPr>
                <w:lang w:val="en-GB"/>
              </w:rPr>
              <w:t xml:space="preserve">Match with the </w:t>
            </w:r>
            <w:r w:rsidR="009803B9">
              <w:rPr>
                <w:lang w:val="en-GB"/>
              </w:rPr>
              <w:t>gold standard</w:t>
            </w:r>
            <w:r w:rsidRPr="006032D6">
              <w:rPr>
                <w:lang w:val="en-GB"/>
              </w:rPr>
              <w:t xml:space="preserve"> primary</w:t>
            </w:r>
          </w:p>
          <w:p w14:paraId="33DEC410" w14:textId="77777777" w:rsidR="009247A3" w:rsidRPr="006032D6" w:rsidRDefault="009247A3" w:rsidP="0044289E">
            <w:pPr>
              <w:spacing w:line="480" w:lineRule="auto"/>
              <w:rPr>
                <w:lang w:val="en-GB"/>
              </w:rPr>
            </w:pPr>
            <w:r w:rsidRPr="006032D6">
              <w:rPr>
                <w:lang w:val="en-GB"/>
              </w:rPr>
              <w:t>diagnosis code</w:t>
            </w:r>
          </w:p>
        </w:tc>
        <w:tc>
          <w:tcPr>
            <w:tcW w:w="747" w:type="pct"/>
          </w:tcPr>
          <w:p w14:paraId="0414698A" w14:textId="77777777" w:rsidR="009247A3" w:rsidRPr="006032D6" w:rsidRDefault="009247A3" w:rsidP="0044289E">
            <w:pPr>
              <w:spacing w:line="480" w:lineRule="auto"/>
              <w:jc w:val="both"/>
              <w:rPr>
                <w:lang w:val="en-GB"/>
              </w:rPr>
            </w:pPr>
            <w:r w:rsidRPr="006032D6">
              <w:rPr>
                <w:lang w:val="en-GB"/>
              </w:rPr>
              <w:t xml:space="preserve">Accurate </w:t>
            </w:r>
          </w:p>
          <w:p w14:paraId="1E2190CD" w14:textId="77777777" w:rsidR="009247A3" w:rsidRPr="006032D6" w:rsidRDefault="009247A3" w:rsidP="0044289E">
            <w:pPr>
              <w:spacing w:line="480" w:lineRule="auto"/>
              <w:jc w:val="both"/>
              <w:rPr>
                <w:lang w:val="en-GB"/>
              </w:rPr>
            </w:pPr>
            <w:r w:rsidRPr="006032D6">
              <w:rPr>
                <w:lang w:val="en-GB"/>
              </w:rPr>
              <w:t>(same 4 digits)</w:t>
            </w:r>
          </w:p>
        </w:tc>
        <w:tc>
          <w:tcPr>
            <w:tcW w:w="598" w:type="pct"/>
          </w:tcPr>
          <w:p w14:paraId="08BCCEC2" w14:textId="77777777" w:rsidR="009247A3" w:rsidRPr="006032D6" w:rsidRDefault="009247A3" w:rsidP="0044289E">
            <w:pPr>
              <w:spacing w:line="480" w:lineRule="auto"/>
              <w:jc w:val="center"/>
              <w:rPr>
                <w:rFonts w:cs="Arial"/>
                <w:lang w:val="en-GB"/>
              </w:rPr>
            </w:pPr>
            <w:r w:rsidRPr="006032D6">
              <w:rPr>
                <w:rFonts w:cs="Arial"/>
                <w:lang w:val="en-GB"/>
              </w:rPr>
              <w:t>35%</w:t>
            </w:r>
          </w:p>
          <w:p w14:paraId="4E54AA7D" w14:textId="77777777" w:rsidR="009247A3" w:rsidRPr="006032D6" w:rsidRDefault="009247A3" w:rsidP="0044289E">
            <w:pPr>
              <w:spacing w:line="480" w:lineRule="auto"/>
              <w:jc w:val="center"/>
            </w:pPr>
            <w:r w:rsidRPr="006032D6">
              <w:rPr>
                <w:lang w:val="en-GB"/>
              </w:rPr>
              <w:t>[26 to 44]</w:t>
            </w:r>
          </w:p>
        </w:tc>
        <w:tc>
          <w:tcPr>
            <w:tcW w:w="598" w:type="pct"/>
          </w:tcPr>
          <w:p w14:paraId="211D583A" w14:textId="77777777" w:rsidR="009247A3" w:rsidRPr="006032D6" w:rsidRDefault="009247A3" w:rsidP="0044289E">
            <w:pPr>
              <w:spacing w:line="480" w:lineRule="auto"/>
              <w:jc w:val="center"/>
              <w:rPr>
                <w:rFonts w:cs="Arial"/>
                <w:lang w:val="en-GB"/>
              </w:rPr>
            </w:pPr>
            <w:r w:rsidRPr="006032D6">
              <w:rPr>
                <w:rFonts w:cs="Arial"/>
                <w:lang w:val="en-GB"/>
              </w:rPr>
              <w:t>50%</w:t>
            </w:r>
          </w:p>
          <w:p w14:paraId="7DCE623D" w14:textId="77777777" w:rsidR="009247A3" w:rsidRPr="006032D6" w:rsidRDefault="009247A3" w:rsidP="0044289E">
            <w:pPr>
              <w:spacing w:line="480" w:lineRule="auto"/>
              <w:jc w:val="center"/>
            </w:pPr>
            <w:r w:rsidRPr="006032D6">
              <w:rPr>
                <w:lang w:val="en-GB"/>
              </w:rPr>
              <w:t>[41 to 60]</w:t>
            </w:r>
          </w:p>
        </w:tc>
        <w:tc>
          <w:tcPr>
            <w:tcW w:w="549" w:type="pct"/>
          </w:tcPr>
          <w:p w14:paraId="719BAEB3" w14:textId="77777777" w:rsidR="009247A3" w:rsidRPr="006032D6" w:rsidRDefault="009247A3" w:rsidP="0044289E">
            <w:pPr>
              <w:spacing w:line="480" w:lineRule="auto"/>
              <w:jc w:val="center"/>
              <w:rPr>
                <w:rFonts w:cs="Arial"/>
                <w:lang w:val="en-GB"/>
              </w:rPr>
            </w:pPr>
            <w:r w:rsidRPr="006032D6">
              <w:rPr>
                <w:rFonts w:cs="Arial"/>
                <w:lang w:val="en-GB"/>
              </w:rPr>
              <w:t>43%</w:t>
            </w:r>
          </w:p>
          <w:p w14:paraId="7C8A02A2" w14:textId="77777777" w:rsidR="009247A3" w:rsidRPr="006032D6" w:rsidRDefault="009247A3" w:rsidP="0044289E">
            <w:pPr>
              <w:spacing w:line="480" w:lineRule="auto"/>
              <w:jc w:val="center"/>
            </w:pPr>
            <w:r w:rsidRPr="006032D6">
              <w:rPr>
                <w:lang w:val="en-GB"/>
              </w:rPr>
              <w:t>[34 to 52]</w:t>
            </w:r>
          </w:p>
        </w:tc>
        <w:tc>
          <w:tcPr>
            <w:tcW w:w="648" w:type="pct"/>
          </w:tcPr>
          <w:p w14:paraId="5593F98F" w14:textId="77777777" w:rsidR="009247A3" w:rsidRPr="006032D6" w:rsidRDefault="009247A3" w:rsidP="0044289E">
            <w:pPr>
              <w:spacing w:line="480" w:lineRule="auto"/>
              <w:jc w:val="center"/>
              <w:rPr>
                <w:b/>
                <w:lang w:val="en-GB"/>
              </w:rPr>
            </w:pPr>
            <w:r w:rsidRPr="006032D6">
              <w:rPr>
                <w:b/>
                <w:lang w:val="en-GB"/>
              </w:rPr>
              <w:t>0.002</w:t>
            </w:r>
          </w:p>
        </w:tc>
        <w:tc>
          <w:tcPr>
            <w:tcW w:w="698" w:type="pct"/>
          </w:tcPr>
          <w:p w14:paraId="28D9D4C4" w14:textId="77777777" w:rsidR="009247A3" w:rsidRPr="006032D6" w:rsidRDefault="009247A3" w:rsidP="0044289E">
            <w:pPr>
              <w:spacing w:line="480" w:lineRule="auto"/>
              <w:jc w:val="center"/>
              <w:rPr>
                <w:lang w:val="en-GB"/>
              </w:rPr>
            </w:pPr>
            <w:r w:rsidRPr="006032D6">
              <w:rPr>
                <w:b/>
                <w:lang w:val="en-GB"/>
              </w:rPr>
              <w:t>0.02</w:t>
            </w:r>
          </w:p>
        </w:tc>
        <w:tc>
          <w:tcPr>
            <w:tcW w:w="675" w:type="pct"/>
          </w:tcPr>
          <w:p w14:paraId="47C439AC" w14:textId="77777777" w:rsidR="009247A3" w:rsidRPr="006032D6" w:rsidRDefault="009247A3" w:rsidP="0044289E">
            <w:pPr>
              <w:spacing w:line="480" w:lineRule="auto"/>
              <w:jc w:val="center"/>
              <w:rPr>
                <w:b/>
              </w:rPr>
            </w:pPr>
            <w:r w:rsidRPr="006032D6">
              <w:rPr>
                <w:lang w:val="en-GB"/>
              </w:rPr>
              <w:t>0.3</w:t>
            </w:r>
          </w:p>
        </w:tc>
      </w:tr>
      <w:tr w:rsidR="009247A3" w:rsidRPr="006032D6" w14:paraId="07E5B12D" w14:textId="77777777" w:rsidTr="0044289E">
        <w:tc>
          <w:tcPr>
            <w:tcW w:w="487" w:type="pct"/>
            <w:vMerge/>
          </w:tcPr>
          <w:p w14:paraId="6FCDFC6E" w14:textId="77777777" w:rsidR="009247A3" w:rsidRPr="006032D6" w:rsidRDefault="009247A3" w:rsidP="0044289E">
            <w:pPr>
              <w:spacing w:line="480" w:lineRule="auto"/>
              <w:jc w:val="both"/>
              <w:rPr>
                <w:lang w:val="en-GB"/>
              </w:rPr>
            </w:pPr>
          </w:p>
        </w:tc>
        <w:tc>
          <w:tcPr>
            <w:tcW w:w="747" w:type="pct"/>
          </w:tcPr>
          <w:p w14:paraId="4C59EBB1" w14:textId="77777777" w:rsidR="009247A3" w:rsidRPr="006032D6" w:rsidRDefault="009247A3" w:rsidP="0044289E">
            <w:pPr>
              <w:spacing w:line="480" w:lineRule="auto"/>
              <w:jc w:val="both"/>
              <w:rPr>
                <w:lang w:val="en-GB"/>
              </w:rPr>
            </w:pPr>
            <w:r w:rsidRPr="006032D6">
              <w:rPr>
                <w:lang w:val="en-GB"/>
              </w:rPr>
              <w:t xml:space="preserve">Partially Inaccurate </w:t>
            </w:r>
          </w:p>
          <w:p w14:paraId="30B3B626" w14:textId="77777777" w:rsidR="009247A3" w:rsidRPr="006032D6" w:rsidRDefault="009247A3" w:rsidP="0044289E">
            <w:pPr>
              <w:spacing w:line="480" w:lineRule="auto"/>
              <w:jc w:val="both"/>
              <w:rPr>
                <w:lang w:val="en-GB"/>
              </w:rPr>
            </w:pPr>
            <w:r w:rsidRPr="006032D6">
              <w:rPr>
                <w:lang w:val="en-GB"/>
              </w:rPr>
              <w:t>(same 3 digits)</w:t>
            </w:r>
          </w:p>
        </w:tc>
        <w:tc>
          <w:tcPr>
            <w:tcW w:w="598" w:type="pct"/>
          </w:tcPr>
          <w:p w14:paraId="795FA944" w14:textId="77777777" w:rsidR="009247A3" w:rsidRPr="006032D6" w:rsidRDefault="009247A3" w:rsidP="0044289E">
            <w:pPr>
              <w:spacing w:line="480" w:lineRule="auto"/>
              <w:jc w:val="center"/>
              <w:rPr>
                <w:rFonts w:cs="Arial"/>
                <w:lang w:val="en-GB"/>
              </w:rPr>
            </w:pPr>
            <w:r w:rsidRPr="006032D6">
              <w:rPr>
                <w:rFonts w:cs="Arial"/>
                <w:lang w:val="en-GB"/>
              </w:rPr>
              <w:t>10%</w:t>
            </w:r>
          </w:p>
          <w:p w14:paraId="65ED9142" w14:textId="77777777" w:rsidR="009247A3" w:rsidRPr="006032D6" w:rsidRDefault="009247A3" w:rsidP="0044289E">
            <w:pPr>
              <w:spacing w:line="480" w:lineRule="auto"/>
              <w:jc w:val="center"/>
            </w:pPr>
            <w:r w:rsidRPr="006032D6">
              <w:rPr>
                <w:lang w:val="en-GB"/>
              </w:rPr>
              <w:t>[5 to 16]</w:t>
            </w:r>
          </w:p>
        </w:tc>
        <w:tc>
          <w:tcPr>
            <w:tcW w:w="598" w:type="pct"/>
          </w:tcPr>
          <w:p w14:paraId="65EA7F0B" w14:textId="77777777" w:rsidR="009247A3" w:rsidRPr="006032D6" w:rsidRDefault="009247A3" w:rsidP="0044289E">
            <w:pPr>
              <w:spacing w:line="480" w:lineRule="auto"/>
              <w:jc w:val="center"/>
              <w:rPr>
                <w:rFonts w:cs="Arial"/>
                <w:lang w:val="en-GB"/>
              </w:rPr>
            </w:pPr>
            <w:r w:rsidRPr="006032D6">
              <w:rPr>
                <w:rFonts w:cs="Arial"/>
                <w:lang w:val="en-GB"/>
              </w:rPr>
              <w:t>7%</w:t>
            </w:r>
          </w:p>
          <w:p w14:paraId="7018C2AD" w14:textId="77777777" w:rsidR="009247A3" w:rsidRPr="006032D6" w:rsidRDefault="009247A3" w:rsidP="0044289E">
            <w:pPr>
              <w:spacing w:line="480" w:lineRule="auto"/>
              <w:jc w:val="center"/>
            </w:pPr>
            <w:r w:rsidRPr="006032D6">
              <w:rPr>
                <w:lang w:val="en-GB"/>
              </w:rPr>
              <w:t>[2 to 11]</w:t>
            </w:r>
          </w:p>
        </w:tc>
        <w:tc>
          <w:tcPr>
            <w:tcW w:w="549" w:type="pct"/>
          </w:tcPr>
          <w:p w14:paraId="00F16674" w14:textId="77777777" w:rsidR="009247A3" w:rsidRPr="006032D6" w:rsidRDefault="009247A3" w:rsidP="0044289E">
            <w:pPr>
              <w:spacing w:line="480" w:lineRule="auto"/>
              <w:jc w:val="center"/>
              <w:rPr>
                <w:rFonts w:cs="Arial"/>
                <w:lang w:val="en-GB"/>
              </w:rPr>
            </w:pPr>
            <w:r w:rsidRPr="006032D6">
              <w:rPr>
                <w:rFonts w:cs="Arial"/>
                <w:lang w:val="en-GB"/>
              </w:rPr>
              <w:t>11%</w:t>
            </w:r>
          </w:p>
          <w:p w14:paraId="47F43081" w14:textId="77777777" w:rsidR="009247A3" w:rsidRPr="006032D6" w:rsidRDefault="009247A3" w:rsidP="0044289E">
            <w:pPr>
              <w:spacing w:line="480" w:lineRule="auto"/>
              <w:jc w:val="center"/>
            </w:pPr>
            <w:r w:rsidRPr="006032D6">
              <w:rPr>
                <w:lang w:val="en-GB"/>
              </w:rPr>
              <w:t>[5 to 17]</w:t>
            </w:r>
          </w:p>
        </w:tc>
        <w:tc>
          <w:tcPr>
            <w:tcW w:w="648" w:type="pct"/>
          </w:tcPr>
          <w:p w14:paraId="7DF59FD3" w14:textId="77777777" w:rsidR="009247A3" w:rsidRPr="006032D6" w:rsidRDefault="009247A3" w:rsidP="0044289E">
            <w:pPr>
              <w:spacing w:line="480" w:lineRule="auto"/>
              <w:jc w:val="center"/>
              <w:rPr>
                <w:lang w:val="en-GB"/>
              </w:rPr>
            </w:pPr>
            <w:r w:rsidRPr="006032D6">
              <w:rPr>
                <w:lang w:val="en-GB"/>
              </w:rPr>
              <w:t>1</w:t>
            </w:r>
          </w:p>
        </w:tc>
        <w:tc>
          <w:tcPr>
            <w:tcW w:w="698" w:type="pct"/>
          </w:tcPr>
          <w:p w14:paraId="53015A96" w14:textId="77777777" w:rsidR="009247A3" w:rsidRPr="006032D6" w:rsidRDefault="009247A3" w:rsidP="0044289E">
            <w:pPr>
              <w:spacing w:line="480" w:lineRule="auto"/>
              <w:jc w:val="center"/>
              <w:rPr>
                <w:lang w:val="en-GB"/>
              </w:rPr>
            </w:pPr>
            <w:r w:rsidRPr="006032D6">
              <w:rPr>
                <w:lang w:val="en-GB"/>
              </w:rPr>
              <w:t>1</w:t>
            </w:r>
          </w:p>
        </w:tc>
        <w:tc>
          <w:tcPr>
            <w:tcW w:w="675" w:type="pct"/>
          </w:tcPr>
          <w:p w14:paraId="75FD0CEC" w14:textId="77777777" w:rsidR="009247A3" w:rsidRPr="006032D6" w:rsidRDefault="009247A3" w:rsidP="0044289E">
            <w:pPr>
              <w:spacing w:line="480" w:lineRule="auto"/>
              <w:jc w:val="center"/>
            </w:pPr>
            <w:r w:rsidRPr="006032D6">
              <w:rPr>
                <w:lang w:val="en-GB"/>
              </w:rPr>
              <w:t>0.4</w:t>
            </w:r>
          </w:p>
        </w:tc>
      </w:tr>
      <w:tr w:rsidR="009247A3" w:rsidRPr="006032D6" w14:paraId="37B7A32E" w14:textId="77777777" w:rsidTr="0044289E">
        <w:tc>
          <w:tcPr>
            <w:tcW w:w="487" w:type="pct"/>
            <w:vMerge/>
          </w:tcPr>
          <w:p w14:paraId="11CAAD25" w14:textId="77777777" w:rsidR="009247A3" w:rsidRPr="006032D6" w:rsidRDefault="009247A3" w:rsidP="0044289E">
            <w:pPr>
              <w:spacing w:line="480" w:lineRule="auto"/>
              <w:jc w:val="both"/>
              <w:rPr>
                <w:lang w:val="en-GB"/>
              </w:rPr>
            </w:pPr>
          </w:p>
        </w:tc>
        <w:tc>
          <w:tcPr>
            <w:tcW w:w="747" w:type="pct"/>
          </w:tcPr>
          <w:p w14:paraId="276114D9" w14:textId="77777777" w:rsidR="009247A3" w:rsidRPr="006032D6" w:rsidRDefault="009247A3" w:rsidP="0044289E">
            <w:pPr>
              <w:spacing w:line="480" w:lineRule="auto"/>
              <w:jc w:val="both"/>
              <w:rPr>
                <w:lang w:val="en-GB"/>
              </w:rPr>
            </w:pPr>
            <w:r w:rsidRPr="006032D6">
              <w:rPr>
                <w:lang w:val="en-GB"/>
              </w:rPr>
              <w:t>Inaccurate</w:t>
            </w:r>
          </w:p>
          <w:p w14:paraId="52698958" w14:textId="77777777" w:rsidR="009247A3" w:rsidRPr="006032D6" w:rsidRDefault="009247A3" w:rsidP="0044289E">
            <w:pPr>
              <w:spacing w:line="480" w:lineRule="auto"/>
              <w:jc w:val="both"/>
              <w:rPr>
                <w:lang w:val="en-GB"/>
              </w:rPr>
            </w:pPr>
            <w:r w:rsidRPr="006032D6">
              <w:rPr>
                <w:lang w:val="en-GB"/>
              </w:rPr>
              <w:t>(same block title)</w:t>
            </w:r>
          </w:p>
        </w:tc>
        <w:tc>
          <w:tcPr>
            <w:tcW w:w="598" w:type="pct"/>
          </w:tcPr>
          <w:p w14:paraId="35C6DDDF" w14:textId="77777777" w:rsidR="009247A3" w:rsidRPr="006032D6" w:rsidRDefault="009247A3" w:rsidP="0044289E">
            <w:pPr>
              <w:spacing w:line="480" w:lineRule="auto"/>
              <w:jc w:val="center"/>
              <w:rPr>
                <w:rFonts w:cs="Arial"/>
                <w:lang w:val="en-GB"/>
              </w:rPr>
            </w:pPr>
            <w:r w:rsidRPr="006032D6">
              <w:rPr>
                <w:rFonts w:cs="Arial"/>
                <w:lang w:val="en-GB"/>
              </w:rPr>
              <w:t>21%</w:t>
            </w:r>
          </w:p>
          <w:p w14:paraId="293A72E1" w14:textId="77777777" w:rsidR="009247A3" w:rsidRPr="006032D6" w:rsidRDefault="009247A3" w:rsidP="0044289E">
            <w:pPr>
              <w:spacing w:line="480" w:lineRule="auto"/>
              <w:jc w:val="center"/>
            </w:pPr>
            <w:r w:rsidRPr="006032D6">
              <w:rPr>
                <w:lang w:val="en-GB"/>
              </w:rPr>
              <w:t>[14 to 29]</w:t>
            </w:r>
          </w:p>
        </w:tc>
        <w:tc>
          <w:tcPr>
            <w:tcW w:w="598" w:type="pct"/>
          </w:tcPr>
          <w:p w14:paraId="4255E46D" w14:textId="77777777" w:rsidR="009247A3" w:rsidRPr="006032D6" w:rsidRDefault="009247A3" w:rsidP="0044289E">
            <w:pPr>
              <w:spacing w:line="480" w:lineRule="auto"/>
              <w:jc w:val="center"/>
              <w:rPr>
                <w:rFonts w:cs="Arial"/>
                <w:lang w:val="en-GB"/>
              </w:rPr>
            </w:pPr>
            <w:r w:rsidRPr="006032D6">
              <w:rPr>
                <w:rFonts w:cs="Arial"/>
                <w:lang w:val="en-GB"/>
              </w:rPr>
              <w:t>19%</w:t>
            </w:r>
          </w:p>
          <w:p w14:paraId="7428F665" w14:textId="77777777" w:rsidR="009247A3" w:rsidRPr="006032D6" w:rsidRDefault="009247A3" w:rsidP="0044289E">
            <w:pPr>
              <w:spacing w:line="480" w:lineRule="auto"/>
              <w:jc w:val="center"/>
            </w:pPr>
            <w:r w:rsidRPr="006032D6">
              <w:rPr>
                <w:lang w:val="en-GB"/>
              </w:rPr>
              <w:t>[12 to 27]</w:t>
            </w:r>
          </w:p>
        </w:tc>
        <w:tc>
          <w:tcPr>
            <w:tcW w:w="549" w:type="pct"/>
          </w:tcPr>
          <w:p w14:paraId="628187DC" w14:textId="77777777" w:rsidR="009247A3" w:rsidRPr="006032D6" w:rsidRDefault="009247A3" w:rsidP="0044289E">
            <w:pPr>
              <w:spacing w:line="480" w:lineRule="auto"/>
              <w:jc w:val="center"/>
              <w:rPr>
                <w:rFonts w:cs="Arial"/>
                <w:lang w:val="en-GB"/>
              </w:rPr>
            </w:pPr>
            <w:r w:rsidRPr="006032D6">
              <w:rPr>
                <w:rFonts w:cs="Arial"/>
                <w:lang w:val="en-GB"/>
              </w:rPr>
              <w:t>20%</w:t>
            </w:r>
          </w:p>
          <w:p w14:paraId="1E45F6D7" w14:textId="77777777" w:rsidR="009247A3" w:rsidRPr="006032D6" w:rsidRDefault="009247A3" w:rsidP="0044289E">
            <w:pPr>
              <w:spacing w:line="480" w:lineRule="auto"/>
              <w:jc w:val="center"/>
            </w:pPr>
            <w:r w:rsidRPr="006032D6">
              <w:rPr>
                <w:lang w:val="en-GB"/>
              </w:rPr>
              <w:t>[13 to 28]</w:t>
            </w:r>
          </w:p>
        </w:tc>
        <w:tc>
          <w:tcPr>
            <w:tcW w:w="648" w:type="pct"/>
          </w:tcPr>
          <w:p w14:paraId="7D1B4981" w14:textId="77777777" w:rsidR="009247A3" w:rsidRPr="006032D6" w:rsidRDefault="009247A3" w:rsidP="0044289E">
            <w:pPr>
              <w:spacing w:line="480" w:lineRule="auto"/>
              <w:jc w:val="center"/>
              <w:rPr>
                <w:lang w:val="en-GB"/>
              </w:rPr>
            </w:pPr>
            <w:r w:rsidRPr="006032D6">
              <w:rPr>
                <w:lang w:val="en-GB"/>
              </w:rPr>
              <w:t>1</w:t>
            </w:r>
          </w:p>
        </w:tc>
        <w:tc>
          <w:tcPr>
            <w:tcW w:w="698" w:type="pct"/>
          </w:tcPr>
          <w:p w14:paraId="1ADFCAEF" w14:textId="77777777" w:rsidR="009247A3" w:rsidRPr="006032D6" w:rsidRDefault="009247A3" w:rsidP="0044289E">
            <w:pPr>
              <w:spacing w:line="480" w:lineRule="auto"/>
              <w:jc w:val="center"/>
              <w:rPr>
                <w:lang w:val="en-GB"/>
              </w:rPr>
            </w:pPr>
            <w:r w:rsidRPr="006032D6">
              <w:rPr>
                <w:lang w:val="en-GB"/>
              </w:rPr>
              <w:t>1</w:t>
            </w:r>
          </w:p>
        </w:tc>
        <w:tc>
          <w:tcPr>
            <w:tcW w:w="675" w:type="pct"/>
          </w:tcPr>
          <w:p w14:paraId="1678EA0D" w14:textId="77777777" w:rsidR="009247A3" w:rsidRPr="006032D6" w:rsidRDefault="009247A3" w:rsidP="0044289E">
            <w:pPr>
              <w:spacing w:line="480" w:lineRule="auto"/>
              <w:jc w:val="center"/>
            </w:pPr>
            <w:r w:rsidRPr="006032D6">
              <w:rPr>
                <w:lang w:val="en-GB"/>
              </w:rPr>
              <w:t>1</w:t>
            </w:r>
          </w:p>
        </w:tc>
      </w:tr>
      <w:tr w:rsidR="009247A3" w:rsidRPr="006032D6" w14:paraId="103D831F" w14:textId="77777777" w:rsidTr="0044289E">
        <w:tc>
          <w:tcPr>
            <w:tcW w:w="487" w:type="pct"/>
            <w:vMerge/>
          </w:tcPr>
          <w:p w14:paraId="1AFBE6DE" w14:textId="77777777" w:rsidR="009247A3" w:rsidRPr="006032D6" w:rsidRDefault="009247A3" w:rsidP="0044289E">
            <w:pPr>
              <w:spacing w:line="480" w:lineRule="auto"/>
              <w:jc w:val="both"/>
              <w:rPr>
                <w:lang w:val="en-GB"/>
              </w:rPr>
            </w:pPr>
          </w:p>
        </w:tc>
        <w:tc>
          <w:tcPr>
            <w:tcW w:w="747" w:type="pct"/>
          </w:tcPr>
          <w:p w14:paraId="4CD48D3E" w14:textId="77777777" w:rsidR="009247A3" w:rsidRPr="006032D6" w:rsidRDefault="009247A3" w:rsidP="0044289E">
            <w:pPr>
              <w:spacing w:line="480" w:lineRule="auto"/>
              <w:jc w:val="both"/>
              <w:rPr>
                <w:lang w:val="en-GB"/>
              </w:rPr>
            </w:pPr>
            <w:r w:rsidRPr="006032D6">
              <w:rPr>
                <w:lang w:val="en-GB"/>
              </w:rPr>
              <w:t>Seriously inaccurate</w:t>
            </w:r>
          </w:p>
          <w:p w14:paraId="113B5F04" w14:textId="77777777" w:rsidR="009247A3" w:rsidRPr="006032D6" w:rsidRDefault="009247A3" w:rsidP="0044289E">
            <w:pPr>
              <w:spacing w:line="480" w:lineRule="auto"/>
              <w:jc w:val="both"/>
              <w:rPr>
                <w:lang w:val="en-GB"/>
              </w:rPr>
            </w:pPr>
            <w:r w:rsidRPr="006032D6">
              <w:rPr>
                <w:lang w:val="en-GB"/>
              </w:rPr>
              <w:t>(clinical connection only)</w:t>
            </w:r>
          </w:p>
        </w:tc>
        <w:tc>
          <w:tcPr>
            <w:tcW w:w="598" w:type="pct"/>
          </w:tcPr>
          <w:p w14:paraId="2DB8C79D" w14:textId="77777777" w:rsidR="009247A3" w:rsidRPr="006032D6" w:rsidRDefault="009247A3" w:rsidP="0044289E">
            <w:pPr>
              <w:spacing w:line="480" w:lineRule="auto"/>
              <w:jc w:val="center"/>
              <w:rPr>
                <w:rFonts w:cs="Arial"/>
                <w:lang w:val="en-GB"/>
              </w:rPr>
            </w:pPr>
            <w:r w:rsidRPr="006032D6">
              <w:rPr>
                <w:rFonts w:cs="Arial"/>
                <w:lang w:val="en-GB"/>
              </w:rPr>
              <w:t>5%</w:t>
            </w:r>
          </w:p>
          <w:p w14:paraId="24CE9D7D" w14:textId="77777777" w:rsidR="009247A3" w:rsidRPr="006032D6" w:rsidRDefault="009247A3" w:rsidP="0044289E">
            <w:pPr>
              <w:spacing w:line="480" w:lineRule="auto"/>
              <w:jc w:val="center"/>
            </w:pPr>
            <w:r w:rsidRPr="006032D6">
              <w:rPr>
                <w:lang w:val="en-GB"/>
              </w:rPr>
              <w:t>[1 to 9]</w:t>
            </w:r>
          </w:p>
        </w:tc>
        <w:tc>
          <w:tcPr>
            <w:tcW w:w="598" w:type="pct"/>
          </w:tcPr>
          <w:p w14:paraId="257C9AE1" w14:textId="77777777" w:rsidR="009247A3" w:rsidRPr="006032D6" w:rsidRDefault="009247A3" w:rsidP="0044289E">
            <w:pPr>
              <w:spacing w:line="480" w:lineRule="auto"/>
              <w:jc w:val="center"/>
              <w:rPr>
                <w:rFonts w:cs="Arial"/>
                <w:lang w:val="en-GB"/>
              </w:rPr>
            </w:pPr>
            <w:r w:rsidRPr="006032D6">
              <w:rPr>
                <w:rFonts w:cs="Arial"/>
                <w:lang w:val="en-GB"/>
              </w:rPr>
              <w:t>2%</w:t>
            </w:r>
          </w:p>
          <w:p w14:paraId="384E74BE" w14:textId="77777777" w:rsidR="009247A3" w:rsidRPr="006032D6" w:rsidRDefault="009247A3" w:rsidP="0044289E">
            <w:pPr>
              <w:spacing w:line="480" w:lineRule="auto"/>
              <w:jc w:val="center"/>
            </w:pPr>
            <w:r w:rsidRPr="006032D6">
              <w:rPr>
                <w:lang w:val="en-GB"/>
              </w:rPr>
              <w:t>[0 to 4]</w:t>
            </w:r>
          </w:p>
        </w:tc>
        <w:tc>
          <w:tcPr>
            <w:tcW w:w="549" w:type="pct"/>
          </w:tcPr>
          <w:p w14:paraId="34E1700C" w14:textId="77777777" w:rsidR="009247A3" w:rsidRPr="006032D6" w:rsidRDefault="009247A3" w:rsidP="0044289E">
            <w:pPr>
              <w:spacing w:line="480" w:lineRule="auto"/>
              <w:jc w:val="center"/>
              <w:rPr>
                <w:rFonts w:cs="Arial"/>
                <w:lang w:val="en-GB"/>
              </w:rPr>
            </w:pPr>
            <w:r w:rsidRPr="006032D6">
              <w:rPr>
                <w:rFonts w:cs="Arial"/>
                <w:lang w:val="en-GB"/>
              </w:rPr>
              <w:t>4%</w:t>
            </w:r>
          </w:p>
          <w:p w14:paraId="479439BA" w14:textId="77777777" w:rsidR="009247A3" w:rsidRPr="006032D6" w:rsidRDefault="009247A3" w:rsidP="0044289E">
            <w:pPr>
              <w:spacing w:line="480" w:lineRule="auto"/>
              <w:jc w:val="center"/>
            </w:pPr>
            <w:r w:rsidRPr="006032D6">
              <w:rPr>
                <w:lang w:val="en-GB"/>
              </w:rPr>
              <w:t>[0 to 7]</w:t>
            </w:r>
          </w:p>
        </w:tc>
        <w:tc>
          <w:tcPr>
            <w:tcW w:w="648" w:type="pct"/>
          </w:tcPr>
          <w:p w14:paraId="1C776558" w14:textId="77777777" w:rsidR="009247A3" w:rsidRPr="006032D6" w:rsidRDefault="009247A3" w:rsidP="0044289E">
            <w:pPr>
              <w:spacing w:line="480" w:lineRule="auto"/>
              <w:jc w:val="center"/>
              <w:rPr>
                <w:lang w:val="en-GB"/>
              </w:rPr>
            </w:pPr>
            <w:r w:rsidRPr="006032D6">
              <w:rPr>
                <w:lang w:val="en-GB"/>
              </w:rPr>
              <w:t>1</w:t>
            </w:r>
          </w:p>
        </w:tc>
        <w:tc>
          <w:tcPr>
            <w:tcW w:w="698" w:type="pct"/>
          </w:tcPr>
          <w:p w14:paraId="2B77B377" w14:textId="77777777" w:rsidR="009247A3" w:rsidRPr="006032D6" w:rsidRDefault="009247A3" w:rsidP="0044289E">
            <w:pPr>
              <w:spacing w:line="480" w:lineRule="auto"/>
              <w:jc w:val="center"/>
              <w:rPr>
                <w:lang w:val="en-GB"/>
              </w:rPr>
            </w:pPr>
            <w:r w:rsidRPr="006032D6">
              <w:rPr>
                <w:lang w:val="en-GB"/>
              </w:rPr>
              <w:t>1</w:t>
            </w:r>
          </w:p>
        </w:tc>
        <w:tc>
          <w:tcPr>
            <w:tcW w:w="675" w:type="pct"/>
          </w:tcPr>
          <w:p w14:paraId="2A2CB58C" w14:textId="77777777" w:rsidR="009247A3" w:rsidRPr="006032D6" w:rsidRDefault="009247A3" w:rsidP="0044289E">
            <w:pPr>
              <w:spacing w:line="480" w:lineRule="auto"/>
              <w:jc w:val="center"/>
            </w:pPr>
            <w:r w:rsidRPr="006032D6">
              <w:rPr>
                <w:lang w:val="en-GB"/>
              </w:rPr>
              <w:t>1</w:t>
            </w:r>
          </w:p>
        </w:tc>
      </w:tr>
      <w:tr w:rsidR="009247A3" w:rsidRPr="006032D6" w14:paraId="7D5FB285" w14:textId="77777777" w:rsidTr="0044289E">
        <w:tc>
          <w:tcPr>
            <w:tcW w:w="487" w:type="pct"/>
            <w:vMerge w:val="restart"/>
          </w:tcPr>
          <w:p w14:paraId="22DBE5C6" w14:textId="7C4D6E6B" w:rsidR="009247A3" w:rsidRPr="006032D6" w:rsidRDefault="009247A3" w:rsidP="0044289E">
            <w:pPr>
              <w:spacing w:line="480" w:lineRule="auto"/>
              <w:rPr>
                <w:lang w:val="en-GB"/>
              </w:rPr>
            </w:pPr>
            <w:r w:rsidRPr="006032D6">
              <w:rPr>
                <w:lang w:val="en-GB"/>
              </w:rPr>
              <w:lastRenderedPageBreak/>
              <w:t xml:space="preserve">Match with one of the </w:t>
            </w:r>
            <w:r w:rsidR="00A92EE8">
              <w:rPr>
                <w:lang w:val="en-GB"/>
              </w:rPr>
              <w:t>gold standard</w:t>
            </w:r>
            <w:r w:rsidRPr="006032D6">
              <w:rPr>
                <w:lang w:val="en-GB"/>
              </w:rPr>
              <w:t xml:space="preserve"> secondary diagnosis codes </w:t>
            </w:r>
          </w:p>
        </w:tc>
        <w:tc>
          <w:tcPr>
            <w:tcW w:w="747" w:type="pct"/>
          </w:tcPr>
          <w:p w14:paraId="690AA888" w14:textId="77777777" w:rsidR="009247A3" w:rsidRPr="006032D6" w:rsidRDefault="009247A3" w:rsidP="0044289E">
            <w:pPr>
              <w:spacing w:line="480" w:lineRule="auto"/>
              <w:jc w:val="both"/>
              <w:rPr>
                <w:lang w:val="en-GB"/>
              </w:rPr>
            </w:pPr>
            <w:r w:rsidRPr="006032D6">
              <w:rPr>
                <w:lang w:val="en-GB"/>
              </w:rPr>
              <w:t xml:space="preserve">Accurate </w:t>
            </w:r>
          </w:p>
          <w:p w14:paraId="58F04DCF" w14:textId="77777777" w:rsidR="009247A3" w:rsidRPr="006032D6" w:rsidRDefault="009247A3" w:rsidP="0044289E">
            <w:pPr>
              <w:spacing w:line="480" w:lineRule="auto"/>
              <w:jc w:val="both"/>
              <w:rPr>
                <w:lang w:val="en-GB"/>
              </w:rPr>
            </w:pPr>
            <w:r w:rsidRPr="006032D6">
              <w:rPr>
                <w:lang w:val="en-GB"/>
              </w:rPr>
              <w:t>(same 4 digits)</w:t>
            </w:r>
          </w:p>
        </w:tc>
        <w:tc>
          <w:tcPr>
            <w:tcW w:w="598" w:type="pct"/>
          </w:tcPr>
          <w:p w14:paraId="15E5E754" w14:textId="77777777" w:rsidR="009247A3" w:rsidRPr="006032D6" w:rsidRDefault="009247A3" w:rsidP="0044289E">
            <w:pPr>
              <w:spacing w:line="480" w:lineRule="auto"/>
              <w:jc w:val="center"/>
              <w:rPr>
                <w:rFonts w:cs="Arial"/>
                <w:lang w:val="en-GB"/>
              </w:rPr>
            </w:pPr>
            <w:r w:rsidRPr="006032D6">
              <w:rPr>
                <w:rFonts w:cs="Arial"/>
                <w:lang w:val="en-GB"/>
              </w:rPr>
              <w:t>14%</w:t>
            </w:r>
          </w:p>
          <w:p w14:paraId="2FE82EEC" w14:textId="77777777" w:rsidR="009247A3" w:rsidRPr="006032D6" w:rsidRDefault="009247A3" w:rsidP="0044289E">
            <w:pPr>
              <w:spacing w:line="480" w:lineRule="auto"/>
              <w:jc w:val="center"/>
              <w:rPr>
                <w:rFonts w:cs="Arial"/>
                <w:lang w:val="en-GB"/>
              </w:rPr>
            </w:pPr>
            <w:r w:rsidRPr="006032D6">
              <w:rPr>
                <w:lang w:val="en-GB"/>
              </w:rPr>
              <w:t>[7 to 21]</w:t>
            </w:r>
          </w:p>
        </w:tc>
        <w:tc>
          <w:tcPr>
            <w:tcW w:w="598" w:type="pct"/>
          </w:tcPr>
          <w:p w14:paraId="795CF06B" w14:textId="77777777" w:rsidR="009247A3" w:rsidRPr="006032D6" w:rsidRDefault="009247A3" w:rsidP="0044289E">
            <w:pPr>
              <w:spacing w:line="480" w:lineRule="auto"/>
              <w:jc w:val="center"/>
              <w:rPr>
                <w:rFonts w:cs="Arial"/>
                <w:lang w:val="en-GB"/>
              </w:rPr>
            </w:pPr>
            <w:r w:rsidRPr="006032D6">
              <w:rPr>
                <w:rFonts w:cs="Arial"/>
                <w:lang w:val="en-GB"/>
              </w:rPr>
              <w:t>9%</w:t>
            </w:r>
          </w:p>
          <w:p w14:paraId="7D802D28" w14:textId="77777777" w:rsidR="009247A3" w:rsidRPr="006032D6" w:rsidRDefault="009247A3" w:rsidP="0044289E">
            <w:pPr>
              <w:spacing w:line="480" w:lineRule="auto"/>
              <w:jc w:val="center"/>
              <w:rPr>
                <w:rFonts w:cs="Arial"/>
                <w:lang w:val="en-GB"/>
              </w:rPr>
            </w:pPr>
            <w:r w:rsidRPr="006032D6">
              <w:rPr>
                <w:lang w:val="en-GB"/>
              </w:rPr>
              <w:t>[4 to 15]</w:t>
            </w:r>
          </w:p>
        </w:tc>
        <w:tc>
          <w:tcPr>
            <w:tcW w:w="549" w:type="pct"/>
          </w:tcPr>
          <w:p w14:paraId="39515423" w14:textId="77777777" w:rsidR="009247A3" w:rsidRPr="006032D6" w:rsidRDefault="009247A3" w:rsidP="0044289E">
            <w:pPr>
              <w:spacing w:line="480" w:lineRule="auto"/>
              <w:jc w:val="center"/>
              <w:rPr>
                <w:rFonts w:cs="Arial"/>
                <w:lang w:val="en-GB"/>
              </w:rPr>
            </w:pPr>
            <w:r w:rsidRPr="006032D6">
              <w:rPr>
                <w:rFonts w:cs="Arial"/>
                <w:lang w:val="en-GB"/>
              </w:rPr>
              <w:t>12%</w:t>
            </w:r>
          </w:p>
          <w:p w14:paraId="00159F41" w14:textId="77777777" w:rsidR="009247A3" w:rsidRPr="006032D6" w:rsidRDefault="009247A3" w:rsidP="0044289E">
            <w:pPr>
              <w:spacing w:line="480" w:lineRule="auto"/>
              <w:jc w:val="center"/>
              <w:rPr>
                <w:rFonts w:cs="Arial"/>
                <w:lang w:val="en-GB"/>
              </w:rPr>
            </w:pPr>
            <w:r w:rsidRPr="006032D6">
              <w:rPr>
                <w:lang w:val="en-GB"/>
              </w:rPr>
              <w:t>[6 to 18]</w:t>
            </w:r>
          </w:p>
        </w:tc>
        <w:tc>
          <w:tcPr>
            <w:tcW w:w="648" w:type="pct"/>
          </w:tcPr>
          <w:p w14:paraId="588B409A" w14:textId="77777777" w:rsidR="009247A3" w:rsidRPr="006032D6" w:rsidRDefault="009247A3" w:rsidP="0044289E">
            <w:pPr>
              <w:spacing w:line="480" w:lineRule="auto"/>
              <w:jc w:val="center"/>
              <w:rPr>
                <w:lang w:val="en-GB"/>
              </w:rPr>
            </w:pPr>
            <w:r w:rsidRPr="006032D6">
              <w:rPr>
                <w:lang w:val="en-GB"/>
              </w:rPr>
              <w:t>0.5</w:t>
            </w:r>
          </w:p>
        </w:tc>
        <w:tc>
          <w:tcPr>
            <w:tcW w:w="698" w:type="pct"/>
          </w:tcPr>
          <w:p w14:paraId="713A326E" w14:textId="77777777" w:rsidR="009247A3" w:rsidRPr="006032D6" w:rsidRDefault="009247A3" w:rsidP="0044289E">
            <w:pPr>
              <w:spacing w:line="480" w:lineRule="auto"/>
              <w:jc w:val="center"/>
              <w:rPr>
                <w:lang w:val="en-GB"/>
              </w:rPr>
            </w:pPr>
            <w:r w:rsidRPr="006032D6">
              <w:rPr>
                <w:lang w:val="en-GB"/>
              </w:rPr>
              <w:t>1</w:t>
            </w:r>
          </w:p>
        </w:tc>
        <w:tc>
          <w:tcPr>
            <w:tcW w:w="675" w:type="pct"/>
          </w:tcPr>
          <w:p w14:paraId="60AD8F4F" w14:textId="77777777" w:rsidR="009247A3" w:rsidRPr="006032D6" w:rsidRDefault="009247A3" w:rsidP="0044289E">
            <w:pPr>
              <w:spacing w:line="480" w:lineRule="auto"/>
              <w:jc w:val="center"/>
              <w:rPr>
                <w:b/>
                <w:lang w:val="en-GB"/>
              </w:rPr>
            </w:pPr>
            <w:r w:rsidRPr="006032D6">
              <w:rPr>
                <w:lang w:val="en-GB"/>
              </w:rPr>
              <w:t>1</w:t>
            </w:r>
          </w:p>
        </w:tc>
      </w:tr>
      <w:tr w:rsidR="009247A3" w:rsidRPr="006032D6" w14:paraId="76435101" w14:textId="77777777" w:rsidTr="0044289E">
        <w:tc>
          <w:tcPr>
            <w:tcW w:w="487" w:type="pct"/>
            <w:vMerge/>
          </w:tcPr>
          <w:p w14:paraId="5B509CF0" w14:textId="77777777" w:rsidR="009247A3" w:rsidRPr="006032D6" w:rsidRDefault="009247A3" w:rsidP="0044289E">
            <w:pPr>
              <w:spacing w:line="480" w:lineRule="auto"/>
              <w:jc w:val="both"/>
              <w:rPr>
                <w:lang w:val="en-GB"/>
              </w:rPr>
            </w:pPr>
          </w:p>
        </w:tc>
        <w:tc>
          <w:tcPr>
            <w:tcW w:w="747" w:type="pct"/>
          </w:tcPr>
          <w:p w14:paraId="3EA19082" w14:textId="77777777" w:rsidR="009247A3" w:rsidRPr="006032D6" w:rsidRDefault="009247A3" w:rsidP="0044289E">
            <w:pPr>
              <w:spacing w:line="480" w:lineRule="auto"/>
              <w:jc w:val="both"/>
              <w:rPr>
                <w:lang w:val="en-GB"/>
              </w:rPr>
            </w:pPr>
            <w:r w:rsidRPr="006032D6">
              <w:rPr>
                <w:lang w:val="en-GB"/>
              </w:rPr>
              <w:t xml:space="preserve">Partially Inaccurate </w:t>
            </w:r>
          </w:p>
          <w:p w14:paraId="5731A597" w14:textId="77777777" w:rsidR="009247A3" w:rsidRPr="006032D6" w:rsidRDefault="009247A3" w:rsidP="0044289E">
            <w:pPr>
              <w:spacing w:line="480" w:lineRule="auto"/>
              <w:jc w:val="both"/>
              <w:rPr>
                <w:lang w:val="en-GB"/>
              </w:rPr>
            </w:pPr>
            <w:r w:rsidRPr="006032D6">
              <w:rPr>
                <w:lang w:val="en-GB"/>
              </w:rPr>
              <w:t>(same 3 digits)</w:t>
            </w:r>
          </w:p>
        </w:tc>
        <w:tc>
          <w:tcPr>
            <w:tcW w:w="598" w:type="pct"/>
          </w:tcPr>
          <w:p w14:paraId="26AA6DF2" w14:textId="77777777" w:rsidR="009247A3" w:rsidRPr="006032D6" w:rsidRDefault="009247A3" w:rsidP="0044289E">
            <w:pPr>
              <w:spacing w:line="480" w:lineRule="auto"/>
              <w:jc w:val="center"/>
              <w:rPr>
                <w:rFonts w:cs="Arial"/>
                <w:lang w:val="en-GB"/>
              </w:rPr>
            </w:pPr>
            <w:r w:rsidRPr="006032D6">
              <w:rPr>
                <w:rFonts w:cs="Arial"/>
                <w:lang w:val="en-GB"/>
              </w:rPr>
              <w:t>2%</w:t>
            </w:r>
          </w:p>
          <w:p w14:paraId="73489974" w14:textId="77777777" w:rsidR="009247A3" w:rsidRPr="006032D6" w:rsidRDefault="009247A3" w:rsidP="0044289E">
            <w:pPr>
              <w:spacing w:line="480" w:lineRule="auto"/>
              <w:jc w:val="center"/>
              <w:rPr>
                <w:rFonts w:cs="Arial"/>
                <w:lang w:val="en-GB"/>
              </w:rPr>
            </w:pPr>
            <w:r w:rsidRPr="006032D6">
              <w:rPr>
                <w:lang w:val="en-GB"/>
              </w:rPr>
              <w:t>[0 to 4]</w:t>
            </w:r>
          </w:p>
        </w:tc>
        <w:tc>
          <w:tcPr>
            <w:tcW w:w="598" w:type="pct"/>
          </w:tcPr>
          <w:p w14:paraId="4333EE5A" w14:textId="77777777" w:rsidR="009247A3" w:rsidRPr="006032D6" w:rsidRDefault="009247A3" w:rsidP="0044289E">
            <w:pPr>
              <w:spacing w:line="480" w:lineRule="auto"/>
              <w:jc w:val="center"/>
              <w:rPr>
                <w:rFonts w:cs="Arial"/>
                <w:lang w:val="en-GB"/>
              </w:rPr>
            </w:pPr>
            <w:r w:rsidRPr="006032D6">
              <w:rPr>
                <w:rFonts w:cs="Arial"/>
                <w:lang w:val="en-GB"/>
              </w:rPr>
              <w:t>2%</w:t>
            </w:r>
          </w:p>
          <w:p w14:paraId="3A4BCC3C" w14:textId="77777777" w:rsidR="009247A3" w:rsidRPr="006032D6" w:rsidRDefault="009247A3" w:rsidP="0044289E">
            <w:pPr>
              <w:spacing w:line="480" w:lineRule="auto"/>
              <w:jc w:val="center"/>
              <w:rPr>
                <w:rFonts w:cs="Arial"/>
                <w:lang w:val="en-GB"/>
              </w:rPr>
            </w:pPr>
            <w:r w:rsidRPr="006032D6">
              <w:rPr>
                <w:lang w:val="en-GB"/>
              </w:rPr>
              <w:t>[0 to 4]</w:t>
            </w:r>
          </w:p>
        </w:tc>
        <w:tc>
          <w:tcPr>
            <w:tcW w:w="549" w:type="pct"/>
          </w:tcPr>
          <w:p w14:paraId="08E6F5F6" w14:textId="77777777" w:rsidR="009247A3" w:rsidRPr="006032D6" w:rsidRDefault="009247A3" w:rsidP="0044289E">
            <w:pPr>
              <w:spacing w:line="480" w:lineRule="auto"/>
              <w:jc w:val="center"/>
              <w:rPr>
                <w:rFonts w:cs="Arial"/>
                <w:lang w:val="en-GB"/>
              </w:rPr>
            </w:pPr>
            <w:r w:rsidRPr="006032D6">
              <w:rPr>
                <w:rFonts w:cs="Arial"/>
                <w:lang w:val="en-GB"/>
              </w:rPr>
              <w:t>1%</w:t>
            </w:r>
          </w:p>
          <w:p w14:paraId="1F76A1E1" w14:textId="77777777" w:rsidR="009247A3" w:rsidRPr="006032D6" w:rsidRDefault="009247A3" w:rsidP="0044289E">
            <w:pPr>
              <w:spacing w:line="480" w:lineRule="auto"/>
              <w:jc w:val="center"/>
              <w:rPr>
                <w:rFonts w:cs="Arial"/>
                <w:lang w:val="en-GB"/>
              </w:rPr>
            </w:pPr>
            <w:r w:rsidRPr="006032D6">
              <w:rPr>
                <w:lang w:val="en-GB"/>
              </w:rPr>
              <w:t>[0 to 3]</w:t>
            </w:r>
          </w:p>
        </w:tc>
        <w:tc>
          <w:tcPr>
            <w:tcW w:w="648" w:type="pct"/>
          </w:tcPr>
          <w:p w14:paraId="252D0178" w14:textId="77777777" w:rsidR="009247A3" w:rsidRPr="006032D6" w:rsidRDefault="009247A3" w:rsidP="0044289E">
            <w:pPr>
              <w:spacing w:line="480" w:lineRule="auto"/>
              <w:jc w:val="center"/>
              <w:rPr>
                <w:lang w:val="en-GB"/>
              </w:rPr>
            </w:pPr>
            <w:r w:rsidRPr="006032D6">
              <w:rPr>
                <w:lang w:val="en-GB"/>
              </w:rPr>
              <w:t>1</w:t>
            </w:r>
          </w:p>
        </w:tc>
        <w:tc>
          <w:tcPr>
            <w:tcW w:w="698" w:type="pct"/>
          </w:tcPr>
          <w:p w14:paraId="4A9E0C12" w14:textId="77777777" w:rsidR="009247A3" w:rsidRPr="006032D6" w:rsidRDefault="009247A3" w:rsidP="0044289E">
            <w:pPr>
              <w:spacing w:line="480" w:lineRule="auto"/>
              <w:jc w:val="center"/>
              <w:rPr>
                <w:lang w:val="en-GB"/>
              </w:rPr>
            </w:pPr>
            <w:r w:rsidRPr="006032D6">
              <w:rPr>
                <w:lang w:val="en-GB"/>
              </w:rPr>
              <w:t>1</w:t>
            </w:r>
          </w:p>
        </w:tc>
        <w:tc>
          <w:tcPr>
            <w:tcW w:w="675" w:type="pct"/>
          </w:tcPr>
          <w:p w14:paraId="2C41E036" w14:textId="77777777" w:rsidR="009247A3" w:rsidRPr="006032D6" w:rsidRDefault="009247A3" w:rsidP="0044289E">
            <w:pPr>
              <w:spacing w:line="480" w:lineRule="auto"/>
              <w:jc w:val="center"/>
              <w:rPr>
                <w:b/>
                <w:lang w:val="en-GB"/>
              </w:rPr>
            </w:pPr>
            <w:r w:rsidRPr="006032D6">
              <w:rPr>
                <w:lang w:val="en-GB"/>
              </w:rPr>
              <w:t>1</w:t>
            </w:r>
          </w:p>
        </w:tc>
      </w:tr>
      <w:tr w:rsidR="009247A3" w:rsidRPr="006032D6" w14:paraId="66EE878E" w14:textId="77777777" w:rsidTr="0044289E">
        <w:tc>
          <w:tcPr>
            <w:tcW w:w="487" w:type="pct"/>
            <w:vMerge/>
          </w:tcPr>
          <w:p w14:paraId="0F8787F4" w14:textId="77777777" w:rsidR="009247A3" w:rsidRPr="006032D6" w:rsidRDefault="009247A3" w:rsidP="0044289E">
            <w:pPr>
              <w:spacing w:line="480" w:lineRule="auto"/>
              <w:jc w:val="both"/>
              <w:rPr>
                <w:lang w:val="en-GB"/>
              </w:rPr>
            </w:pPr>
          </w:p>
        </w:tc>
        <w:tc>
          <w:tcPr>
            <w:tcW w:w="747" w:type="pct"/>
          </w:tcPr>
          <w:p w14:paraId="5D776764" w14:textId="77777777" w:rsidR="009247A3" w:rsidRPr="006032D6" w:rsidRDefault="009247A3" w:rsidP="0044289E">
            <w:pPr>
              <w:spacing w:line="480" w:lineRule="auto"/>
              <w:jc w:val="both"/>
              <w:rPr>
                <w:lang w:val="en-GB"/>
              </w:rPr>
            </w:pPr>
            <w:r w:rsidRPr="006032D6">
              <w:rPr>
                <w:lang w:val="en-GB"/>
              </w:rPr>
              <w:t>Inaccurate</w:t>
            </w:r>
          </w:p>
          <w:p w14:paraId="48C659AB" w14:textId="77777777" w:rsidR="009247A3" w:rsidRPr="006032D6" w:rsidRDefault="009247A3" w:rsidP="0044289E">
            <w:pPr>
              <w:spacing w:line="480" w:lineRule="auto"/>
              <w:jc w:val="both"/>
              <w:rPr>
                <w:lang w:val="en-GB"/>
              </w:rPr>
            </w:pPr>
            <w:r w:rsidRPr="006032D6">
              <w:rPr>
                <w:lang w:val="en-GB"/>
              </w:rPr>
              <w:t>(same block title)</w:t>
            </w:r>
          </w:p>
        </w:tc>
        <w:tc>
          <w:tcPr>
            <w:tcW w:w="598" w:type="pct"/>
          </w:tcPr>
          <w:p w14:paraId="7C6AD600" w14:textId="77777777" w:rsidR="009247A3" w:rsidRPr="006032D6" w:rsidRDefault="009247A3" w:rsidP="0044289E">
            <w:pPr>
              <w:spacing w:line="480" w:lineRule="auto"/>
              <w:jc w:val="center"/>
              <w:rPr>
                <w:rFonts w:cs="Arial"/>
                <w:lang w:val="en-GB"/>
              </w:rPr>
            </w:pPr>
            <w:r w:rsidRPr="006032D6">
              <w:rPr>
                <w:rFonts w:cs="Arial"/>
                <w:lang w:val="en-GB"/>
              </w:rPr>
              <w:t>3%</w:t>
            </w:r>
          </w:p>
          <w:p w14:paraId="29A0B8E2" w14:textId="77777777" w:rsidR="009247A3" w:rsidRPr="006032D6" w:rsidRDefault="009247A3" w:rsidP="0044289E">
            <w:pPr>
              <w:spacing w:line="480" w:lineRule="auto"/>
              <w:jc w:val="center"/>
              <w:rPr>
                <w:rFonts w:cs="Arial"/>
                <w:lang w:val="en-GB"/>
              </w:rPr>
            </w:pPr>
            <w:r w:rsidRPr="006032D6">
              <w:rPr>
                <w:lang w:val="en-GB"/>
              </w:rPr>
              <w:t>[0 to 6]</w:t>
            </w:r>
          </w:p>
        </w:tc>
        <w:tc>
          <w:tcPr>
            <w:tcW w:w="598" w:type="pct"/>
          </w:tcPr>
          <w:p w14:paraId="15E18BBF" w14:textId="77777777" w:rsidR="009247A3" w:rsidRPr="006032D6" w:rsidRDefault="009247A3" w:rsidP="0044289E">
            <w:pPr>
              <w:spacing w:line="480" w:lineRule="auto"/>
              <w:jc w:val="center"/>
              <w:rPr>
                <w:rFonts w:cs="Arial"/>
                <w:lang w:val="en-GB"/>
              </w:rPr>
            </w:pPr>
            <w:r w:rsidRPr="006032D6">
              <w:rPr>
                <w:rFonts w:cs="Arial"/>
                <w:lang w:val="en-GB"/>
              </w:rPr>
              <w:t>2%</w:t>
            </w:r>
          </w:p>
          <w:p w14:paraId="08BAE978" w14:textId="77777777" w:rsidR="009247A3" w:rsidRPr="006032D6" w:rsidRDefault="009247A3" w:rsidP="0044289E">
            <w:pPr>
              <w:spacing w:line="480" w:lineRule="auto"/>
              <w:jc w:val="center"/>
              <w:rPr>
                <w:rFonts w:cs="Arial"/>
                <w:lang w:val="en-GB"/>
              </w:rPr>
            </w:pPr>
            <w:r w:rsidRPr="006032D6">
              <w:rPr>
                <w:lang w:val="en-GB"/>
              </w:rPr>
              <w:t>[0 to 4]</w:t>
            </w:r>
          </w:p>
        </w:tc>
        <w:tc>
          <w:tcPr>
            <w:tcW w:w="549" w:type="pct"/>
          </w:tcPr>
          <w:p w14:paraId="059B5439" w14:textId="77777777" w:rsidR="009247A3" w:rsidRPr="006032D6" w:rsidRDefault="009247A3" w:rsidP="0044289E">
            <w:pPr>
              <w:spacing w:line="480" w:lineRule="auto"/>
              <w:jc w:val="center"/>
              <w:rPr>
                <w:rFonts w:cs="Arial"/>
                <w:lang w:val="en-GB"/>
              </w:rPr>
            </w:pPr>
            <w:r w:rsidRPr="006032D6">
              <w:rPr>
                <w:rFonts w:cs="Arial"/>
                <w:lang w:val="en-GB"/>
              </w:rPr>
              <w:t>2%</w:t>
            </w:r>
          </w:p>
          <w:p w14:paraId="32FAC7F4" w14:textId="77777777" w:rsidR="009247A3" w:rsidRPr="006032D6" w:rsidRDefault="009247A3" w:rsidP="0044289E">
            <w:pPr>
              <w:spacing w:line="480" w:lineRule="auto"/>
              <w:jc w:val="center"/>
              <w:rPr>
                <w:rFonts w:cs="Arial"/>
                <w:lang w:val="en-GB"/>
              </w:rPr>
            </w:pPr>
            <w:r w:rsidRPr="006032D6">
              <w:rPr>
                <w:lang w:val="en-GB"/>
              </w:rPr>
              <w:t>[0 to 4]</w:t>
            </w:r>
          </w:p>
        </w:tc>
        <w:tc>
          <w:tcPr>
            <w:tcW w:w="648" w:type="pct"/>
          </w:tcPr>
          <w:p w14:paraId="59D5ACC9" w14:textId="77777777" w:rsidR="009247A3" w:rsidRPr="006032D6" w:rsidRDefault="009247A3" w:rsidP="0044289E">
            <w:pPr>
              <w:spacing w:line="480" w:lineRule="auto"/>
              <w:jc w:val="center"/>
              <w:rPr>
                <w:lang w:val="en-GB"/>
              </w:rPr>
            </w:pPr>
            <w:r w:rsidRPr="006032D6">
              <w:rPr>
                <w:lang w:val="en-GB"/>
              </w:rPr>
              <w:t>1</w:t>
            </w:r>
          </w:p>
        </w:tc>
        <w:tc>
          <w:tcPr>
            <w:tcW w:w="698" w:type="pct"/>
          </w:tcPr>
          <w:p w14:paraId="7552905B" w14:textId="77777777" w:rsidR="009247A3" w:rsidRPr="006032D6" w:rsidRDefault="009247A3" w:rsidP="0044289E">
            <w:pPr>
              <w:spacing w:line="480" w:lineRule="auto"/>
              <w:jc w:val="center"/>
              <w:rPr>
                <w:lang w:val="en-GB"/>
              </w:rPr>
            </w:pPr>
            <w:r w:rsidRPr="006032D6">
              <w:rPr>
                <w:lang w:val="en-GB"/>
              </w:rPr>
              <w:t>1</w:t>
            </w:r>
          </w:p>
        </w:tc>
        <w:tc>
          <w:tcPr>
            <w:tcW w:w="675" w:type="pct"/>
          </w:tcPr>
          <w:p w14:paraId="7B78DE21" w14:textId="77777777" w:rsidR="009247A3" w:rsidRPr="006032D6" w:rsidRDefault="009247A3" w:rsidP="0044289E">
            <w:pPr>
              <w:spacing w:line="480" w:lineRule="auto"/>
              <w:jc w:val="center"/>
              <w:rPr>
                <w:b/>
                <w:lang w:val="en-GB"/>
              </w:rPr>
            </w:pPr>
            <w:r w:rsidRPr="006032D6">
              <w:rPr>
                <w:lang w:val="en-GB"/>
              </w:rPr>
              <w:t>1</w:t>
            </w:r>
          </w:p>
        </w:tc>
      </w:tr>
      <w:tr w:rsidR="009247A3" w:rsidRPr="006032D6" w14:paraId="4092ADA7" w14:textId="77777777" w:rsidTr="0044289E">
        <w:tc>
          <w:tcPr>
            <w:tcW w:w="487" w:type="pct"/>
            <w:vMerge/>
          </w:tcPr>
          <w:p w14:paraId="67D33E41" w14:textId="77777777" w:rsidR="009247A3" w:rsidRPr="006032D6" w:rsidRDefault="009247A3" w:rsidP="0044289E">
            <w:pPr>
              <w:spacing w:line="480" w:lineRule="auto"/>
              <w:jc w:val="both"/>
              <w:rPr>
                <w:lang w:val="en-GB"/>
              </w:rPr>
            </w:pPr>
          </w:p>
        </w:tc>
        <w:tc>
          <w:tcPr>
            <w:tcW w:w="747" w:type="pct"/>
          </w:tcPr>
          <w:p w14:paraId="2E08447E" w14:textId="77777777" w:rsidR="009247A3" w:rsidRPr="006032D6" w:rsidRDefault="009247A3" w:rsidP="0044289E">
            <w:pPr>
              <w:spacing w:line="480" w:lineRule="auto"/>
              <w:jc w:val="both"/>
              <w:rPr>
                <w:lang w:val="en-GB"/>
              </w:rPr>
            </w:pPr>
            <w:r w:rsidRPr="006032D6">
              <w:rPr>
                <w:lang w:val="en-GB"/>
              </w:rPr>
              <w:t>Seriously inaccurate</w:t>
            </w:r>
          </w:p>
          <w:p w14:paraId="0E385970" w14:textId="77777777" w:rsidR="009247A3" w:rsidRPr="006032D6" w:rsidRDefault="009247A3" w:rsidP="0044289E">
            <w:pPr>
              <w:spacing w:line="480" w:lineRule="auto"/>
              <w:jc w:val="both"/>
              <w:rPr>
                <w:lang w:val="en-GB"/>
              </w:rPr>
            </w:pPr>
            <w:r w:rsidRPr="006032D6">
              <w:rPr>
                <w:lang w:val="en-GB"/>
              </w:rPr>
              <w:t>(clinical connection only)</w:t>
            </w:r>
          </w:p>
        </w:tc>
        <w:tc>
          <w:tcPr>
            <w:tcW w:w="598" w:type="pct"/>
          </w:tcPr>
          <w:p w14:paraId="22CBD1FD" w14:textId="77777777" w:rsidR="009247A3" w:rsidRPr="006032D6" w:rsidRDefault="009247A3" w:rsidP="0044289E">
            <w:pPr>
              <w:spacing w:line="480" w:lineRule="auto"/>
              <w:jc w:val="center"/>
              <w:rPr>
                <w:rFonts w:cs="Arial"/>
                <w:lang w:val="en-GB"/>
              </w:rPr>
            </w:pPr>
            <w:r w:rsidRPr="006032D6">
              <w:rPr>
                <w:rFonts w:cs="Arial"/>
                <w:lang w:val="en-GB"/>
              </w:rPr>
              <w:t>3%</w:t>
            </w:r>
          </w:p>
          <w:p w14:paraId="0043A883" w14:textId="77777777" w:rsidR="009247A3" w:rsidRPr="006032D6" w:rsidRDefault="009247A3" w:rsidP="0044289E">
            <w:pPr>
              <w:spacing w:line="480" w:lineRule="auto"/>
              <w:jc w:val="center"/>
              <w:rPr>
                <w:rFonts w:cs="Arial"/>
                <w:lang w:val="en-GB"/>
              </w:rPr>
            </w:pPr>
            <w:r w:rsidRPr="006032D6">
              <w:rPr>
                <w:lang w:val="en-GB"/>
              </w:rPr>
              <w:t>[0 to 6]</w:t>
            </w:r>
          </w:p>
        </w:tc>
        <w:tc>
          <w:tcPr>
            <w:tcW w:w="598" w:type="pct"/>
          </w:tcPr>
          <w:p w14:paraId="3EA455A6" w14:textId="77777777" w:rsidR="009247A3" w:rsidRPr="006032D6" w:rsidRDefault="009247A3" w:rsidP="0044289E">
            <w:pPr>
              <w:spacing w:line="480" w:lineRule="auto"/>
              <w:jc w:val="center"/>
              <w:rPr>
                <w:rFonts w:cs="Arial"/>
                <w:lang w:val="en-GB"/>
              </w:rPr>
            </w:pPr>
            <w:r w:rsidRPr="006032D6">
              <w:rPr>
                <w:rFonts w:cs="Arial"/>
                <w:lang w:val="en-GB"/>
              </w:rPr>
              <w:t>4%</w:t>
            </w:r>
          </w:p>
          <w:p w14:paraId="417693A7" w14:textId="77777777" w:rsidR="009247A3" w:rsidRPr="006032D6" w:rsidRDefault="009247A3" w:rsidP="0044289E">
            <w:pPr>
              <w:spacing w:line="480" w:lineRule="auto"/>
              <w:jc w:val="center"/>
              <w:rPr>
                <w:rFonts w:cs="Arial"/>
                <w:lang w:val="en-GB"/>
              </w:rPr>
            </w:pPr>
            <w:r w:rsidRPr="006032D6">
              <w:rPr>
                <w:lang w:val="en-GB"/>
              </w:rPr>
              <w:t>[0 to 7]</w:t>
            </w:r>
          </w:p>
        </w:tc>
        <w:tc>
          <w:tcPr>
            <w:tcW w:w="549" w:type="pct"/>
          </w:tcPr>
          <w:p w14:paraId="7D0B476E" w14:textId="77777777" w:rsidR="009247A3" w:rsidRPr="006032D6" w:rsidRDefault="009247A3" w:rsidP="0044289E">
            <w:pPr>
              <w:spacing w:line="480" w:lineRule="auto"/>
              <w:jc w:val="center"/>
              <w:rPr>
                <w:rFonts w:cs="Arial"/>
                <w:lang w:val="en-GB"/>
              </w:rPr>
            </w:pPr>
            <w:r w:rsidRPr="006032D6">
              <w:rPr>
                <w:rFonts w:cs="Arial"/>
                <w:lang w:val="en-GB"/>
              </w:rPr>
              <w:t>2%</w:t>
            </w:r>
          </w:p>
          <w:p w14:paraId="34C03807" w14:textId="77777777" w:rsidR="009247A3" w:rsidRPr="006032D6" w:rsidRDefault="009247A3" w:rsidP="0044289E">
            <w:pPr>
              <w:spacing w:line="480" w:lineRule="auto"/>
              <w:jc w:val="center"/>
              <w:rPr>
                <w:rFonts w:cs="Arial"/>
                <w:lang w:val="en-GB"/>
              </w:rPr>
            </w:pPr>
            <w:r w:rsidRPr="006032D6">
              <w:rPr>
                <w:lang w:val="en-GB"/>
              </w:rPr>
              <w:t>[0 to 4]</w:t>
            </w:r>
          </w:p>
        </w:tc>
        <w:tc>
          <w:tcPr>
            <w:tcW w:w="648" w:type="pct"/>
          </w:tcPr>
          <w:p w14:paraId="4D324221" w14:textId="77777777" w:rsidR="009247A3" w:rsidRPr="006032D6" w:rsidRDefault="009247A3" w:rsidP="0044289E">
            <w:pPr>
              <w:spacing w:line="480" w:lineRule="auto"/>
              <w:jc w:val="center"/>
              <w:rPr>
                <w:lang w:val="en-GB"/>
              </w:rPr>
            </w:pPr>
            <w:r w:rsidRPr="006032D6">
              <w:rPr>
                <w:lang w:val="en-GB"/>
              </w:rPr>
              <w:t>1</w:t>
            </w:r>
          </w:p>
        </w:tc>
        <w:tc>
          <w:tcPr>
            <w:tcW w:w="698" w:type="pct"/>
          </w:tcPr>
          <w:p w14:paraId="1C1FC0CF" w14:textId="77777777" w:rsidR="009247A3" w:rsidRPr="006032D6" w:rsidRDefault="009247A3" w:rsidP="0044289E">
            <w:pPr>
              <w:spacing w:line="480" w:lineRule="auto"/>
              <w:jc w:val="center"/>
              <w:rPr>
                <w:lang w:val="en-GB"/>
              </w:rPr>
            </w:pPr>
            <w:r w:rsidRPr="006032D6">
              <w:rPr>
                <w:lang w:val="en-GB"/>
              </w:rPr>
              <w:t>1</w:t>
            </w:r>
          </w:p>
        </w:tc>
        <w:tc>
          <w:tcPr>
            <w:tcW w:w="675" w:type="pct"/>
          </w:tcPr>
          <w:p w14:paraId="0934905B" w14:textId="77777777" w:rsidR="009247A3" w:rsidRPr="006032D6" w:rsidRDefault="009247A3" w:rsidP="0044289E">
            <w:pPr>
              <w:spacing w:line="480" w:lineRule="auto"/>
              <w:jc w:val="center"/>
              <w:rPr>
                <w:b/>
                <w:lang w:val="en-GB"/>
              </w:rPr>
            </w:pPr>
            <w:r w:rsidRPr="006032D6">
              <w:rPr>
                <w:lang w:val="en-GB"/>
              </w:rPr>
              <w:t>1</w:t>
            </w:r>
          </w:p>
        </w:tc>
      </w:tr>
      <w:tr w:rsidR="009247A3" w:rsidRPr="006032D6" w14:paraId="1529CDB2" w14:textId="77777777" w:rsidTr="0044289E">
        <w:tc>
          <w:tcPr>
            <w:tcW w:w="487" w:type="pct"/>
          </w:tcPr>
          <w:p w14:paraId="561CBB28" w14:textId="4191E72C" w:rsidR="009247A3" w:rsidRPr="006032D6" w:rsidRDefault="009247A3" w:rsidP="0044289E">
            <w:pPr>
              <w:spacing w:line="480" w:lineRule="auto"/>
              <w:rPr>
                <w:lang w:val="en-GB"/>
              </w:rPr>
            </w:pPr>
            <w:r w:rsidRPr="006032D6">
              <w:rPr>
                <w:lang w:val="en-GB"/>
              </w:rPr>
              <w:t>No match with the</w:t>
            </w:r>
            <w:r w:rsidR="00371A86">
              <w:rPr>
                <w:lang w:val="en-GB"/>
              </w:rPr>
              <w:t xml:space="preserve"> gold standard</w:t>
            </w:r>
            <w:r w:rsidRPr="006032D6">
              <w:rPr>
                <w:lang w:val="en-GB"/>
              </w:rPr>
              <w:t xml:space="preserve"> diagnosis codes</w:t>
            </w:r>
          </w:p>
        </w:tc>
        <w:tc>
          <w:tcPr>
            <w:tcW w:w="747" w:type="pct"/>
          </w:tcPr>
          <w:p w14:paraId="2744BF0E" w14:textId="77777777" w:rsidR="009247A3" w:rsidRPr="006032D6" w:rsidRDefault="009247A3" w:rsidP="0044289E">
            <w:pPr>
              <w:spacing w:line="480" w:lineRule="auto"/>
              <w:jc w:val="both"/>
              <w:rPr>
                <w:lang w:val="en-GB"/>
              </w:rPr>
            </w:pPr>
            <w:r w:rsidRPr="006032D6">
              <w:rPr>
                <w:lang w:val="en-GB"/>
              </w:rPr>
              <w:t>Wrong</w:t>
            </w:r>
          </w:p>
        </w:tc>
        <w:tc>
          <w:tcPr>
            <w:tcW w:w="598" w:type="pct"/>
          </w:tcPr>
          <w:p w14:paraId="1362478B" w14:textId="77777777" w:rsidR="009247A3" w:rsidRPr="006032D6" w:rsidRDefault="009247A3" w:rsidP="0044289E">
            <w:pPr>
              <w:spacing w:line="480" w:lineRule="auto"/>
              <w:jc w:val="center"/>
              <w:rPr>
                <w:rFonts w:cs="Arial"/>
                <w:lang w:val="en-GB"/>
              </w:rPr>
            </w:pPr>
            <w:r w:rsidRPr="006032D6">
              <w:rPr>
                <w:rFonts w:cs="Arial"/>
                <w:lang w:val="en-GB"/>
              </w:rPr>
              <w:t>7%</w:t>
            </w:r>
          </w:p>
          <w:p w14:paraId="3C5F4F9A" w14:textId="77777777" w:rsidR="009247A3" w:rsidRPr="006032D6" w:rsidRDefault="009247A3" w:rsidP="0044289E">
            <w:pPr>
              <w:spacing w:line="480" w:lineRule="auto"/>
              <w:jc w:val="center"/>
              <w:rPr>
                <w:rFonts w:cs="Arial"/>
                <w:lang w:val="en-GB"/>
              </w:rPr>
            </w:pPr>
            <w:r w:rsidRPr="006032D6">
              <w:rPr>
                <w:lang w:val="en-GB"/>
              </w:rPr>
              <w:t>[2 to 12]</w:t>
            </w:r>
          </w:p>
        </w:tc>
        <w:tc>
          <w:tcPr>
            <w:tcW w:w="598" w:type="pct"/>
          </w:tcPr>
          <w:p w14:paraId="2F7D91F3" w14:textId="77777777" w:rsidR="009247A3" w:rsidRPr="006032D6" w:rsidRDefault="009247A3" w:rsidP="0044289E">
            <w:pPr>
              <w:spacing w:line="480" w:lineRule="auto"/>
              <w:jc w:val="center"/>
              <w:rPr>
                <w:rFonts w:cs="Arial"/>
                <w:lang w:val="en-GB"/>
              </w:rPr>
            </w:pPr>
            <w:r w:rsidRPr="006032D6">
              <w:rPr>
                <w:rFonts w:cs="Arial"/>
                <w:lang w:val="en-GB"/>
              </w:rPr>
              <w:t>5%</w:t>
            </w:r>
          </w:p>
          <w:p w14:paraId="7F54EA4B" w14:textId="77777777" w:rsidR="009247A3" w:rsidRPr="006032D6" w:rsidRDefault="009247A3" w:rsidP="0044289E">
            <w:pPr>
              <w:spacing w:line="480" w:lineRule="auto"/>
              <w:jc w:val="center"/>
              <w:rPr>
                <w:rFonts w:cs="Arial"/>
                <w:lang w:val="en-GB"/>
              </w:rPr>
            </w:pPr>
            <w:r w:rsidRPr="006032D6">
              <w:rPr>
                <w:lang w:val="en-GB"/>
              </w:rPr>
              <w:t>[1 to 9]</w:t>
            </w:r>
          </w:p>
        </w:tc>
        <w:tc>
          <w:tcPr>
            <w:tcW w:w="549" w:type="pct"/>
          </w:tcPr>
          <w:p w14:paraId="77AD4956" w14:textId="77777777" w:rsidR="009247A3" w:rsidRPr="006032D6" w:rsidRDefault="009247A3" w:rsidP="0044289E">
            <w:pPr>
              <w:spacing w:line="480" w:lineRule="auto"/>
              <w:jc w:val="center"/>
              <w:rPr>
                <w:rFonts w:cs="Arial"/>
                <w:lang w:val="en-GB"/>
              </w:rPr>
            </w:pPr>
            <w:r w:rsidRPr="006032D6">
              <w:rPr>
                <w:rFonts w:cs="Arial"/>
                <w:lang w:val="en-GB"/>
              </w:rPr>
              <w:t>5%</w:t>
            </w:r>
          </w:p>
          <w:p w14:paraId="4DE35F74" w14:textId="77777777" w:rsidR="009247A3" w:rsidRPr="006032D6" w:rsidRDefault="009247A3" w:rsidP="0044289E">
            <w:pPr>
              <w:spacing w:line="480" w:lineRule="auto"/>
              <w:jc w:val="center"/>
              <w:rPr>
                <w:rFonts w:cs="Arial"/>
                <w:lang w:val="en-GB"/>
              </w:rPr>
            </w:pPr>
            <w:r w:rsidRPr="006032D6">
              <w:rPr>
                <w:lang w:val="en-GB"/>
              </w:rPr>
              <w:t>[1 to 9]</w:t>
            </w:r>
          </w:p>
        </w:tc>
        <w:tc>
          <w:tcPr>
            <w:tcW w:w="648" w:type="pct"/>
          </w:tcPr>
          <w:p w14:paraId="26D1BEAF" w14:textId="77777777" w:rsidR="009247A3" w:rsidRPr="006032D6" w:rsidRDefault="009247A3" w:rsidP="0044289E">
            <w:pPr>
              <w:spacing w:line="480" w:lineRule="auto"/>
              <w:jc w:val="center"/>
              <w:rPr>
                <w:lang w:val="en-GB"/>
              </w:rPr>
            </w:pPr>
            <w:r w:rsidRPr="006032D6">
              <w:rPr>
                <w:lang w:val="en-GB"/>
              </w:rPr>
              <w:t>1</w:t>
            </w:r>
          </w:p>
        </w:tc>
        <w:tc>
          <w:tcPr>
            <w:tcW w:w="698" w:type="pct"/>
          </w:tcPr>
          <w:p w14:paraId="578CF55F" w14:textId="77777777" w:rsidR="009247A3" w:rsidRPr="006032D6" w:rsidRDefault="009247A3" w:rsidP="0044289E">
            <w:pPr>
              <w:spacing w:line="480" w:lineRule="auto"/>
              <w:jc w:val="center"/>
              <w:rPr>
                <w:lang w:val="en-GB"/>
              </w:rPr>
            </w:pPr>
            <w:r w:rsidRPr="006032D6">
              <w:rPr>
                <w:lang w:val="en-GB"/>
              </w:rPr>
              <w:t>0.7</w:t>
            </w:r>
          </w:p>
        </w:tc>
        <w:tc>
          <w:tcPr>
            <w:tcW w:w="675" w:type="pct"/>
          </w:tcPr>
          <w:p w14:paraId="55AE2762" w14:textId="77777777" w:rsidR="009247A3" w:rsidRPr="006032D6" w:rsidRDefault="009247A3" w:rsidP="0044289E">
            <w:pPr>
              <w:spacing w:line="480" w:lineRule="auto"/>
              <w:jc w:val="center"/>
              <w:rPr>
                <w:lang w:val="en-GB"/>
              </w:rPr>
            </w:pPr>
            <w:r w:rsidRPr="006032D6">
              <w:rPr>
                <w:lang w:val="en-GB"/>
              </w:rPr>
              <w:t>1</w:t>
            </w:r>
          </w:p>
        </w:tc>
      </w:tr>
    </w:tbl>
    <w:p w14:paraId="7FC4D923" w14:textId="77777777" w:rsidR="009247A3" w:rsidRDefault="009247A3" w:rsidP="009247A3">
      <w:pPr>
        <w:jc w:val="both"/>
        <w:rPr>
          <w:lang w:val="en-GB"/>
        </w:rPr>
      </w:pPr>
    </w:p>
    <w:p w14:paraId="3DCB0BC0" w14:textId="77777777" w:rsidR="009247A3" w:rsidRDefault="009247A3" w:rsidP="009247A3">
      <w:pPr>
        <w:jc w:val="both"/>
        <w:rPr>
          <w:lang w:val="en-GB"/>
        </w:rPr>
      </w:pPr>
      <w:r>
        <w:rPr>
          <w:lang w:val="en-GB"/>
        </w:rPr>
        <w:br w:type="page"/>
      </w:r>
    </w:p>
    <w:p w14:paraId="07AC0DD2" w14:textId="77777777" w:rsidR="009247A3" w:rsidRDefault="009247A3" w:rsidP="009247A3">
      <w:pPr>
        <w:tabs>
          <w:tab w:val="left" w:pos="0"/>
        </w:tabs>
        <w:spacing w:line="480" w:lineRule="auto"/>
        <w:jc w:val="both"/>
        <w:rPr>
          <w:rFonts w:ascii="Calibri" w:hAnsi="Calibri"/>
          <w:lang w:val="en-US"/>
        </w:rPr>
        <w:sectPr w:rsidR="009247A3" w:rsidSect="009247A3">
          <w:pgSz w:w="16838" w:h="11906" w:orient="landscape"/>
          <w:pgMar w:top="1417" w:right="1417" w:bottom="1417" w:left="1417" w:header="708" w:footer="708" w:gutter="0"/>
          <w:cols w:space="708"/>
          <w:docGrid w:linePitch="360"/>
        </w:sectPr>
      </w:pPr>
    </w:p>
    <w:p w14:paraId="6F56D0CF" w14:textId="2C318826" w:rsidR="00C14BC7" w:rsidRPr="00557C94" w:rsidRDefault="00EE21C9" w:rsidP="009247A3">
      <w:pPr>
        <w:tabs>
          <w:tab w:val="left" w:pos="1554"/>
        </w:tabs>
        <w:rPr>
          <w:rFonts w:ascii="Calibri" w:hAnsi="Calibri"/>
          <w:b/>
          <w:lang w:val="en-US"/>
        </w:rPr>
      </w:pPr>
      <w:r>
        <w:rPr>
          <w:rFonts w:ascii="Calibri" w:hAnsi="Calibri"/>
          <w:b/>
          <w:lang w:val="en-US"/>
        </w:rPr>
        <w:lastRenderedPageBreak/>
        <w:t xml:space="preserve">3.2 </w:t>
      </w:r>
      <w:r w:rsidR="00E35F38">
        <w:rPr>
          <w:rFonts w:ascii="Calibri" w:hAnsi="Calibri"/>
          <w:b/>
          <w:lang w:val="en-US"/>
        </w:rPr>
        <w:t>Impact on estimated h</w:t>
      </w:r>
      <w:r w:rsidR="00557C94">
        <w:rPr>
          <w:rFonts w:ascii="Calibri" w:hAnsi="Calibri"/>
          <w:b/>
          <w:lang w:val="en-US"/>
        </w:rPr>
        <w:t>ospital remuneration</w:t>
      </w:r>
    </w:p>
    <w:p w14:paraId="4CF86019" w14:textId="7C57EFD3" w:rsidR="00BD153F" w:rsidRDefault="00BD153F" w:rsidP="0061460F">
      <w:pPr>
        <w:spacing w:after="0" w:line="480" w:lineRule="auto"/>
        <w:jc w:val="both"/>
        <w:rPr>
          <w:rFonts w:ascii="Calibri" w:hAnsi="Calibri"/>
          <w:lang w:val="en-US"/>
        </w:rPr>
      </w:pPr>
      <w:r w:rsidRPr="00A57499">
        <w:rPr>
          <w:rFonts w:ascii="Calibri" w:hAnsi="Calibri"/>
          <w:lang w:val="en-US"/>
        </w:rPr>
        <w:t xml:space="preserve">When compared with the </w:t>
      </w:r>
      <w:r w:rsidR="002045FF">
        <w:rPr>
          <w:rFonts w:ascii="Calibri" w:hAnsi="Calibri"/>
          <w:lang w:val="en-US"/>
        </w:rPr>
        <w:t>gold standard</w:t>
      </w:r>
      <w:r w:rsidRPr="00A57499">
        <w:rPr>
          <w:rFonts w:ascii="Calibri" w:hAnsi="Calibri"/>
          <w:lang w:val="en-US"/>
        </w:rPr>
        <w:t xml:space="preserve">, </w:t>
      </w:r>
      <w:r>
        <w:rPr>
          <w:rFonts w:ascii="Calibri" w:hAnsi="Calibri"/>
          <w:lang w:val="en-US"/>
        </w:rPr>
        <w:t>the percentage of incorrect HRGs</w:t>
      </w:r>
      <w:r w:rsidRPr="00A57499">
        <w:rPr>
          <w:rFonts w:ascii="Calibri" w:hAnsi="Calibri"/>
          <w:lang w:val="en-US"/>
        </w:rPr>
        <w:t xml:space="preserve"> was</w:t>
      </w:r>
      <w:r w:rsidR="00582862">
        <w:rPr>
          <w:rFonts w:ascii="Calibri" w:hAnsi="Calibri"/>
          <w:lang w:val="en-US"/>
        </w:rPr>
        <w:t xml:space="preserve"> 42% for </w:t>
      </w:r>
      <w:r w:rsidR="00582862" w:rsidRPr="00A57499">
        <w:rPr>
          <w:rFonts w:ascii="Calibri" w:hAnsi="Calibri"/>
          <w:lang w:val="en-US"/>
        </w:rPr>
        <w:t>remote coding</w:t>
      </w:r>
      <w:r w:rsidR="00582862">
        <w:rPr>
          <w:rFonts w:ascii="Calibri" w:hAnsi="Calibri"/>
          <w:lang w:val="en-US"/>
        </w:rPr>
        <w:t>,</w:t>
      </w:r>
      <w:r w:rsidRPr="00A57499">
        <w:rPr>
          <w:rFonts w:ascii="Calibri" w:hAnsi="Calibri"/>
          <w:lang w:val="en-US"/>
        </w:rPr>
        <w:t xml:space="preserve"> </w:t>
      </w:r>
      <w:r>
        <w:rPr>
          <w:rFonts w:ascii="Calibri" w:hAnsi="Calibri"/>
          <w:lang w:val="en-US"/>
        </w:rPr>
        <w:t xml:space="preserve">31% </w:t>
      </w:r>
      <w:r w:rsidRPr="00A57499">
        <w:rPr>
          <w:rFonts w:ascii="Calibri" w:hAnsi="Calibri"/>
          <w:lang w:val="en-US"/>
        </w:rPr>
        <w:t>for remote coding</w:t>
      </w:r>
      <w:r>
        <w:rPr>
          <w:rFonts w:ascii="Calibri" w:hAnsi="Calibri"/>
          <w:lang w:val="en-US"/>
        </w:rPr>
        <w:t xml:space="preserve"> </w:t>
      </w:r>
      <w:r w:rsidRPr="00A57499">
        <w:rPr>
          <w:rFonts w:ascii="Calibri" w:hAnsi="Calibri"/>
          <w:lang w:val="en-US"/>
        </w:rPr>
        <w:t>with case notes</w:t>
      </w:r>
      <w:r>
        <w:rPr>
          <w:rFonts w:ascii="Calibri" w:hAnsi="Calibri"/>
          <w:lang w:val="en-US"/>
        </w:rPr>
        <w:t>,</w:t>
      </w:r>
      <w:r w:rsidR="00582862">
        <w:rPr>
          <w:rFonts w:ascii="Calibri" w:hAnsi="Calibri"/>
          <w:lang w:val="en-US"/>
        </w:rPr>
        <w:t xml:space="preserve"> and</w:t>
      </w:r>
      <w:r w:rsidRPr="00A57499">
        <w:rPr>
          <w:rFonts w:ascii="Calibri" w:hAnsi="Calibri"/>
          <w:lang w:val="en-US"/>
        </w:rPr>
        <w:t xml:space="preserve"> </w:t>
      </w:r>
      <w:r>
        <w:rPr>
          <w:rFonts w:ascii="Calibri" w:hAnsi="Calibri"/>
          <w:lang w:val="en-US"/>
        </w:rPr>
        <w:t>35% for</w:t>
      </w:r>
      <w:r w:rsidRPr="00A57499">
        <w:rPr>
          <w:rFonts w:ascii="Calibri" w:hAnsi="Calibri"/>
          <w:lang w:val="en-US"/>
        </w:rPr>
        <w:t xml:space="preserve"> </w:t>
      </w:r>
      <w:r>
        <w:rPr>
          <w:rFonts w:ascii="Calibri" w:hAnsi="Calibri"/>
          <w:lang w:val="en-US"/>
        </w:rPr>
        <w:t>point of care coding,</w:t>
      </w:r>
      <w:r w:rsidRPr="00A57499">
        <w:rPr>
          <w:rFonts w:ascii="Calibri" w:hAnsi="Calibri"/>
          <w:lang w:val="en-US"/>
        </w:rPr>
        <w:t xml:space="preserve"> </w:t>
      </w:r>
      <w:r w:rsidR="0092770E">
        <w:rPr>
          <w:rFonts w:ascii="Calibri" w:hAnsi="Calibri"/>
          <w:lang w:val="en-US"/>
        </w:rPr>
        <w:t xml:space="preserve">respectively. </w:t>
      </w:r>
      <w:r w:rsidR="0085583B">
        <w:rPr>
          <w:rFonts w:ascii="Calibri" w:hAnsi="Calibri"/>
          <w:lang w:val="en-US"/>
        </w:rPr>
        <w:t>N</w:t>
      </w:r>
      <w:r>
        <w:rPr>
          <w:rFonts w:ascii="Calibri" w:hAnsi="Calibri"/>
          <w:lang w:val="en-US"/>
        </w:rPr>
        <w:t>o significant difference was found between the three methods of coding</w:t>
      </w:r>
      <w:r w:rsidR="009E10B2">
        <w:rPr>
          <w:rFonts w:ascii="Calibri" w:hAnsi="Calibri"/>
          <w:lang w:val="en-US"/>
        </w:rPr>
        <w:t xml:space="preserve"> (Table </w:t>
      </w:r>
      <w:r w:rsidR="0059423D">
        <w:rPr>
          <w:rFonts w:ascii="Calibri" w:hAnsi="Calibri"/>
          <w:lang w:val="en-US"/>
        </w:rPr>
        <w:t>4</w:t>
      </w:r>
      <w:r w:rsidR="009E10B2">
        <w:rPr>
          <w:rFonts w:ascii="Calibri" w:hAnsi="Calibri"/>
          <w:lang w:val="en-US"/>
        </w:rPr>
        <w:t>)</w:t>
      </w:r>
      <w:r w:rsidRPr="00A57499">
        <w:rPr>
          <w:rFonts w:ascii="Calibri" w:hAnsi="Calibri"/>
          <w:lang w:val="en-US"/>
        </w:rPr>
        <w:t xml:space="preserve">. </w:t>
      </w:r>
    </w:p>
    <w:p w14:paraId="1AF5FB55" w14:textId="77777777" w:rsidR="004F1C9E" w:rsidRDefault="004F1C9E" w:rsidP="0061460F">
      <w:pPr>
        <w:spacing w:after="0" w:line="480" w:lineRule="auto"/>
        <w:jc w:val="both"/>
        <w:rPr>
          <w:rFonts w:ascii="Calibri" w:hAnsi="Calibri"/>
          <w:lang w:val="en-US"/>
        </w:rPr>
      </w:pPr>
    </w:p>
    <w:p w14:paraId="04DA807E" w14:textId="67FC2617" w:rsidR="00A04553" w:rsidRDefault="004F1C9E" w:rsidP="0061460F">
      <w:pPr>
        <w:spacing w:after="0" w:line="480" w:lineRule="auto"/>
        <w:jc w:val="both"/>
        <w:rPr>
          <w:rFonts w:ascii="Calibri" w:hAnsi="Calibri"/>
          <w:lang w:val="en-US"/>
        </w:rPr>
      </w:pPr>
      <w:r>
        <w:rPr>
          <w:rFonts w:ascii="Calibri" w:hAnsi="Calibri"/>
          <w:lang w:val="en-US"/>
        </w:rPr>
        <w:t xml:space="preserve">Scaling these figures up to a typical large teaching hospital with </w:t>
      </w:r>
      <w:r w:rsidR="00CA03C8">
        <w:rPr>
          <w:rFonts w:ascii="Calibri" w:hAnsi="Calibri"/>
          <w:lang w:val="en-US"/>
        </w:rPr>
        <w:t>125</w:t>
      </w:r>
      <w:r>
        <w:rPr>
          <w:rFonts w:ascii="Calibri" w:hAnsi="Calibri"/>
          <w:lang w:val="en-US"/>
        </w:rPr>
        <w:t xml:space="preserve"> thousand inpatient discharges per year, t</w:t>
      </w:r>
      <w:r w:rsidR="00E25C47">
        <w:rPr>
          <w:rFonts w:ascii="Calibri" w:hAnsi="Calibri"/>
          <w:lang w:val="en-US"/>
        </w:rPr>
        <w:t>he</w:t>
      </w:r>
      <w:r w:rsidR="00CD3E74">
        <w:rPr>
          <w:rFonts w:ascii="Calibri" w:hAnsi="Calibri"/>
          <w:lang w:val="en-US"/>
        </w:rPr>
        <w:t xml:space="preserve"> three methods of coding led to a</w:t>
      </w:r>
      <w:r w:rsidR="00E35F38">
        <w:rPr>
          <w:rFonts w:ascii="Calibri" w:hAnsi="Calibri"/>
          <w:lang w:val="en-US"/>
        </w:rPr>
        <w:t>n</w:t>
      </w:r>
      <w:r w:rsidR="00CD3E74">
        <w:rPr>
          <w:rFonts w:ascii="Calibri" w:hAnsi="Calibri"/>
          <w:lang w:val="en-US"/>
        </w:rPr>
        <w:t xml:space="preserve"> </w:t>
      </w:r>
      <w:r w:rsidR="00E35F38">
        <w:rPr>
          <w:rFonts w:ascii="Calibri" w:hAnsi="Calibri"/>
          <w:lang w:val="en-US"/>
        </w:rPr>
        <w:t xml:space="preserve">estimated </w:t>
      </w:r>
      <w:r w:rsidR="00CD3E74">
        <w:rPr>
          <w:rFonts w:ascii="Calibri" w:hAnsi="Calibri"/>
          <w:lang w:val="en-US"/>
        </w:rPr>
        <w:t>loss of remuneration</w:t>
      </w:r>
      <w:r w:rsidR="00B45A48">
        <w:rPr>
          <w:rFonts w:ascii="Calibri" w:hAnsi="Calibri"/>
          <w:lang w:val="en-US"/>
        </w:rPr>
        <w:t xml:space="preserve"> </w:t>
      </w:r>
      <w:r w:rsidR="00E35F38">
        <w:rPr>
          <w:rFonts w:ascii="Calibri" w:hAnsi="Calibri"/>
          <w:lang w:val="en-US"/>
        </w:rPr>
        <w:t>per</w:t>
      </w:r>
      <w:r w:rsidR="00B45A48">
        <w:rPr>
          <w:rFonts w:ascii="Calibri" w:hAnsi="Calibri"/>
          <w:lang w:val="en-US"/>
        </w:rPr>
        <w:t xml:space="preserve"> year </w:t>
      </w:r>
      <w:r w:rsidR="00E35F38">
        <w:rPr>
          <w:rFonts w:ascii="Calibri" w:hAnsi="Calibri"/>
          <w:lang w:val="en-US"/>
        </w:rPr>
        <w:t>of</w:t>
      </w:r>
      <w:r w:rsidR="00B45A48">
        <w:rPr>
          <w:rFonts w:ascii="Calibri" w:hAnsi="Calibri"/>
          <w:lang w:val="en-US"/>
        </w:rPr>
        <w:t xml:space="preserve"> </w:t>
      </w:r>
      <w:r w:rsidR="00582862">
        <w:rPr>
          <w:rFonts w:ascii="Calibri" w:hAnsi="Calibri"/>
          <w:lang w:val="en-US"/>
        </w:rPr>
        <w:t xml:space="preserve">£16.5M </w:t>
      </w:r>
      <w:r w:rsidR="00582862" w:rsidRPr="006432BE">
        <w:rPr>
          <w:rFonts w:ascii="Calibri" w:hAnsi="Calibri"/>
          <w:lang w:val="en-US"/>
        </w:rPr>
        <w:t>for remote coding</w:t>
      </w:r>
      <w:r w:rsidR="00582862">
        <w:rPr>
          <w:rFonts w:ascii="Calibri" w:hAnsi="Calibri"/>
          <w:lang w:val="en-US"/>
        </w:rPr>
        <w:t xml:space="preserve"> from discharge summaries alone,</w:t>
      </w:r>
      <w:r w:rsidR="00582862" w:rsidRPr="006432BE">
        <w:rPr>
          <w:rFonts w:ascii="Calibri" w:hAnsi="Calibri"/>
          <w:lang w:val="en-US"/>
        </w:rPr>
        <w:t xml:space="preserve"> </w:t>
      </w:r>
      <w:r w:rsidR="00B45A48" w:rsidRPr="006432BE">
        <w:rPr>
          <w:rFonts w:ascii="Calibri" w:hAnsi="Calibri"/>
          <w:lang w:val="en-US"/>
        </w:rPr>
        <w:t>£</w:t>
      </w:r>
      <w:r w:rsidR="00E35F38">
        <w:rPr>
          <w:rFonts w:ascii="Calibri" w:hAnsi="Calibri"/>
          <w:lang w:val="en-US"/>
        </w:rPr>
        <w:t>1.8M</w:t>
      </w:r>
      <w:r w:rsidR="00B45A48" w:rsidRPr="006432BE">
        <w:rPr>
          <w:rFonts w:ascii="Calibri" w:hAnsi="Calibri"/>
          <w:lang w:val="en-US"/>
        </w:rPr>
        <w:t xml:space="preserve"> for remote coding with case notes</w:t>
      </w:r>
      <w:r w:rsidR="00AC087F" w:rsidRPr="006432BE">
        <w:rPr>
          <w:rFonts w:ascii="Calibri" w:hAnsi="Calibri"/>
          <w:lang w:val="en-US"/>
        </w:rPr>
        <w:t>,</w:t>
      </w:r>
      <w:r w:rsidR="008B223F">
        <w:rPr>
          <w:rFonts w:ascii="Calibri" w:hAnsi="Calibri"/>
          <w:lang w:val="en-US"/>
        </w:rPr>
        <w:t xml:space="preserve"> </w:t>
      </w:r>
      <w:r w:rsidR="00582862">
        <w:rPr>
          <w:rFonts w:ascii="Calibri" w:hAnsi="Calibri"/>
          <w:lang w:val="en-US"/>
        </w:rPr>
        <w:t xml:space="preserve">and </w:t>
      </w:r>
      <w:r w:rsidR="00AC087F" w:rsidRPr="006432BE">
        <w:rPr>
          <w:rFonts w:ascii="Calibri" w:hAnsi="Calibri"/>
          <w:lang w:val="en-US"/>
        </w:rPr>
        <w:t>£</w:t>
      </w:r>
      <w:r w:rsidR="00E35F38">
        <w:rPr>
          <w:rFonts w:ascii="Calibri" w:hAnsi="Calibri"/>
          <w:lang w:val="en-US"/>
        </w:rPr>
        <w:t>15.4M</w:t>
      </w:r>
      <w:r w:rsidR="00AC087F" w:rsidRPr="006432BE">
        <w:rPr>
          <w:rFonts w:ascii="Calibri" w:hAnsi="Calibri"/>
          <w:lang w:val="en-US"/>
        </w:rPr>
        <w:t xml:space="preserve"> for point of care coding</w:t>
      </w:r>
      <w:r w:rsidR="006432BE">
        <w:rPr>
          <w:rFonts w:ascii="Calibri" w:hAnsi="Calibri"/>
          <w:lang w:val="en-US"/>
        </w:rPr>
        <w:t>.</w:t>
      </w:r>
      <w:r w:rsidR="005F1FE2">
        <w:rPr>
          <w:rFonts w:ascii="Calibri" w:hAnsi="Calibri"/>
          <w:lang w:val="en-US"/>
        </w:rPr>
        <w:t xml:space="preserve"> The loss of remuneration was less for remote coding with case notes because the loss was </w:t>
      </w:r>
      <w:r w:rsidR="007901C9">
        <w:rPr>
          <w:rFonts w:ascii="Calibri" w:hAnsi="Calibri"/>
          <w:lang w:val="en-US"/>
        </w:rPr>
        <w:t>compensated</w:t>
      </w:r>
      <w:r w:rsidR="005F1FE2">
        <w:rPr>
          <w:rFonts w:ascii="Calibri" w:hAnsi="Calibri"/>
          <w:lang w:val="en-US"/>
        </w:rPr>
        <w:t xml:space="preserve"> by an incorrect</w:t>
      </w:r>
      <w:r w:rsidR="00E35F38">
        <w:rPr>
          <w:rFonts w:ascii="Calibri" w:hAnsi="Calibri"/>
          <w:lang w:val="en-US"/>
        </w:rPr>
        <w:t>ly</w:t>
      </w:r>
      <w:r w:rsidR="005F1FE2">
        <w:rPr>
          <w:rFonts w:ascii="Calibri" w:hAnsi="Calibri"/>
          <w:lang w:val="en-US"/>
        </w:rPr>
        <w:t xml:space="preserve"> high remuneration for some p</w:t>
      </w:r>
      <w:r w:rsidR="009E10B2">
        <w:rPr>
          <w:rFonts w:ascii="Calibri" w:hAnsi="Calibri"/>
          <w:lang w:val="en-US"/>
        </w:rPr>
        <w:t xml:space="preserve">atients having an incorrect HRG (Table </w:t>
      </w:r>
      <w:r w:rsidR="0059423D">
        <w:rPr>
          <w:rFonts w:ascii="Calibri" w:hAnsi="Calibri"/>
          <w:lang w:val="en-US"/>
        </w:rPr>
        <w:t>4</w:t>
      </w:r>
      <w:r w:rsidR="009E10B2">
        <w:rPr>
          <w:rFonts w:ascii="Calibri" w:hAnsi="Calibri"/>
          <w:lang w:val="en-US"/>
        </w:rPr>
        <w:t>)</w:t>
      </w:r>
      <w:r w:rsidR="009E10B2" w:rsidRPr="00A57499">
        <w:rPr>
          <w:rFonts w:ascii="Calibri" w:hAnsi="Calibri"/>
          <w:lang w:val="en-US"/>
        </w:rPr>
        <w:t>.</w:t>
      </w:r>
    </w:p>
    <w:p w14:paraId="7E5C0E95" w14:textId="77777777" w:rsidR="00201A72" w:rsidRDefault="00201A72" w:rsidP="0061460F">
      <w:pPr>
        <w:spacing w:after="0" w:line="480" w:lineRule="auto"/>
        <w:jc w:val="both"/>
        <w:rPr>
          <w:rFonts w:ascii="Calibri" w:hAnsi="Calibri"/>
          <w:lang w:val="en-US"/>
        </w:rPr>
        <w:sectPr w:rsidR="00201A72" w:rsidSect="00DF5B15">
          <w:pgSz w:w="11906" w:h="16838"/>
          <w:pgMar w:top="1417" w:right="1417" w:bottom="1417" w:left="1417" w:header="708" w:footer="708" w:gutter="0"/>
          <w:cols w:space="708"/>
          <w:docGrid w:linePitch="360"/>
        </w:sectPr>
      </w:pPr>
    </w:p>
    <w:p w14:paraId="2D762369" w14:textId="03D5C492" w:rsidR="00A04553" w:rsidRPr="006032D6" w:rsidRDefault="00A04553" w:rsidP="00A04553">
      <w:pPr>
        <w:pStyle w:val="Lgende"/>
        <w:keepNext/>
        <w:rPr>
          <w:sz w:val="22"/>
          <w:szCs w:val="22"/>
          <w:lang w:val="en-GB"/>
        </w:rPr>
      </w:pPr>
      <w:r w:rsidRPr="006032D6">
        <w:rPr>
          <w:color w:val="auto"/>
          <w:sz w:val="22"/>
          <w:szCs w:val="22"/>
          <w:lang w:val="en-GB"/>
        </w:rPr>
        <w:lastRenderedPageBreak/>
        <w:t xml:space="preserve">Table </w:t>
      </w:r>
      <w:r w:rsidRPr="006032D6">
        <w:rPr>
          <w:color w:val="auto"/>
          <w:sz w:val="22"/>
          <w:szCs w:val="22"/>
        </w:rPr>
        <w:fldChar w:fldCharType="begin"/>
      </w:r>
      <w:r w:rsidRPr="006032D6">
        <w:rPr>
          <w:color w:val="auto"/>
          <w:sz w:val="22"/>
          <w:szCs w:val="22"/>
          <w:lang w:val="en-GB"/>
        </w:rPr>
        <w:instrText xml:space="preserve"> SEQ Table \* ARABIC </w:instrText>
      </w:r>
      <w:r w:rsidRPr="006032D6">
        <w:rPr>
          <w:color w:val="auto"/>
          <w:sz w:val="22"/>
          <w:szCs w:val="22"/>
        </w:rPr>
        <w:fldChar w:fldCharType="separate"/>
      </w:r>
      <w:r w:rsidR="004E33F7">
        <w:rPr>
          <w:noProof/>
          <w:color w:val="auto"/>
          <w:sz w:val="22"/>
          <w:szCs w:val="22"/>
          <w:lang w:val="en-GB"/>
        </w:rPr>
        <w:t>4</w:t>
      </w:r>
      <w:r w:rsidRPr="006032D6">
        <w:rPr>
          <w:color w:val="auto"/>
          <w:sz w:val="22"/>
          <w:szCs w:val="22"/>
        </w:rPr>
        <w:fldChar w:fldCharType="end"/>
      </w:r>
      <w:r w:rsidRPr="006032D6">
        <w:rPr>
          <w:color w:val="auto"/>
          <w:sz w:val="22"/>
          <w:szCs w:val="22"/>
          <w:lang w:val="en-GB"/>
        </w:rPr>
        <w:t xml:space="preserve">: </w:t>
      </w:r>
      <w:r w:rsidRPr="006032D6">
        <w:rPr>
          <w:b w:val="0"/>
          <w:noProof/>
          <w:color w:val="auto"/>
          <w:sz w:val="22"/>
          <w:szCs w:val="22"/>
          <w:lang w:val="en-US"/>
        </w:rPr>
        <w:t xml:space="preserve">Impact of coding on Health Resource Groups (HRG) and hospital remuneration predicted by year (125 000 inpatients by year </w:t>
      </w:r>
      <w:r w:rsidRPr="006032D6">
        <w:rPr>
          <w:b w:val="0"/>
          <w:noProof/>
          <w:color w:val="auto"/>
          <w:sz w:val="22"/>
          <w:szCs w:val="22"/>
          <w:lang w:val="en-US"/>
        </w:rPr>
        <w:fldChar w:fldCharType="begin"/>
      </w:r>
      <w:r>
        <w:rPr>
          <w:b w:val="0"/>
          <w:noProof/>
          <w:color w:val="auto"/>
          <w:sz w:val="22"/>
          <w:szCs w:val="22"/>
          <w:lang w:val="en-US"/>
        </w:rPr>
        <w:instrText xml:space="preserve"> ADDIN ZOTERO_ITEM CSL_CITATION {"citationID":"2nfmj18sjq","properties":{"formattedCitation":"[36]","plainCitation":"[36]"},"citationItems":[{"id":828,"uris":["http://zotero.org/users/758958/items/N8P95BGX"],"uri":["http://zotero.org/users/758958/items/N8P95BGX"],"itemData":{"id":828,"type":"article","title":"Annual Report and Accounts 2014/15","author":[{"literal":"The Leeds Teaching Hospitals NHS Trust"}],"issued":{"date-parts":[["2014"]]}}}],"schema":"https://github.com/citation-style-language/schema/raw/master/csl-citation.json"} </w:instrText>
      </w:r>
      <w:r w:rsidRPr="006032D6">
        <w:rPr>
          <w:b w:val="0"/>
          <w:noProof/>
          <w:color w:val="auto"/>
          <w:sz w:val="22"/>
          <w:szCs w:val="22"/>
          <w:lang w:val="en-US"/>
        </w:rPr>
        <w:fldChar w:fldCharType="separate"/>
      </w:r>
      <w:r w:rsidRPr="00073F41">
        <w:rPr>
          <w:rFonts w:ascii="Calibri" w:hAnsi="Calibri" w:cs="Calibri"/>
          <w:sz w:val="22"/>
          <w:lang w:val="en-GB"/>
        </w:rPr>
        <w:t>[36]</w:t>
      </w:r>
      <w:r w:rsidRPr="006032D6">
        <w:rPr>
          <w:b w:val="0"/>
          <w:noProof/>
          <w:color w:val="auto"/>
          <w:sz w:val="22"/>
          <w:szCs w:val="22"/>
          <w:lang w:val="en-US"/>
        </w:rPr>
        <w:fldChar w:fldCharType="end"/>
      </w:r>
      <w:r w:rsidRPr="006032D6">
        <w:rPr>
          <w:b w:val="0"/>
          <w:noProof/>
          <w:color w:val="auto"/>
          <w:sz w:val="22"/>
          <w:szCs w:val="22"/>
          <w:lang w:val="en-US"/>
        </w:rPr>
        <w:t>)</w:t>
      </w:r>
    </w:p>
    <w:tbl>
      <w:tblPr>
        <w:tblStyle w:val="Grilledutableau"/>
        <w:tblW w:w="5000" w:type="pct"/>
        <w:tblLook w:val="04A0" w:firstRow="1" w:lastRow="0" w:firstColumn="1" w:lastColumn="0" w:noHBand="0" w:noVBand="1"/>
      </w:tblPr>
      <w:tblGrid>
        <w:gridCol w:w="3768"/>
        <w:gridCol w:w="1695"/>
        <w:gridCol w:w="1817"/>
        <w:gridCol w:w="1675"/>
        <w:gridCol w:w="1738"/>
        <w:gridCol w:w="1789"/>
        <w:gridCol w:w="1738"/>
      </w:tblGrid>
      <w:tr w:rsidR="00A04553" w:rsidRPr="00073F41" w14:paraId="113E0E0F" w14:textId="77777777" w:rsidTr="0044289E">
        <w:tc>
          <w:tcPr>
            <w:tcW w:w="1325" w:type="pct"/>
            <w:vMerge w:val="restart"/>
          </w:tcPr>
          <w:p w14:paraId="28394531" w14:textId="77777777" w:rsidR="00A04553" w:rsidRPr="006032D6" w:rsidRDefault="00A04553" w:rsidP="0044289E">
            <w:pPr>
              <w:spacing w:line="480" w:lineRule="auto"/>
              <w:jc w:val="both"/>
              <w:rPr>
                <w:rFonts w:ascii="Calibri" w:eastAsia="Calibri" w:hAnsi="Calibri" w:cs="Times New Roman"/>
                <w:lang w:val="en-US"/>
              </w:rPr>
            </w:pPr>
          </w:p>
        </w:tc>
        <w:tc>
          <w:tcPr>
            <w:tcW w:w="1235" w:type="pct"/>
            <w:gridSpan w:val="2"/>
          </w:tcPr>
          <w:p w14:paraId="38203EAB" w14:textId="77777777" w:rsidR="00A04553" w:rsidRPr="006032D6" w:rsidRDefault="00A04553" w:rsidP="0044289E">
            <w:pPr>
              <w:spacing w:line="480" w:lineRule="auto"/>
              <w:jc w:val="center"/>
              <w:rPr>
                <w:rFonts w:ascii="Calibri" w:eastAsia="Calibri" w:hAnsi="Calibri" w:cs="Times New Roman"/>
                <w:lang w:val="en-GB"/>
              </w:rPr>
            </w:pPr>
            <w:r w:rsidRPr="006032D6">
              <w:rPr>
                <w:rFonts w:ascii="Calibri" w:eastAsia="Calibri" w:hAnsi="Calibri" w:cs="Times New Roman"/>
                <w:lang w:val="en-GB"/>
              </w:rPr>
              <w:t>Remote coding</w:t>
            </w:r>
          </w:p>
        </w:tc>
        <w:tc>
          <w:tcPr>
            <w:tcW w:w="1200" w:type="pct"/>
            <w:gridSpan w:val="2"/>
          </w:tcPr>
          <w:p w14:paraId="4811061B" w14:textId="77777777" w:rsidR="00A04553" w:rsidRPr="006032D6" w:rsidRDefault="00A04553" w:rsidP="0044289E">
            <w:pPr>
              <w:spacing w:line="480" w:lineRule="auto"/>
              <w:jc w:val="center"/>
              <w:rPr>
                <w:rFonts w:ascii="Calibri" w:eastAsia="Calibri" w:hAnsi="Calibri" w:cs="Times New Roman"/>
                <w:lang w:val="en-GB"/>
              </w:rPr>
            </w:pPr>
            <w:r w:rsidRPr="006032D6">
              <w:rPr>
                <w:rFonts w:ascii="Calibri" w:eastAsia="Calibri" w:hAnsi="Calibri" w:cs="Times New Roman"/>
                <w:lang w:val="en-GB"/>
              </w:rPr>
              <w:t>Remote coding with case notes</w:t>
            </w:r>
          </w:p>
        </w:tc>
        <w:tc>
          <w:tcPr>
            <w:tcW w:w="1240" w:type="pct"/>
            <w:gridSpan w:val="2"/>
          </w:tcPr>
          <w:p w14:paraId="5024076F" w14:textId="77777777" w:rsidR="00A04553" w:rsidRPr="006032D6" w:rsidRDefault="00A04553" w:rsidP="0044289E">
            <w:pPr>
              <w:spacing w:line="480" w:lineRule="auto"/>
              <w:jc w:val="center"/>
              <w:rPr>
                <w:rFonts w:ascii="Calibri" w:eastAsia="Calibri" w:hAnsi="Calibri" w:cs="Times New Roman"/>
                <w:lang w:val="en-GB"/>
              </w:rPr>
            </w:pPr>
            <w:r w:rsidRPr="006032D6">
              <w:rPr>
                <w:rFonts w:ascii="Calibri" w:eastAsia="Calibri" w:hAnsi="Calibri" w:cs="Times New Roman"/>
                <w:lang w:val="en-GB"/>
              </w:rPr>
              <w:t>Point of care coding with doctor</w:t>
            </w:r>
          </w:p>
        </w:tc>
      </w:tr>
      <w:tr w:rsidR="00A04553" w:rsidRPr="00073F41" w14:paraId="4DA4FEE4" w14:textId="77777777" w:rsidTr="0044289E">
        <w:tc>
          <w:tcPr>
            <w:tcW w:w="1325" w:type="pct"/>
            <w:vMerge/>
          </w:tcPr>
          <w:p w14:paraId="14AE1C09" w14:textId="77777777" w:rsidR="00A04553" w:rsidRPr="006032D6" w:rsidRDefault="00A04553" w:rsidP="0044289E">
            <w:pPr>
              <w:spacing w:line="480" w:lineRule="auto"/>
              <w:jc w:val="both"/>
              <w:rPr>
                <w:rFonts w:ascii="Calibri" w:eastAsia="Calibri" w:hAnsi="Calibri" w:cs="Times New Roman"/>
                <w:lang w:val="en-US"/>
              </w:rPr>
            </w:pPr>
          </w:p>
        </w:tc>
        <w:tc>
          <w:tcPr>
            <w:tcW w:w="596" w:type="pct"/>
          </w:tcPr>
          <w:p w14:paraId="76763CCA"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Percentage of incorrect HRGs (%)</w:t>
            </w:r>
          </w:p>
        </w:tc>
        <w:tc>
          <w:tcPr>
            <w:tcW w:w="639" w:type="pct"/>
          </w:tcPr>
          <w:p w14:paraId="31070214"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 xml:space="preserve">Impact on hospital remuneration predicted by year </w:t>
            </w:r>
          </w:p>
        </w:tc>
        <w:tc>
          <w:tcPr>
            <w:tcW w:w="589" w:type="pct"/>
          </w:tcPr>
          <w:p w14:paraId="74E773EE"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Percentage of incorrect HRGs (%)</w:t>
            </w:r>
          </w:p>
        </w:tc>
        <w:tc>
          <w:tcPr>
            <w:tcW w:w="611" w:type="pct"/>
          </w:tcPr>
          <w:p w14:paraId="6E577A47"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Impact on hospital remuneration predicted by year</w:t>
            </w:r>
          </w:p>
        </w:tc>
        <w:tc>
          <w:tcPr>
            <w:tcW w:w="629" w:type="pct"/>
          </w:tcPr>
          <w:p w14:paraId="2CFAE9B5"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Percentage of incorrect HRGs (%)</w:t>
            </w:r>
          </w:p>
        </w:tc>
        <w:tc>
          <w:tcPr>
            <w:tcW w:w="611" w:type="pct"/>
          </w:tcPr>
          <w:p w14:paraId="30E49E98"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Impact on hospital remuneration predicted by year</w:t>
            </w:r>
          </w:p>
        </w:tc>
      </w:tr>
      <w:tr w:rsidR="00A04553" w:rsidRPr="006032D6" w14:paraId="667204E4" w14:textId="77777777" w:rsidTr="0044289E">
        <w:tc>
          <w:tcPr>
            <w:tcW w:w="1325" w:type="pct"/>
          </w:tcPr>
          <w:p w14:paraId="4DD34A38" w14:textId="77777777" w:rsidR="00A04553" w:rsidRPr="006032D6" w:rsidRDefault="00A04553" w:rsidP="0044289E">
            <w:pPr>
              <w:spacing w:line="480" w:lineRule="auto"/>
              <w:jc w:val="both"/>
              <w:rPr>
                <w:rFonts w:ascii="Calibri" w:eastAsia="Calibri" w:hAnsi="Calibri" w:cs="Times New Roman"/>
                <w:lang w:val="en-US"/>
              </w:rPr>
            </w:pPr>
            <w:r w:rsidRPr="006032D6">
              <w:rPr>
                <w:rFonts w:ascii="Calibri" w:eastAsia="Calibri" w:hAnsi="Calibri" w:cs="Times New Roman"/>
                <w:lang w:val="en-US"/>
              </w:rPr>
              <w:t>Incorrect HRGs (%) leading to correct remuneration (£)</w:t>
            </w:r>
          </w:p>
        </w:tc>
        <w:tc>
          <w:tcPr>
            <w:tcW w:w="596" w:type="pct"/>
          </w:tcPr>
          <w:p w14:paraId="3DD31492"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1% [0 to 4]</w:t>
            </w:r>
          </w:p>
        </w:tc>
        <w:tc>
          <w:tcPr>
            <w:tcW w:w="639" w:type="pct"/>
          </w:tcPr>
          <w:p w14:paraId="65C8F0CA"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0£</w:t>
            </w:r>
          </w:p>
        </w:tc>
        <w:tc>
          <w:tcPr>
            <w:tcW w:w="589" w:type="pct"/>
          </w:tcPr>
          <w:p w14:paraId="68CA67B9"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0%</w:t>
            </w:r>
          </w:p>
        </w:tc>
        <w:tc>
          <w:tcPr>
            <w:tcW w:w="611" w:type="pct"/>
          </w:tcPr>
          <w:p w14:paraId="37FA0517"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0£</w:t>
            </w:r>
          </w:p>
        </w:tc>
        <w:tc>
          <w:tcPr>
            <w:tcW w:w="629" w:type="pct"/>
          </w:tcPr>
          <w:p w14:paraId="0DA217E1"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1% [0 to 4]</w:t>
            </w:r>
          </w:p>
        </w:tc>
        <w:tc>
          <w:tcPr>
            <w:tcW w:w="611" w:type="pct"/>
          </w:tcPr>
          <w:p w14:paraId="1E7AC205"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0£</w:t>
            </w:r>
          </w:p>
        </w:tc>
      </w:tr>
      <w:tr w:rsidR="00A04553" w:rsidRPr="006032D6" w14:paraId="10E2AB51" w14:textId="77777777" w:rsidTr="0044289E">
        <w:tc>
          <w:tcPr>
            <w:tcW w:w="1325" w:type="pct"/>
          </w:tcPr>
          <w:p w14:paraId="3F329F2E" w14:textId="77777777" w:rsidR="00A04553" w:rsidRPr="006032D6" w:rsidRDefault="00A04553" w:rsidP="0044289E">
            <w:pPr>
              <w:spacing w:line="480" w:lineRule="auto"/>
              <w:jc w:val="both"/>
              <w:rPr>
                <w:rFonts w:ascii="Calibri" w:eastAsia="Calibri" w:hAnsi="Calibri" w:cs="Times New Roman"/>
                <w:lang w:val="en-US"/>
              </w:rPr>
            </w:pPr>
            <w:r w:rsidRPr="006032D6">
              <w:rPr>
                <w:rFonts w:ascii="Calibri" w:eastAsia="Calibri" w:hAnsi="Calibri" w:cs="Times New Roman"/>
                <w:lang w:val="en-US"/>
              </w:rPr>
              <w:t>Incorrect HRGs (%) leading to incorrect high remuneration (£)</w:t>
            </w:r>
          </w:p>
        </w:tc>
        <w:tc>
          <w:tcPr>
            <w:tcW w:w="596" w:type="pct"/>
          </w:tcPr>
          <w:p w14:paraId="14118753"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16% [8 to 25]</w:t>
            </w:r>
          </w:p>
        </w:tc>
        <w:tc>
          <w:tcPr>
            <w:tcW w:w="639" w:type="pct"/>
          </w:tcPr>
          <w:p w14:paraId="7F8125EF"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+£13.1M</w:t>
            </w:r>
          </w:p>
        </w:tc>
        <w:tc>
          <w:tcPr>
            <w:tcW w:w="589" w:type="pct"/>
          </w:tcPr>
          <w:p w14:paraId="1899372A"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16% [8 to 25]</w:t>
            </w:r>
          </w:p>
        </w:tc>
        <w:tc>
          <w:tcPr>
            <w:tcW w:w="611" w:type="pct"/>
          </w:tcPr>
          <w:p w14:paraId="48E60B1E"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+£21.5M</w:t>
            </w:r>
          </w:p>
        </w:tc>
        <w:tc>
          <w:tcPr>
            <w:tcW w:w="629" w:type="pct"/>
          </w:tcPr>
          <w:p w14:paraId="3C4554F7"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12% [5 to 20]</w:t>
            </w:r>
          </w:p>
        </w:tc>
        <w:tc>
          <w:tcPr>
            <w:tcW w:w="611" w:type="pct"/>
          </w:tcPr>
          <w:p w14:paraId="4AD9641E"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+£10.1M</w:t>
            </w:r>
          </w:p>
        </w:tc>
      </w:tr>
      <w:tr w:rsidR="00A04553" w:rsidRPr="006032D6" w14:paraId="702E90DE" w14:textId="77777777" w:rsidTr="0044289E">
        <w:tc>
          <w:tcPr>
            <w:tcW w:w="1325" w:type="pct"/>
          </w:tcPr>
          <w:p w14:paraId="62D302CA" w14:textId="77777777" w:rsidR="00A04553" w:rsidRPr="006032D6" w:rsidRDefault="00A04553" w:rsidP="0044289E">
            <w:pPr>
              <w:spacing w:line="480" w:lineRule="auto"/>
              <w:jc w:val="both"/>
              <w:rPr>
                <w:rFonts w:ascii="Calibri" w:eastAsia="Calibri" w:hAnsi="Calibri" w:cs="Times New Roman"/>
                <w:lang w:val="en-US"/>
              </w:rPr>
            </w:pPr>
            <w:r w:rsidRPr="006032D6">
              <w:rPr>
                <w:rFonts w:ascii="Calibri" w:eastAsia="Calibri" w:hAnsi="Calibri" w:cs="Times New Roman"/>
                <w:lang w:val="en-US"/>
              </w:rPr>
              <w:t>Incorrect HRGs (%) leading to incorrect low remuneration (£)</w:t>
            </w:r>
          </w:p>
        </w:tc>
        <w:tc>
          <w:tcPr>
            <w:tcW w:w="596" w:type="pct"/>
          </w:tcPr>
          <w:p w14:paraId="541EDA58"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25% [15 to 35]</w:t>
            </w:r>
          </w:p>
        </w:tc>
        <w:tc>
          <w:tcPr>
            <w:tcW w:w="639" w:type="pct"/>
          </w:tcPr>
          <w:p w14:paraId="3EAB4F70"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-£29.6M</w:t>
            </w:r>
          </w:p>
        </w:tc>
        <w:tc>
          <w:tcPr>
            <w:tcW w:w="589" w:type="pct"/>
          </w:tcPr>
          <w:p w14:paraId="4D1363FD"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15% [7 to 23]</w:t>
            </w:r>
          </w:p>
        </w:tc>
        <w:tc>
          <w:tcPr>
            <w:tcW w:w="611" w:type="pct"/>
          </w:tcPr>
          <w:p w14:paraId="7BEFB4C0"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-£23.3M</w:t>
            </w:r>
          </w:p>
        </w:tc>
        <w:tc>
          <w:tcPr>
            <w:tcW w:w="629" w:type="pct"/>
          </w:tcPr>
          <w:p w14:paraId="35F633C5"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22% [12 to 31]</w:t>
            </w:r>
          </w:p>
        </w:tc>
        <w:tc>
          <w:tcPr>
            <w:tcW w:w="611" w:type="pct"/>
          </w:tcPr>
          <w:p w14:paraId="412CD685"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-£25.5M</w:t>
            </w:r>
          </w:p>
        </w:tc>
      </w:tr>
      <w:tr w:rsidR="00A04553" w:rsidRPr="006032D6" w14:paraId="4F6000D3" w14:textId="77777777" w:rsidTr="0044289E">
        <w:tc>
          <w:tcPr>
            <w:tcW w:w="1325" w:type="pct"/>
          </w:tcPr>
          <w:p w14:paraId="45788BB6" w14:textId="77777777" w:rsidR="00A04553" w:rsidRPr="006032D6" w:rsidRDefault="00A04553" w:rsidP="0044289E">
            <w:pPr>
              <w:spacing w:line="480" w:lineRule="auto"/>
              <w:jc w:val="both"/>
              <w:rPr>
                <w:rFonts w:ascii="Calibri" w:eastAsia="Calibri" w:hAnsi="Calibri" w:cs="Times New Roman"/>
                <w:lang w:val="en-US"/>
              </w:rPr>
            </w:pPr>
            <w:r w:rsidRPr="006032D6">
              <w:rPr>
                <w:rFonts w:ascii="Calibri" w:eastAsia="Calibri" w:hAnsi="Calibri" w:cs="Times New Roman"/>
                <w:lang w:val="en-US"/>
              </w:rPr>
              <w:t>Incorrect HRGs in total (%) impacting on remuneration (£)</w:t>
            </w:r>
          </w:p>
        </w:tc>
        <w:tc>
          <w:tcPr>
            <w:tcW w:w="596" w:type="pct"/>
          </w:tcPr>
          <w:p w14:paraId="3C9490B8"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42% [31 to 54]</w:t>
            </w:r>
          </w:p>
        </w:tc>
        <w:tc>
          <w:tcPr>
            <w:tcW w:w="639" w:type="pct"/>
          </w:tcPr>
          <w:p w14:paraId="2A80C740"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-£16.5M£</w:t>
            </w:r>
          </w:p>
        </w:tc>
        <w:tc>
          <w:tcPr>
            <w:tcW w:w="589" w:type="pct"/>
          </w:tcPr>
          <w:p w14:paraId="2968A503"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31% [21 to 42]</w:t>
            </w:r>
          </w:p>
        </w:tc>
        <w:tc>
          <w:tcPr>
            <w:tcW w:w="611" w:type="pct"/>
          </w:tcPr>
          <w:p w14:paraId="2E8F37DC"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-£1.8M</w:t>
            </w:r>
          </w:p>
        </w:tc>
        <w:tc>
          <w:tcPr>
            <w:tcW w:w="629" w:type="pct"/>
          </w:tcPr>
          <w:p w14:paraId="475ECF9C"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35% [25 to 47]</w:t>
            </w:r>
          </w:p>
        </w:tc>
        <w:tc>
          <w:tcPr>
            <w:tcW w:w="611" w:type="pct"/>
          </w:tcPr>
          <w:p w14:paraId="1B4F619A" w14:textId="77777777" w:rsidR="00A04553" w:rsidRPr="006032D6" w:rsidRDefault="00A04553" w:rsidP="0044289E">
            <w:pPr>
              <w:spacing w:line="480" w:lineRule="auto"/>
              <w:jc w:val="center"/>
              <w:rPr>
                <w:rFonts w:ascii="Calibri" w:eastAsia="Calibri" w:hAnsi="Calibri" w:cs="Times New Roman"/>
                <w:lang w:val="en-US"/>
              </w:rPr>
            </w:pPr>
            <w:r w:rsidRPr="006032D6">
              <w:rPr>
                <w:rFonts w:ascii="Calibri" w:eastAsia="Calibri" w:hAnsi="Calibri" w:cs="Times New Roman"/>
                <w:lang w:val="en-US"/>
              </w:rPr>
              <w:t>-£15.4M</w:t>
            </w:r>
          </w:p>
        </w:tc>
      </w:tr>
    </w:tbl>
    <w:p w14:paraId="428B288B" w14:textId="77777777" w:rsidR="00A04553" w:rsidRDefault="00A04553" w:rsidP="0061460F">
      <w:pPr>
        <w:spacing w:after="0" w:line="480" w:lineRule="auto"/>
        <w:jc w:val="both"/>
        <w:rPr>
          <w:rFonts w:ascii="Calibri" w:hAnsi="Calibri"/>
          <w:lang w:val="en-US"/>
        </w:rPr>
        <w:sectPr w:rsidR="00A04553" w:rsidSect="00A04553">
          <w:pgSz w:w="16838" w:h="11906" w:orient="landscape"/>
          <w:pgMar w:top="1417" w:right="1417" w:bottom="1417" w:left="1417" w:header="708" w:footer="708" w:gutter="0"/>
          <w:cols w:space="708"/>
          <w:docGrid w:linePitch="360"/>
        </w:sectPr>
      </w:pPr>
    </w:p>
    <w:p w14:paraId="3BCC948B" w14:textId="4F7955F9" w:rsidR="00A6205E" w:rsidRPr="00557C94" w:rsidRDefault="00EE21C9" w:rsidP="0061460F">
      <w:pPr>
        <w:spacing w:line="480" w:lineRule="auto"/>
        <w:jc w:val="both"/>
        <w:rPr>
          <w:rFonts w:ascii="Calibri" w:hAnsi="Calibri"/>
          <w:b/>
          <w:lang w:val="en-US"/>
        </w:rPr>
      </w:pPr>
      <w:r>
        <w:rPr>
          <w:rFonts w:ascii="Calibri" w:hAnsi="Calibri"/>
          <w:b/>
          <w:lang w:val="en-US"/>
        </w:rPr>
        <w:lastRenderedPageBreak/>
        <w:t xml:space="preserve">3.3 </w:t>
      </w:r>
      <w:r w:rsidR="00A6205E" w:rsidRPr="00557C94">
        <w:rPr>
          <w:rFonts w:ascii="Calibri" w:hAnsi="Calibri"/>
          <w:b/>
          <w:lang w:val="en-US"/>
        </w:rPr>
        <w:t xml:space="preserve">Subjective feedback from the </w:t>
      </w:r>
      <w:r w:rsidR="005234CB">
        <w:rPr>
          <w:rFonts w:ascii="Calibri" w:hAnsi="Calibri"/>
          <w:b/>
          <w:lang w:val="en-US"/>
        </w:rPr>
        <w:t>doctors</w:t>
      </w:r>
      <w:r w:rsidR="00A6205E" w:rsidRPr="00557C94">
        <w:rPr>
          <w:rFonts w:ascii="Calibri" w:hAnsi="Calibri"/>
          <w:b/>
          <w:lang w:val="en-US"/>
        </w:rPr>
        <w:t xml:space="preserve"> and coders</w:t>
      </w:r>
    </w:p>
    <w:p w14:paraId="627A4C9A" w14:textId="50679863" w:rsidR="00C14BC7" w:rsidRPr="00FC7FC5" w:rsidRDefault="00C14BC7" w:rsidP="0061460F">
      <w:pPr>
        <w:spacing w:line="480" w:lineRule="auto"/>
        <w:jc w:val="both"/>
        <w:rPr>
          <w:lang w:val="en-US"/>
        </w:rPr>
      </w:pPr>
      <w:r w:rsidRPr="00FC7FC5">
        <w:rPr>
          <w:lang w:val="en-US"/>
        </w:rPr>
        <w:t xml:space="preserve">The inaccuracy of remote coding from discharge summaries </w:t>
      </w:r>
      <w:r w:rsidR="007B1A26">
        <w:rPr>
          <w:lang w:val="en-US"/>
        </w:rPr>
        <w:t>appears</w:t>
      </w:r>
      <w:r w:rsidR="00EB6D08">
        <w:rPr>
          <w:lang w:val="en-US"/>
        </w:rPr>
        <w:t xml:space="preserve"> to </w:t>
      </w:r>
      <w:r w:rsidRPr="00FC7FC5">
        <w:rPr>
          <w:lang w:val="en-US"/>
        </w:rPr>
        <w:t xml:space="preserve">be </w:t>
      </w:r>
      <w:r w:rsidR="00EB6D08">
        <w:rPr>
          <w:lang w:val="en-US"/>
        </w:rPr>
        <w:t>related to t</w:t>
      </w:r>
      <w:r w:rsidRPr="00FC7FC5">
        <w:rPr>
          <w:lang w:val="en-US"/>
        </w:rPr>
        <w:t xml:space="preserve">he lack of medical </w:t>
      </w:r>
      <w:r w:rsidR="00E35F38">
        <w:rPr>
          <w:lang w:val="en-US"/>
        </w:rPr>
        <w:t>knowledge</w:t>
      </w:r>
      <w:r w:rsidR="00E35F38" w:rsidRPr="00FC7FC5">
        <w:rPr>
          <w:lang w:val="en-US"/>
        </w:rPr>
        <w:t xml:space="preserve"> </w:t>
      </w:r>
      <w:r w:rsidR="00E35F38">
        <w:rPr>
          <w:lang w:val="en-US"/>
        </w:rPr>
        <w:t>in</w:t>
      </w:r>
      <w:r w:rsidR="00E35F38" w:rsidRPr="00FC7FC5">
        <w:rPr>
          <w:lang w:val="en-US"/>
        </w:rPr>
        <w:t xml:space="preserve"> </w:t>
      </w:r>
      <w:r w:rsidRPr="00FC7FC5">
        <w:rPr>
          <w:lang w:val="en-US"/>
        </w:rPr>
        <w:t>the coder</w:t>
      </w:r>
      <w:r w:rsidR="00E35F38">
        <w:rPr>
          <w:lang w:val="en-US"/>
        </w:rPr>
        <w:t>s</w:t>
      </w:r>
      <w:r w:rsidRPr="00FC7FC5">
        <w:rPr>
          <w:lang w:val="en-US"/>
        </w:rPr>
        <w:t xml:space="preserve">, leading to difficulty in deducing </w:t>
      </w:r>
      <w:r w:rsidR="007B1A26">
        <w:rPr>
          <w:lang w:val="en-US"/>
        </w:rPr>
        <w:t xml:space="preserve">the </w:t>
      </w:r>
      <w:r w:rsidRPr="00FC7FC5">
        <w:rPr>
          <w:lang w:val="en-US"/>
        </w:rPr>
        <w:t>diagnoses from, for example, the drug chart or clinical test results. For instance, “acidosis” was not coded, even when blood gas results clearly indicating this were written in the discharge summary</w:t>
      </w:r>
      <w:r w:rsidR="00557C94">
        <w:rPr>
          <w:lang w:val="en-US"/>
        </w:rPr>
        <w:t xml:space="preserve"> (T</w:t>
      </w:r>
      <w:r w:rsidR="00A6205E">
        <w:rPr>
          <w:lang w:val="en-US"/>
        </w:rPr>
        <w:t xml:space="preserve">able </w:t>
      </w:r>
      <w:r w:rsidR="0059423D">
        <w:rPr>
          <w:lang w:val="en-US"/>
        </w:rPr>
        <w:t>5</w:t>
      </w:r>
      <w:r w:rsidR="00A6205E">
        <w:rPr>
          <w:lang w:val="en-US"/>
        </w:rPr>
        <w:t>)</w:t>
      </w:r>
      <w:r w:rsidRPr="00FC7FC5">
        <w:rPr>
          <w:lang w:val="en-US"/>
        </w:rPr>
        <w:t>.</w:t>
      </w:r>
    </w:p>
    <w:p w14:paraId="08D9AAE8" w14:textId="40E4E9D1" w:rsidR="00C14BC7" w:rsidRPr="00FC7FC5" w:rsidRDefault="00C14BC7" w:rsidP="0061460F">
      <w:pPr>
        <w:spacing w:line="480" w:lineRule="auto"/>
        <w:jc w:val="both"/>
        <w:rPr>
          <w:lang w:val="en-US"/>
        </w:rPr>
      </w:pPr>
      <w:r w:rsidRPr="00FC7FC5">
        <w:rPr>
          <w:lang w:val="en-US"/>
        </w:rPr>
        <w:t xml:space="preserve">The inaccuracy of remote coding with case notes </w:t>
      </w:r>
      <w:r w:rsidR="00787BB4">
        <w:rPr>
          <w:lang w:val="en-US"/>
        </w:rPr>
        <w:t>seem</w:t>
      </w:r>
      <w:r w:rsidR="00E35F38">
        <w:rPr>
          <w:lang w:val="en-US"/>
        </w:rPr>
        <w:t>s</w:t>
      </w:r>
      <w:r w:rsidR="00787BB4">
        <w:rPr>
          <w:lang w:val="en-US"/>
        </w:rPr>
        <w:t xml:space="preserve"> to be related to </w:t>
      </w:r>
      <w:r w:rsidRPr="00FC7FC5">
        <w:rPr>
          <w:lang w:val="en-US"/>
        </w:rPr>
        <w:t xml:space="preserve">the inability of the coder to judge if a given diagnosis within several diagnoses is relevant enough to be coded, </w:t>
      </w:r>
      <w:r w:rsidR="00E35F38">
        <w:rPr>
          <w:lang w:val="en-US"/>
        </w:rPr>
        <w:t xml:space="preserve">again </w:t>
      </w:r>
      <w:r w:rsidRPr="00FC7FC5">
        <w:rPr>
          <w:lang w:val="en-US"/>
        </w:rPr>
        <w:t>because of their lack of medical knowledge. Further explanations are their lack of training in medical reasoning, leading to variable interpretation of medical terms, and difficulty managing the paper notes, which are voluminous and difficult to read.</w:t>
      </w:r>
    </w:p>
    <w:p w14:paraId="47C6AB73" w14:textId="7937A4FB" w:rsidR="00A04553" w:rsidRDefault="00C14BC7" w:rsidP="0061460F">
      <w:pPr>
        <w:spacing w:line="480" w:lineRule="auto"/>
        <w:jc w:val="both"/>
        <w:rPr>
          <w:lang w:val="en-US"/>
        </w:rPr>
      </w:pPr>
      <w:r w:rsidRPr="00FC7FC5">
        <w:rPr>
          <w:lang w:val="en-US"/>
        </w:rPr>
        <w:t>Inaccurac</w:t>
      </w:r>
      <w:r w:rsidR="00E35F38">
        <w:rPr>
          <w:lang w:val="en-US"/>
        </w:rPr>
        <w:t>ies</w:t>
      </w:r>
      <w:r w:rsidRPr="00FC7FC5">
        <w:rPr>
          <w:lang w:val="en-US"/>
        </w:rPr>
        <w:t xml:space="preserve"> </w:t>
      </w:r>
      <w:r w:rsidR="00E35F38">
        <w:rPr>
          <w:lang w:val="en-US"/>
        </w:rPr>
        <w:t>in</w:t>
      </w:r>
      <w:r w:rsidR="00E35F38" w:rsidRPr="00FC7FC5">
        <w:rPr>
          <w:lang w:val="en-US"/>
        </w:rPr>
        <w:t xml:space="preserve"> </w:t>
      </w:r>
      <w:r w:rsidRPr="00FC7FC5">
        <w:rPr>
          <w:lang w:val="en-US"/>
        </w:rPr>
        <w:t xml:space="preserve">the point of care coding by the doctor </w:t>
      </w:r>
      <w:r w:rsidR="00E918B5">
        <w:rPr>
          <w:lang w:val="en-US"/>
        </w:rPr>
        <w:t>seem to be related to t</w:t>
      </w:r>
      <w:r w:rsidRPr="00FC7FC5">
        <w:rPr>
          <w:lang w:val="en-US"/>
        </w:rPr>
        <w:t xml:space="preserve">he </w:t>
      </w:r>
      <w:r w:rsidR="00E918B5">
        <w:rPr>
          <w:lang w:val="en-US"/>
        </w:rPr>
        <w:t>doctor</w:t>
      </w:r>
      <w:r w:rsidRPr="00FC7FC5">
        <w:rPr>
          <w:lang w:val="en-US"/>
        </w:rPr>
        <w:t xml:space="preserve">’s lack of involvement in the care process, which makes it harder for them to know if </w:t>
      </w:r>
      <w:r w:rsidR="00E35F38">
        <w:rPr>
          <w:lang w:val="en-US"/>
        </w:rPr>
        <w:t xml:space="preserve">the </w:t>
      </w:r>
      <w:r w:rsidRPr="00FC7FC5">
        <w:rPr>
          <w:lang w:val="en-US"/>
        </w:rPr>
        <w:t xml:space="preserve">diagnoses were relevant enough to be coded, and by ambiguity in the discharge summaries. For example, we noted </w:t>
      </w:r>
      <w:r w:rsidR="00E35F38">
        <w:rPr>
          <w:lang w:val="en-US"/>
        </w:rPr>
        <w:t xml:space="preserve">a </w:t>
      </w:r>
      <w:r w:rsidRPr="00FC7FC5">
        <w:rPr>
          <w:lang w:val="en-US"/>
        </w:rPr>
        <w:t>lack of accurate or sufficiently detailed diagnoses, a mix between past and current diagnoses, and the presence of q</w:t>
      </w:r>
      <w:r w:rsidR="00760097">
        <w:rPr>
          <w:lang w:val="en-US"/>
        </w:rPr>
        <w:t xml:space="preserve">ueries in the list of diagnoses. </w:t>
      </w:r>
    </w:p>
    <w:p w14:paraId="66C1270B" w14:textId="77777777" w:rsidR="00A04553" w:rsidRDefault="00A04553" w:rsidP="0061460F">
      <w:pPr>
        <w:spacing w:line="480" w:lineRule="auto"/>
        <w:jc w:val="both"/>
        <w:rPr>
          <w:lang w:val="en-US"/>
        </w:rPr>
        <w:sectPr w:rsidR="00A04553" w:rsidSect="00DF5B15">
          <w:pgSz w:w="11906" w:h="16838"/>
          <w:pgMar w:top="1417" w:right="1417" w:bottom="1417" w:left="1417" w:header="708" w:footer="708" w:gutter="0"/>
          <w:cols w:space="708"/>
          <w:docGrid w:linePitch="360"/>
        </w:sectPr>
      </w:pPr>
    </w:p>
    <w:p w14:paraId="1A0010A5" w14:textId="00D4739A" w:rsidR="00A04553" w:rsidRPr="006032D6" w:rsidRDefault="00A04553" w:rsidP="00A04553">
      <w:pPr>
        <w:pStyle w:val="Lgende"/>
        <w:keepNext/>
        <w:jc w:val="both"/>
        <w:rPr>
          <w:b w:val="0"/>
          <w:color w:val="auto"/>
          <w:sz w:val="22"/>
          <w:szCs w:val="22"/>
          <w:lang w:val="en-US"/>
        </w:rPr>
      </w:pPr>
      <w:r w:rsidRPr="006032D6">
        <w:rPr>
          <w:color w:val="auto"/>
          <w:sz w:val="22"/>
          <w:szCs w:val="22"/>
          <w:lang w:val="en-US"/>
        </w:rPr>
        <w:lastRenderedPageBreak/>
        <w:t xml:space="preserve">Table </w:t>
      </w:r>
      <w:r w:rsidRPr="006032D6">
        <w:rPr>
          <w:color w:val="auto"/>
          <w:sz w:val="22"/>
          <w:szCs w:val="22"/>
          <w:lang w:val="en-US"/>
        </w:rPr>
        <w:fldChar w:fldCharType="begin"/>
      </w:r>
      <w:r w:rsidRPr="006032D6">
        <w:rPr>
          <w:color w:val="auto"/>
          <w:sz w:val="22"/>
          <w:szCs w:val="22"/>
          <w:lang w:val="en-US"/>
        </w:rPr>
        <w:instrText xml:space="preserve"> SEQ Table \* ARABIC </w:instrText>
      </w:r>
      <w:r w:rsidRPr="006032D6">
        <w:rPr>
          <w:color w:val="auto"/>
          <w:sz w:val="22"/>
          <w:szCs w:val="22"/>
          <w:lang w:val="en-US"/>
        </w:rPr>
        <w:fldChar w:fldCharType="separate"/>
      </w:r>
      <w:r w:rsidR="004E33F7">
        <w:rPr>
          <w:noProof/>
          <w:color w:val="auto"/>
          <w:sz w:val="22"/>
          <w:szCs w:val="22"/>
          <w:lang w:val="en-US"/>
        </w:rPr>
        <w:t>5</w:t>
      </w:r>
      <w:r w:rsidRPr="006032D6">
        <w:rPr>
          <w:color w:val="auto"/>
          <w:sz w:val="22"/>
          <w:szCs w:val="22"/>
          <w:lang w:val="en-US"/>
        </w:rPr>
        <w:fldChar w:fldCharType="end"/>
      </w:r>
      <w:r w:rsidRPr="006032D6">
        <w:rPr>
          <w:color w:val="auto"/>
          <w:sz w:val="22"/>
          <w:szCs w:val="22"/>
          <w:lang w:val="en-US"/>
        </w:rPr>
        <w:t>:</w:t>
      </w:r>
      <w:r w:rsidRPr="006032D6">
        <w:rPr>
          <w:b w:val="0"/>
          <w:color w:val="auto"/>
          <w:sz w:val="22"/>
          <w:szCs w:val="22"/>
          <w:lang w:val="en-US"/>
        </w:rPr>
        <w:t xml:space="preserve"> Subjective feedback from the doctors and coders. Reasons for coding errors according to the coding method (n= number of reasons that were documented in total)</w:t>
      </w:r>
    </w:p>
    <w:tbl>
      <w:tblPr>
        <w:tblStyle w:val="Grilledutableau"/>
        <w:tblW w:w="13710" w:type="dxa"/>
        <w:tblLook w:val="04A0" w:firstRow="1" w:lastRow="0" w:firstColumn="1" w:lastColumn="0" w:noHBand="0" w:noVBand="1"/>
      </w:tblPr>
      <w:tblGrid>
        <w:gridCol w:w="1332"/>
        <w:gridCol w:w="1674"/>
        <w:gridCol w:w="1417"/>
        <w:gridCol w:w="1417"/>
        <w:gridCol w:w="1842"/>
        <w:gridCol w:w="6028"/>
      </w:tblGrid>
      <w:tr w:rsidR="00A04553" w:rsidRPr="006032D6" w14:paraId="374DE471" w14:textId="77777777" w:rsidTr="0044289E">
        <w:tc>
          <w:tcPr>
            <w:tcW w:w="0" w:type="auto"/>
          </w:tcPr>
          <w:p w14:paraId="0F8B5014" w14:textId="77777777" w:rsidR="00A04553" w:rsidRPr="006032D6" w:rsidRDefault="00A04553" w:rsidP="0044289E">
            <w:pPr>
              <w:spacing w:line="480" w:lineRule="auto"/>
              <w:jc w:val="both"/>
              <w:rPr>
                <w:lang w:val="en-US"/>
              </w:rPr>
            </w:pPr>
            <w:r w:rsidRPr="006032D6">
              <w:rPr>
                <w:lang w:val="en-US"/>
              </w:rPr>
              <w:t>Problems related to</w:t>
            </w:r>
          </w:p>
        </w:tc>
        <w:tc>
          <w:tcPr>
            <w:tcW w:w="1675" w:type="dxa"/>
          </w:tcPr>
          <w:p w14:paraId="6E8BC357" w14:textId="77777777" w:rsidR="00A04553" w:rsidRPr="006032D6" w:rsidRDefault="00A04553" w:rsidP="0044289E">
            <w:pPr>
              <w:spacing w:line="480" w:lineRule="auto"/>
              <w:jc w:val="both"/>
              <w:rPr>
                <w:lang w:val="en-US"/>
              </w:rPr>
            </w:pPr>
          </w:p>
        </w:tc>
        <w:tc>
          <w:tcPr>
            <w:tcW w:w="1417" w:type="dxa"/>
          </w:tcPr>
          <w:p w14:paraId="02D1C3AA" w14:textId="77777777" w:rsidR="00A04553" w:rsidRPr="006032D6" w:rsidRDefault="00A04553" w:rsidP="0044289E">
            <w:pPr>
              <w:spacing w:line="480" w:lineRule="auto"/>
              <w:jc w:val="center"/>
              <w:rPr>
                <w:lang w:val="en-GB"/>
              </w:rPr>
            </w:pPr>
            <w:r w:rsidRPr="006032D6">
              <w:rPr>
                <w:lang w:val="en-GB"/>
              </w:rPr>
              <w:t>Remote coding</w:t>
            </w:r>
          </w:p>
          <w:p w14:paraId="444C0954" w14:textId="77777777" w:rsidR="00A04553" w:rsidRPr="006032D6" w:rsidRDefault="00A04553" w:rsidP="0044289E">
            <w:pPr>
              <w:spacing w:line="480" w:lineRule="auto"/>
              <w:jc w:val="center"/>
              <w:rPr>
                <w:lang w:val="en-GB"/>
              </w:rPr>
            </w:pPr>
            <w:r w:rsidRPr="006032D6">
              <w:rPr>
                <w:lang w:val="en-GB"/>
              </w:rPr>
              <w:t>(n=186)</w:t>
            </w:r>
          </w:p>
        </w:tc>
        <w:tc>
          <w:tcPr>
            <w:tcW w:w="1417" w:type="dxa"/>
          </w:tcPr>
          <w:p w14:paraId="340EBAAE" w14:textId="77777777" w:rsidR="00A04553" w:rsidRPr="006032D6" w:rsidRDefault="00A04553" w:rsidP="0044289E">
            <w:pPr>
              <w:spacing w:line="480" w:lineRule="auto"/>
              <w:jc w:val="center"/>
              <w:rPr>
                <w:lang w:val="en-GB"/>
              </w:rPr>
            </w:pPr>
            <w:r w:rsidRPr="006032D6">
              <w:rPr>
                <w:lang w:val="en-GB"/>
              </w:rPr>
              <w:t>Remote coding with notes (n=99)</w:t>
            </w:r>
          </w:p>
        </w:tc>
        <w:tc>
          <w:tcPr>
            <w:tcW w:w="1843" w:type="dxa"/>
          </w:tcPr>
          <w:p w14:paraId="341C638D" w14:textId="77777777" w:rsidR="00A04553" w:rsidRPr="006032D6" w:rsidRDefault="00A04553" w:rsidP="0044289E">
            <w:pPr>
              <w:spacing w:line="480" w:lineRule="auto"/>
              <w:jc w:val="center"/>
              <w:rPr>
                <w:lang w:val="en-GB"/>
              </w:rPr>
            </w:pPr>
            <w:r w:rsidRPr="006032D6">
              <w:rPr>
                <w:lang w:val="en-GB"/>
              </w:rPr>
              <w:t>Point of carer coding with doctor</w:t>
            </w:r>
          </w:p>
          <w:p w14:paraId="4023F6DB" w14:textId="77777777" w:rsidR="00A04553" w:rsidRPr="006032D6" w:rsidRDefault="00A04553" w:rsidP="0044289E">
            <w:pPr>
              <w:spacing w:line="480" w:lineRule="auto"/>
              <w:jc w:val="center"/>
              <w:rPr>
                <w:lang w:val="en-GB"/>
              </w:rPr>
            </w:pPr>
            <w:r w:rsidRPr="006032D6">
              <w:rPr>
                <w:lang w:val="en-GB"/>
              </w:rPr>
              <w:t>(n=41)</w:t>
            </w:r>
          </w:p>
        </w:tc>
        <w:tc>
          <w:tcPr>
            <w:tcW w:w="6032" w:type="dxa"/>
          </w:tcPr>
          <w:p w14:paraId="3EC21935" w14:textId="1D742F9F" w:rsidR="00A04553" w:rsidRPr="006032D6" w:rsidRDefault="00A04553" w:rsidP="0044289E">
            <w:pPr>
              <w:spacing w:line="480" w:lineRule="auto"/>
              <w:jc w:val="both"/>
              <w:rPr>
                <w:lang w:val="en-GB"/>
              </w:rPr>
            </w:pPr>
            <w:r w:rsidRPr="006032D6">
              <w:rPr>
                <w:lang w:val="en-GB"/>
              </w:rPr>
              <w:t>Example</w:t>
            </w:r>
            <w:r w:rsidR="00AC2FB9">
              <w:rPr>
                <w:lang w:val="en-GB"/>
              </w:rPr>
              <w:t xml:space="preserve"> of errors</w:t>
            </w:r>
          </w:p>
        </w:tc>
      </w:tr>
      <w:tr w:rsidR="00A04553" w:rsidRPr="00073F41" w14:paraId="510824EA" w14:textId="77777777" w:rsidTr="0044289E">
        <w:tc>
          <w:tcPr>
            <w:tcW w:w="0" w:type="auto"/>
          </w:tcPr>
          <w:p w14:paraId="424182E4" w14:textId="77777777" w:rsidR="00A04553" w:rsidRPr="006032D6" w:rsidRDefault="00A04553" w:rsidP="0044289E">
            <w:pPr>
              <w:spacing w:line="480" w:lineRule="auto"/>
              <w:rPr>
                <w:lang w:val="en-US"/>
              </w:rPr>
            </w:pPr>
            <w:r w:rsidRPr="006032D6">
              <w:rPr>
                <w:lang w:val="en-US"/>
              </w:rPr>
              <w:t>No involvement in the care process</w:t>
            </w:r>
          </w:p>
        </w:tc>
        <w:tc>
          <w:tcPr>
            <w:tcW w:w="1675" w:type="dxa"/>
          </w:tcPr>
          <w:p w14:paraId="66473560" w14:textId="77777777" w:rsidR="00A04553" w:rsidRPr="006032D6" w:rsidRDefault="00A04553" w:rsidP="0044289E">
            <w:pPr>
              <w:spacing w:line="480" w:lineRule="auto"/>
              <w:rPr>
                <w:lang w:val="en-US"/>
              </w:rPr>
            </w:pPr>
            <w:r w:rsidRPr="006032D6">
              <w:rPr>
                <w:lang w:val="en-US"/>
              </w:rPr>
              <w:t>Relevance</w:t>
            </w:r>
          </w:p>
        </w:tc>
        <w:tc>
          <w:tcPr>
            <w:tcW w:w="1417" w:type="dxa"/>
          </w:tcPr>
          <w:p w14:paraId="54D787D4" w14:textId="77777777" w:rsidR="00A04553" w:rsidRPr="006032D6" w:rsidRDefault="00A04553" w:rsidP="0044289E">
            <w:pPr>
              <w:spacing w:line="480" w:lineRule="auto"/>
              <w:jc w:val="center"/>
              <w:rPr>
                <w:lang w:val="en-US"/>
              </w:rPr>
            </w:pPr>
            <w:r w:rsidRPr="006032D6">
              <w:rPr>
                <w:lang w:val="en-US"/>
              </w:rPr>
              <w:t>8.5%</w:t>
            </w:r>
          </w:p>
        </w:tc>
        <w:tc>
          <w:tcPr>
            <w:tcW w:w="1417" w:type="dxa"/>
          </w:tcPr>
          <w:p w14:paraId="6B82B5B1" w14:textId="77777777" w:rsidR="00A04553" w:rsidRPr="006032D6" w:rsidRDefault="00A04553" w:rsidP="0044289E">
            <w:pPr>
              <w:spacing w:line="480" w:lineRule="auto"/>
              <w:jc w:val="center"/>
              <w:rPr>
                <w:lang w:val="en-US"/>
              </w:rPr>
            </w:pPr>
            <w:r w:rsidRPr="006032D6">
              <w:rPr>
                <w:lang w:val="en-US"/>
              </w:rPr>
              <w:t>29.5%</w:t>
            </w:r>
          </w:p>
        </w:tc>
        <w:tc>
          <w:tcPr>
            <w:tcW w:w="1843" w:type="dxa"/>
          </w:tcPr>
          <w:p w14:paraId="108133CD" w14:textId="77777777" w:rsidR="00A04553" w:rsidRPr="006032D6" w:rsidRDefault="00A04553" w:rsidP="0044289E">
            <w:pPr>
              <w:spacing w:line="480" w:lineRule="auto"/>
              <w:jc w:val="center"/>
              <w:rPr>
                <w:lang w:val="en-US"/>
              </w:rPr>
            </w:pPr>
            <w:r w:rsidRPr="006032D6">
              <w:rPr>
                <w:lang w:val="en-US"/>
              </w:rPr>
              <w:t>41.5%</w:t>
            </w:r>
          </w:p>
        </w:tc>
        <w:tc>
          <w:tcPr>
            <w:tcW w:w="6032" w:type="dxa"/>
          </w:tcPr>
          <w:p w14:paraId="47ACF38C" w14:textId="77777777" w:rsidR="00A04553" w:rsidRPr="006032D6" w:rsidRDefault="00A04553" w:rsidP="0044289E">
            <w:pPr>
              <w:spacing w:line="480" w:lineRule="auto"/>
              <w:jc w:val="both"/>
              <w:rPr>
                <w:lang w:val="en-US"/>
              </w:rPr>
            </w:pPr>
            <w:r w:rsidRPr="006032D6">
              <w:rPr>
                <w:lang w:val="en-US"/>
              </w:rPr>
              <w:t>Coder coded personal history of infectious and parasitic diseases (Z86.1), because he thought it was relevant for the patient</w:t>
            </w:r>
          </w:p>
        </w:tc>
      </w:tr>
      <w:tr w:rsidR="00A04553" w:rsidRPr="00073F41" w14:paraId="152EC5A2" w14:textId="77777777" w:rsidTr="0044289E">
        <w:tc>
          <w:tcPr>
            <w:tcW w:w="0" w:type="auto"/>
            <w:vMerge w:val="restart"/>
          </w:tcPr>
          <w:p w14:paraId="407D03CB" w14:textId="77777777" w:rsidR="00A04553" w:rsidRPr="006032D6" w:rsidRDefault="00A04553" w:rsidP="0044289E">
            <w:pPr>
              <w:spacing w:line="480" w:lineRule="auto"/>
              <w:rPr>
                <w:lang w:val="en-US"/>
              </w:rPr>
            </w:pPr>
            <w:r w:rsidRPr="006032D6">
              <w:rPr>
                <w:lang w:val="en-US"/>
              </w:rPr>
              <w:t>Medical reasoning</w:t>
            </w:r>
          </w:p>
        </w:tc>
        <w:tc>
          <w:tcPr>
            <w:tcW w:w="1675" w:type="dxa"/>
          </w:tcPr>
          <w:p w14:paraId="170753F9" w14:textId="77777777" w:rsidR="00A04553" w:rsidRPr="006032D6" w:rsidRDefault="00A04553" w:rsidP="0044289E">
            <w:pPr>
              <w:spacing w:line="480" w:lineRule="auto"/>
              <w:rPr>
                <w:lang w:val="en-US"/>
              </w:rPr>
            </w:pPr>
            <w:r w:rsidRPr="006032D6">
              <w:rPr>
                <w:lang w:val="en-US"/>
              </w:rPr>
              <w:t>Symptoms</w:t>
            </w:r>
          </w:p>
        </w:tc>
        <w:tc>
          <w:tcPr>
            <w:tcW w:w="1417" w:type="dxa"/>
          </w:tcPr>
          <w:p w14:paraId="0F2D270A" w14:textId="77777777" w:rsidR="00A04553" w:rsidRPr="006032D6" w:rsidRDefault="00A04553" w:rsidP="0044289E">
            <w:pPr>
              <w:spacing w:line="480" w:lineRule="auto"/>
              <w:jc w:val="center"/>
              <w:rPr>
                <w:lang w:val="en-US"/>
              </w:rPr>
            </w:pPr>
            <w:r w:rsidRPr="006032D6">
              <w:rPr>
                <w:lang w:val="en-US"/>
              </w:rPr>
              <w:t>2.5%</w:t>
            </w:r>
          </w:p>
        </w:tc>
        <w:tc>
          <w:tcPr>
            <w:tcW w:w="1417" w:type="dxa"/>
          </w:tcPr>
          <w:p w14:paraId="523F6B38" w14:textId="77777777" w:rsidR="00A04553" w:rsidRPr="006032D6" w:rsidRDefault="00A04553" w:rsidP="0044289E">
            <w:pPr>
              <w:spacing w:line="480" w:lineRule="auto"/>
              <w:jc w:val="center"/>
              <w:rPr>
                <w:lang w:val="en-US"/>
              </w:rPr>
            </w:pPr>
            <w:r w:rsidRPr="006032D6">
              <w:rPr>
                <w:lang w:val="en-US"/>
              </w:rPr>
              <w:t>15%</w:t>
            </w:r>
          </w:p>
        </w:tc>
        <w:tc>
          <w:tcPr>
            <w:tcW w:w="1843" w:type="dxa"/>
          </w:tcPr>
          <w:p w14:paraId="66013336" w14:textId="77777777" w:rsidR="00A04553" w:rsidRPr="006032D6" w:rsidRDefault="00A04553" w:rsidP="0044289E">
            <w:pPr>
              <w:spacing w:line="480" w:lineRule="auto"/>
              <w:jc w:val="center"/>
              <w:rPr>
                <w:lang w:val="en-US"/>
              </w:rPr>
            </w:pPr>
            <w:r w:rsidRPr="006032D6">
              <w:rPr>
                <w:lang w:val="en-US"/>
              </w:rPr>
              <w:t>7.5%</w:t>
            </w:r>
          </w:p>
        </w:tc>
        <w:tc>
          <w:tcPr>
            <w:tcW w:w="6032" w:type="dxa"/>
          </w:tcPr>
          <w:p w14:paraId="57167FB9" w14:textId="77777777" w:rsidR="00A04553" w:rsidRPr="006032D6" w:rsidRDefault="00A04553" w:rsidP="0044289E">
            <w:pPr>
              <w:spacing w:line="480" w:lineRule="auto"/>
              <w:jc w:val="both"/>
              <w:rPr>
                <w:lang w:val="en-US"/>
              </w:rPr>
            </w:pPr>
            <w:r w:rsidRPr="006032D6">
              <w:rPr>
                <w:lang w:val="en-US"/>
              </w:rPr>
              <w:t>Coder coded hallucination (R44.3) and disorientation (R41.0) instead of the diagnosis delirium (F05.9)</w:t>
            </w:r>
          </w:p>
        </w:tc>
      </w:tr>
      <w:tr w:rsidR="00A04553" w:rsidRPr="00073F41" w14:paraId="6FAF5BDB" w14:textId="77777777" w:rsidTr="0044289E">
        <w:tc>
          <w:tcPr>
            <w:tcW w:w="0" w:type="auto"/>
            <w:vMerge/>
          </w:tcPr>
          <w:p w14:paraId="3E60A122" w14:textId="77777777" w:rsidR="00A04553" w:rsidRPr="006032D6" w:rsidRDefault="00A04553" w:rsidP="0044289E">
            <w:pPr>
              <w:spacing w:line="480" w:lineRule="auto"/>
              <w:rPr>
                <w:lang w:val="en-US"/>
              </w:rPr>
            </w:pPr>
          </w:p>
        </w:tc>
        <w:tc>
          <w:tcPr>
            <w:tcW w:w="1675" w:type="dxa"/>
          </w:tcPr>
          <w:p w14:paraId="1C12618E" w14:textId="77777777" w:rsidR="00A04553" w:rsidRPr="006032D6" w:rsidRDefault="00A04553" w:rsidP="0044289E">
            <w:pPr>
              <w:spacing w:line="480" w:lineRule="auto"/>
              <w:rPr>
                <w:lang w:val="en-US"/>
              </w:rPr>
            </w:pPr>
            <w:r w:rsidRPr="006032D6">
              <w:rPr>
                <w:lang w:val="en-US"/>
              </w:rPr>
              <w:t>Interpretation</w:t>
            </w:r>
          </w:p>
        </w:tc>
        <w:tc>
          <w:tcPr>
            <w:tcW w:w="1417" w:type="dxa"/>
          </w:tcPr>
          <w:p w14:paraId="08355403" w14:textId="77777777" w:rsidR="00A04553" w:rsidRPr="006032D6" w:rsidRDefault="00A04553" w:rsidP="0044289E">
            <w:pPr>
              <w:spacing w:line="480" w:lineRule="auto"/>
              <w:jc w:val="center"/>
              <w:rPr>
                <w:lang w:val="en-US"/>
              </w:rPr>
            </w:pPr>
            <w:r w:rsidRPr="006032D6">
              <w:rPr>
                <w:lang w:val="en-US"/>
              </w:rPr>
              <w:t>35%</w:t>
            </w:r>
          </w:p>
        </w:tc>
        <w:tc>
          <w:tcPr>
            <w:tcW w:w="1417" w:type="dxa"/>
          </w:tcPr>
          <w:p w14:paraId="00E4BF40" w14:textId="77777777" w:rsidR="00A04553" w:rsidRPr="006032D6" w:rsidRDefault="00A04553" w:rsidP="0044289E">
            <w:pPr>
              <w:spacing w:line="480" w:lineRule="auto"/>
              <w:jc w:val="center"/>
              <w:rPr>
                <w:lang w:val="en-US"/>
              </w:rPr>
            </w:pPr>
            <w:r w:rsidRPr="006032D6">
              <w:rPr>
                <w:lang w:val="en-US"/>
              </w:rPr>
              <w:t>20%</w:t>
            </w:r>
          </w:p>
        </w:tc>
        <w:tc>
          <w:tcPr>
            <w:tcW w:w="1843" w:type="dxa"/>
          </w:tcPr>
          <w:p w14:paraId="6289AAA7" w14:textId="77777777" w:rsidR="00A04553" w:rsidRPr="006032D6" w:rsidRDefault="00A04553" w:rsidP="0044289E">
            <w:pPr>
              <w:spacing w:line="480" w:lineRule="auto"/>
              <w:jc w:val="center"/>
              <w:rPr>
                <w:lang w:val="en-US"/>
              </w:rPr>
            </w:pPr>
            <w:r w:rsidRPr="006032D6">
              <w:rPr>
                <w:lang w:val="en-US"/>
              </w:rPr>
              <w:t>-</w:t>
            </w:r>
          </w:p>
        </w:tc>
        <w:tc>
          <w:tcPr>
            <w:tcW w:w="6032" w:type="dxa"/>
          </w:tcPr>
          <w:p w14:paraId="5664AF8B" w14:textId="77777777" w:rsidR="00A04553" w:rsidRPr="006032D6" w:rsidRDefault="00A04553" w:rsidP="0044289E">
            <w:pPr>
              <w:spacing w:line="480" w:lineRule="auto"/>
              <w:jc w:val="both"/>
              <w:rPr>
                <w:lang w:val="en-US"/>
              </w:rPr>
            </w:pPr>
            <w:r w:rsidRPr="006032D6">
              <w:rPr>
                <w:lang w:val="en-US"/>
              </w:rPr>
              <w:t>Coder coded lobar pneumoniae (J18.1) instead of pneumonia due to streptococcus pneumoniae (J13.X), because he couldn’t interpret the information “blood culture positive to S pneumoniae”</w:t>
            </w:r>
          </w:p>
        </w:tc>
      </w:tr>
      <w:tr w:rsidR="00A04553" w:rsidRPr="00073F41" w14:paraId="5527323D" w14:textId="77777777" w:rsidTr="0044289E">
        <w:tc>
          <w:tcPr>
            <w:tcW w:w="0" w:type="auto"/>
            <w:vMerge/>
          </w:tcPr>
          <w:p w14:paraId="3563E422" w14:textId="77777777" w:rsidR="00A04553" w:rsidRPr="006032D6" w:rsidRDefault="00A04553" w:rsidP="0044289E">
            <w:pPr>
              <w:spacing w:line="480" w:lineRule="auto"/>
              <w:rPr>
                <w:lang w:val="en-US"/>
              </w:rPr>
            </w:pPr>
          </w:p>
        </w:tc>
        <w:tc>
          <w:tcPr>
            <w:tcW w:w="1675" w:type="dxa"/>
          </w:tcPr>
          <w:p w14:paraId="5433C4B1" w14:textId="77777777" w:rsidR="00A04553" w:rsidRPr="006032D6" w:rsidRDefault="00A04553" w:rsidP="0044289E">
            <w:pPr>
              <w:spacing w:line="480" w:lineRule="auto"/>
              <w:rPr>
                <w:lang w:val="en-US"/>
              </w:rPr>
            </w:pPr>
            <w:r w:rsidRPr="006032D6">
              <w:rPr>
                <w:lang w:val="en-US"/>
              </w:rPr>
              <w:t>Drug chart</w:t>
            </w:r>
          </w:p>
        </w:tc>
        <w:tc>
          <w:tcPr>
            <w:tcW w:w="1417" w:type="dxa"/>
          </w:tcPr>
          <w:p w14:paraId="610D9A0F" w14:textId="77777777" w:rsidR="00A04553" w:rsidRPr="006032D6" w:rsidRDefault="00A04553" w:rsidP="0044289E">
            <w:pPr>
              <w:spacing w:line="480" w:lineRule="auto"/>
              <w:jc w:val="center"/>
              <w:rPr>
                <w:lang w:val="en-US"/>
              </w:rPr>
            </w:pPr>
            <w:r w:rsidRPr="006032D6">
              <w:rPr>
                <w:lang w:val="en-US"/>
              </w:rPr>
              <w:t>32.5%</w:t>
            </w:r>
          </w:p>
        </w:tc>
        <w:tc>
          <w:tcPr>
            <w:tcW w:w="1417" w:type="dxa"/>
          </w:tcPr>
          <w:p w14:paraId="61DC1088" w14:textId="77777777" w:rsidR="00A04553" w:rsidRPr="006032D6" w:rsidRDefault="00A04553" w:rsidP="0044289E">
            <w:pPr>
              <w:spacing w:line="480" w:lineRule="auto"/>
              <w:jc w:val="center"/>
              <w:rPr>
                <w:lang w:val="en-US"/>
              </w:rPr>
            </w:pPr>
            <w:r w:rsidRPr="006032D6">
              <w:rPr>
                <w:lang w:val="en-US"/>
              </w:rPr>
              <w:t>-</w:t>
            </w:r>
          </w:p>
        </w:tc>
        <w:tc>
          <w:tcPr>
            <w:tcW w:w="1843" w:type="dxa"/>
          </w:tcPr>
          <w:p w14:paraId="52731E80" w14:textId="77777777" w:rsidR="00A04553" w:rsidRPr="006032D6" w:rsidRDefault="00A04553" w:rsidP="0044289E">
            <w:pPr>
              <w:spacing w:line="480" w:lineRule="auto"/>
              <w:jc w:val="center"/>
              <w:rPr>
                <w:lang w:val="en-US"/>
              </w:rPr>
            </w:pPr>
            <w:r w:rsidRPr="006032D6">
              <w:rPr>
                <w:lang w:val="en-US"/>
              </w:rPr>
              <w:t>17%</w:t>
            </w:r>
          </w:p>
        </w:tc>
        <w:tc>
          <w:tcPr>
            <w:tcW w:w="6032" w:type="dxa"/>
          </w:tcPr>
          <w:p w14:paraId="25660053" w14:textId="77777777" w:rsidR="00A04553" w:rsidRPr="006032D6" w:rsidRDefault="00A04553" w:rsidP="0044289E">
            <w:pPr>
              <w:spacing w:line="480" w:lineRule="auto"/>
              <w:jc w:val="both"/>
              <w:rPr>
                <w:lang w:val="en-GB"/>
              </w:rPr>
            </w:pPr>
            <w:r w:rsidRPr="006032D6">
              <w:rPr>
                <w:lang w:val="en-GB"/>
              </w:rPr>
              <w:t xml:space="preserve">Coder didn’t code hypercholesterolemia (E78.0) from discharge </w:t>
            </w:r>
            <w:r w:rsidRPr="006032D6">
              <w:rPr>
                <w:lang w:val="en-GB"/>
              </w:rPr>
              <w:lastRenderedPageBreak/>
              <w:t>summary, because it could only be deduced from drug chart (treatment by statins)</w:t>
            </w:r>
          </w:p>
        </w:tc>
      </w:tr>
      <w:tr w:rsidR="00A04553" w:rsidRPr="00073F41" w14:paraId="5A895886" w14:textId="77777777" w:rsidTr="0044289E">
        <w:tc>
          <w:tcPr>
            <w:tcW w:w="0" w:type="auto"/>
            <w:vMerge w:val="restart"/>
          </w:tcPr>
          <w:p w14:paraId="5BBF2FF1" w14:textId="77777777" w:rsidR="00A04553" w:rsidRPr="006032D6" w:rsidRDefault="00A04553" w:rsidP="0044289E">
            <w:pPr>
              <w:spacing w:line="480" w:lineRule="auto"/>
              <w:rPr>
                <w:lang w:val="en-US"/>
              </w:rPr>
            </w:pPr>
            <w:r w:rsidRPr="006032D6">
              <w:rPr>
                <w:lang w:val="en-US"/>
              </w:rPr>
              <w:t>Content of documents</w:t>
            </w:r>
          </w:p>
        </w:tc>
        <w:tc>
          <w:tcPr>
            <w:tcW w:w="1675" w:type="dxa"/>
          </w:tcPr>
          <w:p w14:paraId="509F0BF6" w14:textId="77777777" w:rsidR="00A04553" w:rsidRPr="006032D6" w:rsidRDefault="00A04553" w:rsidP="0044289E">
            <w:pPr>
              <w:spacing w:line="480" w:lineRule="auto"/>
              <w:rPr>
                <w:lang w:val="en-US"/>
              </w:rPr>
            </w:pPr>
            <w:r w:rsidRPr="006032D6">
              <w:rPr>
                <w:lang w:val="en-US"/>
              </w:rPr>
              <w:t>Inaccurate description in notes or discharge summary</w:t>
            </w:r>
          </w:p>
        </w:tc>
        <w:tc>
          <w:tcPr>
            <w:tcW w:w="1417" w:type="dxa"/>
          </w:tcPr>
          <w:p w14:paraId="009ACD4A" w14:textId="77777777" w:rsidR="00A04553" w:rsidRPr="006032D6" w:rsidRDefault="00A04553" w:rsidP="0044289E">
            <w:pPr>
              <w:spacing w:line="480" w:lineRule="auto"/>
              <w:jc w:val="center"/>
              <w:rPr>
                <w:lang w:val="en-US"/>
              </w:rPr>
            </w:pPr>
            <w:r w:rsidRPr="006032D6">
              <w:rPr>
                <w:lang w:val="en-US"/>
              </w:rPr>
              <w:t>2%</w:t>
            </w:r>
          </w:p>
        </w:tc>
        <w:tc>
          <w:tcPr>
            <w:tcW w:w="1417" w:type="dxa"/>
          </w:tcPr>
          <w:p w14:paraId="4DC23918" w14:textId="77777777" w:rsidR="00A04553" w:rsidRPr="006032D6" w:rsidRDefault="00A04553" w:rsidP="0044289E">
            <w:pPr>
              <w:spacing w:line="480" w:lineRule="auto"/>
              <w:jc w:val="center"/>
              <w:rPr>
                <w:lang w:val="en-US"/>
              </w:rPr>
            </w:pPr>
            <w:r w:rsidRPr="006032D6">
              <w:rPr>
                <w:lang w:val="en-US"/>
              </w:rPr>
              <w:t>10%</w:t>
            </w:r>
          </w:p>
        </w:tc>
        <w:tc>
          <w:tcPr>
            <w:tcW w:w="1843" w:type="dxa"/>
          </w:tcPr>
          <w:p w14:paraId="2F1523D0" w14:textId="77777777" w:rsidR="00A04553" w:rsidRPr="006032D6" w:rsidRDefault="00A04553" w:rsidP="0044289E">
            <w:pPr>
              <w:spacing w:line="480" w:lineRule="auto"/>
              <w:jc w:val="center"/>
              <w:rPr>
                <w:lang w:val="en-US"/>
              </w:rPr>
            </w:pPr>
            <w:r w:rsidRPr="006032D6">
              <w:rPr>
                <w:lang w:val="en-US"/>
              </w:rPr>
              <w:t>10%</w:t>
            </w:r>
          </w:p>
        </w:tc>
        <w:tc>
          <w:tcPr>
            <w:tcW w:w="6032" w:type="dxa"/>
          </w:tcPr>
          <w:p w14:paraId="590BBC8D" w14:textId="77777777" w:rsidR="00A04553" w:rsidRPr="006032D6" w:rsidRDefault="00A04553" w:rsidP="0044289E">
            <w:pPr>
              <w:spacing w:line="480" w:lineRule="auto"/>
              <w:jc w:val="both"/>
              <w:rPr>
                <w:lang w:val="en-US"/>
              </w:rPr>
            </w:pPr>
            <w:r w:rsidRPr="006032D6">
              <w:rPr>
                <w:lang w:val="en-US"/>
              </w:rPr>
              <w:t>Coder coded left ventricular failure (I50.1) instead of left ventricular hypertrophy (I51.7), because of a misunderstanding of the abbreviation “LVH” in the notes</w:t>
            </w:r>
          </w:p>
          <w:p w14:paraId="324D4CD5" w14:textId="77777777" w:rsidR="00A04553" w:rsidRPr="006032D6" w:rsidRDefault="00A04553" w:rsidP="0044289E">
            <w:pPr>
              <w:spacing w:line="480" w:lineRule="auto"/>
              <w:jc w:val="both"/>
              <w:rPr>
                <w:lang w:val="en-US"/>
              </w:rPr>
            </w:pPr>
            <w:r w:rsidRPr="006032D6">
              <w:rPr>
                <w:lang w:val="en-US"/>
              </w:rPr>
              <w:t>Coder and doctor both coded bladder disorder (N32.9) instead of bladder neoplasm (C67.9), because “bladder disorder” was written in the discharge summary</w:t>
            </w:r>
          </w:p>
        </w:tc>
      </w:tr>
      <w:tr w:rsidR="00A04553" w:rsidRPr="00073F41" w14:paraId="55F6EA46" w14:textId="77777777" w:rsidTr="0044289E">
        <w:tc>
          <w:tcPr>
            <w:tcW w:w="0" w:type="auto"/>
            <w:vMerge/>
          </w:tcPr>
          <w:p w14:paraId="62160204" w14:textId="77777777" w:rsidR="00A04553" w:rsidRPr="006032D6" w:rsidRDefault="00A04553" w:rsidP="0044289E">
            <w:pPr>
              <w:spacing w:line="480" w:lineRule="auto"/>
              <w:rPr>
                <w:lang w:val="en-US"/>
              </w:rPr>
            </w:pPr>
          </w:p>
        </w:tc>
        <w:tc>
          <w:tcPr>
            <w:tcW w:w="1675" w:type="dxa"/>
          </w:tcPr>
          <w:p w14:paraId="01583E88" w14:textId="77777777" w:rsidR="00A04553" w:rsidRPr="006032D6" w:rsidRDefault="00A04553" w:rsidP="0044289E">
            <w:pPr>
              <w:spacing w:line="480" w:lineRule="auto"/>
              <w:rPr>
                <w:lang w:val="en-US"/>
              </w:rPr>
            </w:pPr>
            <w:r w:rsidRPr="006032D6">
              <w:rPr>
                <w:lang w:val="en-US"/>
              </w:rPr>
              <w:t xml:space="preserve">Past and </w:t>
            </w:r>
          </w:p>
          <w:p w14:paraId="31638A2D" w14:textId="77777777" w:rsidR="00A04553" w:rsidRPr="006032D6" w:rsidRDefault="00A04553" w:rsidP="0044289E">
            <w:pPr>
              <w:spacing w:line="480" w:lineRule="auto"/>
              <w:rPr>
                <w:lang w:val="en-US"/>
              </w:rPr>
            </w:pPr>
            <w:r w:rsidRPr="006032D6">
              <w:rPr>
                <w:lang w:val="en-US"/>
              </w:rPr>
              <w:t>current diagnosis</w:t>
            </w:r>
          </w:p>
        </w:tc>
        <w:tc>
          <w:tcPr>
            <w:tcW w:w="1417" w:type="dxa"/>
          </w:tcPr>
          <w:p w14:paraId="52B89E9D" w14:textId="77777777" w:rsidR="00A04553" w:rsidRPr="006032D6" w:rsidRDefault="00A04553" w:rsidP="0044289E">
            <w:pPr>
              <w:spacing w:line="480" w:lineRule="auto"/>
              <w:jc w:val="center"/>
              <w:rPr>
                <w:lang w:val="en-US"/>
              </w:rPr>
            </w:pPr>
            <w:r w:rsidRPr="006032D6">
              <w:rPr>
                <w:lang w:val="en-US"/>
              </w:rPr>
              <w:t>6%</w:t>
            </w:r>
          </w:p>
        </w:tc>
        <w:tc>
          <w:tcPr>
            <w:tcW w:w="1417" w:type="dxa"/>
          </w:tcPr>
          <w:p w14:paraId="0FA9D035" w14:textId="77777777" w:rsidR="00A04553" w:rsidRPr="006032D6" w:rsidRDefault="00A04553" w:rsidP="0044289E">
            <w:pPr>
              <w:spacing w:line="480" w:lineRule="auto"/>
              <w:jc w:val="center"/>
              <w:rPr>
                <w:lang w:val="en-US"/>
              </w:rPr>
            </w:pPr>
            <w:r w:rsidRPr="006032D6">
              <w:rPr>
                <w:lang w:val="en-US"/>
              </w:rPr>
              <w:t>16.5%</w:t>
            </w:r>
          </w:p>
        </w:tc>
        <w:tc>
          <w:tcPr>
            <w:tcW w:w="1843" w:type="dxa"/>
          </w:tcPr>
          <w:p w14:paraId="00A530EA" w14:textId="77777777" w:rsidR="00A04553" w:rsidRPr="006032D6" w:rsidRDefault="00A04553" w:rsidP="0044289E">
            <w:pPr>
              <w:spacing w:line="480" w:lineRule="auto"/>
              <w:jc w:val="center"/>
              <w:rPr>
                <w:lang w:val="en-US"/>
              </w:rPr>
            </w:pPr>
            <w:r w:rsidRPr="006032D6">
              <w:rPr>
                <w:lang w:val="en-US"/>
              </w:rPr>
              <w:t>22%</w:t>
            </w:r>
          </w:p>
        </w:tc>
        <w:tc>
          <w:tcPr>
            <w:tcW w:w="6032" w:type="dxa"/>
          </w:tcPr>
          <w:p w14:paraId="5C522233" w14:textId="77777777" w:rsidR="00A04553" w:rsidRPr="006032D6" w:rsidRDefault="00A04553" w:rsidP="0044289E">
            <w:pPr>
              <w:spacing w:line="480" w:lineRule="auto"/>
              <w:jc w:val="both"/>
              <w:rPr>
                <w:lang w:val="en-US"/>
              </w:rPr>
            </w:pPr>
            <w:r w:rsidRPr="006032D6">
              <w:rPr>
                <w:lang w:val="en-US"/>
              </w:rPr>
              <w:t>Coder and doctor both coded stroke (I64) instead of history of stroke (Z86.7), because “stroke” was written in the discharge summary</w:t>
            </w:r>
          </w:p>
        </w:tc>
      </w:tr>
      <w:tr w:rsidR="00A04553" w:rsidRPr="00073F41" w14:paraId="7A9F0EBC" w14:textId="77777777" w:rsidTr="0044289E">
        <w:tc>
          <w:tcPr>
            <w:tcW w:w="0" w:type="auto"/>
            <w:vMerge/>
          </w:tcPr>
          <w:p w14:paraId="7C866C5F" w14:textId="77777777" w:rsidR="00A04553" w:rsidRPr="006032D6" w:rsidRDefault="00A04553" w:rsidP="0044289E">
            <w:pPr>
              <w:spacing w:line="480" w:lineRule="auto"/>
              <w:rPr>
                <w:lang w:val="en-US"/>
              </w:rPr>
            </w:pPr>
          </w:p>
        </w:tc>
        <w:tc>
          <w:tcPr>
            <w:tcW w:w="1675" w:type="dxa"/>
          </w:tcPr>
          <w:p w14:paraId="4BF87CC2" w14:textId="77777777" w:rsidR="00A04553" w:rsidRPr="006032D6" w:rsidRDefault="00A04553" w:rsidP="0044289E">
            <w:pPr>
              <w:spacing w:line="480" w:lineRule="auto"/>
              <w:rPr>
                <w:lang w:val="en-US"/>
              </w:rPr>
            </w:pPr>
            <w:r w:rsidRPr="006032D6">
              <w:rPr>
                <w:lang w:val="en-US"/>
              </w:rPr>
              <w:t>Hypotheses</w:t>
            </w:r>
          </w:p>
        </w:tc>
        <w:tc>
          <w:tcPr>
            <w:tcW w:w="1417" w:type="dxa"/>
          </w:tcPr>
          <w:p w14:paraId="16D70F3F" w14:textId="77777777" w:rsidR="00A04553" w:rsidRPr="006032D6" w:rsidRDefault="00A04553" w:rsidP="0044289E">
            <w:pPr>
              <w:spacing w:line="480" w:lineRule="auto"/>
              <w:jc w:val="center"/>
              <w:rPr>
                <w:lang w:val="en-US"/>
              </w:rPr>
            </w:pPr>
            <w:r w:rsidRPr="006032D6">
              <w:rPr>
                <w:lang w:val="en-US"/>
              </w:rPr>
              <w:t>4%</w:t>
            </w:r>
          </w:p>
        </w:tc>
        <w:tc>
          <w:tcPr>
            <w:tcW w:w="1417" w:type="dxa"/>
          </w:tcPr>
          <w:p w14:paraId="5370A586" w14:textId="77777777" w:rsidR="00A04553" w:rsidRPr="006032D6" w:rsidRDefault="00A04553" w:rsidP="0044289E">
            <w:pPr>
              <w:spacing w:line="480" w:lineRule="auto"/>
              <w:jc w:val="center"/>
              <w:rPr>
                <w:lang w:val="en-US"/>
              </w:rPr>
            </w:pPr>
            <w:r w:rsidRPr="006032D6">
              <w:rPr>
                <w:lang w:val="en-US"/>
              </w:rPr>
              <w:t>-</w:t>
            </w:r>
          </w:p>
        </w:tc>
        <w:tc>
          <w:tcPr>
            <w:tcW w:w="1843" w:type="dxa"/>
          </w:tcPr>
          <w:p w14:paraId="238AE404" w14:textId="77777777" w:rsidR="00A04553" w:rsidRPr="006032D6" w:rsidRDefault="00A04553" w:rsidP="0044289E">
            <w:pPr>
              <w:spacing w:line="480" w:lineRule="auto"/>
              <w:jc w:val="center"/>
              <w:rPr>
                <w:lang w:val="en-US"/>
              </w:rPr>
            </w:pPr>
            <w:r w:rsidRPr="006032D6">
              <w:rPr>
                <w:lang w:val="en-US"/>
              </w:rPr>
              <w:t>2%</w:t>
            </w:r>
          </w:p>
        </w:tc>
        <w:tc>
          <w:tcPr>
            <w:tcW w:w="6032" w:type="dxa"/>
          </w:tcPr>
          <w:p w14:paraId="225A3B3B" w14:textId="77777777" w:rsidR="00A04553" w:rsidRPr="006032D6" w:rsidRDefault="00A04553" w:rsidP="0044289E">
            <w:pPr>
              <w:spacing w:line="480" w:lineRule="auto"/>
              <w:jc w:val="both"/>
              <w:rPr>
                <w:lang w:val="en-US"/>
              </w:rPr>
            </w:pPr>
            <w:r w:rsidRPr="006032D6">
              <w:rPr>
                <w:lang w:val="en-US"/>
              </w:rPr>
              <w:t>Coder code lobar pneumoniae (J18.1) instead of pneumonia due to mycoplasma pneumoniae (J15.7), because “likely due to mycoplasma pneumoniae” was written in the discharge summary</w:t>
            </w:r>
          </w:p>
        </w:tc>
      </w:tr>
      <w:tr w:rsidR="00A04553" w:rsidRPr="00073F41" w14:paraId="409F5D24" w14:textId="77777777" w:rsidTr="0044289E">
        <w:tc>
          <w:tcPr>
            <w:tcW w:w="0" w:type="auto"/>
          </w:tcPr>
          <w:p w14:paraId="43054D5D" w14:textId="77777777" w:rsidR="00A04553" w:rsidRPr="006032D6" w:rsidRDefault="00A04553" w:rsidP="0044289E">
            <w:pPr>
              <w:spacing w:line="480" w:lineRule="auto"/>
              <w:rPr>
                <w:lang w:val="en-US"/>
              </w:rPr>
            </w:pPr>
            <w:r w:rsidRPr="006032D6">
              <w:rPr>
                <w:lang w:val="en-US"/>
              </w:rPr>
              <w:t xml:space="preserve">ICD 10 </w:t>
            </w:r>
            <w:r w:rsidRPr="006032D6">
              <w:rPr>
                <w:lang w:val="en-US"/>
              </w:rPr>
              <w:lastRenderedPageBreak/>
              <w:t>knowledge</w:t>
            </w:r>
          </w:p>
        </w:tc>
        <w:tc>
          <w:tcPr>
            <w:tcW w:w="1675" w:type="dxa"/>
          </w:tcPr>
          <w:p w14:paraId="3D75C76C" w14:textId="77777777" w:rsidR="00A04553" w:rsidRPr="006032D6" w:rsidRDefault="00A04553" w:rsidP="0044289E">
            <w:pPr>
              <w:spacing w:line="480" w:lineRule="auto"/>
              <w:rPr>
                <w:lang w:val="en-US"/>
              </w:rPr>
            </w:pPr>
            <w:r w:rsidRPr="006032D6">
              <w:rPr>
                <w:lang w:val="en-US"/>
              </w:rPr>
              <w:lastRenderedPageBreak/>
              <w:t xml:space="preserve">Coding </w:t>
            </w:r>
            <w:r w:rsidRPr="006032D6">
              <w:rPr>
                <w:lang w:val="en-US"/>
              </w:rPr>
              <w:lastRenderedPageBreak/>
              <w:t>terminology</w:t>
            </w:r>
          </w:p>
        </w:tc>
        <w:tc>
          <w:tcPr>
            <w:tcW w:w="1417" w:type="dxa"/>
          </w:tcPr>
          <w:p w14:paraId="6A703D85" w14:textId="77777777" w:rsidR="00A04553" w:rsidRPr="006032D6" w:rsidRDefault="00A04553" w:rsidP="0044289E">
            <w:pPr>
              <w:spacing w:line="480" w:lineRule="auto"/>
              <w:jc w:val="center"/>
              <w:rPr>
                <w:lang w:val="en-US"/>
              </w:rPr>
            </w:pPr>
            <w:r w:rsidRPr="006032D6">
              <w:rPr>
                <w:lang w:val="en-US"/>
              </w:rPr>
              <w:lastRenderedPageBreak/>
              <w:t>-</w:t>
            </w:r>
          </w:p>
        </w:tc>
        <w:tc>
          <w:tcPr>
            <w:tcW w:w="1417" w:type="dxa"/>
          </w:tcPr>
          <w:p w14:paraId="6EF4F580" w14:textId="77777777" w:rsidR="00A04553" w:rsidRPr="006032D6" w:rsidRDefault="00A04553" w:rsidP="0044289E">
            <w:pPr>
              <w:spacing w:line="480" w:lineRule="auto"/>
              <w:jc w:val="center"/>
              <w:rPr>
                <w:lang w:val="en-US"/>
              </w:rPr>
            </w:pPr>
            <w:r w:rsidRPr="006032D6">
              <w:rPr>
                <w:lang w:val="en-US"/>
              </w:rPr>
              <w:t>9%</w:t>
            </w:r>
          </w:p>
        </w:tc>
        <w:tc>
          <w:tcPr>
            <w:tcW w:w="1843" w:type="dxa"/>
          </w:tcPr>
          <w:p w14:paraId="467B15B4" w14:textId="77777777" w:rsidR="00A04553" w:rsidRPr="006032D6" w:rsidRDefault="00A04553" w:rsidP="0044289E">
            <w:pPr>
              <w:spacing w:line="480" w:lineRule="auto"/>
              <w:jc w:val="center"/>
              <w:rPr>
                <w:lang w:val="en-US"/>
              </w:rPr>
            </w:pPr>
            <w:r w:rsidRPr="006032D6">
              <w:rPr>
                <w:lang w:val="en-US"/>
              </w:rPr>
              <w:t>-</w:t>
            </w:r>
          </w:p>
        </w:tc>
        <w:tc>
          <w:tcPr>
            <w:tcW w:w="6032" w:type="dxa"/>
          </w:tcPr>
          <w:p w14:paraId="7AFC6AEF" w14:textId="77777777" w:rsidR="00A04553" w:rsidRPr="006032D6" w:rsidRDefault="00A04553" w:rsidP="0044289E">
            <w:pPr>
              <w:spacing w:line="480" w:lineRule="auto"/>
              <w:jc w:val="both"/>
              <w:rPr>
                <w:lang w:val="en-US"/>
              </w:rPr>
            </w:pPr>
            <w:r w:rsidRPr="006032D6">
              <w:rPr>
                <w:lang w:val="en-US"/>
              </w:rPr>
              <w:t xml:space="preserve">Coder coded obesity (E66.8) and sleep </w:t>
            </w:r>
            <w:proofErr w:type="spellStart"/>
            <w:r w:rsidRPr="006032D6">
              <w:rPr>
                <w:lang w:val="en-US"/>
              </w:rPr>
              <w:t>apnoea</w:t>
            </w:r>
            <w:proofErr w:type="spellEnd"/>
            <w:r w:rsidRPr="006032D6">
              <w:rPr>
                <w:lang w:val="en-US"/>
              </w:rPr>
              <w:t xml:space="preserve"> (G47.3) instead of </w:t>
            </w:r>
            <w:r w:rsidRPr="006032D6">
              <w:rPr>
                <w:lang w:val="en-US"/>
              </w:rPr>
              <w:lastRenderedPageBreak/>
              <w:t>the unique code “extreme obesity with alveolar hypoventilation (E66.2)”</w:t>
            </w:r>
          </w:p>
        </w:tc>
      </w:tr>
      <w:tr w:rsidR="00A04553" w:rsidRPr="00073F41" w14:paraId="71219100" w14:textId="77777777" w:rsidTr="0044289E">
        <w:tc>
          <w:tcPr>
            <w:tcW w:w="0" w:type="auto"/>
          </w:tcPr>
          <w:p w14:paraId="3CC513E8" w14:textId="77777777" w:rsidR="00A04553" w:rsidRPr="006032D6" w:rsidRDefault="00A04553" w:rsidP="0044289E">
            <w:pPr>
              <w:spacing w:line="480" w:lineRule="auto"/>
              <w:rPr>
                <w:lang w:val="en-US"/>
              </w:rPr>
            </w:pPr>
            <w:r w:rsidRPr="006032D6">
              <w:rPr>
                <w:lang w:val="en-US"/>
              </w:rPr>
              <w:t>Other</w:t>
            </w:r>
          </w:p>
        </w:tc>
        <w:tc>
          <w:tcPr>
            <w:tcW w:w="1675" w:type="dxa"/>
          </w:tcPr>
          <w:p w14:paraId="6F997F59" w14:textId="77777777" w:rsidR="00A04553" w:rsidRPr="006032D6" w:rsidRDefault="00A04553" w:rsidP="0044289E">
            <w:pPr>
              <w:spacing w:line="480" w:lineRule="auto"/>
              <w:rPr>
                <w:lang w:val="en-US"/>
              </w:rPr>
            </w:pPr>
            <w:r w:rsidRPr="006032D6">
              <w:rPr>
                <w:lang w:val="en-US"/>
              </w:rPr>
              <w:t>Forgetting</w:t>
            </w:r>
          </w:p>
        </w:tc>
        <w:tc>
          <w:tcPr>
            <w:tcW w:w="1417" w:type="dxa"/>
          </w:tcPr>
          <w:p w14:paraId="6EB771E4" w14:textId="77777777" w:rsidR="00A04553" w:rsidRPr="006032D6" w:rsidRDefault="00A04553" w:rsidP="0044289E">
            <w:pPr>
              <w:spacing w:line="480" w:lineRule="auto"/>
              <w:jc w:val="center"/>
              <w:rPr>
                <w:lang w:val="en-US"/>
              </w:rPr>
            </w:pPr>
            <w:r w:rsidRPr="006032D6">
              <w:rPr>
                <w:lang w:val="en-US"/>
              </w:rPr>
              <w:t>9.5%</w:t>
            </w:r>
          </w:p>
        </w:tc>
        <w:tc>
          <w:tcPr>
            <w:tcW w:w="1417" w:type="dxa"/>
          </w:tcPr>
          <w:p w14:paraId="0E991BB6" w14:textId="77777777" w:rsidR="00A04553" w:rsidRPr="006032D6" w:rsidRDefault="00A04553" w:rsidP="0044289E">
            <w:pPr>
              <w:spacing w:line="480" w:lineRule="auto"/>
              <w:jc w:val="center"/>
              <w:rPr>
                <w:lang w:val="en-US"/>
              </w:rPr>
            </w:pPr>
            <w:r w:rsidRPr="006032D6">
              <w:rPr>
                <w:lang w:val="en-US"/>
              </w:rPr>
              <w:t>-</w:t>
            </w:r>
          </w:p>
        </w:tc>
        <w:tc>
          <w:tcPr>
            <w:tcW w:w="1843" w:type="dxa"/>
          </w:tcPr>
          <w:p w14:paraId="22C8CD8A" w14:textId="77777777" w:rsidR="00A04553" w:rsidRPr="006032D6" w:rsidRDefault="00A04553" w:rsidP="0044289E">
            <w:pPr>
              <w:spacing w:line="480" w:lineRule="auto"/>
              <w:jc w:val="center"/>
              <w:rPr>
                <w:lang w:val="en-US"/>
              </w:rPr>
            </w:pPr>
            <w:r w:rsidRPr="006032D6">
              <w:rPr>
                <w:lang w:val="en-US"/>
              </w:rPr>
              <w:t>-</w:t>
            </w:r>
          </w:p>
        </w:tc>
        <w:tc>
          <w:tcPr>
            <w:tcW w:w="6032" w:type="dxa"/>
          </w:tcPr>
          <w:p w14:paraId="0C81F85C" w14:textId="77777777" w:rsidR="00A04553" w:rsidRPr="006032D6" w:rsidRDefault="00A04553" w:rsidP="0044289E">
            <w:pPr>
              <w:spacing w:line="480" w:lineRule="auto"/>
              <w:jc w:val="both"/>
              <w:rPr>
                <w:lang w:val="en-GB"/>
              </w:rPr>
            </w:pPr>
            <w:r w:rsidRPr="006032D6">
              <w:rPr>
                <w:lang w:val="en-US"/>
              </w:rPr>
              <w:t>Coder forget to code recurrent depressive disorder (F33.3) whereas it was written in the document</w:t>
            </w:r>
          </w:p>
        </w:tc>
      </w:tr>
    </w:tbl>
    <w:p w14:paraId="2FC493F4" w14:textId="77777777" w:rsidR="00A04553" w:rsidRDefault="00A04553" w:rsidP="00A04553">
      <w:pPr>
        <w:jc w:val="both"/>
        <w:rPr>
          <w:lang w:val="en-GB"/>
        </w:rPr>
      </w:pPr>
    </w:p>
    <w:p w14:paraId="3098F925" w14:textId="77777777" w:rsidR="00A04553" w:rsidRPr="00A04553" w:rsidRDefault="00A04553" w:rsidP="0061460F">
      <w:pPr>
        <w:spacing w:line="480" w:lineRule="auto"/>
        <w:jc w:val="both"/>
        <w:rPr>
          <w:lang w:val="en-GB"/>
        </w:rPr>
        <w:sectPr w:rsidR="00A04553" w:rsidRPr="00A04553" w:rsidSect="00A04553">
          <w:pgSz w:w="16838" w:h="11906" w:orient="landscape"/>
          <w:pgMar w:top="1417" w:right="1417" w:bottom="1417" w:left="1417" w:header="708" w:footer="708" w:gutter="0"/>
          <w:cols w:space="708"/>
          <w:docGrid w:linePitch="360"/>
        </w:sectPr>
      </w:pPr>
    </w:p>
    <w:p w14:paraId="7866E2A6" w14:textId="527189C3" w:rsidR="006E056D" w:rsidRDefault="00EE21C9" w:rsidP="0061460F">
      <w:pPr>
        <w:spacing w:line="480" w:lineRule="auto"/>
        <w:jc w:val="both"/>
        <w:rPr>
          <w:b/>
          <w:lang w:val="en-GB"/>
        </w:rPr>
      </w:pPr>
      <w:r>
        <w:rPr>
          <w:b/>
          <w:lang w:val="en-GB"/>
        </w:rPr>
        <w:lastRenderedPageBreak/>
        <w:t xml:space="preserve">4. </w:t>
      </w:r>
      <w:r w:rsidR="000A7ABB" w:rsidRPr="000A7ABB">
        <w:rPr>
          <w:b/>
          <w:lang w:val="en-GB"/>
        </w:rPr>
        <w:t>DISCUSSION</w:t>
      </w:r>
    </w:p>
    <w:p w14:paraId="3B44E0B0" w14:textId="6E38370B" w:rsidR="002F5DCA" w:rsidRPr="00E84418" w:rsidRDefault="00EE27AB" w:rsidP="0061460F">
      <w:pPr>
        <w:spacing w:after="0" w:line="480" w:lineRule="auto"/>
        <w:jc w:val="both"/>
        <w:rPr>
          <w:lang w:val="en-GB"/>
        </w:rPr>
      </w:pPr>
      <w:r>
        <w:rPr>
          <w:lang w:val="en-GB"/>
        </w:rPr>
        <w:t xml:space="preserve">To our knowledge, this is the first study investigating the impact of various professional roles (coder or doctor) and sources of data (notes or discharge summaries) on the </w:t>
      </w:r>
      <w:r w:rsidR="00E72239">
        <w:rPr>
          <w:lang w:val="en-GB"/>
        </w:rPr>
        <w:t>in</w:t>
      </w:r>
      <w:r>
        <w:rPr>
          <w:lang w:val="en-GB"/>
        </w:rPr>
        <w:t xml:space="preserve">accuracy of </w:t>
      </w:r>
      <w:r w:rsidR="003E5F3A">
        <w:rPr>
          <w:lang w:val="en-GB"/>
        </w:rPr>
        <w:t>coding</w:t>
      </w:r>
      <w:r>
        <w:rPr>
          <w:lang w:val="en-GB"/>
        </w:rPr>
        <w:t xml:space="preserve"> discharge diagnoses and resulting impact on hospital remuneration. </w:t>
      </w:r>
      <w:r w:rsidR="00E84418">
        <w:rPr>
          <w:lang w:val="en-GB"/>
        </w:rPr>
        <w:t xml:space="preserve">Despite the heterogeneity of coding practices between countries, and between hospitals within the same country, there have been no studies establishing best practice for coding discharge diagnoses. </w:t>
      </w:r>
      <w:r w:rsidR="00B76275">
        <w:rPr>
          <w:lang w:val="en-GB"/>
        </w:rPr>
        <w:t xml:space="preserve">In </w:t>
      </w:r>
      <w:r w:rsidR="008302D5">
        <w:rPr>
          <w:lang w:val="en-GB"/>
        </w:rPr>
        <w:t>our</w:t>
      </w:r>
      <w:r w:rsidR="002F5DCA">
        <w:rPr>
          <w:lang w:val="en-GB"/>
        </w:rPr>
        <w:t xml:space="preserve"> </w:t>
      </w:r>
      <w:r w:rsidR="00B76275">
        <w:rPr>
          <w:lang w:val="en-GB"/>
        </w:rPr>
        <w:t xml:space="preserve">study </w:t>
      </w:r>
      <w:r w:rsidR="000455E3">
        <w:rPr>
          <w:lang w:val="en-GB"/>
        </w:rPr>
        <w:t>the</w:t>
      </w:r>
      <w:r w:rsidR="004B79B2">
        <w:rPr>
          <w:lang w:val="en-GB"/>
        </w:rPr>
        <w:t xml:space="preserve"> </w:t>
      </w:r>
      <w:r w:rsidR="00E72239">
        <w:rPr>
          <w:lang w:val="en-GB"/>
        </w:rPr>
        <w:t>highest</w:t>
      </w:r>
      <w:r w:rsidR="00D67286">
        <w:rPr>
          <w:lang w:val="en-GB"/>
        </w:rPr>
        <w:t xml:space="preserve"> </w:t>
      </w:r>
      <w:r w:rsidR="00E402D4">
        <w:rPr>
          <w:lang w:val="en-GB"/>
        </w:rPr>
        <w:t>diagnosis code</w:t>
      </w:r>
      <w:r w:rsidR="004B79B2">
        <w:rPr>
          <w:lang w:val="en-GB"/>
        </w:rPr>
        <w:t xml:space="preserve"> </w:t>
      </w:r>
      <w:r w:rsidR="00E72239">
        <w:rPr>
          <w:lang w:val="en-GB"/>
        </w:rPr>
        <w:t>in</w:t>
      </w:r>
      <w:r w:rsidR="002F5DCA">
        <w:rPr>
          <w:lang w:val="en-GB"/>
        </w:rPr>
        <w:t xml:space="preserve">accuracy </w:t>
      </w:r>
      <w:r w:rsidR="00B76275">
        <w:rPr>
          <w:lang w:val="en-GB"/>
        </w:rPr>
        <w:t xml:space="preserve">occurred </w:t>
      </w:r>
      <w:r w:rsidR="00AC1425">
        <w:rPr>
          <w:lang w:val="en-GB"/>
        </w:rPr>
        <w:t xml:space="preserve">when coding </w:t>
      </w:r>
      <w:r w:rsidR="00B76275">
        <w:rPr>
          <w:lang w:val="en-GB"/>
        </w:rPr>
        <w:t>was</w:t>
      </w:r>
      <w:r w:rsidR="00AC1425">
        <w:rPr>
          <w:lang w:val="en-GB"/>
        </w:rPr>
        <w:t xml:space="preserve"> done by coder</w:t>
      </w:r>
      <w:r w:rsidR="000455E3">
        <w:rPr>
          <w:lang w:val="en-GB"/>
        </w:rPr>
        <w:t>s</w:t>
      </w:r>
      <w:r w:rsidR="00AC1425">
        <w:rPr>
          <w:lang w:val="en-GB"/>
        </w:rPr>
        <w:t xml:space="preserve"> </w:t>
      </w:r>
      <w:r w:rsidR="004A1C3A">
        <w:rPr>
          <w:lang w:val="en-GB"/>
        </w:rPr>
        <w:t xml:space="preserve">alone </w:t>
      </w:r>
      <w:r w:rsidR="00B76275">
        <w:rPr>
          <w:lang w:val="en-GB"/>
        </w:rPr>
        <w:t xml:space="preserve">using the </w:t>
      </w:r>
      <w:r w:rsidR="004B79B2">
        <w:rPr>
          <w:lang w:val="en-GB"/>
        </w:rPr>
        <w:t>hospital discharge summar</w:t>
      </w:r>
      <w:r w:rsidR="00B76275">
        <w:rPr>
          <w:lang w:val="en-GB"/>
        </w:rPr>
        <w:t xml:space="preserve">y as </w:t>
      </w:r>
      <w:r w:rsidR="004A1C3A">
        <w:rPr>
          <w:lang w:val="en-GB"/>
        </w:rPr>
        <w:t>the</w:t>
      </w:r>
      <w:r w:rsidR="002F5DCA">
        <w:rPr>
          <w:lang w:val="en-GB"/>
        </w:rPr>
        <w:t>ir</w:t>
      </w:r>
      <w:r w:rsidR="004A1C3A">
        <w:rPr>
          <w:lang w:val="en-GB"/>
        </w:rPr>
        <w:t xml:space="preserve"> only source of information</w:t>
      </w:r>
      <w:r w:rsidR="004B79B2">
        <w:rPr>
          <w:lang w:val="en-GB"/>
        </w:rPr>
        <w:t xml:space="preserve">. </w:t>
      </w:r>
      <w:r w:rsidR="00E72239">
        <w:rPr>
          <w:lang w:val="en-GB"/>
        </w:rPr>
        <w:t>Ina</w:t>
      </w:r>
      <w:r w:rsidR="004B79B2">
        <w:rPr>
          <w:lang w:val="en-GB"/>
        </w:rPr>
        <w:t>ccuracy</w:t>
      </w:r>
      <w:r w:rsidR="00AC1425">
        <w:rPr>
          <w:lang w:val="en-GB"/>
        </w:rPr>
        <w:t xml:space="preserve"> </w:t>
      </w:r>
      <w:r w:rsidR="0019686D">
        <w:rPr>
          <w:lang w:val="en-GB"/>
        </w:rPr>
        <w:t xml:space="preserve">was </w:t>
      </w:r>
      <w:r w:rsidR="00E72239">
        <w:rPr>
          <w:lang w:val="en-GB"/>
        </w:rPr>
        <w:t>decreased</w:t>
      </w:r>
      <w:r w:rsidR="00AC1425">
        <w:rPr>
          <w:lang w:val="en-GB"/>
        </w:rPr>
        <w:t xml:space="preserve"> </w:t>
      </w:r>
      <w:r w:rsidR="004B79B2">
        <w:rPr>
          <w:lang w:val="en-GB"/>
        </w:rPr>
        <w:t xml:space="preserve">by the addition of a </w:t>
      </w:r>
      <w:r w:rsidR="009E74DC">
        <w:rPr>
          <w:lang w:val="en-GB"/>
        </w:rPr>
        <w:t>doctor</w:t>
      </w:r>
      <w:r w:rsidR="004A1C3A">
        <w:rPr>
          <w:lang w:val="en-GB"/>
        </w:rPr>
        <w:t xml:space="preserve">’s input and </w:t>
      </w:r>
      <w:r w:rsidR="004B79B2">
        <w:rPr>
          <w:lang w:val="en-GB"/>
        </w:rPr>
        <w:t xml:space="preserve">when coders used </w:t>
      </w:r>
      <w:r w:rsidR="004A1C3A">
        <w:rPr>
          <w:lang w:val="en-GB"/>
        </w:rPr>
        <w:t xml:space="preserve">a combination of </w:t>
      </w:r>
      <w:r w:rsidR="004B79B2">
        <w:rPr>
          <w:lang w:val="en-GB"/>
        </w:rPr>
        <w:t>the case</w:t>
      </w:r>
      <w:r w:rsidR="0061663F">
        <w:rPr>
          <w:lang w:val="en-GB"/>
        </w:rPr>
        <w:t xml:space="preserve"> notes</w:t>
      </w:r>
      <w:r w:rsidR="00D67286">
        <w:rPr>
          <w:lang w:val="en-GB"/>
        </w:rPr>
        <w:t xml:space="preserve"> </w:t>
      </w:r>
      <w:r w:rsidR="004A1C3A">
        <w:rPr>
          <w:lang w:val="en-GB"/>
        </w:rPr>
        <w:t>and</w:t>
      </w:r>
      <w:r w:rsidR="0019686D">
        <w:rPr>
          <w:lang w:val="en-GB"/>
        </w:rPr>
        <w:t xml:space="preserve"> </w:t>
      </w:r>
      <w:r w:rsidR="00D67286">
        <w:rPr>
          <w:lang w:val="en-GB"/>
        </w:rPr>
        <w:t xml:space="preserve">discharge </w:t>
      </w:r>
      <w:r w:rsidR="004A1C3A">
        <w:rPr>
          <w:lang w:val="en-GB"/>
        </w:rPr>
        <w:t>summary</w:t>
      </w:r>
      <w:r w:rsidR="004B79B2">
        <w:rPr>
          <w:lang w:val="en-GB"/>
        </w:rPr>
        <w:t xml:space="preserve">. </w:t>
      </w:r>
      <w:r w:rsidR="000455E3">
        <w:rPr>
          <w:lang w:val="en-GB"/>
        </w:rPr>
        <w:t>Either of t</w:t>
      </w:r>
      <w:r w:rsidR="004B79B2">
        <w:rPr>
          <w:lang w:val="en-GB"/>
        </w:rPr>
        <w:t xml:space="preserve">hese changes resulted in a 10% </w:t>
      </w:r>
      <w:r w:rsidR="000455E3">
        <w:rPr>
          <w:lang w:val="en-GB"/>
        </w:rPr>
        <w:t xml:space="preserve">absolute </w:t>
      </w:r>
      <w:r w:rsidR="00E72239">
        <w:rPr>
          <w:lang w:val="en-GB"/>
        </w:rPr>
        <w:t>decrease</w:t>
      </w:r>
      <w:r w:rsidR="004B79B2">
        <w:rPr>
          <w:lang w:val="en-GB"/>
        </w:rPr>
        <w:t xml:space="preserve"> in coding </w:t>
      </w:r>
      <w:r w:rsidR="00E72239">
        <w:rPr>
          <w:lang w:val="en-GB"/>
        </w:rPr>
        <w:t>in</w:t>
      </w:r>
      <w:r w:rsidR="004B79B2">
        <w:rPr>
          <w:lang w:val="en-GB"/>
        </w:rPr>
        <w:t>accuracy for all diagnoses</w:t>
      </w:r>
      <w:r w:rsidR="0061663F">
        <w:rPr>
          <w:lang w:val="en-GB"/>
        </w:rPr>
        <w:t>, and</w:t>
      </w:r>
      <w:r w:rsidR="004B79B2">
        <w:rPr>
          <w:lang w:val="en-GB"/>
        </w:rPr>
        <w:t xml:space="preserve"> </w:t>
      </w:r>
      <w:r w:rsidR="002E45F6">
        <w:rPr>
          <w:lang w:val="en-GB"/>
        </w:rPr>
        <w:t>an</w:t>
      </w:r>
      <w:r w:rsidR="004B79B2">
        <w:rPr>
          <w:lang w:val="en-GB"/>
        </w:rPr>
        <w:t xml:space="preserve"> </w:t>
      </w:r>
      <w:r w:rsidR="003D7CB0">
        <w:rPr>
          <w:lang w:val="en-GB"/>
        </w:rPr>
        <w:t>8</w:t>
      </w:r>
      <w:r w:rsidR="004B79B2">
        <w:rPr>
          <w:lang w:val="en-GB"/>
        </w:rPr>
        <w:t>% to 15%</w:t>
      </w:r>
      <w:r w:rsidR="000455E3">
        <w:rPr>
          <w:lang w:val="en-GB"/>
        </w:rPr>
        <w:t xml:space="preserve"> absolute </w:t>
      </w:r>
      <w:r w:rsidR="00E72239">
        <w:rPr>
          <w:lang w:val="en-GB"/>
        </w:rPr>
        <w:t>decrease</w:t>
      </w:r>
      <w:r w:rsidR="004B79B2">
        <w:rPr>
          <w:lang w:val="en-GB"/>
        </w:rPr>
        <w:t xml:space="preserve"> for </w:t>
      </w:r>
      <w:r w:rsidR="002F5DCA">
        <w:rPr>
          <w:lang w:val="en-GB"/>
        </w:rPr>
        <w:t xml:space="preserve">the </w:t>
      </w:r>
      <w:r w:rsidR="004B79B2">
        <w:rPr>
          <w:lang w:val="en-GB"/>
        </w:rPr>
        <w:t>primary diagnos</w:t>
      </w:r>
      <w:r w:rsidR="00DD18E1">
        <w:rPr>
          <w:lang w:val="en-GB"/>
        </w:rPr>
        <w:t>i</w:t>
      </w:r>
      <w:r w:rsidR="004B79B2">
        <w:rPr>
          <w:lang w:val="en-GB"/>
        </w:rPr>
        <w:t>s</w:t>
      </w:r>
      <w:r w:rsidR="00DD18E1">
        <w:rPr>
          <w:lang w:val="en-GB"/>
        </w:rPr>
        <w:t xml:space="preserve"> code</w:t>
      </w:r>
      <w:r w:rsidR="002F5DCA">
        <w:rPr>
          <w:lang w:val="en-GB"/>
        </w:rPr>
        <w:t>s</w:t>
      </w:r>
      <w:r w:rsidR="0061663F">
        <w:rPr>
          <w:lang w:val="en-GB"/>
        </w:rPr>
        <w:t>.</w:t>
      </w:r>
      <w:r w:rsidR="002E45F6">
        <w:rPr>
          <w:lang w:val="en-GB"/>
        </w:rPr>
        <w:t xml:space="preserve"> </w:t>
      </w:r>
      <w:r w:rsidR="002E45F6" w:rsidRPr="00B8676E">
        <w:rPr>
          <w:lang w:val="en-GB"/>
        </w:rPr>
        <w:t xml:space="preserve">The </w:t>
      </w:r>
      <w:r w:rsidR="007F1B97" w:rsidRPr="00B8676E">
        <w:rPr>
          <w:lang w:val="en-GB"/>
        </w:rPr>
        <w:t xml:space="preserve">use of case notes </w:t>
      </w:r>
      <w:r w:rsidR="002F5DCA">
        <w:rPr>
          <w:lang w:val="en-GB"/>
        </w:rPr>
        <w:t>also</w:t>
      </w:r>
      <w:r w:rsidR="007F1B97" w:rsidRPr="00B8676E">
        <w:rPr>
          <w:lang w:val="en-GB"/>
        </w:rPr>
        <w:t xml:space="preserve"> minimize</w:t>
      </w:r>
      <w:r w:rsidR="002F5DCA">
        <w:rPr>
          <w:lang w:val="en-GB"/>
        </w:rPr>
        <w:t>d</w:t>
      </w:r>
      <w:r w:rsidR="007F1B97" w:rsidRPr="00B8676E">
        <w:rPr>
          <w:lang w:val="en-GB"/>
        </w:rPr>
        <w:t xml:space="preserve"> the percentage of incorrect HRGs</w:t>
      </w:r>
      <w:r w:rsidR="00457A57" w:rsidRPr="00B8676E">
        <w:rPr>
          <w:lang w:val="en-GB"/>
        </w:rPr>
        <w:t xml:space="preserve"> </w:t>
      </w:r>
      <w:r w:rsidR="002F5DCA">
        <w:rPr>
          <w:lang w:val="en-GB"/>
        </w:rPr>
        <w:t>at</w:t>
      </w:r>
      <w:r w:rsidR="002F5DCA" w:rsidRPr="00B8676E">
        <w:rPr>
          <w:lang w:val="en-GB"/>
        </w:rPr>
        <w:t xml:space="preserve"> </w:t>
      </w:r>
      <w:r w:rsidR="00457A57" w:rsidRPr="00B8676E">
        <w:rPr>
          <w:lang w:val="en-GB"/>
        </w:rPr>
        <w:t>31%.</w:t>
      </w:r>
      <w:r w:rsidR="007F1B97" w:rsidRPr="00B8676E">
        <w:rPr>
          <w:lang w:val="en-GB"/>
        </w:rPr>
        <w:t xml:space="preserve"> </w:t>
      </w:r>
      <w:r w:rsidR="005C7276" w:rsidRPr="00B8676E">
        <w:rPr>
          <w:rFonts w:ascii="Calibri" w:hAnsi="Calibri"/>
          <w:lang w:val="en-US"/>
        </w:rPr>
        <w:t xml:space="preserve">The three methods of coding led to a loss of remuneration </w:t>
      </w:r>
      <w:r w:rsidR="002F5DCA">
        <w:rPr>
          <w:rFonts w:ascii="Calibri" w:hAnsi="Calibri"/>
          <w:lang w:val="en-US"/>
        </w:rPr>
        <w:t xml:space="preserve">to the hospital </w:t>
      </w:r>
      <w:r w:rsidR="005C7276" w:rsidRPr="00B8676E">
        <w:rPr>
          <w:rFonts w:ascii="Calibri" w:hAnsi="Calibri"/>
          <w:lang w:val="en-US"/>
        </w:rPr>
        <w:t xml:space="preserve">estimated </w:t>
      </w:r>
      <w:r w:rsidR="002F5DCA">
        <w:rPr>
          <w:rFonts w:ascii="Calibri" w:hAnsi="Calibri"/>
          <w:lang w:val="en-US"/>
        </w:rPr>
        <w:t xml:space="preserve">at between </w:t>
      </w:r>
      <w:r w:rsidR="005C7276" w:rsidRPr="00B8676E">
        <w:rPr>
          <w:rFonts w:ascii="Calibri" w:hAnsi="Calibri"/>
          <w:lang w:val="en-US"/>
        </w:rPr>
        <w:t>£</w:t>
      </w:r>
      <w:r w:rsidR="002F5DCA">
        <w:rPr>
          <w:rFonts w:ascii="Calibri" w:hAnsi="Calibri"/>
          <w:lang w:val="en-US"/>
        </w:rPr>
        <w:t>1.8M and</w:t>
      </w:r>
      <w:r w:rsidR="005C7276" w:rsidRPr="00B8676E">
        <w:rPr>
          <w:rFonts w:ascii="Calibri" w:hAnsi="Calibri"/>
          <w:lang w:val="en-US"/>
        </w:rPr>
        <w:t xml:space="preserve"> </w:t>
      </w:r>
      <w:r w:rsidR="002F5DCA">
        <w:rPr>
          <w:rFonts w:ascii="Calibri" w:hAnsi="Calibri"/>
          <w:lang w:val="en-US"/>
        </w:rPr>
        <w:t>£</w:t>
      </w:r>
      <w:r w:rsidR="005C7276" w:rsidRPr="00B8676E">
        <w:rPr>
          <w:rFonts w:ascii="Calibri" w:hAnsi="Calibri"/>
          <w:lang w:val="en-US"/>
        </w:rPr>
        <w:t>16</w:t>
      </w:r>
      <w:r w:rsidR="002F5DCA">
        <w:rPr>
          <w:rFonts w:ascii="Calibri" w:hAnsi="Calibri"/>
          <w:lang w:val="en-US"/>
        </w:rPr>
        <w:t>.5M</w:t>
      </w:r>
      <w:r w:rsidR="00457A57" w:rsidRPr="00B8676E">
        <w:rPr>
          <w:rFonts w:ascii="Calibri" w:hAnsi="Calibri"/>
          <w:lang w:val="en-US"/>
        </w:rPr>
        <w:t>.</w:t>
      </w:r>
      <w:r w:rsidR="005C7276" w:rsidRPr="006432BE">
        <w:rPr>
          <w:rFonts w:ascii="Calibri" w:hAnsi="Calibri"/>
          <w:lang w:val="en-US"/>
        </w:rPr>
        <w:t xml:space="preserve"> </w:t>
      </w:r>
    </w:p>
    <w:p w14:paraId="799B0897" w14:textId="77777777" w:rsidR="004500F1" w:rsidRDefault="004500F1" w:rsidP="0061460F">
      <w:pPr>
        <w:spacing w:after="0" w:line="480" w:lineRule="auto"/>
        <w:jc w:val="both"/>
        <w:rPr>
          <w:lang w:val="en-GB"/>
        </w:rPr>
      </w:pPr>
    </w:p>
    <w:p w14:paraId="08E21323" w14:textId="43339D28" w:rsidR="008629E6" w:rsidRDefault="004B79B2" w:rsidP="0061460F">
      <w:pPr>
        <w:spacing w:line="480" w:lineRule="auto"/>
        <w:jc w:val="both"/>
        <w:rPr>
          <w:lang w:val="en-GB"/>
        </w:rPr>
      </w:pPr>
      <w:r>
        <w:rPr>
          <w:lang w:val="en-GB"/>
        </w:rPr>
        <w:t xml:space="preserve">The </w:t>
      </w:r>
      <w:r w:rsidR="00D67286">
        <w:rPr>
          <w:lang w:val="en-GB"/>
        </w:rPr>
        <w:t xml:space="preserve">main strengths of our </w:t>
      </w:r>
      <w:r>
        <w:rPr>
          <w:lang w:val="en-GB"/>
        </w:rPr>
        <w:t xml:space="preserve">study </w:t>
      </w:r>
      <w:r w:rsidR="00D67286">
        <w:rPr>
          <w:lang w:val="en-GB"/>
        </w:rPr>
        <w:t xml:space="preserve">are that we </w:t>
      </w:r>
      <w:r>
        <w:rPr>
          <w:lang w:val="en-GB"/>
        </w:rPr>
        <w:t xml:space="preserve">used a rigorous </w:t>
      </w:r>
      <w:r w:rsidR="00D67286">
        <w:rPr>
          <w:lang w:val="en-GB"/>
        </w:rPr>
        <w:t xml:space="preserve">sequential </w:t>
      </w:r>
      <w:r w:rsidR="0019686D">
        <w:rPr>
          <w:lang w:val="en-GB"/>
        </w:rPr>
        <w:t xml:space="preserve">sampling </w:t>
      </w:r>
      <w:r>
        <w:rPr>
          <w:lang w:val="en-GB"/>
        </w:rPr>
        <w:t xml:space="preserve">methodology </w:t>
      </w:r>
      <w:r w:rsidR="00D67286">
        <w:rPr>
          <w:lang w:val="en-GB"/>
        </w:rPr>
        <w:t xml:space="preserve">for recruiting participants, </w:t>
      </w:r>
      <w:r>
        <w:rPr>
          <w:lang w:val="en-GB"/>
        </w:rPr>
        <w:t>a well-</w:t>
      </w:r>
      <w:r w:rsidRPr="00015005">
        <w:rPr>
          <w:lang w:val="en-GB"/>
        </w:rPr>
        <w:t xml:space="preserve">defined </w:t>
      </w:r>
      <w:r w:rsidR="006031F8">
        <w:rPr>
          <w:lang w:val="en-GB"/>
        </w:rPr>
        <w:t>gold standard</w:t>
      </w:r>
      <w:r w:rsidR="00EE7F25">
        <w:rPr>
          <w:lang w:val="en-GB"/>
        </w:rPr>
        <w:t xml:space="preserve"> resulting from an appropriately multidisciplinary process,</w:t>
      </w:r>
      <w:r w:rsidR="00D67286" w:rsidRPr="00015005">
        <w:rPr>
          <w:lang w:val="en-GB"/>
        </w:rPr>
        <w:t xml:space="preserve"> and</w:t>
      </w:r>
      <w:r w:rsidR="00D67286">
        <w:rPr>
          <w:lang w:val="en-GB"/>
        </w:rPr>
        <w:t xml:space="preserve"> an objective</w:t>
      </w:r>
      <w:r>
        <w:rPr>
          <w:lang w:val="en-GB"/>
        </w:rPr>
        <w:t xml:space="preserve"> comparison</w:t>
      </w:r>
      <w:r w:rsidR="00D67286">
        <w:rPr>
          <w:lang w:val="en-GB"/>
        </w:rPr>
        <w:t xml:space="preserve"> process</w:t>
      </w:r>
      <w:r>
        <w:rPr>
          <w:lang w:val="en-GB"/>
        </w:rPr>
        <w:t xml:space="preserve">. </w:t>
      </w:r>
      <w:r w:rsidR="000455E3">
        <w:rPr>
          <w:lang w:val="en-GB"/>
        </w:rPr>
        <w:t xml:space="preserve">Our </w:t>
      </w:r>
      <w:r w:rsidR="00D67286">
        <w:rPr>
          <w:lang w:val="en-GB"/>
        </w:rPr>
        <w:t xml:space="preserve">study </w:t>
      </w:r>
      <w:r w:rsidR="0096288D">
        <w:rPr>
          <w:lang w:val="en-GB"/>
        </w:rPr>
        <w:t xml:space="preserve">was </w:t>
      </w:r>
      <w:r w:rsidR="000455E3">
        <w:rPr>
          <w:lang w:val="en-GB"/>
        </w:rPr>
        <w:t>carried out using</w:t>
      </w:r>
      <w:r w:rsidR="0096288D">
        <w:rPr>
          <w:lang w:val="en-GB"/>
        </w:rPr>
        <w:t xml:space="preserve"> </w:t>
      </w:r>
      <w:r w:rsidR="004A1C3A">
        <w:rPr>
          <w:lang w:val="en-GB"/>
        </w:rPr>
        <w:t xml:space="preserve">predefined </w:t>
      </w:r>
      <w:r w:rsidR="0096288D">
        <w:rPr>
          <w:lang w:val="en-GB"/>
        </w:rPr>
        <w:t xml:space="preserve">rigorous </w:t>
      </w:r>
      <w:r w:rsidR="004A1C3A">
        <w:rPr>
          <w:lang w:val="en-GB"/>
        </w:rPr>
        <w:t>methodology</w:t>
      </w:r>
      <w:r w:rsidR="00B154C8">
        <w:rPr>
          <w:lang w:val="en-GB"/>
        </w:rPr>
        <w:t xml:space="preserve"> </w:t>
      </w:r>
      <w:r w:rsidR="00B154C8">
        <w:rPr>
          <w:lang w:val="en-GB"/>
        </w:rPr>
        <w:fldChar w:fldCharType="begin"/>
      </w:r>
      <w:r w:rsidR="00073F41">
        <w:rPr>
          <w:lang w:val="en-GB"/>
        </w:rPr>
        <w:instrText xml:space="preserve"> ADDIN ZOTERO_ITEM CSL_CITATION {"citationID":"1m3ijmjin3","properties":{"formattedCitation":"[22]","plainCitation":"[22]"},"citationItems":[{"id":197,"uris":["http://zotero.org/users/758958/items/I649SZEU"],"uri":["http://zotero.org/users/758958/items/I649SZEU"],"itemData":{"id":197,"type":"article-journal","title":"Accuracy of Data in Computer-based Patient Records","container-title":"Journal of the American Medical Informatics Association","page":"342-355","volume":"4","issue":"5","source":"PubMed Central","abstract":"Data in computer-based patient records (CPRs) have many\n uses beyond their primary role in patient care, including research and\n health-system management. Although the accuracy of CPR data directly affects\n these applications, there has been only sporadic interest in, and no previous\n review of, data accuracy in CPRs. This paper reviews the published studies of\n data accuracy in CPRs. These studies report highly variable levels of\n accuracy. This variability stems from differences in study design, in types of\n data studied, and in the CPRs themselves. These differences confound\n interpretation of this literature. We conclude that our knowledge of data\n accuracy in CPRs is not commensurate with its importance and further studies\n are needed. We propose methodological guidelines for studying accuracy that\n address shortcomings of the current literature. As CPR data are used\n increasingly for research, methods used in research databases to continuously\n monitor and improve accuracy should be applied to CPRs.","ISSN":"1067-5027","note":"PMID: 9292840\nPMCID: PMC61252","journalAbbreviation":"J Am Med Inform Assoc","author":[{"family":"Hogan","given":"William R."},{"family":"Wagner","given":"Michael M."}],"issued":{"date-parts":[["1997"]]}}}],"schema":"https://github.com/citation-style-language/schema/raw/master/csl-citation.json"} </w:instrText>
      </w:r>
      <w:r w:rsidR="00B154C8">
        <w:rPr>
          <w:lang w:val="en-GB"/>
        </w:rPr>
        <w:fldChar w:fldCharType="separate"/>
      </w:r>
      <w:r w:rsidR="00073F41" w:rsidRPr="00527A4D">
        <w:rPr>
          <w:rFonts w:ascii="Calibri" w:hAnsi="Calibri" w:cs="Calibri"/>
          <w:lang w:val="en-GB"/>
        </w:rPr>
        <w:t>[22]</w:t>
      </w:r>
      <w:r w:rsidR="00B154C8">
        <w:rPr>
          <w:lang w:val="en-GB"/>
        </w:rPr>
        <w:fldChar w:fldCharType="end"/>
      </w:r>
      <w:r w:rsidR="0096288D">
        <w:rPr>
          <w:lang w:val="en-GB"/>
        </w:rPr>
        <w:t xml:space="preserve"> </w:t>
      </w:r>
      <w:r w:rsidR="004A1C3A">
        <w:rPr>
          <w:lang w:val="en-GB"/>
        </w:rPr>
        <w:t xml:space="preserve">which </w:t>
      </w:r>
      <w:r w:rsidR="0096288D">
        <w:rPr>
          <w:lang w:val="en-GB"/>
        </w:rPr>
        <w:t>includ</w:t>
      </w:r>
      <w:r w:rsidR="004A1C3A">
        <w:rPr>
          <w:lang w:val="en-GB"/>
        </w:rPr>
        <w:t>ed</w:t>
      </w:r>
      <w:r w:rsidR="0096288D">
        <w:rPr>
          <w:lang w:val="en-GB"/>
        </w:rPr>
        <w:t xml:space="preserve"> consecutive cases</w:t>
      </w:r>
      <w:r w:rsidR="00A174B9">
        <w:rPr>
          <w:lang w:val="en-GB"/>
        </w:rPr>
        <w:t xml:space="preserve"> (only </w:t>
      </w:r>
      <w:r w:rsidR="00D602E8" w:rsidRPr="00D602E8">
        <w:rPr>
          <w:lang w:val="en-GB"/>
        </w:rPr>
        <w:t>2.7</w:t>
      </w:r>
      <w:r w:rsidR="00A174B9" w:rsidRPr="00D602E8">
        <w:rPr>
          <w:lang w:val="en-GB"/>
        </w:rPr>
        <w:t>%</w:t>
      </w:r>
      <w:r w:rsidR="00A174B9">
        <w:rPr>
          <w:lang w:val="en-GB"/>
        </w:rPr>
        <w:t xml:space="preserve"> </w:t>
      </w:r>
      <w:r w:rsidR="007109C3">
        <w:rPr>
          <w:lang w:val="en-GB"/>
        </w:rPr>
        <w:t>of</w:t>
      </w:r>
      <w:r w:rsidR="00A174B9">
        <w:rPr>
          <w:lang w:val="en-GB"/>
        </w:rPr>
        <w:t xml:space="preserve"> patients</w:t>
      </w:r>
      <w:r w:rsidR="007109C3">
        <w:rPr>
          <w:lang w:val="en-GB"/>
        </w:rPr>
        <w:t xml:space="preserve"> </w:t>
      </w:r>
      <w:r w:rsidR="002F5DCA">
        <w:rPr>
          <w:lang w:val="en-GB"/>
        </w:rPr>
        <w:t xml:space="preserve">were </w:t>
      </w:r>
      <w:r w:rsidR="007109C3">
        <w:rPr>
          <w:lang w:val="en-GB"/>
        </w:rPr>
        <w:t>omitted</w:t>
      </w:r>
      <w:r w:rsidR="00A174B9">
        <w:rPr>
          <w:lang w:val="en-GB"/>
        </w:rPr>
        <w:t>)</w:t>
      </w:r>
      <w:r w:rsidR="0096288D">
        <w:rPr>
          <w:lang w:val="en-GB"/>
        </w:rPr>
        <w:t xml:space="preserve">, </w:t>
      </w:r>
      <w:r w:rsidR="004A1C3A">
        <w:rPr>
          <w:lang w:val="en-GB"/>
        </w:rPr>
        <w:t>clear</w:t>
      </w:r>
      <w:r w:rsidR="0096288D">
        <w:rPr>
          <w:lang w:val="en-GB"/>
        </w:rPr>
        <w:t xml:space="preserve"> determination of the</w:t>
      </w:r>
      <w:r w:rsidR="00015005">
        <w:rPr>
          <w:lang w:val="en-GB"/>
        </w:rPr>
        <w:t xml:space="preserve"> </w:t>
      </w:r>
      <w:r w:rsidR="00066552">
        <w:rPr>
          <w:lang w:val="en-GB"/>
        </w:rPr>
        <w:t>gold standard</w:t>
      </w:r>
      <w:r w:rsidR="00015005">
        <w:rPr>
          <w:lang w:val="en-GB"/>
        </w:rPr>
        <w:t xml:space="preserve"> list of diagnosi</w:t>
      </w:r>
      <w:r w:rsidR="0096288D">
        <w:rPr>
          <w:lang w:val="en-GB"/>
        </w:rPr>
        <w:t>s</w:t>
      </w:r>
      <w:r w:rsidR="00015005">
        <w:rPr>
          <w:lang w:val="en-GB"/>
        </w:rPr>
        <w:t xml:space="preserve"> codes</w:t>
      </w:r>
      <w:r w:rsidR="0096288D">
        <w:rPr>
          <w:lang w:val="en-GB"/>
        </w:rPr>
        <w:t xml:space="preserve">, generation </w:t>
      </w:r>
      <w:r w:rsidR="00575DD8">
        <w:rPr>
          <w:lang w:val="en-GB"/>
        </w:rPr>
        <w:t>of</w:t>
      </w:r>
      <w:r w:rsidR="0096288D">
        <w:rPr>
          <w:lang w:val="en-GB"/>
        </w:rPr>
        <w:t xml:space="preserve"> three </w:t>
      </w:r>
      <w:r w:rsidR="00D67286">
        <w:rPr>
          <w:lang w:val="en-GB"/>
        </w:rPr>
        <w:t xml:space="preserve">independent </w:t>
      </w:r>
      <w:r w:rsidR="0096288D">
        <w:rPr>
          <w:lang w:val="en-GB"/>
        </w:rPr>
        <w:t>diagnostic lists</w:t>
      </w:r>
      <w:r w:rsidR="00575DD8">
        <w:rPr>
          <w:lang w:val="en-GB"/>
        </w:rPr>
        <w:t xml:space="preserve"> corresponding to the three coding pr</w:t>
      </w:r>
      <w:r w:rsidR="009D12E2">
        <w:rPr>
          <w:lang w:val="en-GB"/>
        </w:rPr>
        <w:t>actices</w:t>
      </w:r>
      <w:r w:rsidR="0096288D">
        <w:rPr>
          <w:lang w:val="en-GB"/>
        </w:rPr>
        <w:t>, a</w:t>
      </w:r>
      <w:r w:rsidR="00575DD8">
        <w:rPr>
          <w:lang w:val="en-GB"/>
        </w:rPr>
        <w:t>n objective</w:t>
      </w:r>
      <w:r w:rsidR="0096288D">
        <w:rPr>
          <w:lang w:val="en-GB"/>
        </w:rPr>
        <w:t xml:space="preserve"> measurement of </w:t>
      </w:r>
      <w:r w:rsidR="000455E3">
        <w:rPr>
          <w:lang w:val="en-GB"/>
        </w:rPr>
        <w:t xml:space="preserve">diagnostic </w:t>
      </w:r>
      <w:r w:rsidR="00703588">
        <w:rPr>
          <w:lang w:val="en-GB"/>
        </w:rPr>
        <w:t>in</w:t>
      </w:r>
      <w:r w:rsidR="0096288D">
        <w:rPr>
          <w:lang w:val="en-GB"/>
        </w:rPr>
        <w:t xml:space="preserve">accuracy </w:t>
      </w:r>
      <w:r w:rsidR="0019686D">
        <w:rPr>
          <w:lang w:val="en-GB"/>
        </w:rPr>
        <w:t xml:space="preserve">using ICD-10 codes compared </w:t>
      </w:r>
      <w:r w:rsidR="00575DD8">
        <w:rPr>
          <w:lang w:val="en-GB"/>
        </w:rPr>
        <w:t xml:space="preserve">by a person not involved in the generation of the lists </w:t>
      </w:r>
      <w:r w:rsidR="002F5DCA">
        <w:rPr>
          <w:lang w:val="en-GB"/>
        </w:rPr>
        <w:t xml:space="preserve">using </w:t>
      </w:r>
      <w:r w:rsidR="0096288D">
        <w:rPr>
          <w:lang w:val="en-GB"/>
        </w:rPr>
        <w:t>a 6</w:t>
      </w:r>
      <w:r w:rsidR="004B7F7D">
        <w:rPr>
          <w:lang w:val="en-GB"/>
        </w:rPr>
        <w:t>-item taxonomy</w:t>
      </w:r>
      <w:r w:rsidR="00503CD5">
        <w:rPr>
          <w:lang w:val="en-GB"/>
        </w:rPr>
        <w:t>, and an obje</w:t>
      </w:r>
      <w:r w:rsidR="008F25FA">
        <w:rPr>
          <w:lang w:val="en-GB"/>
        </w:rPr>
        <w:t>ctive calculation of the</w:t>
      </w:r>
      <w:r w:rsidR="00503CD5">
        <w:rPr>
          <w:lang w:val="en-GB"/>
        </w:rPr>
        <w:t xml:space="preserve"> </w:t>
      </w:r>
      <w:r w:rsidR="002F5DCA">
        <w:rPr>
          <w:lang w:val="en-GB"/>
        </w:rPr>
        <w:t xml:space="preserve">impact on </w:t>
      </w:r>
      <w:r w:rsidR="00503CD5">
        <w:rPr>
          <w:lang w:val="en-GB"/>
        </w:rPr>
        <w:t>remuneration us</w:t>
      </w:r>
      <w:r w:rsidR="00D67286">
        <w:rPr>
          <w:lang w:val="en-GB"/>
        </w:rPr>
        <w:t>ing</w:t>
      </w:r>
      <w:r w:rsidR="00503CD5">
        <w:rPr>
          <w:lang w:val="en-GB"/>
        </w:rPr>
        <w:t xml:space="preserve"> the NHS</w:t>
      </w:r>
      <w:r w:rsidR="002F5DCA">
        <w:rPr>
          <w:lang w:val="en-GB"/>
        </w:rPr>
        <w:t xml:space="preserve"> approved</w:t>
      </w:r>
      <w:r w:rsidR="00503CD5">
        <w:rPr>
          <w:lang w:val="en-GB"/>
        </w:rPr>
        <w:t xml:space="preserve"> HRG4 Grouper</w:t>
      </w:r>
      <w:r w:rsidR="00B154C8">
        <w:rPr>
          <w:lang w:val="en-GB"/>
        </w:rPr>
        <w:t xml:space="preserve"> </w:t>
      </w:r>
      <w:r w:rsidR="00B154C8">
        <w:rPr>
          <w:lang w:val="en-GB"/>
        </w:rPr>
        <w:fldChar w:fldCharType="begin"/>
      </w:r>
      <w:r w:rsidR="00073F41">
        <w:rPr>
          <w:lang w:val="en-GB"/>
        </w:rPr>
        <w:instrText xml:space="preserve"> ADDIN ZOTERO_ITEM CSL_CITATION {"citationID":"4cqa8nt93","properties":{"formattedCitation":"[20]","plainCitation":"[20]"},"citationItems":[{"id":825,"uris":["http://zotero.org/users/758958/items/XD8X6X8D"],"uri":["http://zotero.org/users/758958/items/XD8X6X8D"],"itemData":{"id":825,"type":"webpage","title":"HRG4 2014/15 Payment Grouper","genre":"standard","URL":"http://content.digital.nhs.uk/article/3938/HRG4-201415-Payment-Grouper?tabid=1","language":"EN","author":[{"family":"NHS Digital","given":"1 Trevelyan Square"}],"issued":{"date-parts":[["2014",2,26]]},"accessed":{"date-parts":[["2016",10,16]]}}}],"schema":"https://github.com/citation-style-language/schema/raw/master/csl-citation.json"} </w:instrText>
      </w:r>
      <w:r w:rsidR="00B154C8">
        <w:rPr>
          <w:lang w:val="en-GB"/>
        </w:rPr>
        <w:fldChar w:fldCharType="separate"/>
      </w:r>
      <w:r w:rsidR="00073F41" w:rsidRPr="00527A4D">
        <w:rPr>
          <w:rFonts w:ascii="Calibri" w:hAnsi="Calibri" w:cs="Calibri"/>
          <w:lang w:val="en-GB"/>
        </w:rPr>
        <w:t>[20]</w:t>
      </w:r>
      <w:r w:rsidR="00B154C8">
        <w:rPr>
          <w:lang w:val="en-GB"/>
        </w:rPr>
        <w:fldChar w:fldCharType="end"/>
      </w:r>
      <w:r w:rsidR="00575DD8">
        <w:rPr>
          <w:lang w:val="en-GB"/>
        </w:rPr>
        <w:t>.</w:t>
      </w:r>
    </w:p>
    <w:p w14:paraId="274FF8F9" w14:textId="2E20E797" w:rsidR="00F16253" w:rsidRDefault="00F16253" w:rsidP="00F16253">
      <w:pPr>
        <w:spacing w:line="480" w:lineRule="auto"/>
        <w:jc w:val="both"/>
        <w:rPr>
          <w:lang w:val="en-GB"/>
        </w:rPr>
      </w:pPr>
      <w:r>
        <w:rPr>
          <w:lang w:val="en-GB"/>
        </w:rPr>
        <w:t xml:space="preserve">Our study has acknowledged limitations. Firstly, bias may have occurred through the use of different coders to generate the remote coding from case notes than for the three other lists </w:t>
      </w:r>
      <w:r>
        <w:rPr>
          <w:lang w:val="en-GB"/>
        </w:rPr>
        <w:fldChar w:fldCharType="begin"/>
      </w:r>
      <w:r>
        <w:rPr>
          <w:lang w:val="en-GB"/>
        </w:rPr>
        <w:instrText xml:space="preserve"> ADDIN ZOTERO_ITEM CSL_CITATION {"citationID":"3eslbuigo","properties":{"formattedCitation":"[33]","plainCitation":"[33]"},"citationItems":[{"id":52,"uris":["http://zotero.org/users/758958/items/57BEBE4X"],"uri":["http://zotero.org/users/758958/items/57BEBE4X"],"itemData":{"id":52,"type":"article-journal","title":"Reliability of diagnoses coding with ICD-10","container-title":"International Journal of Medical Informatics","page":"50-57","volume":"77","issue":"1","source":"PubMed","abstract":"OBJECTIVE: Reliability of diagnoses coding is essential for the use of routine data in a national health care system. The present investigation compares reliability of diagnoses coding with ICD-10 between three groups of coding subjects.\nMETHOD: One hundred and eighteen students coded 15 diagnoses lists, 27 medical managers from hospitals 34 discharge letters, and 13 coding specialists 12 discharge letters. Agreement in principal diagnosis was assessed using Cohen's Kappa and the fraction of coincidences over the number of pairs, agreement for the full set of diagnoses with a previously developed measure p(om).\nRESULTS: Kappa values were fair (managers) or moderate (coders) for terminal codes with 0.27 and 0.42 (agreement 29.2% versus 46.8%), substantial for the chapter level with 0.71 and 0.72 (agreement 78.3% versus 80.8%). p(om) was lower for the full set of diagnoses than for principal diagnoses, for example in case of managers with 0.21 versus 0.29 for terminal codes. Best results were achieved by students coding diagnoses lists. In summary, the results are remarkably lower than in earlier publications.\nCONCLUSION: The refinement of the ICD-10 accompanied by innumerous coding rules has established a complex environment that leads to significant uncertainties even for experts. Use of coded data for quality management, health care financing, and health care policy requires a remarkable simplification of ICD-10 to receive a valid image of health care reality.","DOI":"10.1016/j.ijmedinf.2006.11.005","ISSN":"1386-5056","note":"PMID: 17185030","journalAbbreviation":"Int J Med Inform","language":"eng","author":[{"family":"Stausberg","given":"Jürgen"},{"family":"Lehmann","given":"Nils"},{"family":"Kaczmarek","given":"Dirk"},{"family":"Stein","given":"Markus"}],"issued":{"date-parts":[["2008",1]]}}}],"schema":"https://github.com/citation-style-language/schema/raw/master/csl-citation.json"} </w:instrText>
      </w:r>
      <w:r>
        <w:rPr>
          <w:lang w:val="en-GB"/>
        </w:rPr>
        <w:fldChar w:fldCharType="separate"/>
      </w:r>
      <w:r w:rsidRPr="00527A4D">
        <w:rPr>
          <w:rFonts w:ascii="Calibri" w:hAnsi="Calibri" w:cs="Calibri"/>
          <w:lang w:val="en-GB"/>
        </w:rPr>
        <w:t>[33]</w:t>
      </w:r>
      <w:r>
        <w:rPr>
          <w:lang w:val="en-GB"/>
        </w:rPr>
        <w:fldChar w:fldCharType="end"/>
      </w:r>
      <w:r>
        <w:rPr>
          <w:lang w:val="en-GB"/>
        </w:rPr>
        <w:t xml:space="preserve">. ICD 10 </w:t>
      </w:r>
      <w:r>
        <w:rPr>
          <w:lang w:val="en-GB"/>
        </w:rPr>
        <w:lastRenderedPageBreak/>
        <w:t>complexity may lead to inter-</w:t>
      </w:r>
      <w:r w:rsidR="00255EF9">
        <w:rPr>
          <w:lang w:val="en-GB"/>
        </w:rPr>
        <w:t xml:space="preserve">rater </w:t>
      </w:r>
      <w:r>
        <w:rPr>
          <w:lang w:val="en-GB"/>
        </w:rPr>
        <w:t xml:space="preserve">variability between different coders </w:t>
      </w:r>
      <w:r>
        <w:rPr>
          <w:lang w:val="en-GB"/>
        </w:rPr>
        <w:fldChar w:fldCharType="begin"/>
      </w:r>
      <w:r>
        <w:rPr>
          <w:lang w:val="en-GB"/>
        </w:rPr>
        <w:instrText xml:space="preserve"> ADDIN ZOTERO_ITEM CSL_CITATION {"citationID":"VjtBCUGD","properties":{"formattedCitation":"[34,35]","plainCitation":"[34,35]"},"citationItems":[{"id":837,"uris":["http://zotero.org/users/758958/items/RZ6W22NP"],"uri":["http://zotero.org/users/758958/items/RZ6W22NP"],"itemData":{"id":837,"type":"article-journal","title":"Reliability of diagnostic coding in intensive care patients","container-title":"Critical Care","page":"R95","volume":"12","source":"BioMed Central","abstract":"Administrative coding of medical diagnoses in intensive care unit (ICU) patients is mandatory in order to create databases for use in epidemiological and economic studies. We assessed the reliability of coding between different ICU physicians.","DOI":"10.1186/cc6969","ISSN":"1364-8535","journalAbbreviation":"Critical Care","author":[{"family":"Misset","given":"Benoît"},{"family":"Nakache","given":"Didier"},{"family":"Vesin","given":"Aurélien"},{"family":"Darmon","given":"Mickael"},{"family":"Garrouste-Orgeas","given":"Maïté"},{"family":"Mourvillier","given":"Bruno"},{"family":"Adrie","given":"Christophe"},{"family":"Pease","given":"Sébastian"},{"family":"Beauregard","given":"Marie-Aliette Costa","non-dropping-particle":"de"},{"family":"Goldgran-Toledano","given":"Dany"},{"family":"Métais","given":"Elisabeth"},{"family":"Timsit","given":"Jean-François"}],"issued":{"date-parts":[["2008"]]}}},{"id":845,"uris":["http://zotero.org/users/758958/items/6D37XQFH"],"uri":["http://zotero.org/users/758958/items/6D37XQFH"],"itemData":{"id":845,"type":"article-journal","title":"Validity of registration of ICD codes and prescriptions in a research database in Swedish primary care: a cross-sectional study in Skaraborg primary care database","container-title":"BMC Medical Informatics and Decision Making","page":"23","volume":"10","source":"BioMed Central","abstract":"In recent years, several primary care databases recording information from computerized medical records have been established and used for quality assessment of medical care and research. However, to be useful for research purposes, the data generated routinely from every day practice require registration of high quality. In this study we aimed to investigate (i) the frequency and validity of ICD code and drug prescription registration in the new Skaraborg primary care database (SPCD) and (ii) to investigate the sources of variation in this registration.","DOI":"10.1186/1472-6947-10-23","ISSN":"1472-6947","shortTitle":"Validity of registration of ICD codes and prescriptions in a research database in Swedish primary care","journalAbbreviation":"BMC Medical Informatics and Decision Making","author":[{"family":"Hjerpe","given":"Per"},{"family":"Merlo","given":"Juan"},{"family":"Ohlsson","given":"Henrik"},{"family":"Bengtsson Boström","given":"Kristina"},{"family":"Lindblad","given":"Ulf"}],"issued":{"date-parts":[["2010"]]}}}],"schema":"https://github.com/citation-style-language/schema/raw/master/csl-citation.json"} </w:instrText>
      </w:r>
      <w:r>
        <w:rPr>
          <w:lang w:val="en-GB"/>
        </w:rPr>
        <w:fldChar w:fldCharType="separate"/>
      </w:r>
      <w:r w:rsidRPr="00527A4D">
        <w:rPr>
          <w:rFonts w:ascii="Calibri" w:hAnsi="Calibri" w:cs="Calibri"/>
          <w:lang w:val="en-GB"/>
        </w:rPr>
        <w:t>[34,35]</w:t>
      </w:r>
      <w:r>
        <w:rPr>
          <w:lang w:val="en-GB"/>
        </w:rPr>
        <w:fldChar w:fldCharType="end"/>
      </w:r>
      <w:r>
        <w:rPr>
          <w:lang w:val="en-GB"/>
        </w:rPr>
        <w:t>, and intra</w:t>
      </w:r>
      <w:r w:rsidR="00255EF9">
        <w:rPr>
          <w:lang w:val="en-GB"/>
        </w:rPr>
        <w:t>-</w:t>
      </w:r>
      <w:proofErr w:type="spellStart"/>
      <w:r w:rsidR="00255EF9">
        <w:rPr>
          <w:lang w:val="en-GB"/>
        </w:rPr>
        <w:t>rater</w:t>
      </w:r>
      <w:proofErr w:type="spellEnd"/>
      <w:r>
        <w:rPr>
          <w:lang w:val="en-GB"/>
        </w:rPr>
        <w:t xml:space="preserve"> variability for the same coder’s decisions at different time points </w:t>
      </w:r>
      <w:r>
        <w:rPr>
          <w:lang w:val="en-GB"/>
        </w:rPr>
        <w:fldChar w:fldCharType="begin"/>
      </w:r>
      <w:r>
        <w:rPr>
          <w:lang w:val="en-GB"/>
        </w:rPr>
        <w:instrText xml:space="preserve"> ADDIN ZOTERO_ITEM CSL_CITATION {"citationID":"r67eb15hn","properties":{"formattedCitation":"[33]","plainCitation":"[33]"},"citationItems":[{"id":52,"uris":["http://zotero.org/users/758958/items/57BEBE4X"],"uri":["http://zotero.org/users/758958/items/57BEBE4X"],"itemData":{"id":52,"type":"article-journal","title":"Reliability of diagnoses coding with ICD-10","container-title":"International Journal of Medical Informatics","page":"50-57","volume":"77","issue":"1","source":"PubMed","abstract":"OBJECTIVE: Reliability of diagnoses coding is essential for the use of routine data in a national health care system. The present investigation compares reliability of diagnoses coding with ICD-10 between three groups of coding subjects.\nMETHOD: One hundred and eighteen students coded 15 diagnoses lists, 27 medical managers from hospitals 34 discharge letters, and 13 coding specialists 12 discharge letters. Agreement in principal diagnosis was assessed using Cohen's Kappa and the fraction of coincidences over the number of pairs, agreement for the full set of diagnoses with a previously developed measure p(om).\nRESULTS: Kappa values were fair (managers) or moderate (coders) for terminal codes with 0.27 and 0.42 (agreement 29.2% versus 46.8%), substantial for the chapter level with 0.71 and 0.72 (agreement 78.3% versus 80.8%). p(om) was lower for the full set of diagnoses than for principal diagnoses, for example in case of managers with 0.21 versus 0.29 for terminal codes. Best results were achieved by students coding diagnoses lists. In summary, the results are remarkably lower than in earlier publications.\nCONCLUSION: The refinement of the ICD-10 accompanied by innumerous coding rules has established a complex environment that leads to significant uncertainties even for experts. Use of coded data for quality management, health care financing, and health care policy requires a remarkable simplification of ICD-10 to receive a valid image of health care reality.","DOI":"10.1016/j.ijmedinf.2006.11.005","ISSN":"1386-5056","note":"PMID: 17185030","journalAbbreviation":"Int J Med Inform","language":"eng","author":[{"family":"Stausberg","given":"Jürgen"},{"family":"Lehmann","given":"Nils"},{"family":"Kaczmarek","given":"Dirk"},{"family":"Stein","given":"Markus"}],"issued":{"date-parts":[["2008",1]]}}}],"schema":"https://github.com/citation-style-language/schema/raw/master/csl-citation.json"} </w:instrText>
      </w:r>
      <w:r>
        <w:rPr>
          <w:lang w:val="en-GB"/>
        </w:rPr>
        <w:fldChar w:fldCharType="separate"/>
      </w:r>
      <w:r w:rsidRPr="00073F41">
        <w:rPr>
          <w:rFonts w:ascii="Calibri" w:hAnsi="Calibri" w:cs="Calibri"/>
        </w:rPr>
        <w:t>[33]</w:t>
      </w:r>
      <w:r>
        <w:rPr>
          <w:lang w:val="en-GB"/>
        </w:rPr>
        <w:fldChar w:fldCharType="end"/>
      </w:r>
      <w:r>
        <w:rPr>
          <w:lang w:val="en-GB"/>
        </w:rPr>
        <w:t xml:space="preserve">. </w:t>
      </w:r>
      <w:r w:rsidRPr="003E7EF6">
        <w:rPr>
          <w:lang w:val="en-GB"/>
        </w:rPr>
        <w:t xml:space="preserve">Whilst this methodology was used to enhance time efficiency and to avoid memory effects in the coder allocating the </w:t>
      </w:r>
      <w:r>
        <w:rPr>
          <w:lang w:val="en-GB"/>
        </w:rPr>
        <w:t>gold standard</w:t>
      </w:r>
      <w:r w:rsidRPr="003E7EF6">
        <w:rPr>
          <w:lang w:val="en-GB"/>
        </w:rPr>
        <w:t xml:space="preserve"> list of diagnosis codes, we also limited this bias by involving coders in the same coding department with similar coding experience. </w:t>
      </w:r>
      <w:r w:rsidR="000A3306">
        <w:rPr>
          <w:lang w:val="en-GB"/>
        </w:rPr>
        <w:t>The g</w:t>
      </w:r>
      <w:r w:rsidRPr="004362A7">
        <w:rPr>
          <w:lang w:val="en-GB"/>
        </w:rPr>
        <w:t>reater accuracy shown by coders from case notes compared to coders from discharge summaries, would support this view</w:t>
      </w:r>
      <w:r w:rsidRPr="003E7EF6">
        <w:rPr>
          <w:lang w:val="en-GB"/>
        </w:rPr>
        <w:t xml:space="preserve">. </w:t>
      </w:r>
      <w:r w:rsidR="005C7B87">
        <w:rPr>
          <w:lang w:val="en-GB"/>
        </w:rPr>
        <w:t>A s</w:t>
      </w:r>
      <w:r>
        <w:rPr>
          <w:lang w:val="en-GB"/>
        </w:rPr>
        <w:t xml:space="preserve">econd bias may have been introduced by the doctor’s very limited knowledge of ICD 10 terms. Doctors habitually describe patient diagnoses using medical, not ICD 10, terms. This gap between medical thinking and ICD 10 terminology </w:t>
      </w:r>
      <w:r>
        <w:rPr>
          <w:lang w:val="en-GB"/>
        </w:rPr>
        <w:fldChar w:fldCharType="begin"/>
      </w:r>
      <w:r>
        <w:rPr>
          <w:lang w:val="en-GB"/>
        </w:rPr>
        <w:instrText xml:space="preserve"> ADDIN ZOTERO_ITEM CSL_CITATION {"citationID":"10r15fu33g","properties":{"formattedCitation":"[33]","plainCitation":"[33]"},"citationItems":[{"id":52,"uris":["http://zotero.org/users/758958/items/57BEBE4X"],"uri":["http://zotero.org/users/758958/items/57BEBE4X"],"itemData":{"id":52,"type":"article-journal","title":"Reliability of diagnoses coding with ICD-10","container-title":"International Journal of Medical Informatics","page":"50-57","volume":"77","issue":"1","source":"PubMed","abstract":"OBJECTIVE: Reliability of diagnoses coding is essential for the use of routine data in a national health care system. The present investigation compares reliability of diagnoses coding with ICD-10 between three groups of coding subjects.\nMETHOD: One hundred and eighteen students coded 15 diagnoses lists, 27 medical managers from hospitals 34 discharge letters, and 13 coding specialists 12 discharge letters. Agreement in principal diagnosis was assessed using Cohen's Kappa and the fraction of coincidences over the number of pairs, agreement for the full set of diagnoses with a previously developed measure p(om).\nRESULTS: Kappa values were fair (managers) or moderate (coders) for terminal codes with 0.27 and 0.42 (agreement 29.2% versus 46.8%), substantial for the chapter level with 0.71 and 0.72 (agreement 78.3% versus 80.8%). p(om) was lower for the full set of diagnoses than for principal diagnoses, for example in case of managers with 0.21 versus 0.29 for terminal codes. Best results were achieved by students coding diagnoses lists. In summary, the results are remarkably lower than in earlier publications.\nCONCLUSION: The refinement of the ICD-10 accompanied by innumerous coding rules has established a complex environment that leads to significant uncertainties even for experts. Use of coded data for quality management, health care financing, and health care policy requires a remarkable simplification of ICD-10 to receive a valid image of health care reality.","DOI":"10.1016/j.ijmedinf.2006.11.005","ISSN":"1386-5056","note":"PMID: 17185030","journalAbbreviation":"Int J Med Inform","language":"eng","author":[{"family":"Stausberg","given":"Jürgen"},{"family":"Lehmann","given":"Nils"},{"family":"Kaczmarek","given":"Dirk"},{"family":"Stein","given":"Markus"}],"issued":{"date-parts":[["2008",1]]}}}],"schema":"https://github.com/citation-style-language/schema/raw/master/csl-citation.json"} </w:instrText>
      </w:r>
      <w:r>
        <w:rPr>
          <w:lang w:val="en-GB"/>
        </w:rPr>
        <w:fldChar w:fldCharType="separate"/>
      </w:r>
      <w:r w:rsidRPr="00527A4D">
        <w:rPr>
          <w:rFonts w:ascii="Calibri" w:hAnsi="Calibri" w:cs="Calibri"/>
          <w:lang w:val="en-GB"/>
        </w:rPr>
        <w:t>[33]</w:t>
      </w:r>
      <w:r>
        <w:rPr>
          <w:lang w:val="en-GB"/>
        </w:rPr>
        <w:fldChar w:fldCharType="end"/>
      </w:r>
      <w:r>
        <w:rPr>
          <w:lang w:val="en-GB"/>
        </w:rPr>
        <w:t xml:space="preserve"> was bridged by the use of a </w:t>
      </w:r>
      <w:r w:rsidR="00247C7E">
        <w:rPr>
          <w:lang w:val="en-GB"/>
        </w:rPr>
        <w:t xml:space="preserve">trained </w:t>
      </w:r>
      <w:r>
        <w:rPr>
          <w:lang w:val="en-GB"/>
        </w:rPr>
        <w:t xml:space="preserve">coder, who translated medical terms into appropriate ICD 10 terms. Third, our study was conducted solely on three respiratory wards in one large UK teaching hospital, and over a </w:t>
      </w:r>
      <w:proofErr w:type="gramStart"/>
      <w:r>
        <w:rPr>
          <w:lang w:val="en-GB"/>
        </w:rPr>
        <w:t>one month</w:t>
      </w:r>
      <w:proofErr w:type="gramEnd"/>
      <w:r>
        <w:rPr>
          <w:lang w:val="en-GB"/>
        </w:rPr>
        <w:t xml:space="preserve"> period. Although our respiratory cohort had significant comorbidities (a </w:t>
      </w:r>
      <w:r w:rsidRPr="00D602E8">
        <w:rPr>
          <w:lang w:val="en-GB"/>
        </w:rPr>
        <w:t>mean of 12</w:t>
      </w:r>
      <w:r>
        <w:rPr>
          <w:lang w:val="en-GB"/>
        </w:rPr>
        <w:t xml:space="preserve"> diagnoses per patient), </w:t>
      </w:r>
      <w:r w:rsidR="003C48BA">
        <w:rPr>
          <w:lang w:val="en-GB"/>
        </w:rPr>
        <w:t xml:space="preserve">it is </w:t>
      </w:r>
      <w:r>
        <w:rPr>
          <w:lang w:val="en-GB"/>
        </w:rPr>
        <w:t>likely to reflect general medicine patients in their complexity</w:t>
      </w:r>
      <w:r w:rsidR="00FB2735">
        <w:rPr>
          <w:lang w:val="en-GB"/>
        </w:rPr>
        <w:t>. However</w:t>
      </w:r>
      <w:r>
        <w:rPr>
          <w:lang w:val="en-GB"/>
        </w:rPr>
        <w:t xml:space="preserve">, further studies in other hospitals and across differing specialities and time periods should be conducted to confirm our results. </w:t>
      </w:r>
    </w:p>
    <w:p w14:paraId="359881BA" w14:textId="080489B4" w:rsidR="00AD6856" w:rsidRDefault="00FB7AF3" w:rsidP="0061460F">
      <w:pPr>
        <w:spacing w:line="480" w:lineRule="auto"/>
        <w:jc w:val="both"/>
        <w:rPr>
          <w:lang w:val="en-GB"/>
        </w:rPr>
      </w:pPr>
      <w:r>
        <w:rPr>
          <w:lang w:val="en-GB"/>
        </w:rPr>
        <w:t xml:space="preserve">A few studies </w:t>
      </w:r>
      <w:r w:rsidR="00ED2BCE">
        <w:rPr>
          <w:lang w:val="en-GB"/>
        </w:rPr>
        <w:t xml:space="preserve">have </w:t>
      </w:r>
      <w:r>
        <w:rPr>
          <w:lang w:val="en-GB"/>
        </w:rPr>
        <w:t xml:space="preserve">assessed </w:t>
      </w:r>
      <w:r w:rsidR="00ED2BCE">
        <w:rPr>
          <w:lang w:val="en-GB"/>
        </w:rPr>
        <w:t xml:space="preserve">the </w:t>
      </w:r>
      <w:r w:rsidR="00893E59">
        <w:rPr>
          <w:lang w:val="en-GB"/>
        </w:rPr>
        <w:t>in</w:t>
      </w:r>
      <w:r w:rsidR="00ED2BCE">
        <w:rPr>
          <w:lang w:val="en-GB"/>
        </w:rPr>
        <w:t xml:space="preserve">accuracy of </w:t>
      </w:r>
      <w:r>
        <w:rPr>
          <w:lang w:val="en-GB"/>
        </w:rPr>
        <w:t xml:space="preserve">clinical coding </w:t>
      </w:r>
      <w:r w:rsidR="000455E3">
        <w:rPr>
          <w:lang w:val="en-GB"/>
        </w:rPr>
        <w:t>practices</w:t>
      </w:r>
      <w:r w:rsidR="008A0132">
        <w:rPr>
          <w:lang w:val="en-GB"/>
        </w:rPr>
        <w:t xml:space="preserve"> </w:t>
      </w:r>
      <w:r w:rsidR="008A0132">
        <w:rPr>
          <w:lang w:val="en-GB"/>
        </w:rPr>
        <w:fldChar w:fldCharType="begin"/>
      </w:r>
      <w:r w:rsidR="00073F41">
        <w:rPr>
          <w:lang w:val="en-GB"/>
        </w:rPr>
        <w:instrText xml:space="preserve"> ADDIN ZOTERO_ITEM CSL_CITATION {"citationID":"2khpvuvk1j","properties":{"formattedCitation":"{\\rtf [17\\uc0\\u8211{}19]}","plainCitation":"[17–19]"},"citationItems":[{"id":816,"uris":["http://zotero.org/users/758958/items/3UDBB7HR"],"uri":["http://zotero.org/users/758958/items/3UDBB7HR"],"itemData":{"id":816,"type":"article-journal","title":"Payment by results for fractured neck of femur in two NHS Secondary Care Trusts","container-title":"The Bulletin of the Royal College of Surgeons of England","page":"318-320","volume":"89","issue":"9","source":"publishing.rcseng.ac.uk (Atypon)","abstract":"The NHS is in the midst of widespread financial and personnel restructuring. A cost-efficient organisation with effective Secondary Care Trust payment structure was envisaged in the government paper Delivering the NHS Plan. Payment by results (PbR) was introduced into the NHS in 2004 in an effort to finance Trusts fairly and reward work volume. PbR is a cost-per-case fixed national payment system based on Healthcare Resource Groups (HRG). A reduction in waiting times, increased productivity and better use of capacity are expected benefits. An improvement in data collection is anticipated. Similar payment structures are used in Europe, the US and Australia. PbR aims to create an individual tariff for each hospital patient episode. Primary Care Trusts (PCTs) will pay this tariff for the treatment of each individual patient in their resident population.","DOI":"10.1308/147363507X238830","ISSN":"1473-6357","journalAbbreviation":"Bulletin","author":[{"family":"Jameson","given":"Ss"},{"family":"Nargol","given":"Avf"},{"family":"Reed","given":"Mr"}],"issued":{"date-parts":[["2007",10,1]]}}},{"id":211,"uris":["http://zotero.org/users/758958/items/IV6ESXPH"],"uri":["http://zotero.org/users/758958/items/IV6ESXPH"],"itemData":{"id":211,"type":"article-journal","title":"Clinical coding: completeness and accuracy when doctors take it on.","container-title":"BMJ","page":"972-972","volume":"306","issue":"6883","source":"www.bmj.com","DOI":"10.1136/bmj.306.6883.972","ISSN":"0959-8138, 1468-5833","note":"PMID: 8490474","shortTitle":"Clinical coding","journalAbbreviation":"BMJ","language":"en","author":[{"family":"Yeoh","given":"C."},{"family":"Davies","given":"H."}],"issued":{"date-parts":[["1993",4,10]]}}},{"id":821,"uris":["http://zotero.org/users/758958/items/BTE6ZR8Q"],"uri":["http://zotero.org/users/758958/items/BTE6ZR8Q"],"itemData":{"id":821,"type":"article-journal","title":"Review of medical discharge summaries and medical documentation in a metropolitan hospital: impact on diagnostic-related groups and Weighted Inlier Equivalent Separation","container-title":"Internal Medicine Journal","page":"767-771","volume":"43","issue":"7","source":"PubMed","abstract":"BACKGROUND: Accurate and comprehensive clinical documentation is crucial for effective ongoing patient care, follow up and to optimise case mix-based funding. Each Diagnostic Related Group (DRG) is assigned a 'weight', leading to Weighted Inlier Equivalent Separation (WIES), a system many public and private hospitals in Australia subscribe to.\nAIMS: To identify the top DRG in a general medical inpatient service, the completeness of medical discharge documentation, commonly missed comorbidities and system-related issues and subsequent impact on DRG and WIES allocation.\nMETHODS: One hundred and fifty completed discharge summaries were randomly selected from the top 10 medical DRG in our health service. From a detailed review of the clinical documentation, principal diagnoses, associated comorbidities and complications, where appropriate, the DRG and WIES were modified.\nRESULTS: Seventy-two (48%) of the 150 reviewed admissions resulted in a revision of DRG and WIES equivalent to an increase of AUD 142,000. Respiratory-based DRG generated the largest revision of DRG and WIES, while 'Cellulitis' DRG had the largest relative change. Twenty-seven per cent of summaries reviewed necessitated a change in coding with no subsequent change in DRG allocation or WIES. Acute renal failure, anaemia and electrolyte disturbances were the most commonly underrepresented entities in clinical discharge documentation. Seven patients had their WIES downgraded.\nCONCLUSION: Comprehensive documentation of principal diagnosis/diagnoses, comorbidities and their complications is imperative to optimal DRG and WIES allocation. Regular meetings between clinical and coding staff improve the quality and timeliness of medical documentation, ensure adequate communication with general practitioners and lead to appropriate funding.","DOI":"10.1111/imj.12084","ISSN":"1445-5994","note":"PMID: 23347364","shortTitle":"Review of medical discharge summaries and medical documentation in a metropolitan hospital","journalAbbreviation":"Intern Med J","language":"eng","author":[{"family":"Chin","given":"N."},{"family":"Perera","given":"P."},{"family":"Roberts","given":"A."},{"family":"Nagappan","given":"R."}],"issued":{"date-parts":[["2013",7]]}}}],"schema":"https://github.com/citation-style-language/schema/raw/master/csl-citation.json"} </w:instrText>
      </w:r>
      <w:r w:rsidR="008A0132">
        <w:rPr>
          <w:lang w:val="en-GB"/>
        </w:rPr>
        <w:fldChar w:fldCharType="separate"/>
      </w:r>
      <w:r w:rsidR="00073F41" w:rsidRPr="00073F41">
        <w:rPr>
          <w:rFonts w:ascii="Calibri" w:hAnsi="Calibri" w:cs="Calibri"/>
          <w:szCs w:val="24"/>
        </w:rPr>
        <w:t>[17–19]</w:t>
      </w:r>
      <w:r w:rsidR="008A0132">
        <w:rPr>
          <w:lang w:val="en-GB"/>
        </w:rPr>
        <w:fldChar w:fldCharType="end"/>
      </w:r>
      <w:r>
        <w:rPr>
          <w:lang w:val="en-GB"/>
        </w:rPr>
        <w:t>.</w:t>
      </w:r>
      <w:r w:rsidR="0039059A">
        <w:rPr>
          <w:lang w:val="en-GB"/>
        </w:rPr>
        <w:t xml:space="preserve"> </w:t>
      </w:r>
      <w:r w:rsidR="0039059A" w:rsidRPr="00911640">
        <w:rPr>
          <w:lang w:val="en-GB"/>
        </w:rPr>
        <w:t>Some of the</w:t>
      </w:r>
      <w:r w:rsidR="000455E3" w:rsidRPr="00911640">
        <w:rPr>
          <w:lang w:val="en-GB"/>
        </w:rPr>
        <w:t>se</w:t>
      </w:r>
      <w:r w:rsidR="0039059A" w:rsidRPr="00911640">
        <w:rPr>
          <w:lang w:val="en-GB"/>
        </w:rPr>
        <w:t xml:space="preserve"> reported higher </w:t>
      </w:r>
      <w:r w:rsidR="00C91FCE" w:rsidRPr="00911640">
        <w:rPr>
          <w:lang w:val="en-GB"/>
        </w:rPr>
        <w:t>errors</w:t>
      </w:r>
      <w:r w:rsidR="000455E3" w:rsidRPr="00911640">
        <w:rPr>
          <w:lang w:val="en-GB"/>
        </w:rPr>
        <w:t xml:space="preserve"> in</w:t>
      </w:r>
      <w:r w:rsidR="00C91FCE" w:rsidRPr="00911640">
        <w:rPr>
          <w:lang w:val="en-GB"/>
        </w:rPr>
        <w:t xml:space="preserve"> </w:t>
      </w:r>
      <w:r w:rsidR="00B445D7" w:rsidRPr="00911640">
        <w:rPr>
          <w:lang w:val="en-GB"/>
        </w:rPr>
        <w:t>HRG</w:t>
      </w:r>
      <w:r w:rsidR="0039059A" w:rsidRPr="00911640">
        <w:rPr>
          <w:lang w:val="en-GB"/>
        </w:rPr>
        <w:t xml:space="preserve"> with the use of discharge summaries</w:t>
      </w:r>
      <w:r w:rsidR="007C35EF" w:rsidRPr="00911640">
        <w:rPr>
          <w:lang w:val="en-GB"/>
        </w:rPr>
        <w:t xml:space="preserve"> </w:t>
      </w:r>
      <w:r w:rsidR="007C35EF" w:rsidRPr="00911640">
        <w:rPr>
          <w:lang w:val="en-GB"/>
        </w:rPr>
        <w:fldChar w:fldCharType="begin"/>
      </w:r>
      <w:r w:rsidR="00073F41">
        <w:rPr>
          <w:lang w:val="en-GB"/>
        </w:rPr>
        <w:instrText xml:space="preserve"> ADDIN ZOTERO_ITEM CSL_CITATION {"citationID":"lj28nub2g","properties":{"formattedCitation":"[17]","plainCitation":"[17]"},"citationItems":[{"id":816,"uris":["http://zotero.org/users/758958/items/3UDBB7HR"],"uri":["http://zotero.org/users/758958/items/3UDBB7HR"],"itemData":{"id":816,"type":"article-journal","title":"Payment by results for fractured neck of femur in two NHS Secondary Care Trusts","container-title":"The Bulletin of the Royal College of Surgeons of England","page":"318-320","volume":"89","issue":"9","source":"publishing.rcseng.ac.uk (Atypon)","abstract":"The NHS is in the midst of widespread financial and personnel restructuring. A cost-efficient organisation with effective Secondary Care Trust payment structure was envisaged in the government paper Delivering the NHS Plan. Payment by results (PbR) was introduced into the NHS in 2004 in an effort to finance Trusts fairly and reward work volume. PbR is a cost-per-case fixed national payment system based on Healthcare Resource Groups (HRG). A reduction in waiting times, increased productivity and better use of capacity are expected benefits. An improvement in data collection is anticipated. Similar payment structures are used in Europe, the US and Australia. PbR aims to create an individual tariff for each hospital patient episode. Primary Care Trusts (PCTs) will pay this tariff for the treatment of each individual patient in their resident population.","DOI":"10.1308/147363507X238830","ISSN":"1473-6357","journalAbbreviation":"Bulletin","author":[{"family":"Jameson","given":"Ss"},{"family":"Nargol","given":"Avf"},{"family":"Reed","given":"Mr"}],"issued":{"date-parts":[["2007",10,1]]}}}],"schema":"https://github.com/citation-style-language/schema/raw/master/csl-citation.json"} </w:instrText>
      </w:r>
      <w:r w:rsidR="007C35EF" w:rsidRPr="00911640">
        <w:rPr>
          <w:lang w:val="en-GB"/>
        </w:rPr>
        <w:fldChar w:fldCharType="separate"/>
      </w:r>
      <w:r w:rsidR="00073F41" w:rsidRPr="00073F41">
        <w:rPr>
          <w:rFonts w:ascii="Calibri" w:hAnsi="Calibri" w:cs="Calibri"/>
        </w:rPr>
        <w:t>[17]</w:t>
      </w:r>
      <w:r w:rsidR="007C35EF" w:rsidRPr="00911640">
        <w:rPr>
          <w:lang w:val="en-GB"/>
        </w:rPr>
        <w:fldChar w:fldCharType="end"/>
      </w:r>
      <w:r w:rsidR="0039059A" w:rsidRPr="00911640">
        <w:rPr>
          <w:lang w:val="en-GB"/>
        </w:rPr>
        <w:t>. Others</w:t>
      </w:r>
      <w:r w:rsidR="00C91FCE" w:rsidRPr="00911640">
        <w:rPr>
          <w:lang w:val="en-GB"/>
        </w:rPr>
        <w:t xml:space="preserve"> reported</w:t>
      </w:r>
      <w:r w:rsidR="0039059A" w:rsidRPr="00911640">
        <w:rPr>
          <w:lang w:val="en-GB"/>
        </w:rPr>
        <w:t xml:space="preserve"> </w:t>
      </w:r>
      <w:r w:rsidR="000D0FAB">
        <w:rPr>
          <w:lang w:val="en-GB"/>
        </w:rPr>
        <w:t>lower</w:t>
      </w:r>
      <w:r w:rsidR="0039059A" w:rsidRPr="00911640">
        <w:rPr>
          <w:lang w:val="en-GB"/>
        </w:rPr>
        <w:t xml:space="preserve"> </w:t>
      </w:r>
      <w:r w:rsidR="000D0FAB">
        <w:rPr>
          <w:lang w:val="en-GB"/>
        </w:rPr>
        <w:t>in</w:t>
      </w:r>
      <w:r w:rsidR="0039059A" w:rsidRPr="00911640">
        <w:rPr>
          <w:lang w:val="en-GB"/>
        </w:rPr>
        <w:t>accuracy rate</w:t>
      </w:r>
      <w:r w:rsidR="005A2F47">
        <w:rPr>
          <w:lang w:val="en-GB"/>
        </w:rPr>
        <w:t>s</w:t>
      </w:r>
      <w:r w:rsidR="000F4B5A" w:rsidRPr="00911640">
        <w:rPr>
          <w:lang w:val="en-GB"/>
        </w:rPr>
        <w:t xml:space="preserve"> with</w:t>
      </w:r>
      <w:r w:rsidR="002A2822" w:rsidRPr="00911640">
        <w:rPr>
          <w:lang w:val="en-GB"/>
        </w:rPr>
        <w:t xml:space="preserve"> point of care</w:t>
      </w:r>
      <w:r w:rsidR="00462266" w:rsidRPr="00911640">
        <w:rPr>
          <w:lang w:val="en-GB"/>
        </w:rPr>
        <w:t xml:space="preserve"> coding</w:t>
      </w:r>
      <w:r w:rsidR="002A2822" w:rsidRPr="00911640">
        <w:rPr>
          <w:lang w:val="en-GB"/>
        </w:rPr>
        <w:t xml:space="preserve"> with </w:t>
      </w:r>
      <w:r w:rsidR="00012BE1">
        <w:rPr>
          <w:lang w:val="en-GB"/>
        </w:rPr>
        <w:t xml:space="preserve">a </w:t>
      </w:r>
      <w:r w:rsidR="002A2822" w:rsidRPr="00911640">
        <w:rPr>
          <w:lang w:val="en-GB"/>
        </w:rPr>
        <w:t>doctor</w:t>
      </w:r>
      <w:r w:rsidR="00D12672" w:rsidRPr="00911640">
        <w:rPr>
          <w:lang w:val="en-GB"/>
        </w:rPr>
        <w:t xml:space="preserve"> co</w:t>
      </w:r>
      <w:r w:rsidR="000E5316" w:rsidRPr="00911640">
        <w:rPr>
          <w:lang w:val="en-GB"/>
        </w:rPr>
        <w:t xml:space="preserve">mpared to </w:t>
      </w:r>
      <w:r w:rsidR="0064697C" w:rsidRPr="00911640">
        <w:rPr>
          <w:lang w:val="en-GB"/>
        </w:rPr>
        <w:t>remote</w:t>
      </w:r>
      <w:r w:rsidR="000E5316" w:rsidRPr="00911640">
        <w:rPr>
          <w:lang w:val="en-GB"/>
        </w:rPr>
        <w:t xml:space="preserve"> coding</w:t>
      </w:r>
      <w:r w:rsidR="00B445D7" w:rsidRPr="00911640">
        <w:rPr>
          <w:lang w:val="en-GB"/>
        </w:rPr>
        <w:t xml:space="preserve"> </w:t>
      </w:r>
      <w:r w:rsidR="00B445D7" w:rsidRPr="00911640">
        <w:rPr>
          <w:lang w:val="en-GB"/>
        </w:rPr>
        <w:fldChar w:fldCharType="begin"/>
      </w:r>
      <w:r w:rsidR="00073F41">
        <w:rPr>
          <w:lang w:val="en-GB"/>
        </w:rPr>
        <w:instrText xml:space="preserve"> ADDIN ZOTERO_ITEM CSL_CITATION {"citationID":"1c3c10173p","properties":{"formattedCitation":"[18]","plainCitation":"[18]"},"citationItems":[{"id":211,"uris":["http://zotero.org/users/758958/items/IV6ESXPH"],"uri":["http://zotero.org/users/758958/items/IV6ESXPH"],"itemData":{"id":211,"type":"article-journal","title":"Clinical coding: completeness and accuracy when doctors take it on.","container-title":"BMJ","page":"972-972","volume":"306","issue":"6883","source":"www.bmj.com","DOI":"10.1136/bmj.306.6883.972","ISSN":"0959-8138, 1468-5833","note":"PMID: 8490474","shortTitle":"Clinical coding","journalAbbreviation":"BMJ","language":"en","author":[{"family":"Yeoh","given":"C."},{"family":"Davies","given":"H."}],"issued":{"date-parts":[["1993",4,10]]}}}],"schema":"https://github.com/citation-style-language/schema/raw/master/csl-citation.json"} </w:instrText>
      </w:r>
      <w:r w:rsidR="00B445D7" w:rsidRPr="00911640">
        <w:rPr>
          <w:lang w:val="en-GB"/>
        </w:rPr>
        <w:fldChar w:fldCharType="separate"/>
      </w:r>
      <w:r w:rsidR="00073F41" w:rsidRPr="00527A4D">
        <w:rPr>
          <w:rFonts w:ascii="Calibri" w:hAnsi="Calibri" w:cs="Calibri"/>
          <w:lang w:val="en-GB"/>
        </w:rPr>
        <w:t>[18]</w:t>
      </w:r>
      <w:r w:rsidR="00B445D7" w:rsidRPr="00911640">
        <w:rPr>
          <w:lang w:val="en-GB"/>
        </w:rPr>
        <w:fldChar w:fldCharType="end"/>
      </w:r>
      <w:r w:rsidR="0039059A" w:rsidRPr="00911640">
        <w:rPr>
          <w:lang w:val="en-GB"/>
        </w:rPr>
        <w:t>.</w:t>
      </w:r>
      <w:r w:rsidR="00AD6856" w:rsidRPr="00911640">
        <w:rPr>
          <w:lang w:val="en-GB"/>
        </w:rPr>
        <w:t xml:space="preserve"> However, </w:t>
      </w:r>
      <w:r w:rsidR="00C91FCE" w:rsidRPr="00911640">
        <w:rPr>
          <w:lang w:val="en-GB"/>
        </w:rPr>
        <w:t xml:space="preserve">all </w:t>
      </w:r>
      <w:r w:rsidR="00AD6856" w:rsidRPr="00911640">
        <w:rPr>
          <w:lang w:val="en-GB"/>
        </w:rPr>
        <w:t xml:space="preserve">these studies </w:t>
      </w:r>
      <w:r w:rsidR="00C91FCE" w:rsidRPr="00911640">
        <w:rPr>
          <w:lang w:val="en-GB"/>
        </w:rPr>
        <w:t>suffered from one or more serious methodological issues</w:t>
      </w:r>
      <w:r w:rsidR="00557FE0">
        <w:rPr>
          <w:lang w:val="en-GB"/>
        </w:rPr>
        <w:t>, specifically</w:t>
      </w:r>
      <w:r w:rsidR="00AD6856" w:rsidRPr="00911640">
        <w:rPr>
          <w:lang w:val="en-GB"/>
        </w:rPr>
        <w:t xml:space="preserve">: </w:t>
      </w:r>
      <w:r w:rsidR="00C744AD" w:rsidRPr="00911640">
        <w:rPr>
          <w:lang w:val="en-GB"/>
        </w:rPr>
        <w:t>(</w:t>
      </w:r>
      <w:proofErr w:type="spellStart"/>
      <w:r w:rsidR="00C744AD" w:rsidRPr="00911640">
        <w:rPr>
          <w:lang w:val="en-GB"/>
        </w:rPr>
        <w:t>i</w:t>
      </w:r>
      <w:proofErr w:type="spellEnd"/>
      <w:r w:rsidR="00C744AD" w:rsidRPr="00911640">
        <w:rPr>
          <w:lang w:val="en-GB"/>
        </w:rPr>
        <w:t xml:space="preserve">) </w:t>
      </w:r>
      <w:r w:rsidR="00AD6856" w:rsidRPr="00911640">
        <w:rPr>
          <w:lang w:val="en-GB"/>
        </w:rPr>
        <w:t xml:space="preserve">the </w:t>
      </w:r>
      <w:r w:rsidR="00C744AD" w:rsidRPr="00911640">
        <w:rPr>
          <w:lang w:val="en-GB"/>
        </w:rPr>
        <w:t>robustness of the</w:t>
      </w:r>
      <w:r w:rsidR="001B346D">
        <w:rPr>
          <w:lang w:val="en-GB"/>
        </w:rPr>
        <w:t xml:space="preserve"> gold standard</w:t>
      </w:r>
      <w:r w:rsidR="00C744AD" w:rsidRPr="00911640">
        <w:rPr>
          <w:lang w:val="en-GB"/>
        </w:rPr>
        <w:t xml:space="preserve"> </w:t>
      </w:r>
      <w:r w:rsidR="00C91FCE" w:rsidRPr="00911640">
        <w:rPr>
          <w:lang w:val="en-GB"/>
        </w:rPr>
        <w:t>wa</w:t>
      </w:r>
      <w:r w:rsidR="00C744AD" w:rsidRPr="00911640">
        <w:rPr>
          <w:lang w:val="en-GB"/>
        </w:rPr>
        <w:t xml:space="preserve">s low </w:t>
      </w:r>
      <w:r w:rsidR="007C35EF" w:rsidRPr="00911640">
        <w:rPr>
          <w:lang w:val="en-GB"/>
        </w:rPr>
        <w:fldChar w:fldCharType="begin"/>
      </w:r>
      <w:r w:rsidR="00073F41">
        <w:rPr>
          <w:lang w:val="en-GB"/>
        </w:rPr>
        <w:instrText xml:space="preserve"> ADDIN ZOTERO_ITEM CSL_CITATION {"citationID":"42lv02i0r","properties":{"formattedCitation":"[17]","plainCitation":"[17]"},"citationItems":[{"id":816,"uris":["http://zotero.org/users/758958/items/3UDBB7HR"],"uri":["http://zotero.org/users/758958/items/3UDBB7HR"],"itemData":{"id":816,"type":"article-journal","title":"Payment by results for fractured neck of femur in two NHS Secondary Care Trusts","container-title":"The Bulletin of the Royal College of Surgeons of England","page":"318-320","volume":"89","issue":"9","source":"publishing.rcseng.ac.uk (Atypon)","abstract":"The NHS is in the midst of widespread financial and personnel restructuring. A cost-efficient organisation with effective Secondary Care Trust payment structure was envisaged in the government paper Delivering the NHS Plan. Payment by results (PbR) was introduced into the NHS in 2004 in an effort to finance Trusts fairly and reward work volume. PbR is a cost-per-case fixed national payment system based on Healthcare Resource Groups (HRG). A reduction in waiting times, increased productivity and better use of capacity are expected benefits. An improvement in data collection is anticipated. Similar payment structures are used in Europe, the US and Australia. PbR aims to create an individual tariff for each hospital patient episode. Primary Care Trusts (PCTs) will pay this tariff for the treatment of each individual patient in their resident population.","DOI":"10.1308/147363507X238830","ISSN":"1473-6357","journalAbbreviation":"Bulletin","author":[{"family":"Jameson","given":"Ss"},{"family":"Nargol","given":"Avf"},{"family":"Reed","given":"Mr"}],"issued":{"date-parts":[["2007",10,1]]}}}],"schema":"https://github.com/citation-style-language/schema/raw/master/csl-citation.json"} </w:instrText>
      </w:r>
      <w:r w:rsidR="007C35EF" w:rsidRPr="00911640">
        <w:rPr>
          <w:lang w:val="en-GB"/>
        </w:rPr>
        <w:fldChar w:fldCharType="separate"/>
      </w:r>
      <w:r w:rsidR="00073F41" w:rsidRPr="00527A4D">
        <w:rPr>
          <w:rFonts w:ascii="Calibri" w:hAnsi="Calibri" w:cs="Calibri"/>
          <w:lang w:val="en-GB"/>
        </w:rPr>
        <w:t>[17]</w:t>
      </w:r>
      <w:r w:rsidR="007C35EF" w:rsidRPr="00911640">
        <w:rPr>
          <w:lang w:val="en-GB"/>
        </w:rPr>
        <w:fldChar w:fldCharType="end"/>
      </w:r>
      <w:r w:rsidR="00AD6856" w:rsidRPr="00911640">
        <w:rPr>
          <w:lang w:val="en-GB"/>
        </w:rPr>
        <w:t>,</w:t>
      </w:r>
      <w:r w:rsidR="001965DC" w:rsidRPr="00911640">
        <w:rPr>
          <w:lang w:val="en-GB"/>
        </w:rPr>
        <w:t xml:space="preserve"> </w:t>
      </w:r>
      <w:r w:rsidR="00C744AD" w:rsidRPr="00911640">
        <w:rPr>
          <w:lang w:val="en-GB"/>
        </w:rPr>
        <w:t xml:space="preserve">(ii) </w:t>
      </w:r>
      <w:r w:rsidR="00886294">
        <w:rPr>
          <w:lang w:val="en-GB"/>
        </w:rPr>
        <w:t xml:space="preserve">the </w:t>
      </w:r>
      <w:r w:rsidR="001965DC" w:rsidRPr="00911640">
        <w:rPr>
          <w:lang w:val="en-GB"/>
        </w:rPr>
        <w:t>sample</w:t>
      </w:r>
      <w:r w:rsidR="00C91FCE" w:rsidRPr="00911640">
        <w:rPr>
          <w:lang w:val="en-GB"/>
        </w:rPr>
        <w:t>s</w:t>
      </w:r>
      <w:r w:rsidR="001965DC" w:rsidRPr="00911640">
        <w:rPr>
          <w:lang w:val="en-GB"/>
        </w:rPr>
        <w:t xml:space="preserve"> </w:t>
      </w:r>
      <w:r w:rsidR="00DE78C7">
        <w:rPr>
          <w:lang w:val="en-GB"/>
        </w:rPr>
        <w:t>were</w:t>
      </w:r>
      <w:r w:rsidR="00C744AD" w:rsidRPr="00911640">
        <w:rPr>
          <w:lang w:val="en-GB"/>
        </w:rPr>
        <w:t xml:space="preserve"> too small</w:t>
      </w:r>
      <w:r w:rsidR="0065203A" w:rsidRPr="00911640">
        <w:rPr>
          <w:lang w:val="en-GB"/>
        </w:rPr>
        <w:t xml:space="preserve"> </w:t>
      </w:r>
      <w:r w:rsidR="0065203A" w:rsidRPr="00911640">
        <w:rPr>
          <w:lang w:val="en-GB"/>
        </w:rPr>
        <w:fldChar w:fldCharType="begin"/>
      </w:r>
      <w:r w:rsidR="00073F41">
        <w:rPr>
          <w:lang w:val="en-GB"/>
        </w:rPr>
        <w:instrText xml:space="preserve"> ADDIN ZOTERO_ITEM CSL_CITATION {"citationID":"mrr1gibvn","properties":{"formattedCitation":"[17]","plainCitation":"[17]"},"citationItems":[{"id":816,"uris":["http://zotero.org/users/758958/items/3UDBB7HR"],"uri":["http://zotero.org/users/758958/items/3UDBB7HR"],"itemData":{"id":816,"type":"article-journal","title":"Payment by results for fractured neck of femur in two NHS Secondary Care Trusts","container-title":"The Bulletin of the Royal College of Surgeons of England","page":"318-320","volume":"89","issue":"9","source":"publishing.rcseng.ac.uk (Atypon)","abstract":"The NHS is in the midst of widespread financial and personnel restructuring. A cost-efficient organisation with effective Secondary Care Trust payment structure was envisaged in the government paper Delivering the NHS Plan. Payment by results (PbR) was introduced into the NHS in 2004 in an effort to finance Trusts fairly and reward work volume. PbR is a cost-per-case fixed national payment system based on Healthcare Resource Groups (HRG). A reduction in waiting times, increased productivity and better use of capacity are expected benefits. An improvement in data collection is anticipated. Similar payment structures are used in Europe, the US and Australia. PbR aims to create an individual tariff for each hospital patient episode. Primary Care Trusts (PCTs) will pay this tariff for the treatment of each individual patient in their resident population.","DOI":"10.1308/147363507X238830","ISSN":"1473-6357","journalAbbreviation":"Bulletin","author":[{"family":"Jameson","given":"Ss"},{"family":"Nargol","given":"Avf"},{"family":"Reed","given":"Mr"}],"issued":{"date-parts":[["2007",10,1]]}}}],"schema":"https://github.com/citation-style-language/schema/raw/master/csl-citation.json"} </w:instrText>
      </w:r>
      <w:r w:rsidR="0065203A" w:rsidRPr="00911640">
        <w:rPr>
          <w:lang w:val="en-GB"/>
        </w:rPr>
        <w:fldChar w:fldCharType="separate"/>
      </w:r>
      <w:r w:rsidR="00073F41" w:rsidRPr="00527A4D">
        <w:rPr>
          <w:rFonts w:ascii="Calibri" w:hAnsi="Calibri" w:cs="Calibri"/>
          <w:lang w:val="en-GB"/>
        </w:rPr>
        <w:t>[17]</w:t>
      </w:r>
      <w:r w:rsidR="0065203A" w:rsidRPr="00911640">
        <w:rPr>
          <w:lang w:val="en-GB"/>
        </w:rPr>
        <w:fldChar w:fldCharType="end"/>
      </w:r>
      <w:r w:rsidR="001965DC" w:rsidRPr="00911640">
        <w:rPr>
          <w:lang w:val="en-GB"/>
        </w:rPr>
        <w:t xml:space="preserve">, </w:t>
      </w:r>
      <w:r w:rsidR="00C744AD" w:rsidRPr="00911640">
        <w:rPr>
          <w:lang w:val="en-GB"/>
        </w:rPr>
        <w:t xml:space="preserve">(iii) </w:t>
      </w:r>
      <w:r w:rsidR="00C91FCE" w:rsidRPr="00911640">
        <w:rPr>
          <w:lang w:val="en-GB"/>
        </w:rPr>
        <w:t xml:space="preserve">too many </w:t>
      </w:r>
      <w:r w:rsidR="001965DC" w:rsidRPr="00911640">
        <w:rPr>
          <w:lang w:val="en-GB"/>
        </w:rPr>
        <w:t>patients</w:t>
      </w:r>
      <w:r w:rsidR="000455E3" w:rsidRPr="00911640">
        <w:rPr>
          <w:lang w:val="en-GB"/>
        </w:rPr>
        <w:t xml:space="preserve"> </w:t>
      </w:r>
      <w:r w:rsidR="00DE78C7">
        <w:rPr>
          <w:lang w:val="en-GB"/>
        </w:rPr>
        <w:t xml:space="preserve">were </w:t>
      </w:r>
      <w:r w:rsidR="00DE78C7" w:rsidRPr="00911640">
        <w:rPr>
          <w:lang w:val="en-GB"/>
        </w:rPr>
        <w:t>omitted</w:t>
      </w:r>
      <w:r w:rsidR="000E0B13">
        <w:rPr>
          <w:lang w:val="en-GB"/>
        </w:rPr>
        <w:t>,</w:t>
      </w:r>
      <w:r w:rsidR="00DE78C7" w:rsidRPr="00911640">
        <w:rPr>
          <w:lang w:val="en-GB"/>
        </w:rPr>
        <w:t xml:space="preserve"> </w:t>
      </w:r>
      <w:r w:rsidR="000455E3" w:rsidRPr="00911640">
        <w:rPr>
          <w:lang w:val="en-GB"/>
        </w:rPr>
        <w:t>leading to suspicion of selection bias</w:t>
      </w:r>
      <w:r w:rsidR="0065203A" w:rsidRPr="00911640">
        <w:rPr>
          <w:lang w:val="en-GB"/>
        </w:rPr>
        <w:t xml:space="preserve"> </w:t>
      </w:r>
      <w:r w:rsidR="0065203A" w:rsidRPr="00911640">
        <w:rPr>
          <w:lang w:val="en-GB"/>
        </w:rPr>
        <w:fldChar w:fldCharType="begin"/>
      </w:r>
      <w:r w:rsidR="00073F41">
        <w:rPr>
          <w:lang w:val="en-GB"/>
        </w:rPr>
        <w:instrText xml:space="preserve"> ADDIN ZOTERO_ITEM CSL_CITATION {"citationID":"10uek3qve8","properties":{"formattedCitation":"[18]","plainCitation":"[18]"},"citationItems":[{"id":211,"uris":["http://zotero.org/users/758958/items/IV6ESXPH"],"uri":["http://zotero.org/users/758958/items/IV6ESXPH"],"itemData":{"id":211,"type":"article-journal","title":"Clinical coding: completeness and accuracy when doctors take it on.","container-title":"BMJ","page":"972-972","volume":"306","issue":"6883","source":"www.bmj.com","DOI":"10.1136/bmj.306.6883.972","ISSN":"0959-8138, 1468-5833","note":"PMID: 8490474","shortTitle":"Clinical coding","journalAbbreviation":"BMJ","language":"en","author":[{"family":"Yeoh","given":"C."},{"family":"Davies","given":"H."}],"issued":{"date-parts":[["1993",4,10]]}}}],"schema":"https://github.com/citation-style-language/schema/raw/master/csl-citation.json"} </w:instrText>
      </w:r>
      <w:r w:rsidR="0065203A" w:rsidRPr="00911640">
        <w:rPr>
          <w:lang w:val="en-GB"/>
        </w:rPr>
        <w:fldChar w:fldCharType="separate"/>
      </w:r>
      <w:r w:rsidR="00073F41" w:rsidRPr="00527A4D">
        <w:rPr>
          <w:rFonts w:ascii="Calibri" w:hAnsi="Calibri" w:cs="Calibri"/>
          <w:lang w:val="en-GB"/>
        </w:rPr>
        <w:t>[18]</w:t>
      </w:r>
      <w:r w:rsidR="0065203A" w:rsidRPr="00911640">
        <w:rPr>
          <w:lang w:val="en-GB"/>
        </w:rPr>
        <w:fldChar w:fldCharType="end"/>
      </w:r>
      <w:r w:rsidR="001965DC" w:rsidRPr="00911640">
        <w:rPr>
          <w:lang w:val="en-GB"/>
        </w:rPr>
        <w:t>,</w:t>
      </w:r>
      <w:r w:rsidR="00C744AD" w:rsidRPr="00911640">
        <w:rPr>
          <w:lang w:val="en-GB"/>
        </w:rPr>
        <w:t xml:space="preserve"> (iv) </w:t>
      </w:r>
      <w:r w:rsidR="00584749">
        <w:rPr>
          <w:lang w:val="en-GB"/>
        </w:rPr>
        <w:t xml:space="preserve">the </w:t>
      </w:r>
      <w:r w:rsidR="00C744AD" w:rsidRPr="00911640">
        <w:rPr>
          <w:lang w:val="en-GB"/>
        </w:rPr>
        <w:t xml:space="preserve">conclusions </w:t>
      </w:r>
      <w:r w:rsidR="00DE78C7">
        <w:rPr>
          <w:lang w:val="en-GB"/>
        </w:rPr>
        <w:t>were</w:t>
      </w:r>
      <w:r w:rsidR="00C744AD" w:rsidRPr="00911640">
        <w:rPr>
          <w:lang w:val="en-GB"/>
        </w:rPr>
        <w:t xml:space="preserve"> based on HRG change</w:t>
      </w:r>
      <w:r w:rsidR="00AF7892">
        <w:rPr>
          <w:lang w:val="en-GB"/>
        </w:rPr>
        <w:t xml:space="preserve"> </w:t>
      </w:r>
      <w:r w:rsidR="00AF7892" w:rsidRPr="00911640">
        <w:rPr>
          <w:lang w:val="en-GB"/>
        </w:rPr>
        <w:t xml:space="preserve">(not on the </w:t>
      </w:r>
      <w:r w:rsidR="00AF7892">
        <w:rPr>
          <w:lang w:val="en-GB"/>
        </w:rPr>
        <w:t>in</w:t>
      </w:r>
      <w:r w:rsidR="00AF7892" w:rsidRPr="00911640">
        <w:rPr>
          <w:lang w:val="en-GB"/>
        </w:rPr>
        <w:t>accuracy of discharge diagnoses)</w:t>
      </w:r>
      <w:r w:rsidR="0066558F" w:rsidRPr="00911640">
        <w:rPr>
          <w:lang w:val="en-GB"/>
        </w:rPr>
        <w:t xml:space="preserve"> </w:t>
      </w:r>
      <w:r w:rsidR="0066558F" w:rsidRPr="00911640">
        <w:rPr>
          <w:lang w:val="en-GB"/>
        </w:rPr>
        <w:fldChar w:fldCharType="begin"/>
      </w:r>
      <w:r w:rsidR="00073F41">
        <w:rPr>
          <w:lang w:val="en-GB"/>
        </w:rPr>
        <w:instrText xml:space="preserve"> ADDIN ZOTERO_ITEM CSL_CITATION {"citationID":"cnio5br7m","properties":{"formattedCitation":"[17]","plainCitation":"[17]"},"citationItems":[{"id":816,"uris":["http://zotero.org/users/758958/items/3UDBB7HR"],"uri":["http://zotero.org/users/758958/items/3UDBB7HR"],"itemData":{"id":816,"type":"article-journal","title":"Payment by results for fractured neck of femur in two NHS Secondary Care Trusts","container-title":"The Bulletin of the Royal College of Surgeons of England","page":"318-320","volume":"89","issue":"9","source":"publishing.rcseng.ac.uk (Atypon)","abstract":"The NHS is in the midst of widespread financial and personnel restructuring. A cost-efficient organisation with effective Secondary Care Trust payment structure was envisaged in the government paper Delivering the NHS Plan. Payment by results (PbR) was introduced into the NHS in 2004 in an effort to finance Trusts fairly and reward work volume. PbR is a cost-per-case fixed national payment system based on Healthcare Resource Groups (HRG). A reduction in waiting times, increased productivity and better use of capacity are expected benefits. An improvement in data collection is anticipated. Similar payment structures are used in Europe, the US and Australia. PbR aims to create an individual tariff for each hospital patient episode. Primary Care Trusts (PCTs) will pay this tariff for the treatment of each individual patient in their resident population.","DOI":"10.1308/147363507X238830","ISSN":"1473-6357","journalAbbreviation":"Bulletin","author":[{"family":"Jameson","given":"Ss"},{"family":"Nargol","given":"Avf"},{"family":"Reed","given":"Mr"}],"issued":{"date-parts":[["2007",10,1]]}}}],"schema":"https://github.com/citation-style-language/schema/raw/master/csl-citation.json"} </w:instrText>
      </w:r>
      <w:r w:rsidR="0066558F" w:rsidRPr="00911640">
        <w:rPr>
          <w:lang w:val="en-GB"/>
        </w:rPr>
        <w:fldChar w:fldCharType="separate"/>
      </w:r>
      <w:r w:rsidR="00073F41" w:rsidRPr="00527A4D">
        <w:rPr>
          <w:rFonts w:ascii="Calibri" w:hAnsi="Calibri" w:cs="Calibri"/>
          <w:lang w:val="en-GB"/>
        </w:rPr>
        <w:t>[17]</w:t>
      </w:r>
      <w:r w:rsidR="0066558F" w:rsidRPr="00911640">
        <w:rPr>
          <w:lang w:val="en-GB"/>
        </w:rPr>
        <w:fldChar w:fldCharType="end"/>
      </w:r>
      <w:r w:rsidR="001965DC" w:rsidRPr="00911640">
        <w:rPr>
          <w:lang w:val="en-GB"/>
        </w:rPr>
        <w:t xml:space="preserve">, </w:t>
      </w:r>
      <w:r w:rsidR="00C744AD" w:rsidRPr="00911640">
        <w:rPr>
          <w:lang w:val="en-GB"/>
        </w:rPr>
        <w:t>and</w:t>
      </w:r>
      <w:r w:rsidR="00C744AD">
        <w:rPr>
          <w:lang w:val="en-GB"/>
        </w:rPr>
        <w:t xml:space="preserve"> (v) some </w:t>
      </w:r>
      <w:r w:rsidR="000455E3">
        <w:rPr>
          <w:lang w:val="en-GB"/>
        </w:rPr>
        <w:t xml:space="preserve">studies </w:t>
      </w:r>
      <w:r w:rsidR="001965DC">
        <w:rPr>
          <w:lang w:val="en-GB"/>
        </w:rPr>
        <w:t xml:space="preserve">focused </w:t>
      </w:r>
      <w:r w:rsidR="000455E3">
        <w:rPr>
          <w:lang w:val="en-GB"/>
        </w:rPr>
        <w:t xml:space="preserve">on </w:t>
      </w:r>
      <w:r w:rsidR="001965DC">
        <w:rPr>
          <w:lang w:val="en-GB"/>
        </w:rPr>
        <w:t>only one diagnosis</w:t>
      </w:r>
      <w:r w:rsidR="0065203A">
        <w:rPr>
          <w:lang w:val="en-GB"/>
        </w:rPr>
        <w:t xml:space="preserve"> </w:t>
      </w:r>
      <w:r w:rsidR="0065203A">
        <w:rPr>
          <w:lang w:val="en-GB"/>
        </w:rPr>
        <w:fldChar w:fldCharType="begin"/>
      </w:r>
      <w:r w:rsidR="00073F41">
        <w:rPr>
          <w:lang w:val="en-GB"/>
        </w:rPr>
        <w:instrText xml:space="preserve"> ADDIN ZOTERO_ITEM CSL_CITATION {"citationID":"2ga4og5135","properties":{"formattedCitation":"[17]","plainCitation":"[17]"},"citationItems":[{"id":816,"uris":["http://zotero.org/users/758958/items/3UDBB7HR"],"uri":["http://zotero.org/users/758958/items/3UDBB7HR"],"itemData":{"id":816,"type":"article-journal","title":"Payment by results for fractured neck of femur in two NHS Secondary Care Trusts","container-title":"The Bulletin of the Royal College of Surgeons of England","page":"318-320","volume":"89","issue":"9","source":"publishing.rcseng.ac.uk (Atypon)","abstract":"The NHS is in the midst of widespread financial and personnel restructuring. A cost-efficient organisation with effective Secondary Care Trust payment structure was envisaged in the government paper Delivering the NHS Plan. Payment by results (PbR) was introduced into the NHS in 2004 in an effort to finance Trusts fairly and reward work volume. PbR is a cost-per-case fixed national payment system based on Healthcare Resource Groups (HRG). A reduction in waiting times, increased productivity and better use of capacity are expected benefits. An improvement in data collection is anticipated. Similar payment structures are used in Europe, the US and Australia. PbR aims to create an individual tariff for each hospital patient episode. Primary Care Trusts (PCTs) will pay this tariff for the treatment of each individual patient in their resident population.","DOI":"10.1308/147363507X238830","ISSN":"1473-6357","journalAbbreviation":"Bulletin","author":[{"family":"Jameson","given":"Ss"},{"family":"Nargol","given":"Avf"},{"family":"Reed","given":"Mr"}],"issued":{"date-parts":[["2007",10,1]]}}}],"schema":"https://github.com/citation-style-language/schema/raw/master/csl-citation.json"} </w:instrText>
      </w:r>
      <w:r w:rsidR="0065203A">
        <w:rPr>
          <w:lang w:val="en-GB"/>
        </w:rPr>
        <w:fldChar w:fldCharType="separate"/>
      </w:r>
      <w:r w:rsidR="00073F41" w:rsidRPr="00073F41">
        <w:rPr>
          <w:rFonts w:ascii="Calibri" w:hAnsi="Calibri" w:cs="Calibri"/>
        </w:rPr>
        <w:t>[17]</w:t>
      </w:r>
      <w:r w:rsidR="0065203A">
        <w:rPr>
          <w:lang w:val="en-GB"/>
        </w:rPr>
        <w:fldChar w:fldCharType="end"/>
      </w:r>
      <w:r w:rsidR="001965DC">
        <w:rPr>
          <w:lang w:val="en-GB"/>
        </w:rPr>
        <w:t xml:space="preserve">. </w:t>
      </w:r>
      <w:r w:rsidR="00C744AD">
        <w:rPr>
          <w:lang w:val="en-GB"/>
        </w:rPr>
        <w:t xml:space="preserve">In addition, these </w:t>
      </w:r>
      <w:r w:rsidR="001965DC">
        <w:rPr>
          <w:lang w:val="en-GB"/>
        </w:rPr>
        <w:t xml:space="preserve">studies </w:t>
      </w:r>
      <w:r w:rsidR="00AD6856">
        <w:rPr>
          <w:lang w:val="en-GB"/>
        </w:rPr>
        <w:t xml:space="preserve">focused on </w:t>
      </w:r>
      <w:r w:rsidR="00C91FCE">
        <w:rPr>
          <w:lang w:val="en-GB"/>
        </w:rPr>
        <w:t xml:space="preserve">either </w:t>
      </w:r>
      <w:r w:rsidR="00AD6856">
        <w:rPr>
          <w:lang w:val="en-GB"/>
        </w:rPr>
        <w:t>the documents that should be used (discharge summaries or notes)</w:t>
      </w:r>
      <w:r w:rsidR="0065203A">
        <w:rPr>
          <w:lang w:val="en-GB"/>
        </w:rPr>
        <w:t xml:space="preserve"> </w:t>
      </w:r>
      <w:r w:rsidR="0065203A">
        <w:rPr>
          <w:lang w:val="en-GB"/>
        </w:rPr>
        <w:fldChar w:fldCharType="begin"/>
      </w:r>
      <w:r w:rsidR="00073F41">
        <w:rPr>
          <w:lang w:val="en-GB"/>
        </w:rPr>
        <w:instrText xml:space="preserve"> ADDIN ZOTERO_ITEM CSL_CITATION {"citationID":"1a576a7c37","properties":{"formattedCitation":"[17,19]","plainCitation":"[17,19]"},"citationItems":[{"id":816,"uris":["http://zotero.org/users/758958/items/3UDBB7HR"],"uri":["http://zotero.org/users/758958/items/3UDBB7HR"],"itemData":{"id":816,"type":"article-journal","title":"Payment by results for fractured neck of femur in two NHS Secondary Care Trusts","container-title":"The Bulletin of the Royal College of Surgeons of England","page":"318-320","volume":"89","issue":"9","source":"publishing.rcseng.ac.uk (Atypon)","abstract":"The NHS is in the midst of widespread financial and personnel restructuring. A cost-efficient organisation with effective Secondary Care Trust payment structure was envisaged in the government paper Delivering the NHS Plan. Payment by results (PbR) was introduced into the NHS in 2004 in an effort to finance Trusts fairly and reward work volume. PbR is a cost-per-case fixed national payment system based on Healthcare Resource Groups (HRG). A reduction in waiting times, increased productivity and better use of capacity are expected benefits. An improvement in data collection is anticipated. Similar payment structures are used in Europe, the US and Australia. PbR aims to create an individual tariff for each hospital patient episode. Primary Care Trusts (PCTs) will pay this tariff for the treatment of each individual patient in their resident population.","DOI":"10.1308/147363507X238830","ISSN":"1473-6357","journalAbbreviation":"Bulletin","author":[{"family":"Jameson","given":"Ss"},{"family":"Nargol","given":"Avf"},{"family":"Reed","given":"Mr"}],"issued":{"date-parts":[["2007",10,1]]}}},{"id":821,"uris":["http://zotero.org/users/758958/items/BTE6ZR8Q"],"uri":["http://zotero.org/users/758958/items/BTE6ZR8Q"],"itemData":{"id":821,"type":"article-journal","title":"Review of medical discharge summaries and medical documentation in a metropolitan hospital: impact on diagnostic-related groups and Weighted Inlier Equivalent Separation","container-title":"Internal Medicine Journal","page":"767-771","volume":"43","issue":"7","source":"PubMed","abstract":"BACKGROUND: Accurate and comprehensive clinical documentation is crucial for effective ongoing patient care, follow up and to optimise case mix-based funding. Each Diagnostic Related Group (DRG) is assigned a 'weight', leading to Weighted Inlier Equivalent Separation (WIES), a system many public and private hospitals in Australia subscribe to.\nAIMS: To identify the top DRG in a general medical inpatient service, the completeness of medical discharge documentation, commonly missed comorbidities and system-related issues and subsequent impact on DRG and WIES allocation.\nMETHODS: One hundred and fifty completed discharge summaries were randomly selected from the top 10 medical DRG in our health service. From a detailed review of the clinical documentation, principal diagnoses, associated comorbidities and complications, where appropriate, the DRG and WIES were modified.\nRESULTS: Seventy-two (48%) of the 150 reviewed admissions resulted in a revision of DRG and WIES equivalent to an increase of AUD 142,000. Respiratory-based DRG generated the largest revision of DRG and WIES, while 'Cellulitis' DRG had the largest relative change. Twenty-seven per cent of summaries reviewed necessitated a change in coding with no subsequent change in DRG allocation or WIES. Acute renal failure, anaemia and electrolyte disturbances were the most commonly underrepresented entities in clinical discharge documentation. Seven patients had their WIES downgraded.\nCONCLUSION: Comprehensive documentation of principal diagnosis/diagnoses, comorbidities and their complications is imperative to optimal DRG and WIES allocation. Regular meetings between clinical and coding staff improve the quality and timeliness of medical documentation, ensure adequate communication with general practitioners and lead to appropriate funding.","DOI":"10.1111/imj.12084","ISSN":"1445-5994","note":"PMID: 23347364","shortTitle":"Review of medical discharge summaries and medical documentation in a metropolitan hospital","journalAbbreviation":"Intern Med J","language":"eng","author":[{"family":"Chin","given":"N."},{"family":"Perera","given":"P."},{"family":"Roberts","given":"A."},{"family":"Nagappan","given":"R."}],"issued":{"date-parts":[["2013",7]]}}}],"schema":"https://github.com/citation-style-language/schema/raw/master/csl-citation.json"} </w:instrText>
      </w:r>
      <w:r w:rsidR="0065203A">
        <w:rPr>
          <w:lang w:val="en-GB"/>
        </w:rPr>
        <w:fldChar w:fldCharType="separate"/>
      </w:r>
      <w:r w:rsidR="00073F41" w:rsidRPr="00527A4D">
        <w:rPr>
          <w:rFonts w:ascii="Calibri" w:hAnsi="Calibri" w:cs="Calibri"/>
          <w:lang w:val="en-GB"/>
        </w:rPr>
        <w:t>[17,19]</w:t>
      </w:r>
      <w:r w:rsidR="0065203A">
        <w:rPr>
          <w:lang w:val="en-GB"/>
        </w:rPr>
        <w:fldChar w:fldCharType="end"/>
      </w:r>
      <w:r w:rsidR="00AD6856">
        <w:rPr>
          <w:lang w:val="en-GB"/>
        </w:rPr>
        <w:t xml:space="preserve"> or on who should be involved </w:t>
      </w:r>
      <w:r w:rsidR="000455E3">
        <w:rPr>
          <w:lang w:val="en-GB"/>
        </w:rPr>
        <w:t xml:space="preserve">in coding </w:t>
      </w:r>
      <w:r w:rsidR="00AD6856">
        <w:rPr>
          <w:lang w:val="en-GB"/>
        </w:rPr>
        <w:t xml:space="preserve">(coder or </w:t>
      </w:r>
      <w:r w:rsidR="003A241A">
        <w:rPr>
          <w:lang w:val="en-GB"/>
        </w:rPr>
        <w:t>doctor</w:t>
      </w:r>
      <w:r w:rsidR="00AD6856">
        <w:rPr>
          <w:lang w:val="en-GB"/>
        </w:rPr>
        <w:t>)</w:t>
      </w:r>
      <w:r w:rsidR="0065203A">
        <w:rPr>
          <w:lang w:val="en-GB"/>
        </w:rPr>
        <w:t xml:space="preserve"> </w:t>
      </w:r>
      <w:r w:rsidR="0065203A">
        <w:rPr>
          <w:lang w:val="en-GB"/>
        </w:rPr>
        <w:fldChar w:fldCharType="begin"/>
      </w:r>
      <w:r w:rsidR="00073F41">
        <w:rPr>
          <w:lang w:val="en-GB"/>
        </w:rPr>
        <w:instrText xml:space="preserve"> ADDIN ZOTERO_ITEM CSL_CITATION {"citationID":"1fh46dml6v","properties":{"formattedCitation":"[18]","plainCitation":"[18]"},"citationItems":[{"id":211,"uris":["http://zotero.org/users/758958/items/IV6ESXPH"],"uri":["http://zotero.org/users/758958/items/IV6ESXPH"],"itemData":{"id":211,"type":"article-journal","title":"Clinical coding: completeness and accuracy when doctors take it on.","container-title":"BMJ","page":"972-972","volume":"306","issue":"6883","source":"www.bmj.com","DOI":"10.1136/bmj.306.6883.972","ISSN":"0959-8138, 1468-5833","note":"PMID: 8490474","shortTitle":"Clinical coding","journalAbbreviation":"BMJ","language":"en","author":[{"family":"Yeoh","given":"C."},{"family":"Davies","given":"H."}],"issued":{"date-parts":[["1993",4,10]]}}}],"schema":"https://github.com/citation-style-language/schema/raw/master/csl-citation.json"} </w:instrText>
      </w:r>
      <w:r w:rsidR="0065203A">
        <w:rPr>
          <w:lang w:val="en-GB"/>
        </w:rPr>
        <w:fldChar w:fldCharType="separate"/>
      </w:r>
      <w:r w:rsidR="00073F41" w:rsidRPr="00527A4D">
        <w:rPr>
          <w:rFonts w:ascii="Calibri" w:hAnsi="Calibri" w:cs="Calibri"/>
          <w:lang w:val="en-GB"/>
        </w:rPr>
        <w:t>[18]</w:t>
      </w:r>
      <w:r w:rsidR="0065203A">
        <w:rPr>
          <w:lang w:val="en-GB"/>
        </w:rPr>
        <w:fldChar w:fldCharType="end"/>
      </w:r>
      <w:r w:rsidR="00C91FCE">
        <w:rPr>
          <w:lang w:val="en-GB"/>
        </w:rPr>
        <w:t xml:space="preserve">. No study </w:t>
      </w:r>
      <w:r w:rsidR="000455E3">
        <w:rPr>
          <w:lang w:val="en-GB"/>
        </w:rPr>
        <w:t xml:space="preserve">directly </w:t>
      </w:r>
      <w:r w:rsidR="001965DC">
        <w:rPr>
          <w:lang w:val="en-GB"/>
        </w:rPr>
        <w:t>compare</w:t>
      </w:r>
      <w:r w:rsidR="00C91FCE">
        <w:rPr>
          <w:lang w:val="en-GB"/>
        </w:rPr>
        <w:t>d</w:t>
      </w:r>
      <w:r w:rsidR="00A70821">
        <w:rPr>
          <w:lang w:val="en-GB"/>
        </w:rPr>
        <w:t xml:space="preserve"> remote coding with or without notes and point of care coding with</w:t>
      </w:r>
      <w:r w:rsidR="002B59D6">
        <w:rPr>
          <w:lang w:val="en-GB"/>
        </w:rPr>
        <w:t xml:space="preserve"> a</w:t>
      </w:r>
      <w:r w:rsidR="00A70821">
        <w:rPr>
          <w:lang w:val="en-GB"/>
        </w:rPr>
        <w:t xml:space="preserve"> doctor</w:t>
      </w:r>
      <w:r w:rsidR="001965DC">
        <w:rPr>
          <w:lang w:val="en-GB"/>
        </w:rPr>
        <w:t xml:space="preserve"> </w:t>
      </w:r>
      <w:r w:rsidR="00C91FCE">
        <w:rPr>
          <w:lang w:val="en-GB"/>
        </w:rPr>
        <w:t>against a robust</w:t>
      </w:r>
      <w:r w:rsidR="00725285">
        <w:rPr>
          <w:lang w:val="en-GB"/>
        </w:rPr>
        <w:t xml:space="preserve"> </w:t>
      </w:r>
      <w:r w:rsidR="00522078">
        <w:rPr>
          <w:lang w:val="en-GB"/>
        </w:rPr>
        <w:t>gold standard</w:t>
      </w:r>
      <w:r w:rsidR="00C91FCE">
        <w:rPr>
          <w:lang w:val="en-GB"/>
        </w:rPr>
        <w:t xml:space="preserve"> in </w:t>
      </w:r>
      <w:r w:rsidR="000455E3">
        <w:rPr>
          <w:lang w:val="en-GB"/>
        </w:rPr>
        <w:t xml:space="preserve">the same cohort of </w:t>
      </w:r>
      <w:r w:rsidR="00C91FCE">
        <w:rPr>
          <w:lang w:val="en-GB"/>
        </w:rPr>
        <w:t>sequential patients, as we have</w:t>
      </w:r>
      <w:r w:rsidR="001965DC">
        <w:rPr>
          <w:lang w:val="en-GB"/>
        </w:rPr>
        <w:t>.</w:t>
      </w:r>
    </w:p>
    <w:p w14:paraId="0D62F434" w14:textId="69E3AE77" w:rsidR="0091649C" w:rsidRDefault="00B51213" w:rsidP="0061460F">
      <w:pPr>
        <w:spacing w:line="480" w:lineRule="auto"/>
        <w:jc w:val="both"/>
        <w:rPr>
          <w:lang w:val="en-GB"/>
        </w:rPr>
      </w:pPr>
      <w:r>
        <w:rPr>
          <w:lang w:val="en-GB"/>
        </w:rPr>
        <w:lastRenderedPageBreak/>
        <w:t xml:space="preserve">Our results </w:t>
      </w:r>
      <w:r w:rsidR="000455E3">
        <w:rPr>
          <w:lang w:val="en-GB"/>
        </w:rPr>
        <w:t xml:space="preserve">objectively </w:t>
      </w:r>
      <w:r w:rsidR="00C91FCE">
        <w:rPr>
          <w:lang w:val="en-GB"/>
        </w:rPr>
        <w:t xml:space="preserve">demonstrate </w:t>
      </w:r>
      <w:r>
        <w:rPr>
          <w:lang w:val="en-GB"/>
        </w:rPr>
        <w:t>that</w:t>
      </w:r>
      <w:r w:rsidR="00C253DD">
        <w:rPr>
          <w:lang w:val="en-GB"/>
        </w:rPr>
        <w:t xml:space="preserve"> </w:t>
      </w:r>
      <w:r w:rsidR="00C91FCE">
        <w:rPr>
          <w:lang w:val="en-GB"/>
        </w:rPr>
        <w:t xml:space="preserve">diagnostic </w:t>
      </w:r>
      <w:r w:rsidR="00C253DD">
        <w:rPr>
          <w:lang w:val="en-GB"/>
        </w:rPr>
        <w:t>coding</w:t>
      </w:r>
      <w:r w:rsidR="00C91FCE">
        <w:rPr>
          <w:lang w:val="en-GB"/>
        </w:rPr>
        <w:t xml:space="preserve"> of inpatients</w:t>
      </w:r>
      <w:r w:rsidR="00C253DD">
        <w:rPr>
          <w:lang w:val="en-GB"/>
        </w:rPr>
        <w:t xml:space="preserve"> requires both clinical </w:t>
      </w:r>
      <w:r w:rsidR="00D366AF">
        <w:rPr>
          <w:lang w:val="en-GB"/>
        </w:rPr>
        <w:t>and ICD 10 terminology knowledge</w:t>
      </w:r>
      <w:r w:rsidR="00C253DD">
        <w:rPr>
          <w:lang w:val="en-GB"/>
        </w:rPr>
        <w:t>.</w:t>
      </w:r>
      <w:r w:rsidR="00920A9B">
        <w:rPr>
          <w:lang w:val="en-GB"/>
        </w:rPr>
        <w:t xml:space="preserve"> </w:t>
      </w:r>
      <w:r w:rsidR="0009285C">
        <w:rPr>
          <w:lang w:val="en-GB"/>
        </w:rPr>
        <w:t>Rem</w:t>
      </w:r>
      <w:r w:rsidR="008417BD">
        <w:rPr>
          <w:lang w:val="en-GB"/>
        </w:rPr>
        <w:t xml:space="preserve">ote coding by </w:t>
      </w:r>
      <w:r w:rsidR="00C91FCE">
        <w:rPr>
          <w:lang w:val="en-GB"/>
        </w:rPr>
        <w:t xml:space="preserve">the </w:t>
      </w:r>
      <w:r w:rsidR="008417BD">
        <w:rPr>
          <w:lang w:val="en-GB"/>
        </w:rPr>
        <w:t>coder alone from discharge summaries lead</w:t>
      </w:r>
      <w:r w:rsidR="00C91FCE">
        <w:rPr>
          <w:lang w:val="en-GB"/>
        </w:rPr>
        <w:t>s</w:t>
      </w:r>
      <w:r w:rsidR="008417BD">
        <w:rPr>
          <w:lang w:val="en-GB"/>
        </w:rPr>
        <w:t xml:space="preserve"> to </w:t>
      </w:r>
      <w:r w:rsidR="007A4886">
        <w:rPr>
          <w:lang w:val="en-GB"/>
        </w:rPr>
        <w:t>higher</w:t>
      </w:r>
      <w:r w:rsidR="008417BD">
        <w:rPr>
          <w:lang w:val="en-GB"/>
        </w:rPr>
        <w:t xml:space="preserve"> </w:t>
      </w:r>
      <w:r w:rsidR="007A4886">
        <w:rPr>
          <w:lang w:val="en-GB"/>
        </w:rPr>
        <w:t>in</w:t>
      </w:r>
      <w:r w:rsidR="008417BD">
        <w:rPr>
          <w:lang w:val="en-GB"/>
        </w:rPr>
        <w:t xml:space="preserve">accuracy, probably because </w:t>
      </w:r>
      <w:r w:rsidR="00557FE0">
        <w:rPr>
          <w:lang w:val="en-GB"/>
        </w:rPr>
        <w:t xml:space="preserve">interpretation of </w:t>
      </w:r>
      <w:r w:rsidR="00C91FCE">
        <w:rPr>
          <w:lang w:val="en-GB"/>
        </w:rPr>
        <w:t xml:space="preserve">the </w:t>
      </w:r>
      <w:r w:rsidR="00E719DB">
        <w:rPr>
          <w:lang w:val="en-GB"/>
        </w:rPr>
        <w:t xml:space="preserve">patient data </w:t>
      </w:r>
      <w:r w:rsidR="008417BD">
        <w:rPr>
          <w:lang w:val="en-GB"/>
        </w:rPr>
        <w:t xml:space="preserve">in discharge summaries </w:t>
      </w:r>
      <w:r w:rsidR="00ED2BCE">
        <w:rPr>
          <w:lang w:val="en-GB"/>
        </w:rPr>
        <w:t>wa</w:t>
      </w:r>
      <w:r w:rsidR="008417BD">
        <w:rPr>
          <w:lang w:val="en-GB"/>
        </w:rPr>
        <w:t xml:space="preserve">s often </w:t>
      </w:r>
      <w:r w:rsidR="00591E93">
        <w:rPr>
          <w:lang w:val="en-GB"/>
        </w:rPr>
        <w:t xml:space="preserve">influenced by the </w:t>
      </w:r>
      <w:r w:rsidR="00C91FCE">
        <w:rPr>
          <w:lang w:val="en-GB"/>
        </w:rPr>
        <w:t>coder’s</w:t>
      </w:r>
      <w:r w:rsidR="008417BD">
        <w:rPr>
          <w:lang w:val="en-GB"/>
        </w:rPr>
        <w:t xml:space="preserve"> lack of medical </w:t>
      </w:r>
      <w:r w:rsidR="00E719DB">
        <w:rPr>
          <w:lang w:val="en-GB"/>
        </w:rPr>
        <w:t>knowledge</w:t>
      </w:r>
      <w:r w:rsidR="007F0A9A">
        <w:rPr>
          <w:lang w:val="en-GB"/>
        </w:rPr>
        <w:t>. We have shown that</w:t>
      </w:r>
      <w:r w:rsidR="00591E93">
        <w:rPr>
          <w:lang w:val="en-GB"/>
        </w:rPr>
        <w:t xml:space="preserve"> this can be offset by the</w:t>
      </w:r>
      <w:r w:rsidR="008417BD">
        <w:rPr>
          <w:lang w:val="en-GB"/>
        </w:rPr>
        <w:t xml:space="preserve"> use </w:t>
      </w:r>
      <w:r w:rsidR="00591E93">
        <w:rPr>
          <w:lang w:val="en-GB"/>
        </w:rPr>
        <w:t>the case records</w:t>
      </w:r>
      <w:r w:rsidR="00502EB3">
        <w:rPr>
          <w:lang w:val="en-GB"/>
        </w:rPr>
        <w:t>,</w:t>
      </w:r>
      <w:r w:rsidR="00591E93">
        <w:rPr>
          <w:lang w:val="en-GB"/>
        </w:rPr>
        <w:t xml:space="preserve"> w</w:t>
      </w:r>
      <w:r w:rsidR="00513F73">
        <w:rPr>
          <w:lang w:val="en-GB"/>
        </w:rPr>
        <w:t xml:space="preserve">hich contain more detailed and explicit </w:t>
      </w:r>
      <w:r w:rsidR="00E719DB">
        <w:rPr>
          <w:lang w:val="en-GB"/>
        </w:rPr>
        <w:t>patient data</w:t>
      </w:r>
      <w:r w:rsidR="00513F73">
        <w:rPr>
          <w:lang w:val="en-GB"/>
        </w:rPr>
        <w:t xml:space="preserve">, or </w:t>
      </w:r>
      <w:r w:rsidR="00591E93">
        <w:rPr>
          <w:lang w:val="en-GB"/>
        </w:rPr>
        <w:t>the addition of medical input</w:t>
      </w:r>
      <w:r w:rsidR="00513F73">
        <w:rPr>
          <w:lang w:val="en-GB"/>
        </w:rPr>
        <w:t xml:space="preserve"> to </w:t>
      </w:r>
      <w:r w:rsidR="008417BD">
        <w:rPr>
          <w:lang w:val="en-GB"/>
        </w:rPr>
        <w:t xml:space="preserve">interpret and </w:t>
      </w:r>
      <w:r w:rsidR="00C91FCE">
        <w:rPr>
          <w:lang w:val="en-GB"/>
        </w:rPr>
        <w:t xml:space="preserve">make </w:t>
      </w:r>
      <w:r w:rsidR="008417BD">
        <w:rPr>
          <w:lang w:val="en-GB"/>
        </w:rPr>
        <w:t xml:space="preserve">explicit </w:t>
      </w:r>
      <w:r w:rsidR="00591E93">
        <w:rPr>
          <w:lang w:val="en-GB"/>
        </w:rPr>
        <w:t>unclear</w:t>
      </w:r>
      <w:r w:rsidR="008417BD">
        <w:rPr>
          <w:lang w:val="en-GB"/>
        </w:rPr>
        <w:t xml:space="preserve"> </w:t>
      </w:r>
      <w:r w:rsidR="00E719DB">
        <w:rPr>
          <w:lang w:val="en-GB"/>
        </w:rPr>
        <w:t xml:space="preserve">data </w:t>
      </w:r>
      <w:r w:rsidR="00C91FCE">
        <w:rPr>
          <w:lang w:val="en-GB"/>
        </w:rPr>
        <w:t xml:space="preserve">in </w:t>
      </w:r>
      <w:r w:rsidR="008417BD">
        <w:rPr>
          <w:lang w:val="en-GB"/>
        </w:rPr>
        <w:t>discharge summaries.</w:t>
      </w:r>
      <w:r w:rsidR="008C7F13">
        <w:rPr>
          <w:lang w:val="en-GB"/>
        </w:rPr>
        <w:t xml:space="preserve"> </w:t>
      </w:r>
      <w:r w:rsidR="00646AE9">
        <w:rPr>
          <w:lang w:val="en-GB"/>
        </w:rPr>
        <w:t>Point-of-care</w:t>
      </w:r>
      <w:r w:rsidR="008B384B">
        <w:rPr>
          <w:lang w:val="en-GB"/>
        </w:rPr>
        <w:t xml:space="preserve"> coding</w:t>
      </w:r>
      <w:r w:rsidR="00C849E7">
        <w:rPr>
          <w:lang w:val="en-GB"/>
        </w:rPr>
        <w:t xml:space="preserve"> with</w:t>
      </w:r>
      <w:r w:rsidR="002F78B2">
        <w:rPr>
          <w:lang w:val="en-GB"/>
        </w:rPr>
        <w:t xml:space="preserve"> </w:t>
      </w:r>
      <w:r w:rsidR="00591E93">
        <w:rPr>
          <w:lang w:val="en-GB"/>
        </w:rPr>
        <w:t xml:space="preserve">a </w:t>
      </w:r>
      <w:r w:rsidR="002F78B2">
        <w:rPr>
          <w:lang w:val="en-GB"/>
        </w:rPr>
        <w:t>doctor</w:t>
      </w:r>
      <w:r w:rsidR="008B384B">
        <w:rPr>
          <w:lang w:val="en-GB"/>
        </w:rPr>
        <w:t xml:space="preserve"> </w:t>
      </w:r>
      <w:r w:rsidR="00591E93">
        <w:rPr>
          <w:lang w:val="en-GB"/>
        </w:rPr>
        <w:t xml:space="preserve">using </w:t>
      </w:r>
      <w:r w:rsidR="008B384B">
        <w:rPr>
          <w:lang w:val="en-GB"/>
        </w:rPr>
        <w:t xml:space="preserve">discharge summaries </w:t>
      </w:r>
      <w:r w:rsidR="00591E93">
        <w:rPr>
          <w:lang w:val="en-GB"/>
        </w:rPr>
        <w:t xml:space="preserve">was significantly quicker than </w:t>
      </w:r>
      <w:r w:rsidR="008B384B">
        <w:rPr>
          <w:lang w:val="en-GB"/>
        </w:rPr>
        <w:t>remote coding</w:t>
      </w:r>
      <w:r w:rsidR="002F78B2">
        <w:rPr>
          <w:lang w:val="en-GB"/>
        </w:rPr>
        <w:t xml:space="preserve"> </w:t>
      </w:r>
      <w:r w:rsidR="00C849E7">
        <w:rPr>
          <w:lang w:val="en-GB"/>
        </w:rPr>
        <w:t>with</w:t>
      </w:r>
      <w:r w:rsidR="008B384B">
        <w:rPr>
          <w:lang w:val="en-GB"/>
        </w:rPr>
        <w:t xml:space="preserve"> notes</w:t>
      </w:r>
      <w:r w:rsidR="00591E93">
        <w:rPr>
          <w:lang w:val="en-GB"/>
        </w:rPr>
        <w:t xml:space="preserve">, </w:t>
      </w:r>
      <w:r w:rsidR="00E719DB">
        <w:rPr>
          <w:lang w:val="en-GB"/>
        </w:rPr>
        <w:t xml:space="preserve">taking approximately </w:t>
      </w:r>
      <w:r w:rsidR="008B384B">
        <w:rPr>
          <w:lang w:val="en-GB"/>
        </w:rPr>
        <w:t>5 min</w:t>
      </w:r>
      <w:r w:rsidR="00C91FCE">
        <w:rPr>
          <w:lang w:val="en-GB"/>
        </w:rPr>
        <w:t>utes</w:t>
      </w:r>
      <w:r w:rsidR="004C2661">
        <w:rPr>
          <w:lang w:val="en-GB"/>
        </w:rPr>
        <w:t xml:space="preserve"> </w:t>
      </w:r>
      <w:r w:rsidR="00591E93">
        <w:rPr>
          <w:lang w:val="en-GB"/>
        </w:rPr>
        <w:t xml:space="preserve">and </w:t>
      </w:r>
      <w:r w:rsidR="004C2661">
        <w:rPr>
          <w:lang w:val="en-GB"/>
        </w:rPr>
        <w:t>30 min</w:t>
      </w:r>
      <w:r w:rsidR="00C91FCE">
        <w:rPr>
          <w:lang w:val="en-GB"/>
        </w:rPr>
        <w:t>utes per</w:t>
      </w:r>
      <w:r w:rsidR="004C2661">
        <w:rPr>
          <w:lang w:val="en-GB"/>
        </w:rPr>
        <w:t xml:space="preserve"> patient</w:t>
      </w:r>
      <w:r w:rsidR="00C91FCE">
        <w:rPr>
          <w:lang w:val="en-GB"/>
        </w:rPr>
        <w:t>,</w:t>
      </w:r>
      <w:r w:rsidR="004C2661">
        <w:rPr>
          <w:lang w:val="en-GB"/>
        </w:rPr>
        <w:t xml:space="preserve"> </w:t>
      </w:r>
      <w:r w:rsidR="00E719DB">
        <w:rPr>
          <w:lang w:val="en-GB"/>
        </w:rPr>
        <w:t>respectively</w:t>
      </w:r>
      <w:r w:rsidR="007B4E2D">
        <w:rPr>
          <w:lang w:val="en-GB"/>
        </w:rPr>
        <w:t>,</w:t>
      </w:r>
      <w:r w:rsidR="00565275">
        <w:rPr>
          <w:lang w:val="en-GB"/>
        </w:rPr>
        <w:t xml:space="preserve"> according to our estimat</w:t>
      </w:r>
      <w:r w:rsidR="00502EB3">
        <w:rPr>
          <w:lang w:val="en-GB"/>
        </w:rPr>
        <w:t>e</w:t>
      </w:r>
      <w:r w:rsidR="00591E93">
        <w:rPr>
          <w:lang w:val="en-GB"/>
        </w:rPr>
        <w:t xml:space="preserve">. </w:t>
      </w:r>
      <w:r w:rsidR="00842A59">
        <w:rPr>
          <w:lang w:val="en-GB"/>
        </w:rPr>
        <w:t xml:space="preserve">Because of the study context, we were not able to measure the exact time for each method. Indeed, the study was </w:t>
      </w:r>
      <w:r w:rsidR="00341228">
        <w:rPr>
          <w:lang w:val="en-GB"/>
        </w:rPr>
        <w:t>undertaken</w:t>
      </w:r>
      <w:r w:rsidR="00842A59">
        <w:rPr>
          <w:lang w:val="en-GB"/>
        </w:rPr>
        <w:t xml:space="preserve"> during the working time of consultants and coders, and s</w:t>
      </w:r>
      <w:r w:rsidR="00EA4173">
        <w:rPr>
          <w:lang w:val="en-GB"/>
        </w:rPr>
        <w:t xml:space="preserve">ubject to “breaks” </w:t>
      </w:r>
      <w:r w:rsidR="00842A59">
        <w:rPr>
          <w:lang w:val="en-GB"/>
        </w:rPr>
        <w:t>during the process</w:t>
      </w:r>
      <w:r w:rsidR="00EA4173">
        <w:rPr>
          <w:lang w:val="en-GB"/>
        </w:rPr>
        <w:t xml:space="preserve"> of</w:t>
      </w:r>
      <w:r w:rsidR="00842A59">
        <w:rPr>
          <w:lang w:val="en-GB"/>
        </w:rPr>
        <w:t xml:space="preserve"> coding.</w:t>
      </w:r>
      <w:r w:rsidR="00971B41">
        <w:rPr>
          <w:lang w:val="en-GB"/>
        </w:rPr>
        <w:t xml:space="preserve"> </w:t>
      </w:r>
      <w:r w:rsidR="009D6EA3">
        <w:rPr>
          <w:lang w:val="en-GB"/>
        </w:rPr>
        <w:t>While t</w:t>
      </w:r>
      <w:r w:rsidR="00591E93">
        <w:rPr>
          <w:lang w:val="en-GB"/>
        </w:rPr>
        <w:t xml:space="preserve">he addition of a </w:t>
      </w:r>
      <w:r w:rsidR="009D6EA3">
        <w:rPr>
          <w:lang w:val="en-GB"/>
        </w:rPr>
        <w:t xml:space="preserve">medical input to analyse the discharge summary generates additional costs, improving the quality, accuracy and content of the discharge summary at </w:t>
      </w:r>
      <w:r w:rsidR="00557FE0">
        <w:rPr>
          <w:lang w:val="en-GB"/>
        </w:rPr>
        <w:t xml:space="preserve">source </w:t>
      </w:r>
      <w:r w:rsidR="009D6EA3">
        <w:rPr>
          <w:lang w:val="en-GB"/>
        </w:rPr>
        <w:t xml:space="preserve">is likely to be cost effective. </w:t>
      </w:r>
      <w:r w:rsidR="00B479E5">
        <w:rPr>
          <w:lang w:val="en-GB"/>
        </w:rPr>
        <w:t>More a</w:t>
      </w:r>
      <w:r w:rsidR="007B5B13">
        <w:rPr>
          <w:lang w:val="en-GB"/>
        </w:rPr>
        <w:t>ccurate discharge summaries could be used by coder</w:t>
      </w:r>
      <w:r w:rsidR="00C91FCE">
        <w:rPr>
          <w:lang w:val="en-GB"/>
        </w:rPr>
        <w:t>s</w:t>
      </w:r>
      <w:r w:rsidR="007B5B13">
        <w:rPr>
          <w:lang w:val="en-GB"/>
        </w:rPr>
        <w:t xml:space="preserve"> </w:t>
      </w:r>
      <w:r w:rsidR="009D6EA3">
        <w:rPr>
          <w:lang w:val="en-GB"/>
        </w:rPr>
        <w:t xml:space="preserve">to translate the medical terminology into </w:t>
      </w:r>
      <w:r w:rsidR="0041765D">
        <w:rPr>
          <w:lang w:val="en-GB"/>
        </w:rPr>
        <w:t xml:space="preserve">ICD 10 codes. Writing </w:t>
      </w:r>
      <w:r w:rsidR="00C91FCE">
        <w:rPr>
          <w:lang w:val="en-GB"/>
        </w:rPr>
        <w:t xml:space="preserve">more </w:t>
      </w:r>
      <w:r w:rsidR="0041765D">
        <w:rPr>
          <w:lang w:val="en-GB"/>
        </w:rPr>
        <w:t>accurate</w:t>
      </w:r>
      <w:r w:rsidR="004406CB">
        <w:rPr>
          <w:lang w:val="en-GB"/>
        </w:rPr>
        <w:t>, explicit</w:t>
      </w:r>
      <w:r w:rsidR="0041765D">
        <w:rPr>
          <w:lang w:val="en-GB"/>
        </w:rPr>
        <w:t xml:space="preserve"> discharge summaries is not </w:t>
      </w:r>
      <w:r w:rsidR="00C91FCE">
        <w:rPr>
          <w:lang w:val="en-GB"/>
        </w:rPr>
        <w:t xml:space="preserve">time </w:t>
      </w:r>
      <w:r w:rsidR="0041765D">
        <w:rPr>
          <w:lang w:val="en-GB"/>
        </w:rPr>
        <w:t xml:space="preserve">wasting for </w:t>
      </w:r>
      <w:r w:rsidR="003A241A">
        <w:rPr>
          <w:lang w:val="en-GB"/>
        </w:rPr>
        <w:t>doctor</w:t>
      </w:r>
      <w:r w:rsidR="0041765D">
        <w:rPr>
          <w:lang w:val="en-GB"/>
        </w:rPr>
        <w:t>s</w:t>
      </w:r>
      <w:r w:rsidR="00C91FCE">
        <w:rPr>
          <w:lang w:val="en-GB"/>
        </w:rPr>
        <w:t>,</w:t>
      </w:r>
      <w:r w:rsidR="0041765D">
        <w:rPr>
          <w:lang w:val="en-GB"/>
        </w:rPr>
        <w:t xml:space="preserve"> since it </w:t>
      </w:r>
      <w:r w:rsidR="00C91FCE">
        <w:rPr>
          <w:lang w:val="en-GB"/>
        </w:rPr>
        <w:t>w</w:t>
      </w:r>
      <w:r w:rsidR="0041765D">
        <w:rPr>
          <w:lang w:val="en-GB"/>
        </w:rPr>
        <w:t>ould</w:t>
      </w:r>
      <w:r w:rsidR="001E426B">
        <w:rPr>
          <w:lang w:val="en-GB"/>
        </w:rPr>
        <w:t xml:space="preserve"> also</w:t>
      </w:r>
      <w:r w:rsidR="0041765D">
        <w:rPr>
          <w:lang w:val="en-GB"/>
        </w:rPr>
        <w:t xml:space="preserve"> impact on </w:t>
      </w:r>
      <w:r w:rsidR="00CC2788">
        <w:rPr>
          <w:lang w:val="en-GB"/>
        </w:rPr>
        <w:t xml:space="preserve">improving </w:t>
      </w:r>
      <w:r w:rsidR="0041765D">
        <w:rPr>
          <w:lang w:val="en-GB"/>
        </w:rPr>
        <w:t>patient management</w:t>
      </w:r>
      <w:r w:rsidR="002D05A1">
        <w:rPr>
          <w:lang w:val="en-GB"/>
        </w:rPr>
        <w:t>, safety of care</w:t>
      </w:r>
      <w:r w:rsidR="00CC2788">
        <w:rPr>
          <w:lang w:val="en-GB"/>
        </w:rPr>
        <w:t>, hospital remuneration</w:t>
      </w:r>
      <w:r w:rsidR="002D05A1">
        <w:rPr>
          <w:lang w:val="en-GB"/>
        </w:rPr>
        <w:t xml:space="preserve"> </w:t>
      </w:r>
      <w:r w:rsidR="002D05A1">
        <w:rPr>
          <w:lang w:val="en-GB"/>
        </w:rPr>
        <w:fldChar w:fldCharType="begin"/>
      </w:r>
      <w:r w:rsidR="00073F41">
        <w:rPr>
          <w:lang w:val="en-GB"/>
        </w:rPr>
        <w:instrText xml:space="preserve"> ADDIN ZOTERO_ITEM CSL_CITATION {"citationID":"2eeqau805","properties":{"formattedCitation":"[23]","plainCitation":"[23]"},"citationItems":[{"id":279,"uris":["http://zotero.org/users/758958/items/PGVA4UID"],"uri":["http://zotero.org/users/758958/items/PGVA4UID"],"itemData":{"id":279,"type":"article-journal","title":"Deficits in communication and information transfer between hospital-based and primary care physicians: implications for patient safety and continuity of care","container-title":"JAMA","page":"831-841","volume":"297","issue":"8","source":"PubMed","abstract":"CONTEXT: Delayed or inaccurate communication between hospital-based and primary care physicians at hospital discharge may negatively affect continuity of care and contribute to adverse events.\nOBJECTIVES: To characterize the prevalence of deficits in communication and information transfer at hospital discharge and to identify interventions to improve this process.\nDATA SOURCES: MEDLINE (through November 2006), Cochrane Database of Systematic Reviews, and hand search of article bibliographies.\nSTUDY SELECTION: Observational studies investigating communication and information transfer at hospital discharge (n = 55) and controlled studies evaluating the efficacy of interventions to improve information transfer (n = 18).\nDATA EXTRACTION: Data from observational studies were extracted on the availability, timeliness, content, and format of discharge communications, as well as primary care physician satisfaction. Results of interventions were summarized by their effect on timeliness, accuracy, completeness, and overall quality of the information transfer.\nDATA SYNTHESIS: Direct communication between hospital physicians and primary care physicians occurred infrequently (3%-20%). The availability of a discharge summary at the first postdischarge visit was low (12%-34%) and remained poor at 4 weeks (51%-77%), affecting the quality of care in approximately 25% of follow-up visits and contributing to primary care physician dissatisfaction. Discharge summaries often lacked important information such as diagnostic test results (missing from 33%-63%), treatment or hospital course (7%-22%), discharge medications (2%-40%), test results pending at discharge (65%), patient or family counseling (90%-92%), and follow-up plans (2%-43%). Several interventions, including computer-generated discharge summaries and using patients as couriers, shortened the delivery time of discharge communications. Use of standardized formats to highlight the most pertinent information improved the perceived quality of documents.\nCONCLUSIONS: Deficits in communication and information transfer at hospital discharge are common and may adversely affect patient care. Interventions such as computer-generated summaries and standardized formats may facilitate more timely transfer of pertinent patient information to primary care physicians and make discharge summaries more consistently available during follow-up care.","DOI":"10.1001/jama.297.8.831","ISSN":"1538-3598","note":"PMID: 17327525","shortTitle":"Deficits in communication and information transfer between hospital-based and primary care physicians","journalAbbreviation":"JAMA","language":"eng","author":[{"family":"Kripalani","given":"Sunil"},{"family":"LeFevre","given":"Frank"},{"family":"Phillips","given":"Christopher O."},{"family":"Williams","given":"Mark V."},{"family":"Basaviah","given":"Preetha"},{"family":"Baker","given":"David W."}],"issued":{"date-parts":[["2007",2,28]]}}}],"schema":"https://github.com/citation-style-language/schema/raw/master/csl-citation.json"} </w:instrText>
      </w:r>
      <w:r w:rsidR="002D05A1">
        <w:rPr>
          <w:lang w:val="en-GB"/>
        </w:rPr>
        <w:fldChar w:fldCharType="separate"/>
      </w:r>
      <w:r w:rsidR="00073F41" w:rsidRPr="00073F41">
        <w:rPr>
          <w:rFonts w:ascii="Calibri" w:hAnsi="Calibri" w:cs="Calibri"/>
        </w:rPr>
        <w:t>[23]</w:t>
      </w:r>
      <w:r w:rsidR="002D05A1">
        <w:rPr>
          <w:lang w:val="en-GB"/>
        </w:rPr>
        <w:fldChar w:fldCharType="end"/>
      </w:r>
      <w:r w:rsidR="00EA1CB3">
        <w:rPr>
          <w:lang w:val="en-GB"/>
        </w:rPr>
        <w:t xml:space="preserve"> and </w:t>
      </w:r>
      <w:r w:rsidR="00EC7DC3">
        <w:rPr>
          <w:lang w:val="en-GB"/>
        </w:rPr>
        <w:t>decrease the risk of rehospitalization</w:t>
      </w:r>
      <w:r w:rsidR="002D05A1">
        <w:rPr>
          <w:lang w:val="en-GB"/>
        </w:rPr>
        <w:t xml:space="preserve"> </w:t>
      </w:r>
      <w:r w:rsidR="002D05A1">
        <w:rPr>
          <w:lang w:val="en-GB"/>
        </w:rPr>
        <w:fldChar w:fldCharType="begin"/>
      </w:r>
      <w:r w:rsidR="00073F41">
        <w:rPr>
          <w:lang w:val="en-GB"/>
        </w:rPr>
        <w:instrText xml:space="preserve"> ADDIN ZOTERO_ITEM CSL_CITATION {"citationID":"8nm3uq1gh","properties":{"formattedCitation":"[24]","plainCitation":"[24]"},"citationItems":[{"id":190,"uris":["http://zotero.org/users/758958/items/HFKGP2W2"],"uri":["http://zotero.org/users/758958/items/HFKGP2W2"],"itemData":{"id":190,"type":"article-journal","title":"Effect of Discharge Summary Availability During Post-discharge Visits on Hospital Readmission","container-title":"Journal of General Internal Medicine","page":"186-192","volume":"17","issue":"3","source":"PubMed Central","abstract":"OBJECTIVE\nTo determine if the delivery of hospital discharge summaries to follow-up physicians decreases the risk of hospital readmission.\n\nSUBJECTS\nEight hundred eighty-eight patients discharged from a single hospital following treatment for an acute medical illness.\n\nSETTING\nTeaching hospital in a universal health-care system.\n\nDESIGN\nWe determined the date that each patient's discharge summary was printed and the physicians to whom it was sent. Summary receipt was confirmed by survey and phoning each physician's office. Each patient's hospital chart was reviewed to determine their acute and chronic medical conditions as well as their course in hospital. Using population-based administrative databases, all post-hospitalization visits were identified. For each of these visits, we determined whether the summary was available.\n\nMAIN OUTCOME MEASURES\nTime to nonelective hospital readmission during 3 months following discharge.\n\nRESULTS\nThe discharge summary was available for only 568 of 4,639 outpatient visits (12.2%). Overall, 240 (27.0%) of patients were urgently readmitted to hospital. After adjusting for significant patient and hospitalization factors, we found a trend toward a decreased risk of readmission for patients who were seen in follow-up by a physician who had received a summary (relative risk 0.74, 95% confidence interval 0.50 to 1.11).\n\nCONCLUSIONS\nThe risk of rehospitalization may decrease when patients are assessed following discharge by physicians who have received the discharge summary. Further research is required to determine if better continuity of patient information improves patient outcomes.","DOI":"10.1046/j.1525-1497.2002.10741.x","ISSN":"0884-8734","note":"PMID: 11929504\nPMCID: PMC1495026","journalAbbreviation":"J Gen Intern Med","author":[{"family":"Walraven","given":"Carl","non-dropping-particle":"van"},{"family":"Seth","given":"Ratika"},{"family":"Austin","given":"Peter C"},{"family":"Laupacis","given":"Andreas"}],"issued":{"date-parts":[["2002",3]]}}}],"schema":"https://github.com/citation-style-language/schema/raw/master/csl-citation.json"} </w:instrText>
      </w:r>
      <w:r w:rsidR="002D05A1">
        <w:rPr>
          <w:lang w:val="en-GB"/>
        </w:rPr>
        <w:fldChar w:fldCharType="separate"/>
      </w:r>
      <w:r w:rsidR="00073F41" w:rsidRPr="00073F41">
        <w:rPr>
          <w:rFonts w:ascii="Calibri" w:hAnsi="Calibri" w:cs="Calibri"/>
        </w:rPr>
        <w:t>[24]</w:t>
      </w:r>
      <w:r w:rsidR="002D05A1">
        <w:rPr>
          <w:lang w:val="en-GB"/>
        </w:rPr>
        <w:fldChar w:fldCharType="end"/>
      </w:r>
      <w:r w:rsidR="00FA4961">
        <w:rPr>
          <w:lang w:val="en-GB"/>
        </w:rPr>
        <w:t xml:space="preserve">. </w:t>
      </w:r>
      <w:r w:rsidR="006C460C">
        <w:rPr>
          <w:lang w:val="en-GB"/>
        </w:rPr>
        <w:t>A</w:t>
      </w:r>
      <w:r w:rsidR="00C91FCE">
        <w:rPr>
          <w:lang w:val="en-GB"/>
        </w:rPr>
        <w:t xml:space="preserve">lternatively, </w:t>
      </w:r>
      <w:r w:rsidR="001E426B">
        <w:rPr>
          <w:lang w:val="en-GB"/>
        </w:rPr>
        <w:t>medical</w:t>
      </w:r>
      <w:r w:rsidR="00C91FCE">
        <w:rPr>
          <w:lang w:val="en-GB"/>
        </w:rPr>
        <w:t xml:space="preserve"> time could be saved using a</w:t>
      </w:r>
      <w:r w:rsidR="006C460C">
        <w:rPr>
          <w:lang w:val="en-GB"/>
        </w:rPr>
        <w:t>utoma</w:t>
      </w:r>
      <w:r w:rsidR="00A760FD">
        <w:rPr>
          <w:lang w:val="en-GB"/>
        </w:rPr>
        <w:t xml:space="preserve">tic completion of discharge summaries from templates or electronic </w:t>
      </w:r>
      <w:r w:rsidR="00C91FCE">
        <w:rPr>
          <w:lang w:val="en-GB"/>
        </w:rPr>
        <w:t>c</w:t>
      </w:r>
      <w:r w:rsidR="00A760FD">
        <w:rPr>
          <w:lang w:val="en-GB"/>
        </w:rPr>
        <w:t>are records</w:t>
      </w:r>
      <w:r w:rsidR="002D05A1">
        <w:rPr>
          <w:lang w:val="en-GB"/>
        </w:rPr>
        <w:t xml:space="preserve"> </w:t>
      </w:r>
      <w:r w:rsidR="002D05A1">
        <w:rPr>
          <w:lang w:val="en-GB"/>
        </w:rPr>
        <w:fldChar w:fldCharType="begin"/>
      </w:r>
      <w:r w:rsidR="00073F41">
        <w:rPr>
          <w:lang w:val="en-GB"/>
        </w:rPr>
        <w:instrText xml:space="preserve"> ADDIN ZOTERO_ITEM CSL_CITATION {"citationID":"cdtgKHJr","properties":{"formattedCitation":"{\\rtf [25\\uc0\\u8211{}28]}","plainCitation":"[25–28]"},"citationItems":[{"id":835,"uris":["http://zotero.org/users/758958/items/KMTA6QZX"],"uri":["http://zotero.org/users/758958/items/KMTA6QZX"],"itemData":{"id":835,"type":"article-journal","title":"Using a multidisciplinary automated discharge summary process to improve information management across the system","container-title":"The American Journal of Managed Care","page":"473-479","volume":"3","issue":"3","source":"PubMed","abstract":"We developed and implemented an automated discharge summary process in a regional integrated managed health system. This multidisciplinary effort was initiated to correct deficits in patients' medical record documentation involving discharge instructions, follow-up care, discharge medications, and patient education. The results of our team effort included an automated summary that compiles data entered via computer pathways during a patient's hospitalization. All information regarding admission medications, patient education, follow-up care, referral at discharge activities, diagnosis, and other pertinent medical events are formulated into the discharge summary, discharge orders, patient discharge instructions, and transfer information as applicable. This communication process has tremendously enhanced information management across the system and helps us maintain complete and thorough documentation in patient records.","ISSN":"1088-0224","note":"PMID: 10169522","journalAbbreviation":"Am J Manag Care","language":"eng","author":[{"family":"Crosswhite","given":"R."},{"family":"Beckham","given":"S. H."},{"family":"Gray","given":"P."},{"family":"Hawkins","given":"P. R."},{"family":"Hughes","given":"J."}],"issued":{"date-parts":[["1997",3]]}}},{"id":251,"uris":["http://zotero.org/users/758958/items/MZPAIBX5"],"uri":["http://zotero.org/users/758958/items/MZPAIBX5"],"itemData":{"id":251,"type":"article-journal","title":"The Housestaff Incentive Program: improving the timeliness and quality of discharge summaries by engaging residents in quality improvement","container-title":"BMJ quality &amp; safety","page":"768-774","volume":"22","issue":"9","source":"PubMed","abstract":"BACKGROUND: Quality improvement has become increasingly important in the practice of medicine; however, engaging residents in meaningful projects within the demanding training environment remains challenging.\nMETHODS: We conducted a year-long quality improvement project involving internal medicine residents at an academic medical centre. Resident champions designed and implemented a discharge summary improvement bundle, which employed an educational curriculum, an electronic discharge summary template, regular data feedback and a financial incentive. The timeliness and quality of discharge summaries were measured before and after the intervention. Residents and faculty were surveyed about their perceptions of the project; primary care providers were surveyed about their satisfaction with hospital provider communication.\nRESULTS: With implementation of the bundle, the average time from patient discharge to completion of the discharge summary fell from 3.5 to 0.61 days (p&lt;0.001). The percentage of summaries completed on the day of discharge rose from 38% to 83% (p&lt;0.001) and this improvement was sustained for 6 months following the end of the project. The percentage of summaries that included all recommended elements increased from 5% to 88% (p&lt;0.001). Primary care providers reported a lower likelihood of discharge summaries being unavailable at the time of outpatient follow-up (38% to 4%, p&lt;0.001). Residents reported that the systems changes, more than the financial incentive, accounted for their behaviour change.\nCONCLUSIONS: Our discharge summary improvement project provides an instructive example of how residents can lead clinically meaningful quality improvement projects.","DOI":"10.1136/bmjqs-2012-001671","ISSN":"2044-5423","note":"PMID: 23704085","shortTitle":"The Housestaff Incentive Program","journalAbbreviation":"BMJ Qual Saf","language":"eng","author":[{"family":"Bischoff","given":"Kara"},{"family":"Goel","given":"Aparna"},{"family":"Hollander","given":"Harry"},{"family":"Ranji","given":"Sumant R."},{"family":"Mourad","given":"Michelle"}],"issued":{"date-parts":[["2013",9]]}}},{"id":61,"uris":["http://zotero.org/users/758958/items/5ITIETRP"],"uri":["http://zotero.org/users/758958/items/5ITIETRP"],"itemData":{"id":61,"type":"article-journal","title":"Improving the efficiency of discharge summary completion by linking to preexisiting patient information databases","container-title":"BMJ Quality Improvement Reports","page":"u200548.w2006","volume":"3","issue":"1","source":"qir.bmj.com","abstract":"The discharge summary (DS) is a document that contains the diagnosis, comorbidities, procedures, complications, and future treatment plan for a particular patient after an inpatient hospital stay. The DS is completed by junior medical staff and is delivered to the general practitioner (GP). DS completion is time consuming and tedious, and DSs are usually not completed within the recommended time frame after a patient is discharged. Time spent completing DSs correlate to junior doctor overtime, which costs the hospital money in overtime pay.\nInformation that is required in the DS is generally already entered into numerous electronic information systems in the hospital, including the “electronic patient journey board” which lists all the patients in a given ward with their clinical information. This information is constantly updated by all staff in the hospital. A program was developed that transferred this information directly into the patient DS. Ten junior doctors in two departments kept daily records for one week of the time spent compiling DSs, the time at work and the actual overtime claimed, before and after the introduction of the intervention.\nThe mean (± SD) time for DS compilation per week reduced by 2.8 (± 2.4) hours from 10.0 (±3.5) hours (p&lt;0.01) and the mean overtime worked per week reduced by 2.8 (± 3.1) hours from 8.5 (± 4.4) hours (p&lt;0.05). The mean overtime claimed reduced by 1.8 (± 2.8) hours from 5.3 (± 5.4) hours per week (p&lt;0.05), resulting in reduction in mean overtime payment of $114.95 from $290.57 per doctor, per week. Extrapolating to the 60 ward based junior doctors, the potential annual savings for the hospital budget are over $350,000. Additionally, the number of DSs completed within 48 hours increased from 45% to 58%.\nIn summary, the transfer of electronic data from the electronic patient journey board to the discharge summary program has yielded improvements in DS completion rates and overtime worked by medical staff, resulting in significant reduction in overtime costs.","DOI":"10.1136/bmjquality.u200548.w2006","ISSN":", 2050-1315","journalAbbreviation":"BMJ Qual Improv Report","language":"en","author":[{"family":"Chan","given":"Samuel"},{"family":"Maurice","given":"Andrew P."},{"family":"Pollard","given":"Clifford W."},{"family":"Ayre","given":"Stephen J."},{"family":"Walters","given":"Darren L."},{"family":"Ward","given":"Helen E."}],"issued":{"date-parts":[["2014",1,1]]}}},{"id":841,"uris":["http://zotero.org/users/758958/items/I6N958C5"],"uri":["http://zotero.org/users/758958/items/I6N958C5"],"itemData":{"id":841,"type":"article-journal","title":"The influence of a specific ophthalmological electronic health record on ICD-10 coding","container-title":"BMC Medical Informatics and Decision Making","page":"100","volume":"16","source":"BioMed Central","abstract":"A specific Electronic Health Record (EHR) for ophthalmology was introduced in an academic center in Germany. As diagnoses coding corresponding to the International Classification of Diseases Version 10 (ICD-10) is mandatory for billing reasons in Germany, we analyzed whether a change occurred in the diversity and number of diagnoses after the EHR introduction. The number of patients was also analyzed. Proper diagnoses coding is of the utmost importance for further data analysis or billing.","DOI":"10.1186/s12911-016-0340-1","ISSN":"1472-6947","journalAbbreviation":"BMC Medical Informatics and Decision Making","author":[{"family":"Kortüm","given":"Karsten"},{"family":"Hirneiß","given":"Christoph"},{"family":"Müller","given":"Michael"},{"family":"Babenko","given":"Alexander"},{"family":"Kampik","given":"Anselm"},{"family":"Kreutzer","given":"Thomas C."}],"issued":{"date-parts":[["2016"]]}}}],"schema":"https://github.com/citation-style-language/schema/raw/master/csl-citation.json"} </w:instrText>
      </w:r>
      <w:r w:rsidR="002D05A1">
        <w:rPr>
          <w:lang w:val="en-GB"/>
        </w:rPr>
        <w:fldChar w:fldCharType="separate"/>
      </w:r>
      <w:r w:rsidR="00073F41" w:rsidRPr="00527A4D">
        <w:rPr>
          <w:rFonts w:ascii="Calibri" w:hAnsi="Calibri" w:cs="Calibri"/>
          <w:szCs w:val="24"/>
          <w:lang w:val="en-GB"/>
        </w:rPr>
        <w:t>[25–28]</w:t>
      </w:r>
      <w:r w:rsidR="002D05A1">
        <w:rPr>
          <w:lang w:val="en-GB"/>
        </w:rPr>
        <w:fldChar w:fldCharType="end"/>
      </w:r>
      <w:r w:rsidR="00C91FCE">
        <w:rPr>
          <w:lang w:val="en-GB"/>
        </w:rPr>
        <w:t>,</w:t>
      </w:r>
      <w:r w:rsidR="00A760FD">
        <w:rPr>
          <w:lang w:val="en-GB"/>
        </w:rPr>
        <w:t xml:space="preserve"> allow</w:t>
      </w:r>
      <w:r w:rsidR="00C91FCE">
        <w:rPr>
          <w:lang w:val="en-GB"/>
        </w:rPr>
        <w:t>ing</w:t>
      </w:r>
      <w:r w:rsidR="00A760FD">
        <w:rPr>
          <w:lang w:val="en-GB"/>
        </w:rPr>
        <w:t xml:space="preserve"> </w:t>
      </w:r>
      <w:r w:rsidR="00C91FCE">
        <w:rPr>
          <w:lang w:val="en-GB"/>
        </w:rPr>
        <w:t>more accurate</w:t>
      </w:r>
      <w:r w:rsidR="00CC2788">
        <w:rPr>
          <w:lang w:val="en-GB"/>
        </w:rPr>
        <w:t xml:space="preserve"> and time</w:t>
      </w:r>
      <w:r w:rsidR="00557FE0">
        <w:rPr>
          <w:lang w:val="en-GB"/>
        </w:rPr>
        <w:t>-</w:t>
      </w:r>
      <w:r w:rsidR="00CC2788">
        <w:rPr>
          <w:lang w:val="en-GB"/>
        </w:rPr>
        <w:t>efficient</w:t>
      </w:r>
      <w:r w:rsidR="00C91FCE">
        <w:rPr>
          <w:lang w:val="en-GB"/>
        </w:rPr>
        <w:t xml:space="preserve"> summaries </w:t>
      </w:r>
      <w:r w:rsidR="00A760FD">
        <w:rPr>
          <w:lang w:val="en-GB"/>
        </w:rPr>
        <w:t xml:space="preserve">to </w:t>
      </w:r>
      <w:r w:rsidR="00C91FCE">
        <w:rPr>
          <w:lang w:val="en-GB"/>
        </w:rPr>
        <w:t xml:space="preserve">be </w:t>
      </w:r>
      <w:r w:rsidR="00A760FD">
        <w:rPr>
          <w:lang w:val="en-GB"/>
        </w:rPr>
        <w:t>generate</w:t>
      </w:r>
      <w:r w:rsidR="00C91FCE">
        <w:rPr>
          <w:lang w:val="en-GB"/>
        </w:rPr>
        <w:t>d</w:t>
      </w:r>
      <w:r w:rsidR="00A760FD">
        <w:rPr>
          <w:lang w:val="en-GB"/>
        </w:rPr>
        <w:t xml:space="preserve"> at </w:t>
      </w:r>
      <w:r w:rsidR="00C91FCE">
        <w:rPr>
          <w:lang w:val="en-GB"/>
        </w:rPr>
        <w:t xml:space="preserve">the </w:t>
      </w:r>
      <w:r w:rsidR="00A760FD">
        <w:rPr>
          <w:lang w:val="en-GB"/>
        </w:rPr>
        <w:t>time of discharge</w:t>
      </w:r>
      <w:r w:rsidR="002D05A1">
        <w:rPr>
          <w:lang w:val="en-GB"/>
        </w:rPr>
        <w:t xml:space="preserve"> </w:t>
      </w:r>
      <w:r w:rsidR="002D05A1">
        <w:rPr>
          <w:lang w:val="en-GB"/>
        </w:rPr>
        <w:fldChar w:fldCharType="begin"/>
      </w:r>
      <w:r w:rsidR="00073F41">
        <w:rPr>
          <w:lang w:val="en-GB"/>
        </w:rPr>
        <w:instrText xml:space="preserve"> ADDIN ZOTERO_ITEM CSL_CITATION {"citationID":"mAFT7EgV","properties":{"formattedCitation":"{\\rtf [29\\uc0\\u8211{}32]}","plainCitation":"[29–32]"},"citationItems":[{"id":829,"uris":["http://zotero.org/users/758958/items/B2FX725B"],"uri":["http://zotero.org/users/758958/items/B2FX725B"],"itemData":{"id":829,"type":"article-journal","title":"Creating a better discharge summary: improvement in quality and timeliness using an electronic discharge summary","container-title":"Journal of Hospital Medicine","page":"219-225","volume":"4","issue":"4","source":"PubMed","abstract":"BACKGROUND: Deficits in information transfer between inpatient and outpatient physicians are common and potentially dangerous.\nOBJECTIVE: To evaluate the effect of a newly-created electronic discharge summary.\nDESIGN AND PARTICIPANTS: Pre-post evaluation of discharge summaries using a survey of outpatient physicians and a medical records review.\nMEASUREMENTS: Outpatient physicians' ratings of satisfaction with discharge summaries before and after implementation of an electronic discharge summary using a 5-point Likert scale (1 = very dissatisfied; 5 = very satisfied). Additionally, 196 randomly selected discharge summaries before and after implementation were rated for timeliness and presence of 16 key content areas by 3 internists.\nRESULTS: Two hundred and twenty-six of 416 (54%) and 256 of 397 (64%) outpatient physicians completed the baseline and postimplementation surveys. Satisfaction with quality and timeliness of discharge summaries improved with the use of the electronic discharge summary (mean quality rating 3.04 versus 3.64; P &lt; 0.001, mean timeliness rating 2.59 versus 3.34; P &lt; 0.001). A higher percentage of electronic discharge summaries were completed within 3 days of discharge as compared with dictated discharge summaries (44.8% versus 74.1%; P &lt; 0.001). Several elements of the discharge summary were present more often with the electronic discharge summary, including discussion of follow-up issues (52.0% versus 75.8%; P = 0.001), pending test results (13.9% versus 46.3%; P &lt; 0.001), and information provided to the patient and/or family (85.1% versus 95.8%; P = 0.01).\nCONCLUSIONS: The use of an electronic discharge summary significantly improved the quality and timeliness of discharge summaries.","DOI":"10.1002/jhm.425","ISSN":"1553-5606","note":"PMID: 19267397","shortTitle":"Creating a better discharge summary","journalAbbreviation":"J Hosp Med","language":"eng","author":[{"family":"O'Leary","given":"Kevin J."},{"family":"Liebovitz","given":"David M."},{"family":"Feinglass","given":"Joseph"},{"family":"Liss","given":"David T."},{"family":"Evans","given":"Daniel B."},{"family":"Kulkarni","given":"Nita"},{"family":"Landler","given":"Matthew P."},{"family":"Baker","given":"David W."}],"issued":{"date-parts":[["2009",4]]}}},{"id":64,"uris":["http://zotero.org/users/758958/items/5KKBANZE"],"uri":["http://zotero.org/users/758958/items/5KKBANZE"],"itemData":{"id":64,"type":"article-journal","title":"Electronic health records improve clinical note quality","container-title":"Journal of the American Medical Informatics Association","page":"amiajnl-2014-002726","source":"jamia.oxfordjournals.org","abstract":"Background and objective The clinical note documents the clinician's information collection, problem assessment, clinical management, and its used for administrative purposes. Electronic health records (EHRs) are being implemented in clinical practices throughout the USA yet it is not known whether they improve the quality of clinical notes. The goal in this study was to determine if EHRs improve the quality of outpatient clinical notes. Materials and methods A five and a half year longitudinal retrospective multicenter quantitative study comparing the quality of handwritten and electronic outpatient clinical visit notes for 100 patients with type 2 diabetes at three time points: 6 months prior to the introduction of the EHR (before-EHR), 6 months after the introduction of the EHR (after-EHR), and 5 years after the introduction of the EHR (5-year-EHR). QNOTE, a validated quantitative instrument, was used to assess the quality of outpatient clinical notes. Its scores can range from a low of 0 to a high of 100. Sixteen primary care physicians with active practices used QNOTE to determine the quality of the 300 patient notes. Results The before-EHR, after-EHR, and 5-year-EHR grand mean scores (SD) were 52.0 (18.4), 61.2 (16.3), and 80.4 (8.9), respectively, and the change in scores for before-EHR to after-EHR and before-EHR to 5-year-EHR were 18% (p&lt;0.0001) and 55% (p&lt;0.0001), respectively. All the element and grand mean quality scores significantly improved over the 5-year time interval. Conclusions The EHR significantly improved the overall quality of the outpatient clinical note and the quality of all its elements, including the core and non-core elements. To our knowledge, this is the first study to demonstrate that the EHR significantly improves the quality of clinical notes.","DOI":"10.1136/amiajnl-2014-002726","ISSN":"1067-5027, 1527-974X","note":"PMID: 25342178","language":"en","author":[{"family":"Burke","given":"Harry B."},{"family":"Sessums","given":"Laura L."},{"family":"Hoang","given":"Albert"},{"family":"Becher","given":"Dorothy A."},{"family":"Fontelo","given":"Paul"},{"family":"Liu","given":"Fang"},{"family":"Stephens","given":"Mark"},{"family":"Pangaro","given":"Louis N."},{"family":"O'Malley","given":"Patrick G."},{"family":"Baxi","given":"Nancy S."},{"family":"Bunt","given":"Christopher W."},{"family":"Capaldi","given":"Vincent F."},{"family":"Chen","given":"Julie M."},{"family":"Cooper","given":"Barbara A."},{"family":"Djuric","given":"David A."},{"family":"Hodge","given":"Joshua A."},{"family":"Kane","given":"Shawn"},{"family":"Magee","given":"Charles"},{"family":"Makary","given":"Zizette R."},{"family":"Mallory","given":"Renee M."},{"family":"Miller","given":"Thomas"},{"family":"Saperstein","given":"Adam"},{"family":"Servey","given":"Jessica"},{"family":"Gimbel","given":"Ronald W."}],"issued":{"date-parts":[["2014",10,23]]}}},{"id":206,"uris":["http://zotero.org/users/758958/items/IQSPEIDB"],"uri":["http://zotero.org/users/758958/items/IQSPEIDB"],"itemData":{"id":206,"type":"article-journal","title":"Use of Computer-based Records, Completeness of Documentation, and Appropriateness of Documented Clinical Decisions","container-title":"Journal of the American Medical Informatics Association","page":"245-251","volume":"6","issue":"3","source":"jamia.oxfordjournals.org","abstract":"Objective: To investigate whether using a computer-based patient record (CPR) affects the completeness of documentation and appropriateness of documented clinical decisions.Design: A blinded expert panel of four experienced internists evaluated 50 progress notes of patients who had chronic diseases and whose physicians used either a CPR or a traditional paper record.Measurements: Completeness of problem and medication lists in progress notes, allergies noted in the entire record, consideration of relevant patient factors in the progress note's diagnostic and treatment plans, and appropriateness of documented clinical decisions.Results: The expert reviewers rated the problem lists and medication lists in the CPR progress notes as more complete (1.79/2.00 vs. 0.93/2.00, P &lt; 0.001, and 1.75/2.00 vs. 0.91/2.00, P &lt; 0.001, respectively) than those in the paper record. The allergy lists in both records were similar. Providers using a CPR documented consideration of more relevant patient factors when making their decisions (1.53/2.00 vs. 1.07/2.00, P &lt; 0.001), and documented more appropriate clinical decisions (3.63/5.00 vs. 2.50/5.00, P &lt; 0.001), compared with providers who used traditional paper records.Conclusions: Physicians in our study who used a CPR produced more complete documentation and documented more appropriate clinical decisions, as judged by an expert review panel. Because the physicians who used the CPR in our study volunteered to do so, further study is warranted to test whether the same conclusions would apply to all CPR users and whether the improvement in documentation leads to better clinical outcomes.","DOI":"10.1136/jamia.1999.0060245","ISSN":"1067-5027, 1527-974X","note":"PMID: 10332657","language":"en","author":[{"family":"Tang","given":"Paul C."},{"family":"LaRosa","given":"Michael P."},{"family":"Gorden","given":"Susan M."}],"issued":{"date-parts":[["1999",5,1]]}}},{"id":38,"uris":["http://zotero.org/users/758958/items/3XA8GA54"],"uri":["http://zotero.org/users/758958/items/3XA8GA54"],"itemData":{"id":38,"type":"article-journal","title":"Data from clinical notes: a perspective on the tension between structure and flexible documentation","container-title":"Journal of the American Medical Informatics Association","page":"181-186","volume":"18","issue":"2","source":"jamia.oxfordjournals.org","abstract":"Clinical documentation is central to patient care. The success of electronic health record system adoption may depend on how well such systems support clinical documentation. A major goal of integrating clinical documentation into electronic heath record systems is to generate reusable data. As a result, there has been an emphasis on deploying computer-based documentation systems that prioritize direct structured documentation. Research has demonstrated that healthcare providers value different factors when writing clinical notes, such as narrative expressivity, amenability to the existing workflow, and usability. The authors explore the tension between expressivity and structured clinical documentation, review methods for obtaining reusable data from clinical notes, and recommend that healthcare providers be able to choose how to document patient care based on workflow and note content needs. When reusable data are needed from notes, providers can use structured documentation or rely on post-hoc text processing to produce structured data, as appropriate.","DOI":"10.1136/jamia.2010.007237","ISSN":"1067-5027, 1527-974X","note":"PMID: 21233086","shortTitle":"Data from clinical notes","language":"en","author":[{"family":"Rosenbloom","given":"S. Trent"},{"family":"Denny","given":"Joshua C."},{"family":"Xu","given":"Hua"},{"family":"Lorenzi","given":"Nancy"},{"family":"Stead","given":"William W."},{"family":"Johnson","given":"Kevin B."}],"issued":{"date-parts":[["2011",3,1]]}}}],"schema":"https://github.com/citation-style-language/schema/raw/master/csl-citation.json"} </w:instrText>
      </w:r>
      <w:r w:rsidR="002D05A1">
        <w:rPr>
          <w:lang w:val="en-GB"/>
        </w:rPr>
        <w:fldChar w:fldCharType="separate"/>
      </w:r>
      <w:r w:rsidR="00073F41" w:rsidRPr="00073F41">
        <w:rPr>
          <w:rFonts w:ascii="Calibri" w:hAnsi="Calibri" w:cs="Calibri"/>
          <w:szCs w:val="24"/>
        </w:rPr>
        <w:t>[29–32]</w:t>
      </w:r>
      <w:r w:rsidR="002D05A1">
        <w:rPr>
          <w:lang w:val="en-GB"/>
        </w:rPr>
        <w:fldChar w:fldCharType="end"/>
      </w:r>
      <w:r w:rsidR="00A760FD">
        <w:rPr>
          <w:lang w:val="en-GB"/>
        </w:rPr>
        <w:t xml:space="preserve">. </w:t>
      </w:r>
    </w:p>
    <w:p w14:paraId="2CF64FFF" w14:textId="77777777" w:rsidR="007A4BE1" w:rsidRDefault="007A4BE1" w:rsidP="0061460F">
      <w:pPr>
        <w:spacing w:line="480" w:lineRule="auto"/>
        <w:jc w:val="both"/>
        <w:rPr>
          <w:b/>
          <w:lang w:val="en-GB"/>
        </w:rPr>
      </w:pPr>
    </w:p>
    <w:p w14:paraId="18931D5B" w14:textId="5E1E3A4E" w:rsidR="00FB26F4" w:rsidRPr="00443458" w:rsidRDefault="00EE21C9" w:rsidP="0061460F">
      <w:pPr>
        <w:spacing w:line="480" w:lineRule="auto"/>
        <w:jc w:val="both"/>
        <w:rPr>
          <w:b/>
          <w:lang w:val="en-GB"/>
        </w:rPr>
      </w:pPr>
      <w:r>
        <w:rPr>
          <w:b/>
          <w:lang w:val="en-GB"/>
        </w:rPr>
        <w:t xml:space="preserve">5. </w:t>
      </w:r>
      <w:r w:rsidR="00FB26F4" w:rsidRPr="00443458">
        <w:rPr>
          <w:b/>
          <w:lang w:val="en-GB"/>
        </w:rPr>
        <w:t>C</w:t>
      </w:r>
      <w:r w:rsidR="00443458">
        <w:rPr>
          <w:b/>
          <w:lang w:val="en-GB"/>
        </w:rPr>
        <w:t>ONCLUSION</w:t>
      </w:r>
    </w:p>
    <w:p w14:paraId="2F60E808" w14:textId="15D84077" w:rsidR="00F47A8F" w:rsidRDefault="00FB26F4" w:rsidP="0061460F">
      <w:pPr>
        <w:spacing w:line="480" w:lineRule="auto"/>
        <w:jc w:val="both"/>
        <w:rPr>
          <w:lang w:val="en-GB"/>
        </w:rPr>
      </w:pPr>
      <w:r>
        <w:rPr>
          <w:lang w:val="en-GB"/>
        </w:rPr>
        <w:t xml:space="preserve">Our results </w:t>
      </w:r>
      <w:r w:rsidR="00CC2788">
        <w:rPr>
          <w:lang w:val="en-GB"/>
        </w:rPr>
        <w:t>report disappointingly</w:t>
      </w:r>
      <w:r>
        <w:rPr>
          <w:lang w:val="en-GB"/>
        </w:rPr>
        <w:t xml:space="preserve"> </w:t>
      </w:r>
      <w:r w:rsidR="007D6442">
        <w:rPr>
          <w:lang w:val="en-GB"/>
        </w:rPr>
        <w:t>high</w:t>
      </w:r>
      <w:r>
        <w:rPr>
          <w:lang w:val="en-GB"/>
        </w:rPr>
        <w:t xml:space="preserve"> </w:t>
      </w:r>
      <w:r w:rsidR="007D6442">
        <w:rPr>
          <w:lang w:val="en-GB"/>
        </w:rPr>
        <w:t>in</w:t>
      </w:r>
      <w:r>
        <w:rPr>
          <w:lang w:val="en-GB"/>
        </w:rPr>
        <w:t xml:space="preserve">accuracy in </w:t>
      </w:r>
      <w:r w:rsidR="002F78B2">
        <w:rPr>
          <w:lang w:val="en-GB"/>
        </w:rPr>
        <w:t>diagnos</w:t>
      </w:r>
      <w:r w:rsidR="004406CB">
        <w:rPr>
          <w:lang w:val="en-GB"/>
        </w:rPr>
        <w:t>tic</w:t>
      </w:r>
      <w:r w:rsidR="002F78B2">
        <w:rPr>
          <w:lang w:val="en-GB"/>
        </w:rPr>
        <w:t xml:space="preserve"> coding</w:t>
      </w:r>
      <w:r>
        <w:rPr>
          <w:lang w:val="en-GB"/>
        </w:rPr>
        <w:t xml:space="preserve">, the main source of data </w:t>
      </w:r>
      <w:r w:rsidR="00C91FCE">
        <w:rPr>
          <w:lang w:val="en-GB"/>
        </w:rPr>
        <w:t xml:space="preserve">used </w:t>
      </w:r>
      <w:r>
        <w:rPr>
          <w:lang w:val="en-GB"/>
        </w:rPr>
        <w:t xml:space="preserve">for </w:t>
      </w:r>
      <w:r w:rsidR="0070147A">
        <w:rPr>
          <w:lang w:val="en-GB"/>
        </w:rPr>
        <w:t xml:space="preserve">hospital funding, </w:t>
      </w:r>
      <w:r>
        <w:rPr>
          <w:lang w:val="en-GB"/>
        </w:rPr>
        <w:t>research (Hospital Episode Statistics),</w:t>
      </w:r>
      <w:r w:rsidR="0070147A">
        <w:rPr>
          <w:lang w:val="en-GB"/>
        </w:rPr>
        <w:t xml:space="preserve"> and</w:t>
      </w:r>
      <w:r>
        <w:rPr>
          <w:lang w:val="en-GB"/>
        </w:rPr>
        <w:t xml:space="preserve"> quality improvement (e</w:t>
      </w:r>
      <w:r w:rsidR="00C849E7">
        <w:rPr>
          <w:lang w:val="en-GB"/>
        </w:rPr>
        <w:t>.</w:t>
      </w:r>
      <w:r>
        <w:rPr>
          <w:lang w:val="en-GB"/>
        </w:rPr>
        <w:t xml:space="preserve">g. hospital standardised mortality rates). The </w:t>
      </w:r>
      <w:r w:rsidR="00C91FCE">
        <w:rPr>
          <w:lang w:val="en-GB"/>
        </w:rPr>
        <w:t xml:space="preserve">diagnostic </w:t>
      </w:r>
      <w:r w:rsidR="003837AB">
        <w:rPr>
          <w:lang w:val="en-GB"/>
        </w:rPr>
        <w:t>in</w:t>
      </w:r>
      <w:r>
        <w:rPr>
          <w:lang w:val="en-GB"/>
        </w:rPr>
        <w:t xml:space="preserve">accuracy was </w:t>
      </w:r>
      <w:r w:rsidR="003837AB">
        <w:rPr>
          <w:lang w:val="en-GB"/>
        </w:rPr>
        <w:t>highest</w:t>
      </w:r>
      <w:r>
        <w:rPr>
          <w:lang w:val="en-GB"/>
        </w:rPr>
        <w:t xml:space="preserve"> </w:t>
      </w:r>
      <w:r w:rsidR="00160B79">
        <w:rPr>
          <w:lang w:val="en-GB"/>
        </w:rPr>
        <w:t>(</w:t>
      </w:r>
      <w:r w:rsidR="003837AB">
        <w:rPr>
          <w:lang w:val="en-GB"/>
        </w:rPr>
        <w:t>70</w:t>
      </w:r>
      <w:r w:rsidR="00160B79">
        <w:rPr>
          <w:lang w:val="en-GB"/>
        </w:rPr>
        <w:t xml:space="preserve">%) </w:t>
      </w:r>
      <w:r>
        <w:rPr>
          <w:lang w:val="en-GB"/>
        </w:rPr>
        <w:t>when we restricted the coders to using the discharge summary only</w:t>
      </w:r>
      <w:r w:rsidR="00137429">
        <w:rPr>
          <w:lang w:val="en-GB"/>
        </w:rPr>
        <w:t xml:space="preserve">, a common scenario in </w:t>
      </w:r>
      <w:r w:rsidR="00557FE0">
        <w:rPr>
          <w:lang w:val="en-GB"/>
        </w:rPr>
        <w:t xml:space="preserve">many </w:t>
      </w:r>
      <w:r w:rsidR="00137429">
        <w:rPr>
          <w:lang w:val="en-GB"/>
        </w:rPr>
        <w:t>hospitals</w:t>
      </w:r>
      <w:r w:rsidR="00557FE0">
        <w:rPr>
          <w:lang w:val="en-GB"/>
        </w:rPr>
        <w:t xml:space="preserve"> across the globe</w:t>
      </w:r>
      <w:r w:rsidR="00C91FCE">
        <w:rPr>
          <w:lang w:val="en-GB"/>
        </w:rPr>
        <w:t xml:space="preserve">. </w:t>
      </w:r>
      <w:r>
        <w:rPr>
          <w:lang w:val="en-GB"/>
        </w:rPr>
        <w:t xml:space="preserve"> </w:t>
      </w:r>
      <w:r w:rsidR="00C91FCE">
        <w:rPr>
          <w:lang w:val="en-GB"/>
        </w:rPr>
        <w:lastRenderedPageBreak/>
        <w:t xml:space="preserve">However, </w:t>
      </w:r>
      <w:r>
        <w:rPr>
          <w:lang w:val="en-GB"/>
        </w:rPr>
        <w:t xml:space="preserve">when </w:t>
      </w:r>
      <w:r w:rsidR="003A241A">
        <w:rPr>
          <w:lang w:val="en-GB"/>
        </w:rPr>
        <w:t>doctor</w:t>
      </w:r>
      <w:r>
        <w:rPr>
          <w:lang w:val="en-GB"/>
        </w:rPr>
        <w:t xml:space="preserve">s unfamiliar with the patients used the same summary, they were able to restore the </w:t>
      </w:r>
      <w:r w:rsidR="003837AB">
        <w:rPr>
          <w:lang w:val="en-GB"/>
        </w:rPr>
        <w:t>in</w:t>
      </w:r>
      <w:r>
        <w:rPr>
          <w:lang w:val="en-GB"/>
        </w:rPr>
        <w:t xml:space="preserve">accuracy to the baseline of around </w:t>
      </w:r>
      <w:r w:rsidR="003837AB">
        <w:rPr>
          <w:lang w:val="en-GB"/>
        </w:rPr>
        <w:t>6</w:t>
      </w:r>
      <w:r>
        <w:rPr>
          <w:lang w:val="en-GB"/>
        </w:rPr>
        <w:t xml:space="preserve">0%. This suggests that the necessary </w:t>
      </w:r>
      <w:r w:rsidR="004406CB">
        <w:rPr>
          <w:lang w:val="en-GB"/>
        </w:rPr>
        <w:t xml:space="preserve">patient </w:t>
      </w:r>
      <w:r>
        <w:rPr>
          <w:lang w:val="en-GB"/>
        </w:rPr>
        <w:t xml:space="preserve">data were </w:t>
      </w:r>
      <w:proofErr w:type="gramStart"/>
      <w:r w:rsidR="00C91FCE">
        <w:rPr>
          <w:lang w:val="en-GB"/>
        </w:rPr>
        <w:t xml:space="preserve">actually </w:t>
      </w:r>
      <w:r>
        <w:rPr>
          <w:lang w:val="en-GB"/>
        </w:rPr>
        <w:t>present</w:t>
      </w:r>
      <w:proofErr w:type="gramEnd"/>
      <w:r>
        <w:rPr>
          <w:lang w:val="en-GB"/>
        </w:rPr>
        <w:t xml:space="preserve"> in the summary but not in a format that non-medi</w:t>
      </w:r>
      <w:r w:rsidR="00160B79">
        <w:rPr>
          <w:lang w:val="en-GB"/>
        </w:rPr>
        <w:t>c</w:t>
      </w:r>
      <w:r>
        <w:rPr>
          <w:lang w:val="en-GB"/>
        </w:rPr>
        <w:t xml:space="preserve">al coders could </w:t>
      </w:r>
      <w:r w:rsidR="00557FE0">
        <w:rPr>
          <w:lang w:val="en-GB"/>
        </w:rPr>
        <w:t xml:space="preserve">interpret </w:t>
      </w:r>
      <w:r>
        <w:rPr>
          <w:lang w:val="en-GB"/>
        </w:rPr>
        <w:t>to assemble a</w:t>
      </w:r>
      <w:r w:rsidR="00557FE0">
        <w:rPr>
          <w:lang w:val="en-GB"/>
        </w:rPr>
        <w:t xml:space="preserve"> complete </w:t>
      </w:r>
      <w:r>
        <w:rPr>
          <w:lang w:val="en-GB"/>
        </w:rPr>
        <w:t xml:space="preserve">list of </w:t>
      </w:r>
      <w:r w:rsidR="00ED2BCE">
        <w:rPr>
          <w:lang w:val="en-GB"/>
        </w:rPr>
        <w:t xml:space="preserve">coded </w:t>
      </w:r>
      <w:r>
        <w:rPr>
          <w:lang w:val="en-GB"/>
        </w:rPr>
        <w:t xml:space="preserve">diagnoses. This could be </w:t>
      </w:r>
      <w:r w:rsidR="00FF33AA">
        <w:rPr>
          <w:lang w:val="en-GB"/>
        </w:rPr>
        <w:t>solved</w:t>
      </w:r>
      <w:r>
        <w:rPr>
          <w:lang w:val="en-GB"/>
        </w:rPr>
        <w:t xml:space="preserve"> </w:t>
      </w:r>
      <w:r w:rsidR="00C91FCE">
        <w:rPr>
          <w:lang w:val="en-GB"/>
        </w:rPr>
        <w:t xml:space="preserve">either </w:t>
      </w:r>
      <w:r>
        <w:rPr>
          <w:lang w:val="en-GB"/>
        </w:rPr>
        <w:t xml:space="preserve">by </w:t>
      </w:r>
      <w:r w:rsidR="00ED2BCE">
        <w:rPr>
          <w:lang w:val="en-GB"/>
        </w:rPr>
        <w:t xml:space="preserve">hospital </w:t>
      </w:r>
      <w:r w:rsidR="003A241A">
        <w:rPr>
          <w:lang w:val="en-GB"/>
        </w:rPr>
        <w:t>doctor</w:t>
      </w:r>
      <w:r>
        <w:rPr>
          <w:lang w:val="en-GB"/>
        </w:rPr>
        <w:t>s spending more time writing the discharge summary,</w:t>
      </w:r>
      <w:r w:rsidR="00E46C64">
        <w:rPr>
          <w:lang w:val="en-GB"/>
        </w:rPr>
        <w:t xml:space="preserve"> or </w:t>
      </w:r>
      <w:r>
        <w:rPr>
          <w:lang w:val="en-GB"/>
        </w:rPr>
        <w:t xml:space="preserve">by electronic patient records harvesting diagnoses prospectively from progress notes, lab reports etc. during the inpatient stay. The resulting increase in </w:t>
      </w:r>
      <w:r w:rsidR="00160B79">
        <w:rPr>
          <w:lang w:val="en-GB"/>
        </w:rPr>
        <w:t xml:space="preserve">hospital </w:t>
      </w:r>
      <w:r>
        <w:rPr>
          <w:lang w:val="en-GB"/>
        </w:rPr>
        <w:t xml:space="preserve">reimbursement would </w:t>
      </w:r>
      <w:r w:rsidR="00160B79">
        <w:rPr>
          <w:lang w:val="en-GB"/>
        </w:rPr>
        <w:t>more than</w:t>
      </w:r>
      <w:r>
        <w:rPr>
          <w:lang w:val="en-GB"/>
        </w:rPr>
        <w:t xml:space="preserve"> cover the costs of </w:t>
      </w:r>
      <w:r w:rsidR="00160B79">
        <w:rPr>
          <w:lang w:val="en-GB"/>
        </w:rPr>
        <w:t xml:space="preserve">implementing </w:t>
      </w:r>
      <w:r>
        <w:rPr>
          <w:lang w:val="en-GB"/>
        </w:rPr>
        <w:t xml:space="preserve">such </w:t>
      </w:r>
      <w:r w:rsidR="00C91FCE">
        <w:rPr>
          <w:lang w:val="en-GB"/>
        </w:rPr>
        <w:t xml:space="preserve">digital record and summary writing </w:t>
      </w:r>
      <w:r w:rsidR="00AA0E69">
        <w:rPr>
          <w:lang w:val="en-GB"/>
        </w:rPr>
        <w:t>system</w:t>
      </w:r>
      <w:r w:rsidR="00557FE0">
        <w:rPr>
          <w:lang w:val="en-GB"/>
        </w:rPr>
        <w:t>s.</w:t>
      </w:r>
    </w:p>
    <w:p w14:paraId="16E0B9D6" w14:textId="77777777" w:rsidR="00F47A8F" w:rsidRDefault="00F47A8F" w:rsidP="00E12EB0">
      <w:pPr>
        <w:jc w:val="both"/>
        <w:rPr>
          <w:lang w:val="en-GB"/>
        </w:rPr>
      </w:pPr>
      <w:r>
        <w:rPr>
          <w:lang w:val="en-GB"/>
        </w:rPr>
        <w:br w:type="page"/>
      </w:r>
    </w:p>
    <w:p w14:paraId="53E1D5EC" w14:textId="59C363FB" w:rsidR="00C331E9" w:rsidRPr="00C331E9" w:rsidRDefault="00C331E9" w:rsidP="00E12EB0">
      <w:pPr>
        <w:spacing w:after="0" w:line="480" w:lineRule="auto"/>
        <w:jc w:val="both"/>
        <w:rPr>
          <w:rFonts w:ascii="Calibri" w:eastAsia="MS Mincho" w:hAnsi="Calibri" w:cs="Arial"/>
          <w:b/>
          <w:caps/>
          <w:color w:val="262626"/>
          <w:lang w:val="en-US" w:eastAsia="fr-FR"/>
        </w:rPr>
      </w:pPr>
      <w:r w:rsidRPr="00C331E9">
        <w:rPr>
          <w:rFonts w:ascii="Calibri" w:eastAsia="MS Mincho" w:hAnsi="Calibri" w:cs="Arial"/>
          <w:b/>
          <w:caps/>
          <w:color w:val="262626"/>
          <w:lang w:val="en-US" w:eastAsia="fr-FR"/>
        </w:rPr>
        <w:lastRenderedPageBreak/>
        <w:t>Acknowledgments</w:t>
      </w:r>
    </w:p>
    <w:p w14:paraId="19D8A3E4" w14:textId="5DE3A018" w:rsidR="00C331E9" w:rsidRDefault="00C331E9" w:rsidP="00E12EB0">
      <w:pPr>
        <w:jc w:val="both"/>
        <w:rPr>
          <w:lang w:val="en-GB"/>
        </w:rPr>
      </w:pPr>
      <w:r w:rsidRPr="00C331E9">
        <w:rPr>
          <w:lang w:val="en-GB"/>
        </w:rPr>
        <w:t xml:space="preserve">We would like to thank members of the coding department of St James’s University Hospital for their help and support. Michael Routledge, the coder, who coded all the notes and discharge summaries. Natasha Noble and Rebecca Marshall, the runners, who collected the notes. Ben </w:t>
      </w:r>
      <w:proofErr w:type="spellStart"/>
      <w:r w:rsidRPr="00C331E9">
        <w:rPr>
          <w:lang w:val="en-GB"/>
        </w:rPr>
        <w:t>Philliskirk</w:t>
      </w:r>
      <w:proofErr w:type="spellEnd"/>
      <w:r w:rsidRPr="00C331E9">
        <w:rPr>
          <w:lang w:val="en-GB"/>
        </w:rPr>
        <w:t xml:space="preserve"> and Catherine Hutchinson, the coders, who were involved in the official coding. Tracey Conroy and Victoria Anne </w:t>
      </w:r>
      <w:proofErr w:type="spellStart"/>
      <w:r w:rsidRPr="00C331E9">
        <w:rPr>
          <w:lang w:val="en-GB"/>
        </w:rPr>
        <w:t>Macwhirter</w:t>
      </w:r>
      <w:proofErr w:type="spellEnd"/>
      <w:r w:rsidRPr="00C331E9">
        <w:rPr>
          <w:lang w:val="en-GB"/>
        </w:rPr>
        <w:t>, the coder leaders for their support and expert advice.</w:t>
      </w:r>
    </w:p>
    <w:p w14:paraId="1C1BD7C1" w14:textId="64A6C663" w:rsidR="00564050" w:rsidRPr="00564050" w:rsidRDefault="00564050" w:rsidP="00E46BD3">
      <w:pPr>
        <w:jc w:val="both"/>
        <w:rPr>
          <w:b/>
          <w:lang w:val="en-GB"/>
        </w:rPr>
      </w:pPr>
      <w:r w:rsidRPr="00564050">
        <w:rPr>
          <w:b/>
          <w:lang w:val="en-GB"/>
        </w:rPr>
        <w:t>FUNDING</w:t>
      </w:r>
    </w:p>
    <w:p w14:paraId="39615CC8" w14:textId="3E35416D" w:rsidR="00E46BD3" w:rsidRPr="00C331E9" w:rsidRDefault="00E46BD3" w:rsidP="00E46BD3">
      <w:pPr>
        <w:jc w:val="both"/>
        <w:rPr>
          <w:lang w:val="en-GB"/>
        </w:rPr>
      </w:pPr>
      <w:r w:rsidRPr="00C331E9">
        <w:rPr>
          <w:lang w:val="en-GB"/>
        </w:rPr>
        <w:t>Funding for RT salary from the Yorkshire &amp; Humber NIHR CLAHRC</w:t>
      </w:r>
    </w:p>
    <w:p w14:paraId="354F3D96" w14:textId="77777777" w:rsidR="007A4BE1" w:rsidRDefault="007A4BE1" w:rsidP="00E12EB0">
      <w:pPr>
        <w:spacing w:after="0" w:line="480" w:lineRule="auto"/>
        <w:jc w:val="both"/>
        <w:rPr>
          <w:rFonts w:ascii="Calibri" w:eastAsia="MS Mincho" w:hAnsi="Calibri" w:cs="Arial"/>
          <w:b/>
          <w:caps/>
          <w:color w:val="262626"/>
          <w:lang w:val="en-US" w:eastAsia="fr-FR"/>
        </w:rPr>
      </w:pPr>
    </w:p>
    <w:p w14:paraId="49BE54C8" w14:textId="3927575C" w:rsidR="00C331E9" w:rsidRPr="00C331E9" w:rsidRDefault="00C331E9" w:rsidP="00E12EB0">
      <w:pPr>
        <w:spacing w:after="0" w:line="480" w:lineRule="auto"/>
        <w:jc w:val="both"/>
        <w:rPr>
          <w:rFonts w:ascii="Calibri" w:eastAsia="MS Mincho" w:hAnsi="Calibri" w:cs="Arial"/>
          <w:b/>
          <w:caps/>
          <w:color w:val="262626"/>
          <w:lang w:val="en-US" w:eastAsia="fr-FR"/>
        </w:rPr>
      </w:pPr>
      <w:r w:rsidRPr="00C331E9">
        <w:rPr>
          <w:rFonts w:ascii="Calibri" w:eastAsia="MS Mincho" w:hAnsi="Calibri" w:cs="Arial"/>
          <w:b/>
          <w:caps/>
          <w:color w:val="262626"/>
          <w:lang w:val="en-US" w:eastAsia="fr-FR"/>
        </w:rPr>
        <w:t>Co</w:t>
      </w:r>
      <w:r w:rsidR="009F34B9">
        <w:rPr>
          <w:rFonts w:ascii="Calibri" w:eastAsia="MS Mincho" w:hAnsi="Calibri" w:cs="Arial"/>
          <w:b/>
          <w:caps/>
          <w:color w:val="262626"/>
          <w:lang w:val="en-US" w:eastAsia="fr-FR"/>
        </w:rPr>
        <w:t>NFLICTS OF</w:t>
      </w:r>
      <w:r w:rsidR="002A1666">
        <w:rPr>
          <w:rFonts w:ascii="Calibri" w:eastAsia="MS Mincho" w:hAnsi="Calibri" w:cs="Arial"/>
          <w:b/>
          <w:caps/>
          <w:color w:val="262626"/>
          <w:lang w:val="en-US" w:eastAsia="fr-FR"/>
        </w:rPr>
        <w:t xml:space="preserve"> Interest</w:t>
      </w:r>
    </w:p>
    <w:p w14:paraId="25C75D17" w14:textId="75DD118D" w:rsidR="00C331E9" w:rsidRDefault="00C331E9" w:rsidP="00E12EB0">
      <w:pPr>
        <w:jc w:val="both"/>
        <w:rPr>
          <w:lang w:val="en-GB"/>
        </w:rPr>
      </w:pPr>
      <w:r w:rsidRPr="00C331E9">
        <w:rPr>
          <w:lang w:val="en-GB"/>
        </w:rPr>
        <w:t>None</w:t>
      </w:r>
      <w:r w:rsidR="003D6B72">
        <w:rPr>
          <w:lang w:val="en-GB"/>
        </w:rPr>
        <w:t xml:space="preserve"> declared</w:t>
      </w:r>
    </w:p>
    <w:p w14:paraId="614A4C02" w14:textId="77777777" w:rsidR="00DB06CD" w:rsidRDefault="00DB06CD" w:rsidP="00DB06CD">
      <w:pPr>
        <w:spacing w:after="0" w:line="480" w:lineRule="auto"/>
        <w:jc w:val="both"/>
        <w:rPr>
          <w:rFonts w:ascii="Calibri" w:eastAsia="MS Mincho" w:hAnsi="Calibri" w:cs="Arial"/>
          <w:b/>
          <w:caps/>
          <w:color w:val="262626"/>
          <w:lang w:val="en-US" w:eastAsia="fr-FR"/>
        </w:rPr>
      </w:pPr>
    </w:p>
    <w:p w14:paraId="70A78CE5" w14:textId="1E77FDC9" w:rsidR="00DB06CD" w:rsidRDefault="00DB06CD" w:rsidP="00DB06CD">
      <w:pPr>
        <w:spacing w:after="0" w:line="480" w:lineRule="auto"/>
        <w:jc w:val="both"/>
        <w:rPr>
          <w:rFonts w:ascii="Calibri" w:eastAsia="MS Mincho" w:hAnsi="Calibri" w:cs="Arial"/>
          <w:b/>
          <w:caps/>
          <w:color w:val="262626"/>
          <w:lang w:val="en-US" w:eastAsia="fr-FR"/>
        </w:rPr>
      </w:pPr>
      <w:r w:rsidRPr="00EE6AB4">
        <w:rPr>
          <w:rFonts w:ascii="Calibri" w:eastAsia="MS Mincho" w:hAnsi="Calibri" w:cs="Arial"/>
          <w:b/>
          <w:caps/>
          <w:color w:val="262626"/>
          <w:lang w:val="en-US" w:eastAsia="fr-FR"/>
        </w:rPr>
        <w:t>Keypoints</w:t>
      </w:r>
    </w:p>
    <w:p w14:paraId="71381073" w14:textId="77777777" w:rsidR="00EE6AB4" w:rsidRDefault="00EE6AB4" w:rsidP="00EE6AB4">
      <w:pPr>
        <w:pStyle w:val="Paragraphedeliste"/>
        <w:numPr>
          <w:ilvl w:val="0"/>
          <w:numId w:val="12"/>
        </w:numPr>
        <w:jc w:val="both"/>
        <w:rPr>
          <w:lang w:val="en-US"/>
        </w:rPr>
      </w:pPr>
      <w:r>
        <w:rPr>
          <w:rFonts w:ascii="Calibri" w:eastAsia="MS Mincho" w:hAnsi="Calibri" w:cs="Arial"/>
          <w:lang w:val="en-US" w:eastAsia="fr-FR"/>
        </w:rPr>
        <w:t xml:space="preserve">Accuracy of coding </w:t>
      </w:r>
      <w:r w:rsidRPr="001E5672">
        <w:rPr>
          <w:rFonts w:ascii="Calibri" w:eastAsia="MS Mincho" w:hAnsi="Calibri" w:cs="Arial"/>
          <w:lang w:val="en-US" w:eastAsia="fr-FR"/>
        </w:rPr>
        <w:t>is important for hospital reimbursement, audit and research</w:t>
      </w:r>
    </w:p>
    <w:p w14:paraId="0EDBFAAD" w14:textId="77777777" w:rsidR="00EE6AB4" w:rsidRPr="001E5672" w:rsidRDefault="00EE6AB4" w:rsidP="00EE6AB4">
      <w:pPr>
        <w:pStyle w:val="Paragraphedeliste"/>
        <w:ind w:left="360"/>
        <w:jc w:val="both"/>
        <w:rPr>
          <w:lang w:val="en-US"/>
        </w:rPr>
      </w:pPr>
    </w:p>
    <w:p w14:paraId="282C6BBB" w14:textId="77777777" w:rsidR="00EE6AB4" w:rsidRDefault="00EE6AB4" w:rsidP="00EE6AB4">
      <w:pPr>
        <w:pStyle w:val="Paragraphedeliste"/>
        <w:numPr>
          <w:ilvl w:val="0"/>
          <w:numId w:val="12"/>
        </w:numPr>
        <w:jc w:val="both"/>
        <w:rPr>
          <w:rFonts w:ascii="Calibri" w:eastAsia="MS Mincho" w:hAnsi="Calibri" w:cs="Arial"/>
          <w:lang w:val="en-US" w:eastAsia="fr-FR"/>
        </w:rPr>
      </w:pPr>
      <w:r>
        <w:rPr>
          <w:rFonts w:ascii="Calibri" w:eastAsia="MS Mincho" w:hAnsi="Calibri" w:cs="Arial"/>
          <w:lang w:val="en-US" w:eastAsia="fr-FR"/>
        </w:rPr>
        <w:t>Inaccuracy of coding is related to the method of coding within hospitals</w:t>
      </w:r>
    </w:p>
    <w:p w14:paraId="4B2DB734" w14:textId="77777777" w:rsidR="00EE6AB4" w:rsidRPr="0060740A" w:rsidRDefault="00EE6AB4" w:rsidP="00EE6AB4">
      <w:pPr>
        <w:pStyle w:val="Paragraphedeliste"/>
        <w:rPr>
          <w:rFonts w:ascii="Calibri" w:eastAsia="MS Mincho" w:hAnsi="Calibri" w:cs="Arial"/>
          <w:lang w:val="en-US" w:eastAsia="fr-FR"/>
        </w:rPr>
      </w:pPr>
    </w:p>
    <w:p w14:paraId="33DA30AA" w14:textId="77777777" w:rsidR="00EE6AB4" w:rsidRDefault="00EE6AB4" w:rsidP="00EE6AB4">
      <w:pPr>
        <w:pStyle w:val="Paragraphedeliste"/>
        <w:numPr>
          <w:ilvl w:val="0"/>
          <w:numId w:val="12"/>
        </w:numPr>
        <w:jc w:val="both"/>
        <w:rPr>
          <w:rFonts w:ascii="Calibri" w:eastAsia="MS Mincho" w:hAnsi="Calibri" w:cs="Arial"/>
          <w:lang w:val="en-US" w:eastAsia="fr-FR"/>
        </w:rPr>
      </w:pPr>
      <w:r>
        <w:rPr>
          <w:rFonts w:ascii="Calibri" w:eastAsia="MS Mincho" w:hAnsi="Calibri" w:cs="Arial"/>
          <w:lang w:val="en-US" w:eastAsia="fr-FR"/>
        </w:rPr>
        <w:t xml:space="preserve">Inaccuracy of coding decreased </w:t>
      </w:r>
      <w:r w:rsidRPr="001E5672">
        <w:rPr>
          <w:rFonts w:ascii="Calibri" w:eastAsia="MS Mincho" w:hAnsi="Calibri" w:cs="Arial"/>
          <w:lang w:val="en-US" w:eastAsia="fr-FR"/>
        </w:rPr>
        <w:t>w</w:t>
      </w:r>
      <w:r>
        <w:rPr>
          <w:rFonts w:ascii="Calibri" w:eastAsia="MS Mincho" w:hAnsi="Calibri" w:cs="Arial"/>
          <w:lang w:val="en-US" w:eastAsia="fr-FR"/>
        </w:rPr>
        <w:t xml:space="preserve">ith the use of </w:t>
      </w:r>
      <w:r w:rsidRPr="001E5672">
        <w:rPr>
          <w:rFonts w:ascii="Calibri" w:eastAsia="MS Mincho" w:hAnsi="Calibri" w:cs="Arial"/>
          <w:lang w:val="en-US" w:eastAsia="fr-FR"/>
        </w:rPr>
        <w:t>case</w:t>
      </w:r>
      <w:r>
        <w:rPr>
          <w:rFonts w:ascii="Calibri" w:eastAsia="MS Mincho" w:hAnsi="Calibri" w:cs="Arial"/>
          <w:lang w:val="en-US" w:eastAsia="fr-FR"/>
        </w:rPr>
        <w:t xml:space="preserve"> notes </w:t>
      </w:r>
      <w:r w:rsidRPr="001E5672">
        <w:rPr>
          <w:rFonts w:ascii="Calibri" w:eastAsia="MS Mincho" w:hAnsi="Calibri" w:cs="Arial"/>
          <w:lang w:val="en-US" w:eastAsia="fr-FR"/>
        </w:rPr>
        <w:t>or</w:t>
      </w:r>
      <w:r>
        <w:rPr>
          <w:rFonts w:ascii="Calibri" w:eastAsia="MS Mincho" w:hAnsi="Calibri" w:cs="Arial"/>
          <w:lang w:val="en-US" w:eastAsia="fr-FR"/>
        </w:rPr>
        <w:t xml:space="preserve"> with</w:t>
      </w:r>
      <w:r w:rsidRPr="001E5672">
        <w:rPr>
          <w:rFonts w:ascii="Calibri" w:eastAsia="MS Mincho" w:hAnsi="Calibri" w:cs="Arial"/>
          <w:lang w:val="en-US" w:eastAsia="fr-FR"/>
        </w:rPr>
        <w:t xml:space="preserve"> medical support </w:t>
      </w:r>
    </w:p>
    <w:p w14:paraId="5489BD60" w14:textId="77777777" w:rsidR="00EE6AB4" w:rsidRPr="0060740A" w:rsidRDefault="00EE6AB4" w:rsidP="00EE6AB4">
      <w:pPr>
        <w:pStyle w:val="Paragraphedeliste"/>
        <w:rPr>
          <w:rFonts w:ascii="Calibri" w:eastAsia="MS Mincho" w:hAnsi="Calibri" w:cs="Arial"/>
          <w:lang w:val="en-US" w:eastAsia="fr-FR"/>
        </w:rPr>
      </w:pPr>
    </w:p>
    <w:p w14:paraId="433300FD" w14:textId="42383F4D" w:rsidR="00EE6AB4" w:rsidRDefault="00EE6AB4" w:rsidP="00EE6AB4">
      <w:pPr>
        <w:pStyle w:val="Paragraphedeliste"/>
        <w:numPr>
          <w:ilvl w:val="0"/>
          <w:numId w:val="12"/>
        </w:numPr>
        <w:jc w:val="both"/>
        <w:rPr>
          <w:lang w:val="en-GB"/>
        </w:rPr>
      </w:pPr>
      <w:r w:rsidRPr="0060740A">
        <w:rPr>
          <w:lang w:val="en-GB"/>
        </w:rPr>
        <w:t>Clinicians</w:t>
      </w:r>
      <w:r>
        <w:rPr>
          <w:lang w:val="en-GB"/>
        </w:rPr>
        <w:t xml:space="preserve"> should write discharge summar</w:t>
      </w:r>
      <w:r w:rsidR="008744A0">
        <w:rPr>
          <w:lang w:val="en-GB"/>
        </w:rPr>
        <w:t>ies</w:t>
      </w:r>
      <w:r w:rsidR="00FA0384">
        <w:rPr>
          <w:lang w:val="en-GB"/>
        </w:rPr>
        <w:t xml:space="preserve"> accurately</w:t>
      </w:r>
      <w:r>
        <w:rPr>
          <w:lang w:val="en-GB"/>
        </w:rPr>
        <w:t xml:space="preserve"> </w:t>
      </w:r>
      <w:r w:rsidRPr="0060740A">
        <w:rPr>
          <w:lang w:val="en-GB"/>
        </w:rPr>
        <w:t xml:space="preserve">to </w:t>
      </w:r>
      <w:r w:rsidR="00FA0384">
        <w:rPr>
          <w:lang w:val="en-GB"/>
        </w:rPr>
        <w:t>improve</w:t>
      </w:r>
      <w:r w:rsidRPr="0060740A">
        <w:rPr>
          <w:lang w:val="en-GB"/>
        </w:rPr>
        <w:t xml:space="preserve"> </w:t>
      </w:r>
      <w:r>
        <w:rPr>
          <w:lang w:val="en-GB"/>
        </w:rPr>
        <w:t>coding quality</w:t>
      </w:r>
    </w:p>
    <w:p w14:paraId="1621B8A4" w14:textId="563F3C1C" w:rsidR="00EE6AB4" w:rsidRDefault="00EE6AB4" w:rsidP="00E12EB0">
      <w:pPr>
        <w:jc w:val="both"/>
        <w:rPr>
          <w:rFonts w:ascii="Calibri" w:eastAsia="MS Mincho" w:hAnsi="Calibri" w:cs="Arial"/>
          <w:lang w:val="en-US" w:eastAsia="fr-FR"/>
        </w:rPr>
      </w:pPr>
    </w:p>
    <w:p w14:paraId="6A8BEDB9" w14:textId="2F6ABEC3" w:rsidR="00C331E9" w:rsidRPr="00C331E9" w:rsidRDefault="00C331E9" w:rsidP="00E12EB0">
      <w:pPr>
        <w:spacing w:after="0" w:line="480" w:lineRule="auto"/>
        <w:jc w:val="both"/>
        <w:rPr>
          <w:rFonts w:ascii="Calibri" w:eastAsia="MS Mincho" w:hAnsi="Calibri" w:cs="Arial"/>
          <w:b/>
          <w:caps/>
          <w:color w:val="262626"/>
          <w:lang w:val="en-US" w:eastAsia="fr-FR"/>
        </w:rPr>
      </w:pPr>
      <w:r w:rsidRPr="00C331E9">
        <w:rPr>
          <w:rFonts w:ascii="Calibri" w:eastAsia="MS Mincho" w:hAnsi="Calibri" w:cs="Arial"/>
          <w:b/>
          <w:caps/>
          <w:color w:val="262626"/>
          <w:lang w:val="en-US" w:eastAsia="fr-FR"/>
        </w:rPr>
        <w:t>ethical approval</w:t>
      </w:r>
    </w:p>
    <w:p w14:paraId="152BB63D" w14:textId="77777777" w:rsidR="00C331E9" w:rsidRPr="00C331E9" w:rsidRDefault="00C331E9" w:rsidP="00E12EB0">
      <w:pPr>
        <w:spacing w:after="0" w:line="480" w:lineRule="auto"/>
        <w:jc w:val="both"/>
        <w:rPr>
          <w:rFonts w:ascii="Calibri" w:eastAsia="MS Mincho" w:hAnsi="Calibri" w:cs="Times New Roman"/>
          <w:lang w:val="en-US" w:eastAsia="fr-FR"/>
        </w:rPr>
      </w:pPr>
      <w:r w:rsidRPr="00C331E9">
        <w:rPr>
          <w:rFonts w:ascii="Calibri" w:eastAsia="MS Mincho" w:hAnsi="Calibri" w:cs="Times New Roman"/>
          <w:lang w:val="en-US" w:eastAsia="fr-FR"/>
        </w:rPr>
        <w:t>None</w:t>
      </w:r>
    </w:p>
    <w:p w14:paraId="617FBF6D" w14:textId="77777777" w:rsidR="00C331E9" w:rsidRPr="00C331E9" w:rsidRDefault="00C331E9" w:rsidP="00E12EB0">
      <w:pPr>
        <w:spacing w:after="0" w:line="480" w:lineRule="auto"/>
        <w:jc w:val="both"/>
        <w:rPr>
          <w:rFonts w:ascii="Calibri" w:eastAsia="MS Mincho" w:hAnsi="Calibri" w:cs="Arial"/>
          <w:b/>
          <w:caps/>
          <w:color w:val="262626"/>
          <w:lang w:val="en-US" w:eastAsia="fr-FR"/>
        </w:rPr>
      </w:pPr>
      <w:r w:rsidRPr="00C331E9">
        <w:rPr>
          <w:rFonts w:ascii="Calibri" w:eastAsia="MS Mincho" w:hAnsi="Calibri" w:cs="Arial"/>
          <w:b/>
          <w:caps/>
          <w:color w:val="262626"/>
          <w:lang w:val="en-US" w:eastAsia="fr-FR"/>
        </w:rPr>
        <w:t>contributorship statement</w:t>
      </w:r>
    </w:p>
    <w:p w14:paraId="7CDF9368" w14:textId="77777777" w:rsidR="00C331E9" w:rsidRPr="00C331E9" w:rsidRDefault="00C331E9" w:rsidP="008477AF">
      <w:pPr>
        <w:spacing w:after="0"/>
        <w:jc w:val="both"/>
        <w:rPr>
          <w:lang w:val="en-GB"/>
        </w:rPr>
      </w:pPr>
      <w:r w:rsidRPr="00C331E9">
        <w:rPr>
          <w:lang w:val="en-GB"/>
        </w:rPr>
        <w:t>Design of the study protocol: RT, DP, JW</w:t>
      </w:r>
    </w:p>
    <w:p w14:paraId="282702AE" w14:textId="77777777" w:rsidR="00C331E9" w:rsidRPr="00C331E9" w:rsidRDefault="00C331E9" w:rsidP="008477AF">
      <w:pPr>
        <w:spacing w:after="0"/>
        <w:jc w:val="both"/>
        <w:rPr>
          <w:lang w:val="en-GB"/>
        </w:rPr>
      </w:pPr>
      <w:r w:rsidRPr="00C331E9">
        <w:rPr>
          <w:lang w:val="en-GB"/>
        </w:rPr>
        <w:t>Setting up the study in hospital: RT, DP</w:t>
      </w:r>
    </w:p>
    <w:p w14:paraId="7B9E9776" w14:textId="38C0FDB3" w:rsidR="00C331E9" w:rsidRPr="00C331E9" w:rsidRDefault="00C331E9" w:rsidP="008477AF">
      <w:pPr>
        <w:spacing w:after="0"/>
        <w:jc w:val="both"/>
        <w:rPr>
          <w:lang w:val="en-GB"/>
        </w:rPr>
      </w:pPr>
      <w:r w:rsidRPr="00C331E9">
        <w:rPr>
          <w:lang w:val="en-GB"/>
        </w:rPr>
        <w:t xml:space="preserve">Derivation of </w:t>
      </w:r>
      <w:r w:rsidRPr="001800F9">
        <w:rPr>
          <w:lang w:val="en-GB"/>
        </w:rPr>
        <w:t xml:space="preserve">the </w:t>
      </w:r>
      <w:r w:rsidR="001930AB">
        <w:rPr>
          <w:lang w:val="en-GB"/>
        </w:rPr>
        <w:t>gold standard</w:t>
      </w:r>
      <w:r w:rsidRPr="001800F9">
        <w:rPr>
          <w:lang w:val="en-GB"/>
        </w:rPr>
        <w:t>: IC,</w:t>
      </w:r>
      <w:r w:rsidRPr="00C331E9">
        <w:rPr>
          <w:lang w:val="en-GB"/>
        </w:rPr>
        <w:t xml:space="preserve"> PB, PW, KR, MC, DG</w:t>
      </w:r>
    </w:p>
    <w:p w14:paraId="0E258A4C" w14:textId="77777777" w:rsidR="00C331E9" w:rsidRPr="00C331E9" w:rsidRDefault="00C331E9" w:rsidP="008477AF">
      <w:pPr>
        <w:spacing w:after="0"/>
        <w:jc w:val="both"/>
        <w:rPr>
          <w:lang w:val="en-GB"/>
        </w:rPr>
      </w:pPr>
      <w:r w:rsidRPr="00C331E9">
        <w:rPr>
          <w:lang w:val="en-GB"/>
        </w:rPr>
        <w:t>Extraction and coding of diagnoses from discharge summaries: IC, PW, MC, DG</w:t>
      </w:r>
    </w:p>
    <w:p w14:paraId="513745F9" w14:textId="516AB29C" w:rsidR="00C331E9" w:rsidRDefault="00C331E9" w:rsidP="008477AF">
      <w:pPr>
        <w:spacing w:after="0"/>
        <w:jc w:val="both"/>
        <w:rPr>
          <w:lang w:val="en-GB"/>
        </w:rPr>
      </w:pPr>
      <w:r w:rsidRPr="00C331E9">
        <w:rPr>
          <w:lang w:val="en-GB"/>
        </w:rPr>
        <w:t>Analysis of Data and statistical analysis: RT</w:t>
      </w:r>
    </w:p>
    <w:p w14:paraId="50843C6B" w14:textId="77777777" w:rsidR="00C331E9" w:rsidRPr="00C331E9" w:rsidRDefault="00C331E9" w:rsidP="008477AF">
      <w:pPr>
        <w:spacing w:after="0"/>
        <w:jc w:val="both"/>
        <w:rPr>
          <w:lang w:val="en-GB"/>
        </w:rPr>
      </w:pPr>
      <w:r w:rsidRPr="00C331E9">
        <w:rPr>
          <w:lang w:val="en-GB"/>
        </w:rPr>
        <w:t>Writing the manuscript: RT</w:t>
      </w:r>
    </w:p>
    <w:p w14:paraId="7C0EC257" w14:textId="77777777" w:rsidR="00C331E9" w:rsidRPr="00C331E9" w:rsidRDefault="00C331E9" w:rsidP="008477AF">
      <w:pPr>
        <w:spacing w:after="0"/>
        <w:jc w:val="both"/>
        <w:rPr>
          <w:lang w:val="en-GB"/>
        </w:rPr>
      </w:pPr>
      <w:r w:rsidRPr="00C331E9">
        <w:rPr>
          <w:lang w:val="en-GB"/>
        </w:rPr>
        <w:t>Revising the manuscript critically: DP, JW</w:t>
      </w:r>
    </w:p>
    <w:p w14:paraId="5D426BE7" w14:textId="40A41819" w:rsidR="00C331E9" w:rsidRPr="00C331E9" w:rsidRDefault="00C331E9" w:rsidP="008477AF">
      <w:pPr>
        <w:spacing w:after="0"/>
        <w:jc w:val="both"/>
        <w:rPr>
          <w:lang w:val="en-GB"/>
        </w:rPr>
      </w:pPr>
      <w:r w:rsidRPr="00C331E9">
        <w:rPr>
          <w:lang w:val="en-GB"/>
        </w:rPr>
        <w:t>Adding relevant suggestions to improve the manuscript: IC, PB, PW, KR, MC, DG</w:t>
      </w:r>
      <w:r w:rsidR="00C54C18">
        <w:rPr>
          <w:lang w:val="en-GB"/>
        </w:rPr>
        <w:t>, HW</w:t>
      </w:r>
    </w:p>
    <w:p w14:paraId="58327720" w14:textId="29C581F5" w:rsidR="00C331E9" w:rsidRPr="00C331E9" w:rsidRDefault="00C331E9" w:rsidP="008477AF">
      <w:pPr>
        <w:spacing w:after="0"/>
        <w:jc w:val="both"/>
        <w:rPr>
          <w:lang w:val="en-GB"/>
        </w:rPr>
      </w:pPr>
      <w:r w:rsidRPr="00C331E9">
        <w:rPr>
          <w:lang w:val="en-GB"/>
        </w:rPr>
        <w:t>Agreement for all aspects of the work and approval of the final version to be published: RT, DP, JW, IC, PB, PW, KR, MC, DG</w:t>
      </w:r>
      <w:r w:rsidR="006F5F59">
        <w:rPr>
          <w:lang w:val="en-GB"/>
        </w:rPr>
        <w:t>, JPJ</w:t>
      </w:r>
      <w:r w:rsidR="000A56F9">
        <w:rPr>
          <w:lang w:val="en-GB"/>
        </w:rPr>
        <w:t>, HW</w:t>
      </w:r>
    </w:p>
    <w:p w14:paraId="1504327D" w14:textId="03951E29" w:rsidR="00B971BF" w:rsidRPr="00E12EB0" w:rsidRDefault="00443458" w:rsidP="00E12EB0">
      <w:pPr>
        <w:pStyle w:val="Titre"/>
        <w:spacing w:line="480" w:lineRule="auto"/>
        <w:jc w:val="both"/>
        <w:rPr>
          <w:lang w:val="en-US"/>
        </w:rPr>
      </w:pPr>
      <w:r w:rsidRPr="00E12EB0">
        <w:rPr>
          <w:lang w:val="en-US"/>
        </w:rPr>
        <w:lastRenderedPageBreak/>
        <w:t>REFERENCES</w:t>
      </w:r>
    </w:p>
    <w:p w14:paraId="6DCF8736" w14:textId="77777777" w:rsidR="00073F41" w:rsidRPr="00073F41" w:rsidRDefault="00B971BF" w:rsidP="00073F41">
      <w:pPr>
        <w:pStyle w:val="Bibliographie"/>
        <w:spacing w:line="480" w:lineRule="auto"/>
        <w:jc w:val="both"/>
        <w:rPr>
          <w:rFonts w:ascii="Calibri" w:hAnsi="Calibri" w:cs="Calibri"/>
          <w:lang w:val="en-GB"/>
        </w:rPr>
      </w:pPr>
      <w:r>
        <w:rPr>
          <w:lang w:val="en-GB"/>
        </w:rPr>
        <w:fldChar w:fldCharType="begin"/>
      </w:r>
      <w:r w:rsidR="00073F41">
        <w:rPr>
          <w:lang w:val="en-GB"/>
        </w:rPr>
        <w:instrText xml:space="preserve"> ADDIN ZOTERO_BIBL {"custom":[]} CSL_BIBLIOGRAPHY </w:instrText>
      </w:r>
      <w:r>
        <w:rPr>
          <w:lang w:val="en-GB"/>
        </w:rPr>
        <w:fldChar w:fldCharType="separate"/>
      </w:r>
      <w:r w:rsidR="00073F41" w:rsidRPr="00073F41">
        <w:rPr>
          <w:rFonts w:ascii="Calibri" w:hAnsi="Calibri" w:cs="Calibri"/>
          <w:lang w:val="en-GB"/>
        </w:rPr>
        <w:t>[1]</w:t>
      </w:r>
      <w:r w:rsidR="00073F41" w:rsidRPr="00073F41">
        <w:rPr>
          <w:rFonts w:ascii="Calibri" w:hAnsi="Calibri" w:cs="Calibri"/>
          <w:lang w:val="en-GB"/>
        </w:rPr>
        <w:tab/>
        <w:t>WHO | International Classification of Diseases, WHO. (n.d.). http://www.who.int/classifications/icd/en/ (accessed October 16, 2016).</w:t>
      </w:r>
    </w:p>
    <w:p w14:paraId="4D831ACD" w14:textId="77777777" w:rsidR="00073F41" w:rsidRPr="00073F41" w:rsidRDefault="00073F41" w:rsidP="00073F41">
      <w:pPr>
        <w:pStyle w:val="Bibliographie"/>
        <w:spacing w:line="480" w:lineRule="auto"/>
        <w:jc w:val="both"/>
        <w:rPr>
          <w:rFonts w:ascii="Calibri" w:hAnsi="Calibri" w:cs="Calibri"/>
          <w:lang w:val="en-GB"/>
        </w:rPr>
      </w:pPr>
      <w:r w:rsidRPr="00073F41">
        <w:rPr>
          <w:rFonts w:ascii="Calibri" w:hAnsi="Calibri" w:cs="Calibri"/>
          <w:lang w:val="en-GB"/>
        </w:rPr>
        <w:t>[2]</w:t>
      </w:r>
      <w:r w:rsidRPr="00073F41">
        <w:rPr>
          <w:rFonts w:ascii="Calibri" w:hAnsi="Calibri" w:cs="Calibri"/>
          <w:lang w:val="en-GB"/>
        </w:rPr>
        <w:tab/>
        <w:t>J.J. Cimino, Desiderata for Controlled Medical Vocabularies in the Twenty-First Century, Methods Inf. Med. 37 (1998) 394–403.</w:t>
      </w:r>
    </w:p>
    <w:p w14:paraId="39A811CD" w14:textId="77777777" w:rsidR="00073F41" w:rsidRPr="00073F41" w:rsidRDefault="00073F41" w:rsidP="00073F41">
      <w:pPr>
        <w:pStyle w:val="Bibliographie"/>
        <w:spacing w:line="480" w:lineRule="auto"/>
        <w:jc w:val="both"/>
        <w:rPr>
          <w:rFonts w:ascii="Calibri" w:hAnsi="Calibri" w:cs="Calibri"/>
          <w:lang w:val="en-GB"/>
        </w:rPr>
      </w:pPr>
      <w:r w:rsidRPr="00073F41">
        <w:rPr>
          <w:rFonts w:ascii="Calibri" w:hAnsi="Calibri" w:cs="Calibri"/>
          <w:lang w:val="en-GB"/>
        </w:rPr>
        <w:t>[3]</w:t>
      </w:r>
      <w:r w:rsidRPr="00073F41">
        <w:rPr>
          <w:rFonts w:ascii="Calibri" w:hAnsi="Calibri" w:cs="Calibri"/>
          <w:lang w:val="en-GB"/>
        </w:rPr>
        <w:tab/>
        <w:t>R. Rogers, S. Williams, B. Jarman, P. Aylin, “HRG drift” and payment by results, BMJ. 330 (2005) 563. doi:10.1136/bmj.330.7491.563.</w:t>
      </w:r>
    </w:p>
    <w:p w14:paraId="7FBFAB74" w14:textId="77777777" w:rsidR="00073F41" w:rsidRPr="00073F41" w:rsidRDefault="00073F41" w:rsidP="00073F41">
      <w:pPr>
        <w:pStyle w:val="Bibliographie"/>
        <w:spacing w:line="480" w:lineRule="auto"/>
        <w:jc w:val="both"/>
        <w:rPr>
          <w:rFonts w:ascii="Calibri" w:hAnsi="Calibri" w:cs="Calibri"/>
          <w:lang w:val="en-GB"/>
        </w:rPr>
      </w:pPr>
      <w:r w:rsidRPr="00073F41">
        <w:rPr>
          <w:rFonts w:ascii="Calibri" w:hAnsi="Calibri" w:cs="Calibri"/>
          <w:lang w:val="en-GB"/>
        </w:rPr>
        <w:t>[4]</w:t>
      </w:r>
      <w:r w:rsidRPr="00073F41">
        <w:rPr>
          <w:rFonts w:ascii="Calibri" w:hAnsi="Calibri" w:cs="Calibri"/>
          <w:lang w:val="en-GB"/>
        </w:rPr>
        <w:tab/>
        <w:t>P. Cheng, A. Gilchrist, K.M. Robinson, L. Paul, The risk and consequences of clinical miscoding due to inadequate medical documentation: a case study of the impact on health services funding, HIM J. 38 (2009) 35–46.</w:t>
      </w:r>
    </w:p>
    <w:p w14:paraId="77217401" w14:textId="77777777" w:rsidR="00073F41" w:rsidRPr="00073F41" w:rsidRDefault="00073F41" w:rsidP="00073F41">
      <w:pPr>
        <w:pStyle w:val="Bibliographie"/>
        <w:spacing w:line="480" w:lineRule="auto"/>
        <w:jc w:val="both"/>
        <w:rPr>
          <w:rFonts w:ascii="Calibri" w:hAnsi="Calibri" w:cs="Calibri"/>
          <w:lang w:val="en-GB"/>
        </w:rPr>
      </w:pPr>
      <w:r w:rsidRPr="00073F41">
        <w:rPr>
          <w:rFonts w:ascii="Calibri" w:hAnsi="Calibri" w:cs="Calibri"/>
          <w:lang w:val="en-GB"/>
        </w:rPr>
        <w:t>[5]</w:t>
      </w:r>
      <w:r w:rsidRPr="00073F41">
        <w:rPr>
          <w:rFonts w:ascii="Calibri" w:hAnsi="Calibri" w:cs="Calibri"/>
          <w:lang w:val="en-GB"/>
        </w:rPr>
        <w:tab/>
        <w:t>P.L. Yudkin, C.W. Redman, Obstetric audit using routinely collected computerised data, BMJ. 301 (1990) 1371–1373.</w:t>
      </w:r>
    </w:p>
    <w:p w14:paraId="596C35BC" w14:textId="77777777" w:rsidR="00073F41" w:rsidRPr="00073F41" w:rsidRDefault="00073F41" w:rsidP="00073F41">
      <w:pPr>
        <w:pStyle w:val="Bibliographie"/>
        <w:spacing w:line="480" w:lineRule="auto"/>
        <w:jc w:val="both"/>
        <w:rPr>
          <w:rFonts w:ascii="Calibri" w:hAnsi="Calibri" w:cs="Calibri"/>
          <w:lang w:val="en-GB"/>
        </w:rPr>
      </w:pPr>
      <w:r w:rsidRPr="00073F41">
        <w:rPr>
          <w:rFonts w:ascii="Calibri" w:hAnsi="Calibri" w:cs="Calibri"/>
          <w:lang w:val="en-GB"/>
        </w:rPr>
        <w:t>[6]</w:t>
      </w:r>
      <w:r w:rsidRPr="00073F41">
        <w:rPr>
          <w:rFonts w:ascii="Calibri" w:hAnsi="Calibri" w:cs="Calibri"/>
          <w:lang w:val="en-GB"/>
        </w:rPr>
        <w:tab/>
        <w:t>S. Jameson, M.R. Reed, Payment by results and coding practice in the National Health Service. The importance for orthopaedic surgeons, J. Bone Joint Surg. Br. 89 (2007) 1427–1430. doi:10.1302/0301-620X.89B11.19609.</w:t>
      </w:r>
    </w:p>
    <w:p w14:paraId="27565261" w14:textId="77777777" w:rsidR="00073F41" w:rsidRPr="00073F41" w:rsidRDefault="00073F41" w:rsidP="00073F41">
      <w:pPr>
        <w:pStyle w:val="Bibliographie"/>
        <w:spacing w:line="480" w:lineRule="auto"/>
        <w:jc w:val="both"/>
        <w:rPr>
          <w:rFonts w:ascii="Calibri" w:hAnsi="Calibri" w:cs="Calibri"/>
          <w:lang w:val="en-GB"/>
        </w:rPr>
      </w:pPr>
      <w:r w:rsidRPr="00073F41">
        <w:rPr>
          <w:rFonts w:ascii="Calibri" w:hAnsi="Calibri" w:cs="Calibri"/>
          <w:lang w:val="en-GB"/>
        </w:rPr>
        <w:t>[7]</w:t>
      </w:r>
      <w:r w:rsidRPr="00073F41">
        <w:rPr>
          <w:rFonts w:ascii="Calibri" w:hAnsi="Calibri" w:cs="Calibri"/>
          <w:lang w:val="en-GB"/>
        </w:rPr>
        <w:tab/>
        <w:t>M.A. Mohammed, J.J. Deeks, A. Girling, G. Rudge, M. Carmalt, A.J. Stevens, R.J. Lilford, Evidence of methodological bias in hospital standardised mortality ratios: retrospective database study of English hospitals, BMJ. 338 (2009) b780.</w:t>
      </w:r>
    </w:p>
    <w:p w14:paraId="35A307FD" w14:textId="77777777" w:rsidR="00073F41" w:rsidRPr="00073F41" w:rsidRDefault="00073F41" w:rsidP="00073F41">
      <w:pPr>
        <w:pStyle w:val="Bibliographie"/>
        <w:spacing w:line="480" w:lineRule="auto"/>
        <w:jc w:val="both"/>
        <w:rPr>
          <w:rFonts w:ascii="Calibri" w:hAnsi="Calibri" w:cs="Calibri"/>
          <w:lang w:val="en-GB"/>
        </w:rPr>
      </w:pPr>
      <w:r w:rsidRPr="00073F41">
        <w:rPr>
          <w:rFonts w:ascii="Calibri" w:hAnsi="Calibri" w:cs="Calibri"/>
          <w:lang w:val="en-GB"/>
        </w:rPr>
        <w:t>[8]</w:t>
      </w:r>
      <w:r w:rsidRPr="00073F41">
        <w:rPr>
          <w:rFonts w:ascii="Calibri" w:hAnsi="Calibri" w:cs="Calibri"/>
          <w:lang w:val="en-GB"/>
        </w:rPr>
        <w:tab/>
        <w:t>Dr Foster — Intelligence in healthcare, (n.d.). http://www.drfoster.com/ (accessed December 28, 2015).</w:t>
      </w:r>
    </w:p>
    <w:p w14:paraId="4A7649F4" w14:textId="77777777" w:rsidR="00073F41" w:rsidRPr="00073F41" w:rsidRDefault="00073F41" w:rsidP="00073F41">
      <w:pPr>
        <w:pStyle w:val="Bibliographie"/>
        <w:spacing w:line="480" w:lineRule="auto"/>
        <w:jc w:val="both"/>
        <w:rPr>
          <w:rFonts w:ascii="Calibri" w:hAnsi="Calibri" w:cs="Calibri"/>
          <w:lang w:val="en-GB"/>
        </w:rPr>
      </w:pPr>
      <w:r w:rsidRPr="00073F41">
        <w:rPr>
          <w:rFonts w:ascii="Calibri" w:hAnsi="Calibri" w:cs="Calibri"/>
          <w:lang w:val="en-GB"/>
        </w:rPr>
        <w:t>[9]</w:t>
      </w:r>
      <w:r w:rsidRPr="00073F41">
        <w:rPr>
          <w:rFonts w:ascii="Calibri" w:hAnsi="Calibri" w:cs="Calibri"/>
          <w:lang w:val="en-GB"/>
        </w:rPr>
        <w:tab/>
        <w:t>J.D. Lewsey, A.H. Leyland, G.D. Murray, F.A. Boddy, Using routine data to complement and enhance the results of randomised controlled trials, Health Technol. Assess. Winch. Engl. 4 (2000) 1–55.</w:t>
      </w:r>
    </w:p>
    <w:p w14:paraId="36FFF5B3" w14:textId="77777777" w:rsidR="00073F41" w:rsidRPr="00073F41" w:rsidRDefault="00073F41" w:rsidP="00073F41">
      <w:pPr>
        <w:pStyle w:val="Bibliographie"/>
        <w:spacing w:line="480" w:lineRule="auto"/>
        <w:jc w:val="both"/>
        <w:rPr>
          <w:rFonts w:ascii="Calibri" w:hAnsi="Calibri" w:cs="Calibri"/>
          <w:lang w:val="en-GB"/>
        </w:rPr>
      </w:pPr>
      <w:r w:rsidRPr="00073F41">
        <w:rPr>
          <w:rFonts w:ascii="Calibri" w:hAnsi="Calibri" w:cs="Calibri"/>
          <w:lang w:val="en-GB"/>
        </w:rPr>
        <w:t>[10]</w:t>
      </w:r>
      <w:r w:rsidRPr="00073F41">
        <w:rPr>
          <w:rFonts w:ascii="Calibri" w:hAnsi="Calibri" w:cs="Calibri"/>
          <w:lang w:val="en-GB"/>
        </w:rPr>
        <w:tab/>
        <w:t>S.E. Campbell, M.K. Campbell, J.M. Grimshaw, A.E. Walker, A systematic review of discharge coding accuracy, J. Public Health Med. 23 (2001) 205–211.</w:t>
      </w:r>
    </w:p>
    <w:p w14:paraId="1481A8A0" w14:textId="77777777" w:rsidR="00073F41" w:rsidRPr="00073F41" w:rsidRDefault="00073F41" w:rsidP="00073F41">
      <w:pPr>
        <w:pStyle w:val="Bibliographie"/>
        <w:spacing w:line="480" w:lineRule="auto"/>
        <w:jc w:val="both"/>
        <w:rPr>
          <w:rFonts w:ascii="Calibri" w:hAnsi="Calibri" w:cs="Calibri"/>
          <w:lang w:val="en-GB"/>
        </w:rPr>
      </w:pPr>
      <w:r w:rsidRPr="00073F41">
        <w:rPr>
          <w:rFonts w:ascii="Calibri" w:hAnsi="Calibri" w:cs="Calibri"/>
          <w:lang w:val="en-GB"/>
        </w:rPr>
        <w:lastRenderedPageBreak/>
        <w:t>[11]</w:t>
      </w:r>
      <w:r w:rsidRPr="00073F41">
        <w:rPr>
          <w:rFonts w:ascii="Calibri" w:hAnsi="Calibri" w:cs="Calibri"/>
          <w:lang w:val="en-GB"/>
        </w:rPr>
        <w:tab/>
        <w:t>E.M. Burns, E. Rigby, R. Mamidanna, A. Bottle, P. Aylin, P. Ziprin, O.D. Faiz, Systematic review of discharge coding accuracy, J. Public Health Oxf. Engl. 34 (2012) 138–148. doi:10.1093/pubmed/fdr054.</w:t>
      </w:r>
    </w:p>
    <w:p w14:paraId="4D2EB85F" w14:textId="77777777" w:rsidR="00073F41" w:rsidRPr="00073F41" w:rsidRDefault="00073F41" w:rsidP="00073F41">
      <w:pPr>
        <w:pStyle w:val="Bibliographie"/>
        <w:spacing w:line="480" w:lineRule="auto"/>
        <w:jc w:val="both"/>
        <w:rPr>
          <w:rFonts w:ascii="Calibri" w:hAnsi="Calibri" w:cs="Calibri"/>
          <w:lang w:val="en-GB"/>
        </w:rPr>
      </w:pPr>
      <w:r w:rsidRPr="00073F41">
        <w:rPr>
          <w:rFonts w:ascii="Calibri" w:hAnsi="Calibri" w:cs="Calibri"/>
          <w:lang w:val="en-GB"/>
        </w:rPr>
        <w:t>[12]</w:t>
      </w:r>
      <w:r w:rsidRPr="00073F41">
        <w:rPr>
          <w:rFonts w:ascii="Calibri" w:hAnsi="Calibri" w:cs="Calibri"/>
          <w:lang w:val="en-GB"/>
        </w:rPr>
        <w:tab/>
        <w:t>K. Pongpirul, D.G. Walker, P.J. Winch, C. Robinson, A qualitative study of DRG coding practice in hospitals under the Thai Universal Coverage scheme, BMC Health Serv. Res. 11 (2011) 71. doi:10.1186/1472-6963-11-71.</w:t>
      </w:r>
    </w:p>
    <w:p w14:paraId="146401D6" w14:textId="77777777" w:rsidR="00073F41" w:rsidRPr="00073F41" w:rsidRDefault="00073F41" w:rsidP="00073F41">
      <w:pPr>
        <w:pStyle w:val="Bibliographie"/>
        <w:spacing w:line="480" w:lineRule="auto"/>
        <w:jc w:val="both"/>
        <w:rPr>
          <w:rFonts w:ascii="Calibri" w:hAnsi="Calibri" w:cs="Calibri"/>
          <w:lang w:val="en-GB"/>
        </w:rPr>
      </w:pPr>
      <w:r w:rsidRPr="00073F41">
        <w:rPr>
          <w:rFonts w:ascii="Calibri" w:hAnsi="Calibri" w:cs="Calibri"/>
          <w:lang w:val="en-GB"/>
        </w:rPr>
        <w:t>[13]</w:t>
      </w:r>
      <w:r w:rsidRPr="00073F41">
        <w:rPr>
          <w:rFonts w:ascii="Calibri" w:hAnsi="Calibri" w:cs="Calibri"/>
          <w:lang w:val="en-GB"/>
        </w:rPr>
        <w:tab/>
        <w:t>S. a. R. Nouraei, S. O’Hanlon, C.R. Butler, A. Hadovsky, E. Donald, E. Benjamin, G.S. Sandhu, A multidisciplinary audit of clinical coding accuracy in otolaryngology: financial, managerial and clinical governance considerations under payment-by-results, Clin. Otolaryngol. Off. J. ENT-UK Off. J. Neth. Soc. Oto-Rhino-Laryngol. Cervico-Facial Surg. 34 (2009) 43–51. doi:10.1111/j.1749-4486.2008.01863.x.</w:t>
      </w:r>
    </w:p>
    <w:p w14:paraId="5BA722BE" w14:textId="77777777" w:rsidR="00073F41" w:rsidRPr="00073F41" w:rsidRDefault="00073F41" w:rsidP="00073F41">
      <w:pPr>
        <w:pStyle w:val="Bibliographie"/>
        <w:spacing w:line="480" w:lineRule="auto"/>
        <w:jc w:val="both"/>
        <w:rPr>
          <w:rFonts w:ascii="Calibri" w:hAnsi="Calibri" w:cs="Calibri"/>
          <w:lang w:val="en-GB"/>
        </w:rPr>
      </w:pPr>
      <w:r w:rsidRPr="00073F41">
        <w:rPr>
          <w:rFonts w:ascii="Calibri" w:hAnsi="Calibri" w:cs="Calibri"/>
          <w:lang w:val="en-GB"/>
        </w:rPr>
        <w:t>[14]</w:t>
      </w:r>
      <w:r w:rsidRPr="00073F41">
        <w:rPr>
          <w:rFonts w:ascii="Calibri" w:hAnsi="Calibri" w:cs="Calibri"/>
          <w:lang w:val="en-GB"/>
        </w:rPr>
        <w:tab/>
        <w:t>K. Legault, J. Ostro, Z. Khalid, P. Wasi, J.J. You, Quality of discharge summaries prepared by first year internal medicine residents, BMC Med. Educ. 12 (2012) 77. doi:10.1186/1472-6920-12-77.</w:t>
      </w:r>
    </w:p>
    <w:p w14:paraId="35ECAF1C" w14:textId="77777777" w:rsidR="00073F41" w:rsidRPr="00073F41" w:rsidRDefault="00073F41" w:rsidP="00073F41">
      <w:pPr>
        <w:pStyle w:val="Bibliographie"/>
        <w:spacing w:line="480" w:lineRule="auto"/>
        <w:jc w:val="both"/>
        <w:rPr>
          <w:rFonts w:ascii="Calibri" w:hAnsi="Calibri" w:cs="Calibri"/>
          <w:lang w:val="en-GB"/>
        </w:rPr>
      </w:pPr>
      <w:r w:rsidRPr="00073F41">
        <w:rPr>
          <w:rFonts w:ascii="Calibri" w:hAnsi="Calibri" w:cs="Calibri"/>
          <w:lang w:val="en-GB"/>
        </w:rPr>
        <w:t>[15]</w:t>
      </w:r>
      <w:r w:rsidRPr="00073F41">
        <w:rPr>
          <w:rFonts w:ascii="Calibri" w:hAnsi="Calibri" w:cs="Calibri"/>
          <w:lang w:val="en-GB"/>
        </w:rPr>
        <w:tab/>
        <w:t>J.L. Callen, M. Alderton, J. McIntosh, Evaluation of electronic discharge summaries: a comparison of documentation in electronic and handwritten discharge summaries, Int. J. Med. Inf. 77 (2008) 613–620. doi:10.1016/j.ijmedinf.2007.12.002.</w:t>
      </w:r>
    </w:p>
    <w:p w14:paraId="5406A814" w14:textId="77777777" w:rsidR="00073F41" w:rsidRPr="00073F41" w:rsidRDefault="00073F41" w:rsidP="00073F41">
      <w:pPr>
        <w:pStyle w:val="Bibliographie"/>
        <w:spacing w:line="480" w:lineRule="auto"/>
        <w:jc w:val="both"/>
        <w:rPr>
          <w:rFonts w:ascii="Calibri" w:hAnsi="Calibri" w:cs="Calibri"/>
          <w:lang w:val="en-GB"/>
        </w:rPr>
      </w:pPr>
      <w:r w:rsidRPr="00073F41">
        <w:rPr>
          <w:rFonts w:ascii="Calibri" w:hAnsi="Calibri" w:cs="Calibri"/>
          <w:lang w:val="en-GB"/>
        </w:rPr>
        <w:t>[16]</w:t>
      </w:r>
      <w:r w:rsidRPr="00073F41">
        <w:rPr>
          <w:rFonts w:ascii="Calibri" w:hAnsi="Calibri" w:cs="Calibri"/>
          <w:lang w:val="en-GB"/>
        </w:rPr>
        <w:tab/>
        <w:t>K.J. O’Malley, K.F. Cook, M.D. Price, K.R. Wildes, J.F. Hurdle, C.M. Ashton, Measuring diagnoses: ICD code accuracy, Health Serv. Res. 40 (2005) 1620–1639. doi:10.1111/j.1475-6773.2005.00444.x.</w:t>
      </w:r>
    </w:p>
    <w:p w14:paraId="1E6AD81E" w14:textId="77777777" w:rsidR="00073F41" w:rsidRPr="00073F41" w:rsidRDefault="00073F41" w:rsidP="00073F41">
      <w:pPr>
        <w:pStyle w:val="Bibliographie"/>
        <w:spacing w:line="480" w:lineRule="auto"/>
        <w:jc w:val="both"/>
        <w:rPr>
          <w:rFonts w:ascii="Calibri" w:hAnsi="Calibri" w:cs="Calibri"/>
          <w:lang w:val="en-GB"/>
        </w:rPr>
      </w:pPr>
      <w:r w:rsidRPr="00073F41">
        <w:rPr>
          <w:rFonts w:ascii="Calibri" w:hAnsi="Calibri" w:cs="Calibri"/>
          <w:lang w:val="en-GB"/>
        </w:rPr>
        <w:t>[17]</w:t>
      </w:r>
      <w:r w:rsidRPr="00073F41">
        <w:rPr>
          <w:rFonts w:ascii="Calibri" w:hAnsi="Calibri" w:cs="Calibri"/>
          <w:lang w:val="en-GB"/>
        </w:rPr>
        <w:tab/>
        <w:t>S. Jameson, A. Nargol, M. Reed, Payment by results for fractured neck of femur in two NHS Secondary Care Trusts, Bull. R. Coll. Surg. Engl. 89 (2007) 318–320. doi:10.1308/147363507X238830.</w:t>
      </w:r>
    </w:p>
    <w:p w14:paraId="03F1AA01" w14:textId="77777777" w:rsidR="00073F41" w:rsidRPr="00073F41" w:rsidRDefault="00073F41" w:rsidP="00073F41">
      <w:pPr>
        <w:pStyle w:val="Bibliographie"/>
        <w:spacing w:line="480" w:lineRule="auto"/>
        <w:jc w:val="both"/>
        <w:rPr>
          <w:rFonts w:ascii="Calibri" w:hAnsi="Calibri" w:cs="Calibri"/>
          <w:lang w:val="en-GB"/>
        </w:rPr>
      </w:pPr>
      <w:r w:rsidRPr="00073F41">
        <w:rPr>
          <w:rFonts w:ascii="Calibri" w:hAnsi="Calibri" w:cs="Calibri"/>
          <w:lang w:val="en-GB"/>
        </w:rPr>
        <w:t>[18]</w:t>
      </w:r>
      <w:r w:rsidRPr="00073F41">
        <w:rPr>
          <w:rFonts w:ascii="Calibri" w:hAnsi="Calibri" w:cs="Calibri"/>
          <w:lang w:val="en-GB"/>
        </w:rPr>
        <w:tab/>
        <w:t>C. Yeoh, H. Davies, Clinical coding: completeness and accuracy when doctors take it on., BMJ. 306 (1993) 972–972. doi:10.1136/bmj.306.6883.972.</w:t>
      </w:r>
    </w:p>
    <w:p w14:paraId="69139731" w14:textId="77777777" w:rsidR="00073F41" w:rsidRPr="00073F41" w:rsidRDefault="00073F41" w:rsidP="00073F41">
      <w:pPr>
        <w:pStyle w:val="Bibliographie"/>
        <w:spacing w:line="480" w:lineRule="auto"/>
        <w:jc w:val="both"/>
        <w:rPr>
          <w:rFonts w:ascii="Calibri" w:hAnsi="Calibri" w:cs="Calibri"/>
          <w:lang w:val="en-GB"/>
        </w:rPr>
      </w:pPr>
      <w:r w:rsidRPr="00073F41">
        <w:rPr>
          <w:rFonts w:ascii="Calibri" w:hAnsi="Calibri" w:cs="Calibri"/>
          <w:lang w:val="en-GB"/>
        </w:rPr>
        <w:t>[19]</w:t>
      </w:r>
      <w:r w:rsidRPr="00073F41">
        <w:rPr>
          <w:rFonts w:ascii="Calibri" w:hAnsi="Calibri" w:cs="Calibri"/>
          <w:lang w:val="en-GB"/>
        </w:rPr>
        <w:tab/>
        <w:t xml:space="preserve">N. Chin, P. Perera, A. Roberts, R. Nagappan, Review of medical discharge summaries and medical documentation in a metropolitan hospital: impact on diagnostic-related groups and </w:t>
      </w:r>
      <w:r w:rsidRPr="00073F41">
        <w:rPr>
          <w:rFonts w:ascii="Calibri" w:hAnsi="Calibri" w:cs="Calibri"/>
          <w:lang w:val="en-GB"/>
        </w:rPr>
        <w:lastRenderedPageBreak/>
        <w:t>Weighted Inlier Equivalent Separation, Intern. Med. J. 43 (2013) 767–771. doi:10.1111/imj.12084.</w:t>
      </w:r>
    </w:p>
    <w:p w14:paraId="2F9C20CC" w14:textId="77777777" w:rsidR="00073F41" w:rsidRPr="00073F41" w:rsidRDefault="00073F41" w:rsidP="00073F41">
      <w:pPr>
        <w:pStyle w:val="Bibliographie"/>
        <w:spacing w:line="480" w:lineRule="auto"/>
        <w:jc w:val="both"/>
        <w:rPr>
          <w:rFonts w:ascii="Calibri" w:hAnsi="Calibri" w:cs="Calibri"/>
          <w:lang w:val="en-GB"/>
        </w:rPr>
      </w:pPr>
      <w:r w:rsidRPr="00073F41">
        <w:rPr>
          <w:rFonts w:ascii="Calibri" w:hAnsi="Calibri" w:cs="Calibri"/>
          <w:lang w:val="en-GB"/>
        </w:rPr>
        <w:t>[20]</w:t>
      </w:r>
      <w:r w:rsidRPr="00073F41">
        <w:rPr>
          <w:rFonts w:ascii="Calibri" w:hAnsi="Calibri" w:cs="Calibri"/>
          <w:lang w:val="en-GB"/>
        </w:rPr>
        <w:tab/>
        <w:t>1 Trevelyan Square NHS Digital, HRG4 2014/15 Payment Grouper, (2014). http://content.digital.nhs.uk/article/3938/HRG4-201415-Payment-Grouper?tabid=1 (accessed October 16, 2016).</w:t>
      </w:r>
    </w:p>
    <w:p w14:paraId="13A2FE77" w14:textId="77777777" w:rsidR="00073F41" w:rsidRPr="00073F41" w:rsidRDefault="00073F41" w:rsidP="00073F41">
      <w:pPr>
        <w:pStyle w:val="Bibliographie"/>
        <w:spacing w:line="480" w:lineRule="auto"/>
        <w:jc w:val="both"/>
        <w:rPr>
          <w:rFonts w:ascii="Calibri" w:hAnsi="Calibri" w:cs="Calibri"/>
          <w:lang w:val="en-GB"/>
        </w:rPr>
      </w:pPr>
      <w:r w:rsidRPr="00073F41">
        <w:rPr>
          <w:rFonts w:ascii="Calibri" w:hAnsi="Calibri" w:cs="Calibri"/>
          <w:lang w:val="en-GB"/>
        </w:rPr>
        <w:t>[21]</w:t>
      </w:r>
      <w:r w:rsidRPr="00073F41">
        <w:rPr>
          <w:rFonts w:ascii="Calibri" w:hAnsi="Calibri" w:cs="Calibri"/>
          <w:lang w:val="en-GB"/>
        </w:rPr>
        <w:tab/>
        <w:t>National tariff payment system 2014/15 - Publications - GOV.UK, (n.d.). https://www.gov.uk/government/publications/national-tariff-payment-system-2014-to-2015 (accessed October 16, 2016).</w:t>
      </w:r>
    </w:p>
    <w:p w14:paraId="6F08D23A" w14:textId="77777777" w:rsidR="00073F41" w:rsidRPr="00073F41" w:rsidRDefault="00073F41" w:rsidP="00073F41">
      <w:pPr>
        <w:pStyle w:val="Bibliographie"/>
        <w:spacing w:line="480" w:lineRule="auto"/>
        <w:jc w:val="both"/>
        <w:rPr>
          <w:rFonts w:ascii="Calibri" w:hAnsi="Calibri" w:cs="Calibri"/>
          <w:lang w:val="en-GB"/>
        </w:rPr>
      </w:pPr>
      <w:r w:rsidRPr="00073F41">
        <w:rPr>
          <w:rFonts w:ascii="Calibri" w:hAnsi="Calibri" w:cs="Calibri"/>
          <w:lang w:val="en-GB"/>
        </w:rPr>
        <w:t>[22]</w:t>
      </w:r>
      <w:r w:rsidRPr="00073F41">
        <w:rPr>
          <w:rFonts w:ascii="Calibri" w:hAnsi="Calibri" w:cs="Calibri"/>
          <w:lang w:val="en-GB"/>
        </w:rPr>
        <w:tab/>
        <w:t>W.R. Hogan, M.M. Wagner, Accuracy of Data in Computer-based Patient Records, J. Am. Med. Inform. Assoc. 4 (1997) 342–355.</w:t>
      </w:r>
    </w:p>
    <w:p w14:paraId="4075E159" w14:textId="77777777" w:rsidR="00073F41" w:rsidRPr="00073F41" w:rsidRDefault="00073F41" w:rsidP="00073F41">
      <w:pPr>
        <w:pStyle w:val="Bibliographie"/>
        <w:spacing w:line="480" w:lineRule="auto"/>
        <w:jc w:val="both"/>
        <w:rPr>
          <w:rFonts w:ascii="Calibri" w:hAnsi="Calibri" w:cs="Calibri"/>
          <w:lang w:val="en-GB"/>
        </w:rPr>
      </w:pPr>
      <w:r w:rsidRPr="00073F41">
        <w:rPr>
          <w:rFonts w:ascii="Calibri" w:hAnsi="Calibri" w:cs="Calibri"/>
          <w:lang w:val="en-GB"/>
        </w:rPr>
        <w:t>[23]</w:t>
      </w:r>
      <w:r w:rsidRPr="00073F41">
        <w:rPr>
          <w:rFonts w:ascii="Calibri" w:hAnsi="Calibri" w:cs="Calibri"/>
          <w:lang w:val="en-GB"/>
        </w:rPr>
        <w:tab/>
        <w:t>S. Kripalani, F. LeFevre, C.O. Phillips, M.V. Williams, P. Basaviah, D.W. Baker, Deficits in communication and information transfer between hospital-based and primary care physicians: implications for patient safety and continuity of care, JAMA. 297 (2007) 831–841. doi:10.1001/jama.297.8.831.</w:t>
      </w:r>
    </w:p>
    <w:p w14:paraId="0552EAED" w14:textId="77777777" w:rsidR="00073F41" w:rsidRPr="00073F41" w:rsidRDefault="00073F41" w:rsidP="00073F41">
      <w:pPr>
        <w:pStyle w:val="Bibliographie"/>
        <w:spacing w:line="480" w:lineRule="auto"/>
        <w:jc w:val="both"/>
        <w:rPr>
          <w:rFonts w:ascii="Calibri" w:hAnsi="Calibri" w:cs="Calibri"/>
          <w:lang w:val="en-GB"/>
        </w:rPr>
      </w:pPr>
      <w:r w:rsidRPr="00073F41">
        <w:rPr>
          <w:rFonts w:ascii="Calibri" w:hAnsi="Calibri" w:cs="Calibri"/>
          <w:lang w:val="en-GB"/>
        </w:rPr>
        <w:t>[24]</w:t>
      </w:r>
      <w:r w:rsidRPr="00073F41">
        <w:rPr>
          <w:rFonts w:ascii="Calibri" w:hAnsi="Calibri" w:cs="Calibri"/>
          <w:lang w:val="en-GB"/>
        </w:rPr>
        <w:tab/>
        <w:t>C. van Walraven, R. Seth, P.C. Austin, A. Laupacis, Effect of Discharge Summary Availability During Post-discharge Visits on Hospital Readmission, J. Gen. Intern. Med. 17 (2002) 186–192. doi:10.1046/j.1525-1497.2002.10741.x.</w:t>
      </w:r>
    </w:p>
    <w:p w14:paraId="590B4689" w14:textId="77777777" w:rsidR="00073F41" w:rsidRPr="00073F41" w:rsidRDefault="00073F41" w:rsidP="00073F41">
      <w:pPr>
        <w:pStyle w:val="Bibliographie"/>
        <w:spacing w:line="480" w:lineRule="auto"/>
        <w:jc w:val="both"/>
        <w:rPr>
          <w:rFonts w:ascii="Calibri" w:hAnsi="Calibri" w:cs="Calibri"/>
          <w:lang w:val="en-GB"/>
        </w:rPr>
      </w:pPr>
      <w:r w:rsidRPr="00073F41">
        <w:rPr>
          <w:rFonts w:ascii="Calibri" w:hAnsi="Calibri" w:cs="Calibri"/>
          <w:lang w:val="en-GB"/>
        </w:rPr>
        <w:t>[25]</w:t>
      </w:r>
      <w:r w:rsidRPr="00073F41">
        <w:rPr>
          <w:rFonts w:ascii="Calibri" w:hAnsi="Calibri" w:cs="Calibri"/>
          <w:lang w:val="en-GB"/>
        </w:rPr>
        <w:tab/>
        <w:t>R. Crosswhite, S.H. Beckham, P. Gray, P.R. Hawkins, J. Hughes, Using a multidisciplinary automated discharge summary process to improve information management across the system, Am. J. Manag. Care. 3 (1997) 473–479.</w:t>
      </w:r>
    </w:p>
    <w:p w14:paraId="209DD7B4" w14:textId="77777777" w:rsidR="00073F41" w:rsidRPr="00073F41" w:rsidRDefault="00073F41" w:rsidP="00073F41">
      <w:pPr>
        <w:pStyle w:val="Bibliographie"/>
        <w:spacing w:line="480" w:lineRule="auto"/>
        <w:jc w:val="both"/>
        <w:rPr>
          <w:rFonts w:ascii="Calibri" w:hAnsi="Calibri" w:cs="Calibri"/>
          <w:lang w:val="en-GB"/>
        </w:rPr>
      </w:pPr>
      <w:r w:rsidRPr="00073F41">
        <w:rPr>
          <w:rFonts w:ascii="Calibri" w:hAnsi="Calibri" w:cs="Calibri"/>
          <w:lang w:val="en-GB"/>
        </w:rPr>
        <w:t>[26]</w:t>
      </w:r>
      <w:r w:rsidRPr="00073F41">
        <w:rPr>
          <w:rFonts w:ascii="Calibri" w:hAnsi="Calibri" w:cs="Calibri"/>
          <w:lang w:val="en-GB"/>
        </w:rPr>
        <w:tab/>
        <w:t>K. Bischoff, A. Goel, H. Hollander, S.R. Ranji, M. Mourad, The Housestaff Incentive Program: improving the timeliness and quality of discharge summaries by engaging residents in quality improvement, BMJ Qual. Saf. 22 (2013) 768–774. doi:10.1136/bmjqs-2012-001671.</w:t>
      </w:r>
    </w:p>
    <w:p w14:paraId="6268D760" w14:textId="77777777" w:rsidR="00073F41" w:rsidRPr="00073F41" w:rsidRDefault="00073F41" w:rsidP="00073F41">
      <w:pPr>
        <w:pStyle w:val="Bibliographie"/>
        <w:spacing w:line="480" w:lineRule="auto"/>
        <w:jc w:val="both"/>
        <w:rPr>
          <w:rFonts w:ascii="Calibri" w:hAnsi="Calibri" w:cs="Calibri"/>
          <w:lang w:val="en-GB"/>
        </w:rPr>
      </w:pPr>
      <w:r w:rsidRPr="00073F41">
        <w:rPr>
          <w:rFonts w:ascii="Calibri" w:hAnsi="Calibri" w:cs="Calibri"/>
          <w:lang w:val="en-GB"/>
        </w:rPr>
        <w:t>[27]</w:t>
      </w:r>
      <w:r w:rsidRPr="00073F41">
        <w:rPr>
          <w:rFonts w:ascii="Calibri" w:hAnsi="Calibri" w:cs="Calibri"/>
          <w:lang w:val="en-GB"/>
        </w:rPr>
        <w:tab/>
        <w:t>S. Chan, A.P. Maurice, C.W. Pollard, S.J. Ayre, D.L. Walters, H.E. Ward, Improving the efficiency of discharge summary completion by linking to preexisiting patient information databases, BMJ Qual. Improv. Rep. 3 (2014) u200548.w2006. doi:10.1136/bmjquality.u200548.w2006.</w:t>
      </w:r>
    </w:p>
    <w:p w14:paraId="6B1B668C" w14:textId="77777777" w:rsidR="00073F41" w:rsidRPr="00073F41" w:rsidRDefault="00073F41" w:rsidP="00073F41">
      <w:pPr>
        <w:pStyle w:val="Bibliographie"/>
        <w:spacing w:line="480" w:lineRule="auto"/>
        <w:jc w:val="both"/>
        <w:rPr>
          <w:rFonts w:ascii="Calibri" w:hAnsi="Calibri" w:cs="Calibri"/>
          <w:lang w:val="en-GB"/>
        </w:rPr>
      </w:pPr>
      <w:r w:rsidRPr="00073F41">
        <w:rPr>
          <w:rFonts w:ascii="Calibri" w:hAnsi="Calibri" w:cs="Calibri"/>
          <w:lang w:val="en-GB"/>
        </w:rPr>
        <w:lastRenderedPageBreak/>
        <w:t>[28]</w:t>
      </w:r>
      <w:r w:rsidRPr="00073F41">
        <w:rPr>
          <w:rFonts w:ascii="Calibri" w:hAnsi="Calibri" w:cs="Calibri"/>
          <w:lang w:val="en-GB"/>
        </w:rPr>
        <w:tab/>
        <w:t>K. Kortüm, C. Hirneiß, M. Müller, A. Babenko, A. Kampik, T.C. Kreutzer, The influence of a specific ophthalmological electronic health record on ICD-10 coding, BMC Med. Inform. Decis. Mak. 16 (2016) 100. doi:10.1186/s12911-016-0340-1.</w:t>
      </w:r>
    </w:p>
    <w:p w14:paraId="1539FF8C" w14:textId="77777777" w:rsidR="00073F41" w:rsidRPr="00073F41" w:rsidRDefault="00073F41" w:rsidP="00073F41">
      <w:pPr>
        <w:pStyle w:val="Bibliographie"/>
        <w:spacing w:line="480" w:lineRule="auto"/>
        <w:jc w:val="both"/>
        <w:rPr>
          <w:rFonts w:ascii="Calibri" w:hAnsi="Calibri" w:cs="Calibri"/>
          <w:lang w:val="en-GB"/>
        </w:rPr>
      </w:pPr>
      <w:r w:rsidRPr="00073F41">
        <w:rPr>
          <w:rFonts w:ascii="Calibri" w:hAnsi="Calibri" w:cs="Calibri"/>
          <w:lang w:val="en-GB"/>
        </w:rPr>
        <w:t>[29]</w:t>
      </w:r>
      <w:r w:rsidRPr="00073F41">
        <w:rPr>
          <w:rFonts w:ascii="Calibri" w:hAnsi="Calibri" w:cs="Calibri"/>
          <w:lang w:val="en-GB"/>
        </w:rPr>
        <w:tab/>
        <w:t>K.J. O’Leary, D.M. Liebovitz, J. Feinglass, D.T. Liss, D.B. Evans, N. Kulkarni, M.P. Landler, D.W. Baker, Creating a better discharge summary: improvement in quality and timeliness using an electronic discharge summary, J. Hosp. Med. 4 (2009) 219–225. doi:10.1002/jhm.425.</w:t>
      </w:r>
    </w:p>
    <w:p w14:paraId="6D0D6CE8" w14:textId="77777777" w:rsidR="00073F41" w:rsidRPr="00073F41" w:rsidRDefault="00073F41" w:rsidP="00073F41">
      <w:pPr>
        <w:pStyle w:val="Bibliographie"/>
        <w:spacing w:line="480" w:lineRule="auto"/>
        <w:jc w:val="both"/>
        <w:rPr>
          <w:rFonts w:ascii="Calibri" w:hAnsi="Calibri" w:cs="Calibri"/>
          <w:lang w:val="en-GB"/>
        </w:rPr>
      </w:pPr>
      <w:r w:rsidRPr="00073F41">
        <w:rPr>
          <w:rFonts w:ascii="Calibri" w:hAnsi="Calibri" w:cs="Calibri"/>
          <w:lang w:val="en-GB"/>
        </w:rPr>
        <w:t>[30]</w:t>
      </w:r>
      <w:r w:rsidRPr="00073F41">
        <w:rPr>
          <w:rFonts w:ascii="Calibri" w:hAnsi="Calibri" w:cs="Calibri"/>
          <w:lang w:val="en-GB"/>
        </w:rPr>
        <w:tab/>
        <w:t>H.B. Burke, L.L. Sessums, A. Hoang, D.A. Becher, P. Fontelo, F. Liu, M. Stephens, L.N. Pangaro, P.G. O’Malley, N.S. Baxi, C.W. Bunt, V.F. Capaldi, J.M. Chen, B.A. Cooper, D.A. Djuric, J.A. Hodge, S. Kane, C. Magee, Z.R. Makary, R.M. Mallory, T. Miller, A. Saperstein, J. Servey, R.W. Gimbel, Electronic health records improve clinical note quality, J. Am. Med. Inform. Assoc. (2014) amiajnl-2014-002726. doi:10.1136/amiajnl-2014-002726.</w:t>
      </w:r>
    </w:p>
    <w:p w14:paraId="3717F253" w14:textId="77777777" w:rsidR="00073F41" w:rsidRPr="00073F41" w:rsidRDefault="00073F41" w:rsidP="00073F41">
      <w:pPr>
        <w:pStyle w:val="Bibliographie"/>
        <w:spacing w:line="480" w:lineRule="auto"/>
        <w:jc w:val="both"/>
        <w:rPr>
          <w:rFonts w:ascii="Calibri" w:hAnsi="Calibri" w:cs="Calibri"/>
          <w:lang w:val="en-GB"/>
        </w:rPr>
      </w:pPr>
      <w:r w:rsidRPr="00073F41">
        <w:rPr>
          <w:rFonts w:ascii="Calibri" w:hAnsi="Calibri" w:cs="Calibri"/>
          <w:lang w:val="en-GB"/>
        </w:rPr>
        <w:t>[31]</w:t>
      </w:r>
      <w:r w:rsidRPr="00073F41">
        <w:rPr>
          <w:rFonts w:ascii="Calibri" w:hAnsi="Calibri" w:cs="Calibri"/>
          <w:lang w:val="en-GB"/>
        </w:rPr>
        <w:tab/>
        <w:t>P.C. Tang, M.P. LaRosa, S.M. Gorden, Use of Computer-based Records, Completeness of Documentation, and Appropriateness of Documented Clinical Decisions, J. Am. Med. Inform. Assoc. 6 (1999) 245–251. doi:10.1136/jamia.1999.0060245.</w:t>
      </w:r>
    </w:p>
    <w:p w14:paraId="2CB81F50" w14:textId="77777777" w:rsidR="00073F41" w:rsidRPr="00073F41" w:rsidRDefault="00073F41" w:rsidP="00073F41">
      <w:pPr>
        <w:pStyle w:val="Bibliographie"/>
        <w:spacing w:line="480" w:lineRule="auto"/>
        <w:jc w:val="both"/>
        <w:rPr>
          <w:rFonts w:ascii="Calibri" w:hAnsi="Calibri" w:cs="Calibri"/>
          <w:lang w:val="en-GB"/>
        </w:rPr>
      </w:pPr>
      <w:r w:rsidRPr="00073F41">
        <w:rPr>
          <w:rFonts w:ascii="Calibri" w:hAnsi="Calibri" w:cs="Calibri"/>
          <w:lang w:val="en-GB"/>
        </w:rPr>
        <w:t>[32]</w:t>
      </w:r>
      <w:r w:rsidRPr="00073F41">
        <w:rPr>
          <w:rFonts w:ascii="Calibri" w:hAnsi="Calibri" w:cs="Calibri"/>
          <w:lang w:val="en-GB"/>
        </w:rPr>
        <w:tab/>
        <w:t>S.T. Rosenbloom, J.C. Denny, H. Xu, N. Lorenzi, W.W. Stead, K.B. Johnson, Data from clinical notes: a perspective on the tension between structure and flexible documentation, J. Am. Med. Inform. Assoc. 18 (2011) 181–186. doi:10.1136/jamia.2010.007237.</w:t>
      </w:r>
    </w:p>
    <w:p w14:paraId="2E960CA4" w14:textId="77777777" w:rsidR="00073F41" w:rsidRPr="00073F41" w:rsidRDefault="00073F41" w:rsidP="00073F41">
      <w:pPr>
        <w:pStyle w:val="Bibliographie"/>
        <w:spacing w:line="480" w:lineRule="auto"/>
        <w:jc w:val="both"/>
        <w:rPr>
          <w:rFonts w:ascii="Calibri" w:hAnsi="Calibri" w:cs="Calibri"/>
          <w:lang w:val="en-GB"/>
        </w:rPr>
      </w:pPr>
      <w:r w:rsidRPr="00073F41">
        <w:rPr>
          <w:rFonts w:ascii="Calibri" w:hAnsi="Calibri" w:cs="Calibri"/>
          <w:lang w:val="en-GB"/>
        </w:rPr>
        <w:t>[33]</w:t>
      </w:r>
      <w:r w:rsidRPr="00073F41">
        <w:rPr>
          <w:rFonts w:ascii="Calibri" w:hAnsi="Calibri" w:cs="Calibri"/>
          <w:lang w:val="en-GB"/>
        </w:rPr>
        <w:tab/>
        <w:t>J. Stausberg, N. Lehmann, D. Kaczmarek, M. Stein, Reliability of diagnoses coding with ICD-10, Int. J. Med. Inf. 77 (2008) 50–57. doi:10.1016/j.ijmedinf.2006.11.005.</w:t>
      </w:r>
    </w:p>
    <w:p w14:paraId="4D6FBB7B" w14:textId="77777777" w:rsidR="00073F41" w:rsidRPr="00073F41" w:rsidRDefault="00073F41" w:rsidP="00073F41">
      <w:pPr>
        <w:pStyle w:val="Bibliographie"/>
        <w:spacing w:line="480" w:lineRule="auto"/>
        <w:jc w:val="both"/>
        <w:rPr>
          <w:rFonts w:ascii="Calibri" w:hAnsi="Calibri" w:cs="Calibri"/>
          <w:lang w:val="en-GB"/>
        </w:rPr>
      </w:pPr>
      <w:r w:rsidRPr="00073F41">
        <w:rPr>
          <w:rFonts w:ascii="Calibri" w:hAnsi="Calibri" w:cs="Calibri"/>
          <w:lang w:val="en-GB"/>
        </w:rPr>
        <w:t>[34]</w:t>
      </w:r>
      <w:r w:rsidRPr="00073F41">
        <w:rPr>
          <w:rFonts w:ascii="Calibri" w:hAnsi="Calibri" w:cs="Calibri"/>
          <w:lang w:val="en-GB"/>
        </w:rPr>
        <w:tab/>
        <w:t>B. Misset, D. Nakache, A. Vesin, M. Darmon, M. Garrouste-Orgeas, B. Mourvillier, C. Adrie, S. Pease, M.-A.C. de Beauregard, D. Goldgran-Toledano, E. Métais, J.-F. Timsit, Reliability of diagnostic coding in intensive care patients, Crit. Care. 12 (2008) R95. doi:10.1186/cc6969.</w:t>
      </w:r>
    </w:p>
    <w:p w14:paraId="52783799" w14:textId="77777777" w:rsidR="00073F41" w:rsidRPr="00073F41" w:rsidRDefault="00073F41" w:rsidP="00073F41">
      <w:pPr>
        <w:pStyle w:val="Bibliographie"/>
        <w:spacing w:line="480" w:lineRule="auto"/>
        <w:jc w:val="both"/>
        <w:rPr>
          <w:rFonts w:ascii="Calibri" w:hAnsi="Calibri" w:cs="Calibri"/>
          <w:lang w:val="en-GB"/>
        </w:rPr>
      </w:pPr>
      <w:r w:rsidRPr="00073F41">
        <w:rPr>
          <w:rFonts w:ascii="Calibri" w:hAnsi="Calibri" w:cs="Calibri"/>
          <w:lang w:val="en-GB"/>
        </w:rPr>
        <w:t>[35]</w:t>
      </w:r>
      <w:r w:rsidRPr="00073F41">
        <w:rPr>
          <w:rFonts w:ascii="Calibri" w:hAnsi="Calibri" w:cs="Calibri"/>
          <w:lang w:val="en-GB"/>
        </w:rPr>
        <w:tab/>
        <w:t>P. Hjerpe, J. Merlo, H. Ohlsson, K. Bengtsson Boström, U. Lindblad, Validity of registration of ICD codes and prescriptions in a research database in Swedish primary care: a cross-sectional study in Skaraborg primary care database, BMC Med. Inform. Decis. Mak. 10 (2010) 23. doi:10.1186/1472-6947-10-23.</w:t>
      </w:r>
    </w:p>
    <w:p w14:paraId="68F9C138" w14:textId="5515CFFE" w:rsidR="00073F41" w:rsidRDefault="00073F41" w:rsidP="00073F41">
      <w:pPr>
        <w:pStyle w:val="Bibliographie"/>
        <w:spacing w:line="480" w:lineRule="auto"/>
        <w:jc w:val="both"/>
        <w:rPr>
          <w:rFonts w:ascii="Calibri" w:hAnsi="Calibri" w:cs="Calibri"/>
          <w:lang w:val="en-GB"/>
        </w:rPr>
      </w:pPr>
      <w:r w:rsidRPr="00073F41">
        <w:rPr>
          <w:rFonts w:ascii="Calibri" w:hAnsi="Calibri" w:cs="Calibri"/>
          <w:lang w:val="en-GB"/>
        </w:rPr>
        <w:lastRenderedPageBreak/>
        <w:t>[36]</w:t>
      </w:r>
      <w:r w:rsidRPr="00073F41">
        <w:rPr>
          <w:rFonts w:ascii="Calibri" w:hAnsi="Calibri" w:cs="Calibri"/>
          <w:lang w:val="en-GB"/>
        </w:rPr>
        <w:tab/>
        <w:t>The Leeds Teaching Hospitals NHS Trust, Annual Report and Accounts 2014/15, (2014).</w:t>
      </w:r>
    </w:p>
    <w:p w14:paraId="41C90DF4" w14:textId="1AAB6AE4" w:rsidR="009D7E33" w:rsidRDefault="00B971BF" w:rsidP="00073F41">
      <w:pPr>
        <w:spacing w:after="0" w:line="480" w:lineRule="auto"/>
        <w:jc w:val="both"/>
        <w:rPr>
          <w:lang w:val="en-GB"/>
        </w:rPr>
      </w:pPr>
      <w:r>
        <w:rPr>
          <w:lang w:val="en-GB"/>
        </w:rPr>
        <w:fldChar w:fldCharType="end"/>
      </w:r>
    </w:p>
    <w:sectPr w:rsidR="009D7E33" w:rsidSect="00A045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56702" w14:textId="77777777" w:rsidR="00456C09" w:rsidRDefault="00456C09" w:rsidP="00A73CEA">
      <w:pPr>
        <w:spacing w:after="0" w:line="240" w:lineRule="auto"/>
      </w:pPr>
      <w:r>
        <w:separator/>
      </w:r>
    </w:p>
  </w:endnote>
  <w:endnote w:type="continuationSeparator" w:id="0">
    <w:p w14:paraId="0281725E" w14:textId="77777777" w:rsidR="00456C09" w:rsidRDefault="00456C09" w:rsidP="00A73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B0500000000000000"/>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6745330"/>
      <w:docPartObj>
        <w:docPartGallery w:val="Page Numbers (Bottom of Page)"/>
        <w:docPartUnique/>
      </w:docPartObj>
    </w:sdtPr>
    <w:sdtEndPr/>
    <w:sdtContent>
      <w:p w14:paraId="424486E8" w14:textId="5D6330AE" w:rsidR="005A2F47" w:rsidRDefault="005A2F47">
        <w:pPr>
          <w:pStyle w:val="Pieddepage"/>
          <w:jc w:val="right"/>
        </w:pPr>
        <w:r>
          <w:fldChar w:fldCharType="begin"/>
        </w:r>
        <w:r>
          <w:instrText>PAGE   \* MERGEFORMAT</w:instrText>
        </w:r>
        <w:r>
          <w:fldChar w:fldCharType="separate"/>
        </w:r>
        <w:r w:rsidR="004E33F7">
          <w:rPr>
            <w:noProof/>
          </w:rPr>
          <w:t>1</w:t>
        </w:r>
        <w:r>
          <w:fldChar w:fldCharType="end"/>
        </w:r>
      </w:p>
    </w:sdtContent>
  </w:sdt>
  <w:p w14:paraId="60D8A492" w14:textId="77777777" w:rsidR="005A2F47" w:rsidRDefault="005A2F4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59798" w14:textId="77777777" w:rsidR="00456C09" w:rsidRDefault="00456C09" w:rsidP="00A73CEA">
      <w:pPr>
        <w:spacing w:after="0" w:line="240" w:lineRule="auto"/>
      </w:pPr>
      <w:r>
        <w:separator/>
      </w:r>
    </w:p>
  </w:footnote>
  <w:footnote w:type="continuationSeparator" w:id="0">
    <w:p w14:paraId="40F8EF99" w14:textId="77777777" w:rsidR="00456C09" w:rsidRDefault="00456C09" w:rsidP="00A73C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66E50"/>
    <w:multiLevelType w:val="hybridMultilevel"/>
    <w:tmpl w:val="AB2AEE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FF7ED3"/>
    <w:multiLevelType w:val="hybridMultilevel"/>
    <w:tmpl w:val="C7F48F76"/>
    <w:lvl w:ilvl="0" w:tplc="4EC669F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F893A65"/>
    <w:multiLevelType w:val="hybridMultilevel"/>
    <w:tmpl w:val="2D907B84"/>
    <w:lvl w:ilvl="0" w:tplc="D6A04E5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D796F1A"/>
    <w:multiLevelType w:val="hybridMultilevel"/>
    <w:tmpl w:val="EFFE66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EE63AD"/>
    <w:multiLevelType w:val="hybridMultilevel"/>
    <w:tmpl w:val="5C42A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37641C"/>
    <w:multiLevelType w:val="hybridMultilevel"/>
    <w:tmpl w:val="B994D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201B9A"/>
    <w:multiLevelType w:val="hybridMultilevel"/>
    <w:tmpl w:val="BA20F95E"/>
    <w:lvl w:ilvl="0" w:tplc="9CD2D5A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44C670B"/>
    <w:multiLevelType w:val="hybridMultilevel"/>
    <w:tmpl w:val="DF96375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8DD7D57"/>
    <w:multiLevelType w:val="hybridMultilevel"/>
    <w:tmpl w:val="3896308C"/>
    <w:lvl w:ilvl="0" w:tplc="4E3251F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77039B2"/>
    <w:multiLevelType w:val="hybridMultilevel"/>
    <w:tmpl w:val="5A421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923C01"/>
    <w:multiLevelType w:val="hybridMultilevel"/>
    <w:tmpl w:val="5A421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2D5C77"/>
    <w:multiLevelType w:val="hybridMultilevel"/>
    <w:tmpl w:val="359C2918"/>
    <w:lvl w:ilvl="0" w:tplc="28EAE076">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13959C4"/>
    <w:multiLevelType w:val="hybridMultilevel"/>
    <w:tmpl w:val="D42645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1D646D"/>
    <w:multiLevelType w:val="hybridMultilevel"/>
    <w:tmpl w:val="90C43B20"/>
    <w:lvl w:ilvl="0" w:tplc="4D9CF15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11"/>
  </w:num>
  <w:num w:numId="3">
    <w:abstractNumId w:val="2"/>
  </w:num>
  <w:num w:numId="4">
    <w:abstractNumId w:val="1"/>
  </w:num>
  <w:num w:numId="5">
    <w:abstractNumId w:val="10"/>
  </w:num>
  <w:num w:numId="6">
    <w:abstractNumId w:val="4"/>
  </w:num>
  <w:num w:numId="7">
    <w:abstractNumId w:val="5"/>
  </w:num>
  <w:num w:numId="8">
    <w:abstractNumId w:val="9"/>
  </w:num>
  <w:num w:numId="9">
    <w:abstractNumId w:val="12"/>
  </w:num>
  <w:num w:numId="10">
    <w:abstractNumId w:val="13"/>
  </w:num>
  <w:num w:numId="11">
    <w:abstractNumId w:val="3"/>
  </w:num>
  <w:num w:numId="12">
    <w:abstractNumId w:val="7"/>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7A88"/>
    <w:rsid w:val="00001425"/>
    <w:rsid w:val="000040B4"/>
    <w:rsid w:val="00004A21"/>
    <w:rsid w:val="0000662D"/>
    <w:rsid w:val="000067FC"/>
    <w:rsid w:val="000122EC"/>
    <w:rsid w:val="00012BE1"/>
    <w:rsid w:val="00015005"/>
    <w:rsid w:val="00021183"/>
    <w:rsid w:val="000226CB"/>
    <w:rsid w:val="000234DF"/>
    <w:rsid w:val="00025B3C"/>
    <w:rsid w:val="00031BB8"/>
    <w:rsid w:val="00033173"/>
    <w:rsid w:val="000350B8"/>
    <w:rsid w:val="00035D14"/>
    <w:rsid w:val="00037282"/>
    <w:rsid w:val="000374CA"/>
    <w:rsid w:val="00037D56"/>
    <w:rsid w:val="0004104B"/>
    <w:rsid w:val="00041DC3"/>
    <w:rsid w:val="000431BD"/>
    <w:rsid w:val="0004421D"/>
    <w:rsid w:val="00044AD0"/>
    <w:rsid w:val="000455E3"/>
    <w:rsid w:val="00046162"/>
    <w:rsid w:val="00056A3A"/>
    <w:rsid w:val="00060A54"/>
    <w:rsid w:val="000628E6"/>
    <w:rsid w:val="00063AA9"/>
    <w:rsid w:val="00065663"/>
    <w:rsid w:val="00066552"/>
    <w:rsid w:val="0006688F"/>
    <w:rsid w:val="0006723F"/>
    <w:rsid w:val="00070523"/>
    <w:rsid w:val="00071121"/>
    <w:rsid w:val="00071BB7"/>
    <w:rsid w:val="00072007"/>
    <w:rsid w:val="000730AD"/>
    <w:rsid w:val="00073F41"/>
    <w:rsid w:val="0007521E"/>
    <w:rsid w:val="00077065"/>
    <w:rsid w:val="0008081A"/>
    <w:rsid w:val="000810A5"/>
    <w:rsid w:val="000814AA"/>
    <w:rsid w:val="00081C5F"/>
    <w:rsid w:val="00087BD3"/>
    <w:rsid w:val="00090948"/>
    <w:rsid w:val="00090BBA"/>
    <w:rsid w:val="000918E5"/>
    <w:rsid w:val="0009285C"/>
    <w:rsid w:val="000933BB"/>
    <w:rsid w:val="0009371F"/>
    <w:rsid w:val="00096330"/>
    <w:rsid w:val="000A154C"/>
    <w:rsid w:val="000A2819"/>
    <w:rsid w:val="000A3306"/>
    <w:rsid w:val="000A56F9"/>
    <w:rsid w:val="000A734C"/>
    <w:rsid w:val="000A7ABB"/>
    <w:rsid w:val="000B4131"/>
    <w:rsid w:val="000B4B26"/>
    <w:rsid w:val="000B591C"/>
    <w:rsid w:val="000B5CD5"/>
    <w:rsid w:val="000C21E6"/>
    <w:rsid w:val="000C23F4"/>
    <w:rsid w:val="000C2580"/>
    <w:rsid w:val="000C2ED6"/>
    <w:rsid w:val="000C4CF6"/>
    <w:rsid w:val="000C673D"/>
    <w:rsid w:val="000D0FAB"/>
    <w:rsid w:val="000D333E"/>
    <w:rsid w:val="000D3C77"/>
    <w:rsid w:val="000D4225"/>
    <w:rsid w:val="000D5A37"/>
    <w:rsid w:val="000D6B11"/>
    <w:rsid w:val="000E0B13"/>
    <w:rsid w:val="000E279E"/>
    <w:rsid w:val="000E40DC"/>
    <w:rsid w:val="000E5316"/>
    <w:rsid w:val="000E5C5C"/>
    <w:rsid w:val="000E613D"/>
    <w:rsid w:val="000F00DC"/>
    <w:rsid w:val="000F0FD7"/>
    <w:rsid w:val="000F4B5A"/>
    <w:rsid w:val="000F69B0"/>
    <w:rsid w:val="000F750E"/>
    <w:rsid w:val="000F7ADE"/>
    <w:rsid w:val="00102B1C"/>
    <w:rsid w:val="00103E9A"/>
    <w:rsid w:val="001041A0"/>
    <w:rsid w:val="0010503B"/>
    <w:rsid w:val="001074BE"/>
    <w:rsid w:val="00111C27"/>
    <w:rsid w:val="00112381"/>
    <w:rsid w:val="0011599F"/>
    <w:rsid w:val="00117A77"/>
    <w:rsid w:val="00120AFF"/>
    <w:rsid w:val="00121384"/>
    <w:rsid w:val="00121AC3"/>
    <w:rsid w:val="00124977"/>
    <w:rsid w:val="0012647B"/>
    <w:rsid w:val="00126CAE"/>
    <w:rsid w:val="001271B2"/>
    <w:rsid w:val="00127429"/>
    <w:rsid w:val="001304F2"/>
    <w:rsid w:val="0013081A"/>
    <w:rsid w:val="00131B69"/>
    <w:rsid w:val="00131E57"/>
    <w:rsid w:val="00134369"/>
    <w:rsid w:val="00134749"/>
    <w:rsid w:val="00137429"/>
    <w:rsid w:val="00137BDF"/>
    <w:rsid w:val="00140324"/>
    <w:rsid w:val="00140E34"/>
    <w:rsid w:val="00140FB6"/>
    <w:rsid w:val="00142550"/>
    <w:rsid w:val="00145317"/>
    <w:rsid w:val="00145BCA"/>
    <w:rsid w:val="00145F2D"/>
    <w:rsid w:val="00150EDA"/>
    <w:rsid w:val="001514E9"/>
    <w:rsid w:val="001554B6"/>
    <w:rsid w:val="0015591A"/>
    <w:rsid w:val="00155B21"/>
    <w:rsid w:val="00157D8C"/>
    <w:rsid w:val="00160B79"/>
    <w:rsid w:val="00161EB3"/>
    <w:rsid w:val="00163612"/>
    <w:rsid w:val="00163AB5"/>
    <w:rsid w:val="0016650D"/>
    <w:rsid w:val="00167A7C"/>
    <w:rsid w:val="00170E8C"/>
    <w:rsid w:val="00172E84"/>
    <w:rsid w:val="0017693E"/>
    <w:rsid w:val="0017723C"/>
    <w:rsid w:val="0017772A"/>
    <w:rsid w:val="00177955"/>
    <w:rsid w:val="001800F9"/>
    <w:rsid w:val="00182625"/>
    <w:rsid w:val="00182CEF"/>
    <w:rsid w:val="00183945"/>
    <w:rsid w:val="00183ADC"/>
    <w:rsid w:val="00183F8F"/>
    <w:rsid w:val="0018502C"/>
    <w:rsid w:val="00185262"/>
    <w:rsid w:val="00185508"/>
    <w:rsid w:val="00185AA0"/>
    <w:rsid w:val="001860C5"/>
    <w:rsid w:val="00190A9D"/>
    <w:rsid w:val="00190B33"/>
    <w:rsid w:val="001930AB"/>
    <w:rsid w:val="00193F6C"/>
    <w:rsid w:val="00194B7A"/>
    <w:rsid w:val="001965DC"/>
    <w:rsid w:val="0019686D"/>
    <w:rsid w:val="00196D56"/>
    <w:rsid w:val="00197B54"/>
    <w:rsid w:val="001A082E"/>
    <w:rsid w:val="001A1D48"/>
    <w:rsid w:val="001A5A96"/>
    <w:rsid w:val="001A73DD"/>
    <w:rsid w:val="001A77C7"/>
    <w:rsid w:val="001B08FF"/>
    <w:rsid w:val="001B26B5"/>
    <w:rsid w:val="001B346D"/>
    <w:rsid w:val="001B5B06"/>
    <w:rsid w:val="001B5B51"/>
    <w:rsid w:val="001B618F"/>
    <w:rsid w:val="001B65E7"/>
    <w:rsid w:val="001C1BC5"/>
    <w:rsid w:val="001C1F81"/>
    <w:rsid w:val="001C60C5"/>
    <w:rsid w:val="001C722A"/>
    <w:rsid w:val="001C7B37"/>
    <w:rsid w:val="001D1CA6"/>
    <w:rsid w:val="001D209A"/>
    <w:rsid w:val="001D2C23"/>
    <w:rsid w:val="001D6803"/>
    <w:rsid w:val="001D6EB6"/>
    <w:rsid w:val="001D7540"/>
    <w:rsid w:val="001E426B"/>
    <w:rsid w:val="001E492B"/>
    <w:rsid w:val="001E4E54"/>
    <w:rsid w:val="001E53BE"/>
    <w:rsid w:val="001E5672"/>
    <w:rsid w:val="001E5E56"/>
    <w:rsid w:val="001F1D57"/>
    <w:rsid w:val="001F2FD5"/>
    <w:rsid w:val="001F4F7B"/>
    <w:rsid w:val="001F5DE0"/>
    <w:rsid w:val="001F6574"/>
    <w:rsid w:val="001F725C"/>
    <w:rsid w:val="00201A72"/>
    <w:rsid w:val="00201D83"/>
    <w:rsid w:val="00202C4F"/>
    <w:rsid w:val="002045FF"/>
    <w:rsid w:val="00204644"/>
    <w:rsid w:val="00204A0E"/>
    <w:rsid w:val="00205F6D"/>
    <w:rsid w:val="00207A0C"/>
    <w:rsid w:val="002133EA"/>
    <w:rsid w:val="0021364F"/>
    <w:rsid w:val="00215E67"/>
    <w:rsid w:val="00216012"/>
    <w:rsid w:val="00216383"/>
    <w:rsid w:val="002166AB"/>
    <w:rsid w:val="0022326D"/>
    <w:rsid w:val="0022351A"/>
    <w:rsid w:val="00223847"/>
    <w:rsid w:val="002244F7"/>
    <w:rsid w:val="00226B1A"/>
    <w:rsid w:val="00226CE1"/>
    <w:rsid w:val="00230DE0"/>
    <w:rsid w:val="0023154B"/>
    <w:rsid w:val="00232572"/>
    <w:rsid w:val="002335E7"/>
    <w:rsid w:val="002335F8"/>
    <w:rsid w:val="002361BD"/>
    <w:rsid w:val="00240CFA"/>
    <w:rsid w:val="00240E59"/>
    <w:rsid w:val="00240ED5"/>
    <w:rsid w:val="00241B2C"/>
    <w:rsid w:val="002460FF"/>
    <w:rsid w:val="00247C7E"/>
    <w:rsid w:val="00247FF9"/>
    <w:rsid w:val="00250055"/>
    <w:rsid w:val="00253821"/>
    <w:rsid w:val="0025506B"/>
    <w:rsid w:val="00255C8E"/>
    <w:rsid w:val="00255EF9"/>
    <w:rsid w:val="0025749C"/>
    <w:rsid w:val="002622B8"/>
    <w:rsid w:val="002632CD"/>
    <w:rsid w:val="002632E3"/>
    <w:rsid w:val="00263575"/>
    <w:rsid w:val="002647F9"/>
    <w:rsid w:val="00266276"/>
    <w:rsid w:val="002669CB"/>
    <w:rsid w:val="00266CCC"/>
    <w:rsid w:val="0026792C"/>
    <w:rsid w:val="00270237"/>
    <w:rsid w:val="00270789"/>
    <w:rsid w:val="00270E63"/>
    <w:rsid w:val="00270F5F"/>
    <w:rsid w:val="00271BA9"/>
    <w:rsid w:val="00271DA5"/>
    <w:rsid w:val="00272E5D"/>
    <w:rsid w:val="002730B1"/>
    <w:rsid w:val="002768FE"/>
    <w:rsid w:val="00280711"/>
    <w:rsid w:val="00293DAB"/>
    <w:rsid w:val="0029597D"/>
    <w:rsid w:val="002A09CE"/>
    <w:rsid w:val="002A1666"/>
    <w:rsid w:val="002A2822"/>
    <w:rsid w:val="002A2E05"/>
    <w:rsid w:val="002A3B52"/>
    <w:rsid w:val="002A5802"/>
    <w:rsid w:val="002A5A43"/>
    <w:rsid w:val="002B0C14"/>
    <w:rsid w:val="002B48A2"/>
    <w:rsid w:val="002B59D6"/>
    <w:rsid w:val="002C1639"/>
    <w:rsid w:val="002C2011"/>
    <w:rsid w:val="002C47DE"/>
    <w:rsid w:val="002C5801"/>
    <w:rsid w:val="002C62E4"/>
    <w:rsid w:val="002C63A0"/>
    <w:rsid w:val="002C7FCD"/>
    <w:rsid w:val="002D05A1"/>
    <w:rsid w:val="002D09E0"/>
    <w:rsid w:val="002D2003"/>
    <w:rsid w:val="002D3E11"/>
    <w:rsid w:val="002D7751"/>
    <w:rsid w:val="002E003D"/>
    <w:rsid w:val="002E184A"/>
    <w:rsid w:val="002E29E5"/>
    <w:rsid w:val="002E45F6"/>
    <w:rsid w:val="002E5532"/>
    <w:rsid w:val="002F0EE1"/>
    <w:rsid w:val="002F125C"/>
    <w:rsid w:val="002F2F89"/>
    <w:rsid w:val="002F3B00"/>
    <w:rsid w:val="002F4C70"/>
    <w:rsid w:val="002F5208"/>
    <w:rsid w:val="002F5DCA"/>
    <w:rsid w:val="002F78B2"/>
    <w:rsid w:val="0030374E"/>
    <w:rsid w:val="003051D8"/>
    <w:rsid w:val="003127DA"/>
    <w:rsid w:val="003132E3"/>
    <w:rsid w:val="00313AB5"/>
    <w:rsid w:val="0031647F"/>
    <w:rsid w:val="00320797"/>
    <w:rsid w:val="003234FB"/>
    <w:rsid w:val="00323810"/>
    <w:rsid w:val="00323EB2"/>
    <w:rsid w:val="003242B7"/>
    <w:rsid w:val="00325D38"/>
    <w:rsid w:val="00326DA3"/>
    <w:rsid w:val="00331D8D"/>
    <w:rsid w:val="00341228"/>
    <w:rsid w:val="00341F30"/>
    <w:rsid w:val="0034496D"/>
    <w:rsid w:val="003451E1"/>
    <w:rsid w:val="00347220"/>
    <w:rsid w:val="00347BE2"/>
    <w:rsid w:val="003515D3"/>
    <w:rsid w:val="003524F4"/>
    <w:rsid w:val="00354645"/>
    <w:rsid w:val="003558F9"/>
    <w:rsid w:val="003560B8"/>
    <w:rsid w:val="00360DA3"/>
    <w:rsid w:val="00362B8F"/>
    <w:rsid w:val="00362CB5"/>
    <w:rsid w:val="003656F7"/>
    <w:rsid w:val="00367FC9"/>
    <w:rsid w:val="0037041D"/>
    <w:rsid w:val="00370607"/>
    <w:rsid w:val="003707BB"/>
    <w:rsid w:val="00371A86"/>
    <w:rsid w:val="00371B54"/>
    <w:rsid w:val="00375021"/>
    <w:rsid w:val="00376FF1"/>
    <w:rsid w:val="0038010F"/>
    <w:rsid w:val="00383667"/>
    <w:rsid w:val="003837AB"/>
    <w:rsid w:val="00384960"/>
    <w:rsid w:val="00384D8C"/>
    <w:rsid w:val="00385499"/>
    <w:rsid w:val="00385842"/>
    <w:rsid w:val="003868A7"/>
    <w:rsid w:val="00390382"/>
    <w:rsid w:val="0039059A"/>
    <w:rsid w:val="00392DE3"/>
    <w:rsid w:val="00396821"/>
    <w:rsid w:val="003A156C"/>
    <w:rsid w:val="003A241A"/>
    <w:rsid w:val="003A446A"/>
    <w:rsid w:val="003A5896"/>
    <w:rsid w:val="003A65FD"/>
    <w:rsid w:val="003A69DB"/>
    <w:rsid w:val="003A7008"/>
    <w:rsid w:val="003A7A29"/>
    <w:rsid w:val="003B068E"/>
    <w:rsid w:val="003B4009"/>
    <w:rsid w:val="003B7540"/>
    <w:rsid w:val="003C18E5"/>
    <w:rsid w:val="003C1BFC"/>
    <w:rsid w:val="003C48BA"/>
    <w:rsid w:val="003C51F2"/>
    <w:rsid w:val="003C5556"/>
    <w:rsid w:val="003C63BC"/>
    <w:rsid w:val="003C65B1"/>
    <w:rsid w:val="003C6823"/>
    <w:rsid w:val="003D03E1"/>
    <w:rsid w:val="003D10B3"/>
    <w:rsid w:val="003D2DA2"/>
    <w:rsid w:val="003D4829"/>
    <w:rsid w:val="003D4BDB"/>
    <w:rsid w:val="003D4D55"/>
    <w:rsid w:val="003D5D60"/>
    <w:rsid w:val="003D68BF"/>
    <w:rsid w:val="003D6A32"/>
    <w:rsid w:val="003D6B72"/>
    <w:rsid w:val="003D7CB0"/>
    <w:rsid w:val="003E0CCB"/>
    <w:rsid w:val="003E2949"/>
    <w:rsid w:val="003E5CD2"/>
    <w:rsid w:val="003E5F3A"/>
    <w:rsid w:val="003E7778"/>
    <w:rsid w:val="003E7EF6"/>
    <w:rsid w:val="003F24C2"/>
    <w:rsid w:val="003F616F"/>
    <w:rsid w:val="00400F86"/>
    <w:rsid w:val="004021C3"/>
    <w:rsid w:val="004068DD"/>
    <w:rsid w:val="00410451"/>
    <w:rsid w:val="00410E1A"/>
    <w:rsid w:val="00414E08"/>
    <w:rsid w:val="004172D7"/>
    <w:rsid w:val="004174E6"/>
    <w:rsid w:val="0041765D"/>
    <w:rsid w:val="004245DA"/>
    <w:rsid w:val="00424D4E"/>
    <w:rsid w:val="0042687B"/>
    <w:rsid w:val="004314FE"/>
    <w:rsid w:val="00431B39"/>
    <w:rsid w:val="004362A7"/>
    <w:rsid w:val="0043668B"/>
    <w:rsid w:val="00437607"/>
    <w:rsid w:val="004400AF"/>
    <w:rsid w:val="004406CB"/>
    <w:rsid w:val="0044289E"/>
    <w:rsid w:val="00443458"/>
    <w:rsid w:val="00443B62"/>
    <w:rsid w:val="00443F09"/>
    <w:rsid w:val="0044604A"/>
    <w:rsid w:val="004473F1"/>
    <w:rsid w:val="004475E0"/>
    <w:rsid w:val="004500F1"/>
    <w:rsid w:val="00456C09"/>
    <w:rsid w:val="00457A57"/>
    <w:rsid w:val="00462266"/>
    <w:rsid w:val="00466735"/>
    <w:rsid w:val="0046691B"/>
    <w:rsid w:val="00474BB8"/>
    <w:rsid w:val="00474CD1"/>
    <w:rsid w:val="004751D2"/>
    <w:rsid w:val="00475AA3"/>
    <w:rsid w:val="00476B9B"/>
    <w:rsid w:val="00476BA5"/>
    <w:rsid w:val="00477B43"/>
    <w:rsid w:val="004865BC"/>
    <w:rsid w:val="00491D0E"/>
    <w:rsid w:val="00492007"/>
    <w:rsid w:val="00492214"/>
    <w:rsid w:val="00493FA8"/>
    <w:rsid w:val="00497AD5"/>
    <w:rsid w:val="00497BC6"/>
    <w:rsid w:val="004A1B68"/>
    <w:rsid w:val="004A1C3A"/>
    <w:rsid w:val="004A28CC"/>
    <w:rsid w:val="004A50AC"/>
    <w:rsid w:val="004A5432"/>
    <w:rsid w:val="004A6250"/>
    <w:rsid w:val="004A70EA"/>
    <w:rsid w:val="004A7AFD"/>
    <w:rsid w:val="004B07CC"/>
    <w:rsid w:val="004B3EC2"/>
    <w:rsid w:val="004B4695"/>
    <w:rsid w:val="004B5245"/>
    <w:rsid w:val="004B54FF"/>
    <w:rsid w:val="004B79B2"/>
    <w:rsid w:val="004B7F7D"/>
    <w:rsid w:val="004C2661"/>
    <w:rsid w:val="004C53A7"/>
    <w:rsid w:val="004C5CC3"/>
    <w:rsid w:val="004D5BFE"/>
    <w:rsid w:val="004E012E"/>
    <w:rsid w:val="004E138D"/>
    <w:rsid w:val="004E33F7"/>
    <w:rsid w:val="004E3D4D"/>
    <w:rsid w:val="004E558A"/>
    <w:rsid w:val="004E75C7"/>
    <w:rsid w:val="004E7F4F"/>
    <w:rsid w:val="004F1C9E"/>
    <w:rsid w:val="004F2324"/>
    <w:rsid w:val="004F3D28"/>
    <w:rsid w:val="004F3FA9"/>
    <w:rsid w:val="004F4CC5"/>
    <w:rsid w:val="004F5854"/>
    <w:rsid w:val="004F6B5B"/>
    <w:rsid w:val="004F7145"/>
    <w:rsid w:val="00501A57"/>
    <w:rsid w:val="00501BE3"/>
    <w:rsid w:val="00502EB3"/>
    <w:rsid w:val="00503CD5"/>
    <w:rsid w:val="00505596"/>
    <w:rsid w:val="00510996"/>
    <w:rsid w:val="00513F73"/>
    <w:rsid w:val="005142A0"/>
    <w:rsid w:val="00514B5F"/>
    <w:rsid w:val="00516175"/>
    <w:rsid w:val="00517251"/>
    <w:rsid w:val="00520E78"/>
    <w:rsid w:val="00522078"/>
    <w:rsid w:val="00522573"/>
    <w:rsid w:val="00522F6A"/>
    <w:rsid w:val="0052322C"/>
    <w:rsid w:val="005234CB"/>
    <w:rsid w:val="0052460B"/>
    <w:rsid w:val="00524CA8"/>
    <w:rsid w:val="0052534C"/>
    <w:rsid w:val="00527144"/>
    <w:rsid w:val="00527A4D"/>
    <w:rsid w:val="00530EA5"/>
    <w:rsid w:val="005312F8"/>
    <w:rsid w:val="0053287F"/>
    <w:rsid w:val="00537018"/>
    <w:rsid w:val="00540376"/>
    <w:rsid w:val="00540538"/>
    <w:rsid w:val="0054303C"/>
    <w:rsid w:val="00543162"/>
    <w:rsid w:val="00552597"/>
    <w:rsid w:val="005548AC"/>
    <w:rsid w:val="0055588A"/>
    <w:rsid w:val="00557AC7"/>
    <w:rsid w:val="00557C94"/>
    <w:rsid w:val="00557FE0"/>
    <w:rsid w:val="00560A1A"/>
    <w:rsid w:val="00561324"/>
    <w:rsid w:val="00564050"/>
    <w:rsid w:val="00565275"/>
    <w:rsid w:val="00567925"/>
    <w:rsid w:val="00571594"/>
    <w:rsid w:val="00575DD8"/>
    <w:rsid w:val="00577EEF"/>
    <w:rsid w:val="00582862"/>
    <w:rsid w:val="005828E3"/>
    <w:rsid w:val="005842BA"/>
    <w:rsid w:val="00584749"/>
    <w:rsid w:val="00585EB6"/>
    <w:rsid w:val="0058755D"/>
    <w:rsid w:val="0059087C"/>
    <w:rsid w:val="00591E93"/>
    <w:rsid w:val="0059254D"/>
    <w:rsid w:val="0059423D"/>
    <w:rsid w:val="005943D8"/>
    <w:rsid w:val="00594969"/>
    <w:rsid w:val="00595EBC"/>
    <w:rsid w:val="0059714F"/>
    <w:rsid w:val="005A0B10"/>
    <w:rsid w:val="005A2F47"/>
    <w:rsid w:val="005A2FB8"/>
    <w:rsid w:val="005A3CA7"/>
    <w:rsid w:val="005A4F84"/>
    <w:rsid w:val="005A6EE3"/>
    <w:rsid w:val="005A7375"/>
    <w:rsid w:val="005A797F"/>
    <w:rsid w:val="005B5653"/>
    <w:rsid w:val="005B6111"/>
    <w:rsid w:val="005C0996"/>
    <w:rsid w:val="005C0B53"/>
    <w:rsid w:val="005C16E6"/>
    <w:rsid w:val="005C1FE6"/>
    <w:rsid w:val="005C4620"/>
    <w:rsid w:val="005C618D"/>
    <w:rsid w:val="005C7276"/>
    <w:rsid w:val="005C7680"/>
    <w:rsid w:val="005C7B61"/>
    <w:rsid w:val="005C7B87"/>
    <w:rsid w:val="005D1753"/>
    <w:rsid w:val="005D4469"/>
    <w:rsid w:val="005D51DE"/>
    <w:rsid w:val="005D7D55"/>
    <w:rsid w:val="005E3B18"/>
    <w:rsid w:val="005E4268"/>
    <w:rsid w:val="005E6B92"/>
    <w:rsid w:val="005F1FE2"/>
    <w:rsid w:val="005F3075"/>
    <w:rsid w:val="005F37FA"/>
    <w:rsid w:val="005F7EFA"/>
    <w:rsid w:val="006031F8"/>
    <w:rsid w:val="006032D6"/>
    <w:rsid w:val="00603317"/>
    <w:rsid w:val="00603FBC"/>
    <w:rsid w:val="006048F9"/>
    <w:rsid w:val="006050FE"/>
    <w:rsid w:val="00605302"/>
    <w:rsid w:val="00606FA4"/>
    <w:rsid w:val="00611891"/>
    <w:rsid w:val="00612138"/>
    <w:rsid w:val="0061460F"/>
    <w:rsid w:val="00615F54"/>
    <w:rsid w:val="0061663F"/>
    <w:rsid w:val="00617B93"/>
    <w:rsid w:val="00617FFD"/>
    <w:rsid w:val="00620361"/>
    <w:rsid w:val="00620E4A"/>
    <w:rsid w:val="00621ABE"/>
    <w:rsid w:val="00624097"/>
    <w:rsid w:val="0062450D"/>
    <w:rsid w:val="0062470D"/>
    <w:rsid w:val="00625B53"/>
    <w:rsid w:val="00625F1E"/>
    <w:rsid w:val="006260E9"/>
    <w:rsid w:val="00634094"/>
    <w:rsid w:val="00634539"/>
    <w:rsid w:val="0063559F"/>
    <w:rsid w:val="006367C5"/>
    <w:rsid w:val="00636837"/>
    <w:rsid w:val="0064293A"/>
    <w:rsid w:val="00642AF9"/>
    <w:rsid w:val="006432BE"/>
    <w:rsid w:val="0064697C"/>
    <w:rsid w:val="00646AE9"/>
    <w:rsid w:val="0065091C"/>
    <w:rsid w:val="006517AA"/>
    <w:rsid w:val="0065203A"/>
    <w:rsid w:val="00652FB6"/>
    <w:rsid w:val="006536B5"/>
    <w:rsid w:val="006536D3"/>
    <w:rsid w:val="00653906"/>
    <w:rsid w:val="00655096"/>
    <w:rsid w:val="006559A3"/>
    <w:rsid w:val="006569A1"/>
    <w:rsid w:val="00665350"/>
    <w:rsid w:val="0066558F"/>
    <w:rsid w:val="00667273"/>
    <w:rsid w:val="006715EE"/>
    <w:rsid w:val="00671CC6"/>
    <w:rsid w:val="00675716"/>
    <w:rsid w:val="006763D7"/>
    <w:rsid w:val="00676C12"/>
    <w:rsid w:val="00677574"/>
    <w:rsid w:val="006835D3"/>
    <w:rsid w:val="006862AB"/>
    <w:rsid w:val="006906FD"/>
    <w:rsid w:val="006932FD"/>
    <w:rsid w:val="0069488A"/>
    <w:rsid w:val="00696E69"/>
    <w:rsid w:val="00697D65"/>
    <w:rsid w:val="006A0690"/>
    <w:rsid w:val="006A0C14"/>
    <w:rsid w:val="006A1F4F"/>
    <w:rsid w:val="006A49B2"/>
    <w:rsid w:val="006A583B"/>
    <w:rsid w:val="006A6FEE"/>
    <w:rsid w:val="006B1450"/>
    <w:rsid w:val="006B1BA8"/>
    <w:rsid w:val="006B2B61"/>
    <w:rsid w:val="006B39A2"/>
    <w:rsid w:val="006B5584"/>
    <w:rsid w:val="006B6675"/>
    <w:rsid w:val="006B6E2E"/>
    <w:rsid w:val="006C03AB"/>
    <w:rsid w:val="006C460C"/>
    <w:rsid w:val="006C4B7B"/>
    <w:rsid w:val="006C5266"/>
    <w:rsid w:val="006D0087"/>
    <w:rsid w:val="006D1A7A"/>
    <w:rsid w:val="006D2BD8"/>
    <w:rsid w:val="006D361A"/>
    <w:rsid w:val="006D59C9"/>
    <w:rsid w:val="006D5AED"/>
    <w:rsid w:val="006D5D45"/>
    <w:rsid w:val="006E056D"/>
    <w:rsid w:val="006E3262"/>
    <w:rsid w:val="006E3B96"/>
    <w:rsid w:val="006E4DA4"/>
    <w:rsid w:val="006E6FBC"/>
    <w:rsid w:val="006E7B31"/>
    <w:rsid w:val="006F2B15"/>
    <w:rsid w:val="006F3029"/>
    <w:rsid w:val="006F5F59"/>
    <w:rsid w:val="006F7297"/>
    <w:rsid w:val="0070147A"/>
    <w:rsid w:val="0070295D"/>
    <w:rsid w:val="00703588"/>
    <w:rsid w:val="00707A4F"/>
    <w:rsid w:val="007109C3"/>
    <w:rsid w:val="00711375"/>
    <w:rsid w:val="007136F0"/>
    <w:rsid w:val="00713EC0"/>
    <w:rsid w:val="007140E5"/>
    <w:rsid w:val="007143BF"/>
    <w:rsid w:val="00717DBD"/>
    <w:rsid w:val="007213E3"/>
    <w:rsid w:val="0072303F"/>
    <w:rsid w:val="00725285"/>
    <w:rsid w:val="007256E0"/>
    <w:rsid w:val="007256F8"/>
    <w:rsid w:val="007301E9"/>
    <w:rsid w:val="00730AB4"/>
    <w:rsid w:val="00730E11"/>
    <w:rsid w:val="0073686A"/>
    <w:rsid w:val="00737515"/>
    <w:rsid w:val="0074508A"/>
    <w:rsid w:val="00746A5D"/>
    <w:rsid w:val="00747227"/>
    <w:rsid w:val="007475CB"/>
    <w:rsid w:val="00754655"/>
    <w:rsid w:val="0075563D"/>
    <w:rsid w:val="007569C1"/>
    <w:rsid w:val="00757EA7"/>
    <w:rsid w:val="00760097"/>
    <w:rsid w:val="00761195"/>
    <w:rsid w:val="007629E1"/>
    <w:rsid w:val="007635F0"/>
    <w:rsid w:val="0076743E"/>
    <w:rsid w:val="007767E2"/>
    <w:rsid w:val="00776BA8"/>
    <w:rsid w:val="00781ED8"/>
    <w:rsid w:val="00786452"/>
    <w:rsid w:val="00787BB4"/>
    <w:rsid w:val="007901C9"/>
    <w:rsid w:val="00791149"/>
    <w:rsid w:val="00794A3F"/>
    <w:rsid w:val="00794AA1"/>
    <w:rsid w:val="00794DBA"/>
    <w:rsid w:val="00797399"/>
    <w:rsid w:val="00797AB8"/>
    <w:rsid w:val="007A0B09"/>
    <w:rsid w:val="007A2135"/>
    <w:rsid w:val="007A22C4"/>
    <w:rsid w:val="007A445B"/>
    <w:rsid w:val="007A4886"/>
    <w:rsid w:val="007A4BE1"/>
    <w:rsid w:val="007A7A9A"/>
    <w:rsid w:val="007A7EC8"/>
    <w:rsid w:val="007B099D"/>
    <w:rsid w:val="007B1A26"/>
    <w:rsid w:val="007B2148"/>
    <w:rsid w:val="007B2BB8"/>
    <w:rsid w:val="007B3AD3"/>
    <w:rsid w:val="007B3F91"/>
    <w:rsid w:val="007B4E2D"/>
    <w:rsid w:val="007B5B13"/>
    <w:rsid w:val="007B6769"/>
    <w:rsid w:val="007C00CD"/>
    <w:rsid w:val="007C35EF"/>
    <w:rsid w:val="007C3AA8"/>
    <w:rsid w:val="007C3EE0"/>
    <w:rsid w:val="007D03EB"/>
    <w:rsid w:val="007D0F6C"/>
    <w:rsid w:val="007D1659"/>
    <w:rsid w:val="007D3137"/>
    <w:rsid w:val="007D60C3"/>
    <w:rsid w:val="007D6442"/>
    <w:rsid w:val="007D6C8C"/>
    <w:rsid w:val="007D7929"/>
    <w:rsid w:val="007E0CB9"/>
    <w:rsid w:val="007E2A49"/>
    <w:rsid w:val="007F0A9A"/>
    <w:rsid w:val="007F0D5F"/>
    <w:rsid w:val="007F1B97"/>
    <w:rsid w:val="007F283D"/>
    <w:rsid w:val="007F2892"/>
    <w:rsid w:val="007F6FA1"/>
    <w:rsid w:val="00801EB2"/>
    <w:rsid w:val="00801F31"/>
    <w:rsid w:val="00802651"/>
    <w:rsid w:val="008057F3"/>
    <w:rsid w:val="008100D5"/>
    <w:rsid w:val="00810207"/>
    <w:rsid w:val="00811655"/>
    <w:rsid w:val="008125F0"/>
    <w:rsid w:val="00812DB3"/>
    <w:rsid w:val="008139C1"/>
    <w:rsid w:val="0081416D"/>
    <w:rsid w:val="00814E4B"/>
    <w:rsid w:val="00814E97"/>
    <w:rsid w:val="00815D34"/>
    <w:rsid w:val="0081674B"/>
    <w:rsid w:val="00816F26"/>
    <w:rsid w:val="00817E01"/>
    <w:rsid w:val="008232DC"/>
    <w:rsid w:val="00824572"/>
    <w:rsid w:val="0082654F"/>
    <w:rsid w:val="00826DA2"/>
    <w:rsid w:val="00827CE2"/>
    <w:rsid w:val="008302D5"/>
    <w:rsid w:val="00831066"/>
    <w:rsid w:val="008343A9"/>
    <w:rsid w:val="008353B6"/>
    <w:rsid w:val="0083664A"/>
    <w:rsid w:val="00836CE7"/>
    <w:rsid w:val="008374EB"/>
    <w:rsid w:val="00837F99"/>
    <w:rsid w:val="008417BD"/>
    <w:rsid w:val="00842A59"/>
    <w:rsid w:val="00843222"/>
    <w:rsid w:val="00844B58"/>
    <w:rsid w:val="008455D3"/>
    <w:rsid w:val="008477AF"/>
    <w:rsid w:val="008505FC"/>
    <w:rsid w:val="00854853"/>
    <w:rsid w:val="0085583B"/>
    <w:rsid w:val="00857290"/>
    <w:rsid w:val="00860C7A"/>
    <w:rsid w:val="00861853"/>
    <w:rsid w:val="008629E6"/>
    <w:rsid w:val="00864EF3"/>
    <w:rsid w:val="00864F34"/>
    <w:rsid w:val="008668E7"/>
    <w:rsid w:val="008744A0"/>
    <w:rsid w:val="008765CD"/>
    <w:rsid w:val="00877C24"/>
    <w:rsid w:val="008811DA"/>
    <w:rsid w:val="008820FA"/>
    <w:rsid w:val="00882574"/>
    <w:rsid w:val="00883505"/>
    <w:rsid w:val="00884BE3"/>
    <w:rsid w:val="0088528B"/>
    <w:rsid w:val="00886294"/>
    <w:rsid w:val="00886E44"/>
    <w:rsid w:val="00887E52"/>
    <w:rsid w:val="008931D0"/>
    <w:rsid w:val="00893E59"/>
    <w:rsid w:val="008961D6"/>
    <w:rsid w:val="008A0132"/>
    <w:rsid w:val="008A2C2A"/>
    <w:rsid w:val="008A4B5C"/>
    <w:rsid w:val="008A6D54"/>
    <w:rsid w:val="008B09EB"/>
    <w:rsid w:val="008B195B"/>
    <w:rsid w:val="008B1A51"/>
    <w:rsid w:val="008B1E00"/>
    <w:rsid w:val="008B1E15"/>
    <w:rsid w:val="008B223F"/>
    <w:rsid w:val="008B2372"/>
    <w:rsid w:val="008B2CD5"/>
    <w:rsid w:val="008B384B"/>
    <w:rsid w:val="008B3F7F"/>
    <w:rsid w:val="008B5DBF"/>
    <w:rsid w:val="008C0DE8"/>
    <w:rsid w:val="008C2B98"/>
    <w:rsid w:val="008C3057"/>
    <w:rsid w:val="008C3D0D"/>
    <w:rsid w:val="008C3F5D"/>
    <w:rsid w:val="008C4BBC"/>
    <w:rsid w:val="008C5119"/>
    <w:rsid w:val="008C59DA"/>
    <w:rsid w:val="008C7522"/>
    <w:rsid w:val="008C7983"/>
    <w:rsid w:val="008C7F13"/>
    <w:rsid w:val="008D1E2F"/>
    <w:rsid w:val="008D345B"/>
    <w:rsid w:val="008D4CF2"/>
    <w:rsid w:val="008D52B8"/>
    <w:rsid w:val="008D54E8"/>
    <w:rsid w:val="008E0335"/>
    <w:rsid w:val="008E04E0"/>
    <w:rsid w:val="008E1BE5"/>
    <w:rsid w:val="008E24EE"/>
    <w:rsid w:val="008E2991"/>
    <w:rsid w:val="008E2AB4"/>
    <w:rsid w:val="008E37BA"/>
    <w:rsid w:val="008E3F6B"/>
    <w:rsid w:val="008E4392"/>
    <w:rsid w:val="008E43F8"/>
    <w:rsid w:val="008E55B4"/>
    <w:rsid w:val="008E6644"/>
    <w:rsid w:val="008E6956"/>
    <w:rsid w:val="008E6B87"/>
    <w:rsid w:val="008E6F85"/>
    <w:rsid w:val="008F0083"/>
    <w:rsid w:val="008F0183"/>
    <w:rsid w:val="008F01F6"/>
    <w:rsid w:val="008F25FA"/>
    <w:rsid w:val="008F7074"/>
    <w:rsid w:val="00900367"/>
    <w:rsid w:val="00901347"/>
    <w:rsid w:val="00902D30"/>
    <w:rsid w:val="0090335B"/>
    <w:rsid w:val="009034D7"/>
    <w:rsid w:val="00903E88"/>
    <w:rsid w:val="00906855"/>
    <w:rsid w:val="00910B52"/>
    <w:rsid w:val="00910B70"/>
    <w:rsid w:val="00910DE6"/>
    <w:rsid w:val="00911640"/>
    <w:rsid w:val="009121DC"/>
    <w:rsid w:val="009157D2"/>
    <w:rsid w:val="009160AC"/>
    <w:rsid w:val="0091649C"/>
    <w:rsid w:val="00916D69"/>
    <w:rsid w:val="0092010F"/>
    <w:rsid w:val="00920A9B"/>
    <w:rsid w:val="009218F8"/>
    <w:rsid w:val="009247A3"/>
    <w:rsid w:val="00924B2E"/>
    <w:rsid w:val="00924FF2"/>
    <w:rsid w:val="00926133"/>
    <w:rsid w:val="00926553"/>
    <w:rsid w:val="00926781"/>
    <w:rsid w:val="0092726B"/>
    <w:rsid w:val="0092770E"/>
    <w:rsid w:val="00927729"/>
    <w:rsid w:val="00927944"/>
    <w:rsid w:val="00927A88"/>
    <w:rsid w:val="00931907"/>
    <w:rsid w:val="00936222"/>
    <w:rsid w:val="00937F75"/>
    <w:rsid w:val="00940E62"/>
    <w:rsid w:val="00941DC8"/>
    <w:rsid w:val="00943EEB"/>
    <w:rsid w:val="00946666"/>
    <w:rsid w:val="009510EB"/>
    <w:rsid w:val="009514DC"/>
    <w:rsid w:val="00953BC2"/>
    <w:rsid w:val="00954813"/>
    <w:rsid w:val="0095695B"/>
    <w:rsid w:val="00961C2A"/>
    <w:rsid w:val="0096288D"/>
    <w:rsid w:val="00963A67"/>
    <w:rsid w:val="009659E4"/>
    <w:rsid w:val="00967562"/>
    <w:rsid w:val="009679BE"/>
    <w:rsid w:val="00967E1E"/>
    <w:rsid w:val="0097034E"/>
    <w:rsid w:val="00970652"/>
    <w:rsid w:val="0097065A"/>
    <w:rsid w:val="00971AB7"/>
    <w:rsid w:val="00971B41"/>
    <w:rsid w:val="00975312"/>
    <w:rsid w:val="00975698"/>
    <w:rsid w:val="009803B9"/>
    <w:rsid w:val="009810A4"/>
    <w:rsid w:val="00981BE3"/>
    <w:rsid w:val="00981CC9"/>
    <w:rsid w:val="00982964"/>
    <w:rsid w:val="00984CE7"/>
    <w:rsid w:val="00984CF3"/>
    <w:rsid w:val="00985412"/>
    <w:rsid w:val="0098758F"/>
    <w:rsid w:val="00990E41"/>
    <w:rsid w:val="009934BF"/>
    <w:rsid w:val="00994DE9"/>
    <w:rsid w:val="00996288"/>
    <w:rsid w:val="00997F99"/>
    <w:rsid w:val="009A3164"/>
    <w:rsid w:val="009A3620"/>
    <w:rsid w:val="009A44CA"/>
    <w:rsid w:val="009B4339"/>
    <w:rsid w:val="009B4862"/>
    <w:rsid w:val="009B4BFF"/>
    <w:rsid w:val="009B5226"/>
    <w:rsid w:val="009B572B"/>
    <w:rsid w:val="009C1535"/>
    <w:rsid w:val="009C2464"/>
    <w:rsid w:val="009C6D1C"/>
    <w:rsid w:val="009D12E2"/>
    <w:rsid w:val="009D454E"/>
    <w:rsid w:val="009D6D6A"/>
    <w:rsid w:val="009D6E1F"/>
    <w:rsid w:val="009D6EA3"/>
    <w:rsid w:val="009D7E33"/>
    <w:rsid w:val="009E074C"/>
    <w:rsid w:val="009E10B2"/>
    <w:rsid w:val="009E3158"/>
    <w:rsid w:val="009E3878"/>
    <w:rsid w:val="009E3DB3"/>
    <w:rsid w:val="009E43D4"/>
    <w:rsid w:val="009E4BF8"/>
    <w:rsid w:val="009E6B29"/>
    <w:rsid w:val="009E74DC"/>
    <w:rsid w:val="009E7AE3"/>
    <w:rsid w:val="009F0D8F"/>
    <w:rsid w:val="009F13B6"/>
    <w:rsid w:val="009F34B9"/>
    <w:rsid w:val="009F4953"/>
    <w:rsid w:val="009F5C4A"/>
    <w:rsid w:val="00A0150D"/>
    <w:rsid w:val="00A0241B"/>
    <w:rsid w:val="00A03754"/>
    <w:rsid w:val="00A03ED1"/>
    <w:rsid w:val="00A04553"/>
    <w:rsid w:val="00A051E8"/>
    <w:rsid w:val="00A06045"/>
    <w:rsid w:val="00A129D2"/>
    <w:rsid w:val="00A1342A"/>
    <w:rsid w:val="00A13B42"/>
    <w:rsid w:val="00A13DC8"/>
    <w:rsid w:val="00A15C18"/>
    <w:rsid w:val="00A174B9"/>
    <w:rsid w:val="00A2482E"/>
    <w:rsid w:val="00A24945"/>
    <w:rsid w:val="00A269E6"/>
    <w:rsid w:val="00A30556"/>
    <w:rsid w:val="00A31285"/>
    <w:rsid w:val="00A31813"/>
    <w:rsid w:val="00A3276E"/>
    <w:rsid w:val="00A330AD"/>
    <w:rsid w:val="00A33146"/>
    <w:rsid w:val="00A351AD"/>
    <w:rsid w:val="00A358FA"/>
    <w:rsid w:val="00A41CFE"/>
    <w:rsid w:val="00A422BE"/>
    <w:rsid w:val="00A43D3E"/>
    <w:rsid w:val="00A453AC"/>
    <w:rsid w:val="00A4691A"/>
    <w:rsid w:val="00A47289"/>
    <w:rsid w:val="00A50DB9"/>
    <w:rsid w:val="00A56574"/>
    <w:rsid w:val="00A57499"/>
    <w:rsid w:val="00A574AE"/>
    <w:rsid w:val="00A6054F"/>
    <w:rsid w:val="00A61DC8"/>
    <w:rsid w:val="00A6205E"/>
    <w:rsid w:val="00A62618"/>
    <w:rsid w:val="00A6301D"/>
    <w:rsid w:val="00A64E91"/>
    <w:rsid w:val="00A65FE4"/>
    <w:rsid w:val="00A70821"/>
    <w:rsid w:val="00A70ABB"/>
    <w:rsid w:val="00A72C29"/>
    <w:rsid w:val="00A73CEA"/>
    <w:rsid w:val="00A74324"/>
    <w:rsid w:val="00A74341"/>
    <w:rsid w:val="00A75837"/>
    <w:rsid w:val="00A75D4E"/>
    <w:rsid w:val="00A760FD"/>
    <w:rsid w:val="00A806F2"/>
    <w:rsid w:val="00A8252E"/>
    <w:rsid w:val="00A838B4"/>
    <w:rsid w:val="00A845A0"/>
    <w:rsid w:val="00A85BB5"/>
    <w:rsid w:val="00A862C5"/>
    <w:rsid w:val="00A87DFD"/>
    <w:rsid w:val="00A900C4"/>
    <w:rsid w:val="00A9042A"/>
    <w:rsid w:val="00A9135A"/>
    <w:rsid w:val="00A92B07"/>
    <w:rsid w:val="00A92EE8"/>
    <w:rsid w:val="00A948A1"/>
    <w:rsid w:val="00A94DE9"/>
    <w:rsid w:val="00A95835"/>
    <w:rsid w:val="00AA0858"/>
    <w:rsid w:val="00AA0E69"/>
    <w:rsid w:val="00AA3939"/>
    <w:rsid w:val="00AA6835"/>
    <w:rsid w:val="00AB0188"/>
    <w:rsid w:val="00AB62C9"/>
    <w:rsid w:val="00AC087F"/>
    <w:rsid w:val="00AC0D5A"/>
    <w:rsid w:val="00AC1425"/>
    <w:rsid w:val="00AC2FB9"/>
    <w:rsid w:val="00AC30AE"/>
    <w:rsid w:val="00AC3B60"/>
    <w:rsid w:val="00AC49C3"/>
    <w:rsid w:val="00AC4EEB"/>
    <w:rsid w:val="00AC627E"/>
    <w:rsid w:val="00AD1C63"/>
    <w:rsid w:val="00AD21B8"/>
    <w:rsid w:val="00AD22B8"/>
    <w:rsid w:val="00AD495A"/>
    <w:rsid w:val="00AD4C62"/>
    <w:rsid w:val="00AD5F0E"/>
    <w:rsid w:val="00AD6856"/>
    <w:rsid w:val="00AD6B3D"/>
    <w:rsid w:val="00AE09AC"/>
    <w:rsid w:val="00AE1F4A"/>
    <w:rsid w:val="00AE22DD"/>
    <w:rsid w:val="00AE2D4D"/>
    <w:rsid w:val="00AE3C03"/>
    <w:rsid w:val="00AE4069"/>
    <w:rsid w:val="00AE542E"/>
    <w:rsid w:val="00AE734D"/>
    <w:rsid w:val="00AF1546"/>
    <w:rsid w:val="00AF2597"/>
    <w:rsid w:val="00AF3338"/>
    <w:rsid w:val="00AF49F8"/>
    <w:rsid w:val="00AF4A07"/>
    <w:rsid w:val="00AF7892"/>
    <w:rsid w:val="00AF7F63"/>
    <w:rsid w:val="00B048FE"/>
    <w:rsid w:val="00B04945"/>
    <w:rsid w:val="00B05E36"/>
    <w:rsid w:val="00B06C87"/>
    <w:rsid w:val="00B15429"/>
    <w:rsid w:val="00B154C8"/>
    <w:rsid w:val="00B17237"/>
    <w:rsid w:val="00B2109A"/>
    <w:rsid w:val="00B227D9"/>
    <w:rsid w:val="00B26997"/>
    <w:rsid w:val="00B303D0"/>
    <w:rsid w:val="00B30753"/>
    <w:rsid w:val="00B31A1E"/>
    <w:rsid w:val="00B31BBE"/>
    <w:rsid w:val="00B32E8D"/>
    <w:rsid w:val="00B336F4"/>
    <w:rsid w:val="00B34010"/>
    <w:rsid w:val="00B353CA"/>
    <w:rsid w:val="00B3566B"/>
    <w:rsid w:val="00B3596F"/>
    <w:rsid w:val="00B36FE0"/>
    <w:rsid w:val="00B37730"/>
    <w:rsid w:val="00B37A75"/>
    <w:rsid w:val="00B40295"/>
    <w:rsid w:val="00B41722"/>
    <w:rsid w:val="00B445D7"/>
    <w:rsid w:val="00B45A48"/>
    <w:rsid w:val="00B471D0"/>
    <w:rsid w:val="00B479E5"/>
    <w:rsid w:val="00B50076"/>
    <w:rsid w:val="00B5060D"/>
    <w:rsid w:val="00B50738"/>
    <w:rsid w:val="00B51213"/>
    <w:rsid w:val="00B525A7"/>
    <w:rsid w:val="00B61C9C"/>
    <w:rsid w:val="00B6383C"/>
    <w:rsid w:val="00B65A8B"/>
    <w:rsid w:val="00B67BF1"/>
    <w:rsid w:val="00B714F7"/>
    <w:rsid w:val="00B72060"/>
    <w:rsid w:val="00B72DF0"/>
    <w:rsid w:val="00B73848"/>
    <w:rsid w:val="00B75660"/>
    <w:rsid w:val="00B76275"/>
    <w:rsid w:val="00B7650C"/>
    <w:rsid w:val="00B76AE0"/>
    <w:rsid w:val="00B76E1F"/>
    <w:rsid w:val="00B770BD"/>
    <w:rsid w:val="00B7774D"/>
    <w:rsid w:val="00B82592"/>
    <w:rsid w:val="00B83C37"/>
    <w:rsid w:val="00B8676E"/>
    <w:rsid w:val="00B90501"/>
    <w:rsid w:val="00B92A03"/>
    <w:rsid w:val="00B948FE"/>
    <w:rsid w:val="00B97105"/>
    <w:rsid w:val="00B971BF"/>
    <w:rsid w:val="00B97C80"/>
    <w:rsid w:val="00BA13B0"/>
    <w:rsid w:val="00BA16D5"/>
    <w:rsid w:val="00BA2712"/>
    <w:rsid w:val="00BA45EC"/>
    <w:rsid w:val="00BA7E53"/>
    <w:rsid w:val="00BB06AD"/>
    <w:rsid w:val="00BB071E"/>
    <w:rsid w:val="00BB1441"/>
    <w:rsid w:val="00BB29DE"/>
    <w:rsid w:val="00BB50B4"/>
    <w:rsid w:val="00BB5261"/>
    <w:rsid w:val="00BC41D5"/>
    <w:rsid w:val="00BC47D5"/>
    <w:rsid w:val="00BC5D0D"/>
    <w:rsid w:val="00BC6E18"/>
    <w:rsid w:val="00BD1511"/>
    <w:rsid w:val="00BD153F"/>
    <w:rsid w:val="00BD700D"/>
    <w:rsid w:val="00BE00DD"/>
    <w:rsid w:val="00BE1B24"/>
    <w:rsid w:val="00BE1BCD"/>
    <w:rsid w:val="00BE2BFD"/>
    <w:rsid w:val="00BE2ED4"/>
    <w:rsid w:val="00BE3E58"/>
    <w:rsid w:val="00BE4FC8"/>
    <w:rsid w:val="00BE56EA"/>
    <w:rsid w:val="00BF351A"/>
    <w:rsid w:val="00BF520B"/>
    <w:rsid w:val="00C00BCF"/>
    <w:rsid w:val="00C01D05"/>
    <w:rsid w:val="00C02303"/>
    <w:rsid w:val="00C048B9"/>
    <w:rsid w:val="00C051EC"/>
    <w:rsid w:val="00C0681B"/>
    <w:rsid w:val="00C129C3"/>
    <w:rsid w:val="00C13342"/>
    <w:rsid w:val="00C14BC7"/>
    <w:rsid w:val="00C172D9"/>
    <w:rsid w:val="00C20EBC"/>
    <w:rsid w:val="00C253DD"/>
    <w:rsid w:val="00C26E0F"/>
    <w:rsid w:val="00C26E89"/>
    <w:rsid w:val="00C27483"/>
    <w:rsid w:val="00C27724"/>
    <w:rsid w:val="00C304BD"/>
    <w:rsid w:val="00C326D8"/>
    <w:rsid w:val="00C331E9"/>
    <w:rsid w:val="00C35D51"/>
    <w:rsid w:val="00C364AE"/>
    <w:rsid w:val="00C413ED"/>
    <w:rsid w:val="00C431F7"/>
    <w:rsid w:val="00C4349C"/>
    <w:rsid w:val="00C43AA2"/>
    <w:rsid w:val="00C44659"/>
    <w:rsid w:val="00C44EB0"/>
    <w:rsid w:val="00C523FA"/>
    <w:rsid w:val="00C52698"/>
    <w:rsid w:val="00C52E04"/>
    <w:rsid w:val="00C53290"/>
    <w:rsid w:val="00C54C18"/>
    <w:rsid w:val="00C57C46"/>
    <w:rsid w:val="00C61426"/>
    <w:rsid w:val="00C62DCD"/>
    <w:rsid w:val="00C63049"/>
    <w:rsid w:val="00C655E0"/>
    <w:rsid w:val="00C66AD3"/>
    <w:rsid w:val="00C67C30"/>
    <w:rsid w:val="00C67CBE"/>
    <w:rsid w:val="00C70AE8"/>
    <w:rsid w:val="00C70D16"/>
    <w:rsid w:val="00C72FA7"/>
    <w:rsid w:val="00C730D4"/>
    <w:rsid w:val="00C730D6"/>
    <w:rsid w:val="00C744AD"/>
    <w:rsid w:val="00C753B7"/>
    <w:rsid w:val="00C8243D"/>
    <w:rsid w:val="00C849E7"/>
    <w:rsid w:val="00C85FCB"/>
    <w:rsid w:val="00C86B14"/>
    <w:rsid w:val="00C9187A"/>
    <w:rsid w:val="00C91FCE"/>
    <w:rsid w:val="00C925E2"/>
    <w:rsid w:val="00C93CB7"/>
    <w:rsid w:val="00C9560B"/>
    <w:rsid w:val="00C956B1"/>
    <w:rsid w:val="00CA03C8"/>
    <w:rsid w:val="00CA238A"/>
    <w:rsid w:val="00CA27CA"/>
    <w:rsid w:val="00CA4DB3"/>
    <w:rsid w:val="00CA6AF3"/>
    <w:rsid w:val="00CA6F52"/>
    <w:rsid w:val="00CA7100"/>
    <w:rsid w:val="00CB027C"/>
    <w:rsid w:val="00CB0293"/>
    <w:rsid w:val="00CB33B1"/>
    <w:rsid w:val="00CB478F"/>
    <w:rsid w:val="00CC0E55"/>
    <w:rsid w:val="00CC2788"/>
    <w:rsid w:val="00CC2DEA"/>
    <w:rsid w:val="00CC3B1A"/>
    <w:rsid w:val="00CC4537"/>
    <w:rsid w:val="00CD06E6"/>
    <w:rsid w:val="00CD085D"/>
    <w:rsid w:val="00CD3E74"/>
    <w:rsid w:val="00CD4753"/>
    <w:rsid w:val="00CD6963"/>
    <w:rsid w:val="00CE29D1"/>
    <w:rsid w:val="00CE2ADB"/>
    <w:rsid w:val="00CE43FB"/>
    <w:rsid w:val="00CE47B4"/>
    <w:rsid w:val="00CE7E50"/>
    <w:rsid w:val="00CF024D"/>
    <w:rsid w:val="00CF08E7"/>
    <w:rsid w:val="00CF13C5"/>
    <w:rsid w:val="00CF5F9E"/>
    <w:rsid w:val="00CF6FB6"/>
    <w:rsid w:val="00D0053E"/>
    <w:rsid w:val="00D00E24"/>
    <w:rsid w:val="00D02726"/>
    <w:rsid w:val="00D06A7C"/>
    <w:rsid w:val="00D06CDC"/>
    <w:rsid w:val="00D07023"/>
    <w:rsid w:val="00D07404"/>
    <w:rsid w:val="00D11717"/>
    <w:rsid w:val="00D1234A"/>
    <w:rsid w:val="00D12672"/>
    <w:rsid w:val="00D13A1B"/>
    <w:rsid w:val="00D16D42"/>
    <w:rsid w:val="00D17A0C"/>
    <w:rsid w:val="00D17ECA"/>
    <w:rsid w:val="00D223D4"/>
    <w:rsid w:val="00D23E2E"/>
    <w:rsid w:val="00D30F67"/>
    <w:rsid w:val="00D318F8"/>
    <w:rsid w:val="00D32CF7"/>
    <w:rsid w:val="00D3388B"/>
    <w:rsid w:val="00D35611"/>
    <w:rsid w:val="00D366AF"/>
    <w:rsid w:val="00D379B1"/>
    <w:rsid w:val="00D416A8"/>
    <w:rsid w:val="00D42B6D"/>
    <w:rsid w:val="00D43AFE"/>
    <w:rsid w:val="00D442B2"/>
    <w:rsid w:val="00D44E6A"/>
    <w:rsid w:val="00D462C4"/>
    <w:rsid w:val="00D466D7"/>
    <w:rsid w:val="00D4686F"/>
    <w:rsid w:val="00D51BEA"/>
    <w:rsid w:val="00D51E03"/>
    <w:rsid w:val="00D51E2D"/>
    <w:rsid w:val="00D5588A"/>
    <w:rsid w:val="00D602E8"/>
    <w:rsid w:val="00D60A7B"/>
    <w:rsid w:val="00D61B7A"/>
    <w:rsid w:val="00D61E31"/>
    <w:rsid w:val="00D6379E"/>
    <w:rsid w:val="00D63B56"/>
    <w:rsid w:val="00D642B2"/>
    <w:rsid w:val="00D65180"/>
    <w:rsid w:val="00D653EE"/>
    <w:rsid w:val="00D67286"/>
    <w:rsid w:val="00D678B2"/>
    <w:rsid w:val="00D67907"/>
    <w:rsid w:val="00D71EC5"/>
    <w:rsid w:val="00D72EC9"/>
    <w:rsid w:val="00D72F7F"/>
    <w:rsid w:val="00D75723"/>
    <w:rsid w:val="00D81DD0"/>
    <w:rsid w:val="00D82F14"/>
    <w:rsid w:val="00D8439C"/>
    <w:rsid w:val="00D869B1"/>
    <w:rsid w:val="00D92844"/>
    <w:rsid w:val="00D92B8F"/>
    <w:rsid w:val="00D93399"/>
    <w:rsid w:val="00D94091"/>
    <w:rsid w:val="00D97C86"/>
    <w:rsid w:val="00DA0356"/>
    <w:rsid w:val="00DA2754"/>
    <w:rsid w:val="00DA3E35"/>
    <w:rsid w:val="00DA3E56"/>
    <w:rsid w:val="00DB06CD"/>
    <w:rsid w:val="00DB0982"/>
    <w:rsid w:val="00DB0BC2"/>
    <w:rsid w:val="00DB351E"/>
    <w:rsid w:val="00DB4A79"/>
    <w:rsid w:val="00DB7456"/>
    <w:rsid w:val="00DD177E"/>
    <w:rsid w:val="00DD18E1"/>
    <w:rsid w:val="00DD4105"/>
    <w:rsid w:val="00DD598D"/>
    <w:rsid w:val="00DE01DF"/>
    <w:rsid w:val="00DE2C87"/>
    <w:rsid w:val="00DE4ECA"/>
    <w:rsid w:val="00DE5894"/>
    <w:rsid w:val="00DE5CD1"/>
    <w:rsid w:val="00DE5EA8"/>
    <w:rsid w:val="00DE78C7"/>
    <w:rsid w:val="00DF004F"/>
    <w:rsid w:val="00DF04AC"/>
    <w:rsid w:val="00DF4828"/>
    <w:rsid w:val="00DF5B15"/>
    <w:rsid w:val="00DF708F"/>
    <w:rsid w:val="00DF73A7"/>
    <w:rsid w:val="00E001FE"/>
    <w:rsid w:val="00E03FE3"/>
    <w:rsid w:val="00E049C5"/>
    <w:rsid w:val="00E0540A"/>
    <w:rsid w:val="00E065D6"/>
    <w:rsid w:val="00E067C9"/>
    <w:rsid w:val="00E12EB0"/>
    <w:rsid w:val="00E130E2"/>
    <w:rsid w:val="00E13F83"/>
    <w:rsid w:val="00E14DA1"/>
    <w:rsid w:val="00E14EFB"/>
    <w:rsid w:val="00E202B6"/>
    <w:rsid w:val="00E20F19"/>
    <w:rsid w:val="00E219C3"/>
    <w:rsid w:val="00E231AF"/>
    <w:rsid w:val="00E23953"/>
    <w:rsid w:val="00E2548F"/>
    <w:rsid w:val="00E25C47"/>
    <w:rsid w:val="00E305D8"/>
    <w:rsid w:val="00E30D6B"/>
    <w:rsid w:val="00E311F1"/>
    <w:rsid w:val="00E315B9"/>
    <w:rsid w:val="00E32D88"/>
    <w:rsid w:val="00E33088"/>
    <w:rsid w:val="00E3365B"/>
    <w:rsid w:val="00E35F38"/>
    <w:rsid w:val="00E402D4"/>
    <w:rsid w:val="00E41727"/>
    <w:rsid w:val="00E42174"/>
    <w:rsid w:val="00E424DE"/>
    <w:rsid w:val="00E42941"/>
    <w:rsid w:val="00E46BD3"/>
    <w:rsid w:val="00E46C64"/>
    <w:rsid w:val="00E476DC"/>
    <w:rsid w:val="00E51A1E"/>
    <w:rsid w:val="00E5284B"/>
    <w:rsid w:val="00E52CF5"/>
    <w:rsid w:val="00E5385C"/>
    <w:rsid w:val="00E53C12"/>
    <w:rsid w:val="00E5401E"/>
    <w:rsid w:val="00E56619"/>
    <w:rsid w:val="00E5670C"/>
    <w:rsid w:val="00E57889"/>
    <w:rsid w:val="00E6067E"/>
    <w:rsid w:val="00E61A3B"/>
    <w:rsid w:val="00E620CE"/>
    <w:rsid w:val="00E62F5A"/>
    <w:rsid w:val="00E667A1"/>
    <w:rsid w:val="00E67110"/>
    <w:rsid w:val="00E719DB"/>
    <w:rsid w:val="00E72239"/>
    <w:rsid w:val="00E72A66"/>
    <w:rsid w:val="00E734BF"/>
    <w:rsid w:val="00E76723"/>
    <w:rsid w:val="00E7783A"/>
    <w:rsid w:val="00E808AE"/>
    <w:rsid w:val="00E8115A"/>
    <w:rsid w:val="00E8138E"/>
    <w:rsid w:val="00E828E9"/>
    <w:rsid w:val="00E83570"/>
    <w:rsid w:val="00E83C45"/>
    <w:rsid w:val="00E84418"/>
    <w:rsid w:val="00E85CB2"/>
    <w:rsid w:val="00E911C8"/>
    <w:rsid w:val="00E918B5"/>
    <w:rsid w:val="00E91D0B"/>
    <w:rsid w:val="00E9477E"/>
    <w:rsid w:val="00E95220"/>
    <w:rsid w:val="00E95F67"/>
    <w:rsid w:val="00EA0458"/>
    <w:rsid w:val="00EA157A"/>
    <w:rsid w:val="00EA1B7D"/>
    <w:rsid w:val="00EA1CB3"/>
    <w:rsid w:val="00EA22D8"/>
    <w:rsid w:val="00EA2AE4"/>
    <w:rsid w:val="00EA4173"/>
    <w:rsid w:val="00EA5478"/>
    <w:rsid w:val="00EB07DF"/>
    <w:rsid w:val="00EB20DB"/>
    <w:rsid w:val="00EB3F1C"/>
    <w:rsid w:val="00EB4719"/>
    <w:rsid w:val="00EB4944"/>
    <w:rsid w:val="00EB57FA"/>
    <w:rsid w:val="00EB6BF6"/>
    <w:rsid w:val="00EB6D08"/>
    <w:rsid w:val="00EC157D"/>
    <w:rsid w:val="00EC1637"/>
    <w:rsid w:val="00EC1ACB"/>
    <w:rsid w:val="00EC7972"/>
    <w:rsid w:val="00EC7DC3"/>
    <w:rsid w:val="00ED0A81"/>
    <w:rsid w:val="00ED2BCE"/>
    <w:rsid w:val="00ED461B"/>
    <w:rsid w:val="00ED6004"/>
    <w:rsid w:val="00ED6BFD"/>
    <w:rsid w:val="00EE21C9"/>
    <w:rsid w:val="00EE27AB"/>
    <w:rsid w:val="00EE27D8"/>
    <w:rsid w:val="00EE333D"/>
    <w:rsid w:val="00EE477A"/>
    <w:rsid w:val="00EE6AB4"/>
    <w:rsid w:val="00EE75A2"/>
    <w:rsid w:val="00EE7F25"/>
    <w:rsid w:val="00EF1773"/>
    <w:rsid w:val="00EF2839"/>
    <w:rsid w:val="00EF29D7"/>
    <w:rsid w:val="00EF3C17"/>
    <w:rsid w:val="00EF5F8B"/>
    <w:rsid w:val="00EF6F2D"/>
    <w:rsid w:val="00EF78D2"/>
    <w:rsid w:val="00F018B1"/>
    <w:rsid w:val="00F02EF9"/>
    <w:rsid w:val="00F10F56"/>
    <w:rsid w:val="00F11D8E"/>
    <w:rsid w:val="00F127E9"/>
    <w:rsid w:val="00F13F73"/>
    <w:rsid w:val="00F16253"/>
    <w:rsid w:val="00F17617"/>
    <w:rsid w:val="00F21260"/>
    <w:rsid w:val="00F21D85"/>
    <w:rsid w:val="00F23CB0"/>
    <w:rsid w:val="00F24CD7"/>
    <w:rsid w:val="00F25124"/>
    <w:rsid w:val="00F25DCA"/>
    <w:rsid w:val="00F2657C"/>
    <w:rsid w:val="00F27564"/>
    <w:rsid w:val="00F300E7"/>
    <w:rsid w:val="00F31045"/>
    <w:rsid w:val="00F31C60"/>
    <w:rsid w:val="00F3241E"/>
    <w:rsid w:val="00F32ACA"/>
    <w:rsid w:val="00F34391"/>
    <w:rsid w:val="00F3549E"/>
    <w:rsid w:val="00F35ABF"/>
    <w:rsid w:val="00F36190"/>
    <w:rsid w:val="00F36A60"/>
    <w:rsid w:val="00F40016"/>
    <w:rsid w:val="00F42105"/>
    <w:rsid w:val="00F42C26"/>
    <w:rsid w:val="00F43F30"/>
    <w:rsid w:val="00F47A7F"/>
    <w:rsid w:val="00F47A8F"/>
    <w:rsid w:val="00F52FAC"/>
    <w:rsid w:val="00F54912"/>
    <w:rsid w:val="00F54D89"/>
    <w:rsid w:val="00F57B8D"/>
    <w:rsid w:val="00F60BB6"/>
    <w:rsid w:val="00F61A81"/>
    <w:rsid w:val="00F61B3C"/>
    <w:rsid w:val="00F631AF"/>
    <w:rsid w:val="00F648E2"/>
    <w:rsid w:val="00F65E48"/>
    <w:rsid w:val="00F6704A"/>
    <w:rsid w:val="00F72A02"/>
    <w:rsid w:val="00F77BFE"/>
    <w:rsid w:val="00F868D1"/>
    <w:rsid w:val="00F86990"/>
    <w:rsid w:val="00F87C4F"/>
    <w:rsid w:val="00F920AA"/>
    <w:rsid w:val="00F94F25"/>
    <w:rsid w:val="00F95F1D"/>
    <w:rsid w:val="00F95F4D"/>
    <w:rsid w:val="00F96223"/>
    <w:rsid w:val="00F96C96"/>
    <w:rsid w:val="00FA0384"/>
    <w:rsid w:val="00FA2A7D"/>
    <w:rsid w:val="00FA2F42"/>
    <w:rsid w:val="00FA2FD4"/>
    <w:rsid w:val="00FA42E7"/>
    <w:rsid w:val="00FA4524"/>
    <w:rsid w:val="00FA4961"/>
    <w:rsid w:val="00FA5C92"/>
    <w:rsid w:val="00FA7342"/>
    <w:rsid w:val="00FB00A3"/>
    <w:rsid w:val="00FB1BDB"/>
    <w:rsid w:val="00FB26F4"/>
    <w:rsid w:val="00FB2735"/>
    <w:rsid w:val="00FB4B00"/>
    <w:rsid w:val="00FB5CB9"/>
    <w:rsid w:val="00FB6479"/>
    <w:rsid w:val="00FB7AF3"/>
    <w:rsid w:val="00FB7E10"/>
    <w:rsid w:val="00FC58BA"/>
    <w:rsid w:val="00FC669C"/>
    <w:rsid w:val="00FC6F80"/>
    <w:rsid w:val="00FC7FC5"/>
    <w:rsid w:val="00FD106A"/>
    <w:rsid w:val="00FD1516"/>
    <w:rsid w:val="00FD1B33"/>
    <w:rsid w:val="00FD21FE"/>
    <w:rsid w:val="00FD2211"/>
    <w:rsid w:val="00FD28A6"/>
    <w:rsid w:val="00FD28F5"/>
    <w:rsid w:val="00FE0AA1"/>
    <w:rsid w:val="00FE4026"/>
    <w:rsid w:val="00FE443D"/>
    <w:rsid w:val="00FE5C2A"/>
    <w:rsid w:val="00FE68D7"/>
    <w:rsid w:val="00FE68E2"/>
    <w:rsid w:val="00FF06A3"/>
    <w:rsid w:val="00FF33AA"/>
    <w:rsid w:val="00FF4A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05550"/>
  <w15:docId w15:val="{FB6DD2CC-AEB5-4727-9906-117BE17A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AE22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63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F300E7"/>
    <w:pPr>
      <w:spacing w:line="240" w:lineRule="auto"/>
    </w:pPr>
    <w:rPr>
      <w:b/>
      <w:bCs/>
      <w:color w:val="4F81BD" w:themeColor="accent1"/>
      <w:sz w:val="18"/>
      <w:szCs w:val="18"/>
    </w:rPr>
  </w:style>
  <w:style w:type="paragraph" w:styleId="Paragraphedeliste">
    <w:name w:val="List Paragraph"/>
    <w:basedOn w:val="Normal"/>
    <w:uiPriority w:val="34"/>
    <w:qFormat/>
    <w:rsid w:val="00071121"/>
    <w:pPr>
      <w:ind w:left="720"/>
      <w:contextualSpacing/>
    </w:pPr>
  </w:style>
  <w:style w:type="paragraph" w:styleId="Textedebulles">
    <w:name w:val="Balloon Text"/>
    <w:basedOn w:val="Normal"/>
    <w:link w:val="TextedebullesCar"/>
    <w:uiPriority w:val="99"/>
    <w:semiHidden/>
    <w:unhideWhenUsed/>
    <w:rsid w:val="009679B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679BE"/>
    <w:rPr>
      <w:rFonts w:ascii="Tahoma" w:hAnsi="Tahoma" w:cs="Tahoma"/>
      <w:sz w:val="16"/>
      <w:szCs w:val="16"/>
    </w:rPr>
  </w:style>
  <w:style w:type="character" w:styleId="Marquedecommentaire">
    <w:name w:val="annotation reference"/>
    <w:basedOn w:val="Policepardfaut"/>
    <w:uiPriority w:val="99"/>
    <w:semiHidden/>
    <w:unhideWhenUsed/>
    <w:rsid w:val="009510EB"/>
    <w:rPr>
      <w:sz w:val="16"/>
      <w:szCs w:val="16"/>
    </w:rPr>
  </w:style>
  <w:style w:type="paragraph" w:styleId="Commentaire">
    <w:name w:val="annotation text"/>
    <w:basedOn w:val="Normal"/>
    <w:link w:val="CommentaireCar"/>
    <w:uiPriority w:val="99"/>
    <w:semiHidden/>
    <w:unhideWhenUsed/>
    <w:rsid w:val="009510EB"/>
    <w:pPr>
      <w:spacing w:line="240" w:lineRule="auto"/>
    </w:pPr>
    <w:rPr>
      <w:sz w:val="20"/>
      <w:szCs w:val="20"/>
    </w:rPr>
  </w:style>
  <w:style w:type="character" w:customStyle="1" w:styleId="CommentaireCar">
    <w:name w:val="Commentaire Car"/>
    <w:basedOn w:val="Policepardfaut"/>
    <w:link w:val="Commentaire"/>
    <w:uiPriority w:val="99"/>
    <w:semiHidden/>
    <w:rsid w:val="009510EB"/>
    <w:rPr>
      <w:sz w:val="20"/>
      <w:szCs w:val="20"/>
    </w:rPr>
  </w:style>
  <w:style w:type="paragraph" w:styleId="Objetducommentaire">
    <w:name w:val="annotation subject"/>
    <w:basedOn w:val="Commentaire"/>
    <w:next w:val="Commentaire"/>
    <w:link w:val="ObjetducommentaireCar"/>
    <w:uiPriority w:val="99"/>
    <w:semiHidden/>
    <w:unhideWhenUsed/>
    <w:rsid w:val="009510EB"/>
    <w:rPr>
      <w:b/>
      <w:bCs/>
    </w:rPr>
  </w:style>
  <w:style w:type="character" w:customStyle="1" w:styleId="ObjetducommentaireCar">
    <w:name w:val="Objet du commentaire Car"/>
    <w:basedOn w:val="CommentaireCar"/>
    <w:link w:val="Objetducommentaire"/>
    <w:uiPriority w:val="99"/>
    <w:semiHidden/>
    <w:rsid w:val="009510EB"/>
    <w:rPr>
      <w:b/>
      <w:bCs/>
      <w:sz w:val="20"/>
      <w:szCs w:val="20"/>
    </w:rPr>
  </w:style>
  <w:style w:type="paragraph" w:styleId="Rvision">
    <w:name w:val="Revision"/>
    <w:hidden/>
    <w:uiPriority w:val="99"/>
    <w:semiHidden/>
    <w:rsid w:val="009510EB"/>
    <w:pPr>
      <w:spacing w:after="0" w:line="240" w:lineRule="auto"/>
    </w:pPr>
  </w:style>
  <w:style w:type="character" w:styleId="Lienhypertexte">
    <w:name w:val="Hyperlink"/>
    <w:basedOn w:val="Policepardfaut"/>
    <w:uiPriority w:val="99"/>
    <w:unhideWhenUsed/>
    <w:rsid w:val="00676C12"/>
    <w:rPr>
      <w:color w:val="0000FF" w:themeColor="hyperlink"/>
      <w:u w:val="single"/>
    </w:rPr>
  </w:style>
  <w:style w:type="paragraph" w:styleId="Bibliographie">
    <w:name w:val="Bibliography"/>
    <w:basedOn w:val="Normal"/>
    <w:next w:val="Normal"/>
    <w:uiPriority w:val="37"/>
    <w:unhideWhenUsed/>
    <w:rsid w:val="00530EA5"/>
    <w:pPr>
      <w:tabs>
        <w:tab w:val="left" w:pos="504"/>
      </w:tabs>
      <w:spacing w:after="0" w:line="240" w:lineRule="auto"/>
      <w:ind w:left="504" w:hanging="504"/>
    </w:pPr>
  </w:style>
  <w:style w:type="character" w:customStyle="1" w:styleId="Titre1Car">
    <w:name w:val="Titre 1 Car"/>
    <w:basedOn w:val="Policepardfaut"/>
    <w:link w:val="Titre1"/>
    <w:uiPriority w:val="9"/>
    <w:rsid w:val="00AE22DD"/>
    <w:rPr>
      <w:rFonts w:ascii="Times New Roman" w:eastAsia="Times New Roman" w:hAnsi="Times New Roman" w:cs="Times New Roman"/>
      <w:b/>
      <w:bCs/>
      <w:kern w:val="36"/>
      <w:sz w:val="48"/>
      <w:szCs w:val="48"/>
      <w:lang w:eastAsia="fr-FR"/>
    </w:rPr>
  </w:style>
  <w:style w:type="character" w:customStyle="1" w:styleId="authorname">
    <w:name w:val="authorname"/>
    <w:basedOn w:val="Policepardfaut"/>
    <w:rsid w:val="00AE22DD"/>
  </w:style>
  <w:style w:type="character" w:customStyle="1" w:styleId="u-sronly">
    <w:name w:val="u-sronly"/>
    <w:basedOn w:val="Policepardfaut"/>
    <w:rsid w:val="00AE22DD"/>
  </w:style>
  <w:style w:type="character" w:styleId="Lienhypertextesuivivisit">
    <w:name w:val="FollowedHyperlink"/>
    <w:basedOn w:val="Policepardfaut"/>
    <w:uiPriority w:val="99"/>
    <w:semiHidden/>
    <w:unhideWhenUsed/>
    <w:rsid w:val="00250055"/>
    <w:rPr>
      <w:color w:val="800080" w:themeColor="followedHyperlink"/>
      <w:u w:val="single"/>
    </w:rPr>
  </w:style>
  <w:style w:type="paragraph" w:styleId="Titre">
    <w:name w:val="Title"/>
    <w:basedOn w:val="Normal"/>
    <w:next w:val="Normal"/>
    <w:link w:val="TitreCar"/>
    <w:uiPriority w:val="99"/>
    <w:qFormat/>
    <w:rsid w:val="00926781"/>
    <w:pPr>
      <w:spacing w:before="240" w:after="60"/>
      <w:jc w:val="center"/>
      <w:outlineLvl w:val="0"/>
    </w:pPr>
    <w:rPr>
      <w:rFonts w:ascii="Cambria" w:eastAsia="Calibri" w:hAnsi="Cambria" w:cs="Times New Roman"/>
      <w:b/>
      <w:kern w:val="28"/>
      <w:sz w:val="32"/>
      <w:szCs w:val="20"/>
    </w:rPr>
  </w:style>
  <w:style w:type="character" w:customStyle="1" w:styleId="TitreCar">
    <w:name w:val="Titre Car"/>
    <w:basedOn w:val="Policepardfaut"/>
    <w:link w:val="Titre"/>
    <w:uiPriority w:val="99"/>
    <w:rsid w:val="00926781"/>
    <w:rPr>
      <w:rFonts w:ascii="Cambria" w:eastAsia="Calibri" w:hAnsi="Cambria" w:cs="Times New Roman"/>
      <w:b/>
      <w:kern w:val="28"/>
      <w:sz w:val="32"/>
      <w:szCs w:val="20"/>
    </w:rPr>
  </w:style>
  <w:style w:type="character" w:customStyle="1" w:styleId="im">
    <w:name w:val="im"/>
    <w:basedOn w:val="Policepardfaut"/>
    <w:rsid w:val="00C956B1"/>
  </w:style>
  <w:style w:type="paragraph" w:styleId="En-tte">
    <w:name w:val="header"/>
    <w:basedOn w:val="Normal"/>
    <w:link w:val="En-tteCar"/>
    <w:uiPriority w:val="99"/>
    <w:unhideWhenUsed/>
    <w:rsid w:val="00A73CEA"/>
    <w:pPr>
      <w:tabs>
        <w:tab w:val="center" w:pos="4536"/>
        <w:tab w:val="right" w:pos="9072"/>
      </w:tabs>
      <w:spacing w:after="0" w:line="240" w:lineRule="auto"/>
    </w:pPr>
  </w:style>
  <w:style w:type="character" w:customStyle="1" w:styleId="En-tteCar">
    <w:name w:val="En-tête Car"/>
    <w:basedOn w:val="Policepardfaut"/>
    <w:link w:val="En-tte"/>
    <w:uiPriority w:val="99"/>
    <w:rsid w:val="00A73CEA"/>
  </w:style>
  <w:style w:type="paragraph" w:styleId="Pieddepage">
    <w:name w:val="footer"/>
    <w:basedOn w:val="Normal"/>
    <w:link w:val="PieddepageCar"/>
    <w:uiPriority w:val="99"/>
    <w:unhideWhenUsed/>
    <w:rsid w:val="00A73C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73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275538">
      <w:bodyDiv w:val="1"/>
      <w:marLeft w:val="0"/>
      <w:marRight w:val="0"/>
      <w:marTop w:val="0"/>
      <w:marBottom w:val="0"/>
      <w:divBdr>
        <w:top w:val="none" w:sz="0" w:space="0" w:color="auto"/>
        <w:left w:val="none" w:sz="0" w:space="0" w:color="auto"/>
        <w:bottom w:val="none" w:sz="0" w:space="0" w:color="auto"/>
        <w:right w:val="none" w:sz="0" w:space="0" w:color="auto"/>
      </w:divBdr>
    </w:div>
    <w:div w:id="918901889">
      <w:bodyDiv w:val="1"/>
      <w:marLeft w:val="0"/>
      <w:marRight w:val="0"/>
      <w:marTop w:val="0"/>
      <w:marBottom w:val="0"/>
      <w:divBdr>
        <w:top w:val="none" w:sz="0" w:space="0" w:color="auto"/>
        <w:left w:val="none" w:sz="0" w:space="0" w:color="auto"/>
        <w:bottom w:val="none" w:sz="0" w:space="0" w:color="auto"/>
        <w:right w:val="none" w:sz="0" w:space="0" w:color="auto"/>
      </w:divBdr>
    </w:div>
    <w:div w:id="100600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E181A-30BE-4B1D-95A2-5ED3B1E56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35</Pages>
  <Words>23583</Words>
  <Characters>129710</Characters>
  <Application>Microsoft Office Word</Application>
  <DocSecurity>0</DocSecurity>
  <Lines>1080</Lines>
  <Paragraphs>305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152988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Rosy</dc:creator>
  <cp:lastModifiedBy>Rosy</cp:lastModifiedBy>
  <cp:revision>383</cp:revision>
  <cp:lastPrinted>2018-03-01T08:33:00Z</cp:lastPrinted>
  <dcterms:created xsi:type="dcterms:W3CDTF">2016-12-16T20:26:00Z</dcterms:created>
  <dcterms:modified xsi:type="dcterms:W3CDTF">2018-03-23T06:22:00Z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zotero-version="5.0.35.1"&gt;&lt;session id="6nMBlreT"/&gt;&lt;style id="http://www.zotero.org/styles/international-journal-of-medical-informatics" hasBibliography="1" bibliographyStyleHasBeenSet="1"/&gt;&lt;prefs&gt;&lt;pref name="fieldType" value="Field"</vt:lpwstr>
  </property>
  <property fmtid="{D5CDD505-2E9C-101B-9397-08002B2CF9AE}" pid="3" name="ZOTERO_PREF_2">
    <vt:lpwstr>/&gt;&lt;pref name="storeReferences" value="true"/&gt;&lt;pref name="automaticJournalAbbreviations" value="true"/&gt;&lt;pref name="noteType" value="0"/&gt;&lt;/prefs&gt;&lt;/data&gt;</vt:lpwstr>
  </property>
</Properties>
</file>