
<file path=[Content_Types].xml><?xml version="1.0" encoding="utf-8"?>
<Types xmlns="http://schemas.openxmlformats.org/package/2006/content-types">
  <Default Extension="bin" ContentType="application/vnd.ms-word.attachedToolbar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EB6" w:rsidRPr="00EC65EF" w:rsidRDefault="001D2EF1" w:rsidP="00091EB6">
      <w:pPr>
        <w:pStyle w:val="MCTitle"/>
      </w:pPr>
      <w:r>
        <w:t xml:space="preserve">Far-field </w:t>
      </w:r>
      <w:proofErr w:type="spellStart"/>
      <w:r w:rsidR="001D428D">
        <w:t>Metamaterial</w:t>
      </w:r>
      <w:proofErr w:type="spellEnd"/>
      <w:r w:rsidR="001D428D">
        <w:t xml:space="preserve"> </w:t>
      </w:r>
      <w:proofErr w:type="spellStart"/>
      <w:r>
        <w:t>Superlens</w:t>
      </w:r>
      <w:proofErr w:type="spellEnd"/>
      <w:r w:rsidR="00091EB6" w:rsidRPr="00EC65EF">
        <w:t xml:space="preserve"> </w:t>
      </w:r>
    </w:p>
    <w:p w:rsidR="00091EB6" w:rsidRDefault="00091EB6" w:rsidP="00273199">
      <w:pPr>
        <w:pStyle w:val="MCTitle"/>
      </w:pPr>
    </w:p>
    <w:p w:rsidR="00657AC6" w:rsidRPr="00EC65EF" w:rsidRDefault="00277831" w:rsidP="00723243">
      <w:pPr>
        <w:pStyle w:val="MCAuthor"/>
      </w:pPr>
      <w:r w:rsidRPr="00EC65EF">
        <w:t>Guanghui</w:t>
      </w:r>
      <w:r w:rsidR="00620066" w:rsidRPr="00EC65EF">
        <w:t xml:space="preserve"> Yuan</w:t>
      </w:r>
      <w:proofErr w:type="gramStart"/>
      <w:r w:rsidRPr="00EC65EF">
        <w:t>,</w:t>
      </w:r>
      <w:r w:rsidR="00FF589A" w:rsidRPr="00EC65EF">
        <w:rPr>
          <w:vertAlign w:val="superscript"/>
        </w:rPr>
        <w:t>1</w:t>
      </w:r>
      <w:proofErr w:type="gramEnd"/>
      <w:r w:rsidR="001D2EF1">
        <w:rPr>
          <w:vertAlign w:val="superscript"/>
        </w:rPr>
        <w:t>*</w:t>
      </w:r>
      <w:r w:rsidRPr="00EC65EF">
        <w:t xml:space="preserve"> </w:t>
      </w:r>
      <w:r w:rsidR="001D2EF1" w:rsidRPr="001D2EF1">
        <w:t>Katrine Rogers</w:t>
      </w:r>
      <w:r w:rsidR="001D2EF1">
        <w:t>,</w:t>
      </w:r>
      <w:r w:rsidR="001D2EF1" w:rsidRPr="00EC65EF">
        <w:rPr>
          <w:vertAlign w:val="superscript"/>
        </w:rPr>
        <w:t>2</w:t>
      </w:r>
      <w:r w:rsidR="001D2EF1" w:rsidRPr="00EC65EF">
        <w:t xml:space="preserve"> </w:t>
      </w:r>
      <w:r w:rsidR="001D2EF1">
        <w:t xml:space="preserve"> </w:t>
      </w:r>
      <w:r w:rsidRPr="00EC65EF">
        <w:t>Edward T</w:t>
      </w:r>
      <w:r w:rsidR="00FF589A" w:rsidRPr="00EC65EF">
        <w:t>.</w:t>
      </w:r>
      <w:r w:rsidRPr="00EC65EF">
        <w:t xml:space="preserve"> F</w:t>
      </w:r>
      <w:r w:rsidR="00FF589A" w:rsidRPr="00EC65EF">
        <w:t>.</w:t>
      </w:r>
      <w:r w:rsidRPr="00EC65EF">
        <w:t xml:space="preserve"> Rogers,</w:t>
      </w:r>
      <w:r w:rsidR="001D2EF1">
        <w:rPr>
          <w:vertAlign w:val="superscript"/>
        </w:rPr>
        <w:t>3</w:t>
      </w:r>
      <w:r w:rsidR="00FF589A" w:rsidRPr="00EC65EF">
        <w:rPr>
          <w:vertAlign w:val="superscript"/>
        </w:rPr>
        <w:t>,</w:t>
      </w:r>
      <w:r w:rsidR="001D2EF1">
        <w:rPr>
          <w:vertAlign w:val="superscript"/>
        </w:rPr>
        <w:t>4</w:t>
      </w:r>
      <w:r w:rsidRPr="00EC65EF">
        <w:t xml:space="preserve"> and Nikolay I</w:t>
      </w:r>
      <w:r w:rsidR="00FF589A" w:rsidRPr="00EC65EF">
        <w:t>.</w:t>
      </w:r>
      <w:r w:rsidRPr="00EC65EF">
        <w:t xml:space="preserve"> Zheludev</w:t>
      </w:r>
      <w:r w:rsidR="00F8630E" w:rsidRPr="00EC65EF">
        <w:rPr>
          <w:vertAlign w:val="superscript"/>
        </w:rPr>
        <w:t>1,</w:t>
      </w:r>
      <w:r w:rsidR="001D2EF1">
        <w:rPr>
          <w:vertAlign w:val="superscript"/>
        </w:rPr>
        <w:t>3</w:t>
      </w:r>
    </w:p>
    <w:p w:rsidR="00F8630E" w:rsidRDefault="00F8630E" w:rsidP="00F8630E">
      <w:pPr>
        <w:pStyle w:val="MCAuthorAffiliation"/>
        <w:rPr>
          <w:rFonts w:ascii="Times New Roman" w:hAnsi="Times New Roman"/>
        </w:rPr>
      </w:pPr>
      <w:r w:rsidRPr="00EC65EF">
        <w:rPr>
          <w:rFonts w:ascii="Times New Roman" w:hAnsi="Times New Roman"/>
          <w:vertAlign w:val="superscript"/>
        </w:rPr>
        <w:t>1</w:t>
      </w:r>
      <w:r w:rsidRPr="00EC65EF">
        <w:rPr>
          <w:rFonts w:ascii="Times New Roman" w:hAnsi="Times New Roman"/>
        </w:rPr>
        <w:t xml:space="preserve">Centre for Disruptive Photonic Technologies, </w:t>
      </w:r>
      <w:r w:rsidR="001D2EF1">
        <w:rPr>
          <w:rFonts w:ascii="Times New Roman" w:hAnsi="Times New Roman"/>
        </w:rPr>
        <w:t xml:space="preserve">TPI, SPMS, </w:t>
      </w:r>
      <w:r w:rsidRPr="00EC65EF">
        <w:rPr>
          <w:rFonts w:ascii="Times New Roman" w:hAnsi="Times New Roman"/>
        </w:rPr>
        <w:t xml:space="preserve">Nanyang Technological University, </w:t>
      </w:r>
      <w:r w:rsidR="00BE6D53" w:rsidRPr="00EC65EF">
        <w:rPr>
          <w:rFonts w:ascii="Times New Roman" w:hAnsi="Times New Roman"/>
        </w:rPr>
        <w:t xml:space="preserve">Nanyang Link 21, 637371, </w:t>
      </w:r>
      <w:r w:rsidRPr="00EC65EF">
        <w:rPr>
          <w:rFonts w:ascii="Times New Roman" w:hAnsi="Times New Roman"/>
        </w:rPr>
        <w:t>Singapore</w:t>
      </w:r>
    </w:p>
    <w:p w:rsidR="001D2EF1" w:rsidRPr="001D2EF1" w:rsidRDefault="001D2EF1" w:rsidP="001D2EF1">
      <w:pPr>
        <w:jc w:val="center"/>
        <w:rPr>
          <w:i/>
          <w:sz w:val="16"/>
          <w:szCs w:val="16"/>
        </w:rPr>
      </w:pPr>
      <w:r w:rsidRPr="001D2EF1">
        <w:rPr>
          <w:i/>
          <w:sz w:val="16"/>
          <w:szCs w:val="16"/>
          <w:vertAlign w:val="superscript"/>
        </w:rPr>
        <w:t>2</w:t>
      </w:r>
      <w:r w:rsidRPr="001D2EF1">
        <w:rPr>
          <w:i/>
          <w:sz w:val="16"/>
          <w:szCs w:val="16"/>
        </w:rPr>
        <w:t xml:space="preserve">School of Mathematics and Statistics, </w:t>
      </w:r>
      <w:proofErr w:type="gramStart"/>
      <w:r w:rsidRPr="001D2EF1">
        <w:rPr>
          <w:i/>
          <w:sz w:val="16"/>
          <w:szCs w:val="16"/>
        </w:rPr>
        <w:t>The</w:t>
      </w:r>
      <w:proofErr w:type="gramEnd"/>
      <w:r w:rsidRPr="001D2EF1">
        <w:rPr>
          <w:i/>
          <w:sz w:val="16"/>
          <w:szCs w:val="16"/>
        </w:rPr>
        <w:t xml:space="preserve"> Open University, Walton Hall, Milton Keynes, MK7 6AA, UK</w:t>
      </w:r>
    </w:p>
    <w:p w:rsidR="00657AC6" w:rsidRPr="00EC65EF" w:rsidRDefault="001D2EF1" w:rsidP="00991A8F">
      <w:pPr>
        <w:pStyle w:val="MCAuthorAffiliation"/>
        <w:rPr>
          <w:rFonts w:ascii="Times New Roman" w:hAnsi="Times New Roman"/>
        </w:rPr>
      </w:pPr>
      <w:r>
        <w:rPr>
          <w:rFonts w:ascii="Times New Roman" w:hAnsi="Times New Roman"/>
          <w:vertAlign w:val="superscript"/>
        </w:rPr>
        <w:t>3</w:t>
      </w:r>
      <w:r w:rsidR="00F8630E" w:rsidRPr="00EC65EF">
        <w:rPr>
          <w:rFonts w:ascii="Times New Roman" w:hAnsi="Times New Roman"/>
        </w:rPr>
        <w:t>Optoelectronics Research Centre and Centre for Photonic Metamaterials, University of Southampton, Southampton</w:t>
      </w:r>
      <w:r w:rsidR="00991A8F" w:rsidRPr="00EC65EF">
        <w:rPr>
          <w:rFonts w:ascii="Times New Roman" w:hAnsi="Times New Roman"/>
        </w:rPr>
        <w:t>,</w:t>
      </w:r>
      <w:r w:rsidR="00F8630E" w:rsidRPr="00EC65EF">
        <w:rPr>
          <w:rFonts w:ascii="Times New Roman" w:hAnsi="Times New Roman"/>
        </w:rPr>
        <w:t xml:space="preserve"> United Kingdom</w:t>
      </w:r>
    </w:p>
    <w:p w:rsidR="00723243" w:rsidRPr="00EC65EF" w:rsidRDefault="001D2EF1" w:rsidP="00723243">
      <w:pPr>
        <w:jc w:val="center"/>
        <w:rPr>
          <w:i/>
          <w:iCs/>
          <w:sz w:val="16"/>
          <w:szCs w:val="16"/>
        </w:rPr>
      </w:pPr>
      <w:r>
        <w:rPr>
          <w:i/>
          <w:iCs/>
          <w:sz w:val="16"/>
          <w:szCs w:val="16"/>
          <w:vertAlign w:val="superscript"/>
        </w:rPr>
        <w:t>4</w:t>
      </w:r>
      <w:r w:rsidR="00041972" w:rsidRPr="00EC65EF">
        <w:rPr>
          <w:i/>
          <w:iCs/>
          <w:sz w:val="16"/>
          <w:szCs w:val="16"/>
        </w:rPr>
        <w:t>Instiute for Life Sciences, University of Southampton, Southampton, United Kingdom</w:t>
      </w:r>
    </w:p>
    <w:p w:rsidR="00657AC6" w:rsidRPr="00EC65EF" w:rsidRDefault="00657AC6" w:rsidP="00F8630E">
      <w:pPr>
        <w:pStyle w:val="MCAuthorAffiliation"/>
        <w:rPr>
          <w:rFonts w:ascii="Times New Roman" w:hAnsi="Times New Roman"/>
        </w:rPr>
      </w:pPr>
      <w:r w:rsidRPr="00EC65EF">
        <w:rPr>
          <w:rFonts w:ascii="Times New Roman" w:hAnsi="Times New Roman"/>
        </w:rPr>
        <w:t xml:space="preserve">Author e-mail address: </w:t>
      </w:r>
      <w:r w:rsidR="007C2725" w:rsidRPr="007C2725">
        <w:rPr>
          <w:rFonts w:ascii="Times New Roman" w:hAnsi="Times New Roman"/>
          <w:vertAlign w:val="superscript"/>
        </w:rPr>
        <w:t>*</w:t>
      </w:r>
      <w:hyperlink r:id="rId8" w:history="1">
        <w:r w:rsidR="00620066" w:rsidRPr="00EC65EF">
          <w:rPr>
            <w:rStyle w:val="Hyperlink"/>
            <w:rFonts w:ascii="Times New Roman" w:hAnsi="Times New Roman"/>
          </w:rPr>
          <w:t>ghyuan@ntu.edu.sg</w:t>
        </w:r>
      </w:hyperlink>
      <w:r w:rsidR="00F8630E" w:rsidRPr="00EC65EF">
        <w:rPr>
          <w:rFonts w:ascii="Times New Roman" w:hAnsi="Times New Roman"/>
        </w:rPr>
        <w:t xml:space="preserve"> </w:t>
      </w:r>
    </w:p>
    <w:p w:rsidR="00657AC6" w:rsidRPr="00EC65EF" w:rsidRDefault="00657AC6"/>
    <w:p w:rsidR="00091EB6" w:rsidRDefault="006A1024" w:rsidP="00D46D63">
      <w:pPr>
        <w:pStyle w:val="MCAbstract"/>
      </w:pPr>
      <w:r w:rsidRPr="00EC65EF">
        <w:rPr>
          <w:b/>
        </w:rPr>
        <w:t>Abstract:</w:t>
      </w:r>
      <w:r w:rsidRPr="00EC65EF">
        <w:t xml:space="preserve"> </w:t>
      </w:r>
      <w:r w:rsidR="00AC70CE" w:rsidRPr="00AC70CE">
        <w:t xml:space="preserve">We demonstrate a radically new type of metamaterial </w:t>
      </w:r>
      <w:r w:rsidR="001C4A26">
        <w:t>‘</w:t>
      </w:r>
      <w:r w:rsidR="00AC70CE" w:rsidRPr="00AC70CE">
        <w:t>super-lens</w:t>
      </w:r>
      <w:r w:rsidR="001C4A26">
        <w:t>’</w:t>
      </w:r>
      <w:r w:rsidR="00AC70CE" w:rsidRPr="00AC70CE">
        <w:t xml:space="preserve"> that exploits the phenomenon of super-</w:t>
      </w:r>
      <w:r w:rsidR="00AC70CE" w:rsidRPr="00EC14D4">
        <w:t>oscillations</w:t>
      </w:r>
      <w:r w:rsidR="00F92A9B" w:rsidRPr="00EC14D4">
        <w:t xml:space="preserve">, giving a </w:t>
      </w:r>
      <w:r w:rsidR="00745F62" w:rsidRPr="00EC14D4">
        <w:t xml:space="preserve">smallest </w:t>
      </w:r>
      <w:r w:rsidR="00F92A9B" w:rsidRPr="00EC14D4">
        <w:t>hotspot size of 0.33λ and effective numerical aperture as high as 1.52 in air</w:t>
      </w:r>
      <w:r w:rsidR="00AC70CE" w:rsidRPr="00EC14D4">
        <w:t>.</w:t>
      </w:r>
      <w:r w:rsidR="00AC70CE" w:rsidRPr="00AC70CE">
        <w:t xml:space="preserve"> </w:t>
      </w:r>
    </w:p>
    <w:p w:rsidR="006A1024" w:rsidRPr="00EC65EF" w:rsidRDefault="006A1024" w:rsidP="006A1024">
      <w:pPr>
        <w:pStyle w:val="MCOCIS"/>
        <w:rPr>
          <w:lang w:val="en-GB"/>
        </w:rPr>
      </w:pPr>
      <w:r w:rsidRPr="00EC65EF">
        <w:rPr>
          <w:b/>
          <w:lang w:val="en-GB"/>
        </w:rPr>
        <w:t xml:space="preserve">OCIS </w:t>
      </w:r>
      <w:r w:rsidRPr="00EC65EF">
        <w:rPr>
          <w:b/>
          <w:bCs/>
          <w:lang w:val="en-GB"/>
        </w:rPr>
        <w:t xml:space="preserve">codes: </w:t>
      </w:r>
      <w:r w:rsidR="00BE6D53" w:rsidRPr="00EC65EF">
        <w:rPr>
          <w:bCs/>
          <w:lang w:val="en-GB"/>
        </w:rPr>
        <w:t>(</w:t>
      </w:r>
      <w:r w:rsidR="00547092" w:rsidRPr="00EC65EF">
        <w:t>100.6640</w:t>
      </w:r>
      <w:r w:rsidR="00BE6D53" w:rsidRPr="00EC65EF">
        <w:t xml:space="preserve">) </w:t>
      </w:r>
      <w:proofErr w:type="spellStart"/>
      <w:r w:rsidR="00547092" w:rsidRPr="00EC65EF">
        <w:t>Superresolution</w:t>
      </w:r>
      <w:proofErr w:type="spellEnd"/>
      <w:r w:rsidR="00CD21A3" w:rsidRPr="00EC65EF">
        <w:rPr>
          <w:lang w:val="en-GB"/>
        </w:rPr>
        <w:t>;</w:t>
      </w:r>
      <w:r w:rsidRPr="00EC65EF">
        <w:rPr>
          <w:lang w:val="en-GB"/>
        </w:rPr>
        <w:t xml:space="preserve"> </w:t>
      </w:r>
      <w:r w:rsidR="00BE6D53" w:rsidRPr="00EC65EF">
        <w:rPr>
          <w:lang w:val="en-GB"/>
        </w:rPr>
        <w:t>(</w:t>
      </w:r>
      <w:r w:rsidR="00F20C89" w:rsidRPr="00EC65EF">
        <w:rPr>
          <w:lang w:val="en-GB"/>
        </w:rPr>
        <w:t>160.3918</w:t>
      </w:r>
      <w:r w:rsidR="00BE6D53" w:rsidRPr="00EC65EF">
        <w:rPr>
          <w:lang w:val="en-GB"/>
        </w:rPr>
        <w:t>)</w:t>
      </w:r>
      <w:r w:rsidRPr="00EC65EF">
        <w:rPr>
          <w:lang w:val="en-GB"/>
        </w:rPr>
        <w:t> </w:t>
      </w:r>
      <w:proofErr w:type="spellStart"/>
      <w:r w:rsidR="00F20C89" w:rsidRPr="00EC65EF">
        <w:rPr>
          <w:lang w:val="en-GB"/>
        </w:rPr>
        <w:t>Metamaterials</w:t>
      </w:r>
      <w:proofErr w:type="spellEnd"/>
      <w:r w:rsidR="00C23F3A" w:rsidRPr="00EC65EF">
        <w:rPr>
          <w:lang w:val="en-GB"/>
        </w:rPr>
        <w:t xml:space="preserve">; </w:t>
      </w:r>
    </w:p>
    <w:p w:rsidR="00277831" w:rsidRPr="00EC65EF" w:rsidRDefault="00277831">
      <w:pPr>
        <w:pStyle w:val="MCSectionHead"/>
        <w:spacing w:before="0"/>
        <w:rPr>
          <w:lang w:val="en-GB"/>
        </w:rPr>
      </w:pPr>
    </w:p>
    <w:p w:rsidR="001C4A26" w:rsidRDefault="00762203" w:rsidP="00AC70CE">
      <w:pPr>
        <w:jc w:val="both"/>
      </w:pPr>
      <w:r w:rsidRPr="00EC14D4">
        <w:t xml:space="preserve">The next disruptive step in nanoscale imaging since the invention of the acclaimed stimulated emission depletion and single-molecule microscopies will be the development of a far-field super-resolution label-free technique. </w:t>
      </w:r>
      <w:r w:rsidR="001C4A26" w:rsidRPr="00EC14D4">
        <w:t xml:space="preserve">In this work, using the phenomenon of super-oscillations, we propose and demonstrate a new type of </w:t>
      </w:r>
      <w:r w:rsidR="006435D6" w:rsidRPr="00EC14D4">
        <w:t xml:space="preserve">far-field </w:t>
      </w:r>
      <w:proofErr w:type="spellStart"/>
      <w:r w:rsidR="001C4A26" w:rsidRPr="00EC14D4">
        <w:t>metamaterial</w:t>
      </w:r>
      <w:proofErr w:type="spellEnd"/>
      <w:r w:rsidR="001C4A26" w:rsidRPr="00EC14D4">
        <w:t xml:space="preserve"> ‘</w:t>
      </w:r>
      <w:proofErr w:type="spellStart"/>
      <w:r w:rsidR="001C4A26" w:rsidRPr="00EC14D4">
        <w:t>superlens</w:t>
      </w:r>
      <w:proofErr w:type="spellEnd"/>
      <w:r w:rsidR="001C4A26" w:rsidRPr="00EC14D4">
        <w:t>’ which beat</w:t>
      </w:r>
      <w:r w:rsidR="00906035" w:rsidRPr="00EC14D4">
        <w:t>s</w:t>
      </w:r>
      <w:r w:rsidR="001C4A26" w:rsidRPr="00EC14D4">
        <w:t xml:space="preserve"> the Abbe-Rayleigh diffraction limit without </w:t>
      </w:r>
      <w:r w:rsidR="00906035" w:rsidRPr="00EC14D4">
        <w:t xml:space="preserve">engaging </w:t>
      </w:r>
      <w:r w:rsidR="001C4A26" w:rsidRPr="00EC14D4">
        <w:t>the evanescent wave</w:t>
      </w:r>
      <w:r w:rsidR="005C6B1F" w:rsidRPr="00EC14D4">
        <w:t xml:space="preserve"> contribution</w:t>
      </w:r>
      <w:r w:rsidR="001C4A26" w:rsidRPr="00EC14D4">
        <w:t xml:space="preserve">s. </w:t>
      </w:r>
      <w:r w:rsidR="00F92A9B" w:rsidRPr="00EC14D4">
        <w:t xml:space="preserve">Hotspots as small as 0.33λ corresponding to an effective numerical aperture of 1.52 are </w:t>
      </w:r>
      <w:r w:rsidR="00745F62" w:rsidRPr="00EC14D4">
        <w:t xml:space="preserve">resolutely </w:t>
      </w:r>
      <w:r w:rsidR="00F92A9B" w:rsidRPr="00EC14D4">
        <w:t>confirmed in air, compared with a conventional lens with the same diameter and focal distance giving diffraction limited hotspot size of 0.55λ</w:t>
      </w:r>
      <w:r w:rsidR="001C4A26" w:rsidRPr="00EC14D4">
        <w:t>.</w:t>
      </w:r>
    </w:p>
    <w:p w:rsidR="00AC70CE" w:rsidRPr="000F386F" w:rsidRDefault="00CB4946" w:rsidP="00AC70CE">
      <w:pPr>
        <w:jc w:val="center"/>
      </w:pPr>
      <w:r>
        <w:rPr>
          <w:noProof/>
          <w:lang w:eastAsia="zh-CN"/>
        </w:rPr>
        <w:drawing>
          <wp:inline distT="0" distB="0" distL="0" distR="0">
            <wp:extent cx="5226393" cy="3400425"/>
            <wp:effectExtent l="0" t="0" r="0" b="0"/>
            <wp:docPr id="1" name="Picture 1" descr="C:\CDPT\Conferences\CLEO2018\Figure 1_Ve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PT\Conferences\CLEO2018\Figure 1_Ver3.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9278" cy="3402302"/>
                    </a:xfrm>
                    <a:prstGeom prst="rect">
                      <a:avLst/>
                    </a:prstGeom>
                    <a:noFill/>
                    <a:ln>
                      <a:noFill/>
                    </a:ln>
                  </pic:spPr>
                </pic:pic>
              </a:graphicData>
            </a:graphic>
          </wp:inline>
        </w:drawing>
      </w:r>
      <w:bookmarkStart w:id="0" w:name="_GoBack"/>
      <w:bookmarkEnd w:id="0"/>
    </w:p>
    <w:p w:rsidR="00240B02" w:rsidRDefault="00AC70CE" w:rsidP="00151831">
      <w:pPr>
        <w:pStyle w:val="Caption"/>
        <w:jc w:val="both"/>
        <w:rPr>
          <w:b w:val="0"/>
          <w:bCs w:val="0"/>
          <w:color w:val="auto"/>
          <w:sz w:val="16"/>
          <w:szCs w:val="16"/>
          <w:lang w:val="en-GB"/>
        </w:rPr>
      </w:pPr>
      <w:proofErr w:type="gramStart"/>
      <w:r w:rsidRPr="00EC65EF">
        <w:rPr>
          <w:b w:val="0"/>
          <w:bCs w:val="0"/>
          <w:color w:val="auto"/>
          <w:sz w:val="16"/>
          <w:szCs w:val="16"/>
        </w:rPr>
        <w:t>Fig</w:t>
      </w:r>
      <w:r>
        <w:rPr>
          <w:b w:val="0"/>
          <w:bCs w:val="0"/>
          <w:color w:val="auto"/>
          <w:sz w:val="16"/>
          <w:szCs w:val="16"/>
        </w:rPr>
        <w:t>ure 1.</w:t>
      </w:r>
      <w:proofErr w:type="gramEnd"/>
      <w:r w:rsidR="00906035">
        <w:rPr>
          <w:b w:val="0"/>
          <w:bCs w:val="0"/>
          <w:color w:val="auto"/>
          <w:sz w:val="16"/>
          <w:szCs w:val="16"/>
        </w:rPr>
        <w:t xml:space="preserve"> </w:t>
      </w:r>
      <w:r w:rsidR="00151831">
        <w:rPr>
          <w:b w:val="0"/>
          <w:bCs w:val="0"/>
          <w:color w:val="auto"/>
          <w:sz w:val="16"/>
          <w:szCs w:val="16"/>
        </w:rPr>
        <w:t xml:space="preserve">Schematics to design the </w:t>
      </w:r>
      <w:proofErr w:type="spellStart"/>
      <w:r w:rsidR="00151831">
        <w:rPr>
          <w:b w:val="0"/>
          <w:bCs w:val="0"/>
          <w:color w:val="auto"/>
          <w:sz w:val="16"/>
          <w:szCs w:val="16"/>
        </w:rPr>
        <w:t>metamaterial</w:t>
      </w:r>
      <w:proofErr w:type="spellEnd"/>
      <w:r w:rsidR="00151831">
        <w:rPr>
          <w:b w:val="0"/>
          <w:bCs w:val="0"/>
          <w:color w:val="auto"/>
          <w:sz w:val="16"/>
          <w:szCs w:val="16"/>
        </w:rPr>
        <w:t xml:space="preserve"> ‘</w:t>
      </w:r>
      <w:proofErr w:type="spellStart"/>
      <w:proofErr w:type="gramStart"/>
      <w:r w:rsidR="00151831">
        <w:rPr>
          <w:b w:val="0"/>
          <w:bCs w:val="0"/>
          <w:color w:val="auto"/>
          <w:sz w:val="16"/>
          <w:szCs w:val="16"/>
        </w:rPr>
        <w:t>superlens</w:t>
      </w:r>
      <w:proofErr w:type="spellEnd"/>
      <w:r w:rsidR="00151831">
        <w:rPr>
          <w:b w:val="0"/>
          <w:bCs w:val="0"/>
          <w:color w:val="auto"/>
          <w:sz w:val="16"/>
          <w:szCs w:val="16"/>
        </w:rPr>
        <w:t>’</w:t>
      </w:r>
      <w:proofErr w:type="gramEnd"/>
      <w:r w:rsidR="00151831">
        <w:rPr>
          <w:b w:val="0"/>
          <w:bCs w:val="0"/>
          <w:color w:val="auto"/>
          <w:sz w:val="16"/>
          <w:szCs w:val="16"/>
        </w:rPr>
        <w:t xml:space="preserve">. </w:t>
      </w:r>
      <w:r w:rsidR="00151831">
        <w:rPr>
          <w:b w:val="0"/>
          <w:bCs w:val="0"/>
          <w:color w:val="auto"/>
          <w:sz w:val="16"/>
          <w:szCs w:val="16"/>
          <w:lang w:val="en-GB"/>
        </w:rPr>
        <w:t xml:space="preserve">Typical features of </w:t>
      </w:r>
      <w:r w:rsidR="00BD0CB6">
        <w:rPr>
          <w:b w:val="0"/>
          <w:bCs w:val="0"/>
          <w:color w:val="auto"/>
          <w:sz w:val="16"/>
          <w:szCs w:val="16"/>
          <w:lang w:val="en-GB"/>
        </w:rPr>
        <w:t xml:space="preserve">two-dimensional </w:t>
      </w:r>
      <w:r w:rsidR="00151831">
        <w:rPr>
          <w:b w:val="0"/>
          <w:bCs w:val="0"/>
          <w:color w:val="auto"/>
          <w:sz w:val="16"/>
          <w:szCs w:val="16"/>
          <w:lang w:val="en-GB"/>
        </w:rPr>
        <w:t xml:space="preserve">super-oscillatory focus beyond the diffraction limit: a </w:t>
      </w:r>
      <w:proofErr w:type="spellStart"/>
      <w:r w:rsidR="00151831">
        <w:rPr>
          <w:b w:val="0"/>
          <w:bCs w:val="0"/>
          <w:color w:val="auto"/>
          <w:sz w:val="16"/>
          <w:szCs w:val="16"/>
          <w:lang w:val="en-GB"/>
        </w:rPr>
        <w:t>mainlobe</w:t>
      </w:r>
      <w:proofErr w:type="spellEnd"/>
      <w:r w:rsidR="00151831">
        <w:rPr>
          <w:b w:val="0"/>
          <w:bCs w:val="0"/>
          <w:color w:val="auto"/>
          <w:sz w:val="16"/>
          <w:szCs w:val="16"/>
          <w:lang w:val="en-GB"/>
        </w:rPr>
        <w:t xml:space="preserve"> surrounded by halo rings. FWHM: full </w:t>
      </w:r>
      <w:r w:rsidR="00151831" w:rsidRPr="00151831">
        <w:rPr>
          <w:b w:val="0"/>
          <w:bCs w:val="0"/>
          <w:color w:val="auto"/>
          <w:sz w:val="16"/>
          <w:szCs w:val="16"/>
          <w:lang w:val="en-GB"/>
        </w:rPr>
        <w:t xml:space="preserve">width at half maximum; FOV: field of view defined as the </w:t>
      </w:r>
      <w:r w:rsidR="00B44CFD">
        <w:rPr>
          <w:b w:val="0"/>
          <w:bCs w:val="0"/>
          <w:color w:val="auto"/>
          <w:sz w:val="16"/>
          <w:szCs w:val="16"/>
          <w:lang w:val="en-GB"/>
        </w:rPr>
        <w:t>diameter</w:t>
      </w:r>
      <w:r w:rsidR="00151831" w:rsidRPr="00151831">
        <w:rPr>
          <w:b w:val="0"/>
          <w:bCs w:val="0"/>
          <w:color w:val="auto"/>
          <w:sz w:val="16"/>
          <w:szCs w:val="16"/>
          <w:lang w:val="en-GB"/>
        </w:rPr>
        <w:t xml:space="preserve"> where the sideband intensity is less than 25% of the central </w:t>
      </w:r>
      <w:r w:rsidR="00B44CFD">
        <w:rPr>
          <w:b w:val="0"/>
          <w:bCs w:val="0"/>
          <w:color w:val="auto"/>
          <w:sz w:val="16"/>
          <w:szCs w:val="16"/>
          <w:lang w:val="en-GB"/>
        </w:rPr>
        <w:t>hotspot</w:t>
      </w:r>
      <w:r w:rsidR="00151831" w:rsidRPr="00151831">
        <w:rPr>
          <w:b w:val="0"/>
          <w:bCs w:val="0"/>
          <w:color w:val="auto"/>
          <w:sz w:val="16"/>
          <w:szCs w:val="16"/>
          <w:lang w:val="en-GB"/>
        </w:rPr>
        <w:t>.</w:t>
      </w:r>
    </w:p>
    <w:p w:rsidR="00762203" w:rsidRDefault="00762203" w:rsidP="00947788">
      <w:pPr>
        <w:spacing w:after="120"/>
        <w:jc w:val="both"/>
      </w:pPr>
      <w:r>
        <w:t>Super-resolution optical imaging began with scanning near-fie</w:t>
      </w:r>
      <w:r w:rsidR="00E90EE6">
        <w:t>l</w:t>
      </w:r>
      <w:r>
        <w:t xml:space="preserve">d </w:t>
      </w:r>
      <w:r w:rsidR="00B42F4D">
        <w:t>optical microscopy</w:t>
      </w:r>
      <w:r>
        <w:t xml:space="preserve"> (</w:t>
      </w:r>
      <w:r w:rsidRPr="00E90EE6">
        <w:t>SNOM) [</w:t>
      </w:r>
      <w:r w:rsidR="00151831" w:rsidRPr="00E90EE6">
        <w:t>1</w:t>
      </w:r>
      <w:r w:rsidRPr="00E90EE6">
        <w:t>] that register</w:t>
      </w:r>
      <w:r w:rsidR="00B42F4D">
        <w:t>s</w:t>
      </w:r>
      <w:r w:rsidRPr="00E90EE6">
        <w:t xml:space="preserve"> the evanescent field of the object. Providing unprecedented nanoscale level of resolution, near-field techniques have one very important limitation: the object has to be in nanoscale proximity of the near-field probe. This forbids imaging inside cells, for instance. A number of other techniques that target recovery and registration of the evanescent field have been suggested, most notably the </w:t>
      </w:r>
      <w:proofErr w:type="spellStart"/>
      <w:r w:rsidRPr="00E90EE6">
        <w:t>Veselago-Pendry</w:t>
      </w:r>
      <w:proofErr w:type="spellEnd"/>
      <w:r w:rsidRPr="00E90EE6">
        <w:t xml:space="preserve"> “super-lens” that using a slab of negative index metamaterial to recover evanescent waves of the object into the image plane</w:t>
      </w:r>
      <w:r w:rsidR="00151831" w:rsidRPr="00E90EE6">
        <w:t xml:space="preserve"> [2]</w:t>
      </w:r>
      <w:r w:rsidRPr="00E90EE6">
        <w:t>. However, implementation</w:t>
      </w:r>
      <w:r>
        <w:t xml:space="preserve"> of these techniques faces substantial te</w:t>
      </w:r>
      <w:r w:rsidRPr="00EB141D">
        <w:t xml:space="preserve">chnological </w:t>
      </w:r>
      <w:r>
        <w:t>challenges</w:t>
      </w:r>
      <w:r w:rsidRPr="00EB141D">
        <w:t>.</w:t>
      </w:r>
    </w:p>
    <w:p w:rsidR="00177AF8" w:rsidRPr="00BA564D" w:rsidRDefault="007E5080" w:rsidP="00947788">
      <w:pPr>
        <w:spacing w:after="120"/>
        <w:jc w:val="both"/>
      </w:pPr>
      <w:r w:rsidRPr="00BA564D">
        <w:lastRenderedPageBreak/>
        <w:t xml:space="preserve">Far-field super-resolution imaging is also possible with light diffracted on a precisely tailored mask that forms in the far-field extremely rapid local variations of electromagnetic fields, known as </w:t>
      </w:r>
      <w:r w:rsidR="00177AF8" w:rsidRPr="00BA564D">
        <w:t xml:space="preserve">optical </w:t>
      </w:r>
      <w:r w:rsidRPr="00BA564D">
        <w:t xml:space="preserve">super-oscillations </w:t>
      </w:r>
      <w:r w:rsidR="00177AF8" w:rsidRPr="00BA564D">
        <w:t>where band-limited functions can locally oscillate much faster than their highest Fourier components of their spectra within finite interval</w:t>
      </w:r>
      <w:r w:rsidR="003C7623" w:rsidRPr="00BA564D">
        <w:t>s</w:t>
      </w:r>
      <w:r w:rsidR="00177AF8" w:rsidRPr="00BA564D">
        <w:t>. This phenomenon was explained by M. V. Berry that in the Wigner representations the local Fourier transform can have both positive and negative values, which causes subtle cancellations in the Fourier integration over all of the function [</w:t>
      </w:r>
      <w:r w:rsidR="00151831">
        <w:t>3</w:t>
      </w:r>
      <w:r w:rsidR="00177AF8" w:rsidRPr="00BA564D">
        <w:t>]. Experimental observation of the phenomenon was first</w:t>
      </w:r>
      <w:r w:rsidR="00D15DEB" w:rsidRPr="00BA564D">
        <w:t>ly</w:t>
      </w:r>
      <w:r w:rsidR="00177AF8" w:rsidRPr="00BA564D">
        <w:t xml:space="preserve"> demonstrated on diffraction of coherent light on the quasi-crystal array of </w:t>
      </w:r>
      <w:proofErr w:type="spellStart"/>
      <w:r w:rsidR="00177AF8" w:rsidRPr="00BA564D">
        <w:t>nanoholes</w:t>
      </w:r>
      <w:proofErr w:type="spellEnd"/>
      <w:r w:rsidR="00177AF8" w:rsidRPr="00BA564D">
        <w:t xml:space="preserve"> in a metal screen [</w:t>
      </w:r>
      <w:r w:rsidR="00151831">
        <w:t>4</w:t>
      </w:r>
      <w:r w:rsidR="00177AF8" w:rsidRPr="00BA564D">
        <w:t>] and its potential for super-resolution imaging without evanescent fields was soon recognized [</w:t>
      </w:r>
      <w:r w:rsidR="00151831">
        <w:t>5</w:t>
      </w:r>
      <w:r w:rsidR="00177AF8" w:rsidRPr="00BA564D">
        <w:t>].</w:t>
      </w:r>
    </w:p>
    <w:p w:rsidR="00762203" w:rsidRPr="00BE0224" w:rsidRDefault="00762203" w:rsidP="00BD0CB6">
      <w:pPr>
        <w:spacing w:after="120"/>
        <w:jc w:val="both"/>
      </w:pPr>
      <w:r w:rsidRPr="00BE0224">
        <w:t xml:space="preserve">Here we propose, fabricate and characterize a radically new type of </w:t>
      </w:r>
      <w:proofErr w:type="spellStart"/>
      <w:r w:rsidRPr="00BE0224">
        <w:t>metamaterial</w:t>
      </w:r>
      <w:proofErr w:type="spellEnd"/>
      <w:r w:rsidRPr="00BE0224">
        <w:t xml:space="preserve"> </w:t>
      </w:r>
      <w:r w:rsidR="007E0704">
        <w:t>‘</w:t>
      </w:r>
      <w:r w:rsidRPr="00BE0224">
        <w:t>super-lens</w:t>
      </w:r>
      <w:r w:rsidR="007E0704">
        <w:t>’</w:t>
      </w:r>
      <w:r>
        <w:t xml:space="preserve"> that for the first time allows full control of intensities and phases of the scattered waves and –</w:t>
      </w:r>
      <w:r w:rsidR="007E0704">
        <w:t xml:space="preserve"> </w:t>
      </w:r>
      <w:r>
        <w:t xml:space="preserve">in principle – can create a hotspot of arbitrary small size and shape. It is </w:t>
      </w:r>
      <w:r w:rsidRPr="00BE0224">
        <w:t xml:space="preserve">a planar </w:t>
      </w:r>
      <w:r>
        <w:t xml:space="preserve">array containing thousands </w:t>
      </w:r>
      <w:r w:rsidRPr="00BE0224">
        <w:t xml:space="preserve">discrete sub-wavelength </w:t>
      </w:r>
      <w:proofErr w:type="spellStart"/>
      <w:r w:rsidRPr="00BE0224">
        <w:t>plasmonic</w:t>
      </w:r>
      <w:proofErr w:type="spellEnd"/>
      <w:r w:rsidRPr="00BE0224">
        <w:t xml:space="preserve"> </w:t>
      </w:r>
      <w:proofErr w:type="spellStart"/>
      <w:r w:rsidRPr="00BE0224">
        <w:t>metamolecules</w:t>
      </w:r>
      <w:proofErr w:type="spellEnd"/>
      <w:r w:rsidRPr="00BE0224">
        <w:t xml:space="preserve"> set </w:t>
      </w:r>
      <w:r w:rsidR="007E0704">
        <w:t>in</w:t>
      </w:r>
      <w:r w:rsidRPr="00BE0224">
        <w:t xml:space="preserve"> cylindrical symmetry</w:t>
      </w:r>
      <w:r>
        <w:t xml:space="preserve">. Here </w:t>
      </w:r>
      <w:r w:rsidRPr="00BE0224">
        <w:t xml:space="preserve">individual </w:t>
      </w:r>
      <w:proofErr w:type="spellStart"/>
      <w:r w:rsidRPr="00BE0224">
        <w:t>metamolecule</w:t>
      </w:r>
      <w:proofErr w:type="spellEnd"/>
      <w:r w:rsidRPr="00BE0224">
        <w:t xml:space="preserve"> has scattering characteristics tailored </w:t>
      </w:r>
      <w:r>
        <w:t xml:space="preserve">in such a way that their array </w:t>
      </w:r>
      <w:r w:rsidRPr="00BE0224">
        <w:t>create</w:t>
      </w:r>
      <w:r>
        <w:t>s</w:t>
      </w:r>
      <w:r w:rsidRPr="00BE0224">
        <w:t xml:space="preserve"> </w:t>
      </w:r>
      <w:r>
        <w:t xml:space="preserve">a large number of interfering </w:t>
      </w:r>
      <w:r w:rsidRPr="00BE0224">
        <w:t>wave</w:t>
      </w:r>
      <w:r>
        <w:t>s</w:t>
      </w:r>
      <w:r w:rsidRPr="00BE0224">
        <w:t xml:space="preserve"> converging into a super-oscillatory focus with size </w:t>
      </w:r>
      <w:r>
        <w:t xml:space="preserve">that is </w:t>
      </w:r>
      <w:r w:rsidRPr="00BE0224">
        <w:t>considerabl</w:t>
      </w:r>
      <w:r w:rsidR="007E0704">
        <w:t>y</w:t>
      </w:r>
      <w:r w:rsidRPr="00BE0224">
        <w:t xml:space="preserve"> smaller than that allowed by the Abbe-Ra</w:t>
      </w:r>
      <w:r>
        <w:t>y</w:t>
      </w:r>
      <w:r w:rsidRPr="00BE0224">
        <w:t>leigh limit</w:t>
      </w:r>
      <w:r>
        <w:t xml:space="preserve">. </w:t>
      </w:r>
    </w:p>
    <w:p w:rsidR="00762203" w:rsidRDefault="00151831" w:rsidP="007E0704">
      <w:pPr>
        <w:jc w:val="both"/>
        <w:rPr>
          <w:color w:val="000000" w:themeColor="text1"/>
        </w:rPr>
      </w:pPr>
      <w:r>
        <w:rPr>
          <w:noProof/>
          <w:color w:val="000000" w:themeColor="text1"/>
          <w:lang w:eastAsia="zh-CN"/>
        </w:rPr>
        <w:drawing>
          <wp:inline distT="0" distB="0" distL="0" distR="0">
            <wp:extent cx="5940425" cy="2179955"/>
            <wp:effectExtent l="0" t="0" r="3175" b="0"/>
            <wp:docPr id="3" name="Picture 3" descr="C:\CDPT\Conferences\CLEO2018\Figure 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DPT\Conferences\CLEO2018\Figure 1b.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2179955"/>
                    </a:xfrm>
                    <a:prstGeom prst="rect">
                      <a:avLst/>
                    </a:prstGeom>
                    <a:noFill/>
                    <a:ln>
                      <a:noFill/>
                    </a:ln>
                  </pic:spPr>
                </pic:pic>
              </a:graphicData>
            </a:graphic>
          </wp:inline>
        </w:drawing>
      </w:r>
    </w:p>
    <w:p w:rsidR="00151831" w:rsidRDefault="00151831" w:rsidP="00151831">
      <w:pPr>
        <w:pStyle w:val="Caption"/>
        <w:jc w:val="both"/>
        <w:rPr>
          <w:color w:val="000000" w:themeColor="text1"/>
        </w:rPr>
      </w:pPr>
      <w:proofErr w:type="gramStart"/>
      <w:r>
        <w:rPr>
          <w:b w:val="0"/>
          <w:bCs w:val="0"/>
          <w:color w:val="auto"/>
          <w:sz w:val="16"/>
          <w:szCs w:val="16"/>
          <w:lang w:val="en-GB"/>
        </w:rPr>
        <w:t>Figure 2.</w:t>
      </w:r>
      <w:proofErr w:type="gramEnd"/>
      <w:r>
        <w:rPr>
          <w:b w:val="0"/>
          <w:bCs w:val="0"/>
          <w:color w:val="auto"/>
          <w:sz w:val="16"/>
          <w:szCs w:val="16"/>
          <w:lang w:val="en-GB"/>
        </w:rPr>
        <w:t xml:space="preserve"> </w:t>
      </w:r>
      <w:r w:rsidRPr="00EC65EF">
        <w:rPr>
          <w:b w:val="0"/>
          <w:bCs w:val="0"/>
          <w:color w:val="auto"/>
          <w:sz w:val="16"/>
          <w:szCs w:val="16"/>
          <w:lang w:val="en-GB"/>
        </w:rPr>
        <w:t xml:space="preserve">(a) </w:t>
      </w:r>
      <w:r>
        <w:rPr>
          <w:b w:val="0"/>
          <w:bCs w:val="0"/>
          <w:color w:val="auto"/>
          <w:sz w:val="16"/>
          <w:szCs w:val="16"/>
          <w:lang w:val="en-GB"/>
        </w:rPr>
        <w:t xml:space="preserve">SEM image of </w:t>
      </w:r>
      <w:r w:rsidR="00272DF8">
        <w:rPr>
          <w:b w:val="0"/>
          <w:bCs w:val="0"/>
          <w:color w:val="auto"/>
          <w:sz w:val="16"/>
          <w:szCs w:val="16"/>
          <w:lang w:val="en-GB"/>
        </w:rPr>
        <w:t>a</w:t>
      </w:r>
      <w:r>
        <w:rPr>
          <w:b w:val="0"/>
          <w:bCs w:val="0"/>
          <w:color w:val="auto"/>
          <w:sz w:val="16"/>
          <w:szCs w:val="16"/>
          <w:lang w:val="en-GB"/>
        </w:rPr>
        <w:t xml:space="preserve"> </w:t>
      </w:r>
      <w:proofErr w:type="spellStart"/>
      <w:r>
        <w:rPr>
          <w:b w:val="0"/>
          <w:bCs w:val="0"/>
          <w:color w:val="auto"/>
          <w:sz w:val="16"/>
          <w:szCs w:val="16"/>
          <w:lang w:val="en-GB"/>
        </w:rPr>
        <w:t>metamaterial</w:t>
      </w:r>
      <w:proofErr w:type="spellEnd"/>
      <w:r>
        <w:rPr>
          <w:b w:val="0"/>
          <w:bCs w:val="0"/>
          <w:color w:val="auto"/>
          <w:sz w:val="16"/>
          <w:szCs w:val="16"/>
          <w:lang w:val="en-GB"/>
        </w:rPr>
        <w:t xml:space="preserve"> ‘</w:t>
      </w:r>
      <w:proofErr w:type="spellStart"/>
      <w:r>
        <w:rPr>
          <w:b w:val="0"/>
          <w:bCs w:val="0"/>
          <w:color w:val="auto"/>
          <w:sz w:val="16"/>
          <w:szCs w:val="16"/>
          <w:lang w:val="en-GB"/>
        </w:rPr>
        <w:t>superlens</w:t>
      </w:r>
      <w:proofErr w:type="spellEnd"/>
      <w:r>
        <w:rPr>
          <w:b w:val="0"/>
          <w:bCs w:val="0"/>
          <w:color w:val="auto"/>
          <w:sz w:val="16"/>
          <w:szCs w:val="16"/>
          <w:lang w:val="en-GB"/>
        </w:rPr>
        <w:t xml:space="preserve">’. (b) </w:t>
      </w:r>
      <w:r w:rsidR="00072F2A">
        <w:rPr>
          <w:b w:val="0"/>
          <w:bCs w:val="0"/>
          <w:color w:val="auto"/>
          <w:sz w:val="16"/>
          <w:szCs w:val="16"/>
          <w:lang w:val="en-GB"/>
        </w:rPr>
        <w:t>Theoretical and experimental f</w:t>
      </w:r>
      <w:r>
        <w:rPr>
          <w:b w:val="0"/>
          <w:bCs w:val="0"/>
          <w:color w:val="auto"/>
          <w:sz w:val="16"/>
          <w:szCs w:val="16"/>
          <w:lang w:val="en-GB"/>
        </w:rPr>
        <w:t xml:space="preserve">ocusing behaviour of </w:t>
      </w:r>
      <w:r w:rsidRPr="00151831">
        <w:rPr>
          <w:b w:val="0"/>
          <w:bCs w:val="0"/>
          <w:color w:val="auto"/>
          <w:sz w:val="16"/>
          <w:szCs w:val="16"/>
          <w:lang w:val="en-GB"/>
        </w:rPr>
        <w:t xml:space="preserve">different </w:t>
      </w:r>
      <w:proofErr w:type="spellStart"/>
      <w:r w:rsidRPr="00151831">
        <w:rPr>
          <w:b w:val="0"/>
          <w:bCs w:val="0"/>
          <w:color w:val="auto"/>
          <w:sz w:val="16"/>
          <w:szCs w:val="16"/>
          <w:lang w:val="en-GB"/>
        </w:rPr>
        <w:t>metamaterial</w:t>
      </w:r>
      <w:proofErr w:type="spellEnd"/>
      <w:r w:rsidRPr="00151831">
        <w:rPr>
          <w:b w:val="0"/>
          <w:bCs w:val="0"/>
          <w:color w:val="auto"/>
          <w:sz w:val="16"/>
          <w:szCs w:val="16"/>
          <w:lang w:val="en-GB"/>
        </w:rPr>
        <w:t xml:space="preserve"> </w:t>
      </w:r>
      <w:r w:rsidR="007E0704">
        <w:rPr>
          <w:b w:val="0"/>
          <w:bCs w:val="0"/>
          <w:color w:val="auto"/>
          <w:sz w:val="16"/>
          <w:szCs w:val="16"/>
          <w:lang w:val="en-GB"/>
        </w:rPr>
        <w:t>‘</w:t>
      </w:r>
      <w:proofErr w:type="spellStart"/>
      <w:r w:rsidR="007E0704">
        <w:rPr>
          <w:b w:val="0"/>
          <w:bCs w:val="0"/>
          <w:color w:val="auto"/>
          <w:sz w:val="16"/>
          <w:szCs w:val="16"/>
          <w:lang w:val="en-GB"/>
        </w:rPr>
        <w:t>superlens</w:t>
      </w:r>
      <w:proofErr w:type="spellEnd"/>
      <w:r w:rsidR="007E0704">
        <w:rPr>
          <w:b w:val="0"/>
          <w:bCs w:val="0"/>
          <w:color w:val="auto"/>
          <w:sz w:val="16"/>
          <w:szCs w:val="16"/>
          <w:lang w:val="en-GB"/>
        </w:rPr>
        <w:t>’</w:t>
      </w:r>
      <w:r w:rsidRPr="00151831">
        <w:rPr>
          <w:b w:val="0"/>
          <w:bCs w:val="0"/>
          <w:color w:val="auto"/>
          <w:sz w:val="16"/>
          <w:szCs w:val="16"/>
          <w:lang w:val="en-GB"/>
        </w:rPr>
        <w:t xml:space="preserve"> for a combination of FWHM=0.56λ, 0.44λ, 0.39λ, 0.33λ, 0.28λ and FOV=1.0λ and 1.6λ.</w:t>
      </w:r>
    </w:p>
    <w:p w:rsidR="00762203" w:rsidRDefault="00762203" w:rsidP="00947788">
      <w:pPr>
        <w:spacing w:after="120"/>
        <w:jc w:val="both"/>
        <w:rPr>
          <w:color w:val="000000" w:themeColor="text1"/>
        </w:rPr>
      </w:pPr>
      <w:r w:rsidRPr="00205AB8">
        <w:rPr>
          <w:color w:val="000000" w:themeColor="text1"/>
        </w:rPr>
        <w:t xml:space="preserve">To design the </w:t>
      </w:r>
      <w:proofErr w:type="spellStart"/>
      <w:r w:rsidRPr="00205AB8">
        <w:rPr>
          <w:color w:val="000000" w:themeColor="text1"/>
        </w:rPr>
        <w:t>metamaterial</w:t>
      </w:r>
      <w:proofErr w:type="spellEnd"/>
      <w:r w:rsidRPr="00205AB8">
        <w:rPr>
          <w:color w:val="000000" w:themeColor="text1"/>
        </w:rPr>
        <w:t xml:space="preserve"> </w:t>
      </w:r>
      <w:r w:rsidR="00072F2A">
        <w:rPr>
          <w:color w:val="000000" w:themeColor="text1"/>
        </w:rPr>
        <w:t>‘</w:t>
      </w:r>
      <w:r w:rsidRPr="00205AB8">
        <w:rPr>
          <w:color w:val="000000" w:themeColor="text1"/>
        </w:rPr>
        <w:t>super-lens</w:t>
      </w:r>
      <w:r w:rsidR="00072F2A">
        <w:rPr>
          <w:color w:val="000000" w:themeColor="text1"/>
        </w:rPr>
        <w:t>’</w:t>
      </w:r>
      <w:r>
        <w:rPr>
          <w:color w:val="000000" w:themeColor="text1"/>
        </w:rPr>
        <w:t xml:space="preserve"> (see Fig.</w:t>
      </w:r>
      <w:r w:rsidR="00072F2A">
        <w:rPr>
          <w:color w:val="000000" w:themeColor="text1"/>
        </w:rPr>
        <w:t xml:space="preserve"> </w:t>
      </w:r>
      <w:r>
        <w:rPr>
          <w:color w:val="000000" w:themeColor="text1"/>
        </w:rPr>
        <w:t>1)</w:t>
      </w:r>
      <w:r w:rsidRPr="00205AB8">
        <w:rPr>
          <w:color w:val="000000" w:themeColor="text1"/>
        </w:rPr>
        <w:t xml:space="preserve"> we first constructed the desired super-oscillatory focus using band-limited function</w:t>
      </w:r>
      <w:r w:rsidR="00072F2A">
        <w:rPr>
          <w:color w:val="000000" w:themeColor="text1"/>
        </w:rPr>
        <w:t>s</w:t>
      </w:r>
      <w:r>
        <w:rPr>
          <w:color w:val="000000" w:themeColor="text1"/>
        </w:rPr>
        <w:t xml:space="preserve"> so </w:t>
      </w:r>
      <w:r w:rsidR="00072F2A">
        <w:rPr>
          <w:color w:val="000000" w:themeColor="text1"/>
        </w:rPr>
        <w:t xml:space="preserve">that </w:t>
      </w:r>
      <w:r>
        <w:rPr>
          <w:color w:val="000000" w:themeColor="text1"/>
        </w:rPr>
        <w:t>it can be formed</w:t>
      </w:r>
      <w:r w:rsidRPr="00205AB8">
        <w:rPr>
          <w:color w:val="000000" w:themeColor="text1"/>
        </w:rPr>
        <w:t xml:space="preserve"> by </w:t>
      </w:r>
      <w:r>
        <w:rPr>
          <w:color w:val="000000" w:themeColor="text1"/>
        </w:rPr>
        <w:t xml:space="preserve">the </w:t>
      </w:r>
      <w:r w:rsidRPr="00205AB8">
        <w:rPr>
          <w:color w:val="000000" w:themeColor="text1"/>
        </w:rPr>
        <w:t xml:space="preserve">interference of free-space waves. We then defined the planar </w:t>
      </w:r>
      <w:r w:rsidRPr="00205AB8">
        <w:rPr>
          <w:iCs/>
          <w:color w:val="000000" w:themeColor="text1"/>
        </w:rPr>
        <w:t xml:space="preserve">amplitude and phase mask necessary to create </w:t>
      </w:r>
      <w:r>
        <w:rPr>
          <w:iCs/>
          <w:color w:val="000000" w:themeColor="text1"/>
        </w:rPr>
        <w:t xml:space="preserve">such waves diffracted on it forming </w:t>
      </w:r>
      <w:r w:rsidRPr="00205AB8">
        <w:rPr>
          <w:iCs/>
          <w:color w:val="000000" w:themeColor="text1"/>
        </w:rPr>
        <w:t xml:space="preserve">the </w:t>
      </w:r>
      <w:r>
        <w:rPr>
          <w:iCs/>
          <w:color w:val="000000" w:themeColor="text1"/>
        </w:rPr>
        <w:t>focus</w:t>
      </w:r>
      <w:r w:rsidRPr="00205AB8">
        <w:rPr>
          <w:iCs/>
          <w:color w:val="000000" w:themeColor="text1"/>
        </w:rPr>
        <w:t xml:space="preserve"> by multiple</w:t>
      </w:r>
      <w:r w:rsidR="00272DF8">
        <w:rPr>
          <w:iCs/>
          <w:color w:val="000000" w:themeColor="text1"/>
        </w:rPr>
        <w:t>-wave</w:t>
      </w:r>
      <w:r w:rsidRPr="00205AB8">
        <w:rPr>
          <w:iCs/>
          <w:color w:val="000000" w:themeColor="text1"/>
        </w:rPr>
        <w:t xml:space="preserve"> interference. Finally we defined</w:t>
      </w:r>
      <w:r>
        <w:rPr>
          <w:iCs/>
          <w:color w:val="000000" w:themeColor="text1"/>
        </w:rPr>
        <w:t xml:space="preserve"> </w:t>
      </w:r>
      <w:r w:rsidR="00072F2A">
        <w:rPr>
          <w:iCs/>
          <w:color w:val="000000" w:themeColor="text1"/>
        </w:rPr>
        <w:t xml:space="preserve">the </w:t>
      </w:r>
      <w:proofErr w:type="spellStart"/>
      <w:r w:rsidR="00072F2A">
        <w:rPr>
          <w:iCs/>
          <w:color w:val="000000" w:themeColor="text1"/>
        </w:rPr>
        <w:t>meta</w:t>
      </w:r>
      <w:r>
        <w:rPr>
          <w:iCs/>
          <w:color w:val="000000" w:themeColor="text1"/>
        </w:rPr>
        <w:t>material</w:t>
      </w:r>
      <w:proofErr w:type="spellEnd"/>
      <w:r w:rsidR="00072F2A">
        <w:rPr>
          <w:iCs/>
          <w:color w:val="000000" w:themeColor="text1"/>
        </w:rPr>
        <w:t xml:space="preserve"> with</w:t>
      </w:r>
      <w:r w:rsidRPr="00205AB8">
        <w:rPr>
          <w:iCs/>
          <w:color w:val="000000" w:themeColor="text1"/>
        </w:rPr>
        <w:t xml:space="preserve"> a discrete </w:t>
      </w:r>
      <w:r w:rsidRPr="00205AB8">
        <w:rPr>
          <w:color w:val="000000" w:themeColor="text1"/>
        </w:rPr>
        <w:t xml:space="preserve">array of sub-wavelength </w:t>
      </w:r>
      <w:proofErr w:type="spellStart"/>
      <w:r w:rsidRPr="00205AB8">
        <w:rPr>
          <w:color w:val="000000" w:themeColor="text1"/>
        </w:rPr>
        <w:t>plasmonic</w:t>
      </w:r>
      <w:proofErr w:type="spellEnd"/>
      <w:r w:rsidRPr="00205AB8">
        <w:rPr>
          <w:color w:val="000000" w:themeColor="text1"/>
        </w:rPr>
        <w:t xml:space="preserve"> </w:t>
      </w:r>
      <w:proofErr w:type="spellStart"/>
      <w:r w:rsidRPr="00205AB8">
        <w:rPr>
          <w:color w:val="000000" w:themeColor="text1"/>
        </w:rPr>
        <w:t>metamolecules</w:t>
      </w:r>
      <w:proofErr w:type="spellEnd"/>
      <w:r w:rsidRPr="00205AB8">
        <w:rPr>
          <w:color w:val="000000" w:themeColor="text1"/>
        </w:rPr>
        <w:t xml:space="preserve"> with individual scattering characteristics matching the local </w:t>
      </w:r>
      <w:r w:rsidRPr="00205AB8">
        <w:rPr>
          <w:iCs/>
          <w:color w:val="000000" w:themeColor="text1"/>
        </w:rPr>
        <w:t xml:space="preserve">amplitude and phase </w:t>
      </w:r>
      <w:r w:rsidR="00072F2A">
        <w:rPr>
          <w:iCs/>
          <w:color w:val="000000" w:themeColor="text1"/>
        </w:rPr>
        <w:t xml:space="preserve">profiles </w:t>
      </w:r>
      <w:r w:rsidRPr="00205AB8">
        <w:rPr>
          <w:iCs/>
          <w:color w:val="000000" w:themeColor="text1"/>
        </w:rPr>
        <w:t>of</w:t>
      </w:r>
      <w:r w:rsidRPr="00205AB8">
        <w:rPr>
          <w:color w:val="000000" w:themeColor="text1"/>
        </w:rPr>
        <w:t xml:space="preserve"> the </w:t>
      </w:r>
      <w:r>
        <w:rPr>
          <w:color w:val="000000" w:themeColor="text1"/>
        </w:rPr>
        <w:t>mask.</w:t>
      </w:r>
    </w:p>
    <w:p w:rsidR="007E5080" w:rsidRDefault="00762203" w:rsidP="00947788">
      <w:pPr>
        <w:spacing w:after="120"/>
        <w:jc w:val="both"/>
      </w:pPr>
      <w:r w:rsidRPr="00B43476">
        <w:rPr>
          <w:color w:val="000000" w:themeColor="text1"/>
        </w:rPr>
        <w:t xml:space="preserve">The super-oscillatory masks were fabricated </w:t>
      </w:r>
      <w:r w:rsidR="00072F2A" w:rsidRPr="00B43476">
        <w:rPr>
          <w:color w:val="000000" w:themeColor="text1"/>
        </w:rPr>
        <w:t>by focused</w:t>
      </w:r>
      <w:r w:rsidR="00072F2A">
        <w:rPr>
          <w:color w:val="000000" w:themeColor="text1"/>
        </w:rPr>
        <w:t xml:space="preserve"> ion beam milling into a 100-nm thickness gold film deposited on glass substrate. </w:t>
      </w:r>
      <w:r w:rsidR="00B43476">
        <w:rPr>
          <w:color w:val="000000" w:themeColor="text1"/>
        </w:rPr>
        <w:t xml:space="preserve">An exemplified </w:t>
      </w:r>
      <w:proofErr w:type="spellStart"/>
      <w:r w:rsidR="00B43476">
        <w:rPr>
          <w:color w:val="000000" w:themeColor="text1"/>
        </w:rPr>
        <w:t>metamaterial</w:t>
      </w:r>
      <w:proofErr w:type="spellEnd"/>
      <w:r w:rsidR="00B43476">
        <w:rPr>
          <w:color w:val="000000" w:themeColor="text1"/>
        </w:rPr>
        <w:t xml:space="preserve"> ‘</w:t>
      </w:r>
      <w:proofErr w:type="spellStart"/>
      <w:r w:rsidR="00B43476">
        <w:rPr>
          <w:color w:val="000000" w:themeColor="text1"/>
        </w:rPr>
        <w:t>superlens</w:t>
      </w:r>
      <w:proofErr w:type="spellEnd"/>
      <w:r w:rsidR="00B43476">
        <w:rPr>
          <w:color w:val="000000" w:themeColor="text1"/>
        </w:rPr>
        <w:t xml:space="preserve">’ is given in Fig. 2(a). </w:t>
      </w:r>
      <w:r w:rsidR="00072F2A">
        <w:rPr>
          <w:color w:val="000000" w:themeColor="text1"/>
        </w:rPr>
        <w:t>Their focusing performance is</w:t>
      </w:r>
      <w:r w:rsidR="00240B02">
        <w:rPr>
          <w:color w:val="000000" w:themeColor="text1"/>
        </w:rPr>
        <w:t xml:space="preserve"> characterized </w:t>
      </w:r>
      <w:r w:rsidR="00072F2A">
        <w:rPr>
          <w:color w:val="000000" w:themeColor="text1"/>
        </w:rPr>
        <w:t>by a customized dual-mode microscope and the diffraction patterns at different propagation distances are captured by a high-resolution camera</w:t>
      </w:r>
      <w:r w:rsidR="00B43476">
        <w:rPr>
          <w:color w:val="000000" w:themeColor="text1"/>
        </w:rPr>
        <w:t xml:space="preserve">. The patterns in the focal plane are summarized in Fig. 2(b), which show excellent agreement with </w:t>
      </w:r>
      <w:r w:rsidR="00272DF8">
        <w:rPr>
          <w:color w:val="000000" w:themeColor="text1"/>
        </w:rPr>
        <w:t>simu</w:t>
      </w:r>
      <w:r w:rsidR="00B43476">
        <w:rPr>
          <w:color w:val="000000" w:themeColor="text1"/>
        </w:rPr>
        <w:t>lation</w:t>
      </w:r>
      <w:r w:rsidR="00072F2A">
        <w:rPr>
          <w:color w:val="000000" w:themeColor="text1"/>
        </w:rPr>
        <w:t>.</w:t>
      </w:r>
      <w:r w:rsidR="00B43476">
        <w:rPr>
          <w:color w:val="000000" w:themeColor="text1"/>
        </w:rPr>
        <w:t xml:space="preserve"> </w:t>
      </w:r>
      <w:r w:rsidR="007E5080" w:rsidRPr="00BE0224">
        <w:t xml:space="preserve">Free-space lenses with yet unattainable effective numerical aperture </w:t>
      </w:r>
      <w:r w:rsidR="007E5080">
        <w:t xml:space="preserve">as high as </w:t>
      </w:r>
      <w:r w:rsidR="00733741">
        <w:t>1.52</w:t>
      </w:r>
      <w:r w:rsidR="007E5080" w:rsidRPr="00BE0224">
        <w:t xml:space="preserve"> and foci ranging from 0.5</w:t>
      </w:r>
      <w:r w:rsidR="007E5080">
        <w:t>6</w:t>
      </w:r>
      <w:r w:rsidR="007E5080" w:rsidRPr="00BE0224">
        <w:t>λ to 0.2</w:t>
      </w:r>
      <w:r w:rsidR="007E5080">
        <w:t>8</w:t>
      </w:r>
      <w:r w:rsidR="007E5080" w:rsidRPr="00BE0224">
        <w:t>λ</w:t>
      </w:r>
      <w:r w:rsidR="007E5080">
        <w:t xml:space="preserve"> </w:t>
      </w:r>
      <w:r w:rsidR="007E5080" w:rsidRPr="00BE0224">
        <w:t xml:space="preserve">in size are </w:t>
      </w:r>
      <w:r w:rsidR="004B115E">
        <w:t xml:space="preserve">experimentally </w:t>
      </w:r>
      <w:r w:rsidR="00B43476">
        <w:t>demonstrat</w:t>
      </w:r>
      <w:r w:rsidR="007E5080" w:rsidRPr="00BE0224">
        <w:t>ed.</w:t>
      </w:r>
    </w:p>
    <w:p w:rsidR="00A3049B" w:rsidRDefault="00A3049B" w:rsidP="00F33546">
      <w:pPr>
        <w:jc w:val="both"/>
      </w:pPr>
    </w:p>
    <w:p w:rsidR="003549E7" w:rsidRPr="00EC65EF" w:rsidRDefault="003549E7" w:rsidP="001019C5">
      <w:pPr>
        <w:jc w:val="both"/>
        <w:rPr>
          <w:b/>
        </w:rPr>
      </w:pPr>
      <w:r w:rsidRPr="00EC65EF">
        <w:rPr>
          <w:b/>
        </w:rPr>
        <w:t>References</w:t>
      </w:r>
    </w:p>
    <w:p w:rsidR="001019C5" w:rsidRPr="00EC65EF" w:rsidRDefault="001019C5" w:rsidP="001019C5">
      <w:pPr>
        <w:jc w:val="both"/>
        <w:rPr>
          <w:i/>
        </w:rPr>
      </w:pPr>
    </w:p>
    <w:p w:rsidR="00E90EE6" w:rsidRPr="00D3263B" w:rsidRDefault="00E90EE6" w:rsidP="00E90EE6">
      <w:pPr>
        <w:pStyle w:val="MCReference"/>
        <w:numPr>
          <w:ilvl w:val="0"/>
          <w:numId w:val="10"/>
        </w:numPr>
        <w:jc w:val="both"/>
        <w:rPr>
          <w:szCs w:val="16"/>
        </w:rPr>
      </w:pPr>
      <w:proofErr w:type="spellStart"/>
      <w:r w:rsidRPr="00D3263B">
        <w:rPr>
          <w:szCs w:val="16"/>
        </w:rPr>
        <w:t>Betzig</w:t>
      </w:r>
      <w:proofErr w:type="spellEnd"/>
      <w:r w:rsidRPr="00D3263B">
        <w:rPr>
          <w:szCs w:val="16"/>
        </w:rPr>
        <w:t xml:space="preserve"> E</w:t>
      </w:r>
      <w:r w:rsidR="00D3263B" w:rsidRPr="00D3263B">
        <w:rPr>
          <w:szCs w:val="16"/>
        </w:rPr>
        <w:t>.,</w:t>
      </w:r>
      <w:r w:rsidRPr="00D3263B">
        <w:rPr>
          <w:szCs w:val="16"/>
        </w:rPr>
        <w:t xml:space="preserve"> </w:t>
      </w:r>
      <w:proofErr w:type="spellStart"/>
      <w:r w:rsidRPr="00D3263B">
        <w:rPr>
          <w:szCs w:val="16"/>
        </w:rPr>
        <w:t>Trautman</w:t>
      </w:r>
      <w:proofErr w:type="spellEnd"/>
      <w:r w:rsidRPr="00D3263B">
        <w:rPr>
          <w:szCs w:val="16"/>
        </w:rPr>
        <w:t xml:space="preserve"> J</w:t>
      </w:r>
      <w:r w:rsidR="00D3263B" w:rsidRPr="00D3263B">
        <w:rPr>
          <w:szCs w:val="16"/>
        </w:rPr>
        <w:t xml:space="preserve">. </w:t>
      </w:r>
      <w:r w:rsidRPr="00D3263B">
        <w:rPr>
          <w:szCs w:val="16"/>
        </w:rPr>
        <w:t>K</w:t>
      </w:r>
      <w:r w:rsidR="00D3263B" w:rsidRPr="00D3263B">
        <w:rPr>
          <w:szCs w:val="16"/>
        </w:rPr>
        <w:t xml:space="preserve">. </w:t>
      </w:r>
      <w:r w:rsidRPr="00D3263B">
        <w:rPr>
          <w:szCs w:val="16"/>
        </w:rPr>
        <w:t xml:space="preserve"> Near-field optics: microscopy, spectroscopy and surface modification beyond the diffraction limit. </w:t>
      </w:r>
      <w:r w:rsidRPr="00D3263B">
        <w:rPr>
          <w:i/>
          <w:szCs w:val="16"/>
        </w:rPr>
        <w:t>Science</w:t>
      </w:r>
      <w:r w:rsidRPr="00D3263B">
        <w:rPr>
          <w:szCs w:val="16"/>
        </w:rPr>
        <w:t xml:space="preserve"> </w:t>
      </w:r>
      <w:r w:rsidRPr="00D3263B">
        <w:rPr>
          <w:b/>
          <w:szCs w:val="16"/>
        </w:rPr>
        <w:t>257</w:t>
      </w:r>
      <w:r w:rsidR="00D3263B">
        <w:rPr>
          <w:szCs w:val="16"/>
        </w:rPr>
        <w:t>,</w:t>
      </w:r>
      <w:r w:rsidRPr="00D3263B">
        <w:rPr>
          <w:szCs w:val="16"/>
        </w:rPr>
        <w:t xml:space="preserve"> 189</w:t>
      </w:r>
      <w:r w:rsidR="00D3263B" w:rsidRPr="00857D59">
        <w:rPr>
          <w:szCs w:val="16"/>
        </w:rPr>
        <w:t>–</w:t>
      </w:r>
      <w:r w:rsidRPr="00D3263B">
        <w:rPr>
          <w:szCs w:val="16"/>
        </w:rPr>
        <w:t>195</w:t>
      </w:r>
      <w:r w:rsidR="00D3263B">
        <w:rPr>
          <w:szCs w:val="16"/>
        </w:rPr>
        <w:t xml:space="preserve"> </w:t>
      </w:r>
      <w:r w:rsidR="00D3263B" w:rsidRPr="00D3263B">
        <w:rPr>
          <w:szCs w:val="16"/>
        </w:rPr>
        <w:t>(1992)</w:t>
      </w:r>
      <w:r w:rsidRPr="00D3263B">
        <w:rPr>
          <w:szCs w:val="16"/>
        </w:rPr>
        <w:t>.</w:t>
      </w:r>
    </w:p>
    <w:p w:rsidR="00857D59" w:rsidRPr="00857D59" w:rsidRDefault="00857D59" w:rsidP="00857D59">
      <w:pPr>
        <w:pStyle w:val="MCReference"/>
        <w:numPr>
          <w:ilvl w:val="0"/>
          <w:numId w:val="10"/>
        </w:numPr>
        <w:jc w:val="both"/>
        <w:rPr>
          <w:szCs w:val="16"/>
        </w:rPr>
      </w:pPr>
      <w:proofErr w:type="spellStart"/>
      <w:r w:rsidRPr="00857D59">
        <w:rPr>
          <w:szCs w:val="16"/>
        </w:rPr>
        <w:t>Pendry</w:t>
      </w:r>
      <w:proofErr w:type="spellEnd"/>
      <w:r w:rsidRPr="00857D59">
        <w:rPr>
          <w:szCs w:val="16"/>
        </w:rPr>
        <w:t xml:space="preserve"> J. B. Negative refraction makes a perfect lens. </w:t>
      </w:r>
      <w:r w:rsidRPr="00D3263B">
        <w:rPr>
          <w:i/>
          <w:szCs w:val="16"/>
        </w:rPr>
        <w:t>Phys. Rev. Lett.</w:t>
      </w:r>
      <w:r w:rsidRPr="00857D59">
        <w:rPr>
          <w:szCs w:val="16"/>
        </w:rPr>
        <w:t xml:space="preserve"> </w:t>
      </w:r>
      <w:r w:rsidRPr="00857D59">
        <w:rPr>
          <w:b/>
          <w:szCs w:val="16"/>
        </w:rPr>
        <w:t>85</w:t>
      </w:r>
      <w:r w:rsidRPr="00857D59">
        <w:rPr>
          <w:szCs w:val="16"/>
        </w:rPr>
        <w:t>, 3966–3969 (2000).</w:t>
      </w:r>
    </w:p>
    <w:p w:rsidR="00857D59" w:rsidRPr="00857D59" w:rsidRDefault="00857D59" w:rsidP="00857D59">
      <w:pPr>
        <w:pStyle w:val="ListParagraph"/>
        <w:numPr>
          <w:ilvl w:val="0"/>
          <w:numId w:val="10"/>
        </w:numPr>
        <w:spacing w:after="200" w:line="276" w:lineRule="auto"/>
        <w:jc w:val="both"/>
        <w:rPr>
          <w:sz w:val="16"/>
          <w:szCs w:val="16"/>
        </w:rPr>
      </w:pPr>
      <w:r w:rsidRPr="00857D59">
        <w:rPr>
          <w:sz w:val="16"/>
          <w:szCs w:val="16"/>
        </w:rPr>
        <w:t xml:space="preserve">Berry M. V., </w:t>
      </w:r>
      <w:proofErr w:type="spellStart"/>
      <w:r w:rsidRPr="00857D59">
        <w:rPr>
          <w:sz w:val="16"/>
          <w:szCs w:val="16"/>
        </w:rPr>
        <w:t>Moiseyev</w:t>
      </w:r>
      <w:proofErr w:type="spellEnd"/>
      <w:r w:rsidRPr="00857D59">
        <w:rPr>
          <w:sz w:val="16"/>
          <w:szCs w:val="16"/>
        </w:rPr>
        <w:t xml:space="preserve"> N. </w:t>
      </w:r>
      <w:proofErr w:type="spellStart"/>
      <w:r w:rsidRPr="00857D59">
        <w:rPr>
          <w:sz w:val="16"/>
          <w:szCs w:val="16"/>
        </w:rPr>
        <w:t>Superoscillations</w:t>
      </w:r>
      <w:proofErr w:type="spellEnd"/>
      <w:r w:rsidRPr="00857D59">
        <w:rPr>
          <w:sz w:val="16"/>
          <w:szCs w:val="16"/>
        </w:rPr>
        <w:t xml:space="preserve"> and </w:t>
      </w:r>
      <w:proofErr w:type="spellStart"/>
      <w:r w:rsidRPr="00857D59">
        <w:rPr>
          <w:sz w:val="16"/>
          <w:szCs w:val="16"/>
        </w:rPr>
        <w:t>supershifts</w:t>
      </w:r>
      <w:proofErr w:type="spellEnd"/>
      <w:r w:rsidRPr="00857D59">
        <w:rPr>
          <w:sz w:val="16"/>
          <w:szCs w:val="16"/>
        </w:rPr>
        <w:t xml:space="preserve"> in phase space: Wigner and </w:t>
      </w:r>
      <w:proofErr w:type="spellStart"/>
      <w:r w:rsidRPr="00857D59">
        <w:rPr>
          <w:sz w:val="16"/>
          <w:szCs w:val="16"/>
        </w:rPr>
        <w:t>Husimi</w:t>
      </w:r>
      <w:proofErr w:type="spellEnd"/>
      <w:r w:rsidRPr="00857D59">
        <w:rPr>
          <w:sz w:val="16"/>
          <w:szCs w:val="16"/>
        </w:rPr>
        <w:t xml:space="preserve"> function interpretations. </w:t>
      </w:r>
      <w:r w:rsidRPr="00857D59">
        <w:rPr>
          <w:i/>
          <w:sz w:val="16"/>
          <w:szCs w:val="16"/>
        </w:rPr>
        <w:t xml:space="preserve">J. </w:t>
      </w:r>
      <w:proofErr w:type="spellStart"/>
      <w:r w:rsidRPr="00857D59">
        <w:rPr>
          <w:i/>
          <w:sz w:val="16"/>
          <w:szCs w:val="16"/>
        </w:rPr>
        <w:t>Phy</w:t>
      </w:r>
      <w:proofErr w:type="spellEnd"/>
      <w:r w:rsidRPr="00857D59">
        <w:rPr>
          <w:i/>
          <w:sz w:val="16"/>
          <w:szCs w:val="16"/>
        </w:rPr>
        <w:t xml:space="preserve">. A: Math. </w:t>
      </w:r>
      <w:proofErr w:type="spellStart"/>
      <w:r w:rsidRPr="00857D59">
        <w:rPr>
          <w:i/>
          <w:sz w:val="16"/>
          <w:szCs w:val="16"/>
        </w:rPr>
        <w:t>Theor</w:t>
      </w:r>
      <w:proofErr w:type="spellEnd"/>
      <w:r w:rsidRPr="00857D59">
        <w:rPr>
          <w:i/>
          <w:sz w:val="16"/>
          <w:szCs w:val="16"/>
        </w:rPr>
        <w:t>.</w:t>
      </w:r>
      <w:r w:rsidRPr="00857D59">
        <w:rPr>
          <w:sz w:val="16"/>
          <w:szCs w:val="16"/>
        </w:rPr>
        <w:t xml:space="preserve"> </w:t>
      </w:r>
      <w:r w:rsidRPr="00857D59">
        <w:rPr>
          <w:b/>
          <w:sz w:val="16"/>
          <w:szCs w:val="16"/>
        </w:rPr>
        <w:t>47</w:t>
      </w:r>
      <w:r w:rsidRPr="00857D59">
        <w:rPr>
          <w:sz w:val="16"/>
          <w:szCs w:val="16"/>
        </w:rPr>
        <w:t>, 315203 (2014).</w:t>
      </w:r>
    </w:p>
    <w:p w:rsidR="00857D59" w:rsidRPr="00857D59" w:rsidRDefault="00857D59" w:rsidP="00857D59">
      <w:pPr>
        <w:pStyle w:val="ListParagraph"/>
        <w:numPr>
          <w:ilvl w:val="0"/>
          <w:numId w:val="10"/>
        </w:numPr>
        <w:spacing w:after="200" w:line="276" w:lineRule="auto"/>
        <w:jc w:val="both"/>
        <w:rPr>
          <w:sz w:val="16"/>
          <w:szCs w:val="16"/>
        </w:rPr>
      </w:pPr>
      <w:r w:rsidRPr="00857D59">
        <w:rPr>
          <w:sz w:val="16"/>
          <w:szCs w:val="16"/>
        </w:rPr>
        <w:t xml:space="preserve">Huang F. M., Zheludev N. I. Super-resolution without evanescent waves. </w:t>
      </w:r>
      <w:r w:rsidRPr="00857D59">
        <w:rPr>
          <w:i/>
          <w:sz w:val="16"/>
          <w:szCs w:val="16"/>
        </w:rPr>
        <w:t>Nano Lett.</w:t>
      </w:r>
      <w:r w:rsidRPr="00857D59">
        <w:rPr>
          <w:sz w:val="16"/>
          <w:szCs w:val="16"/>
        </w:rPr>
        <w:t xml:space="preserve"> </w:t>
      </w:r>
      <w:r w:rsidRPr="00857D59">
        <w:rPr>
          <w:b/>
          <w:sz w:val="16"/>
          <w:szCs w:val="16"/>
        </w:rPr>
        <w:t>9</w:t>
      </w:r>
      <w:r w:rsidRPr="00857D59">
        <w:rPr>
          <w:sz w:val="16"/>
          <w:szCs w:val="16"/>
        </w:rPr>
        <w:t>, 1249–1254 (2009).</w:t>
      </w:r>
    </w:p>
    <w:p w:rsidR="00857D59" w:rsidRDefault="00857D59" w:rsidP="00857D59">
      <w:pPr>
        <w:pStyle w:val="ListParagraph"/>
        <w:numPr>
          <w:ilvl w:val="0"/>
          <w:numId w:val="10"/>
        </w:numPr>
        <w:spacing w:after="200" w:line="276" w:lineRule="auto"/>
        <w:jc w:val="both"/>
        <w:rPr>
          <w:sz w:val="16"/>
          <w:szCs w:val="16"/>
        </w:rPr>
      </w:pPr>
      <w:r w:rsidRPr="00857D59">
        <w:rPr>
          <w:sz w:val="16"/>
          <w:szCs w:val="16"/>
        </w:rPr>
        <w:t xml:space="preserve">Huang F. M., Zheludev N. I., Chen Y., de Abajo F. J. G. Focusing of light by a </w:t>
      </w:r>
      <w:proofErr w:type="spellStart"/>
      <w:r w:rsidRPr="00857D59">
        <w:rPr>
          <w:sz w:val="16"/>
          <w:szCs w:val="16"/>
        </w:rPr>
        <w:t>nanohole</w:t>
      </w:r>
      <w:proofErr w:type="spellEnd"/>
      <w:r w:rsidRPr="00857D59">
        <w:rPr>
          <w:sz w:val="16"/>
          <w:szCs w:val="16"/>
        </w:rPr>
        <w:t xml:space="preserve"> array. </w:t>
      </w:r>
      <w:r w:rsidRPr="00857D59">
        <w:rPr>
          <w:i/>
          <w:sz w:val="16"/>
          <w:szCs w:val="16"/>
        </w:rPr>
        <w:t>Appl. Phys. Lett.</w:t>
      </w:r>
      <w:r w:rsidRPr="00857D59">
        <w:rPr>
          <w:sz w:val="16"/>
          <w:szCs w:val="16"/>
        </w:rPr>
        <w:t xml:space="preserve"> </w:t>
      </w:r>
      <w:r w:rsidRPr="00857D59">
        <w:rPr>
          <w:b/>
          <w:sz w:val="16"/>
          <w:szCs w:val="16"/>
        </w:rPr>
        <w:t>90</w:t>
      </w:r>
      <w:r w:rsidRPr="00857D59">
        <w:rPr>
          <w:sz w:val="16"/>
          <w:szCs w:val="16"/>
        </w:rPr>
        <w:t>, 091119 (2007).</w:t>
      </w:r>
    </w:p>
    <w:sectPr w:rsidR="00857D59">
      <w:pgSz w:w="12240" w:h="15840" w:code="1"/>
      <w:pgMar w:top="1440" w:right="1440" w:bottom="1440" w:left="1440" w:header="720" w:footer="720" w:gutter="0"/>
      <w:cols w:space="72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Data r:id="rId1"/>
  </wne:toolbars>
  <wne:acds>
    <wne:acd wne:argValue="AgBNAEMAIABUAGkAdABsAGUA" wne:acdName="acd0" wne:fciIndexBasedOn="0065"/>
    <wne:acd wne:argValue="AgBNAEMAIABBAHUAdABoAG8AcgA=" wne:acdName="acd1" wne:fciIndexBasedOn="0065"/>
    <wne:acd wne:argValue="AgBNAEMAIABBAHUAdABoAG8AcgAgAEEAZgBmAGkAbABpAGEAdABpAG8AbgA=" wne:acdName="acd2" wne:fciIndexBasedOn="0065"/>
    <wne:acd wne:argValue="AgBNAEMAIABlAG0AYQBpAGwA" wne:acdName="acd3" wne:fciIndexBasedOn="0065"/>
    <wne:acd wne:argValue="AgBNAEMAIABCAG8AZAB5AA==" wne:acdName="acd4" wne:fciIndexBasedOn="0065"/>
    <wne:acd wne:argValue="AgBNAEMAIABCAG8AZAB5ACAAUwBQAA==" wne:acdName="acd5" wne:fciIndexBasedOn="0065"/>
    <wne:acd wne:argValue="AgBNAEMAIABUAGEAYgBsAGUAIABIAGUAYQBkAA==" wne:acdName="acd6" wne:fciIndexBasedOn="0065"/>
    <wne:acd wne:argValue="AgBNAEMAIABUAGEAYgBsAGUAIABUAGUAeAB0AA==" wne:acdName="acd7" wne:fciIndexBasedOn="0065"/>
    <wne:acd wne:argValue="AgBNAEMAIABGAGkAZwB1AHIAZQAgAEMAYQBwAHQAaQBvAG4A" wne:acdName="acd8" wne:fciIndexBasedOn="0065"/>
    <wne:acd wne:argValue="AgBNAEMAIABSAGUAZgBlAHIAZQBuAGMAZQA=" wne:acdName="acd9"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11EE7E16"/>
    <w:multiLevelType w:val="singleLevel"/>
    <w:tmpl w:val="58E01E92"/>
    <w:lvl w:ilvl="0">
      <w:start w:val="1"/>
      <w:numFmt w:val="decimal"/>
      <w:lvlText w:val="%1."/>
      <w:lvlJc w:val="left"/>
      <w:pPr>
        <w:tabs>
          <w:tab w:val="num" w:pos="360"/>
        </w:tabs>
        <w:ind w:left="360" w:hanging="360"/>
      </w:pPr>
    </w:lvl>
  </w:abstractNum>
  <w:abstractNum w:abstractNumId="2">
    <w:nsid w:val="218774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35F6629E"/>
    <w:multiLevelType w:val="hybridMultilevel"/>
    <w:tmpl w:val="96500D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4E76166"/>
    <w:multiLevelType w:val="singleLevel"/>
    <w:tmpl w:val="C0342284"/>
    <w:lvl w:ilvl="0">
      <w:start w:val="1"/>
      <w:numFmt w:val="decimal"/>
      <w:lvlText w:val="3.%1 "/>
      <w:legacy w:legacy="1" w:legacySpace="0" w:legacyIndent="360"/>
      <w:lvlJc w:val="left"/>
      <w:pPr>
        <w:ind w:left="360" w:hanging="360"/>
      </w:pPr>
      <w:rPr>
        <w:b w:val="0"/>
        <w:i/>
        <w:sz w:val="20"/>
      </w:rPr>
    </w:lvl>
  </w:abstractNum>
  <w:abstractNum w:abstractNumId="5">
    <w:nsid w:val="58DF2CFF"/>
    <w:multiLevelType w:val="hybridMultilevel"/>
    <w:tmpl w:val="E9B45276"/>
    <w:lvl w:ilvl="0" w:tplc="9F2E2FF6">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6">
    <w:nsid w:val="5A552BB1"/>
    <w:multiLevelType w:val="hybridMultilevel"/>
    <w:tmpl w:val="39049FC6"/>
    <w:lvl w:ilvl="0" w:tplc="9F2E2FF6">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nsid w:val="7A7C2E55"/>
    <w:multiLevelType w:val="hybridMultilevel"/>
    <w:tmpl w:val="3D1476EE"/>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nsid w:val="7A9040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7BE42B53"/>
    <w:multiLevelType w:val="singleLevel"/>
    <w:tmpl w:val="92101384"/>
    <w:lvl w:ilvl="0">
      <w:start w:val="1"/>
      <w:numFmt w:val="decimal"/>
      <w:lvlText w:val="3.%1 "/>
      <w:legacy w:legacy="1" w:legacySpace="0" w:legacyIndent="360"/>
      <w:lvlJc w:val="left"/>
      <w:pPr>
        <w:ind w:left="360" w:hanging="360"/>
      </w:pPr>
      <w:rPr>
        <w:b w:val="0"/>
        <w:i/>
        <w:sz w:val="20"/>
      </w:rPr>
    </w:lvl>
  </w:abstractNum>
  <w:abstractNum w:abstractNumId="10">
    <w:nsid w:val="7C8A1F35"/>
    <w:multiLevelType w:val="hybridMultilevel"/>
    <w:tmpl w:val="86FCE370"/>
    <w:lvl w:ilvl="0" w:tplc="C0D0822A">
      <w:start w:val="1"/>
      <w:numFmt w:val="decimal"/>
      <w:lvlText w:val="%1."/>
      <w:lvlJc w:val="left"/>
      <w:pPr>
        <w:ind w:left="360" w:hanging="360"/>
      </w:pPr>
      <w:rPr>
        <w:b w:val="0"/>
        <w:color w:val="auto"/>
        <w:sz w:val="24"/>
        <w:szCs w:val="24"/>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num w:numId="1">
    <w:abstractNumId w:val="9"/>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8"/>
  </w:num>
  <w:num w:numId="4">
    <w:abstractNumId w:val="2"/>
  </w:num>
  <w:num w:numId="5">
    <w:abstractNumId w:val="4"/>
  </w:num>
  <w:num w:numId="6">
    <w:abstractNumId w:val="1"/>
  </w:num>
  <w:num w:numId="7">
    <w:abstractNumId w:val="3"/>
  </w:num>
  <w:num w:numId="8">
    <w:abstractNumId w:val="6"/>
  </w:num>
  <w:num w:numId="9">
    <w:abstractNumId w:val="7"/>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46B"/>
    <w:rsid w:val="00015C01"/>
    <w:rsid w:val="00027B4B"/>
    <w:rsid w:val="0003093B"/>
    <w:rsid w:val="00040B0F"/>
    <w:rsid w:val="00041972"/>
    <w:rsid w:val="00044E5D"/>
    <w:rsid w:val="00072F2A"/>
    <w:rsid w:val="00090931"/>
    <w:rsid w:val="00091EB6"/>
    <w:rsid w:val="00093F67"/>
    <w:rsid w:val="000970A2"/>
    <w:rsid w:val="000A2ABC"/>
    <w:rsid w:val="000C1CC4"/>
    <w:rsid w:val="000C74EC"/>
    <w:rsid w:val="000F386F"/>
    <w:rsid w:val="001019C5"/>
    <w:rsid w:val="00106734"/>
    <w:rsid w:val="00107527"/>
    <w:rsid w:val="00111E06"/>
    <w:rsid w:val="00114BE8"/>
    <w:rsid w:val="00123202"/>
    <w:rsid w:val="00125265"/>
    <w:rsid w:val="001351E1"/>
    <w:rsid w:val="00135428"/>
    <w:rsid w:val="00141686"/>
    <w:rsid w:val="00150AFE"/>
    <w:rsid w:val="00151831"/>
    <w:rsid w:val="00173498"/>
    <w:rsid w:val="00176FFB"/>
    <w:rsid w:val="00177AF8"/>
    <w:rsid w:val="0018446B"/>
    <w:rsid w:val="00190D75"/>
    <w:rsid w:val="001A1992"/>
    <w:rsid w:val="001B5D3D"/>
    <w:rsid w:val="001C4A26"/>
    <w:rsid w:val="001D2EF1"/>
    <w:rsid w:val="001D428D"/>
    <w:rsid w:val="001D4F0F"/>
    <w:rsid w:val="001D7C60"/>
    <w:rsid w:val="001E2AA6"/>
    <w:rsid w:val="001E6054"/>
    <w:rsid w:val="001F7D66"/>
    <w:rsid w:val="00214397"/>
    <w:rsid w:val="00231EC5"/>
    <w:rsid w:val="0023307A"/>
    <w:rsid w:val="00240B02"/>
    <w:rsid w:val="00240FC3"/>
    <w:rsid w:val="002532C3"/>
    <w:rsid w:val="00272DF8"/>
    <w:rsid w:val="00273199"/>
    <w:rsid w:val="00277831"/>
    <w:rsid w:val="00280E32"/>
    <w:rsid w:val="00282349"/>
    <w:rsid w:val="0028601F"/>
    <w:rsid w:val="00286C69"/>
    <w:rsid w:val="00287465"/>
    <w:rsid w:val="00287483"/>
    <w:rsid w:val="002917C4"/>
    <w:rsid w:val="0029555A"/>
    <w:rsid w:val="002B5DD9"/>
    <w:rsid w:val="002D2BE6"/>
    <w:rsid w:val="002D4AE4"/>
    <w:rsid w:val="002D73CF"/>
    <w:rsid w:val="002F1D39"/>
    <w:rsid w:val="002F684E"/>
    <w:rsid w:val="0030717A"/>
    <w:rsid w:val="003215B9"/>
    <w:rsid w:val="00345912"/>
    <w:rsid w:val="00350534"/>
    <w:rsid w:val="003549E7"/>
    <w:rsid w:val="0036276E"/>
    <w:rsid w:val="003C7618"/>
    <w:rsid w:val="003C7623"/>
    <w:rsid w:val="003F2FFC"/>
    <w:rsid w:val="004031FB"/>
    <w:rsid w:val="004124FC"/>
    <w:rsid w:val="00424A46"/>
    <w:rsid w:val="00427BDF"/>
    <w:rsid w:val="00455FED"/>
    <w:rsid w:val="00471797"/>
    <w:rsid w:val="00483AF7"/>
    <w:rsid w:val="004857D6"/>
    <w:rsid w:val="0049513D"/>
    <w:rsid w:val="00497330"/>
    <w:rsid w:val="004A54D7"/>
    <w:rsid w:val="004B115E"/>
    <w:rsid w:val="004C45CA"/>
    <w:rsid w:val="004C59B1"/>
    <w:rsid w:val="004E12A4"/>
    <w:rsid w:val="004E3329"/>
    <w:rsid w:val="00507CE0"/>
    <w:rsid w:val="00521F91"/>
    <w:rsid w:val="0053012F"/>
    <w:rsid w:val="00547092"/>
    <w:rsid w:val="00560260"/>
    <w:rsid w:val="00573783"/>
    <w:rsid w:val="005864A4"/>
    <w:rsid w:val="005917B3"/>
    <w:rsid w:val="0059453C"/>
    <w:rsid w:val="005A04A1"/>
    <w:rsid w:val="005A2ABB"/>
    <w:rsid w:val="005B3ED0"/>
    <w:rsid w:val="005C54A6"/>
    <w:rsid w:val="005C6B1F"/>
    <w:rsid w:val="005E50C7"/>
    <w:rsid w:val="005E54C2"/>
    <w:rsid w:val="00600209"/>
    <w:rsid w:val="0060623E"/>
    <w:rsid w:val="00612AD5"/>
    <w:rsid w:val="00620066"/>
    <w:rsid w:val="0062129A"/>
    <w:rsid w:val="00633474"/>
    <w:rsid w:val="006339F5"/>
    <w:rsid w:val="0064321D"/>
    <w:rsid w:val="006435D6"/>
    <w:rsid w:val="0065091C"/>
    <w:rsid w:val="00657AC6"/>
    <w:rsid w:val="00672C04"/>
    <w:rsid w:val="00686B48"/>
    <w:rsid w:val="00693AA8"/>
    <w:rsid w:val="006A1024"/>
    <w:rsid w:val="006A3491"/>
    <w:rsid w:val="006B41DF"/>
    <w:rsid w:val="006D7017"/>
    <w:rsid w:val="00717CB5"/>
    <w:rsid w:val="00723243"/>
    <w:rsid w:val="00733741"/>
    <w:rsid w:val="00735583"/>
    <w:rsid w:val="00736441"/>
    <w:rsid w:val="00736518"/>
    <w:rsid w:val="00745F62"/>
    <w:rsid w:val="00753CB0"/>
    <w:rsid w:val="007600DA"/>
    <w:rsid w:val="00760BE9"/>
    <w:rsid w:val="00762203"/>
    <w:rsid w:val="00775C6C"/>
    <w:rsid w:val="007817F9"/>
    <w:rsid w:val="007B7349"/>
    <w:rsid w:val="007C2725"/>
    <w:rsid w:val="007D258A"/>
    <w:rsid w:val="007E0704"/>
    <w:rsid w:val="007E1B60"/>
    <w:rsid w:val="007E3E6F"/>
    <w:rsid w:val="007E5080"/>
    <w:rsid w:val="007F50A8"/>
    <w:rsid w:val="00807D08"/>
    <w:rsid w:val="00813EF5"/>
    <w:rsid w:val="00857D59"/>
    <w:rsid w:val="008648E7"/>
    <w:rsid w:val="00882399"/>
    <w:rsid w:val="008906A0"/>
    <w:rsid w:val="008D2867"/>
    <w:rsid w:val="008F4CD0"/>
    <w:rsid w:val="008F5DC0"/>
    <w:rsid w:val="00906035"/>
    <w:rsid w:val="00921117"/>
    <w:rsid w:val="009414F0"/>
    <w:rsid w:val="0094205B"/>
    <w:rsid w:val="00947788"/>
    <w:rsid w:val="00951976"/>
    <w:rsid w:val="00984EC5"/>
    <w:rsid w:val="00991A8F"/>
    <w:rsid w:val="00992388"/>
    <w:rsid w:val="00992599"/>
    <w:rsid w:val="009A03A3"/>
    <w:rsid w:val="009A5FE7"/>
    <w:rsid w:val="009A725C"/>
    <w:rsid w:val="009B05AA"/>
    <w:rsid w:val="009B266D"/>
    <w:rsid w:val="009C6617"/>
    <w:rsid w:val="00A00483"/>
    <w:rsid w:val="00A219DB"/>
    <w:rsid w:val="00A273D6"/>
    <w:rsid w:val="00A3049B"/>
    <w:rsid w:val="00A42D88"/>
    <w:rsid w:val="00A555F3"/>
    <w:rsid w:val="00A56F73"/>
    <w:rsid w:val="00AB144A"/>
    <w:rsid w:val="00AB5046"/>
    <w:rsid w:val="00AC631A"/>
    <w:rsid w:val="00AC70CE"/>
    <w:rsid w:val="00AE6D25"/>
    <w:rsid w:val="00AF72BE"/>
    <w:rsid w:val="00AF72D4"/>
    <w:rsid w:val="00B04812"/>
    <w:rsid w:val="00B27A13"/>
    <w:rsid w:val="00B312AF"/>
    <w:rsid w:val="00B42F4D"/>
    <w:rsid w:val="00B43476"/>
    <w:rsid w:val="00B44CFD"/>
    <w:rsid w:val="00B53512"/>
    <w:rsid w:val="00B62AC6"/>
    <w:rsid w:val="00B62DC3"/>
    <w:rsid w:val="00B836E5"/>
    <w:rsid w:val="00BA125A"/>
    <w:rsid w:val="00BA564D"/>
    <w:rsid w:val="00BC3121"/>
    <w:rsid w:val="00BD0CB6"/>
    <w:rsid w:val="00BE3D28"/>
    <w:rsid w:val="00BE6D53"/>
    <w:rsid w:val="00BF51E1"/>
    <w:rsid w:val="00BF5A06"/>
    <w:rsid w:val="00BF612B"/>
    <w:rsid w:val="00BF73E8"/>
    <w:rsid w:val="00C0676B"/>
    <w:rsid w:val="00C210E5"/>
    <w:rsid w:val="00C23F3A"/>
    <w:rsid w:val="00C31083"/>
    <w:rsid w:val="00C47C10"/>
    <w:rsid w:val="00C740CF"/>
    <w:rsid w:val="00C90CBD"/>
    <w:rsid w:val="00C9223E"/>
    <w:rsid w:val="00C9291A"/>
    <w:rsid w:val="00CA5B59"/>
    <w:rsid w:val="00CA7760"/>
    <w:rsid w:val="00CB4946"/>
    <w:rsid w:val="00CB58A3"/>
    <w:rsid w:val="00CC14DB"/>
    <w:rsid w:val="00CC3C51"/>
    <w:rsid w:val="00CC5418"/>
    <w:rsid w:val="00CD21A3"/>
    <w:rsid w:val="00CD2857"/>
    <w:rsid w:val="00CE7518"/>
    <w:rsid w:val="00D064DB"/>
    <w:rsid w:val="00D15DEB"/>
    <w:rsid w:val="00D3263B"/>
    <w:rsid w:val="00D46D63"/>
    <w:rsid w:val="00D512EE"/>
    <w:rsid w:val="00D74E5C"/>
    <w:rsid w:val="00D85AA0"/>
    <w:rsid w:val="00D94E94"/>
    <w:rsid w:val="00D965CE"/>
    <w:rsid w:val="00DA3095"/>
    <w:rsid w:val="00DB4E67"/>
    <w:rsid w:val="00DD0F83"/>
    <w:rsid w:val="00DE4855"/>
    <w:rsid w:val="00DE4E41"/>
    <w:rsid w:val="00DE6199"/>
    <w:rsid w:val="00E15595"/>
    <w:rsid w:val="00E24EF6"/>
    <w:rsid w:val="00E332F5"/>
    <w:rsid w:val="00E36860"/>
    <w:rsid w:val="00E4052E"/>
    <w:rsid w:val="00E405F4"/>
    <w:rsid w:val="00E41738"/>
    <w:rsid w:val="00E53EDA"/>
    <w:rsid w:val="00E57414"/>
    <w:rsid w:val="00E72BA6"/>
    <w:rsid w:val="00E73454"/>
    <w:rsid w:val="00E76584"/>
    <w:rsid w:val="00E90EE6"/>
    <w:rsid w:val="00EA72E3"/>
    <w:rsid w:val="00EB7529"/>
    <w:rsid w:val="00EC14D4"/>
    <w:rsid w:val="00EC2CBF"/>
    <w:rsid w:val="00EC65EF"/>
    <w:rsid w:val="00ED5D2D"/>
    <w:rsid w:val="00EF20C1"/>
    <w:rsid w:val="00EF6C62"/>
    <w:rsid w:val="00F026C0"/>
    <w:rsid w:val="00F13638"/>
    <w:rsid w:val="00F13B76"/>
    <w:rsid w:val="00F20C89"/>
    <w:rsid w:val="00F33546"/>
    <w:rsid w:val="00F430C5"/>
    <w:rsid w:val="00F55C54"/>
    <w:rsid w:val="00F63BFE"/>
    <w:rsid w:val="00F71305"/>
    <w:rsid w:val="00F85165"/>
    <w:rsid w:val="00F85DCC"/>
    <w:rsid w:val="00F8630E"/>
    <w:rsid w:val="00F90068"/>
    <w:rsid w:val="00F92A9B"/>
    <w:rsid w:val="00FB1E2B"/>
    <w:rsid w:val="00FC4119"/>
    <w:rsid w:val="00FC7CB5"/>
    <w:rsid w:val="00FD04C3"/>
    <w:rsid w:val="00FD3F45"/>
    <w:rsid w:val="00FF589A"/>
    <w:rsid w:val="00FF7D6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eastAsia="en-US"/>
    </w:rPr>
  </w:style>
  <w:style w:type="paragraph" w:styleId="Heading1">
    <w:name w:val="heading 1"/>
    <w:basedOn w:val="Normal"/>
    <w:next w:val="Normal"/>
    <w:qFormat/>
    <w:pPr>
      <w:keepNext/>
      <w:jc w:val="center"/>
      <w:outlineLvl w:val="0"/>
    </w:pPr>
    <w:rPr>
      <w:b/>
      <w:sz w:val="22"/>
    </w:rPr>
  </w:style>
  <w:style w:type="paragraph" w:styleId="Heading2">
    <w:name w:val="heading 2"/>
    <w:basedOn w:val="Normal"/>
    <w:next w:val="Normal"/>
    <w:qFormat/>
    <w:pPr>
      <w:keepNext/>
      <w:jc w:val="center"/>
      <w:outlineLvl w:val="1"/>
    </w:pPr>
    <w:rPr>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Title">
    <w:name w:val="MC Title"/>
    <w:basedOn w:val="Normal"/>
    <w:next w:val="Normal"/>
    <w:pPr>
      <w:jc w:val="center"/>
    </w:pPr>
    <w:rPr>
      <w:b/>
      <w:sz w:val="36"/>
    </w:rPr>
  </w:style>
  <w:style w:type="paragraph" w:customStyle="1" w:styleId="MCemail">
    <w:name w:val="MC email"/>
    <w:basedOn w:val="Normal"/>
    <w:pPr>
      <w:jc w:val="center"/>
    </w:pPr>
    <w:rPr>
      <w:sz w:val="18"/>
    </w:rPr>
  </w:style>
  <w:style w:type="paragraph" w:customStyle="1" w:styleId="MCTableHead">
    <w:name w:val="MC Table Head"/>
    <w:basedOn w:val="MCBody"/>
    <w:pPr>
      <w:spacing w:after="120"/>
      <w:jc w:val="center"/>
    </w:pPr>
    <w:rPr>
      <w:sz w:val="16"/>
    </w:rPr>
  </w:style>
  <w:style w:type="paragraph" w:customStyle="1" w:styleId="MCBody">
    <w:name w:val="MC Body"/>
    <w:next w:val="MCBodySP"/>
    <w:pPr>
      <w:spacing w:before="120"/>
      <w:jc w:val="both"/>
    </w:pPr>
    <w:rPr>
      <w:lang w:val="en-US" w:eastAsia="en-US"/>
    </w:rPr>
  </w:style>
  <w:style w:type="paragraph" w:customStyle="1" w:styleId="MCBodySP">
    <w:name w:val="MC Body SP"/>
    <w:basedOn w:val="MCBody"/>
    <w:pPr>
      <w:spacing w:before="0"/>
      <w:ind w:firstLine="288"/>
      <w:jc w:val="left"/>
    </w:pPr>
  </w:style>
  <w:style w:type="paragraph" w:customStyle="1" w:styleId="MCTableText">
    <w:name w:val="MC Table Text"/>
    <w:basedOn w:val="MCBody"/>
    <w:pPr>
      <w:spacing w:before="0"/>
      <w:jc w:val="left"/>
    </w:pPr>
  </w:style>
  <w:style w:type="paragraph" w:customStyle="1" w:styleId="MCSectionHead">
    <w:name w:val="MC Section Head"/>
    <w:basedOn w:val="MCBody"/>
    <w:next w:val="MCSectionSubhead"/>
    <w:rPr>
      <w:b/>
    </w:rPr>
  </w:style>
  <w:style w:type="paragraph" w:customStyle="1" w:styleId="MCSectionSubhead">
    <w:name w:val="MC Section Subhead"/>
    <w:basedOn w:val="MCBody"/>
    <w:next w:val="MCBody"/>
    <w:rPr>
      <w:i/>
    </w:rPr>
  </w:style>
  <w:style w:type="paragraph" w:customStyle="1" w:styleId="MCFigureCaption">
    <w:name w:val="MC Figure Caption"/>
    <w:basedOn w:val="MCBody"/>
    <w:next w:val="MCBodySP"/>
    <w:pPr>
      <w:jc w:val="center"/>
    </w:pPr>
    <w:rPr>
      <w:sz w:val="18"/>
    </w:rPr>
  </w:style>
  <w:style w:type="paragraph" w:customStyle="1" w:styleId="MCReference">
    <w:name w:val="MC Reference"/>
    <w:basedOn w:val="MCBody"/>
    <w:pPr>
      <w:spacing w:before="0"/>
      <w:jc w:val="left"/>
    </w:pPr>
    <w:rPr>
      <w:sz w:val="16"/>
    </w:rPr>
  </w:style>
  <w:style w:type="paragraph" w:styleId="BodyText">
    <w:name w:val="Body Text"/>
    <w:basedOn w:val="Normal"/>
    <w:pPr>
      <w:spacing w:before="120"/>
      <w:jc w:val="both"/>
    </w:pPr>
  </w:style>
  <w:style w:type="paragraph" w:customStyle="1" w:styleId="MCAuthor">
    <w:name w:val="MC Author"/>
    <w:basedOn w:val="MCBody"/>
    <w:next w:val="MCAuthorAffiliation"/>
    <w:pPr>
      <w:spacing w:before="0"/>
      <w:jc w:val="center"/>
    </w:pPr>
    <w:rPr>
      <w:b/>
    </w:rPr>
  </w:style>
  <w:style w:type="paragraph" w:customStyle="1" w:styleId="MCAuthorAffiliation">
    <w:name w:val="MC Author Affiliation"/>
    <w:basedOn w:val="MCBody"/>
    <w:next w:val="Normal"/>
    <w:pPr>
      <w:spacing w:before="0"/>
      <w:jc w:val="center"/>
    </w:pPr>
    <w:rPr>
      <w:rFonts w:ascii="Times" w:hAnsi="Times"/>
      <w:i/>
      <w:sz w:val="16"/>
    </w:rPr>
  </w:style>
  <w:style w:type="paragraph" w:styleId="BodyText2">
    <w:name w:val="Body Text 2"/>
    <w:basedOn w:val="Normal"/>
    <w:rPr>
      <w:sz w:val="44"/>
    </w:rPr>
  </w:style>
  <w:style w:type="character" w:styleId="Hyperlink">
    <w:name w:val="Hyperlink"/>
    <w:rPr>
      <w:color w:val="0000FF"/>
      <w:u w:val="single"/>
    </w:rPr>
  </w:style>
  <w:style w:type="paragraph" w:customStyle="1" w:styleId="MCCopyright">
    <w:name w:val="MC Copyright"/>
    <w:basedOn w:val="Normal"/>
    <w:next w:val="MCOCIS"/>
    <w:pPr>
      <w:ind w:left="720" w:right="648"/>
      <w:jc w:val="both"/>
    </w:pPr>
    <w:rPr>
      <w:rFonts w:ascii="Times" w:hAnsi="Times"/>
      <w:sz w:val="18"/>
    </w:rPr>
  </w:style>
  <w:style w:type="paragraph" w:customStyle="1" w:styleId="MCOCIS">
    <w:name w:val="MC OCIS"/>
    <w:basedOn w:val="MCCopyright"/>
    <w:rPr>
      <w:rFonts w:ascii="Times New Roman" w:hAnsi="Times New Roman"/>
      <w:sz w:val="16"/>
    </w:rPr>
  </w:style>
  <w:style w:type="character" w:styleId="FollowedHyperlink">
    <w:name w:val="FollowedHyperlink"/>
    <w:rPr>
      <w:color w:val="800080"/>
      <w:u w:val="single"/>
    </w:rPr>
  </w:style>
  <w:style w:type="paragraph" w:customStyle="1" w:styleId="bodytext0">
    <w:name w:val="bodytext"/>
    <w:basedOn w:val="Normal"/>
    <w:pPr>
      <w:spacing w:before="100" w:beforeAutospacing="1" w:after="100" w:afterAutospacing="1"/>
      <w:ind w:left="450"/>
    </w:pPr>
    <w:rPr>
      <w:rFonts w:ascii="Verdana" w:hAnsi="Verdana"/>
      <w:color w:val="666666"/>
      <w:sz w:val="17"/>
      <w:szCs w:val="17"/>
    </w:rPr>
  </w:style>
  <w:style w:type="paragraph" w:customStyle="1" w:styleId="MCAbstract">
    <w:name w:val="MC Abstract"/>
    <w:basedOn w:val="Normal"/>
    <w:pPr>
      <w:ind w:left="720" w:right="720"/>
      <w:jc w:val="both"/>
    </w:pPr>
  </w:style>
  <w:style w:type="paragraph" w:styleId="NormalWeb">
    <w:name w:val="Normal (Web)"/>
    <w:basedOn w:val="Normal"/>
    <w:uiPriority w:val="99"/>
    <w:unhideWhenUsed/>
    <w:rsid w:val="00813EF5"/>
    <w:pPr>
      <w:spacing w:before="100" w:beforeAutospacing="1" w:after="100" w:afterAutospacing="1"/>
    </w:pPr>
    <w:rPr>
      <w:rFonts w:eastAsia="宋体"/>
      <w:sz w:val="24"/>
      <w:szCs w:val="24"/>
      <w:lang w:val="en-GB" w:eastAsia="zh-CN"/>
    </w:rPr>
  </w:style>
  <w:style w:type="paragraph" w:styleId="BalloonText">
    <w:name w:val="Balloon Text"/>
    <w:basedOn w:val="Normal"/>
    <w:link w:val="BalloonTextChar"/>
    <w:rsid w:val="00345912"/>
    <w:rPr>
      <w:rFonts w:ascii="Tahoma" w:hAnsi="Tahoma" w:cs="Tahoma"/>
      <w:sz w:val="16"/>
      <w:szCs w:val="16"/>
    </w:rPr>
  </w:style>
  <w:style w:type="character" w:customStyle="1" w:styleId="BalloonTextChar">
    <w:name w:val="Balloon Text Char"/>
    <w:basedOn w:val="DefaultParagraphFont"/>
    <w:link w:val="BalloonText"/>
    <w:rsid w:val="00345912"/>
    <w:rPr>
      <w:rFonts w:ascii="Tahoma" w:hAnsi="Tahoma" w:cs="Tahoma"/>
      <w:sz w:val="16"/>
      <w:szCs w:val="16"/>
      <w:lang w:val="en-US" w:eastAsia="en-US"/>
    </w:rPr>
  </w:style>
  <w:style w:type="paragraph" w:styleId="Caption">
    <w:name w:val="caption"/>
    <w:basedOn w:val="Normal"/>
    <w:next w:val="Normal"/>
    <w:unhideWhenUsed/>
    <w:qFormat/>
    <w:rsid w:val="005E54C2"/>
    <w:pPr>
      <w:spacing w:after="200"/>
    </w:pPr>
    <w:rPr>
      <w:b/>
      <w:bCs/>
      <w:color w:val="4F81BD" w:themeColor="accent1"/>
      <w:sz w:val="18"/>
      <w:szCs w:val="18"/>
    </w:rPr>
  </w:style>
  <w:style w:type="character" w:customStyle="1" w:styleId="fn">
    <w:name w:val="fn"/>
    <w:basedOn w:val="DefaultParagraphFont"/>
    <w:rsid w:val="006339F5"/>
  </w:style>
  <w:style w:type="character" w:customStyle="1" w:styleId="comma">
    <w:name w:val="comma"/>
    <w:basedOn w:val="DefaultParagraphFont"/>
    <w:rsid w:val="006339F5"/>
  </w:style>
  <w:style w:type="character" w:customStyle="1" w:styleId="apple-converted-space">
    <w:name w:val="apple-converted-space"/>
    <w:basedOn w:val="DefaultParagraphFont"/>
    <w:rsid w:val="006339F5"/>
  </w:style>
  <w:style w:type="character" w:styleId="PlaceholderText">
    <w:name w:val="Placeholder Text"/>
    <w:basedOn w:val="DefaultParagraphFont"/>
    <w:uiPriority w:val="99"/>
    <w:semiHidden/>
    <w:rsid w:val="00723243"/>
    <w:rPr>
      <w:color w:val="808080"/>
    </w:rPr>
  </w:style>
  <w:style w:type="character" w:customStyle="1" w:styleId="code">
    <w:name w:val="code"/>
    <w:basedOn w:val="DefaultParagraphFont"/>
    <w:rsid w:val="00190D75"/>
  </w:style>
  <w:style w:type="character" w:customStyle="1" w:styleId="term">
    <w:name w:val="term"/>
    <w:basedOn w:val="DefaultParagraphFont"/>
    <w:rsid w:val="00190D75"/>
  </w:style>
  <w:style w:type="paragraph" w:styleId="ListParagraph">
    <w:name w:val="List Paragraph"/>
    <w:basedOn w:val="Normal"/>
    <w:uiPriority w:val="34"/>
    <w:qFormat/>
    <w:rsid w:val="00600209"/>
    <w:pPr>
      <w:ind w:left="720"/>
      <w:contextualSpacing/>
    </w:pPr>
  </w:style>
  <w:style w:type="character" w:styleId="CommentReference">
    <w:name w:val="annotation reference"/>
    <w:basedOn w:val="DefaultParagraphFont"/>
    <w:rsid w:val="00D46D63"/>
    <w:rPr>
      <w:sz w:val="16"/>
      <w:szCs w:val="16"/>
    </w:rPr>
  </w:style>
  <w:style w:type="paragraph" w:styleId="CommentText">
    <w:name w:val="annotation text"/>
    <w:basedOn w:val="Normal"/>
    <w:link w:val="CommentTextChar"/>
    <w:rsid w:val="00D46D63"/>
  </w:style>
  <w:style w:type="character" w:customStyle="1" w:styleId="CommentTextChar">
    <w:name w:val="Comment Text Char"/>
    <w:basedOn w:val="DefaultParagraphFont"/>
    <w:link w:val="CommentText"/>
    <w:rsid w:val="00D46D63"/>
    <w:rPr>
      <w:lang w:val="en-US" w:eastAsia="en-US"/>
    </w:rPr>
  </w:style>
  <w:style w:type="paragraph" w:styleId="CommentSubject">
    <w:name w:val="annotation subject"/>
    <w:basedOn w:val="CommentText"/>
    <w:next w:val="CommentText"/>
    <w:link w:val="CommentSubjectChar"/>
    <w:rsid w:val="00D46D63"/>
    <w:rPr>
      <w:b/>
      <w:bCs/>
    </w:rPr>
  </w:style>
  <w:style w:type="character" w:customStyle="1" w:styleId="CommentSubjectChar">
    <w:name w:val="Comment Subject Char"/>
    <w:basedOn w:val="CommentTextChar"/>
    <w:link w:val="CommentSubject"/>
    <w:rsid w:val="00D46D63"/>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eastAsia="en-US"/>
    </w:rPr>
  </w:style>
  <w:style w:type="paragraph" w:styleId="Heading1">
    <w:name w:val="heading 1"/>
    <w:basedOn w:val="Normal"/>
    <w:next w:val="Normal"/>
    <w:qFormat/>
    <w:pPr>
      <w:keepNext/>
      <w:jc w:val="center"/>
      <w:outlineLvl w:val="0"/>
    </w:pPr>
    <w:rPr>
      <w:b/>
      <w:sz w:val="22"/>
    </w:rPr>
  </w:style>
  <w:style w:type="paragraph" w:styleId="Heading2">
    <w:name w:val="heading 2"/>
    <w:basedOn w:val="Normal"/>
    <w:next w:val="Normal"/>
    <w:qFormat/>
    <w:pPr>
      <w:keepNext/>
      <w:jc w:val="center"/>
      <w:outlineLvl w:val="1"/>
    </w:pPr>
    <w:rPr>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Title">
    <w:name w:val="MC Title"/>
    <w:basedOn w:val="Normal"/>
    <w:next w:val="Normal"/>
    <w:pPr>
      <w:jc w:val="center"/>
    </w:pPr>
    <w:rPr>
      <w:b/>
      <w:sz w:val="36"/>
    </w:rPr>
  </w:style>
  <w:style w:type="paragraph" w:customStyle="1" w:styleId="MCemail">
    <w:name w:val="MC email"/>
    <w:basedOn w:val="Normal"/>
    <w:pPr>
      <w:jc w:val="center"/>
    </w:pPr>
    <w:rPr>
      <w:sz w:val="18"/>
    </w:rPr>
  </w:style>
  <w:style w:type="paragraph" w:customStyle="1" w:styleId="MCTableHead">
    <w:name w:val="MC Table Head"/>
    <w:basedOn w:val="MCBody"/>
    <w:pPr>
      <w:spacing w:after="120"/>
      <w:jc w:val="center"/>
    </w:pPr>
    <w:rPr>
      <w:sz w:val="16"/>
    </w:rPr>
  </w:style>
  <w:style w:type="paragraph" w:customStyle="1" w:styleId="MCBody">
    <w:name w:val="MC Body"/>
    <w:next w:val="MCBodySP"/>
    <w:pPr>
      <w:spacing w:before="120"/>
      <w:jc w:val="both"/>
    </w:pPr>
    <w:rPr>
      <w:lang w:val="en-US" w:eastAsia="en-US"/>
    </w:rPr>
  </w:style>
  <w:style w:type="paragraph" w:customStyle="1" w:styleId="MCBodySP">
    <w:name w:val="MC Body SP"/>
    <w:basedOn w:val="MCBody"/>
    <w:pPr>
      <w:spacing w:before="0"/>
      <w:ind w:firstLine="288"/>
      <w:jc w:val="left"/>
    </w:pPr>
  </w:style>
  <w:style w:type="paragraph" w:customStyle="1" w:styleId="MCTableText">
    <w:name w:val="MC Table Text"/>
    <w:basedOn w:val="MCBody"/>
    <w:pPr>
      <w:spacing w:before="0"/>
      <w:jc w:val="left"/>
    </w:pPr>
  </w:style>
  <w:style w:type="paragraph" w:customStyle="1" w:styleId="MCSectionHead">
    <w:name w:val="MC Section Head"/>
    <w:basedOn w:val="MCBody"/>
    <w:next w:val="MCSectionSubhead"/>
    <w:rPr>
      <w:b/>
    </w:rPr>
  </w:style>
  <w:style w:type="paragraph" w:customStyle="1" w:styleId="MCSectionSubhead">
    <w:name w:val="MC Section Subhead"/>
    <w:basedOn w:val="MCBody"/>
    <w:next w:val="MCBody"/>
    <w:rPr>
      <w:i/>
    </w:rPr>
  </w:style>
  <w:style w:type="paragraph" w:customStyle="1" w:styleId="MCFigureCaption">
    <w:name w:val="MC Figure Caption"/>
    <w:basedOn w:val="MCBody"/>
    <w:next w:val="MCBodySP"/>
    <w:pPr>
      <w:jc w:val="center"/>
    </w:pPr>
    <w:rPr>
      <w:sz w:val="18"/>
    </w:rPr>
  </w:style>
  <w:style w:type="paragraph" w:customStyle="1" w:styleId="MCReference">
    <w:name w:val="MC Reference"/>
    <w:basedOn w:val="MCBody"/>
    <w:pPr>
      <w:spacing w:before="0"/>
      <w:jc w:val="left"/>
    </w:pPr>
    <w:rPr>
      <w:sz w:val="16"/>
    </w:rPr>
  </w:style>
  <w:style w:type="paragraph" w:styleId="BodyText">
    <w:name w:val="Body Text"/>
    <w:basedOn w:val="Normal"/>
    <w:pPr>
      <w:spacing w:before="120"/>
      <w:jc w:val="both"/>
    </w:pPr>
  </w:style>
  <w:style w:type="paragraph" w:customStyle="1" w:styleId="MCAuthor">
    <w:name w:val="MC Author"/>
    <w:basedOn w:val="MCBody"/>
    <w:next w:val="MCAuthorAffiliation"/>
    <w:pPr>
      <w:spacing w:before="0"/>
      <w:jc w:val="center"/>
    </w:pPr>
    <w:rPr>
      <w:b/>
    </w:rPr>
  </w:style>
  <w:style w:type="paragraph" w:customStyle="1" w:styleId="MCAuthorAffiliation">
    <w:name w:val="MC Author Affiliation"/>
    <w:basedOn w:val="MCBody"/>
    <w:next w:val="Normal"/>
    <w:pPr>
      <w:spacing w:before="0"/>
      <w:jc w:val="center"/>
    </w:pPr>
    <w:rPr>
      <w:rFonts w:ascii="Times" w:hAnsi="Times"/>
      <w:i/>
      <w:sz w:val="16"/>
    </w:rPr>
  </w:style>
  <w:style w:type="paragraph" w:styleId="BodyText2">
    <w:name w:val="Body Text 2"/>
    <w:basedOn w:val="Normal"/>
    <w:rPr>
      <w:sz w:val="44"/>
    </w:rPr>
  </w:style>
  <w:style w:type="character" w:styleId="Hyperlink">
    <w:name w:val="Hyperlink"/>
    <w:rPr>
      <w:color w:val="0000FF"/>
      <w:u w:val="single"/>
    </w:rPr>
  </w:style>
  <w:style w:type="paragraph" w:customStyle="1" w:styleId="MCCopyright">
    <w:name w:val="MC Copyright"/>
    <w:basedOn w:val="Normal"/>
    <w:next w:val="MCOCIS"/>
    <w:pPr>
      <w:ind w:left="720" w:right="648"/>
      <w:jc w:val="both"/>
    </w:pPr>
    <w:rPr>
      <w:rFonts w:ascii="Times" w:hAnsi="Times"/>
      <w:sz w:val="18"/>
    </w:rPr>
  </w:style>
  <w:style w:type="paragraph" w:customStyle="1" w:styleId="MCOCIS">
    <w:name w:val="MC OCIS"/>
    <w:basedOn w:val="MCCopyright"/>
    <w:rPr>
      <w:rFonts w:ascii="Times New Roman" w:hAnsi="Times New Roman"/>
      <w:sz w:val="16"/>
    </w:rPr>
  </w:style>
  <w:style w:type="character" w:styleId="FollowedHyperlink">
    <w:name w:val="FollowedHyperlink"/>
    <w:rPr>
      <w:color w:val="800080"/>
      <w:u w:val="single"/>
    </w:rPr>
  </w:style>
  <w:style w:type="paragraph" w:customStyle="1" w:styleId="bodytext0">
    <w:name w:val="bodytext"/>
    <w:basedOn w:val="Normal"/>
    <w:pPr>
      <w:spacing w:before="100" w:beforeAutospacing="1" w:after="100" w:afterAutospacing="1"/>
      <w:ind w:left="450"/>
    </w:pPr>
    <w:rPr>
      <w:rFonts w:ascii="Verdana" w:hAnsi="Verdana"/>
      <w:color w:val="666666"/>
      <w:sz w:val="17"/>
      <w:szCs w:val="17"/>
    </w:rPr>
  </w:style>
  <w:style w:type="paragraph" w:customStyle="1" w:styleId="MCAbstract">
    <w:name w:val="MC Abstract"/>
    <w:basedOn w:val="Normal"/>
    <w:pPr>
      <w:ind w:left="720" w:right="720"/>
      <w:jc w:val="both"/>
    </w:pPr>
  </w:style>
  <w:style w:type="paragraph" w:styleId="NormalWeb">
    <w:name w:val="Normal (Web)"/>
    <w:basedOn w:val="Normal"/>
    <w:uiPriority w:val="99"/>
    <w:unhideWhenUsed/>
    <w:rsid w:val="00813EF5"/>
    <w:pPr>
      <w:spacing w:before="100" w:beforeAutospacing="1" w:after="100" w:afterAutospacing="1"/>
    </w:pPr>
    <w:rPr>
      <w:rFonts w:eastAsia="宋体"/>
      <w:sz w:val="24"/>
      <w:szCs w:val="24"/>
      <w:lang w:val="en-GB" w:eastAsia="zh-CN"/>
    </w:rPr>
  </w:style>
  <w:style w:type="paragraph" w:styleId="BalloonText">
    <w:name w:val="Balloon Text"/>
    <w:basedOn w:val="Normal"/>
    <w:link w:val="BalloonTextChar"/>
    <w:rsid w:val="00345912"/>
    <w:rPr>
      <w:rFonts w:ascii="Tahoma" w:hAnsi="Tahoma" w:cs="Tahoma"/>
      <w:sz w:val="16"/>
      <w:szCs w:val="16"/>
    </w:rPr>
  </w:style>
  <w:style w:type="character" w:customStyle="1" w:styleId="BalloonTextChar">
    <w:name w:val="Balloon Text Char"/>
    <w:basedOn w:val="DefaultParagraphFont"/>
    <w:link w:val="BalloonText"/>
    <w:rsid w:val="00345912"/>
    <w:rPr>
      <w:rFonts w:ascii="Tahoma" w:hAnsi="Tahoma" w:cs="Tahoma"/>
      <w:sz w:val="16"/>
      <w:szCs w:val="16"/>
      <w:lang w:val="en-US" w:eastAsia="en-US"/>
    </w:rPr>
  </w:style>
  <w:style w:type="paragraph" w:styleId="Caption">
    <w:name w:val="caption"/>
    <w:basedOn w:val="Normal"/>
    <w:next w:val="Normal"/>
    <w:unhideWhenUsed/>
    <w:qFormat/>
    <w:rsid w:val="005E54C2"/>
    <w:pPr>
      <w:spacing w:after="200"/>
    </w:pPr>
    <w:rPr>
      <w:b/>
      <w:bCs/>
      <w:color w:val="4F81BD" w:themeColor="accent1"/>
      <w:sz w:val="18"/>
      <w:szCs w:val="18"/>
    </w:rPr>
  </w:style>
  <w:style w:type="character" w:customStyle="1" w:styleId="fn">
    <w:name w:val="fn"/>
    <w:basedOn w:val="DefaultParagraphFont"/>
    <w:rsid w:val="006339F5"/>
  </w:style>
  <w:style w:type="character" w:customStyle="1" w:styleId="comma">
    <w:name w:val="comma"/>
    <w:basedOn w:val="DefaultParagraphFont"/>
    <w:rsid w:val="006339F5"/>
  </w:style>
  <w:style w:type="character" w:customStyle="1" w:styleId="apple-converted-space">
    <w:name w:val="apple-converted-space"/>
    <w:basedOn w:val="DefaultParagraphFont"/>
    <w:rsid w:val="006339F5"/>
  </w:style>
  <w:style w:type="character" w:styleId="PlaceholderText">
    <w:name w:val="Placeholder Text"/>
    <w:basedOn w:val="DefaultParagraphFont"/>
    <w:uiPriority w:val="99"/>
    <w:semiHidden/>
    <w:rsid w:val="00723243"/>
    <w:rPr>
      <w:color w:val="808080"/>
    </w:rPr>
  </w:style>
  <w:style w:type="character" w:customStyle="1" w:styleId="code">
    <w:name w:val="code"/>
    <w:basedOn w:val="DefaultParagraphFont"/>
    <w:rsid w:val="00190D75"/>
  </w:style>
  <w:style w:type="character" w:customStyle="1" w:styleId="term">
    <w:name w:val="term"/>
    <w:basedOn w:val="DefaultParagraphFont"/>
    <w:rsid w:val="00190D75"/>
  </w:style>
  <w:style w:type="paragraph" w:styleId="ListParagraph">
    <w:name w:val="List Paragraph"/>
    <w:basedOn w:val="Normal"/>
    <w:uiPriority w:val="34"/>
    <w:qFormat/>
    <w:rsid w:val="00600209"/>
    <w:pPr>
      <w:ind w:left="720"/>
      <w:contextualSpacing/>
    </w:pPr>
  </w:style>
  <w:style w:type="character" w:styleId="CommentReference">
    <w:name w:val="annotation reference"/>
    <w:basedOn w:val="DefaultParagraphFont"/>
    <w:rsid w:val="00D46D63"/>
    <w:rPr>
      <w:sz w:val="16"/>
      <w:szCs w:val="16"/>
    </w:rPr>
  </w:style>
  <w:style w:type="paragraph" w:styleId="CommentText">
    <w:name w:val="annotation text"/>
    <w:basedOn w:val="Normal"/>
    <w:link w:val="CommentTextChar"/>
    <w:rsid w:val="00D46D63"/>
  </w:style>
  <w:style w:type="character" w:customStyle="1" w:styleId="CommentTextChar">
    <w:name w:val="Comment Text Char"/>
    <w:basedOn w:val="DefaultParagraphFont"/>
    <w:link w:val="CommentText"/>
    <w:rsid w:val="00D46D63"/>
    <w:rPr>
      <w:lang w:val="en-US" w:eastAsia="en-US"/>
    </w:rPr>
  </w:style>
  <w:style w:type="paragraph" w:styleId="CommentSubject">
    <w:name w:val="annotation subject"/>
    <w:basedOn w:val="CommentText"/>
    <w:next w:val="CommentText"/>
    <w:link w:val="CommentSubjectChar"/>
    <w:rsid w:val="00D46D63"/>
    <w:rPr>
      <w:b/>
      <w:bCs/>
    </w:rPr>
  </w:style>
  <w:style w:type="character" w:customStyle="1" w:styleId="CommentSubjectChar">
    <w:name w:val="Comment Subject Char"/>
    <w:basedOn w:val="CommentTextChar"/>
    <w:link w:val="CommentSubject"/>
    <w:rsid w:val="00D46D63"/>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mailto:ghyuan@ntu.edu.sg" TargetMode="Externa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ntTable" Target="fontTable.xml"/><Relationship Id="rId5" Type="http://schemas.microsoft.com/office/2007/relationships/stylesWithEffects" Target="stylesWithEffects.xml"/><Relationship Id="rId10" Type="http://schemas.openxmlformats.org/officeDocument/2006/relationships/image" Target="media/image2.tiff"/><Relationship Id="rId4" Type="http://schemas.openxmlformats.org/officeDocument/2006/relationships/styles" Target="style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D2326-BCFE-4CDF-9B41-1D409343A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2</Pages>
  <Words>947</Words>
  <Characters>5400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Conference title, upper and lower case, bolded, 18 point type, centered</vt:lpstr>
    </vt:vector>
  </TitlesOfParts>
  <Company>Optical Society of America</Company>
  <LinksUpToDate>false</LinksUpToDate>
  <CharactersWithSpaces>6335</CharactersWithSpaces>
  <SharedDoc>false</SharedDoc>
  <HLinks>
    <vt:vector size="6" baseType="variant">
      <vt:variant>
        <vt:i4>5505027</vt:i4>
      </vt:variant>
      <vt:variant>
        <vt:i4>0</vt:i4>
      </vt:variant>
      <vt:variant>
        <vt:i4>0</vt:i4>
      </vt:variant>
      <vt:variant>
        <vt:i4>5</vt:i4>
      </vt:variant>
      <vt:variant>
        <vt:lpwstr>http://www.opticsinfobase.org/submit/ocis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Conference title, upper and lower case, bolded, 18 point type, centered</dc:title>
  <dc:creator>Optical Society of America</dc:creator>
  <cp:lastModifiedBy>Yuan Guanghui (Dr)</cp:lastModifiedBy>
  <cp:revision>14</cp:revision>
  <cp:lastPrinted>2016-01-27T02:00:00Z</cp:lastPrinted>
  <dcterms:created xsi:type="dcterms:W3CDTF">2017-12-12T19:07:00Z</dcterms:created>
  <dcterms:modified xsi:type="dcterms:W3CDTF">2017-12-13T07:31:00Z</dcterms:modified>
</cp:coreProperties>
</file>