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37998" w14:textId="5152997D" w:rsidR="000B7A3F" w:rsidRDefault="00C77BDE" w:rsidP="00760554">
      <w:pPr>
        <w:pStyle w:val="Heading1"/>
        <w:rPr>
          <w:noProof/>
        </w:rPr>
      </w:pPr>
      <w:r w:rsidRPr="008A7DEF">
        <w:rPr>
          <w:noProof/>
        </w:rPr>
        <w:t xml:space="preserve">The </w:t>
      </w:r>
      <w:r w:rsidR="00FA533C">
        <w:rPr>
          <w:noProof/>
        </w:rPr>
        <w:t>tobacco</w:t>
      </w:r>
      <w:r w:rsidRPr="008A7DEF">
        <w:rPr>
          <w:noProof/>
        </w:rPr>
        <w:t xml:space="preserve"> endgame: the neglected role of place and environment </w:t>
      </w:r>
    </w:p>
    <w:p w14:paraId="09619123" w14:textId="6AABB027" w:rsidR="000B7A3F" w:rsidRDefault="00330393" w:rsidP="00760554">
      <w:pPr>
        <w:pStyle w:val="Heading2"/>
        <w:spacing w:before="400" w:after="40"/>
      </w:pPr>
      <w:r>
        <w:t>Abstract</w:t>
      </w:r>
    </w:p>
    <w:p w14:paraId="781935CE" w14:textId="298BB2F1" w:rsidR="004024FB" w:rsidRDefault="004024FB" w:rsidP="0036410F">
      <w:pPr>
        <w:rPr>
          <w:noProof/>
        </w:rPr>
      </w:pPr>
      <w:r>
        <w:t xml:space="preserve">An increasing number of countries across the world are planning for the eradication of the tobacco epidemic. The actions necessary to realise this ambition have been termed the tobacco endgame. </w:t>
      </w:r>
      <w:r>
        <w:rPr>
          <w:noProof/>
        </w:rPr>
        <w:t xml:space="preserve">The focus of this paper is on the </w:t>
      </w:r>
      <w:r w:rsidRPr="008A7DEF">
        <w:rPr>
          <w:noProof/>
        </w:rPr>
        <w:t>intersection</w:t>
      </w:r>
      <w:r w:rsidR="00DE2DCF">
        <w:rPr>
          <w:noProof/>
        </w:rPr>
        <w:t xml:space="preserve"> between the tobacco</w:t>
      </w:r>
      <w:r>
        <w:rPr>
          <w:noProof/>
        </w:rPr>
        <w:t xml:space="preserve"> endgame</w:t>
      </w:r>
      <w:r w:rsidRPr="008A7DEF">
        <w:rPr>
          <w:noProof/>
        </w:rPr>
        <w:t xml:space="preserve"> with place</w:t>
      </w:r>
      <w:r w:rsidR="00DE2DCF">
        <w:rPr>
          <w:noProof/>
        </w:rPr>
        <w:t xml:space="preserve">, a </w:t>
      </w:r>
      <w:r w:rsidR="0094047A">
        <w:rPr>
          <w:noProof/>
        </w:rPr>
        <w:t xml:space="preserve">neglected </w:t>
      </w:r>
      <w:r w:rsidR="00DE2DCF">
        <w:rPr>
          <w:noProof/>
        </w:rPr>
        <w:t xml:space="preserve">theme </w:t>
      </w:r>
      <w:r w:rsidRPr="008A7DEF">
        <w:rPr>
          <w:noProof/>
        </w:rPr>
        <w:t xml:space="preserve">in </w:t>
      </w:r>
      <w:r w:rsidR="003031EF">
        <w:rPr>
          <w:noProof/>
        </w:rPr>
        <w:t xml:space="preserve">recent </w:t>
      </w:r>
      <w:r w:rsidR="00DE2DCF">
        <w:rPr>
          <w:noProof/>
        </w:rPr>
        <w:t xml:space="preserve">academic and policy </w:t>
      </w:r>
      <w:r w:rsidRPr="008A7DEF">
        <w:rPr>
          <w:noProof/>
        </w:rPr>
        <w:t>debates</w:t>
      </w:r>
      <w:r w:rsidR="00DE2DCF">
        <w:rPr>
          <w:noProof/>
        </w:rPr>
        <w:t xml:space="preserve">. </w:t>
      </w:r>
      <w:r w:rsidR="003031EF">
        <w:rPr>
          <w:noProof/>
        </w:rPr>
        <w:t xml:space="preserve">We begin with an overview of the key themes in the literature on endgame strategies before detailing the international landcape of engame initatives, paying particular attention to the </w:t>
      </w:r>
      <w:r w:rsidR="00640ABE">
        <w:rPr>
          <w:noProof/>
        </w:rPr>
        <w:t>opport</w:t>
      </w:r>
      <w:r w:rsidR="003031EF">
        <w:rPr>
          <w:noProof/>
        </w:rPr>
        <w:t xml:space="preserve">unities and challenges of endgame strategies in low and middle income countries. </w:t>
      </w:r>
      <w:r w:rsidR="0094047A">
        <w:rPr>
          <w:noProof/>
        </w:rPr>
        <w:t xml:space="preserve">Finally, </w:t>
      </w:r>
      <w:r w:rsidR="00640ABE">
        <w:rPr>
          <w:noProof/>
        </w:rPr>
        <w:t>we critically assess the current endgame debates and suggest a novel agenda for integrating geographical perspectives into research on the endgame</w:t>
      </w:r>
      <w:r w:rsidR="004242E0">
        <w:rPr>
          <w:noProof/>
        </w:rPr>
        <w:t xml:space="preserve"> that provides enhanced understanding of the challenges associated with this important global health vision</w:t>
      </w:r>
      <w:r w:rsidR="00640ABE">
        <w:rPr>
          <w:noProof/>
        </w:rPr>
        <w:t xml:space="preserve">.  </w:t>
      </w:r>
    </w:p>
    <w:p w14:paraId="7DFCC8BE" w14:textId="179E549F" w:rsidR="00C77BDE" w:rsidRPr="008A7DEF" w:rsidRDefault="00C77BDE" w:rsidP="00760554">
      <w:pPr>
        <w:pStyle w:val="Heading2"/>
        <w:spacing w:before="400" w:after="40"/>
        <w:rPr>
          <w:noProof/>
        </w:rPr>
      </w:pPr>
      <w:r w:rsidRPr="00B80265">
        <w:t>Introduction</w:t>
      </w:r>
    </w:p>
    <w:p w14:paraId="65AE196E" w14:textId="3BC48508" w:rsidR="008A7DEF" w:rsidRDefault="00F45005" w:rsidP="00760554">
      <w:pPr>
        <w:spacing w:after="40"/>
        <w:rPr>
          <w:noProof/>
        </w:rPr>
      </w:pPr>
      <w:r w:rsidRPr="008A7DEF">
        <w:t>This</w:t>
      </w:r>
      <w:r w:rsidRPr="008A7DEF">
        <w:rPr>
          <w:noProof/>
        </w:rPr>
        <w:t xml:space="preserve"> paper is concerned with the </w:t>
      </w:r>
      <w:r w:rsidR="00FA533C">
        <w:rPr>
          <w:noProof/>
        </w:rPr>
        <w:t>tobacco</w:t>
      </w:r>
      <w:r w:rsidRPr="008A7DEF">
        <w:rPr>
          <w:noProof/>
        </w:rPr>
        <w:t xml:space="preserve"> endgame</w:t>
      </w:r>
      <w:r w:rsidR="00283457">
        <w:rPr>
          <w:noProof/>
        </w:rPr>
        <w:t xml:space="preserve"> - the actions necessary for the realisation of a world free from tobacco smoking</w:t>
      </w:r>
      <w:r w:rsidR="000D3FA0">
        <w:rPr>
          <w:noProof/>
        </w:rPr>
        <w:t xml:space="preserve">. </w:t>
      </w:r>
      <w:r w:rsidR="00D0133E" w:rsidRPr="00F35972">
        <w:rPr>
          <w:noProof/>
        </w:rPr>
        <w:t>Whilst there are differences in the precise definition of what cons</w:t>
      </w:r>
      <w:r w:rsidR="000D3FA0">
        <w:rPr>
          <w:noProof/>
        </w:rPr>
        <w:t>t</w:t>
      </w:r>
      <w:r w:rsidR="00D0133E" w:rsidRPr="00F35972">
        <w:rPr>
          <w:noProof/>
        </w:rPr>
        <w:t xml:space="preserve">itutes an endgame there is a shared understanding that </w:t>
      </w:r>
      <w:r w:rsidR="00204268">
        <w:rPr>
          <w:noProof/>
        </w:rPr>
        <w:t>it</w:t>
      </w:r>
      <w:r w:rsidR="00D0133E" w:rsidRPr="00F35972">
        <w:rPr>
          <w:noProof/>
        </w:rPr>
        <w:t xml:space="preserve"> in</w:t>
      </w:r>
      <w:r w:rsidR="00D0133E">
        <w:rPr>
          <w:noProof/>
        </w:rPr>
        <w:t>volves</w:t>
      </w:r>
      <w:r w:rsidR="00D0133E" w:rsidRPr="00F35972">
        <w:rPr>
          <w:noProof/>
        </w:rPr>
        <w:t xml:space="preserve"> a </w:t>
      </w:r>
      <w:r w:rsidR="00D0133E">
        <w:rPr>
          <w:noProof/>
        </w:rPr>
        <w:t xml:space="preserve">shift from controlling </w:t>
      </w:r>
      <w:r w:rsidR="00204268">
        <w:rPr>
          <w:noProof/>
        </w:rPr>
        <w:t>ongoing</w:t>
      </w:r>
      <w:r w:rsidR="00D0133E">
        <w:rPr>
          <w:noProof/>
        </w:rPr>
        <w:t xml:space="preserve"> use of </w:t>
      </w:r>
      <w:r w:rsidR="00D0133E" w:rsidRPr="00F35972">
        <w:rPr>
          <w:noProof/>
        </w:rPr>
        <w:t>tobacco towards a tobacco-free future where commercial tobacco is no long</w:t>
      </w:r>
      <w:r w:rsidR="000D3FA0">
        <w:rPr>
          <w:noProof/>
        </w:rPr>
        <w:t>er</w:t>
      </w:r>
      <w:r w:rsidR="00D0133E" w:rsidRPr="00F35972">
        <w:rPr>
          <w:noProof/>
        </w:rPr>
        <w:t xml:space="preserve"> available or </w:t>
      </w:r>
      <w:r w:rsidR="00D0133E">
        <w:rPr>
          <w:noProof/>
        </w:rPr>
        <w:t>where there are signific</w:t>
      </w:r>
      <w:r w:rsidR="00204268">
        <w:rPr>
          <w:noProof/>
        </w:rPr>
        <w:t>a</w:t>
      </w:r>
      <w:r w:rsidR="00D0133E">
        <w:rPr>
          <w:noProof/>
        </w:rPr>
        <w:t>nt restrictions o</w:t>
      </w:r>
      <w:r w:rsidR="00764552">
        <w:rPr>
          <w:noProof/>
        </w:rPr>
        <w:t>n</w:t>
      </w:r>
      <w:r w:rsidR="00D0133E">
        <w:rPr>
          <w:noProof/>
        </w:rPr>
        <w:t xml:space="preserve"> the </w:t>
      </w:r>
      <w:r w:rsidR="00D0133E" w:rsidRPr="00F35972">
        <w:rPr>
          <w:noProof/>
        </w:rPr>
        <w:t xml:space="preserve">use and availability </w:t>
      </w:r>
      <w:r w:rsidR="00D0133E">
        <w:rPr>
          <w:noProof/>
        </w:rPr>
        <w:t>of tobacco products</w:t>
      </w:r>
      <w:r w:rsidR="00204268">
        <w:rPr>
          <w:noProof/>
        </w:rPr>
        <w:t>.</w:t>
      </w:r>
      <w:r w:rsidR="00A67BA5">
        <w:rPr>
          <w:noProof/>
        </w:rPr>
        <w:t xml:space="preserve"> </w:t>
      </w:r>
      <w:r w:rsidR="00351961">
        <w:rPr>
          <w:noProof/>
        </w:rPr>
        <w:t>W</w:t>
      </w:r>
      <w:r w:rsidR="008B6376">
        <w:rPr>
          <w:noProof/>
        </w:rPr>
        <w:t>e focus</w:t>
      </w:r>
      <w:r w:rsidR="00A67BA5">
        <w:rPr>
          <w:noProof/>
        </w:rPr>
        <w:t xml:space="preserve"> </w:t>
      </w:r>
      <w:r w:rsidRPr="008A7DEF">
        <w:rPr>
          <w:noProof/>
        </w:rPr>
        <w:t xml:space="preserve">specifically </w:t>
      </w:r>
      <w:r w:rsidR="00FE2003">
        <w:rPr>
          <w:noProof/>
        </w:rPr>
        <w:t>on</w:t>
      </w:r>
      <w:r w:rsidRPr="008A7DEF">
        <w:rPr>
          <w:noProof/>
        </w:rPr>
        <w:t xml:space="preserve"> </w:t>
      </w:r>
      <w:r w:rsidR="00A67BA5">
        <w:rPr>
          <w:noProof/>
        </w:rPr>
        <w:t>the</w:t>
      </w:r>
      <w:r w:rsidRPr="008A7DEF">
        <w:rPr>
          <w:noProof/>
        </w:rPr>
        <w:t xml:space="preserve"> intersection</w:t>
      </w:r>
      <w:r w:rsidR="00A67BA5">
        <w:rPr>
          <w:noProof/>
        </w:rPr>
        <w:t xml:space="preserve"> of the endgame</w:t>
      </w:r>
      <w:r w:rsidRPr="008A7DEF">
        <w:rPr>
          <w:noProof/>
        </w:rPr>
        <w:t xml:space="preserve"> with place</w:t>
      </w:r>
      <w:r w:rsidR="00351961">
        <w:rPr>
          <w:noProof/>
        </w:rPr>
        <w:t xml:space="preserve"> and </w:t>
      </w:r>
      <w:r w:rsidRPr="008A7DEF">
        <w:rPr>
          <w:noProof/>
        </w:rPr>
        <w:t xml:space="preserve">argue that </w:t>
      </w:r>
      <w:r w:rsidR="00F24ACA">
        <w:rPr>
          <w:noProof/>
        </w:rPr>
        <w:t>this</w:t>
      </w:r>
      <w:r w:rsidR="00097CE7">
        <w:rPr>
          <w:noProof/>
        </w:rPr>
        <w:t xml:space="preserve"> theme</w:t>
      </w:r>
      <w:r w:rsidRPr="008A7DEF">
        <w:rPr>
          <w:noProof/>
        </w:rPr>
        <w:t xml:space="preserve"> h</w:t>
      </w:r>
      <w:r w:rsidR="00F24ACA">
        <w:rPr>
          <w:noProof/>
        </w:rPr>
        <w:t>as</w:t>
      </w:r>
      <w:r w:rsidRPr="008A7DEF">
        <w:rPr>
          <w:noProof/>
        </w:rPr>
        <w:t xml:space="preserve">, to date, been neglected in debates about the endgame and </w:t>
      </w:r>
      <w:r w:rsidR="0018705E">
        <w:rPr>
          <w:noProof/>
        </w:rPr>
        <w:t>is</w:t>
      </w:r>
      <w:r w:rsidR="00351961">
        <w:rPr>
          <w:noProof/>
        </w:rPr>
        <w:t xml:space="preserve"> </w:t>
      </w:r>
      <w:r w:rsidRPr="008A7DEF">
        <w:rPr>
          <w:noProof/>
        </w:rPr>
        <w:t xml:space="preserve">of significant importance. </w:t>
      </w:r>
    </w:p>
    <w:p w14:paraId="0F1100E6" w14:textId="37FB0950" w:rsidR="000B7A3F" w:rsidRDefault="00097CE7" w:rsidP="00760554">
      <w:pPr>
        <w:spacing w:before="400" w:after="40"/>
        <w:rPr>
          <w:noProof/>
        </w:rPr>
      </w:pPr>
      <w:r>
        <w:rPr>
          <w:noProof/>
        </w:rPr>
        <w:t xml:space="preserve">There can be little doubt about the importance of the endgame. Tobacco consumption </w:t>
      </w:r>
      <w:r w:rsidR="009176A2">
        <w:rPr>
          <w:noProof/>
        </w:rPr>
        <w:t xml:space="preserve">remains a major </w:t>
      </w:r>
      <w:r w:rsidR="008674ED">
        <w:rPr>
          <w:noProof/>
        </w:rPr>
        <w:t xml:space="preserve">global </w:t>
      </w:r>
      <w:r w:rsidR="009176A2">
        <w:rPr>
          <w:noProof/>
        </w:rPr>
        <w:t>public health challenge.</w:t>
      </w:r>
      <w:r w:rsidRPr="009176A2">
        <w:rPr>
          <w:noProof/>
        </w:rPr>
        <w:t xml:space="preserve"> </w:t>
      </w:r>
      <w:r w:rsidR="00DA14AD">
        <w:rPr>
          <w:noProof/>
        </w:rPr>
        <w:t xml:space="preserve">Current data indicate that </w:t>
      </w:r>
      <w:r w:rsidR="001A000C" w:rsidRPr="009176A2">
        <w:rPr>
          <w:noProof/>
        </w:rPr>
        <w:t>some 7.2 million deaths annual</w:t>
      </w:r>
      <w:r w:rsidR="008674ED">
        <w:rPr>
          <w:noProof/>
        </w:rPr>
        <w:t>l</w:t>
      </w:r>
      <w:r w:rsidR="001A000C" w:rsidRPr="009176A2">
        <w:rPr>
          <w:noProof/>
        </w:rPr>
        <w:t>y are attributable to smoking</w:t>
      </w:r>
      <w:r w:rsidR="000D3FA0">
        <w:rPr>
          <w:noProof/>
        </w:rPr>
        <w:t xml:space="preserve"> </w:t>
      </w:r>
      <w:r w:rsidR="000D3FA0">
        <w:rPr>
          <w:noProof/>
        </w:rPr>
        <w:fldChar w:fldCharType="begin" w:fldLock="1"/>
      </w:r>
      <w:r w:rsidR="00922933">
        <w:rPr>
          <w:noProof/>
        </w:rPr>
        <w:instrText>ADDIN CSL_CITATION {"citationItems":[{"id":"ITEM-1","itemData":{"author":[{"dropping-particle":"","family":"WHO","given":"","non-dropping-particle":"","parse-names":false,"suffix":""}],"id":"ITEM-1","issued":{"date-parts":[["2017"]]},"publisher":"WHO","publisher-place":"Geneva","title":"WHO report on the global tobacco epidemic, 2017: monitoring tobacco use and prevention policies: executive summary","type":"book"},"uris":["http://www.mendeley.com/documents/?uuid=907ab339-3b39-3a86-9b3d-b4b513414488"]}],"mendeley":{"formattedCitation":"(WHO, 2017a)","plainTextFormattedCitation":"(WHO, 2017a)","previouslyFormattedCitation":"(WHO, 2017a)"},"properties":{"noteIndex":0},"schema":"https://github.com/citation-style-language/schema/raw/master/csl-citation.json"}</w:instrText>
      </w:r>
      <w:r w:rsidR="000D3FA0">
        <w:rPr>
          <w:noProof/>
        </w:rPr>
        <w:fldChar w:fldCharType="separate"/>
      </w:r>
      <w:r w:rsidR="000D7DDD" w:rsidRPr="000D7DDD">
        <w:rPr>
          <w:noProof/>
        </w:rPr>
        <w:t>(WHO, 2017a)</w:t>
      </w:r>
      <w:r w:rsidR="000D3FA0">
        <w:rPr>
          <w:noProof/>
        </w:rPr>
        <w:fldChar w:fldCharType="end"/>
      </w:r>
      <w:r w:rsidR="000D3FA0">
        <w:rPr>
          <w:noProof/>
        </w:rPr>
        <w:t>.</w:t>
      </w:r>
      <w:r w:rsidR="001A000C" w:rsidRPr="009176A2">
        <w:rPr>
          <w:noProof/>
        </w:rPr>
        <w:t xml:space="preserve"> </w:t>
      </w:r>
      <w:r w:rsidR="001055BC" w:rsidRPr="009176A2">
        <w:rPr>
          <w:noProof/>
        </w:rPr>
        <w:t>The number of smokers worldwide is predicted to remain stagnant at</w:t>
      </w:r>
      <w:r w:rsidR="001055BC">
        <w:rPr>
          <w:noProof/>
        </w:rPr>
        <w:t xml:space="preserve"> around 1 billion </w:t>
      </w:r>
      <w:r w:rsidR="00424037">
        <w:rPr>
          <w:noProof/>
        </w:rPr>
        <w:t>un</w:t>
      </w:r>
      <w:r w:rsidR="001055BC">
        <w:rPr>
          <w:noProof/>
        </w:rPr>
        <w:t>til 2025</w:t>
      </w:r>
      <w:r w:rsidR="000D3FA0">
        <w:rPr>
          <w:noProof/>
        </w:rPr>
        <w:t xml:space="preserve"> </w:t>
      </w:r>
      <w:r w:rsidR="000D3FA0">
        <w:rPr>
          <w:noProof/>
        </w:rPr>
        <w:fldChar w:fldCharType="begin" w:fldLock="1"/>
      </w:r>
      <w:r w:rsidR="000D7DDD">
        <w:rPr>
          <w:noProof/>
        </w:rPr>
        <w:instrText>ADDIN CSL_CITATION {"citationItems":[{"id":"ITEM-1","itemData":{"DOI":"10.1016/S0140-6736(15)60264-1","author":[{"dropping-particle":"","family":"Bilano","given":"Ver","non-dropping-particle":"","parse-names":false,"suffix":""},{"dropping-particle":"","family":"Gilmour","given":"Stuart","non-dropping-particle":"","parse-names":false,"suffix":""},{"dropping-particle":"","family":"Moffi","given":"Trevor","non-dropping-particle":"","parse-names":false,"suffix":""},{"dropping-particle":"","family":"Tursan","given":"Edouard","non-dropping-particle":"","parse-names":false,"suffix":""},{"dropping-particle":"","family":"Stevens","given":"Gretchen A","non-dropping-particle":"","parse-names":false,"suffix":""},{"dropping-particle":"","family":"Commar","given":"Alison","non-dropping-particle":"","parse-names":false,"suffix":""},{"dropping-particle":"","family":"Tuyl","given":"Frank","non-dropping-particle":"","parse-names":false,"suffix":""},{"dropping-particle":"","family":"Hudson","given":"Irene","non-dropping-particle":"","parse-names":false,"suffix":""}],"container-title":"The Lancet","id":"ITEM-1","issued":{"date-parts":[["2015"]]},"page":"966-976","title":"Global trends and projections for tobacco use, 1990 – 2025: an analysis of smoking indicators from the WHO Comprehensive Information Systems for Tobacco Control","type":"article-journal","volume":"385"},"uris":["http://www.mendeley.com/documents/?uuid=52203517-a92e-3b63-a926-6ca060afc594"]}],"mendeley":{"formattedCitation":"(Bilano et al., 2015)","plainTextFormattedCitation":"(Bilano et al., 2015)","previouslyFormattedCitation":"(Bilano et al., 2015)"},"properties":{"noteIndex":0},"schema":"https://github.com/citation-style-language/schema/raw/master/csl-citation.json"}</w:instrText>
      </w:r>
      <w:r w:rsidR="000D3FA0">
        <w:rPr>
          <w:noProof/>
        </w:rPr>
        <w:fldChar w:fldCharType="separate"/>
      </w:r>
      <w:r w:rsidR="000D7DDD" w:rsidRPr="000D7DDD">
        <w:rPr>
          <w:noProof/>
        </w:rPr>
        <w:t>(Bilano et al., 2015)</w:t>
      </w:r>
      <w:r w:rsidR="000D3FA0">
        <w:rPr>
          <w:noProof/>
        </w:rPr>
        <w:fldChar w:fldCharType="end"/>
      </w:r>
      <w:r w:rsidR="00330393">
        <w:rPr>
          <w:noProof/>
        </w:rPr>
        <w:t>. T</w:t>
      </w:r>
      <w:r w:rsidR="001A000C">
        <w:rPr>
          <w:noProof/>
        </w:rPr>
        <w:t>he impact of tobacco smoking on mortality, morbidity and the costs of care will be sustained into the medium-term future</w:t>
      </w:r>
      <w:r w:rsidR="009176A2">
        <w:rPr>
          <w:noProof/>
        </w:rPr>
        <w:t>,</w:t>
      </w:r>
      <w:r w:rsidR="001A000C">
        <w:rPr>
          <w:noProof/>
        </w:rPr>
        <w:t xml:space="preserve"> </w:t>
      </w:r>
      <w:r w:rsidR="00204268">
        <w:rPr>
          <w:noProof/>
        </w:rPr>
        <w:t>with the dynamics of</w:t>
      </w:r>
      <w:r w:rsidR="001A000C">
        <w:rPr>
          <w:noProof/>
        </w:rPr>
        <w:t xml:space="preserve"> </w:t>
      </w:r>
      <w:r w:rsidR="009176A2">
        <w:rPr>
          <w:noProof/>
        </w:rPr>
        <w:t xml:space="preserve">global </w:t>
      </w:r>
      <w:r w:rsidR="001A000C">
        <w:rPr>
          <w:noProof/>
        </w:rPr>
        <w:t xml:space="preserve">population growth </w:t>
      </w:r>
      <w:r w:rsidR="009176A2">
        <w:rPr>
          <w:noProof/>
        </w:rPr>
        <w:t xml:space="preserve">refocussing the tobacco epidemic to transition economies and </w:t>
      </w:r>
      <w:r w:rsidR="00351961">
        <w:rPr>
          <w:noProof/>
        </w:rPr>
        <w:t xml:space="preserve">in </w:t>
      </w:r>
      <w:r w:rsidR="00424037">
        <w:rPr>
          <w:noProof/>
        </w:rPr>
        <w:t xml:space="preserve">many </w:t>
      </w:r>
      <w:r w:rsidR="00351961">
        <w:rPr>
          <w:noProof/>
        </w:rPr>
        <w:t>middle a</w:t>
      </w:r>
      <w:r w:rsidR="00424037">
        <w:rPr>
          <w:noProof/>
        </w:rPr>
        <w:t>n</w:t>
      </w:r>
      <w:r w:rsidR="00351961">
        <w:rPr>
          <w:noProof/>
        </w:rPr>
        <w:t>d low income countries (MICs</w:t>
      </w:r>
      <w:r w:rsidR="00424037">
        <w:rPr>
          <w:noProof/>
        </w:rPr>
        <w:t xml:space="preserve"> and LICs)</w:t>
      </w:r>
      <w:r w:rsidR="00BF3F04">
        <w:rPr>
          <w:noProof/>
        </w:rPr>
        <w:t>. I</w:t>
      </w:r>
      <w:r w:rsidR="00BF0BE2">
        <w:rPr>
          <w:noProof/>
        </w:rPr>
        <w:t>t is currently anticipated that tobacco will claim over one billion lives in the 21</w:t>
      </w:r>
      <w:r w:rsidR="00BF0BE2" w:rsidRPr="00BF0BE2">
        <w:rPr>
          <w:noProof/>
          <w:vertAlign w:val="superscript"/>
        </w:rPr>
        <w:t>st</w:t>
      </w:r>
      <w:r w:rsidR="00BF0BE2">
        <w:rPr>
          <w:noProof/>
        </w:rPr>
        <w:t xml:space="preserve"> century</w:t>
      </w:r>
      <w:r w:rsidR="00424037">
        <w:rPr>
          <w:noProof/>
        </w:rPr>
        <w:t xml:space="preserve"> </w:t>
      </w:r>
      <w:r w:rsidR="000D3FA0">
        <w:rPr>
          <w:noProof/>
        </w:rPr>
        <w:fldChar w:fldCharType="begin" w:fldLock="1"/>
      </w:r>
      <w:r w:rsidR="00B611C7">
        <w:rPr>
          <w:noProof/>
        </w:rPr>
        <w:instrText>ADDIN CSL_CITATION {"citationItems":[{"id":"ITEM-1","itemData":{"ISBN":"9781444361926","abstract":"The geo-epidemiology of an addiction -- The economic geography of tobacco -- Context matters : area effects, socio-economic status and smoking -- Place based practices : pathways to smoking behaviour -- Smoking, de-normalisation and the messy terrain of unintended consequences -- Smoking gateways : burdens and co-behaviours -- Place and tobacco regulation.","author":[{"dropping-particle":"","family":"Barnett","given":"J. R.","non-dropping-particle":"","parse-names":false,"suffix":""},{"dropping-particle":"","family":"Moon","given":"Graham","non-dropping-particle":"","parse-names":false,"suffix":""},{"dropping-particle":"","family":"Pearce","given":"Jamie","non-dropping-particle":"","parse-names":false,"suffix":""},{"dropping-particle":"","family":"Thompson","given":"Lee","non-dropping-particle":"","parse-names":false,"suffix":""},{"dropping-particle":"","family":"Twigg","given":"Liz","non-dropping-particle":"","parse-names":false,"suffix":""}],"id":"ITEM-1","issued":{"date-parts":[["2016"]]},"number-of-pages":"312","publisher":"Wiley-Blackwell","publisher-place":"Chichester","title":"Smoking geographies : space, place and tobacco","type":"book"},"uris":["http://www.mendeley.com/documents/?uuid=b811ae0f-1f05-3dc4-852f-dffb76c086af"]},{"id":"ITEM-2","itemData":{"DOI":"10.1001/jama.2013.284692","ISSN":"1538-3598","PMID":"24399557","abstract":"IMPORTANCE: Tobacco is a leading global disease risk factor. Understanding national trends in prevalence and consumption is critical for prioritizing action and evaluating tobacco control progress.\n\nOBJECTIVE: To estimate the prevalence of daily smoking by age and sex and the number of cigarettes per smoker per day for 187 countries from 1980 to 2012.\n\nDESIGN: Nationally representative sources that measured tobacco use (n = 2102 country-years of data) were systematically identified. Survey data that did not report daily tobacco smoking were adjusted using the average relationship between different definitions. Age-sex-country-year observations (n = 38,315) were synthesized using spatial-temporal gaussian process regression to model prevalence estimates by age, sex, country, and year. Data on consumption of cigarettes were used to generate estimates of cigarettes per smoker per day.\n\nMAIN OUTCOMES AND MEASURES: Modeled age-standardized prevalence of daily tobacco smoking by age, sex, country, and year; cigarettes per smoker per day by country and year.\n\nRESULTS: Global modeled age-standardized prevalence of daily tobacco smoking in the population older than 15 years decreased from 41.2% (95% uncertainty interval [UI], 40.0%-42.6%) in 1980 to 31.1% (95% UI, 30.2%-32.0%; P &lt; .001) in 2012 for men and from 10.6% (95% UI, 10.2%-11.1%) to 6.2% (95% UI, 6.0%-6.4%; P &lt; .001) for women. Global modeled prevalence declined at a faster rate from 1996 to 2006 (mean annualized rate of decline, 1.7%; 95% UI, 1.5%-1.9%) compared with the subsequent period (mean annualized rate of decline, 0.9%; 95% UI, 0.5%-1.3%; P = .003). Despite the decline in modeled prevalence, the number of daily smokers increased from 721 million (95% UI, 700 million-742 million) in 1980 to 967 million (95% UI, 944 million-989 million; P &lt; .001) in 2012. Modeled prevalence rates exhibited substantial variation across age, sex, and countries, with rates below 5% for women in some African countries to more than 55% for men in Timor-Leste and Indonesia. The number of cigarettes per smoker per day also varied widely across countries and was not correlated with modeled prevalence.\n\nCONCLUSIONS AND RELEVANCE: Since 1980, large reductions in the estimated prevalence of daily smoking were observed at the global level for both men and women, but because of population growth, the number of smokers increased significantly. As tobacco remains a threat to the health of the world's population, intensified eff…","author":[{"dropping-particle":"","family":"Ng","given":"Marie","non-dropping-particle":"","parse-names":false,"suffix":""},{"dropping-particle":"","family":"Freeman","given":"Michael K","non-dropping-particle":"","parse-names":false,"suffix":""},{"dropping-particle":"","family":"Fleming","given":"Thomas D","non-dropping-particle":"","parse-names":false,"suffix":""},{"dropping-particle":"","family":"Robinson","given":"Margaret","non-dropping-particle":"","parse-names":false,"suffix":""},{"dropping-particle":"","family":"Dwyer-Lindgren","given":"Laura","non-dropping-particle":"","parse-names":false,"suffix":""},{"dropping-particle":"","family":"Thomson","given":"Blake","non-dropping-particle":"","parse-names":false,"suffix":""},{"dropping-particle":"","family":"Wollum","given":"Alexandra","non-dropping-particle":"","parse-names":false,"suffix":""},{"dropping-particle":"","family":"Sanman","given":"Ella","non-dropping-particle":"","parse-names":false,"suffix":""},{"dropping-particle":"","family":"Wulf","given":"Sarah","non-dropping-particle":"","parse-names":false,"suffix":""},{"dropping-particle":"","family":"Lopez","given":"Alan D","non-dropping-particle":"","parse-names":false,"suffix":""},{"dropping-particle":"","family":"Murray","given":"Christopher J L","non-dropping-particle":"","parse-names":false,"suffix":""},{"dropping-particle":"","family":"Gakidou","given":"Emmanuela","non-dropping-particle":"","parse-names":false,"suffix":""}],"container-title":"JAMA","id":"ITEM-2","issue":"2","issued":{"date-parts":[["2014","1","8"]]},"page":"183-92","publisher":"American Medical Association","title":"Smoking prevalence and cigarette consumption in 187 countries, 1980-2012.","type":"article-journal","volume":"311"},"uris":["http://www.mendeley.com/documents/?uuid=882f8bd2-0f4b-4d04-a545-201cc2e8297e"]}],"mendeley":{"formattedCitation":"(Barnett et al., 2016; Ng et al., 2014)","plainTextFormattedCitation":"(Barnett et al., 2016; Ng et al., 2014)","previouslyFormattedCitation":"(Barnett et al., 2016; Ng et al., 2014)"},"properties":{"noteIndex":0},"schema":"https://github.com/citation-style-language/schema/raw/master/csl-citation.json"}</w:instrText>
      </w:r>
      <w:r w:rsidR="000D3FA0">
        <w:rPr>
          <w:noProof/>
        </w:rPr>
        <w:fldChar w:fldCharType="separate"/>
      </w:r>
      <w:r w:rsidR="000D7DDD" w:rsidRPr="000D7DDD">
        <w:rPr>
          <w:noProof/>
        </w:rPr>
        <w:t>(Barnett et al., 2016; Ng et al., 2014)</w:t>
      </w:r>
      <w:r w:rsidR="000D3FA0">
        <w:rPr>
          <w:noProof/>
        </w:rPr>
        <w:fldChar w:fldCharType="end"/>
      </w:r>
      <w:r w:rsidR="009176A2">
        <w:rPr>
          <w:noProof/>
        </w:rPr>
        <w:t xml:space="preserve">. </w:t>
      </w:r>
      <w:r w:rsidR="00BF3F04">
        <w:rPr>
          <w:noProof/>
        </w:rPr>
        <w:t xml:space="preserve">Nonetheless, in </w:t>
      </w:r>
      <w:r w:rsidR="00764552">
        <w:rPr>
          <w:noProof/>
        </w:rPr>
        <w:t xml:space="preserve">some </w:t>
      </w:r>
      <w:r w:rsidR="00424037">
        <w:rPr>
          <w:noProof/>
        </w:rPr>
        <w:t>plac</w:t>
      </w:r>
      <w:r w:rsidR="00764552">
        <w:rPr>
          <w:noProof/>
        </w:rPr>
        <w:t>es, o</w:t>
      </w:r>
      <w:r w:rsidR="002211B4">
        <w:rPr>
          <w:noProof/>
        </w:rPr>
        <w:t xml:space="preserve">ver fifty years’ awareness of the harms of tobacco smoke and, more recently, the impact of </w:t>
      </w:r>
      <w:r w:rsidR="009E1B43">
        <w:rPr>
          <w:noProof/>
        </w:rPr>
        <w:t xml:space="preserve">sustained offically-sanctioned </w:t>
      </w:r>
      <w:r w:rsidR="002211B4">
        <w:rPr>
          <w:noProof/>
        </w:rPr>
        <w:t>tobacco control measures</w:t>
      </w:r>
      <w:r w:rsidR="009176A2">
        <w:rPr>
          <w:noProof/>
        </w:rPr>
        <w:t xml:space="preserve"> </w:t>
      </w:r>
      <w:r w:rsidR="00BF0BE2">
        <w:rPr>
          <w:noProof/>
        </w:rPr>
        <w:t>have resulted in prevalence levels</w:t>
      </w:r>
      <w:r w:rsidR="009E1B43">
        <w:rPr>
          <w:noProof/>
        </w:rPr>
        <w:t xml:space="preserve">  and </w:t>
      </w:r>
      <w:r w:rsidR="00BF0BE2">
        <w:rPr>
          <w:noProof/>
        </w:rPr>
        <w:t xml:space="preserve">continued </w:t>
      </w:r>
      <w:r w:rsidR="009E1B43">
        <w:rPr>
          <w:noProof/>
        </w:rPr>
        <w:t>prevalence</w:t>
      </w:r>
      <w:r w:rsidR="00BF0BE2">
        <w:rPr>
          <w:noProof/>
        </w:rPr>
        <w:t xml:space="preserve"> reductions</w:t>
      </w:r>
      <w:r w:rsidR="00BF3F04">
        <w:rPr>
          <w:noProof/>
        </w:rPr>
        <w:t xml:space="preserve"> that suggest the possibility of a tobacco endgame</w:t>
      </w:r>
      <w:r w:rsidR="009E1B43">
        <w:rPr>
          <w:noProof/>
        </w:rPr>
        <w:t xml:space="preserve">. Given the trajectory of the tobacco epidemic, such possibilities have, for the most part, been most distinct in </w:t>
      </w:r>
      <w:r w:rsidR="00BF3F04">
        <w:rPr>
          <w:noProof/>
        </w:rPr>
        <w:t>high income countries</w:t>
      </w:r>
      <w:r w:rsidR="00B07C7A">
        <w:rPr>
          <w:noProof/>
        </w:rPr>
        <w:t xml:space="preserve"> (HICs)</w:t>
      </w:r>
      <w:r w:rsidR="00DA14AD">
        <w:rPr>
          <w:noProof/>
        </w:rPr>
        <w:t>.</w:t>
      </w:r>
      <w:r w:rsidR="00B07C7A">
        <w:rPr>
          <w:noProof/>
        </w:rPr>
        <w:t xml:space="preserve">  </w:t>
      </w:r>
      <w:r w:rsidR="009E1B43">
        <w:rPr>
          <w:noProof/>
        </w:rPr>
        <w:t xml:space="preserve">It was within this combination of challenge and possibility that </w:t>
      </w:r>
      <w:r w:rsidR="00365C05">
        <w:rPr>
          <w:noProof/>
        </w:rPr>
        <w:t>endgame discourse gai</w:t>
      </w:r>
      <w:r w:rsidR="009E1B43">
        <w:rPr>
          <w:noProof/>
        </w:rPr>
        <w:t>ned traction in the early 2000s</w:t>
      </w:r>
      <w:r w:rsidR="00FD15B5">
        <w:rPr>
          <w:noProof/>
        </w:rPr>
        <w:t xml:space="preserve"> and,</w:t>
      </w:r>
      <w:r w:rsidR="00546A1A">
        <w:rPr>
          <w:noProof/>
        </w:rPr>
        <w:t xml:space="preserve"> by 2010, </w:t>
      </w:r>
      <w:r w:rsidR="000D3FA0">
        <w:rPr>
          <w:noProof/>
        </w:rPr>
        <w:fldChar w:fldCharType="begin" w:fldLock="1"/>
      </w:r>
      <w:r w:rsidR="000D7DDD">
        <w:rPr>
          <w:noProof/>
        </w:rPr>
        <w:instrText>ADDIN CSL_CITATION {"citationItems":[{"id":"ITEM-1","itemData":{"DOI":"10.1136/tc.2010.039727","author":[{"dropping-particle":"","family":"Malone","given":"R E","non-dropping-particle":"","parse-names":false,"suffix":""}],"container-title":"Tobacco Control","id":"ITEM-1","issue":"5","issued":{"date-parts":[["2010"]]},"note":"Cited By :31\nExport Date: 18 September 2017","page":"349-350","title":"Imagining things otherwise: New endgame ideas for tobacco control","type":"article-journal","volume":"19"},"uris":["http://www.mendeley.com/documents/?uuid=7d8d8119-19a7-432f-80a5-ebe54852f4eb"]}],"mendeley":{"formattedCitation":"(Malone, 2010)","manualFormatting":"Malone (2010)","plainTextFormattedCitation":"(Malone, 2010)","previouslyFormattedCitation":"(Malone, 2010)"},"properties":{"noteIndex":0},"schema":"https://github.com/citation-style-language/schema/raw/master/csl-citation.json"}</w:instrText>
      </w:r>
      <w:r w:rsidR="000D3FA0">
        <w:rPr>
          <w:noProof/>
        </w:rPr>
        <w:fldChar w:fldCharType="separate"/>
      </w:r>
      <w:r w:rsidR="000D3FA0">
        <w:rPr>
          <w:noProof/>
        </w:rPr>
        <w:t>Malone (</w:t>
      </w:r>
      <w:r w:rsidR="000D3FA0" w:rsidRPr="00B36F5C">
        <w:rPr>
          <w:noProof/>
        </w:rPr>
        <w:t>2010)</w:t>
      </w:r>
      <w:r w:rsidR="000D3FA0">
        <w:rPr>
          <w:noProof/>
        </w:rPr>
        <w:fldChar w:fldCharType="end"/>
      </w:r>
      <w:r w:rsidR="000D3FA0">
        <w:rPr>
          <w:noProof/>
        </w:rPr>
        <w:t xml:space="preserve"> </w:t>
      </w:r>
      <w:r w:rsidR="00546A1A">
        <w:rPr>
          <w:noProof/>
        </w:rPr>
        <w:t>was able to talk of ‘t</w:t>
      </w:r>
      <w:r w:rsidR="000B7A3F">
        <w:rPr>
          <w:noProof/>
        </w:rPr>
        <w:t>he growing endgame literature’.</w:t>
      </w:r>
    </w:p>
    <w:p w14:paraId="0E9D068A" w14:textId="10361107" w:rsidR="00A47AE1" w:rsidRDefault="00F24ACA" w:rsidP="00760554">
      <w:pPr>
        <w:spacing w:before="400" w:after="40"/>
        <w:rPr>
          <w:rFonts w:cstheme="minorHAnsi"/>
          <w:noProof/>
        </w:rPr>
      </w:pPr>
      <w:r>
        <w:rPr>
          <w:rFonts w:cstheme="minorHAnsi"/>
          <w:noProof/>
        </w:rPr>
        <w:t>Definitions of the</w:t>
      </w:r>
      <w:r w:rsidR="00E6074C">
        <w:rPr>
          <w:rFonts w:cstheme="minorHAnsi"/>
          <w:noProof/>
        </w:rPr>
        <w:t xml:space="preserve"> endgame </w:t>
      </w:r>
      <w:r>
        <w:rPr>
          <w:rFonts w:cstheme="minorHAnsi"/>
          <w:noProof/>
        </w:rPr>
        <w:t>rest</w:t>
      </w:r>
      <w:r w:rsidR="00E6074C">
        <w:rPr>
          <w:rFonts w:cstheme="minorHAnsi"/>
          <w:noProof/>
        </w:rPr>
        <w:t xml:space="preserve">, at least quantitatively, </w:t>
      </w:r>
      <w:r>
        <w:rPr>
          <w:rFonts w:cstheme="minorHAnsi"/>
          <w:noProof/>
        </w:rPr>
        <w:t>on simple foundations linked to the assoc</w:t>
      </w:r>
      <w:r w:rsidR="00A13E57">
        <w:rPr>
          <w:rFonts w:cstheme="minorHAnsi"/>
          <w:noProof/>
        </w:rPr>
        <w:t>ia</w:t>
      </w:r>
      <w:r>
        <w:rPr>
          <w:rFonts w:cstheme="minorHAnsi"/>
          <w:noProof/>
        </w:rPr>
        <w:t>tion between tobacco and non-communicable diseases (NCDs)</w:t>
      </w:r>
      <w:r w:rsidR="00E6074C">
        <w:rPr>
          <w:rFonts w:cstheme="minorHAnsi"/>
          <w:noProof/>
        </w:rPr>
        <w:t xml:space="preserve">. </w:t>
      </w:r>
      <w:r w:rsidR="00DA14AD">
        <w:rPr>
          <w:rFonts w:cstheme="minorHAnsi"/>
          <w:noProof/>
        </w:rPr>
        <w:fldChar w:fldCharType="begin" w:fldLock="1"/>
      </w:r>
      <w:r w:rsidR="00B611C7">
        <w:rPr>
          <w:rFonts w:cstheme="minorHAnsi"/>
          <w:noProof/>
        </w:rPr>
        <w:instrText>ADDIN CSL_CITATION {"citationItems":[{"id":"ITEM-1","itemData":{"DOI":"/10.1016/S0140-6736(11)60393-0","ISBN":"0140-6736","author":[{"dropping-particle":"","family":"Beaglehole","given":"Robert","non-dropping-particle":"","parse-names":false,"suffix":""},{"dropping-particle":"","family":"Bonita","given":"Ruth","non-dropping-particle":"","parse-names":false,"suffix":""},{"dropping-particle":"","family":"Horton","given":"Richard","non-dropping-particle":"","parse-names":false,"suffix":""},{"dropping-particle":"","family":"Adams","given":"Cary","non-dropping-particle":"","parse-names":false,"suffix":""},{"dropping-particle":"","family":"Alleyne","given":"George","non-dropping-particle":"","parse-names":false,"suffix":""},{"dropping-particle":"","family":"Asaria","given":"Perviz","non-dropping-particle":"","parse-names":false,"suffix":""},{"dropping-particle":"","family":"Baugh","given":"Vanessa","non-dropping-particle":"","parse-names":false,"suffix":""},{"dropping-particle":"","family":"Bekedam","given":"Henk","non-dropping-particle":"","parse-names":false,"suffix":""},{"dropping-particle":"","family":"Billo","given":"Nils","non-dropping-particle":"","parse-names":false,"suffix":""},{"dropping-particle":"","family":"Casswell","given":"Sally","non-dropping-particle":"","parse-names":false,"suffix":""}],"container-title":"The Lancet","id":"ITEM-1","issue":"9775","issued":{"date-parts":[["2011"]]},"page":"1438-1447","title":"Priority actions for the non-communicable disease crisis","type":"article-journal","volume":"377"},"uris":["http://www.mendeley.com/documents/?uuid=fec5a890-ba0b-4230-b7b7-e40dd5d7b767"]}],"mendeley":{"formattedCitation":"(Beaglehole et al., 2011)","manualFormatting":" Beaglehole et al. (2011)","plainTextFormattedCitation":"(Beaglehole et al., 2011)","previouslyFormattedCitation":"(Beaglehole et al., 2011)"},"properties":{"noteIndex":0},"schema":"https://github.com/citation-style-language/schema/raw/master/csl-citation.json"}</w:instrText>
      </w:r>
      <w:r w:rsidR="00DA14AD">
        <w:rPr>
          <w:rFonts w:cstheme="minorHAnsi"/>
          <w:noProof/>
        </w:rPr>
        <w:fldChar w:fldCharType="separate"/>
      </w:r>
      <w:r w:rsidR="00DA14AD">
        <w:rPr>
          <w:rFonts w:cstheme="minorHAnsi"/>
          <w:noProof/>
        </w:rPr>
        <w:t xml:space="preserve"> Beaglehole et al.</w:t>
      </w:r>
      <w:r w:rsidR="00DA14AD" w:rsidRPr="00B36F5C">
        <w:rPr>
          <w:rFonts w:cstheme="minorHAnsi"/>
          <w:noProof/>
        </w:rPr>
        <w:t xml:space="preserve"> </w:t>
      </w:r>
      <w:r w:rsidR="00DA14AD">
        <w:rPr>
          <w:rFonts w:cstheme="minorHAnsi"/>
          <w:noProof/>
        </w:rPr>
        <w:t>(</w:t>
      </w:r>
      <w:r w:rsidR="00DA14AD" w:rsidRPr="00B36F5C">
        <w:rPr>
          <w:rFonts w:cstheme="minorHAnsi"/>
          <w:noProof/>
        </w:rPr>
        <w:t>2011)</w:t>
      </w:r>
      <w:r w:rsidR="00DA14AD">
        <w:rPr>
          <w:rFonts w:cstheme="minorHAnsi"/>
          <w:noProof/>
        </w:rPr>
        <w:fldChar w:fldCharType="end"/>
      </w:r>
      <w:r w:rsidR="00DA14AD">
        <w:rPr>
          <w:rFonts w:cstheme="minorHAnsi"/>
          <w:noProof/>
        </w:rPr>
        <w:t xml:space="preserve"> </w:t>
      </w:r>
      <w:r w:rsidR="00E6074C">
        <w:rPr>
          <w:rFonts w:cstheme="minorHAnsi"/>
          <w:noProof/>
        </w:rPr>
        <w:t xml:space="preserve">suggested that </w:t>
      </w:r>
      <w:r w:rsidR="004B1846" w:rsidRPr="0062278B">
        <w:rPr>
          <w:rFonts w:cstheme="minorHAnsi"/>
          <w:noProof/>
        </w:rPr>
        <w:t xml:space="preserve">a key milestone in combatting global </w:t>
      </w:r>
      <w:r>
        <w:rPr>
          <w:rFonts w:cstheme="minorHAnsi"/>
          <w:noProof/>
        </w:rPr>
        <w:t xml:space="preserve">NCD </w:t>
      </w:r>
      <w:r w:rsidR="004B1846" w:rsidRPr="0062278B">
        <w:rPr>
          <w:rFonts w:cstheme="minorHAnsi"/>
          <w:noProof/>
        </w:rPr>
        <w:t>mortality</w:t>
      </w:r>
      <w:r>
        <w:rPr>
          <w:rFonts w:cstheme="minorHAnsi"/>
          <w:noProof/>
        </w:rPr>
        <w:t xml:space="preserve"> and</w:t>
      </w:r>
      <w:r w:rsidR="004B1846" w:rsidRPr="0062278B">
        <w:rPr>
          <w:rFonts w:cstheme="minorHAnsi"/>
          <w:noProof/>
        </w:rPr>
        <w:t xml:space="preserve"> morbidity, </w:t>
      </w:r>
      <w:r>
        <w:rPr>
          <w:rFonts w:cstheme="minorHAnsi"/>
          <w:noProof/>
        </w:rPr>
        <w:t xml:space="preserve"> and the associated </w:t>
      </w:r>
      <w:r w:rsidR="004B1846" w:rsidRPr="0062278B">
        <w:rPr>
          <w:rFonts w:cstheme="minorHAnsi"/>
          <w:noProof/>
        </w:rPr>
        <w:t>care costs and societal toll</w:t>
      </w:r>
      <w:r>
        <w:rPr>
          <w:rFonts w:cstheme="minorHAnsi"/>
          <w:noProof/>
        </w:rPr>
        <w:t>,</w:t>
      </w:r>
      <w:r w:rsidR="004B1846" w:rsidRPr="0062278B">
        <w:rPr>
          <w:rFonts w:cstheme="minorHAnsi"/>
          <w:noProof/>
        </w:rPr>
        <w:t xml:space="preserve"> would be the creation of  ‘a world essentially free from </w:t>
      </w:r>
      <w:r w:rsidR="004B1846" w:rsidRPr="0062278B">
        <w:rPr>
          <w:rFonts w:cstheme="minorHAnsi"/>
          <w:noProof/>
        </w:rPr>
        <w:lastRenderedPageBreak/>
        <w:t>tobacco where less than 5% of people use tobacco’.</w:t>
      </w:r>
      <w:r w:rsidR="00A037A2" w:rsidRPr="0062278B">
        <w:rPr>
          <w:rFonts w:cstheme="minorHAnsi"/>
          <w:noProof/>
        </w:rPr>
        <w:t xml:space="preserve"> </w:t>
      </w:r>
      <w:r w:rsidR="00AF66DC" w:rsidRPr="0062278B">
        <w:rPr>
          <w:rFonts w:cstheme="minorHAnsi"/>
          <w:noProof/>
        </w:rPr>
        <w:t xml:space="preserve">Reducing </w:t>
      </w:r>
      <w:r w:rsidR="00A037A2" w:rsidRPr="0062278B">
        <w:rPr>
          <w:rFonts w:cstheme="minorHAnsi"/>
          <w:noProof/>
        </w:rPr>
        <w:t xml:space="preserve">global </w:t>
      </w:r>
      <w:r w:rsidR="00AF66DC" w:rsidRPr="0062278B">
        <w:rPr>
          <w:rFonts w:cstheme="minorHAnsi"/>
          <w:noProof/>
        </w:rPr>
        <w:t xml:space="preserve">tobacco smoking prevalence to </w:t>
      </w:r>
      <w:r w:rsidR="00A67BA5" w:rsidRPr="0062278B">
        <w:rPr>
          <w:rFonts w:cstheme="minorHAnsi"/>
          <w:noProof/>
        </w:rPr>
        <w:t xml:space="preserve">below </w:t>
      </w:r>
      <w:r w:rsidR="00A037A2" w:rsidRPr="0062278B">
        <w:rPr>
          <w:rFonts w:cstheme="minorHAnsi"/>
          <w:noProof/>
        </w:rPr>
        <w:t xml:space="preserve">5% </w:t>
      </w:r>
      <w:r w:rsidR="00AF66DC" w:rsidRPr="0062278B">
        <w:rPr>
          <w:rFonts w:cstheme="minorHAnsi"/>
          <w:noProof/>
        </w:rPr>
        <w:t xml:space="preserve"> has become the headline goal of </w:t>
      </w:r>
      <w:r>
        <w:rPr>
          <w:rFonts w:cstheme="minorHAnsi"/>
          <w:noProof/>
        </w:rPr>
        <w:t xml:space="preserve">the </w:t>
      </w:r>
      <w:r w:rsidR="00AF66DC" w:rsidRPr="0062278B">
        <w:rPr>
          <w:rFonts w:cstheme="minorHAnsi"/>
          <w:noProof/>
        </w:rPr>
        <w:t xml:space="preserve">endgame. </w:t>
      </w:r>
      <w:r w:rsidR="00446CAC" w:rsidRPr="0062278B">
        <w:rPr>
          <w:rFonts w:cstheme="minorHAnsi"/>
          <w:noProof/>
        </w:rPr>
        <w:t xml:space="preserve">The origin of the 5% target is obscure </w:t>
      </w:r>
      <w:r w:rsidR="00FA533C" w:rsidRPr="0062278B">
        <w:rPr>
          <w:rFonts w:cstheme="minorHAnsi"/>
          <w:noProof/>
        </w:rPr>
        <w:t>but i</w:t>
      </w:r>
      <w:r w:rsidR="00446CAC" w:rsidRPr="0062278B">
        <w:rPr>
          <w:rFonts w:cstheme="minorHAnsi"/>
          <w:noProof/>
        </w:rPr>
        <w:t>t is assumed to be the</w:t>
      </w:r>
      <w:r w:rsidR="00AF66DC" w:rsidRPr="0062278B">
        <w:rPr>
          <w:rFonts w:cstheme="minorHAnsi"/>
          <w:noProof/>
        </w:rPr>
        <w:t xml:space="preserve"> </w:t>
      </w:r>
      <w:r w:rsidR="008674ED">
        <w:rPr>
          <w:rFonts w:cstheme="minorHAnsi"/>
          <w:noProof/>
        </w:rPr>
        <w:t>threshold</w:t>
      </w:r>
      <w:r w:rsidR="00AF66DC" w:rsidRPr="0062278B">
        <w:rPr>
          <w:rFonts w:cstheme="minorHAnsi"/>
          <w:noProof/>
        </w:rPr>
        <w:t xml:space="preserve"> at which </w:t>
      </w:r>
      <w:r w:rsidR="00FA533C" w:rsidRPr="0062278B">
        <w:rPr>
          <w:rFonts w:cstheme="minorHAnsi"/>
          <w:noProof/>
        </w:rPr>
        <w:t xml:space="preserve">the tobacco </w:t>
      </w:r>
      <w:r w:rsidR="00AF66DC" w:rsidRPr="0062278B">
        <w:rPr>
          <w:rFonts w:cstheme="minorHAnsi"/>
          <w:noProof/>
        </w:rPr>
        <w:t>smoking</w:t>
      </w:r>
      <w:r w:rsidR="00FA533C" w:rsidRPr="0062278B">
        <w:rPr>
          <w:rFonts w:cstheme="minorHAnsi"/>
          <w:noProof/>
        </w:rPr>
        <w:t xml:space="preserve"> epidemic would become unsustainable, limited to a negligible number of adolescent experimenters who do not proceed to regular smoking and a similarly low number of older addicted hard-to-reach or hard-to-engage smokers who are unwilling or unable to give up. </w:t>
      </w:r>
      <w:r w:rsidR="00BF3F04">
        <w:rPr>
          <w:rFonts w:cstheme="minorHAnsi"/>
          <w:noProof/>
        </w:rPr>
        <w:t>A</w:t>
      </w:r>
      <w:r w:rsidR="00FA533C" w:rsidRPr="0062278B">
        <w:rPr>
          <w:rFonts w:cstheme="minorHAnsi"/>
          <w:noProof/>
        </w:rPr>
        <w:t>longside the 5% definition</w:t>
      </w:r>
      <w:r>
        <w:rPr>
          <w:rFonts w:cstheme="minorHAnsi"/>
          <w:noProof/>
        </w:rPr>
        <w:t>,</w:t>
      </w:r>
      <w:r w:rsidR="00FA533C" w:rsidRPr="0062278B">
        <w:rPr>
          <w:rFonts w:cstheme="minorHAnsi"/>
          <w:noProof/>
        </w:rPr>
        <w:t xml:space="preserve"> </w:t>
      </w:r>
      <w:r>
        <w:rPr>
          <w:rFonts w:cstheme="minorHAnsi"/>
          <w:noProof/>
        </w:rPr>
        <w:t xml:space="preserve">the </w:t>
      </w:r>
      <w:r w:rsidR="00D543D9" w:rsidRPr="0062278B">
        <w:rPr>
          <w:rFonts w:cstheme="minorHAnsi"/>
          <w:noProof/>
        </w:rPr>
        <w:t xml:space="preserve">WHO </w:t>
      </w:r>
      <w:r>
        <w:rPr>
          <w:rFonts w:cstheme="minorHAnsi"/>
          <w:noProof/>
        </w:rPr>
        <w:t xml:space="preserve">have </w:t>
      </w:r>
      <w:r w:rsidR="00BF3F04">
        <w:rPr>
          <w:rFonts w:cstheme="minorHAnsi"/>
          <w:noProof/>
        </w:rPr>
        <w:t xml:space="preserve">also </w:t>
      </w:r>
      <w:r w:rsidR="00D543D9" w:rsidRPr="0062278B">
        <w:rPr>
          <w:rFonts w:cstheme="minorHAnsi"/>
          <w:noProof/>
        </w:rPr>
        <w:t>offer</w:t>
      </w:r>
      <w:r>
        <w:rPr>
          <w:rFonts w:cstheme="minorHAnsi"/>
          <w:noProof/>
        </w:rPr>
        <w:t>ed</w:t>
      </w:r>
      <w:r w:rsidR="00FA533C" w:rsidRPr="0062278B">
        <w:rPr>
          <w:rFonts w:cstheme="minorHAnsi"/>
          <w:noProof/>
        </w:rPr>
        <w:t xml:space="preserve"> a further quantitative goal: </w:t>
      </w:r>
      <w:r w:rsidR="00A037A2" w:rsidRPr="0062278B">
        <w:rPr>
          <w:rFonts w:cstheme="minorHAnsi"/>
          <w:noProof/>
        </w:rPr>
        <w:t xml:space="preserve">a </w:t>
      </w:r>
      <w:r w:rsidR="000F325C" w:rsidRPr="0062278B">
        <w:rPr>
          <w:rFonts w:cstheme="minorHAnsi"/>
          <w:noProof/>
        </w:rPr>
        <w:t xml:space="preserve">30% relative reduction in </w:t>
      </w:r>
      <w:r w:rsidR="00FA533C" w:rsidRPr="0062278B">
        <w:rPr>
          <w:rFonts w:cstheme="minorHAnsi"/>
          <w:noProof/>
        </w:rPr>
        <w:t xml:space="preserve">smoking prevalence </w:t>
      </w:r>
      <w:r w:rsidR="00D543D9" w:rsidRPr="0062278B">
        <w:rPr>
          <w:rFonts w:cstheme="minorHAnsi"/>
          <w:noProof/>
        </w:rPr>
        <w:t xml:space="preserve">between 2010 and 2025 </w:t>
      </w:r>
      <w:r w:rsidR="00DA14AD">
        <w:rPr>
          <w:rFonts w:cstheme="minorHAnsi"/>
          <w:noProof/>
        </w:rPr>
        <w:fldChar w:fldCharType="begin" w:fldLock="1"/>
      </w:r>
      <w:r w:rsidR="003C2BC1">
        <w:rPr>
          <w:rFonts w:cstheme="minorHAnsi"/>
          <w:noProof/>
        </w:rPr>
        <w:instrText>ADDIN CSL_CITATION {"citationItems":[{"id":"ITEM-1","itemData":{"author":[{"dropping-particle":"","family":"WHO","given":"","non-dropping-particle":"","parse-names":false,"suffix":""}],"id":"ITEM-1","issued":{"date-parts":[["2014"]]},"publisher":"World Health Organisation","publisher-place":"Geneva","title":"Noncommunicable diseases global monitoring framework: indicator definitions and specifications","type":"book"},"uris":["http://www.mendeley.com/documents/?uuid=f6efdbc7-8102-4c9f-b6fd-1d3e3b870863"]}],"mendeley":{"formattedCitation":"(WHO, 2014)","plainTextFormattedCitation":"(WHO, 2014)","previouslyFormattedCitation":"(WHO, 2014)"},"properties":{"noteIndex":0},"schema":"https://github.com/citation-style-language/schema/raw/master/csl-citation.json"}</w:instrText>
      </w:r>
      <w:r w:rsidR="00DA14AD">
        <w:rPr>
          <w:rFonts w:cstheme="minorHAnsi"/>
          <w:noProof/>
        </w:rPr>
        <w:fldChar w:fldCharType="separate"/>
      </w:r>
      <w:r w:rsidR="000D7DDD" w:rsidRPr="000D7DDD">
        <w:rPr>
          <w:rFonts w:cstheme="minorHAnsi"/>
          <w:noProof/>
        </w:rPr>
        <w:t>(WHO, 2014)</w:t>
      </w:r>
      <w:r w:rsidR="00DA14AD">
        <w:rPr>
          <w:rFonts w:cstheme="minorHAnsi"/>
          <w:noProof/>
        </w:rPr>
        <w:fldChar w:fldCharType="end"/>
      </w:r>
      <w:r w:rsidR="00DA14AD" w:rsidRPr="0062278B">
        <w:rPr>
          <w:rFonts w:cstheme="minorHAnsi"/>
          <w:noProof/>
        </w:rPr>
        <w:t>.</w:t>
      </w:r>
      <w:r w:rsidR="00A037A2" w:rsidRPr="0062278B">
        <w:rPr>
          <w:rFonts w:cstheme="minorHAnsi"/>
          <w:noProof/>
        </w:rPr>
        <w:t xml:space="preserve"> </w:t>
      </w:r>
      <w:r w:rsidR="00466218">
        <w:rPr>
          <w:rFonts w:cstheme="minorHAnsi"/>
          <w:noProof/>
        </w:rPr>
        <w:t>T</w:t>
      </w:r>
      <w:r w:rsidR="00A037A2" w:rsidRPr="0062278B">
        <w:rPr>
          <w:rFonts w:cstheme="minorHAnsi"/>
          <w:noProof/>
        </w:rPr>
        <w:t xml:space="preserve">his second goal </w:t>
      </w:r>
      <w:r>
        <w:rPr>
          <w:rFonts w:cstheme="minorHAnsi"/>
          <w:noProof/>
        </w:rPr>
        <w:t>recognises that</w:t>
      </w:r>
      <w:r w:rsidR="00466218">
        <w:rPr>
          <w:rFonts w:cstheme="minorHAnsi"/>
          <w:noProof/>
        </w:rPr>
        <w:t xml:space="preserve">, while older addicts will remain a significant group, </w:t>
      </w:r>
      <w:r w:rsidR="00A037A2" w:rsidRPr="0062278B">
        <w:rPr>
          <w:rFonts w:cstheme="minorHAnsi"/>
          <w:noProof/>
        </w:rPr>
        <w:t xml:space="preserve">progress towards a world free of tobacco smoke is likely to rest </w:t>
      </w:r>
      <w:r>
        <w:rPr>
          <w:rFonts w:cstheme="minorHAnsi"/>
          <w:noProof/>
        </w:rPr>
        <w:t xml:space="preserve">most heavily on </w:t>
      </w:r>
      <w:r w:rsidR="00A037A2" w:rsidRPr="0062278B">
        <w:rPr>
          <w:rFonts w:cstheme="minorHAnsi"/>
          <w:noProof/>
        </w:rPr>
        <w:t>preventing initiation</w:t>
      </w:r>
      <w:r>
        <w:rPr>
          <w:rFonts w:cstheme="minorHAnsi"/>
          <w:noProof/>
        </w:rPr>
        <w:t xml:space="preserve">. This focus on </w:t>
      </w:r>
      <w:r w:rsidR="00BF3F04">
        <w:rPr>
          <w:rFonts w:cstheme="minorHAnsi"/>
          <w:noProof/>
        </w:rPr>
        <w:t xml:space="preserve">reducing </w:t>
      </w:r>
      <w:r>
        <w:rPr>
          <w:rFonts w:cstheme="minorHAnsi"/>
          <w:noProof/>
        </w:rPr>
        <w:t>initiation links to a further hallmark of endgame discourse:</w:t>
      </w:r>
      <w:r w:rsidR="000C681E">
        <w:rPr>
          <w:rFonts w:cstheme="minorHAnsi"/>
          <w:noProof/>
        </w:rPr>
        <w:t xml:space="preserve"> the creation of a ‘smoke-free generation’</w:t>
      </w:r>
      <w:r w:rsidR="00DA14AD">
        <w:rPr>
          <w:rFonts w:cstheme="minorHAnsi"/>
          <w:noProof/>
        </w:rPr>
        <w:t xml:space="preserve"> </w:t>
      </w:r>
      <w:r w:rsidR="00DA14AD">
        <w:rPr>
          <w:rFonts w:cstheme="minorHAnsi"/>
          <w:noProof/>
        </w:rPr>
        <w:fldChar w:fldCharType="begin" w:fldLock="1"/>
      </w:r>
      <w:r w:rsidR="00B611C7">
        <w:rPr>
          <w:rFonts w:cstheme="minorHAnsi"/>
          <w:noProof/>
        </w:rPr>
        <w:instrText>ADDIN CSL_CITATION {"citationItems":[{"id":"ITEM-1","itemData":{"DOI":"/10.1136/tobaccocontrol-2012-050865","ISBN":"0964-4563","author":[{"dropping-particle":"","family":"Berrick","given":"A J","non-dropping-particle":"","parse-names":false,"suffix":""}],"container-title":"Tobacco Control","id":"ITEM-1","issue":"suppl 1","issued":{"date-parts":[["2013"]]},"page":"i22-i26","title":"The tobacco-free generation proposal","type":"article-journal","volume":"22"},"uris":["http://www.mendeley.com/documents/?uuid=e1085a69-bf62-4d11-aaf5-a479d9b0e06b"]},{"id":"ITEM-2","itemData":{"DOI":"http://dx.doi.org/10.1136/tc.2009.031153","ISBN":"0964-4563","author":[{"dropping-particle":"","family":"Khoo","given":"Deborah","non-dropping-particle":"","parse-names":false,"suffix":""},{"dropping-particle":"","family":"Chiam","given":"Yvonne","non-dropping-particle":"","parse-names":false,"suffix":""},{"dropping-particle":"","family":"Ng","given":"Priscilla","non-dropping-particle":"","parse-names":false,"suffix":""},{"dropping-particle":"","family":"Berrick","given":"A Jon","non-dropping-particle":"","parse-names":false,"suffix":""},{"dropping-particle":"","family":"Koong","given":"H N","non-dropping-particle":"","parse-names":false,"suffix":""}],"container-title":"Tobacco Control","id":"ITEM-2","issue":"5","issued":{"date-parts":[["2010"]]},"page":"355-360","title":"Phasing-out tobacco: proposal to deny access to tobacco for those born from 2000","type":"article-journal","volume":"19"},"uris":["http://www.mendeley.com/documents/?uuid=574113f1-6411-44cf-b478-beb3980252f7"]},{"id":"ITEM-3","itemData":{"DOI":"doi: 10.5694/mja15.00416","ISBN":"0025-729X","author":[{"dropping-particle":"","family":"Walters","given":"E Haydn","non-dropping-particle":"","parse-names":false,"suffix":""},{"dropping-particle":"","family":"Barnsley","given":"Kathryn","non-dropping-particle":"","parse-names":false,"suffix":""}],"container-title":"Medical Journal of Australia","id":"ITEM-3","issue":"10","issued":{"date-parts":[["2015"]]},"page":"509-510","title":"Tobacco-free generation legislation","type":"article-journal","volume":"202"},"uris":["http://www.mendeley.com/documents/?uuid=b57a825a-4547-4db0-9ef4-b778639c309c"]}],"mendeley":{"formattedCitation":"(Berrick, 2013; Khoo et al., 2010; Walters and Barnsley, 2015)","plainTextFormattedCitation":"(Berrick, 2013; Khoo et al., 2010; Walters and Barnsley, 2015)","previouslyFormattedCitation":"(Berrick, 2013; Khoo et al., 2010; Walters and Barnsley, 2015)"},"properties":{"noteIndex":0},"schema":"https://github.com/citation-style-language/schema/raw/master/csl-citation.json"}</w:instrText>
      </w:r>
      <w:r w:rsidR="00DA14AD">
        <w:rPr>
          <w:rFonts w:cstheme="minorHAnsi"/>
          <w:noProof/>
        </w:rPr>
        <w:fldChar w:fldCharType="separate"/>
      </w:r>
      <w:r w:rsidR="000D7DDD" w:rsidRPr="000D7DDD">
        <w:rPr>
          <w:rFonts w:cstheme="minorHAnsi"/>
          <w:noProof/>
        </w:rPr>
        <w:t>(Berrick, 2013; Khoo et al., 2010; Walters and Barnsley, 2015)</w:t>
      </w:r>
      <w:r w:rsidR="00DA14AD">
        <w:rPr>
          <w:rFonts w:cstheme="minorHAnsi"/>
          <w:noProof/>
        </w:rPr>
        <w:fldChar w:fldCharType="end"/>
      </w:r>
      <w:r w:rsidR="00DA14AD">
        <w:rPr>
          <w:rFonts w:cstheme="minorHAnsi"/>
          <w:noProof/>
        </w:rPr>
        <w:t xml:space="preserve">, </w:t>
      </w:r>
      <w:r>
        <w:rPr>
          <w:rFonts w:cstheme="minorHAnsi"/>
          <w:noProof/>
        </w:rPr>
        <w:t xml:space="preserve"> a cohort of young people who will never partake in tobacco smoking.</w:t>
      </w:r>
    </w:p>
    <w:p w14:paraId="4C78F8CC" w14:textId="19DD0A25" w:rsidR="00467BFB" w:rsidRDefault="00E6074C" w:rsidP="00760554">
      <w:pPr>
        <w:pStyle w:val="Default"/>
        <w:spacing w:before="400" w:after="40"/>
        <w:rPr>
          <w:rFonts w:asciiTheme="minorHAnsi" w:hAnsiTheme="minorHAnsi" w:cstheme="minorHAnsi"/>
          <w:sz w:val="22"/>
          <w:szCs w:val="22"/>
        </w:rPr>
      </w:pPr>
      <w:r w:rsidRPr="00BA028C">
        <w:rPr>
          <w:rFonts w:asciiTheme="minorHAnsi" w:hAnsiTheme="minorHAnsi" w:cstheme="minorHAnsi"/>
          <w:noProof/>
          <w:sz w:val="22"/>
          <w:szCs w:val="22"/>
        </w:rPr>
        <w:t>Defining the endgame in relation to</w:t>
      </w:r>
      <w:r w:rsidR="00A67BA5" w:rsidRPr="00BA028C">
        <w:rPr>
          <w:rFonts w:asciiTheme="minorHAnsi" w:hAnsiTheme="minorHAnsi" w:cstheme="minorHAnsi"/>
          <w:noProof/>
          <w:sz w:val="22"/>
          <w:szCs w:val="22"/>
        </w:rPr>
        <w:t xml:space="preserve"> quantitative goals</w:t>
      </w:r>
      <w:r w:rsidR="00F24ACA" w:rsidRPr="00BA028C">
        <w:rPr>
          <w:rFonts w:asciiTheme="minorHAnsi" w:hAnsiTheme="minorHAnsi" w:cstheme="minorHAnsi"/>
          <w:noProof/>
          <w:sz w:val="22"/>
          <w:szCs w:val="22"/>
        </w:rPr>
        <w:t xml:space="preserve"> and generational ambitions</w:t>
      </w:r>
      <w:r w:rsidR="00A67BA5" w:rsidRPr="00BA028C">
        <w:rPr>
          <w:rFonts w:asciiTheme="minorHAnsi" w:hAnsiTheme="minorHAnsi" w:cstheme="minorHAnsi"/>
          <w:noProof/>
          <w:sz w:val="22"/>
          <w:szCs w:val="22"/>
        </w:rPr>
        <w:t xml:space="preserve"> </w:t>
      </w:r>
      <w:r w:rsidRPr="00BA028C">
        <w:rPr>
          <w:rFonts w:asciiTheme="minorHAnsi" w:hAnsiTheme="minorHAnsi" w:cstheme="minorHAnsi"/>
          <w:noProof/>
          <w:sz w:val="22"/>
          <w:szCs w:val="22"/>
        </w:rPr>
        <w:t>belies a general recognition that</w:t>
      </w:r>
      <w:r w:rsidR="00A67BA5" w:rsidRPr="00BA028C">
        <w:rPr>
          <w:rFonts w:asciiTheme="minorHAnsi" w:hAnsiTheme="minorHAnsi" w:cstheme="minorHAnsi"/>
          <w:noProof/>
          <w:sz w:val="22"/>
          <w:szCs w:val="22"/>
        </w:rPr>
        <w:t xml:space="preserve"> </w:t>
      </w:r>
      <w:r w:rsidR="00FD15B5" w:rsidRPr="00BA028C">
        <w:rPr>
          <w:rFonts w:asciiTheme="minorHAnsi" w:hAnsiTheme="minorHAnsi" w:cstheme="minorHAnsi"/>
          <w:noProof/>
          <w:sz w:val="22"/>
          <w:szCs w:val="22"/>
        </w:rPr>
        <w:t xml:space="preserve">the endgame will not </w:t>
      </w:r>
      <w:r w:rsidR="00930351" w:rsidRPr="00BA028C">
        <w:rPr>
          <w:rFonts w:asciiTheme="minorHAnsi" w:hAnsiTheme="minorHAnsi" w:cstheme="minorHAnsi"/>
          <w:noProof/>
          <w:sz w:val="22"/>
          <w:szCs w:val="22"/>
        </w:rPr>
        <w:t>simply</w:t>
      </w:r>
      <w:r w:rsidR="00FD15B5" w:rsidRPr="00BA028C">
        <w:rPr>
          <w:rFonts w:asciiTheme="minorHAnsi" w:hAnsiTheme="minorHAnsi" w:cstheme="minorHAnsi"/>
          <w:noProof/>
          <w:sz w:val="22"/>
          <w:szCs w:val="22"/>
        </w:rPr>
        <w:t xml:space="preserve"> result </w:t>
      </w:r>
      <w:r w:rsidR="00930351" w:rsidRPr="00BA028C">
        <w:rPr>
          <w:rFonts w:asciiTheme="minorHAnsi" w:hAnsiTheme="minorHAnsi" w:cstheme="minorHAnsi"/>
          <w:noProof/>
          <w:sz w:val="22"/>
          <w:szCs w:val="22"/>
        </w:rPr>
        <w:t>from</w:t>
      </w:r>
      <w:r w:rsidR="00FD15B5" w:rsidRPr="00BA028C">
        <w:rPr>
          <w:rFonts w:asciiTheme="minorHAnsi" w:hAnsiTheme="minorHAnsi" w:cstheme="minorHAnsi"/>
          <w:noProof/>
          <w:sz w:val="22"/>
          <w:szCs w:val="22"/>
        </w:rPr>
        <w:t xml:space="preserve"> continuing existing tobacco control measures</w:t>
      </w:r>
      <w:r w:rsidR="00FD0053">
        <w:rPr>
          <w:rFonts w:asciiTheme="minorHAnsi" w:hAnsiTheme="minorHAnsi" w:cstheme="minorHAnsi"/>
          <w:noProof/>
          <w:sz w:val="22"/>
          <w:szCs w:val="22"/>
        </w:rPr>
        <w:t xml:space="preserve"> </w:t>
      </w:r>
      <w:r w:rsidR="00FD0053">
        <w:rPr>
          <w:rFonts w:asciiTheme="minorHAnsi" w:hAnsiTheme="minorHAnsi" w:cstheme="minorHAnsi"/>
          <w:noProof/>
          <w:sz w:val="22"/>
          <w:szCs w:val="22"/>
        </w:rPr>
        <w:fldChar w:fldCharType="begin" w:fldLock="1"/>
      </w:r>
      <w:r w:rsidR="000D7DDD">
        <w:rPr>
          <w:rFonts w:asciiTheme="minorHAnsi" w:hAnsiTheme="minorHAnsi" w:cstheme="minorHAnsi"/>
          <w:noProof/>
          <w:sz w:val="22"/>
          <w:szCs w:val="22"/>
        </w:rPr>
        <w:instrText>ADDIN CSL_CITATION {"citationItems":[{"id":"ITEM-1","itemData":{"DOI":"10.1136/tobaccocontrol-2013-050989","ISSN":"1468-3318","PMID":"23591502","abstract":"Since its origins in the 1960s, tobacco control has achieved remarkable success against the scourge of tobacco-produced disease and death. Yet tobacco use, especially cigarette smoking, remains the world's leading cause of preventable premature death and is likely to do so for decades to come. Evidence-based policies seem incapable of substantially hastening the demise of smoking. Slowness in the decline of smoking in developed nations, and increasing smoking in many low- and middle-income countries has sparked interest in novel, even radical 'endgame' strategies to eliminate the toll of tobacco. This paper identifies the principal endgame proposals and, with the other papers in this volume, has the goal of expanding and deepening the endgame conversation by engaging the broader tobacco control community. While we struggle today with often widely divergent perspectives and beliefs about what is possible and how it might be achieved, we all share the same vision of the final words to this story: 'The end'.","author":[{"dropping-particle":"","family":"Warner","given":"Kenneth E","non-dropping-particle":"","parse-names":false,"suffix":""}],"container-title":"Tobacco Control","id":"ITEM-1","issue":"SUPPL. 1","issued":{"date-parts":[["2013","5"]]},"page":"i3-5","publisher":"BMJ Publishing Group","title":"An endgame for tobacco?","type":"article-journal","volume":"22"},"uris":["http://www.mendeley.com/documents/?uuid=815d069a-14ab-4e44-9758-f4275a88dc73"]}],"mendeley":{"formattedCitation":"(Warner, 2013)","plainTextFormattedCitation":"(Warner, 2013)","previouslyFormattedCitation":"(Warner, 2013)"},"properties":{"noteIndex":0},"schema":"https://github.com/citation-style-language/schema/raw/master/csl-citation.json"}</w:instrText>
      </w:r>
      <w:r w:rsidR="00FD0053">
        <w:rPr>
          <w:rFonts w:asciiTheme="minorHAnsi" w:hAnsiTheme="minorHAnsi" w:cstheme="minorHAnsi"/>
          <w:noProof/>
          <w:sz w:val="22"/>
          <w:szCs w:val="22"/>
        </w:rPr>
        <w:fldChar w:fldCharType="separate"/>
      </w:r>
      <w:r w:rsidR="000D7DDD" w:rsidRPr="000D7DDD">
        <w:rPr>
          <w:rFonts w:asciiTheme="minorHAnsi" w:hAnsiTheme="minorHAnsi" w:cstheme="minorHAnsi"/>
          <w:noProof/>
          <w:sz w:val="22"/>
          <w:szCs w:val="22"/>
        </w:rPr>
        <w:t>(Warner, 2013)</w:t>
      </w:r>
      <w:r w:rsidR="00FD0053">
        <w:rPr>
          <w:rFonts w:asciiTheme="minorHAnsi" w:hAnsiTheme="minorHAnsi" w:cstheme="minorHAnsi"/>
          <w:noProof/>
          <w:sz w:val="22"/>
          <w:szCs w:val="22"/>
        </w:rPr>
        <w:fldChar w:fldCharType="end"/>
      </w:r>
      <w:r w:rsidR="00FD15B5" w:rsidRPr="00BA028C">
        <w:rPr>
          <w:rFonts w:asciiTheme="minorHAnsi" w:hAnsiTheme="minorHAnsi" w:cstheme="minorHAnsi"/>
          <w:noProof/>
          <w:sz w:val="22"/>
          <w:szCs w:val="22"/>
        </w:rPr>
        <w:t>. Rather</w:t>
      </w:r>
      <w:r w:rsidR="00930351" w:rsidRPr="00BA028C">
        <w:rPr>
          <w:rFonts w:asciiTheme="minorHAnsi" w:hAnsiTheme="minorHAnsi" w:cstheme="minorHAnsi"/>
          <w:noProof/>
          <w:sz w:val="22"/>
          <w:szCs w:val="22"/>
        </w:rPr>
        <w:t>, the endgame is likely to</w:t>
      </w:r>
      <w:r w:rsidR="00A67BA5" w:rsidRPr="00BA028C">
        <w:rPr>
          <w:rFonts w:asciiTheme="minorHAnsi" w:hAnsiTheme="minorHAnsi" w:cstheme="minorHAnsi"/>
          <w:noProof/>
          <w:sz w:val="22"/>
          <w:szCs w:val="22"/>
        </w:rPr>
        <w:t xml:space="preserve"> necessitate </w:t>
      </w:r>
      <w:r w:rsidRPr="00BA028C">
        <w:rPr>
          <w:rFonts w:asciiTheme="minorHAnsi" w:hAnsiTheme="minorHAnsi" w:cstheme="minorHAnsi"/>
          <w:noProof/>
          <w:sz w:val="22"/>
          <w:szCs w:val="22"/>
        </w:rPr>
        <w:t>a step-change</w:t>
      </w:r>
      <w:r w:rsidR="00A67BA5" w:rsidRPr="00BA028C">
        <w:rPr>
          <w:rFonts w:asciiTheme="minorHAnsi" w:hAnsiTheme="minorHAnsi" w:cstheme="minorHAnsi"/>
          <w:noProof/>
          <w:sz w:val="22"/>
          <w:szCs w:val="22"/>
        </w:rPr>
        <w:t xml:space="preserve"> </w:t>
      </w:r>
      <w:r w:rsidR="0062278B" w:rsidRPr="00BA028C">
        <w:rPr>
          <w:rFonts w:asciiTheme="minorHAnsi" w:hAnsiTheme="minorHAnsi" w:cstheme="minorHAnsi"/>
          <w:noProof/>
          <w:sz w:val="22"/>
          <w:szCs w:val="22"/>
        </w:rPr>
        <w:t>towards an explicit focus on ending all aspects of the smoking epidemic through</w:t>
      </w:r>
      <w:r w:rsidR="00CF53CB" w:rsidRPr="00BA028C">
        <w:rPr>
          <w:rFonts w:asciiTheme="minorHAnsi" w:hAnsiTheme="minorHAnsi" w:cstheme="minorHAnsi"/>
          <w:noProof/>
          <w:sz w:val="22"/>
          <w:szCs w:val="22"/>
        </w:rPr>
        <w:t xml:space="preserve"> a portfolio of</w:t>
      </w:r>
      <w:r w:rsidR="0062278B" w:rsidRPr="00BA028C">
        <w:rPr>
          <w:rFonts w:asciiTheme="minorHAnsi" w:hAnsiTheme="minorHAnsi" w:cstheme="minorHAnsi"/>
          <w:noProof/>
          <w:sz w:val="22"/>
          <w:szCs w:val="22"/>
        </w:rPr>
        <w:t xml:space="preserve"> integrated </w:t>
      </w:r>
      <w:r w:rsidR="00930351" w:rsidRPr="00BA028C">
        <w:rPr>
          <w:rFonts w:asciiTheme="minorHAnsi" w:hAnsiTheme="minorHAnsi" w:cstheme="minorHAnsi"/>
          <w:noProof/>
          <w:sz w:val="22"/>
          <w:szCs w:val="22"/>
        </w:rPr>
        <w:t xml:space="preserve">radical </w:t>
      </w:r>
      <w:r w:rsidR="0062278B" w:rsidRPr="00BA028C">
        <w:rPr>
          <w:rFonts w:asciiTheme="minorHAnsi" w:hAnsiTheme="minorHAnsi" w:cstheme="minorHAnsi"/>
          <w:noProof/>
          <w:sz w:val="22"/>
          <w:szCs w:val="22"/>
        </w:rPr>
        <w:t>policy measures</w:t>
      </w:r>
      <w:r w:rsidR="00A47AE1" w:rsidRPr="00BA028C">
        <w:rPr>
          <w:rFonts w:asciiTheme="minorHAnsi" w:hAnsiTheme="minorHAnsi" w:cstheme="minorHAnsi"/>
          <w:sz w:val="22"/>
          <w:szCs w:val="22"/>
          <w:lang w:val="en-US"/>
        </w:rPr>
        <w:t xml:space="preserve"> </w:t>
      </w:r>
      <w:r w:rsidR="00FD0053">
        <w:rPr>
          <w:rFonts w:asciiTheme="minorHAnsi" w:hAnsiTheme="minorHAnsi" w:cstheme="minorHAnsi"/>
          <w:noProof/>
          <w:sz w:val="22"/>
          <w:szCs w:val="22"/>
        </w:rPr>
        <w:fldChar w:fldCharType="begin" w:fldLock="1"/>
      </w:r>
      <w:r w:rsidR="000D7DDD">
        <w:rPr>
          <w:rFonts w:asciiTheme="minorHAnsi" w:hAnsiTheme="minorHAnsi" w:cstheme="minorHAnsi"/>
          <w:noProof/>
          <w:sz w:val="22"/>
          <w:szCs w:val="22"/>
        </w:rPr>
        <w:instrText>ADDIN CSL_CITATION {"citationItems":[{"id":"ITEM-1","itemData":{"author":[{"dropping-particle":"","family":"Eriksen","given":"M","non-dropping-particle":"","parse-names":false,"suffix":""},{"dropping-particle":"","family":"Mackay","given":"J","non-dropping-particle":"","parse-names":false,"suffix":""},{"dropping-particle":"","family":"Schluger","given":"N","non-dropping-particle":"","parse-names":false,"suffix":""}],"edition":"5th","id":"ITEM-1","issued":{"date-parts":[["2015"]]},"publisher":"The American Cancer Society","publisher-place":"Atlanta, Georgia","title":"The Tobacco Atlas.","type":"book"},"uris":["http://www.mendeley.com/documents/?uuid=6e4a5a85-0cde-4e76-a9a4-1ede7a8b3ce8"]}],"mendeley":{"formattedCitation":"(Eriksen et al., 2015)","plainTextFormattedCitation":"(Eriksen et al., 2015)","previouslyFormattedCitation":"(Eriksen et al., 2015)"},"properties":{"noteIndex":0},"schema":"https://github.com/citation-style-language/schema/raw/master/csl-citation.json"}</w:instrText>
      </w:r>
      <w:r w:rsidR="00FD0053">
        <w:rPr>
          <w:rFonts w:asciiTheme="minorHAnsi" w:hAnsiTheme="minorHAnsi" w:cstheme="minorHAnsi"/>
          <w:noProof/>
          <w:sz w:val="22"/>
          <w:szCs w:val="22"/>
        </w:rPr>
        <w:fldChar w:fldCharType="separate"/>
      </w:r>
      <w:r w:rsidR="000D7DDD" w:rsidRPr="000D7DDD">
        <w:rPr>
          <w:rFonts w:asciiTheme="minorHAnsi" w:hAnsiTheme="minorHAnsi" w:cstheme="minorHAnsi"/>
          <w:noProof/>
          <w:sz w:val="22"/>
          <w:szCs w:val="22"/>
        </w:rPr>
        <w:t>(Eriksen et al., 2015)</w:t>
      </w:r>
      <w:r w:rsidR="00FD0053">
        <w:rPr>
          <w:rFonts w:asciiTheme="minorHAnsi" w:hAnsiTheme="minorHAnsi" w:cstheme="minorHAnsi"/>
          <w:noProof/>
          <w:sz w:val="22"/>
          <w:szCs w:val="22"/>
        </w:rPr>
        <w:fldChar w:fldCharType="end"/>
      </w:r>
      <w:r w:rsidR="00930351" w:rsidRPr="00BA028C">
        <w:rPr>
          <w:rFonts w:asciiTheme="minorHAnsi" w:hAnsiTheme="minorHAnsi" w:cstheme="minorHAnsi"/>
          <w:sz w:val="22"/>
          <w:szCs w:val="22"/>
          <w:lang w:val="en-US"/>
        </w:rPr>
        <w:t>. This explicit focus on ending rather than controlling, and on visionary policy integration</w:t>
      </w:r>
      <w:r w:rsidR="00930351" w:rsidRPr="00BA028C">
        <w:rPr>
          <w:rFonts w:asciiTheme="minorHAnsi" w:hAnsiTheme="minorHAnsi" w:cstheme="minorHAnsi"/>
          <w:sz w:val="22"/>
          <w:szCs w:val="22"/>
        </w:rPr>
        <w:t xml:space="preserve"> </w:t>
      </w:r>
      <w:r w:rsidR="00FD0053">
        <w:rPr>
          <w:rFonts w:asciiTheme="minorHAnsi" w:hAnsiTheme="minorHAnsi" w:cstheme="minorHAnsi"/>
          <w:sz w:val="22"/>
          <w:szCs w:val="22"/>
          <w:lang w:val="en-US"/>
        </w:rPr>
        <w:fldChar w:fldCharType="begin" w:fldLock="1"/>
      </w:r>
      <w:r w:rsidR="000D7DDD">
        <w:rPr>
          <w:rFonts w:asciiTheme="minorHAnsi" w:hAnsiTheme="minorHAnsi" w:cstheme="minorHAnsi"/>
          <w:sz w:val="22"/>
          <w:szCs w:val="22"/>
          <w:lang w:val="en-US"/>
        </w:rPr>
        <w:instrText>ADDIN CSL_CITATION {"citationItems":[{"id":"ITEM-1","itemData":{"DOI":"10.1136/tobaccocontrol-2012-050820","abstract":"Tobacco 'endgame' discourse has emerged in recognition of the nature of the global public health emergency created by tobacco use and tobacco promotion. This discourse is a promising development, but translating it into action requires developing some consensus, at least by countries or regions. It also requires negotiating some of the recurring tensions within the tobacco control movement, contributing to risks for the movement as visionaries clash with pragmatists. This paper outlines one combination of approaches that might hold promise for the US situation. Every significant achievement in tobacco control was preceded by many influential people saying it couldn't be done, wouldn't work, or would create new problems. The risks of not envisioning an endpoint for the tobacco epidemic are far greater than the risks of attempting any endgame solutions and failing.","author":[{"dropping-particle":"","family":"Malone","given":"R E","non-dropping-particle":"","parse-names":false,"suffix":""}],"container-title":"Tobacco Control","id":"ITEM-1","issue":"SUPPL. 1","issued":{"date-parts":[["2013"]]},"note":"Cited By :17\nExport Date: 18 September 2017","page":"i42-i44","title":"Tobacco endgames: What they are and are not, issues for tobacco control strategic planning and a possible US scenario","type":"article-journal","volume":"22"},"uris":["http://www.mendeley.com/documents/?uuid=673dcf49-5747-46a1-9ef9-e9db43f862c4"]},{"id":"ITEM-2","itemData":{"DOI":"10.1136/tobaccocontrol-2015-052356","abstract":"The tobacco endgame concept reorients discussion away from the persistent control of tobacco toward plans for ending the tobacco epidemic, and envisions a tobaccofree future. A variety of policy approaches have been proposed, with many offered prior to the introduction of the unifying term ‘endgame’. We conducted a qualitative synthesis of the literature on tobacco control endgames, and drew on media accounts and discussion of analogous ideas for illustrative purposes. We identified proposals focused on the product, user, market/supply or larger institutional structures. Research on public support for these proposals was limited, but suggestive of some public appetite for endgame ideas. Advocates should be encouraged to explore new policy options and consider the goal of a tobacco-free future. © 2016, BMJ Publishing Group. All rights reserved.","author":[{"dropping-particle":"","family":"McDaniel","given":"P A","non-dropping-particle":"","parse-names":false,"suffix":""},{"dropping-particle":"","family":"Smith","given":"E A","non-dropping-particle":"","parse-names":false,"suffix":""},{"dropping-particle":"","family":"Malone","given":"R E","non-dropping-particle":"","parse-names":false,"suffix":""}],"container-title":"Tobacco Control","id":"ITEM-2","issue":"5","issued":{"date-parts":[["2016"]]},"note":"Cited By :8\nExport Date: 18 September 2017","page":"594-604","title":"The tobacco endgame: A qualitative review and synthesis","type":"article-journal","volume":"25"},"uris":["http://www.mendeley.com/documents/?uuid=857f08b9-1881-40d2-9caf-03b5918ad076"]}],"mendeley":{"formattedCitation":"(Malone, 2013; McDaniel et al., 2016)","plainTextFormattedCitation":"(Malone, 2013; McDaniel et al., 2016)","previouslyFormattedCitation":"(Malone, 2013; McDaniel et al., 2016)"},"properties":{"noteIndex":0},"schema":"https://github.com/citation-style-language/schema/raw/master/csl-citation.json"}</w:instrText>
      </w:r>
      <w:r w:rsidR="00FD0053">
        <w:rPr>
          <w:rFonts w:asciiTheme="minorHAnsi" w:hAnsiTheme="minorHAnsi" w:cstheme="minorHAnsi"/>
          <w:sz w:val="22"/>
          <w:szCs w:val="22"/>
          <w:lang w:val="en-US"/>
        </w:rPr>
        <w:fldChar w:fldCharType="separate"/>
      </w:r>
      <w:r w:rsidR="000D7DDD" w:rsidRPr="000D7DDD">
        <w:rPr>
          <w:rFonts w:asciiTheme="minorHAnsi" w:hAnsiTheme="minorHAnsi" w:cstheme="minorHAnsi"/>
          <w:noProof/>
          <w:sz w:val="22"/>
          <w:szCs w:val="22"/>
          <w:lang w:val="en-US"/>
        </w:rPr>
        <w:t>(Malone, 2013; McDaniel et al., 2016)</w:t>
      </w:r>
      <w:r w:rsidR="00FD0053">
        <w:rPr>
          <w:rFonts w:asciiTheme="minorHAnsi" w:hAnsiTheme="minorHAnsi" w:cstheme="minorHAnsi"/>
          <w:sz w:val="22"/>
          <w:szCs w:val="22"/>
          <w:lang w:val="en-US"/>
        </w:rPr>
        <w:fldChar w:fldCharType="end"/>
      </w:r>
      <w:r w:rsidR="00FD0053">
        <w:rPr>
          <w:rFonts w:asciiTheme="minorHAnsi" w:hAnsiTheme="minorHAnsi" w:cstheme="minorHAnsi"/>
          <w:sz w:val="22"/>
          <w:szCs w:val="22"/>
          <w:lang w:val="en-US"/>
        </w:rPr>
        <w:t xml:space="preserve"> </w:t>
      </w:r>
      <w:r w:rsidR="00CD54AF" w:rsidRPr="00BA028C">
        <w:rPr>
          <w:rFonts w:asciiTheme="minorHAnsi" w:hAnsiTheme="minorHAnsi" w:cstheme="minorHAnsi"/>
          <w:sz w:val="22"/>
          <w:szCs w:val="22"/>
        </w:rPr>
        <w:t>has resulted in a number of proposals for hastening the endgame. Among the more novel are those focussed on supply-side interventions, curtailing access to tobacco through measures ranging from controls on tobacco growing, cigarette manufacture and tobacco retail</w:t>
      </w:r>
      <w:r w:rsidR="00EA529C" w:rsidRPr="00BA028C">
        <w:rPr>
          <w:rFonts w:asciiTheme="minorHAnsi" w:hAnsiTheme="minorHAnsi" w:cstheme="minorHAnsi"/>
          <w:sz w:val="22"/>
          <w:szCs w:val="22"/>
        </w:rPr>
        <w:t xml:space="preserve"> (including age restrictions on sales), </w:t>
      </w:r>
      <w:r w:rsidR="00025C6D" w:rsidRPr="00BA028C">
        <w:rPr>
          <w:rFonts w:asciiTheme="minorHAnsi" w:hAnsiTheme="minorHAnsi" w:cstheme="minorHAnsi"/>
          <w:sz w:val="22"/>
          <w:szCs w:val="22"/>
        </w:rPr>
        <w:t>to</w:t>
      </w:r>
      <w:r w:rsidR="00EA529C" w:rsidRPr="00BA028C">
        <w:rPr>
          <w:rFonts w:asciiTheme="minorHAnsi" w:hAnsiTheme="minorHAnsi" w:cstheme="minorHAnsi"/>
          <w:sz w:val="22"/>
          <w:szCs w:val="22"/>
        </w:rPr>
        <w:t xml:space="preserve"> limiting</w:t>
      </w:r>
      <w:r w:rsidR="00025C6D" w:rsidRPr="00BA028C">
        <w:rPr>
          <w:rFonts w:asciiTheme="minorHAnsi" w:hAnsiTheme="minorHAnsi" w:cstheme="minorHAnsi"/>
          <w:sz w:val="22"/>
          <w:szCs w:val="22"/>
        </w:rPr>
        <w:t xml:space="preserve"> tobacco imports and exports</w:t>
      </w:r>
      <w:r w:rsidR="00FD0053">
        <w:rPr>
          <w:rFonts w:asciiTheme="minorHAnsi" w:hAnsiTheme="minorHAnsi" w:cstheme="minorHAnsi"/>
          <w:sz w:val="22"/>
          <w:szCs w:val="22"/>
        </w:rPr>
        <w:t xml:space="preserve"> </w:t>
      </w:r>
      <w:r w:rsidR="00FD0053">
        <w:rPr>
          <w:rFonts w:asciiTheme="minorHAnsi" w:hAnsiTheme="minorHAnsi" w:cstheme="minorHAnsi"/>
          <w:sz w:val="22"/>
          <w:szCs w:val="22"/>
        </w:rPr>
        <w:fldChar w:fldCharType="begin" w:fldLock="1"/>
      </w:r>
      <w:r w:rsidR="00B0648E">
        <w:rPr>
          <w:rFonts w:asciiTheme="minorHAnsi" w:hAnsiTheme="minorHAnsi" w:cstheme="minorHAnsi"/>
          <w:sz w:val="22"/>
          <w:szCs w:val="22"/>
        </w:rPr>
        <w:instrText>ADDIN CSL_CITATION {"citationItems":[{"id":"ITEM-1","itemData":{"DOI":"http://dx.doi.org/10.1136/tc.2010.040865","ISBN":"0964-4563","abstract":"a regulated market model (RMM) for tobacco, a mechanism by which the mass marketing, but not manufacture, of tobacco products would be taken out of the hands of for-profit companies and given to an agency with a harm reduction charter. This agency would determine what was sold and under what conditions, and retailers would effectively become its agents","author":[{"dropping-particle":"","family":"Borland","given":"Ron","non-dropping-particle":"","parse-names":false,"suffix":""}],"container-title":"Tobacco Control","id":"ITEM-1","issue":"2","issued":{"date-parts":[["2012"]]},"page":"287-288","title":"The need for new strategies to combat the epidemic of smoking-related harm","type":"article-journal","volume":"21"},"uris":["http://www.mendeley.com/documents/?uuid=0063d53e-1817-482a-a913-24837fd8249d"]},{"id":"ITEM-2","itemData":{"DOI":"10.1136/tobaccocontrol-2012-050863","abstract":"Although governments have imposed controls on tobacco company behaviour, they have not yet aligned tobacco industry goals to public health objectives. As a result, tobacco companies have delayed or diminished the impact of imposed public health measures and have not contributed to curbing the epidemic of tobacco use. Over the past d ecade, several regulatory innovations have been proposed as ways to better align industry actions with public health needs, but none have been put in place. These policy suggestions share the goal of providing a supply-side complement to conventional demand reduction strategies, but they differ in the assumptions they make and in the regulatory and governance approaches they take. Similarly, differing views on ideology and political context within the tobacco control community and between governments may hinder the establishment of a global consensus on the ideal supply-side intervention. A government willing to implement innovative supply-side strategies as part of a tobacco control endgame may not require such consensus if factors specific to their national public health systems or political contexts are supportive.","author":[{"dropping-particle":"","family":"Callard","given":"C D","non-dropping-particle":"","parse-names":false,"suffix":""},{"dropping-particle":"","family":"Collishaw","given":"N E","non-dropping-particle":"","parse-names":false,"suffix":""}],"container-title":"Tobacco Control","id":"ITEM-2","issue":"SUPPL. 1","issued":{"date-parts":[["2013"]]},"note":"Cited By :11\nExport Date: 18 September 2017","page":"i10-i13","title":"Supply-side options for an endgame for the tobacco industry","type":"article-journal","volume":"22"},"uris":["http://www.mendeley.com/documents/?uuid=b5f33ab6-ffc9-4c0a-af6c-daa7b5db5268"]},{"id":"ITEM-3","itemData":{"DOI":"10.1136/tobaccocontrol-2012-050811","ISBN":"0964-4563","ISSN":"14683318","PMID":"23591501","abstract":"The cigarette is the deadliest artefact in the history of human civilisation. Most of the richer countries of the globe, however, are making progress in reducing both smoking rates and overall consumption. Many different methods have been proposed to steepen this downward slope, including increased taxation, bans on advertising, promotion of cessation, and expansion of smoke-free spaces. One option that deserves more attention is the enactment of local or national bans on the sale of cigarettes. There are precedents: 15 US states enacted bans on the sale of cigarettes from 1890 to 1927, for instance, and such laws are still fully within the power of local communities and state governments. Apart from reducing human suffering, abolishing the sale of cigarettes would result in savings in the realm of healthcare costs, increased labour productivity, lessened harms from fires, reduced consumption of scarce physical resources, and a smaller global carbon footprint. Abolition would also put a halt to one of the principal sources of corruption in modern civilisation, and would effectively eliminate one of the historical forces behind global warming denial and environmental obfuscation. The primary reason for abolition, however, is that smokers themselves dislike the fact they smoke. Smoking is not a recreational drug, and abolishing cigarettes would therefore enlarge rather than restrict human liberties. Abolition would also help cigarette makers fulfil their repeated promises to 'cease production' if cigarettes were ever found to be causing harm.","author":[{"dropping-particle":"","family":"Proctor","given":"Robert N.","non-dropping-particle":"","parse-names":false,"suffix":""}],"container-title":"Tobacco Control","id":"ITEM-3","issue":"SUPPL. 1","issued":{"date-parts":[["2013"]]},"title":"Why ban the sale of cigarettes? The case for abolition","type":"article-journal","volume":"22"},"uris":["http://www.mendeley.com/documents/?uuid=ec36625b-dae8-3510-bf5a-83a5c544adfb"]}],"mendeley":{"formattedCitation":"(Borland, 2012; Callard and Collishaw, 2013; Proctor, 2013)","plainTextFormattedCitation":"(Borland, 2012; Callard and Collishaw, 2013; Proctor, 2013)","previouslyFormattedCitation":"(Borland, 2012; Callard and Collishaw, 2013; Proctor, 2013)"},"properties":{"noteIndex":0},"schema":"https://github.com/citation-style-language/schema/raw/master/csl-citation.json"}</w:instrText>
      </w:r>
      <w:r w:rsidR="00FD0053">
        <w:rPr>
          <w:rFonts w:asciiTheme="minorHAnsi" w:hAnsiTheme="minorHAnsi" w:cstheme="minorHAnsi"/>
          <w:sz w:val="22"/>
          <w:szCs w:val="22"/>
        </w:rPr>
        <w:fldChar w:fldCharType="separate"/>
      </w:r>
      <w:r w:rsidR="000D7DDD" w:rsidRPr="000D7DDD">
        <w:rPr>
          <w:rFonts w:asciiTheme="minorHAnsi" w:hAnsiTheme="minorHAnsi" w:cstheme="minorHAnsi"/>
          <w:noProof/>
          <w:sz w:val="22"/>
          <w:szCs w:val="22"/>
        </w:rPr>
        <w:t>(Borland, 2012; Callard and Collishaw, 2013; Proctor, 2013)</w:t>
      </w:r>
      <w:r w:rsidR="00FD0053">
        <w:rPr>
          <w:rFonts w:asciiTheme="minorHAnsi" w:hAnsiTheme="minorHAnsi" w:cstheme="minorHAnsi"/>
          <w:sz w:val="22"/>
          <w:szCs w:val="22"/>
        </w:rPr>
        <w:fldChar w:fldCharType="end"/>
      </w:r>
      <w:r w:rsidR="00FD0053">
        <w:rPr>
          <w:rFonts w:asciiTheme="minorHAnsi" w:hAnsiTheme="minorHAnsi" w:cstheme="minorHAnsi"/>
          <w:sz w:val="22"/>
          <w:szCs w:val="22"/>
        </w:rPr>
        <w:t>.</w:t>
      </w:r>
      <w:r w:rsidR="00025C6D" w:rsidRPr="00BA028C">
        <w:rPr>
          <w:rFonts w:asciiTheme="minorHAnsi" w:hAnsiTheme="minorHAnsi" w:cstheme="minorHAnsi"/>
          <w:sz w:val="22"/>
          <w:szCs w:val="22"/>
        </w:rPr>
        <w:t xml:space="preserve"> </w:t>
      </w:r>
      <w:r w:rsidR="00EA529C" w:rsidRPr="00BA028C">
        <w:rPr>
          <w:rFonts w:asciiTheme="minorHAnsi" w:hAnsiTheme="minorHAnsi" w:cstheme="minorHAnsi"/>
          <w:sz w:val="22"/>
          <w:szCs w:val="22"/>
        </w:rPr>
        <w:t>These are only likely to occur with substantial</w:t>
      </w:r>
      <w:r w:rsidR="00837496" w:rsidRPr="00BA028C">
        <w:rPr>
          <w:rFonts w:asciiTheme="minorHAnsi" w:hAnsiTheme="minorHAnsi" w:cstheme="minorHAnsi"/>
          <w:sz w:val="22"/>
          <w:szCs w:val="22"/>
        </w:rPr>
        <w:t xml:space="preserve"> coercive</w:t>
      </w:r>
      <w:r w:rsidR="00EA529C" w:rsidRPr="00BA028C">
        <w:rPr>
          <w:rFonts w:asciiTheme="minorHAnsi" w:hAnsiTheme="minorHAnsi" w:cstheme="minorHAnsi"/>
          <w:sz w:val="22"/>
          <w:szCs w:val="22"/>
        </w:rPr>
        <w:t xml:space="preserve"> state intervention.</w:t>
      </w:r>
      <w:r w:rsidR="00025C6D" w:rsidRPr="00BA028C">
        <w:rPr>
          <w:rFonts w:asciiTheme="minorHAnsi" w:hAnsiTheme="minorHAnsi" w:cstheme="minorHAnsi"/>
          <w:sz w:val="22"/>
          <w:szCs w:val="22"/>
        </w:rPr>
        <w:t xml:space="preserve"> </w:t>
      </w:r>
      <w:r w:rsidR="00EA529C" w:rsidRPr="00BA028C">
        <w:rPr>
          <w:rFonts w:asciiTheme="minorHAnsi" w:hAnsiTheme="minorHAnsi" w:cstheme="minorHAnsi"/>
          <w:sz w:val="22"/>
          <w:szCs w:val="22"/>
        </w:rPr>
        <w:t>More traditional demand-focussed policies centre on increasing the scope of bans on tobacco consumption to encompass a wider range of settings</w:t>
      </w:r>
      <w:r w:rsidR="00FD0053">
        <w:rPr>
          <w:rFonts w:asciiTheme="minorHAnsi" w:hAnsiTheme="minorHAnsi" w:cstheme="minorHAnsi"/>
          <w:sz w:val="22"/>
          <w:szCs w:val="22"/>
        </w:rPr>
        <w:t xml:space="preserve"> </w:t>
      </w:r>
      <w:r w:rsidR="00FD0053">
        <w:rPr>
          <w:rFonts w:asciiTheme="minorHAnsi" w:hAnsiTheme="minorHAnsi" w:cstheme="minorHAnsi"/>
          <w:sz w:val="22"/>
          <w:szCs w:val="22"/>
        </w:rPr>
        <w:fldChar w:fldCharType="begin" w:fldLock="1"/>
      </w:r>
      <w:r w:rsidR="000D7DDD">
        <w:rPr>
          <w:rFonts w:asciiTheme="minorHAnsi" w:hAnsiTheme="minorHAnsi" w:cstheme="minorHAnsi"/>
          <w:sz w:val="22"/>
          <w:szCs w:val="22"/>
        </w:rPr>
        <w:instrText>ADDIN CSL_CITATION {"citationItems":[{"id":"ITEM-1","itemData":{"ISBN":"http://www.who.int/iris/handle/10665/94384","abstract":"iii, 103 p.","author":[{"dropping-particle":"","family":"WHO","given":"","non-dropping-particle":"","parse-names":false,"suffix":""}],"id":"ITEM-1","issued":{"date-parts":[["2013"]]},"language":"ru","publisher":"World Health Organization","publisher-place":"Geneva","title":"Global action plan for the prevention and control of noncommunicable diseases 2013-2020","type":"book"},"uris":["http://www.mendeley.com/documents/?uuid=cae33d00-281e-4c9a-95fb-8a4726cde5b0"]}],"mendeley":{"formattedCitation":"(WHO, 2013a)","plainTextFormattedCitation":"(WHO, 2013a)","previouslyFormattedCitation":"(WHO, 2013a)"},"properties":{"noteIndex":0},"schema":"https://github.com/citation-style-language/schema/raw/master/csl-citation.json"}</w:instrText>
      </w:r>
      <w:r w:rsidR="00FD0053">
        <w:rPr>
          <w:rFonts w:asciiTheme="minorHAnsi" w:hAnsiTheme="minorHAnsi" w:cstheme="minorHAnsi"/>
          <w:sz w:val="22"/>
          <w:szCs w:val="22"/>
        </w:rPr>
        <w:fldChar w:fldCharType="separate"/>
      </w:r>
      <w:r w:rsidR="000D7DDD" w:rsidRPr="000D7DDD">
        <w:rPr>
          <w:rFonts w:asciiTheme="minorHAnsi" w:hAnsiTheme="minorHAnsi" w:cstheme="minorHAnsi"/>
          <w:noProof/>
          <w:sz w:val="22"/>
          <w:szCs w:val="22"/>
        </w:rPr>
        <w:t>(WHO, 2013a)</w:t>
      </w:r>
      <w:r w:rsidR="00FD0053">
        <w:rPr>
          <w:rFonts w:asciiTheme="minorHAnsi" w:hAnsiTheme="minorHAnsi" w:cstheme="minorHAnsi"/>
          <w:sz w:val="22"/>
          <w:szCs w:val="22"/>
        </w:rPr>
        <w:fldChar w:fldCharType="end"/>
      </w:r>
      <w:r w:rsidR="00FD0053">
        <w:rPr>
          <w:rFonts w:asciiTheme="minorHAnsi" w:hAnsiTheme="minorHAnsi" w:cstheme="minorHAnsi"/>
          <w:sz w:val="22"/>
          <w:szCs w:val="22"/>
        </w:rPr>
        <w:t xml:space="preserve"> </w:t>
      </w:r>
      <w:r w:rsidR="00EA529C" w:rsidRPr="00BA028C">
        <w:rPr>
          <w:rFonts w:asciiTheme="minorHAnsi" w:hAnsiTheme="minorHAnsi" w:cstheme="minorHAnsi"/>
          <w:sz w:val="22"/>
          <w:szCs w:val="22"/>
        </w:rPr>
        <w:t>and strengthening the enforcement of existing control measures</w:t>
      </w:r>
      <w:r w:rsidR="00FD0053">
        <w:rPr>
          <w:rFonts w:asciiTheme="minorHAnsi" w:hAnsiTheme="minorHAnsi" w:cstheme="minorHAnsi"/>
          <w:sz w:val="22"/>
          <w:szCs w:val="22"/>
        </w:rPr>
        <w:t xml:space="preserve"> </w:t>
      </w:r>
      <w:r w:rsidR="00FD0053">
        <w:rPr>
          <w:rFonts w:asciiTheme="minorHAnsi" w:hAnsiTheme="minorHAnsi" w:cstheme="minorHAnsi"/>
          <w:sz w:val="22"/>
          <w:szCs w:val="22"/>
        </w:rPr>
        <w:fldChar w:fldCharType="begin" w:fldLock="1"/>
      </w:r>
      <w:r w:rsidR="000D7DDD">
        <w:rPr>
          <w:rFonts w:asciiTheme="minorHAnsi" w:hAnsiTheme="minorHAnsi" w:cstheme="minorHAnsi"/>
          <w:sz w:val="22"/>
          <w:szCs w:val="22"/>
        </w:rPr>
        <w:instrText>ADDIN CSL_CITATION {"citationItems":[{"id":"ITEM-1","itemData":{"DOI":"10.1136/tobaccocontrol-2012-050891","abstract":"With the dramatic reduction in tobacco use in developed nations, a growing number of public health leaders have called for what they describe as an 'endgame' strategy and the need for new policies to achieve that goal. In moving forward, it is important not to lose sight of the policies that have been the underpinnings of successful tobacco reduction efforts to date, nor should we allow any discussion of new strategies to decrease the emphasis on fully implementing the Framework Convention on Tobacco Control (FCTC). Any 'endgame' strategy should carefully build on the evidence-based strategies that have proven so effective and not be based on the false premise that the policies embraced by the FCTC are incapable of reducing tobacco use far below current levels or to a level where tobacco caused disease is no longer a major public health problem.","author":[{"dropping-particle":"","family":"Myers","given":"M L","non-dropping-particle":"","parse-names":false,"suffix":""}],"container-title":"Tobacco Control","id":"ITEM-1","issue":"SUPPL. 1","issued":{"date-parts":[["2013"]]},"note":"Cited By :12\nExport Date: 18 September 2017","page":"i45-i46","title":"The FCTC's evidence-based policies remain a key to ending the tobacco epidemic","type":"article-journal","volume":"22"},"uris":["http://www.mendeley.com/documents/?uuid=00f69338-b987-40d4-b8a5-b9785fa8f6d5"]}],"mendeley":{"formattedCitation":"(Myers, 2013)","plainTextFormattedCitation":"(Myers, 2013)","previouslyFormattedCitation":"(Myers, 2013)"},"properties":{"noteIndex":0},"schema":"https://github.com/citation-style-language/schema/raw/master/csl-citation.json"}</w:instrText>
      </w:r>
      <w:r w:rsidR="00FD0053">
        <w:rPr>
          <w:rFonts w:asciiTheme="minorHAnsi" w:hAnsiTheme="minorHAnsi" w:cstheme="minorHAnsi"/>
          <w:sz w:val="22"/>
          <w:szCs w:val="22"/>
        </w:rPr>
        <w:fldChar w:fldCharType="separate"/>
      </w:r>
      <w:r w:rsidR="000D7DDD" w:rsidRPr="000D7DDD">
        <w:rPr>
          <w:rFonts w:asciiTheme="minorHAnsi" w:hAnsiTheme="minorHAnsi" w:cstheme="minorHAnsi"/>
          <w:noProof/>
          <w:sz w:val="22"/>
          <w:szCs w:val="22"/>
        </w:rPr>
        <w:t>(Myers, 2013)</w:t>
      </w:r>
      <w:r w:rsidR="00FD0053">
        <w:rPr>
          <w:rFonts w:asciiTheme="minorHAnsi" w:hAnsiTheme="minorHAnsi" w:cstheme="minorHAnsi"/>
          <w:sz w:val="22"/>
          <w:szCs w:val="22"/>
        </w:rPr>
        <w:fldChar w:fldCharType="end"/>
      </w:r>
      <w:r w:rsidR="00FD0053">
        <w:rPr>
          <w:rFonts w:asciiTheme="minorHAnsi" w:hAnsiTheme="minorHAnsi" w:cstheme="minorHAnsi"/>
          <w:sz w:val="22"/>
          <w:szCs w:val="22"/>
        </w:rPr>
        <w:t>.</w:t>
      </w:r>
      <w:r w:rsidR="00EA529C">
        <w:rPr>
          <w:rFonts w:asciiTheme="minorHAnsi" w:hAnsiTheme="minorHAnsi" w:cstheme="minorHAnsi"/>
          <w:sz w:val="22"/>
          <w:szCs w:val="22"/>
        </w:rPr>
        <w:t xml:space="preserve"> A third group of measures </w:t>
      </w:r>
      <w:r w:rsidR="00BF0BE2">
        <w:rPr>
          <w:rFonts w:asciiTheme="minorHAnsi" w:hAnsiTheme="minorHAnsi" w:cstheme="minorHAnsi"/>
          <w:sz w:val="22"/>
          <w:szCs w:val="22"/>
        </w:rPr>
        <w:t>is</w:t>
      </w:r>
      <w:r w:rsidR="00EA529C">
        <w:rPr>
          <w:rFonts w:asciiTheme="minorHAnsi" w:hAnsiTheme="minorHAnsi" w:cstheme="minorHAnsi"/>
          <w:sz w:val="22"/>
          <w:szCs w:val="22"/>
        </w:rPr>
        <w:t xml:space="preserve"> more controversial, involving technical fixes. On the one hand, these might see changes</w:t>
      </w:r>
      <w:r w:rsidR="0025183D">
        <w:rPr>
          <w:rFonts w:asciiTheme="minorHAnsi" w:hAnsiTheme="minorHAnsi" w:cstheme="minorHAnsi"/>
          <w:sz w:val="22"/>
          <w:szCs w:val="22"/>
        </w:rPr>
        <w:t xml:space="preserve"> to cigarettes to make them unpleasant to smoke or less addictive</w:t>
      </w:r>
      <w:r w:rsidR="00FD0053">
        <w:rPr>
          <w:rFonts w:asciiTheme="minorHAnsi" w:hAnsiTheme="minorHAnsi" w:cstheme="minorHAnsi"/>
          <w:sz w:val="22"/>
          <w:szCs w:val="22"/>
        </w:rPr>
        <w:t xml:space="preserve"> </w:t>
      </w:r>
      <w:r w:rsidR="00FD0053">
        <w:rPr>
          <w:rFonts w:asciiTheme="minorHAnsi" w:hAnsiTheme="minorHAnsi" w:cstheme="minorHAnsi"/>
          <w:sz w:val="22"/>
          <w:szCs w:val="22"/>
        </w:rPr>
        <w:fldChar w:fldCharType="begin" w:fldLock="1"/>
      </w:r>
      <w:r w:rsidR="00B0648E">
        <w:rPr>
          <w:rFonts w:asciiTheme="minorHAnsi" w:hAnsiTheme="minorHAnsi" w:cstheme="minorHAnsi"/>
          <w:sz w:val="22"/>
          <w:szCs w:val="22"/>
        </w:rPr>
        <w:instrText>ADDIN CSL_CITATION {"citationItems":[{"id":"ITEM-1","itemData":{"DOI":"10.1136/tobaccocontrol-2012-050860","ISBN":"0964-4563","abstract":"federal regulation of the nicotine content of cigarettes such that the nicotine content of cigarettes would be reduced over time, resulting in lower intake of nicotine and a lower level of nicotine dependence. When nicotine levels get very low, cigarettes would be much less addictive. As a result, fewer young people who experiment with cigarettes would become addicted adult smokers and previously addicted smokers would find it easier to quit smoking","author":[{"dropping-particle":"","family":"Benowitz","given":"Neal L","non-dropping-particle":"","parse-names":false,"suffix":""},{"dropping-particle":"","family":"Henningfield","given":"Jack E","non-dropping-particle":"","parse-names":false,"suffix":""}],"container-title":"Tobacco Control","id":"ITEM-1","issue":"suppl 1","issued":{"date-parts":[["2013"]]},"page":"i14-i17","title":"Reducing the nicotine content to make cigarettes less addictive","type":"article-journal","volume":"22"},"uris":["http://www.mendeley.com/documents/?uuid=ed8c983a-8c3f-4ec3-a7b3-b7c2b6b5936f"]}],"mendeley":{"formattedCitation":"(Benowitz and Henningfield, 2013)","plainTextFormattedCitation":"(Benowitz and Henningfield, 2013)","previouslyFormattedCitation":"(Benowitz and Henningfield, 2013)"},"properties":{"noteIndex":0},"schema":"https://github.com/citation-style-language/schema/raw/master/csl-citation.json"}</w:instrText>
      </w:r>
      <w:r w:rsidR="00FD0053">
        <w:rPr>
          <w:rFonts w:asciiTheme="minorHAnsi" w:hAnsiTheme="minorHAnsi" w:cstheme="minorHAnsi"/>
          <w:sz w:val="22"/>
          <w:szCs w:val="22"/>
        </w:rPr>
        <w:fldChar w:fldCharType="separate"/>
      </w:r>
      <w:r w:rsidR="000D7DDD" w:rsidRPr="000D7DDD">
        <w:rPr>
          <w:rFonts w:asciiTheme="minorHAnsi" w:hAnsiTheme="minorHAnsi" w:cstheme="minorHAnsi"/>
          <w:noProof/>
          <w:sz w:val="22"/>
          <w:szCs w:val="22"/>
        </w:rPr>
        <w:t>(Benowitz and Henningfield, 2013)</w:t>
      </w:r>
      <w:r w:rsidR="00FD0053">
        <w:rPr>
          <w:rFonts w:asciiTheme="minorHAnsi" w:hAnsiTheme="minorHAnsi" w:cstheme="minorHAnsi"/>
          <w:sz w:val="22"/>
          <w:szCs w:val="22"/>
        </w:rPr>
        <w:fldChar w:fldCharType="end"/>
      </w:r>
      <w:r w:rsidR="00FD0053">
        <w:rPr>
          <w:rFonts w:asciiTheme="minorHAnsi" w:hAnsiTheme="minorHAnsi" w:cstheme="minorHAnsi"/>
          <w:sz w:val="22"/>
          <w:szCs w:val="22"/>
        </w:rPr>
        <w:t>.</w:t>
      </w:r>
      <w:r w:rsidR="0025183D">
        <w:rPr>
          <w:rFonts w:asciiTheme="minorHAnsi" w:hAnsiTheme="minorHAnsi" w:cstheme="minorHAnsi"/>
          <w:sz w:val="22"/>
          <w:szCs w:val="22"/>
        </w:rPr>
        <w:t xml:space="preserve"> On the other hand</w:t>
      </w:r>
      <w:r w:rsidR="009928FC">
        <w:rPr>
          <w:rFonts w:asciiTheme="minorHAnsi" w:hAnsiTheme="minorHAnsi" w:cstheme="minorHAnsi"/>
          <w:sz w:val="22"/>
          <w:szCs w:val="22"/>
        </w:rPr>
        <w:t xml:space="preserve"> lie</w:t>
      </w:r>
      <w:r w:rsidR="0025183D">
        <w:rPr>
          <w:rFonts w:asciiTheme="minorHAnsi" w:hAnsiTheme="minorHAnsi" w:cstheme="minorHAnsi"/>
          <w:sz w:val="22"/>
          <w:szCs w:val="22"/>
        </w:rPr>
        <w:t xml:space="preserve"> harm-reduction strategies </w:t>
      </w:r>
      <w:r w:rsidR="009928FC">
        <w:rPr>
          <w:rFonts w:asciiTheme="minorHAnsi" w:hAnsiTheme="minorHAnsi" w:cstheme="minorHAnsi"/>
          <w:sz w:val="22"/>
          <w:szCs w:val="22"/>
        </w:rPr>
        <w:t xml:space="preserve">that </w:t>
      </w:r>
      <w:r w:rsidR="0025183D">
        <w:rPr>
          <w:rFonts w:asciiTheme="minorHAnsi" w:hAnsiTheme="minorHAnsi" w:cstheme="minorHAnsi"/>
          <w:sz w:val="22"/>
          <w:szCs w:val="22"/>
        </w:rPr>
        <w:t xml:space="preserve">seek to replace combustible cigarettes with heat-not-burn products or electronic vape devices. </w:t>
      </w:r>
    </w:p>
    <w:p w14:paraId="3FE3A03A" w14:textId="7B5975B0" w:rsidR="00674FFE" w:rsidRDefault="004521D8" w:rsidP="0036410F">
      <w:pPr>
        <w:pStyle w:val="Default"/>
        <w:spacing w:before="400" w:after="40"/>
        <w:rPr>
          <w:rFonts w:asciiTheme="minorHAnsi" w:hAnsiTheme="minorHAnsi" w:cstheme="minorHAnsi"/>
          <w:sz w:val="22"/>
          <w:szCs w:val="22"/>
        </w:rPr>
      </w:pPr>
      <w:r>
        <w:rPr>
          <w:rFonts w:asciiTheme="minorHAnsi" w:hAnsiTheme="minorHAnsi" w:cstheme="minorHAnsi"/>
          <w:sz w:val="22"/>
          <w:szCs w:val="22"/>
        </w:rPr>
        <w:t xml:space="preserve">Two comprehensive </w:t>
      </w:r>
      <w:r w:rsidR="00C24A15">
        <w:rPr>
          <w:rFonts w:asciiTheme="minorHAnsi" w:hAnsiTheme="minorHAnsi" w:cstheme="minorHAnsi"/>
          <w:sz w:val="22"/>
          <w:szCs w:val="22"/>
        </w:rPr>
        <w:t xml:space="preserve">overlapping </w:t>
      </w:r>
      <w:r>
        <w:rPr>
          <w:rFonts w:asciiTheme="minorHAnsi" w:hAnsiTheme="minorHAnsi" w:cstheme="minorHAnsi"/>
          <w:sz w:val="22"/>
          <w:szCs w:val="22"/>
        </w:rPr>
        <w:t>review papers summarise research on the endgame up to the middle of the current decade</w:t>
      </w:r>
      <w:r w:rsidR="00C24A15">
        <w:rPr>
          <w:rFonts w:asciiTheme="minorHAnsi" w:hAnsiTheme="minorHAnsi" w:cstheme="minorHAnsi"/>
          <w:sz w:val="22"/>
          <w:szCs w:val="22"/>
        </w:rPr>
        <w:t xml:space="preserve"> expanding on the themes identified above</w:t>
      </w:r>
      <w:r w:rsidR="00674FFE">
        <w:rPr>
          <w:rFonts w:asciiTheme="minorHAnsi" w:hAnsiTheme="minorHAnsi" w:cstheme="minorHAnsi"/>
          <w:sz w:val="22"/>
          <w:szCs w:val="22"/>
        </w:rPr>
        <w:t xml:space="preserve"> </w:t>
      </w:r>
      <w:r w:rsidR="00674FFE">
        <w:rPr>
          <w:rFonts w:asciiTheme="minorHAnsi" w:hAnsiTheme="minorHAnsi" w:cstheme="minorHAnsi"/>
          <w:sz w:val="22"/>
          <w:szCs w:val="22"/>
        </w:rPr>
        <w:fldChar w:fldCharType="begin" w:fldLock="1"/>
      </w:r>
      <w:r w:rsidR="000D7DDD">
        <w:rPr>
          <w:rFonts w:asciiTheme="minorHAnsi" w:hAnsiTheme="minorHAnsi" w:cstheme="minorHAnsi"/>
          <w:sz w:val="22"/>
          <w:szCs w:val="22"/>
        </w:rPr>
        <w:instrText>ADDIN CSL_CITATION {"citationItems":[{"id":"ITEM-1","itemData":{"author":[{"dropping-particle":"","family":"Malone","given":"R","non-dropping-particle":"","parse-names":false,"suffix":""},{"dropping-particle":"","family":"McDaniel","given":"P A","non-dropping-particle":"","parse-names":false,"suffix":""},{"dropping-particle":"","family":"Smith","given":"E A","non-dropping-particle":"","parse-names":false,"suffix":""}],"id":"ITEM-1","issued":{"date-parts":[["2014"]]},"publisher":"Cancer Research UK","publisher-place":"London","title":"Tobacco control endgames: global initiatives and implications for the UK","type":"book"},"uris":["http://www.mendeley.com/documents/?uuid=58bb565f-581a-4990-a1f6-d0a2d97e47c7"]},{"id":"ITEM-2","itemData":{"DOI":"10.1136/tobaccocontrol-2015-052356","abstract":"The tobacco endgame concept reorients discussion away from the persistent control of tobacco toward plans for ending the tobacco epidemic, and envisions a tobaccofree future. A variety of policy approaches have been proposed, with many offered prior to the introduction of the unifying term ‘endgame’. We conducted a qualitative synthesis of the literature on tobacco control endgames, and drew on media accounts and discussion of analogous ideas for illustrative purposes. We identified proposals focused on the product, user, market/supply or larger institutional structures. Research on public support for these proposals was limited, but suggestive of some public appetite for endgame ideas. Advocates should be encouraged to explore new policy options and consider the goal of a tobacco-free future. © 2016, BMJ Publishing Group. All rights reserved.","author":[{"dropping-particle":"","family":"McDaniel","given":"P A","non-dropping-particle":"","parse-names":false,"suffix":""},{"dropping-particle":"","family":"Smith","given":"E A","non-dropping-particle":"","parse-names":false,"suffix":""},{"dropping-particle":"","family":"Malone","given":"R E","non-dropping-particle":"","parse-names":false,"suffix":""}],"container-title":"Tobacco Control","id":"ITEM-2","issue":"5","issued":{"date-parts":[["2016"]]},"note":"Cited By :8\nExport Date: 18 September 2017","page":"594-604","title":"The tobacco endgame: A qualitative review and synthesis","type":"article-journal","volume":"25"},"uris":["http://www.mendeley.com/documents/?uuid=857f08b9-1881-40d2-9caf-03b5918ad076"]}],"mendeley":{"formattedCitation":"(Malone et al., 2014; McDaniel et al., 2016)","plainTextFormattedCitation":"(Malone et al., 2014; McDaniel et al., 2016)","previouslyFormattedCitation":"(Malone et al., 2014; McDaniel et al., 2016)"},"properties":{"noteIndex":0},"schema":"https://github.com/citation-style-language/schema/raw/master/csl-citation.json"}</w:instrText>
      </w:r>
      <w:r w:rsidR="00674FFE">
        <w:rPr>
          <w:rFonts w:asciiTheme="minorHAnsi" w:hAnsiTheme="minorHAnsi" w:cstheme="minorHAnsi"/>
          <w:sz w:val="22"/>
          <w:szCs w:val="22"/>
        </w:rPr>
        <w:fldChar w:fldCharType="separate"/>
      </w:r>
      <w:r w:rsidR="000D7DDD" w:rsidRPr="000D7DDD">
        <w:rPr>
          <w:rFonts w:asciiTheme="minorHAnsi" w:hAnsiTheme="minorHAnsi" w:cstheme="minorHAnsi"/>
          <w:noProof/>
          <w:sz w:val="22"/>
          <w:szCs w:val="22"/>
        </w:rPr>
        <w:t>(Malone et al., 2014; McDaniel et al., 2016)</w:t>
      </w:r>
      <w:r w:rsidR="00674FFE">
        <w:rPr>
          <w:rFonts w:asciiTheme="minorHAnsi" w:hAnsiTheme="minorHAnsi" w:cstheme="minorHAnsi"/>
          <w:sz w:val="22"/>
          <w:szCs w:val="22"/>
        </w:rPr>
        <w:fldChar w:fldCharType="end"/>
      </w:r>
      <w:r w:rsidR="00C24A15">
        <w:rPr>
          <w:rFonts w:asciiTheme="minorHAnsi" w:hAnsiTheme="minorHAnsi" w:cstheme="minorHAnsi"/>
          <w:sz w:val="22"/>
          <w:szCs w:val="22"/>
        </w:rPr>
        <w:t xml:space="preserve">. These reviews highlight the need for policy learning from different national approaches to the endgame, the diversity of endgame </w:t>
      </w:r>
      <w:r w:rsidR="0018705E">
        <w:rPr>
          <w:rFonts w:asciiTheme="minorHAnsi" w:hAnsiTheme="minorHAnsi" w:cstheme="minorHAnsi"/>
          <w:sz w:val="22"/>
          <w:szCs w:val="22"/>
        </w:rPr>
        <w:t>strategies,</w:t>
      </w:r>
      <w:r w:rsidR="00837380">
        <w:rPr>
          <w:rFonts w:asciiTheme="minorHAnsi" w:hAnsiTheme="minorHAnsi" w:cstheme="minorHAnsi"/>
          <w:sz w:val="22"/>
          <w:szCs w:val="22"/>
        </w:rPr>
        <w:t xml:space="preserve"> </w:t>
      </w:r>
      <w:r w:rsidR="00C24A15">
        <w:rPr>
          <w:rFonts w:asciiTheme="minorHAnsi" w:hAnsiTheme="minorHAnsi" w:cstheme="minorHAnsi"/>
          <w:sz w:val="22"/>
          <w:szCs w:val="22"/>
        </w:rPr>
        <w:t>the importance of integrated approaches</w:t>
      </w:r>
      <w:r w:rsidR="00837380">
        <w:rPr>
          <w:rFonts w:asciiTheme="minorHAnsi" w:hAnsiTheme="minorHAnsi" w:cstheme="minorHAnsi"/>
          <w:sz w:val="22"/>
          <w:szCs w:val="22"/>
        </w:rPr>
        <w:t xml:space="preserve"> and governmental commitment</w:t>
      </w:r>
      <w:r w:rsidR="00C24A15">
        <w:rPr>
          <w:rFonts w:asciiTheme="minorHAnsi" w:hAnsiTheme="minorHAnsi" w:cstheme="minorHAnsi"/>
          <w:sz w:val="22"/>
          <w:szCs w:val="22"/>
        </w:rPr>
        <w:t xml:space="preserve">, and </w:t>
      </w:r>
      <w:r w:rsidR="00837380">
        <w:rPr>
          <w:rFonts w:asciiTheme="minorHAnsi" w:hAnsiTheme="minorHAnsi" w:cstheme="minorHAnsi"/>
          <w:sz w:val="22"/>
          <w:szCs w:val="22"/>
        </w:rPr>
        <w:t xml:space="preserve">the growth of popular support for the endgame. </w:t>
      </w:r>
      <w:r w:rsidR="00FC5C5F">
        <w:rPr>
          <w:rFonts w:asciiTheme="minorHAnsi" w:hAnsiTheme="minorHAnsi" w:cstheme="minorHAnsi"/>
          <w:sz w:val="22"/>
          <w:szCs w:val="22"/>
        </w:rPr>
        <w:t xml:space="preserve">Similar ground is covered in </w:t>
      </w:r>
      <w:r w:rsidR="0043031D">
        <w:rPr>
          <w:rFonts w:asciiTheme="minorHAnsi" w:hAnsiTheme="minorHAnsi" w:cstheme="minorHAnsi"/>
          <w:sz w:val="22"/>
          <w:szCs w:val="22"/>
        </w:rPr>
        <w:t>a</w:t>
      </w:r>
      <w:r w:rsidR="00FC5C5F">
        <w:rPr>
          <w:rFonts w:asciiTheme="minorHAnsi" w:hAnsiTheme="minorHAnsi" w:cstheme="minorHAnsi"/>
          <w:sz w:val="22"/>
          <w:szCs w:val="22"/>
        </w:rPr>
        <w:t xml:space="preserve"> well-argued blog post, favouring the harm-reduction perspective and advising against fiscal and prohibitionist measures</w:t>
      </w:r>
      <w:r w:rsidR="00C10851">
        <w:rPr>
          <w:rFonts w:asciiTheme="minorHAnsi" w:hAnsiTheme="minorHAnsi" w:cstheme="minorHAnsi"/>
          <w:sz w:val="22"/>
          <w:szCs w:val="22"/>
        </w:rPr>
        <w:t xml:space="preserve"> </w:t>
      </w:r>
      <w:r w:rsidR="00C10851">
        <w:rPr>
          <w:rFonts w:asciiTheme="minorHAnsi" w:hAnsiTheme="minorHAnsi" w:cstheme="minorHAnsi"/>
          <w:sz w:val="22"/>
          <w:szCs w:val="22"/>
        </w:rPr>
        <w:fldChar w:fldCharType="begin" w:fldLock="1"/>
      </w:r>
      <w:r w:rsidR="008567FB">
        <w:rPr>
          <w:rFonts w:asciiTheme="minorHAnsi" w:hAnsiTheme="minorHAnsi" w:cstheme="minorHAnsi"/>
          <w:sz w:val="22"/>
          <w:szCs w:val="22"/>
        </w:rPr>
        <w:instrText>ADDIN CSL_CITATION {"citationItems":[{"id":"ITEM-1","itemData":{"URL":"https://www.clivebates.com/the-tobacco-endgame-a-critical-review-of-the-policy-ideas/#4","accessed":{"date-parts":[["2018","6","11"]]},"author":[{"dropping-particle":"","family":"Bates","given":"C","non-dropping-particle":"","parse-names":false,"suffix":""}],"id":"ITEM-1","issued":{"date-parts":[["2015"]]},"publisher":"https://www.clivebates.com/the-tobacco-endgame-a-critical-review-of-the-policy-ideas/#4","title":"The tobacco endgame - a critical review of the policy ideas","type":"webpage"},"uris":["http://www.mendeley.com/documents/?uuid=bd119537-f481-4241-87b2-0dad79f332d9"]}],"mendeley":{"formattedCitation":"(Bates, 2015)","plainTextFormattedCitation":"(Bates, 2015)","previouslyFormattedCitation":"(Bates, 2015)"},"properties":{"noteIndex":0},"schema":"https://github.com/citation-style-language/schema/raw/master/csl-citation.json"}</w:instrText>
      </w:r>
      <w:r w:rsidR="00C10851">
        <w:rPr>
          <w:rFonts w:asciiTheme="minorHAnsi" w:hAnsiTheme="minorHAnsi" w:cstheme="minorHAnsi"/>
          <w:sz w:val="22"/>
          <w:szCs w:val="22"/>
        </w:rPr>
        <w:fldChar w:fldCharType="separate"/>
      </w:r>
      <w:r w:rsidR="008E6245" w:rsidRPr="008E6245">
        <w:rPr>
          <w:rFonts w:asciiTheme="minorHAnsi" w:hAnsiTheme="minorHAnsi" w:cstheme="minorHAnsi"/>
          <w:noProof/>
          <w:sz w:val="22"/>
          <w:szCs w:val="22"/>
        </w:rPr>
        <w:t>(Bates, 2015)</w:t>
      </w:r>
      <w:r w:rsidR="00C10851">
        <w:rPr>
          <w:rFonts w:asciiTheme="minorHAnsi" w:hAnsiTheme="minorHAnsi" w:cstheme="minorHAnsi"/>
          <w:sz w:val="22"/>
          <w:szCs w:val="22"/>
        </w:rPr>
        <w:fldChar w:fldCharType="end"/>
      </w:r>
      <w:r w:rsidR="00BA028C">
        <w:rPr>
          <w:rFonts w:asciiTheme="minorHAnsi" w:hAnsiTheme="minorHAnsi" w:cstheme="minorHAnsi"/>
          <w:sz w:val="22"/>
          <w:szCs w:val="22"/>
        </w:rPr>
        <w:t xml:space="preserve">. </w:t>
      </w:r>
      <w:r w:rsidR="009928FC">
        <w:rPr>
          <w:rFonts w:asciiTheme="minorHAnsi" w:hAnsiTheme="minorHAnsi" w:cstheme="minorHAnsi"/>
          <w:sz w:val="22"/>
          <w:szCs w:val="22"/>
        </w:rPr>
        <w:t>In February 2018, w</w:t>
      </w:r>
      <w:r w:rsidR="0018705E">
        <w:rPr>
          <w:rFonts w:asciiTheme="minorHAnsi" w:hAnsiTheme="minorHAnsi" w:cstheme="minorHAnsi"/>
          <w:sz w:val="22"/>
          <w:szCs w:val="22"/>
        </w:rPr>
        <w:t xml:space="preserve">e searched titles, abstracts and keywords </w:t>
      </w:r>
      <w:r w:rsidR="000949AF">
        <w:rPr>
          <w:rFonts w:asciiTheme="minorHAnsi" w:hAnsiTheme="minorHAnsi" w:cstheme="minorHAnsi"/>
          <w:sz w:val="22"/>
          <w:szCs w:val="22"/>
        </w:rPr>
        <w:t>in Scopus for post 2016 references using</w:t>
      </w:r>
      <w:r w:rsidR="0018705E">
        <w:rPr>
          <w:rFonts w:asciiTheme="minorHAnsi" w:hAnsiTheme="minorHAnsi" w:cstheme="minorHAnsi"/>
          <w:sz w:val="22"/>
          <w:szCs w:val="22"/>
        </w:rPr>
        <w:t xml:space="preserve"> the term ‘endgame’ in relation to tobacco or smoking</w:t>
      </w:r>
      <w:r w:rsidR="000949AF">
        <w:rPr>
          <w:rFonts w:asciiTheme="minorHAnsi" w:hAnsiTheme="minorHAnsi" w:cstheme="minorHAnsi"/>
          <w:sz w:val="22"/>
          <w:szCs w:val="22"/>
        </w:rPr>
        <w:t>. Limiting</w:t>
      </w:r>
      <w:r w:rsidR="0018705E">
        <w:rPr>
          <w:rFonts w:asciiTheme="minorHAnsi" w:hAnsiTheme="minorHAnsi" w:cstheme="minorHAnsi"/>
          <w:sz w:val="22"/>
          <w:szCs w:val="22"/>
        </w:rPr>
        <w:t xml:space="preserve"> attention to research papers and review articles</w:t>
      </w:r>
      <w:r w:rsidR="000949AF">
        <w:rPr>
          <w:rFonts w:asciiTheme="minorHAnsi" w:hAnsiTheme="minorHAnsi" w:cstheme="minorHAnsi"/>
          <w:sz w:val="22"/>
          <w:szCs w:val="22"/>
        </w:rPr>
        <w:t>, we</w:t>
      </w:r>
      <w:r w:rsidR="009928FC">
        <w:rPr>
          <w:rFonts w:asciiTheme="minorHAnsi" w:hAnsiTheme="minorHAnsi" w:cstheme="minorHAnsi"/>
          <w:sz w:val="22"/>
          <w:szCs w:val="22"/>
        </w:rPr>
        <w:t xml:space="preserve"> screened titles and abstracts, finding</w:t>
      </w:r>
      <w:r w:rsidR="000949AF">
        <w:rPr>
          <w:rFonts w:asciiTheme="minorHAnsi" w:hAnsiTheme="minorHAnsi" w:cstheme="minorHAnsi"/>
          <w:sz w:val="22"/>
          <w:szCs w:val="22"/>
        </w:rPr>
        <w:t xml:space="preserve"> e</w:t>
      </w:r>
      <w:r w:rsidR="004C6830">
        <w:rPr>
          <w:rFonts w:asciiTheme="minorHAnsi" w:hAnsiTheme="minorHAnsi" w:cstheme="minorHAnsi"/>
          <w:sz w:val="22"/>
          <w:szCs w:val="22"/>
        </w:rPr>
        <w:t>ight</w:t>
      </w:r>
      <w:r w:rsidR="00736B01">
        <w:rPr>
          <w:rFonts w:asciiTheme="minorHAnsi" w:hAnsiTheme="minorHAnsi" w:cstheme="minorHAnsi"/>
          <w:sz w:val="22"/>
          <w:szCs w:val="22"/>
        </w:rPr>
        <w:t xml:space="preserve"> relevant papers</w:t>
      </w:r>
      <w:r w:rsidR="000949AF">
        <w:rPr>
          <w:rFonts w:asciiTheme="minorHAnsi" w:hAnsiTheme="minorHAnsi" w:cstheme="minorHAnsi"/>
          <w:sz w:val="22"/>
          <w:szCs w:val="22"/>
        </w:rPr>
        <w:t>. T</w:t>
      </w:r>
      <w:r w:rsidR="00736B01">
        <w:rPr>
          <w:rFonts w:asciiTheme="minorHAnsi" w:hAnsiTheme="minorHAnsi" w:cstheme="minorHAnsi"/>
          <w:sz w:val="22"/>
          <w:szCs w:val="22"/>
        </w:rPr>
        <w:t xml:space="preserve">hese are undoubtedly </w:t>
      </w:r>
      <w:r w:rsidR="00365BEB">
        <w:rPr>
          <w:rFonts w:asciiTheme="minorHAnsi" w:hAnsiTheme="minorHAnsi" w:cstheme="minorHAnsi"/>
          <w:sz w:val="22"/>
          <w:szCs w:val="22"/>
        </w:rPr>
        <w:t>a subset</w:t>
      </w:r>
      <w:r w:rsidR="00736B01">
        <w:rPr>
          <w:rFonts w:asciiTheme="minorHAnsi" w:hAnsiTheme="minorHAnsi" w:cstheme="minorHAnsi"/>
          <w:sz w:val="22"/>
          <w:szCs w:val="22"/>
        </w:rPr>
        <w:t xml:space="preserve"> of a larger number addressing broader smoke-free or tobacco-free agendas but </w:t>
      </w:r>
      <w:r w:rsidR="000949AF">
        <w:rPr>
          <w:rFonts w:asciiTheme="minorHAnsi" w:hAnsiTheme="minorHAnsi" w:cstheme="minorHAnsi"/>
          <w:sz w:val="22"/>
          <w:szCs w:val="22"/>
        </w:rPr>
        <w:t>they</w:t>
      </w:r>
      <w:r w:rsidR="00736B01">
        <w:rPr>
          <w:rFonts w:asciiTheme="minorHAnsi" w:hAnsiTheme="minorHAnsi" w:cstheme="minorHAnsi"/>
          <w:sz w:val="22"/>
          <w:szCs w:val="22"/>
        </w:rPr>
        <w:t xml:space="preserve"> serve to highlight </w:t>
      </w:r>
      <w:r w:rsidR="000949AF">
        <w:rPr>
          <w:rFonts w:asciiTheme="minorHAnsi" w:hAnsiTheme="minorHAnsi" w:cstheme="minorHAnsi"/>
          <w:sz w:val="22"/>
          <w:szCs w:val="22"/>
        </w:rPr>
        <w:t xml:space="preserve">continued </w:t>
      </w:r>
      <w:r w:rsidR="00736B01">
        <w:rPr>
          <w:rFonts w:asciiTheme="minorHAnsi" w:hAnsiTheme="minorHAnsi" w:cstheme="minorHAnsi"/>
          <w:sz w:val="22"/>
          <w:szCs w:val="22"/>
        </w:rPr>
        <w:t xml:space="preserve">focussed engagement with the </w:t>
      </w:r>
      <w:r w:rsidR="000949AF">
        <w:rPr>
          <w:rFonts w:asciiTheme="minorHAnsi" w:hAnsiTheme="minorHAnsi" w:cstheme="minorHAnsi"/>
          <w:sz w:val="22"/>
          <w:szCs w:val="22"/>
        </w:rPr>
        <w:t>idea of the endgame. Three papers focussed on retail policy endgame strategies</w:t>
      </w:r>
      <w:r w:rsidR="00674FFE">
        <w:rPr>
          <w:rFonts w:asciiTheme="minorHAnsi" w:hAnsiTheme="minorHAnsi" w:cstheme="minorHAnsi"/>
          <w:sz w:val="22"/>
          <w:szCs w:val="22"/>
        </w:rPr>
        <w:t xml:space="preserve"> </w:t>
      </w:r>
      <w:r w:rsidR="00674FFE">
        <w:rPr>
          <w:rFonts w:asciiTheme="minorHAnsi" w:hAnsiTheme="minorHAnsi" w:cstheme="minorHAnsi"/>
          <w:sz w:val="22"/>
          <w:szCs w:val="22"/>
        </w:rPr>
        <w:fldChar w:fldCharType="begin" w:fldLock="1"/>
      </w:r>
      <w:r w:rsidR="000D7DDD">
        <w:rPr>
          <w:rFonts w:asciiTheme="minorHAnsi" w:hAnsiTheme="minorHAnsi" w:cstheme="minorHAnsi"/>
          <w:sz w:val="22"/>
          <w:szCs w:val="22"/>
        </w:rPr>
        <w:instrText>ADDIN CSL_CITATION {"citationItems":[{"id":"ITEM-1","itemData":{"DOI":"10.1111/1753-6405.12764","ISSN":"13260200","author":[{"dropping-particle":"","family":"Petrović-van der Deen","given":"Frederieke Sanne","non-dropping-particle":"","parse-names":false,"suffix":""},{"dropping-particle":"","family":"Wilson","given":"Nick","non-dropping-particle":"","parse-names":false,"suffix":""}],"container-title":"Australian and New Zealand Journal of Public Health","id":"ITEM-1","issue":"2","issued":{"date-parts":[["2018","4"]]},"page":"219-220","title":"Restricting tobacco sales to only pharmacies as an endgame strategy: are pharmacies likely to opt in?","type":"article-journal","volume":"42"},"uris":["http://www.mendeley.com/documents/?uuid=352ff3a7-1772-3b2a-b29c-3446b0448145"]},{"id":"ITEM-2","itemData":{"DOI":"10.1093/ntr/ntw193","abstract":"Introduction: Reducing the widespread retail availability of tobacco could help realize tobacco endgame strategies. We assessed New Zealand smokers' perceptions of five potential policies designed to reduce the retail supply of tobacco, relative to a \"benchmark\" policy of annual tobacco tax increases. Methods: A sample of 623 smokers was recruited from an internet panel. Participants evaluated one of six randomly assigned policy scenarios that would reduce tobacco outlet density: (1) no tobacco sold at alcohol on-licensed premises, (2) no tobacco sold within 500 m of a high school, (3) no tobacco sold within 1 km of any school, (4) tobacco sold only at pharmacies, and (5) tobacco sold only at half the existing liquor stores. Continued 10% annual tobacco tax increases served as a benchmark condition. Participants rated the likely effectiveness of one policy on preventing uptake by a 15-year-old susceptible never-smoker and supporting quitting by an adult smoker. Analyses involved pooled t tests and logistic regression. Results: The policy scenarios in which tobacco was only sold at half the existing liquor stores or only at pharmacies were rated more likely to prevent youth smoking initiation, and at least as likely to help smokers to quit, relative to the benchmark policy. Conclusions: This is the first study to compare potential retail interventions against a measure known to reduce smoking prevalence. Policies that substantially reduce tobacco availability and remove it from smokers' usual places of purchase are perceived as being at least as effective in reducing smoking initiation and supporting cessation, as tax increases. Implications: Tobacco control advocates have proposed a range of policies to reduce tobacco retail outlet density, as part of endgame strategies. There are no published data on the relative effectiveness of different approaches, therefore it is unclear which would be most likely to reduce smoking prevalence. This study provides an insight into smokers' perspectives on the effectiveness of retail reduction strategies and indicates that some of these could be at least as effective in reducing initiation and promoting quitting as tax increases. Smokers' perceptions of the relative effectiveness of these policy options may help inform the advocacy efforts of the sector. © The Author 2016. Published by Oxford University Press on behalf of the Society for Research on Nicotine and Tobacco. All rights reserved.","author":[{"dropping-particle":"","family":"Robertson","given":"L","non-dropping-particle":"","parse-names":false,"suffix":""},{"dropping-particle":"","family":"Gendall","given":"P","non-dropping-particle":"","parse-names":false,"suffix":""},{"dropping-particle":"","family":"Hoek","given":"J","non-dropping-particle":"","parse-names":false,"suffix":""},{"dropping-particle":"","family":"Cameron","given":"C","non-dropping-particle":"","parse-names":false,"suffix":""},{"dropping-particle":"","family":"Marsh","given":"L","non-dropping-particle":"","parse-names":false,"suffix":""},{"dropping-particle":"","family":"McGee","given":"R","non-dropping-particle":"","parse-names":false,"suffix":""}],"container-title":"Nicotine and Tobacco Research","id":"ITEM-2","issue":"2","issued":{"date-parts":[["2017"]]},"note":"Cited By :1\nExport Date: 19 January 2018","page":"245-252","title":"Smokers' perceptions of the relative effectiveness of five tobacco retail reduction policies","type":"article-journal","volume":"19"},"uris":["http://www.mendeley.com/documents/?uuid=e48e01de-8f08-4a3d-beb6-3a97e43a7e4f"]},{"id":"ITEM-3","itemData":{"DOI":"10.1057/s41271-017-0074-z","abstract":"Multiple factors, including marijuana decriminalization/legalization, tobacco endgame discourse, and alcohol industry pressures, suggest that the retail regulatory environment for psychoactive or addictive substances is a dynamic one in which new options may be considered. In most countries, the regulation of tobacco, marijuana, and alcohol is neither coherent, nor integrated, nor proportional to the potential harms caused by these substances. We review the possible consequences of restricting tobacco sales to outlets run by government-operated alcohol retail monopolies, as well as the likely obstacles to such a policy. Such a move would allow governments more options for regulating tobacco sales, and increase coherence, integration, and proportionality of substance regulation. It might also serve as an incremental step toward an endgame goal of eliminating sales of commercial combustible tobacco. © 2017 Macmillan Publishers Ltd.","author":[{"dropping-particle":"","family":"Smith","given":"E A","non-dropping-particle":"","parse-names":false,"suffix":""},{"dropping-particle":"","family":"McDaniel","given":"P A","non-dropping-particle":"","parse-names":false,"suffix":""},{"dropping-particle":"","family":"Hiilamo","given":"H","non-dropping-particle":"","parse-names":false,"suffix":""},{"dropping-particle":"","family":"Malone","given":"R E","non-dropping-particle":"","parse-names":false,"suffix":""}],"container-title":"Journal of Public Health Policy","id":"ITEM-3","issue":"3","issued":{"date-parts":[["2017"]]},"note":"Export Date: 18 September 2017","page":"345-358","title":"Policy coherence, integration, and proportionality in tobacco control: Should tobacco sales be limited to government outlets?","type":"article-journal","volume":"38"},"uris":["http://www.mendeley.com/documents/?uuid=a3f49cba-2766-4728-8dbc-90a74aa921a1"]}],"mendeley":{"formattedCitation":"(Petrović-van der Deen and Wilson, 2018; Robertson et al., 2017; Smith et al., 2017)","plainTextFormattedCitation":"(Petrović-van der Deen and Wilson, 2018; Robertson et al., 2017; Smith et al., 2017)","previouslyFormattedCitation":"(Petrović-van der Deen and Wilson, 2018; Robertson et al., 2017; Smith et al., 2017)"},"properties":{"noteIndex":0},"schema":"https://github.com/citation-style-language/schema/raw/master/csl-citation.json"}</w:instrText>
      </w:r>
      <w:r w:rsidR="00674FFE">
        <w:rPr>
          <w:rFonts w:asciiTheme="minorHAnsi" w:hAnsiTheme="minorHAnsi" w:cstheme="minorHAnsi"/>
          <w:sz w:val="22"/>
          <w:szCs w:val="22"/>
        </w:rPr>
        <w:fldChar w:fldCharType="separate"/>
      </w:r>
      <w:r w:rsidR="000D7DDD" w:rsidRPr="000D7DDD">
        <w:rPr>
          <w:rFonts w:asciiTheme="minorHAnsi" w:hAnsiTheme="minorHAnsi" w:cstheme="minorHAnsi"/>
          <w:noProof/>
          <w:sz w:val="22"/>
          <w:szCs w:val="22"/>
        </w:rPr>
        <w:t>(Petrović-van der Deen and Wilson, 2018; Robertson et al., 2017; Smith et al., 2017)</w:t>
      </w:r>
      <w:r w:rsidR="00674FFE">
        <w:rPr>
          <w:rFonts w:asciiTheme="minorHAnsi" w:hAnsiTheme="minorHAnsi" w:cstheme="minorHAnsi"/>
          <w:sz w:val="22"/>
          <w:szCs w:val="22"/>
        </w:rPr>
        <w:fldChar w:fldCharType="end"/>
      </w:r>
      <w:r w:rsidR="000949AF">
        <w:rPr>
          <w:rFonts w:asciiTheme="minorHAnsi" w:hAnsiTheme="minorHAnsi" w:cstheme="minorHAnsi"/>
          <w:sz w:val="22"/>
          <w:szCs w:val="22"/>
        </w:rPr>
        <w:t>, two on moral and ethical questions</w:t>
      </w:r>
      <w:r w:rsidR="00674FFE">
        <w:rPr>
          <w:rFonts w:asciiTheme="minorHAnsi" w:hAnsiTheme="minorHAnsi" w:cstheme="minorHAnsi"/>
          <w:sz w:val="22"/>
          <w:szCs w:val="22"/>
        </w:rPr>
        <w:t xml:space="preserve"> </w:t>
      </w:r>
      <w:r w:rsidR="00674FFE">
        <w:rPr>
          <w:rFonts w:asciiTheme="minorHAnsi" w:hAnsiTheme="minorHAnsi" w:cstheme="minorHAnsi"/>
          <w:sz w:val="22"/>
          <w:szCs w:val="22"/>
        </w:rPr>
        <w:fldChar w:fldCharType="begin" w:fldLock="1"/>
      </w:r>
      <w:r w:rsidR="000D7DDD">
        <w:rPr>
          <w:rFonts w:asciiTheme="minorHAnsi" w:hAnsiTheme="minorHAnsi" w:cstheme="minorHAnsi"/>
          <w:sz w:val="22"/>
          <w:szCs w:val="22"/>
        </w:rPr>
        <w:instrText>ADDIN CSL_CITATION {"citationItems":[{"id":"ITEM-1","itemData":{"DOI":"10.1136/tobaccocontrol-2016-053267","abstract":"Objective Tobacco companies often assert that adults should be free to make an ‘informed choice’ about smoking; this argument influences public perceptions and shapes public health policy agendas by promoting educative interventions ahead of regulation. Critically analysing ‘informed choice’ claims is pivotal in countries that have set endgame goals and require new, more effective policies to achieve their smoke-free aims. Methods In-depth interviews with 15 New Zealand politicians, policy analysts and tobacco control advocates examined how they interpreted ‘informed choice’ arguments. We used a thematic analysis approach to review and explicate interview transcripts. Results Participants thought ‘informed choice’ implied that people make an active decision to smoke, knowing and accepting the risks they face; they rejected this assumption and saw it as a cynical self-justification by tobacco companies. Some believed this rhetoric had countered calls for stronger policies and thought governments used ‘informed choice’ arguments to support inaction. Several called on the government to stop allowing a lethal product to be widely sold while simultaneously advising people not to use it. Conclusions ‘Informed choice’ arguments allow the ubiquitous availability of tobacco to go unquestioned and create a tension between endgame goals and the strategies used to achieve these. Reducing tobacco availability would address this anomaly by aligning government’s actions with its advice. © 2017, BMJ Publishing Group. All rights reserved.","author":[{"dropping-particle":"","family":"Hoek","given":"J","non-dropping-particle":"","parse-names":false,"suffix":""},{"dropping-particle":"","family":"Ball","given":"J","non-dropping-particle":"","parse-names":false,"suffix":""},{"dropping-particle":"","family":"Gray","given":"R","non-dropping-particle":"","parse-names":false,"suffix":""},{"dropping-particle":"","family":"Tautolo","given":"E S","non-dropping-particle":"","parse-names":false,"suffix":""}],"container-title":"Tobacco Control","id":"ITEM-1","issue":"6","issued":{"date-parts":[["2017"]]},"note":"Export Date: 19 January 2018","page":"669-673","title":"Smoking as an ‘informed choice’: Implications for endgame strategies","type":"article-journal","volume":"26"},"uris":["http://www.mendeley.com/documents/?uuid=95802e8a-2017-43ec-aeb8-5038b1497641"]},{"id":"ITEM-2","itemData":{"abstract":"Tobacco discouragement, smoking cessation and tobacco endgame policies are sometimes criticised for being unduly paternalistic: governments should respect citizens' freedom and not take over their individual responsibility for healthy behaviour. In this commentary, I argue that very strict tobacco policies can be justified on multiple grounds, including the harm principle, the public good of maintaining a healthy society, and the reduction of health inequities. The moral reasons governments have to protect people against the harms of smoking do not limit or infringe upon the responsibility of each individual to take care of her own health: responsibility for healthy behaviour is not a zero-sum game.","author":[{"dropping-particle":"","family":"Verweij","given":"M","non-dropping-particle":"","parse-names":false,"suffix":""}],"container-title":"Nederlands Tijdschrift voor Geneeskunde","id":"ITEM-2","issue":"12","issued":{"date-parts":[["2017"]]},"note":"Export Date: 18 September 2017","title":"Active anti-smoking policy is a moral duty of government; Responsibility for reducing smoking lies with both the individual and society","title-short":"Actief antirookbeleid is morele taak van overheid;","type":"article-journal","volume":"161"},"uris":["http://www.mendeley.com/documents/?uuid=cb0709c7-b511-4741-9e92-ea5f8cefdd29"]}],"mendeley":{"formattedCitation":"(Hoek et al., 2017; Verweij, 2017)","plainTextFormattedCitation":"(Hoek et al., 2017; Verweij, 2017)","previouslyFormattedCitation":"(Hoek et al., 2017; Verweij, 2017)"},"properties":{"noteIndex":0},"schema":"https://github.com/citation-style-language/schema/raw/master/csl-citation.json"}</w:instrText>
      </w:r>
      <w:r w:rsidR="00674FFE">
        <w:rPr>
          <w:rFonts w:asciiTheme="minorHAnsi" w:hAnsiTheme="minorHAnsi" w:cstheme="minorHAnsi"/>
          <w:sz w:val="22"/>
          <w:szCs w:val="22"/>
        </w:rPr>
        <w:fldChar w:fldCharType="separate"/>
      </w:r>
      <w:r w:rsidR="000D7DDD" w:rsidRPr="000D7DDD">
        <w:rPr>
          <w:rFonts w:asciiTheme="minorHAnsi" w:hAnsiTheme="minorHAnsi" w:cstheme="minorHAnsi"/>
          <w:noProof/>
          <w:sz w:val="22"/>
          <w:szCs w:val="22"/>
        </w:rPr>
        <w:t>(Hoek et al., 2017; Verweij, 2017)</w:t>
      </w:r>
      <w:r w:rsidR="00674FFE">
        <w:rPr>
          <w:rFonts w:asciiTheme="minorHAnsi" w:hAnsiTheme="minorHAnsi" w:cstheme="minorHAnsi"/>
          <w:sz w:val="22"/>
          <w:szCs w:val="22"/>
        </w:rPr>
        <w:fldChar w:fldCharType="end"/>
      </w:r>
      <w:r w:rsidR="00674FFE">
        <w:rPr>
          <w:rFonts w:asciiTheme="minorHAnsi" w:hAnsiTheme="minorHAnsi" w:cstheme="minorHAnsi"/>
          <w:sz w:val="22"/>
          <w:szCs w:val="22"/>
        </w:rPr>
        <w:t>,</w:t>
      </w:r>
      <w:r w:rsidR="000949AF">
        <w:rPr>
          <w:rFonts w:asciiTheme="minorHAnsi" w:hAnsiTheme="minorHAnsi" w:cstheme="minorHAnsi"/>
          <w:sz w:val="22"/>
          <w:szCs w:val="22"/>
        </w:rPr>
        <w:t xml:space="preserve"> </w:t>
      </w:r>
      <w:r w:rsidR="00674FFE">
        <w:rPr>
          <w:rFonts w:asciiTheme="minorHAnsi" w:hAnsiTheme="minorHAnsi" w:cstheme="minorHAnsi"/>
          <w:sz w:val="22"/>
          <w:szCs w:val="22"/>
        </w:rPr>
        <w:t xml:space="preserve">while single papers considered links to e-cigarettes  </w:t>
      </w:r>
      <w:r w:rsidR="00674FFE">
        <w:rPr>
          <w:rFonts w:asciiTheme="minorHAnsi" w:hAnsiTheme="minorHAnsi" w:cstheme="minorHAnsi"/>
          <w:sz w:val="22"/>
          <w:szCs w:val="22"/>
        </w:rPr>
        <w:fldChar w:fldCharType="begin" w:fldLock="1"/>
      </w:r>
      <w:r w:rsidR="00922933">
        <w:rPr>
          <w:rFonts w:asciiTheme="minorHAnsi" w:hAnsiTheme="minorHAnsi" w:cstheme="minorHAnsi"/>
          <w:sz w:val="22"/>
          <w:szCs w:val="22"/>
        </w:rPr>
        <w:instrText>ADDIN CSL_CITATION {"citationItems":[{"id":"ITEM-1","itemData":{"DOI":"10.1177/1455072517736618","ISBN":"1455-0725","author":[{"dropping-particle":"","family":"Ruokolainen","given":"Otto","non-dropping-particle":"","parse-names":false,"suffix":""},{"dropping-particle":"","family":"Ollila","given":"Hanna","non-dropping-particle":"","parse-names":false,"suffix":""},{"dropping-particle":"","family":"Karjalainen","given":"Karoliina","non-dropping-particle":"","parse-names":false,"suffix":""}],"container-title":"Nordic Studies on Alcohol and Drugs","id":"ITEM-1","issue":"6","issued":{"date-parts":[["2017"]]},"page":"471-480","title":"Determinants of electronic cigarette use among Finnish adults: Results from a population-based survey","type":"article-journal","volume":"34"},"uris":["http://www.mendeley.com/documents/?uuid=6845bdce-61a8-47b6-9424-fc878ecf06fa"]}],"mendeley":{"formattedCitation":"(Ruokolainen et al., 2017)","plainTextFormattedCitation":"(Ruokolainen et al., 2017)","previouslyFormattedCitation":"(Ruokolainen et al., 2017)"},"properties":{"noteIndex":0},"schema":"https://github.com/citation-style-language/schema/raw/master/csl-citation.json"}</w:instrText>
      </w:r>
      <w:r w:rsidR="00674FFE">
        <w:rPr>
          <w:rFonts w:asciiTheme="minorHAnsi" w:hAnsiTheme="minorHAnsi" w:cstheme="minorHAnsi"/>
          <w:sz w:val="22"/>
          <w:szCs w:val="22"/>
        </w:rPr>
        <w:fldChar w:fldCharType="separate"/>
      </w:r>
      <w:r w:rsidR="000D7DDD" w:rsidRPr="000D7DDD">
        <w:rPr>
          <w:rFonts w:asciiTheme="minorHAnsi" w:hAnsiTheme="minorHAnsi" w:cstheme="minorHAnsi"/>
          <w:noProof/>
          <w:sz w:val="22"/>
          <w:szCs w:val="22"/>
        </w:rPr>
        <w:t>(Ruokolainen et al., 2017)</w:t>
      </w:r>
      <w:r w:rsidR="00674FFE">
        <w:rPr>
          <w:rFonts w:asciiTheme="minorHAnsi" w:hAnsiTheme="minorHAnsi" w:cstheme="minorHAnsi"/>
          <w:sz w:val="22"/>
          <w:szCs w:val="22"/>
        </w:rPr>
        <w:fldChar w:fldCharType="end"/>
      </w:r>
      <w:r w:rsidR="00674FFE">
        <w:rPr>
          <w:rFonts w:asciiTheme="minorHAnsi" w:hAnsiTheme="minorHAnsi" w:cstheme="minorHAnsi"/>
          <w:sz w:val="22"/>
          <w:szCs w:val="22"/>
        </w:rPr>
        <w:t xml:space="preserve">, reaching established smokers </w:t>
      </w:r>
      <w:r w:rsidR="00674FFE">
        <w:rPr>
          <w:rFonts w:asciiTheme="minorHAnsi" w:hAnsiTheme="minorHAnsi" w:cstheme="minorHAnsi"/>
          <w:sz w:val="22"/>
          <w:szCs w:val="22"/>
        </w:rPr>
        <w:fldChar w:fldCharType="begin" w:fldLock="1"/>
      </w:r>
      <w:r w:rsidR="000D7DDD">
        <w:rPr>
          <w:rFonts w:asciiTheme="minorHAnsi" w:hAnsiTheme="minorHAnsi" w:cstheme="minorHAnsi"/>
          <w:sz w:val="22"/>
          <w:szCs w:val="22"/>
        </w:rPr>
        <w:instrText>ADDIN CSL_CITATION {"citationItems":[{"id":"ITEM-1","itemData":{"DOI":"10.1136/tobaccocontrol-2015-052860","abstract":"Introduction The hardening hypothesis proposes that as smoking prevalence declines the proportion of ‘hardcore’ or ‘hardened’ smokers will increase. The possible constructs of hardening include reduced motivation to quit, increased levels of addiction, increased levels of disadvantage and reduced quit rates among continuing smokers. Most previous studies have investigated only a single facet of the hypothesis. We used data from a national population monitor to test the hypothesis using measures across all four hardening constructs. Methods We analysed data from a biennial population-based survey of New Zealand adults (aged 15 years+) from 2008 to 2014. Data were collected through face-to-face computer-assisted personal interviews. Results During a period of reducing smoking prevalence, there were no statistically significant changes in indicators of hardening including the proportion of smokers who were unmotivated to quit, unable to quit despite repeated attempts or receiving state benefits or on a low income. Quit rates did not change significantly over the study period. For 2014 versus 2008, the OR for recent (within last 1-12 months) quitting was 1.14 (95% CI 0.53 to 2.46) and for sustained (within previous 13-24 months) quitting was 1.88 (95% CI 0.78 to 4.54). Conclusions This study provides evidence that robust tobacco control strategies that result in substantial declines in smoking prevalence are not accompanied by the hypothesised increase in ‘hardcore’ or ‘hardened’ smokers who are more addicted and less motivated and able to quit. The findings suggest that there is no need for substantial change in approach to achieve New Zealand’s Smokefree 2025 goal on the grounds that the smoker population is becoming increasingly hardened. © 2017, BMJ Publishing Group. All rights reserved.","author":[{"dropping-particle":"","family":"Edwards","given":"R","non-dropping-particle":"","parse-names":false,"suffix":""},{"dropping-particle":"","family":"Tu","given":"D","non-dropping-particle":"","parse-names":false,"suffix":""},{"dropping-particle":"","family":"Newcombe","given":"R","non-dropping-particle":"","parse-names":false,"suffix":""},{"dropping-particle":"","family":"Holland","given":"K","non-dropping-particle":"","parse-names":false,"suffix":""},{"dropping-particle":"","family":"Walton","given":"D","non-dropping-particle":"","parse-names":false,"suffix":""}],"container-title":"Tobacco Control","id":"ITEM-1","issue":"4","issued":{"date-parts":[["2017"]]},"note":"Export Date: 18 September 2017","page":"399-405","title":"Achieving the tobacco endgame: Evidence on the hardening hypothesis from repeated cross-sectional studies in New Zealand 2008-2014","type":"article-journal","volume":"26"},"uris":["http://www.mendeley.com/documents/?uuid=754a0ab6-c70d-42ac-bc9d-186df3bb4356"]}],"mendeley":{"formattedCitation":"(Edwards et al., 2017)","plainTextFormattedCitation":"(Edwards et al., 2017)","previouslyFormattedCitation":"(Edwards et al., 2017)"},"properties":{"noteIndex":0},"schema":"https://github.com/citation-style-language/schema/raw/master/csl-citation.json"}</w:instrText>
      </w:r>
      <w:r w:rsidR="00674FFE">
        <w:rPr>
          <w:rFonts w:asciiTheme="minorHAnsi" w:hAnsiTheme="minorHAnsi" w:cstheme="minorHAnsi"/>
          <w:sz w:val="22"/>
          <w:szCs w:val="22"/>
        </w:rPr>
        <w:fldChar w:fldCharType="separate"/>
      </w:r>
      <w:r w:rsidR="000D7DDD" w:rsidRPr="000D7DDD">
        <w:rPr>
          <w:rFonts w:asciiTheme="minorHAnsi" w:hAnsiTheme="minorHAnsi" w:cstheme="minorHAnsi"/>
          <w:noProof/>
          <w:sz w:val="22"/>
          <w:szCs w:val="22"/>
        </w:rPr>
        <w:t>(Edwards et al., 2017)</w:t>
      </w:r>
      <w:r w:rsidR="00674FFE">
        <w:rPr>
          <w:rFonts w:asciiTheme="minorHAnsi" w:hAnsiTheme="minorHAnsi" w:cstheme="minorHAnsi"/>
          <w:sz w:val="22"/>
          <w:szCs w:val="22"/>
        </w:rPr>
        <w:fldChar w:fldCharType="end"/>
      </w:r>
      <w:r w:rsidR="00674FFE">
        <w:rPr>
          <w:rFonts w:asciiTheme="minorHAnsi" w:hAnsiTheme="minorHAnsi" w:cstheme="minorHAnsi"/>
          <w:sz w:val="22"/>
          <w:szCs w:val="22"/>
        </w:rPr>
        <w:t xml:space="preserve"> and creating smoke-free generations </w:t>
      </w:r>
      <w:r w:rsidR="00674FFE">
        <w:rPr>
          <w:rFonts w:asciiTheme="minorHAnsi" w:hAnsiTheme="minorHAnsi" w:cstheme="minorHAnsi"/>
          <w:sz w:val="22"/>
          <w:szCs w:val="22"/>
        </w:rPr>
        <w:fldChar w:fldCharType="begin" w:fldLock="1"/>
      </w:r>
      <w:r w:rsidR="000D7DDD">
        <w:rPr>
          <w:rFonts w:asciiTheme="minorHAnsi" w:hAnsiTheme="minorHAnsi" w:cstheme="minorHAnsi"/>
          <w:sz w:val="22"/>
          <w:szCs w:val="22"/>
        </w:rPr>
        <w:instrText>ADDIN CSL_CITATION {"citationItems":[{"id":"ITEM-1","itemData":{"DOI":"10.1111/cch.12472","abstract":"Background: Non-communicable diseases (NCDs) are generally considered diseases of adulthood, but NCD risk factors like tobacco use often are taken up during childhood and adolescence, and second-hand smoke exposure affects child survival and development. Methods: At a regional meeting of the Asia Pacific Child and Family Health Alliance for Tobacco Control, members reviewed existing good practices of child-focused tobacco control approaches using health promotion strategies. These interventions were implemented nationally in Malaysia, the Philippines and Singapore. Results: Three good practice national examples were identified that focused on creating supportive tobacco-free environments and upgrading cessation skills among paediatricians. These country examples highlight strategic areas to protect children and families from the harms of tobacco, as part of NCD prevention and control. Training paediatricians in brief cessation advice has enabled them to address tobacco-using parents. Fully enforcing smoke-free public areas has led to an increase in smoke-free homes. The Tobacco Free Generation is a tobacco control ‘endgame’ strategy that taps into a social movement to deglamorize tobacco use and empower youth born in and after year 2000 to reject tobacco and nicotine addiction. Conclusion: Tobacco control is pivotal in the fight against NCDs; health promotion strategies to protect children and youth from tobacco have a critical role to play in NCD prevention and control. Frontline health workers, including primary care paediatricians, need to step up and actively advocate for full implementation of the WHO Framework Convention on Tobacco Control, including tobacco tax increases and smoke-free areas, while monitoring patients and their parents for tobacco use and second-hand smoke exposure, preventing adolescent smoking uptake, and offering cessation support. A life-course approach incorporating child-focused efforts to prevent initiation of smoking and second-hand smoke exposure with measures promoting cessation among parents will offer the greatest chance of overcoming future tobacco-related NCD burden. © 2017 John Wiley &amp; Sons Ltd","author":[{"dropping-particle":"","family":"David","given":"A M","non-dropping-particle":"","parse-names":false,"suffix":""},{"dropping-particle":"","family":"Mercado","given":"S P","non-dropping-particle":"","parse-names":false,"suffix":""},{"dropping-particle":"","family":"Klein","given":"J D","non-dropping-particle":"","parse-names":false,"suffix":""},{"dropping-particle":"","family":"Kaundan","given":"M S O K","non-dropping-particle":"","parse-names":false,"suffix":""},{"dropping-particle":"","family":"Koong","given":"H N","non-dropping-particle":"","parse-names":false,"suffix":""},{"dropping-particle":"","family":"Garcia","given":"E","non-dropping-particle":"","parse-names":false,"suffix":""}],"container-title":"Child: Care, Health and Development","id":"ITEM-1","issue":"5","issued":{"date-parts":[["2017"]]},"note":"Export Date: 12 February 2018","page":"774-778","title":"Protecting children and families from tobacco and tobacco-related NCDs in the Western Pacific: good practice examples from Malaysia, Philippines and Singapore","type":"article-journal","volume":"43"},"uris":["http://www.mendeley.com/documents/?uuid=0d550cde-fd15-4472-bdeb-9ca6173bf9fa"]}],"mendeley":{"formattedCitation":"(David et al., 2017)","plainTextFormattedCitation":"(David et al., 2017)","previouslyFormattedCitation":"(David et al., 2017)"},"properties":{"noteIndex":0},"schema":"https://github.com/citation-style-language/schema/raw/master/csl-citation.json"}</w:instrText>
      </w:r>
      <w:r w:rsidR="00674FFE">
        <w:rPr>
          <w:rFonts w:asciiTheme="minorHAnsi" w:hAnsiTheme="minorHAnsi" w:cstheme="minorHAnsi"/>
          <w:sz w:val="22"/>
          <w:szCs w:val="22"/>
        </w:rPr>
        <w:fldChar w:fldCharType="separate"/>
      </w:r>
      <w:r w:rsidR="000D7DDD" w:rsidRPr="000D7DDD">
        <w:rPr>
          <w:rFonts w:asciiTheme="minorHAnsi" w:hAnsiTheme="minorHAnsi" w:cstheme="minorHAnsi"/>
          <w:noProof/>
          <w:sz w:val="22"/>
          <w:szCs w:val="22"/>
        </w:rPr>
        <w:t>(David et al., 2017)</w:t>
      </w:r>
      <w:r w:rsidR="00674FFE">
        <w:rPr>
          <w:rFonts w:asciiTheme="minorHAnsi" w:hAnsiTheme="minorHAnsi" w:cstheme="minorHAnsi"/>
          <w:sz w:val="22"/>
          <w:szCs w:val="22"/>
        </w:rPr>
        <w:fldChar w:fldCharType="end"/>
      </w:r>
      <w:r w:rsidR="00674FFE">
        <w:rPr>
          <w:rFonts w:asciiTheme="minorHAnsi" w:hAnsiTheme="minorHAnsi" w:cstheme="minorHAnsi"/>
          <w:sz w:val="22"/>
          <w:szCs w:val="22"/>
        </w:rPr>
        <w:t xml:space="preserve">. </w:t>
      </w:r>
    </w:p>
    <w:p w14:paraId="41EEDFE4" w14:textId="50BB6377" w:rsidR="00351961" w:rsidRPr="0036410F" w:rsidRDefault="00BA028C" w:rsidP="0036410F">
      <w:pPr>
        <w:pStyle w:val="Default"/>
        <w:spacing w:before="400" w:after="40"/>
        <w:rPr>
          <w:rFonts w:cstheme="minorHAnsi"/>
        </w:rPr>
      </w:pPr>
      <w:r>
        <w:rPr>
          <w:rFonts w:asciiTheme="minorHAnsi" w:hAnsiTheme="minorHAnsi" w:cstheme="minorHAnsi"/>
          <w:sz w:val="22"/>
          <w:szCs w:val="22"/>
        </w:rPr>
        <w:lastRenderedPageBreak/>
        <w:t>What is clear from the extant review</w:t>
      </w:r>
      <w:r w:rsidR="006A6064">
        <w:rPr>
          <w:rFonts w:asciiTheme="minorHAnsi" w:hAnsiTheme="minorHAnsi" w:cstheme="minorHAnsi"/>
          <w:sz w:val="22"/>
          <w:szCs w:val="22"/>
        </w:rPr>
        <w:t>s</w:t>
      </w:r>
      <w:r>
        <w:rPr>
          <w:rFonts w:asciiTheme="minorHAnsi" w:hAnsiTheme="minorHAnsi" w:cstheme="minorHAnsi"/>
          <w:sz w:val="22"/>
          <w:szCs w:val="22"/>
        </w:rPr>
        <w:t xml:space="preserve"> and from our analysis of the literature is that the endgame is increasingly on the policy agenda but it remains contested, not only in terms of its definition and </w:t>
      </w:r>
      <w:r w:rsidR="00B20D56">
        <w:rPr>
          <w:rFonts w:asciiTheme="minorHAnsi" w:hAnsiTheme="minorHAnsi" w:cstheme="minorHAnsi"/>
          <w:sz w:val="22"/>
          <w:szCs w:val="22"/>
        </w:rPr>
        <w:t>viability</w:t>
      </w:r>
      <w:r>
        <w:rPr>
          <w:rFonts w:asciiTheme="minorHAnsi" w:hAnsiTheme="minorHAnsi" w:cstheme="minorHAnsi"/>
          <w:sz w:val="22"/>
          <w:szCs w:val="22"/>
        </w:rPr>
        <w:t xml:space="preserve">, but also in relation to the means by which it might be achieved. </w:t>
      </w:r>
      <w:r w:rsidR="00B317D7">
        <w:rPr>
          <w:rFonts w:asciiTheme="minorHAnsi" w:hAnsiTheme="minorHAnsi" w:cstheme="minorHAnsi"/>
          <w:sz w:val="22"/>
          <w:szCs w:val="22"/>
        </w:rPr>
        <w:t xml:space="preserve">A less remarked theme </w:t>
      </w:r>
      <w:r w:rsidR="0030344D">
        <w:rPr>
          <w:rFonts w:asciiTheme="minorHAnsi" w:hAnsiTheme="minorHAnsi" w:cstheme="minorHAnsi"/>
          <w:sz w:val="22"/>
          <w:szCs w:val="22"/>
        </w:rPr>
        <w:t xml:space="preserve">that we highlight in this paper </w:t>
      </w:r>
      <w:r w:rsidR="00B317D7">
        <w:rPr>
          <w:rFonts w:asciiTheme="minorHAnsi" w:hAnsiTheme="minorHAnsi" w:cstheme="minorHAnsi"/>
          <w:sz w:val="22"/>
          <w:szCs w:val="22"/>
        </w:rPr>
        <w:t>is the geographical unevenness of the endgame.</w:t>
      </w:r>
      <w:r w:rsidR="0043031D">
        <w:rPr>
          <w:rFonts w:asciiTheme="minorHAnsi" w:hAnsiTheme="minorHAnsi" w:cstheme="minorHAnsi"/>
          <w:sz w:val="22"/>
          <w:szCs w:val="22"/>
        </w:rPr>
        <w:t xml:space="preserve"> </w:t>
      </w:r>
      <w:r w:rsidR="00351961" w:rsidRPr="0036410F">
        <w:rPr>
          <w:rFonts w:asciiTheme="minorHAnsi" w:hAnsiTheme="minorHAnsi"/>
          <w:noProof/>
          <w:sz w:val="22"/>
          <w:szCs w:val="22"/>
        </w:rPr>
        <w:t>In the remainder of the paper, we</w:t>
      </w:r>
      <w:r w:rsidR="00BC3091">
        <w:rPr>
          <w:rFonts w:asciiTheme="minorHAnsi" w:hAnsiTheme="minorHAnsi"/>
          <w:noProof/>
          <w:sz w:val="22"/>
          <w:szCs w:val="22"/>
        </w:rPr>
        <w:t xml:space="preserve"> first</w:t>
      </w:r>
      <w:r w:rsidR="00351961" w:rsidRPr="0036410F">
        <w:rPr>
          <w:rFonts w:asciiTheme="minorHAnsi" w:hAnsiTheme="minorHAnsi"/>
          <w:noProof/>
          <w:sz w:val="22"/>
          <w:szCs w:val="22"/>
        </w:rPr>
        <w:t xml:space="preserve">. reflect on contemporary international policy, mapping the landscape of endgame initiatives and noting, in particular, the challenges to endgame discourse in low and middle income countries. </w:t>
      </w:r>
      <w:r w:rsidR="00BC3091">
        <w:rPr>
          <w:rFonts w:asciiTheme="minorHAnsi" w:hAnsiTheme="minorHAnsi"/>
          <w:noProof/>
          <w:sz w:val="22"/>
          <w:szCs w:val="22"/>
        </w:rPr>
        <w:t xml:space="preserve">Secondly we </w:t>
      </w:r>
      <w:r w:rsidR="00351961" w:rsidRPr="0036410F">
        <w:rPr>
          <w:rFonts w:asciiTheme="minorHAnsi" w:hAnsiTheme="minorHAnsi"/>
          <w:noProof/>
          <w:sz w:val="22"/>
          <w:szCs w:val="22"/>
        </w:rPr>
        <w:t xml:space="preserve">offer a critical perspective on the notion of the endgame and  </w:t>
      </w:r>
      <w:r w:rsidR="0022260C">
        <w:rPr>
          <w:rFonts w:asciiTheme="minorHAnsi" w:hAnsiTheme="minorHAnsi"/>
          <w:noProof/>
          <w:sz w:val="22"/>
          <w:szCs w:val="22"/>
        </w:rPr>
        <w:t xml:space="preserve">finally we </w:t>
      </w:r>
      <w:r w:rsidR="00351961" w:rsidRPr="0036410F">
        <w:rPr>
          <w:rFonts w:asciiTheme="minorHAnsi" w:hAnsiTheme="minorHAnsi"/>
          <w:noProof/>
          <w:sz w:val="22"/>
          <w:szCs w:val="22"/>
        </w:rPr>
        <w:t>conclude with an agenda  for novel place-sensitive research on the endgame.</w:t>
      </w:r>
    </w:p>
    <w:p w14:paraId="01EED25B" w14:textId="77777777" w:rsidR="00317AAC" w:rsidRDefault="00C77BDE" w:rsidP="00760554">
      <w:pPr>
        <w:pStyle w:val="Heading2"/>
        <w:spacing w:before="400" w:after="40"/>
        <w:rPr>
          <w:rFonts w:asciiTheme="minorHAnsi" w:hAnsiTheme="minorHAnsi"/>
          <w:noProof/>
        </w:rPr>
      </w:pPr>
      <w:r w:rsidRPr="008A7DEF">
        <w:rPr>
          <w:rFonts w:asciiTheme="minorHAnsi" w:hAnsiTheme="minorHAnsi"/>
          <w:noProof/>
        </w:rPr>
        <w:t>An International Perspective</w:t>
      </w:r>
      <w:r w:rsidR="00E92AE7" w:rsidRPr="008A7DEF">
        <w:rPr>
          <w:rFonts w:asciiTheme="minorHAnsi" w:hAnsiTheme="minorHAnsi"/>
          <w:noProof/>
        </w:rPr>
        <w:t xml:space="preserve"> </w:t>
      </w:r>
    </w:p>
    <w:p w14:paraId="28A3C643" w14:textId="48465BCC" w:rsidR="00C45005" w:rsidRDefault="0083291F" w:rsidP="00674FFE">
      <w:pPr>
        <w:spacing w:after="40"/>
        <w:rPr>
          <w:rFonts w:cs="Courier New"/>
          <w:noProof/>
        </w:rPr>
      </w:pPr>
      <w:r w:rsidRPr="0083291F">
        <w:rPr>
          <w:noProof/>
        </w:rPr>
        <w:t xml:space="preserve">In recent years, major advances in tobacco control have been realised </w:t>
      </w:r>
      <w:r w:rsidR="005A7497">
        <w:rPr>
          <w:noProof/>
        </w:rPr>
        <w:t>amongst</w:t>
      </w:r>
      <w:r w:rsidR="008559A6">
        <w:rPr>
          <w:noProof/>
        </w:rPr>
        <w:t xml:space="preserve"> the over 170</w:t>
      </w:r>
      <w:r w:rsidRPr="0083291F">
        <w:rPr>
          <w:noProof/>
        </w:rPr>
        <w:t xml:space="preserve"> countries signing and ratifying the World Health Organization (WHO) Framework Convention on Tobacco Control (FCTC). FCTC implementation ha</w:t>
      </w:r>
      <w:r w:rsidR="005A7497">
        <w:rPr>
          <w:noProof/>
        </w:rPr>
        <w:t>s</w:t>
      </w:r>
      <w:r w:rsidRPr="0083291F">
        <w:rPr>
          <w:noProof/>
        </w:rPr>
        <w:t xml:space="preserve"> included a range of measures such as</w:t>
      </w:r>
      <w:r w:rsidR="008559A6">
        <w:rPr>
          <w:noProof/>
        </w:rPr>
        <w:t>: p</w:t>
      </w:r>
      <w:r w:rsidR="008559A6" w:rsidRPr="008559A6">
        <w:rPr>
          <w:noProof/>
        </w:rPr>
        <w:t>rohibiting the advertising, promotion or sponsorship of tobacco; raising the price of tobacco products; introducing smokefree policies to protect non-smokers; and</w:t>
      </w:r>
      <w:r w:rsidR="00F07F39">
        <w:rPr>
          <w:noProof/>
        </w:rPr>
        <w:t>, importantly,</w:t>
      </w:r>
      <w:r w:rsidR="008559A6" w:rsidRPr="008559A6">
        <w:rPr>
          <w:noProof/>
        </w:rPr>
        <w:t xml:space="preserve"> protecting policymaking against tobacco industry interference. </w:t>
      </w:r>
      <w:r w:rsidR="008559A6">
        <w:rPr>
          <w:noProof/>
        </w:rPr>
        <w:t xml:space="preserve"> </w:t>
      </w:r>
      <w:r w:rsidR="00EE1B00">
        <w:rPr>
          <w:noProof/>
        </w:rPr>
        <w:t>P</w:t>
      </w:r>
      <w:r>
        <w:rPr>
          <w:noProof/>
        </w:rPr>
        <w:t>roponents of the endgame argue that whilst full implementation of FCTC is a necessary prerequiste, it is important to also prepare for the next s</w:t>
      </w:r>
      <w:r w:rsidR="00EE1B00">
        <w:rPr>
          <w:noProof/>
        </w:rPr>
        <w:t>uite</w:t>
      </w:r>
      <w:r>
        <w:rPr>
          <w:noProof/>
        </w:rPr>
        <w:t xml:space="preserve"> of priorities</w:t>
      </w:r>
      <w:r w:rsidR="0009757B">
        <w:rPr>
          <w:noProof/>
        </w:rPr>
        <w:t>,</w:t>
      </w:r>
      <w:r>
        <w:rPr>
          <w:noProof/>
        </w:rPr>
        <w:t xml:space="preserve"> and set a target for when an endgame will be reached. Therefore, a</w:t>
      </w:r>
      <w:r w:rsidR="00EE1B00">
        <w:rPr>
          <w:noProof/>
        </w:rPr>
        <w:t>n in</w:t>
      </w:r>
      <w:r>
        <w:rPr>
          <w:noProof/>
        </w:rPr>
        <w:t>creasing number of national and cross-national groups are b</w:t>
      </w:r>
      <w:r w:rsidR="00EE1B00">
        <w:rPr>
          <w:noProof/>
        </w:rPr>
        <w:t xml:space="preserve">eginning to </w:t>
      </w:r>
      <w:r>
        <w:rPr>
          <w:noProof/>
        </w:rPr>
        <w:t xml:space="preserve">detail their vision for </w:t>
      </w:r>
      <w:r w:rsidR="00EE1B00">
        <w:rPr>
          <w:noProof/>
        </w:rPr>
        <w:t>achieving an endgam</w:t>
      </w:r>
      <w:r>
        <w:rPr>
          <w:noProof/>
        </w:rPr>
        <w:t xml:space="preserve">e. </w:t>
      </w:r>
      <w:r w:rsidR="00674FFE">
        <w:rPr>
          <w:noProof/>
        </w:rPr>
        <w:t xml:space="preserve">For example, in the 2013 </w:t>
      </w:r>
      <w:r w:rsidR="00674FFE" w:rsidRPr="00F6365E">
        <w:rPr>
          <w:rFonts w:cs="Courier New"/>
          <w:noProof/>
        </w:rPr>
        <w:t>Ashgabat Declaration</w:t>
      </w:r>
      <w:r w:rsidR="00674FFE">
        <w:rPr>
          <w:rFonts w:cs="Courier New"/>
          <w:noProof/>
        </w:rPr>
        <w:t>,</w:t>
      </w:r>
      <w:r w:rsidR="00674FFE" w:rsidRPr="00F6365E">
        <w:rPr>
          <w:rFonts w:cs="Courier New"/>
          <w:noProof/>
        </w:rPr>
        <w:t xml:space="preserve"> European countries documented their ambition to fully implement the FCTC and work towards a tobacco-free Europe</w:t>
      </w:r>
      <w:r w:rsidR="00674FFE">
        <w:rPr>
          <w:rFonts w:cs="Courier New"/>
          <w:noProof/>
        </w:rPr>
        <w:t xml:space="preserve">  </w:t>
      </w:r>
      <w:r w:rsidR="00674FFE">
        <w:rPr>
          <w:rFonts w:cs="Courier New"/>
          <w:noProof/>
        </w:rPr>
        <w:fldChar w:fldCharType="begin" w:fldLock="1"/>
      </w:r>
      <w:r w:rsidR="00DE4229">
        <w:rPr>
          <w:rFonts w:cs="Courier New"/>
          <w:noProof/>
        </w:rPr>
        <w:instrText>ADDIN CSL_CITATION {"citationItems":[{"id":"ITEM-1","itemData":{"abstract":"1. We, the ministers of health and representatives of the Member States of the World Health Organization in the European Region, together with the WHO Regional Director for Europe and health experts and representatives of civil society and intergovernmental organizations, have gathered in Ashgabat, Turkmenistan, on 3 and 4 December 2013 to discuss ways to face the challenges posed by the heavy burden and threat of noncommunicable diseases (NCDs). Building on previous achievements and actions in our Region, we reaffirm our commitment to existing frameworks at all levels to address NCDs and related chronic conditions including those related to mental health and injuries. 2. We note the solid scientific evidence that the major NCDs cause suffering and undermine social and economic development in our countries. They are largely preventable diseases linked to a set of four common risk factors, namely tobacco use, harmful use of alcohol, unhealthy diets, and physical inactivity, and can remain preventable until late in life. 3. Health 2020, the new European regional health policy framework adopted in 2012, reflects a consensus on the importance of addressing social determinants of health and equity, promoting shared governance, adopting a life-course approach, strengthening health systems, improving and coordinating public health approaches, working with communities, and developing targets as a means to improving health for all.","author":[{"dropping-particle":"","family":"WHO","given":"","non-dropping-particle":"","parse-names":false,"suffix":""}],"id":"ITEM-1","issued":{"date-parts":[["2013"]]},"publisher":"WHO","publisher-place":"Ashgabat","title":"Ashgabat Declaration on the Prevention and Control of Noncommunicable Diseases in the Context of Health 2020","type":"book"},"uris":["http://www.mendeley.com/documents/?uuid=0ca734c7-305f-306c-ac9e-3d772a2b92df"]}],"mendeley":{"formattedCitation":"(WHO, 2013b)","plainTextFormattedCitation":"(WHO, 2013b)","previouslyFormattedCitation":"(WHO, 2013b)"},"properties":{"noteIndex":0},"schema":"https://github.com/citation-style-language/schema/raw/master/csl-citation.json"}</w:instrText>
      </w:r>
      <w:r w:rsidR="00674FFE">
        <w:rPr>
          <w:rFonts w:cs="Courier New"/>
          <w:noProof/>
        </w:rPr>
        <w:fldChar w:fldCharType="separate"/>
      </w:r>
      <w:r w:rsidR="000D7DDD" w:rsidRPr="000D7DDD">
        <w:rPr>
          <w:rFonts w:cs="Courier New"/>
          <w:noProof/>
        </w:rPr>
        <w:t>(WHO, 2013b)</w:t>
      </w:r>
      <w:r w:rsidR="00674FFE">
        <w:rPr>
          <w:rFonts w:cs="Courier New"/>
          <w:noProof/>
        </w:rPr>
        <w:fldChar w:fldCharType="end"/>
      </w:r>
      <w:r w:rsidR="00674FFE" w:rsidRPr="00F6365E">
        <w:rPr>
          <w:rFonts w:cs="Courier New"/>
          <w:noProof/>
        </w:rPr>
        <w:t>.</w:t>
      </w:r>
      <w:r w:rsidR="00674FFE">
        <w:rPr>
          <w:rFonts w:cs="Courier New"/>
          <w:noProof/>
        </w:rPr>
        <w:t xml:space="preserve"> More recently, this stance was reinforced at a meeting</w:t>
      </w:r>
      <w:r w:rsidR="007472D2">
        <w:rPr>
          <w:rFonts w:cs="Courier New"/>
          <w:noProof/>
        </w:rPr>
        <w:t xml:space="preserve"> of</w:t>
      </w:r>
      <w:r w:rsidR="00674FFE">
        <w:rPr>
          <w:rFonts w:cs="Courier New"/>
          <w:noProof/>
        </w:rPr>
        <w:t xml:space="preserve"> </w:t>
      </w:r>
      <w:r w:rsidR="00674FFE">
        <w:t>the 53 countries of WHO Europe</w:t>
      </w:r>
      <w:r w:rsidR="00674FFE">
        <w:rPr>
          <w:rFonts w:cs="Courier New"/>
          <w:noProof/>
        </w:rPr>
        <w:t xml:space="preserve"> in </w:t>
      </w:r>
      <w:r w:rsidR="00674FFE">
        <w:t>Vilnius, Lithuania</w:t>
      </w:r>
      <w:r w:rsidR="00674FFE">
        <w:rPr>
          <w:rFonts w:cs="Courier New"/>
          <w:noProof/>
        </w:rPr>
        <w:t xml:space="preserve"> where a “roadmap of actions” was agreed to strengthen the implementation of FCTC with an aim of </w:t>
      </w:r>
      <w:r w:rsidR="00674FFE">
        <w:t xml:space="preserve">“making tobacco a thing from the past” </w:t>
      </w:r>
      <w:r w:rsidR="00674FFE">
        <w:fldChar w:fldCharType="begin" w:fldLock="1"/>
      </w:r>
      <w:r w:rsidR="003C2BC1">
        <w:instrText>ADDIN CSL_CITATION {"citationItems":[{"id":"ITEM-1","itemData":{"abstract":"Noncommunicable Diseases 2013–2020, endorsed by resolution WHA66.10 and noting the global voluntary targets of a 25% relative reduction in the risk of premature mortality from cardiovascular diseases, cancer, diabetes or chronic respiratory diseases and a 30% relative reduction in the prevalence of current tobacco use in persons aged 15 years and over; Recognizing the importance of tackling noncommunicable diseases within the policy priorities of Health 2020, the WHO European policy framework for health and well-being; 2 Noting resolution EUR/RC61/R3, concerning the Action plan for implementation of the European Strategy for the Prevention and Control of Noncommunicable Diseases 2012–2016 as a strategic framework for action by Member States in the European Region; Noting resolution EUR/RC64/R6, adopting Investing in Children: the European Child and Adolescent Health Strategy 2015–2020; Noting resolution EUR/RC64/R4, endorsing the Ashgabat Declaration on the Prevention and Control of Noncommunicable Diseases in the Context of Health 2020; 1. ADOPTS the Roadmap of actions to strengthen the implementation of the WHO Framework Convention on Tobacco Control in the WHO European Region 2015–2025: making tobacco a thing of the past; 2. URGES Member States: 3 (a) to give due consideration to the recommendations presented in the Roadmap when developing, implementing and evaluating national evidence-based 2 Health 2020: a European policy framework and strategy for the 21st century. Copenhagen: WHO Regional Office for Europe; 2013 (http://www.euro.who.int/en/publications/abstracts/health-2020-a-european-policy-framework-and-strategy-for-the-21st-century, accessed 23 July 2015). 3 And regional economic integration organizations, where applicable","author":[{"dropping-particle":"","family":"WHO","given":"","non-dropping-particle":"","parse-names":false,"suffix":""}],"id":"ITEM-1","issued":{"date-parts":[["2015"]]},"number-of-pages":"14-17","publisher":"World Health Organisaton Regional Committee for Europe","publisher-place":"Vilnius, Lithuania","title":"Resolution: Roadmap of actions to strengthen the implementation of the WHO Framework Convention on Tobacco Control in the European Region 2015–2025 Recalling the Global Action Plan for the Prevention and Control of","type":"book"},"uris":["http://www.mendeley.com/documents/?uuid=f5be2fb1-d972-3f9d-a14a-a381c3f1b897"]}],"mendeley":{"formattedCitation":"(WHO, 2015)","plainTextFormattedCitation":"(WHO, 2015)","previouslyFormattedCitation":"(WHO, 2015)"},"properties":{"noteIndex":0},"schema":"https://github.com/citation-style-language/schema/raw/master/csl-citation.json"}</w:instrText>
      </w:r>
      <w:r w:rsidR="00674FFE">
        <w:fldChar w:fldCharType="separate"/>
      </w:r>
      <w:r w:rsidR="000D7DDD" w:rsidRPr="000D7DDD">
        <w:rPr>
          <w:noProof/>
        </w:rPr>
        <w:t>(WHO, 2015)</w:t>
      </w:r>
      <w:r w:rsidR="00674FFE">
        <w:fldChar w:fldCharType="end"/>
      </w:r>
      <w:r w:rsidR="00674FFE">
        <w:t xml:space="preserve">.  </w:t>
      </w:r>
      <w:r w:rsidR="00674FFE">
        <w:rPr>
          <w:rFonts w:cs="Courier New"/>
          <w:noProof/>
        </w:rPr>
        <w:t xml:space="preserve">Similarly, </w:t>
      </w:r>
      <w:r w:rsidR="00674FFE" w:rsidRPr="00F6365E">
        <w:rPr>
          <w:rFonts w:cs="Courier New"/>
          <w:noProof/>
        </w:rPr>
        <w:t>at the Tenth Pacific Health Ministers Meeting in July 2013 Pacific Ministers of Health declared their support for the adoption of Tobacco-Free Pacific Goal whereby tobacco use prevalance would fall to less than 5% in each Pacific country by 2025</w:t>
      </w:r>
      <w:r w:rsidR="00674FFE">
        <w:rPr>
          <w:rFonts w:cs="Courier New"/>
          <w:noProof/>
        </w:rPr>
        <w:t xml:space="preserve"> </w:t>
      </w:r>
      <w:r w:rsidR="00674FFE">
        <w:rPr>
          <w:rFonts w:cs="Courier New"/>
          <w:noProof/>
        </w:rPr>
        <w:fldChar w:fldCharType="begin" w:fldLock="1"/>
      </w:r>
      <w:r w:rsidR="003C2BC1">
        <w:rPr>
          <w:rFonts w:cs="Courier New"/>
          <w:noProof/>
        </w:rPr>
        <w:instrText>ADDIN CSL_CITATION {"citationItems":[{"id":"ITEM-1","itemData":{"author":[{"dropping-particle":"","family":"WHO","given":"","non-dropping-particle":"","parse-names":false,"suffix":""}],"id":"ITEM-1","issued":{"date-parts":[["2017"]]},"publisher":"WHO Western Pacific Region","publisher-place":"Manilla","title":"Tobacco free for a healthy Pacific","type":"book"},"uris":["http://www.mendeley.com/documents/?uuid=d4b498de-35ff-363c-8d65-8f44aa273ebe"]}],"mendeley":{"formattedCitation":"(WHO, 2017b)","plainTextFormattedCitation":"(WHO, 2017b)","previouslyFormattedCitation":"(WHO, 2017b)"},"properties":{"noteIndex":0},"schema":"https://github.com/citation-style-language/schema/raw/master/csl-citation.json"}</w:instrText>
      </w:r>
      <w:r w:rsidR="00674FFE">
        <w:rPr>
          <w:rFonts w:cs="Courier New"/>
          <w:noProof/>
        </w:rPr>
        <w:fldChar w:fldCharType="separate"/>
      </w:r>
      <w:r w:rsidR="000D7DDD" w:rsidRPr="000D7DDD">
        <w:rPr>
          <w:rFonts w:cs="Courier New"/>
          <w:noProof/>
        </w:rPr>
        <w:t>(WHO, 2017b)</w:t>
      </w:r>
      <w:r w:rsidR="00674FFE">
        <w:rPr>
          <w:rFonts w:cs="Courier New"/>
          <w:noProof/>
        </w:rPr>
        <w:fldChar w:fldCharType="end"/>
      </w:r>
      <w:r w:rsidR="00674FFE">
        <w:rPr>
          <w:rFonts w:cs="Courier New"/>
          <w:noProof/>
        </w:rPr>
        <w:t>.</w:t>
      </w:r>
    </w:p>
    <w:p w14:paraId="1841DF2C" w14:textId="77777777" w:rsidR="00C45005" w:rsidRDefault="00C45005" w:rsidP="00674FFE">
      <w:pPr>
        <w:spacing w:after="40"/>
        <w:rPr>
          <w:rFonts w:cs="Courier New"/>
          <w:noProof/>
        </w:rPr>
      </w:pPr>
    </w:p>
    <w:p w14:paraId="7686EF08" w14:textId="1A280CE8" w:rsidR="00BB109B" w:rsidRDefault="00BB109B" w:rsidP="00674FFE">
      <w:pPr>
        <w:spacing w:after="40"/>
        <w:rPr>
          <w:noProof/>
        </w:rPr>
      </w:pPr>
      <w:r>
        <w:rPr>
          <w:rFonts w:cs="Courier New"/>
          <w:noProof/>
        </w:rPr>
        <w:t>A</w:t>
      </w:r>
      <w:r w:rsidR="0009757B">
        <w:rPr>
          <w:rFonts w:cs="Courier New"/>
          <w:noProof/>
        </w:rPr>
        <w:t>t the national-level, a</w:t>
      </w:r>
      <w:r>
        <w:rPr>
          <w:rFonts w:cs="Courier New"/>
          <w:noProof/>
        </w:rPr>
        <w:t xml:space="preserve"> number of countries have committed to ambitious targets for achieving the tobacco endgame</w:t>
      </w:r>
      <w:r w:rsidR="00C40C2F">
        <w:rPr>
          <w:rFonts w:cs="Courier New"/>
          <w:noProof/>
        </w:rPr>
        <w:t>.</w:t>
      </w:r>
      <w:r w:rsidR="0009757B">
        <w:rPr>
          <w:noProof/>
        </w:rPr>
        <w:t xml:space="preserve"> </w:t>
      </w:r>
      <w:r w:rsidR="0009757B" w:rsidRPr="00F35972">
        <w:rPr>
          <w:noProof/>
        </w:rPr>
        <w:t>Table 1 provides an overview of where</w:t>
      </w:r>
      <w:r w:rsidR="0022260C">
        <w:rPr>
          <w:noProof/>
        </w:rPr>
        <w:t>,</w:t>
      </w:r>
      <w:r w:rsidR="0009757B" w:rsidRPr="00F35972">
        <w:rPr>
          <w:noProof/>
        </w:rPr>
        <w:t xml:space="preserve"> to date</w:t>
      </w:r>
      <w:r w:rsidR="0022260C">
        <w:rPr>
          <w:noProof/>
        </w:rPr>
        <w:t>,</w:t>
      </w:r>
      <w:r w:rsidR="0009757B" w:rsidRPr="00F35972">
        <w:rPr>
          <w:noProof/>
        </w:rPr>
        <w:t xml:space="preserve"> progress </w:t>
      </w:r>
      <w:r w:rsidR="00C40C2F">
        <w:rPr>
          <w:noProof/>
        </w:rPr>
        <w:t xml:space="preserve">has been </w:t>
      </w:r>
      <w:r w:rsidR="0009757B" w:rsidRPr="00F35972">
        <w:rPr>
          <w:noProof/>
        </w:rPr>
        <w:t>made in setting firm targets</w:t>
      </w:r>
      <w:r w:rsidR="00C40C2F">
        <w:rPr>
          <w:noProof/>
        </w:rPr>
        <w:t>.</w:t>
      </w:r>
      <w:r w:rsidR="00C45005">
        <w:rPr>
          <w:noProof/>
        </w:rPr>
        <w:t xml:space="preserve"> </w:t>
      </w:r>
      <w:r w:rsidR="00F07F39">
        <w:rPr>
          <w:noProof/>
        </w:rPr>
        <w:t xml:space="preserve">The table emphasises </w:t>
      </w:r>
      <w:r w:rsidRPr="00F35972">
        <w:rPr>
          <w:noProof/>
        </w:rPr>
        <w:t>difference</w:t>
      </w:r>
      <w:r w:rsidR="007C1567">
        <w:rPr>
          <w:noProof/>
        </w:rPr>
        <w:t>s</w:t>
      </w:r>
      <w:r w:rsidRPr="00F35972">
        <w:rPr>
          <w:noProof/>
        </w:rPr>
        <w:t xml:space="preserve"> between jurisdications in how endgame </w:t>
      </w:r>
      <w:r w:rsidR="007354C8" w:rsidRPr="00F35972">
        <w:rPr>
          <w:noProof/>
        </w:rPr>
        <w:t>goals</w:t>
      </w:r>
      <w:r w:rsidRPr="00F35972">
        <w:rPr>
          <w:noProof/>
        </w:rPr>
        <w:t xml:space="preserve"> have been specified</w:t>
      </w:r>
      <w:r w:rsidR="001E4317">
        <w:rPr>
          <w:noProof/>
        </w:rPr>
        <w:t>,</w:t>
      </w:r>
      <w:r w:rsidRPr="00F35972">
        <w:rPr>
          <w:noProof/>
        </w:rPr>
        <w:t xml:space="preserve"> </w:t>
      </w:r>
      <w:r w:rsidR="0009757B">
        <w:rPr>
          <w:noProof/>
        </w:rPr>
        <w:t>although</w:t>
      </w:r>
      <w:r w:rsidRPr="00F35972">
        <w:rPr>
          <w:noProof/>
        </w:rPr>
        <w:t xml:space="preserve"> most countries have targetted the reduction of tobacco use and/or smoking prevalance to under 5% by a set date. </w:t>
      </w:r>
      <w:r w:rsidR="0009757B">
        <w:rPr>
          <w:noProof/>
        </w:rPr>
        <w:t>There are</w:t>
      </w:r>
      <w:r w:rsidRPr="00F35972">
        <w:rPr>
          <w:noProof/>
        </w:rPr>
        <w:t xml:space="preserve"> also difference</w:t>
      </w:r>
      <w:r w:rsidR="0009757B">
        <w:rPr>
          <w:noProof/>
        </w:rPr>
        <w:t>s</w:t>
      </w:r>
      <w:r w:rsidRPr="00F35972">
        <w:rPr>
          <w:noProof/>
        </w:rPr>
        <w:t xml:space="preserve"> in the date </w:t>
      </w:r>
      <w:r w:rsidR="0009757B">
        <w:rPr>
          <w:noProof/>
        </w:rPr>
        <w:t xml:space="preserve">by which </w:t>
      </w:r>
      <w:r w:rsidRPr="00F35972">
        <w:rPr>
          <w:noProof/>
        </w:rPr>
        <w:t xml:space="preserve">the </w:t>
      </w:r>
      <w:r w:rsidR="0009757B">
        <w:rPr>
          <w:noProof/>
        </w:rPr>
        <w:t xml:space="preserve">endgame </w:t>
      </w:r>
      <w:r w:rsidRPr="00F35972">
        <w:rPr>
          <w:noProof/>
        </w:rPr>
        <w:t xml:space="preserve">target </w:t>
      </w:r>
      <w:r w:rsidR="0009757B">
        <w:rPr>
          <w:noProof/>
        </w:rPr>
        <w:t>should be</w:t>
      </w:r>
      <w:r w:rsidRPr="00F35972">
        <w:rPr>
          <w:noProof/>
        </w:rPr>
        <w:t xml:space="preserve"> reached with the most ambitious countries such as New Zealand and Ireland looking to ac</w:t>
      </w:r>
      <w:r w:rsidR="005A7497">
        <w:rPr>
          <w:noProof/>
        </w:rPr>
        <w:t xml:space="preserve">hieve the endgame by 2025 </w:t>
      </w:r>
      <w:r w:rsidR="0036410F">
        <w:rPr>
          <w:noProof/>
        </w:rPr>
        <w:t>and</w:t>
      </w:r>
      <w:r w:rsidR="00C45005">
        <w:rPr>
          <w:noProof/>
        </w:rPr>
        <w:t xml:space="preserve"> </w:t>
      </w:r>
      <w:r w:rsidRPr="00F35972">
        <w:rPr>
          <w:noProof/>
        </w:rPr>
        <w:t xml:space="preserve">other countries </w:t>
      </w:r>
      <w:r w:rsidR="005A7497">
        <w:rPr>
          <w:noProof/>
        </w:rPr>
        <w:t xml:space="preserve">not </w:t>
      </w:r>
      <w:r w:rsidRPr="00F35972">
        <w:rPr>
          <w:noProof/>
        </w:rPr>
        <w:t xml:space="preserve">aspiring to reach the target for another </w:t>
      </w:r>
      <w:r w:rsidR="001E4317">
        <w:rPr>
          <w:noProof/>
        </w:rPr>
        <w:t>three decades</w:t>
      </w:r>
      <w:r>
        <w:rPr>
          <w:noProof/>
        </w:rPr>
        <w:t>.</w:t>
      </w:r>
      <w:r>
        <w:rPr>
          <w:rFonts w:cs="Courier New"/>
          <w:noProof/>
        </w:rPr>
        <w:t xml:space="preserve"> </w:t>
      </w:r>
      <w:r w:rsidR="001E4317">
        <w:rPr>
          <w:rFonts w:cs="Courier New"/>
          <w:noProof/>
        </w:rPr>
        <w:t>It is also apparent that</w:t>
      </w:r>
      <w:r w:rsidR="0036410F">
        <w:rPr>
          <w:rFonts w:cs="Courier New"/>
          <w:noProof/>
        </w:rPr>
        <w:t>,</w:t>
      </w:r>
      <w:r w:rsidR="001E4317">
        <w:rPr>
          <w:rFonts w:cs="Courier New"/>
          <w:noProof/>
        </w:rPr>
        <w:t xml:space="preserve"> whilst some countries have targets </w:t>
      </w:r>
      <w:r w:rsidR="005A7497">
        <w:rPr>
          <w:rFonts w:cs="Courier New"/>
          <w:noProof/>
        </w:rPr>
        <w:t xml:space="preserve">that have been </w:t>
      </w:r>
      <w:r w:rsidR="001E4317">
        <w:rPr>
          <w:rFonts w:cs="Courier New"/>
          <w:noProof/>
        </w:rPr>
        <w:t>set and agreed by national government</w:t>
      </w:r>
      <w:r w:rsidR="0036410F">
        <w:rPr>
          <w:rFonts w:cs="Courier New"/>
          <w:noProof/>
        </w:rPr>
        <w:t>s</w:t>
      </w:r>
      <w:r w:rsidR="001E4317">
        <w:rPr>
          <w:rFonts w:cs="Courier New"/>
          <w:noProof/>
        </w:rPr>
        <w:t>, others</w:t>
      </w:r>
      <w:r w:rsidR="0036410F">
        <w:rPr>
          <w:rFonts w:cs="Courier New"/>
          <w:noProof/>
        </w:rPr>
        <w:t>’</w:t>
      </w:r>
      <w:r w:rsidR="001E4317">
        <w:rPr>
          <w:rFonts w:cs="Courier New"/>
          <w:noProof/>
        </w:rPr>
        <w:t xml:space="preserve"> endgame targets do not have formalised status in national legislation.</w:t>
      </w:r>
      <w:r w:rsidR="0036410F">
        <w:rPr>
          <w:rFonts w:cs="Courier New"/>
          <w:noProof/>
        </w:rPr>
        <w:t xml:space="preserve"> </w:t>
      </w:r>
      <w:r w:rsidR="001E4317">
        <w:rPr>
          <w:rFonts w:cs="Courier New"/>
          <w:noProof/>
        </w:rPr>
        <w:t>A</w:t>
      </w:r>
      <w:r>
        <w:rPr>
          <w:noProof/>
        </w:rPr>
        <w:t xml:space="preserve">lthough the </w:t>
      </w:r>
      <w:r w:rsidRPr="0009757B">
        <w:rPr>
          <w:noProof/>
        </w:rPr>
        <w:t>number of countries with clear</w:t>
      </w:r>
      <w:r w:rsidR="005A7497">
        <w:rPr>
          <w:noProof/>
        </w:rPr>
        <w:t>ly specified</w:t>
      </w:r>
      <w:r w:rsidRPr="0009757B">
        <w:rPr>
          <w:noProof/>
        </w:rPr>
        <w:t xml:space="preserve"> plans for reaching a tobacco endgame remain</w:t>
      </w:r>
      <w:r w:rsidR="005A7497">
        <w:rPr>
          <w:noProof/>
        </w:rPr>
        <w:t>s</w:t>
      </w:r>
      <w:r w:rsidRPr="0009757B">
        <w:rPr>
          <w:noProof/>
        </w:rPr>
        <w:t xml:space="preserve"> modest, it is clear that the concept is having traction in </w:t>
      </w:r>
      <w:r w:rsidR="005A7497">
        <w:rPr>
          <w:noProof/>
        </w:rPr>
        <w:t>many other jurisdications</w:t>
      </w:r>
      <w:r w:rsidRPr="0009757B">
        <w:rPr>
          <w:noProof/>
        </w:rPr>
        <w:t xml:space="preserve">. </w:t>
      </w:r>
      <w:r w:rsidR="0009757B" w:rsidRPr="0009757B">
        <w:rPr>
          <w:noProof/>
        </w:rPr>
        <w:t>For example, i</w:t>
      </w:r>
      <w:r w:rsidRPr="0009757B">
        <w:rPr>
          <w:noProof/>
        </w:rPr>
        <w:t xml:space="preserve">n the </w:t>
      </w:r>
      <w:r w:rsidRPr="00F35972">
        <w:rPr>
          <w:noProof/>
        </w:rPr>
        <w:t>United States, the 2014 US Surgeon General’s 50</w:t>
      </w:r>
      <w:r w:rsidRPr="00F35972">
        <w:rPr>
          <w:noProof/>
          <w:vertAlign w:val="superscript"/>
        </w:rPr>
        <w:t>th</w:t>
      </w:r>
      <w:r w:rsidRPr="00F35972">
        <w:rPr>
          <w:noProof/>
        </w:rPr>
        <w:t xml:space="preserve"> Anniversary report on the toll of the tobacco epidemic recommended a series of policy priorities </w:t>
      </w:r>
      <w:r w:rsidR="00C40C2F">
        <w:rPr>
          <w:noProof/>
        </w:rPr>
        <w:t>designed to bring</w:t>
      </w:r>
      <w:r w:rsidR="00430D27">
        <w:rPr>
          <w:noProof/>
        </w:rPr>
        <w:t xml:space="preserve"> </w:t>
      </w:r>
      <w:r w:rsidR="00EB5E9B" w:rsidRPr="00EB5E9B">
        <w:rPr>
          <w:noProof/>
        </w:rPr>
        <w:t xml:space="preserve">smoking prevalence for </w:t>
      </w:r>
      <w:r w:rsidR="00C40C2F">
        <w:rPr>
          <w:noProof/>
        </w:rPr>
        <w:t xml:space="preserve">the </w:t>
      </w:r>
      <w:r w:rsidR="00EB5E9B" w:rsidRPr="00EB5E9B">
        <w:rPr>
          <w:noProof/>
        </w:rPr>
        <w:t xml:space="preserve">adult and youth </w:t>
      </w:r>
      <w:r w:rsidR="00C40C2F">
        <w:rPr>
          <w:noProof/>
        </w:rPr>
        <w:t xml:space="preserve">population to </w:t>
      </w:r>
      <w:r w:rsidR="00EB5E9B" w:rsidRPr="00EB5E9B">
        <w:rPr>
          <w:noProof/>
        </w:rPr>
        <w:t>under 10% with</w:t>
      </w:r>
      <w:r w:rsidR="00C40C2F">
        <w:rPr>
          <w:noProof/>
        </w:rPr>
        <w:t>i</w:t>
      </w:r>
      <w:r w:rsidR="00EB5E9B" w:rsidRPr="00EB5E9B">
        <w:rPr>
          <w:noProof/>
        </w:rPr>
        <w:t>n 10 years</w:t>
      </w:r>
      <w:r w:rsidR="00165CDC">
        <w:rPr>
          <w:noProof/>
        </w:rPr>
        <w:t xml:space="preserve"> </w:t>
      </w:r>
      <w:r w:rsidR="00165CDC">
        <w:rPr>
          <w:noProof/>
        </w:rPr>
        <w:fldChar w:fldCharType="begin" w:fldLock="1"/>
      </w:r>
      <w:r w:rsidR="000D7DDD">
        <w:rPr>
          <w:noProof/>
        </w:rPr>
        <w:instrText>ADDIN CSL_CITATION {"citationItems":[{"id":"ITEM-1","itemData":{"author":[{"dropping-particle":"","family":"US Department of Health and Human Services","given":"","non-dropping-particle":"","parse-names":false,"suffix":""}],"container-title":"for Chronic Disease Prevention and Health Promotion, Office on Smoking and Health","id":"ITEM-1","issued":{"date-parts":[["2014"]]},"publisher":"US Department of Health and Human Services, Centers for Disease Control and Prevention, National Center","publisher-place":"Atlanta","title":"The health consequences of smoking—50 years of progress: A report of the surgeon general","type":"book","volume":"17"},"uris":["http://www.mendeley.com/documents/?uuid=92694660-510f-443b-8968-1b6111d2809c"]}],"mendeley":{"formattedCitation":"(US Department of Health and Human Services, 2014)","plainTextFormattedCitation":"(US Department of Health and Human Services, 2014)","previouslyFormattedCitation":"(US Department of Health and Human Services, 2014)"},"properties":{"noteIndex":0},"schema":"https://github.com/citation-style-language/schema/raw/master/csl-citation.json"}</w:instrText>
      </w:r>
      <w:r w:rsidR="00165CDC">
        <w:rPr>
          <w:noProof/>
        </w:rPr>
        <w:fldChar w:fldCharType="separate"/>
      </w:r>
      <w:r w:rsidR="000D7DDD" w:rsidRPr="000D7DDD">
        <w:rPr>
          <w:noProof/>
        </w:rPr>
        <w:t>(US Department of Health and Human Services, 2014)</w:t>
      </w:r>
      <w:r w:rsidR="00165CDC">
        <w:rPr>
          <w:noProof/>
        </w:rPr>
        <w:fldChar w:fldCharType="end"/>
      </w:r>
      <w:r w:rsidR="00165CDC">
        <w:rPr>
          <w:noProof/>
        </w:rPr>
        <w:t>.</w:t>
      </w:r>
      <w:r w:rsidRPr="00EB5E9B">
        <w:rPr>
          <w:noProof/>
        </w:rPr>
        <w:t xml:space="preserve"> </w:t>
      </w:r>
    </w:p>
    <w:p w14:paraId="768763A5" w14:textId="77777777" w:rsidR="000A62D5" w:rsidRDefault="000A62D5" w:rsidP="00760554">
      <w:pPr>
        <w:spacing w:before="400" w:after="40"/>
        <w:rPr>
          <w:b/>
        </w:rPr>
      </w:pPr>
    </w:p>
    <w:p w14:paraId="12130202" w14:textId="77777777" w:rsidR="000A62D5" w:rsidRDefault="000A62D5" w:rsidP="00760554">
      <w:pPr>
        <w:spacing w:before="400" w:after="40"/>
        <w:rPr>
          <w:b/>
        </w:rPr>
      </w:pPr>
    </w:p>
    <w:p w14:paraId="1B7C7055" w14:textId="1A88EDAF" w:rsidR="00617D38" w:rsidRDefault="00617D38" w:rsidP="00760554">
      <w:pPr>
        <w:spacing w:before="400" w:after="40"/>
      </w:pPr>
      <w:r w:rsidRPr="00562AA1">
        <w:rPr>
          <w:b/>
        </w:rPr>
        <w:t>Table 1</w:t>
      </w:r>
      <w:r>
        <w:t xml:space="preserve">. Countries with set endgame targets </w:t>
      </w:r>
    </w:p>
    <w:tbl>
      <w:tblPr>
        <w:tblStyle w:val="TableGrid"/>
        <w:tblW w:w="0" w:type="auto"/>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617D38" w:rsidRPr="00562AA1" w14:paraId="61CC5A97" w14:textId="77777777" w:rsidTr="008C5CA4">
        <w:tc>
          <w:tcPr>
            <w:tcW w:w="1803" w:type="dxa"/>
            <w:tcBorders>
              <w:top w:val="single" w:sz="8" w:space="0" w:color="000000"/>
              <w:bottom w:val="single" w:sz="8" w:space="0" w:color="000000"/>
            </w:tcBorders>
          </w:tcPr>
          <w:p w14:paraId="4189649F" w14:textId="77777777" w:rsidR="00617D38" w:rsidRPr="00562AA1" w:rsidRDefault="00617D38" w:rsidP="00760554">
            <w:pPr>
              <w:rPr>
                <w:b/>
              </w:rPr>
            </w:pPr>
            <w:r w:rsidRPr="00562AA1">
              <w:rPr>
                <w:rFonts w:cstheme="minorHAnsi"/>
                <w:b/>
              </w:rPr>
              <w:t>Country</w:t>
            </w:r>
          </w:p>
        </w:tc>
        <w:tc>
          <w:tcPr>
            <w:tcW w:w="1803" w:type="dxa"/>
            <w:tcBorders>
              <w:top w:val="single" w:sz="8" w:space="0" w:color="000000"/>
              <w:bottom w:val="single" w:sz="8" w:space="0" w:color="000000"/>
            </w:tcBorders>
          </w:tcPr>
          <w:p w14:paraId="4EE602A6" w14:textId="77777777" w:rsidR="00617D38" w:rsidRPr="00562AA1" w:rsidRDefault="00617D38" w:rsidP="00760554">
            <w:pPr>
              <w:rPr>
                <w:b/>
              </w:rPr>
            </w:pPr>
            <w:r w:rsidRPr="00562AA1">
              <w:rPr>
                <w:rFonts w:cstheme="minorHAnsi"/>
                <w:b/>
                <w:spacing w:val="-6"/>
              </w:rPr>
              <w:t>Target</w:t>
            </w:r>
            <w:r w:rsidRPr="00562AA1">
              <w:rPr>
                <w:rFonts w:cstheme="minorHAnsi"/>
                <w:b/>
                <w:spacing w:val="-2"/>
              </w:rPr>
              <w:t xml:space="preserve"> </w:t>
            </w:r>
            <w:r w:rsidRPr="00562AA1">
              <w:rPr>
                <w:rFonts w:cstheme="minorHAnsi"/>
                <w:b/>
              </w:rPr>
              <w:t>date</w:t>
            </w:r>
          </w:p>
        </w:tc>
        <w:tc>
          <w:tcPr>
            <w:tcW w:w="1803" w:type="dxa"/>
            <w:tcBorders>
              <w:top w:val="single" w:sz="8" w:space="0" w:color="000000"/>
              <w:bottom w:val="single" w:sz="8" w:space="0" w:color="000000"/>
            </w:tcBorders>
          </w:tcPr>
          <w:p w14:paraId="690080CE" w14:textId="77777777" w:rsidR="00617D38" w:rsidRPr="00562AA1" w:rsidRDefault="00617D38" w:rsidP="00760554">
            <w:pPr>
              <w:rPr>
                <w:b/>
              </w:rPr>
            </w:pPr>
            <w:r w:rsidRPr="00562AA1">
              <w:rPr>
                <w:rFonts w:cstheme="minorHAnsi"/>
                <w:b/>
                <w:spacing w:val="-6"/>
              </w:rPr>
              <w:t xml:space="preserve">Target </w:t>
            </w:r>
            <w:r w:rsidRPr="00562AA1">
              <w:rPr>
                <w:rFonts w:cstheme="minorHAnsi"/>
                <w:b/>
              </w:rPr>
              <w:t>smoking</w:t>
            </w:r>
            <w:r w:rsidRPr="00562AA1">
              <w:rPr>
                <w:rFonts w:cstheme="minorHAnsi"/>
                <w:b/>
                <w:spacing w:val="4"/>
              </w:rPr>
              <w:t xml:space="preserve"> </w:t>
            </w:r>
            <w:r w:rsidRPr="00562AA1">
              <w:rPr>
                <w:rFonts w:cstheme="minorHAnsi"/>
                <w:b/>
              </w:rPr>
              <w:t>prevalence</w:t>
            </w:r>
          </w:p>
        </w:tc>
        <w:tc>
          <w:tcPr>
            <w:tcW w:w="1803" w:type="dxa"/>
            <w:tcBorders>
              <w:top w:val="single" w:sz="8" w:space="0" w:color="000000"/>
              <w:bottom w:val="single" w:sz="8" w:space="0" w:color="000000"/>
            </w:tcBorders>
          </w:tcPr>
          <w:p w14:paraId="535A4B42" w14:textId="77777777" w:rsidR="00617D38" w:rsidRPr="00562AA1" w:rsidRDefault="00617D38" w:rsidP="00760554">
            <w:pPr>
              <w:rPr>
                <w:b/>
              </w:rPr>
            </w:pPr>
            <w:r w:rsidRPr="00562AA1">
              <w:rPr>
                <w:rFonts w:cstheme="minorHAnsi"/>
                <w:b/>
              </w:rPr>
              <w:t xml:space="preserve">Current </w:t>
            </w:r>
            <w:r>
              <w:rPr>
                <w:rFonts w:cstheme="minorHAnsi"/>
                <w:b/>
              </w:rPr>
              <w:t>adult cigarette smoking (%)</w:t>
            </w:r>
          </w:p>
        </w:tc>
        <w:tc>
          <w:tcPr>
            <w:tcW w:w="1804" w:type="dxa"/>
            <w:tcBorders>
              <w:top w:val="single" w:sz="8" w:space="0" w:color="000000"/>
              <w:bottom w:val="single" w:sz="8" w:space="0" w:color="000000"/>
            </w:tcBorders>
          </w:tcPr>
          <w:p w14:paraId="4A05F672" w14:textId="77777777" w:rsidR="00617D38" w:rsidRPr="00562AA1" w:rsidRDefault="00617D38" w:rsidP="00760554">
            <w:pPr>
              <w:rPr>
                <w:b/>
              </w:rPr>
            </w:pPr>
            <w:r w:rsidRPr="00562AA1">
              <w:rPr>
                <w:rFonts w:cstheme="minorHAnsi"/>
                <w:b/>
              </w:rPr>
              <w:t>Whose target?</w:t>
            </w:r>
          </w:p>
        </w:tc>
      </w:tr>
      <w:tr w:rsidR="00617D38" w14:paraId="3E0A4F4A" w14:textId="77777777" w:rsidTr="008C5CA4">
        <w:tc>
          <w:tcPr>
            <w:tcW w:w="1803" w:type="dxa"/>
            <w:tcBorders>
              <w:top w:val="single" w:sz="8" w:space="0" w:color="000000"/>
              <w:bottom w:val="single" w:sz="8" w:space="0" w:color="000000"/>
            </w:tcBorders>
          </w:tcPr>
          <w:p w14:paraId="77BC3143" w14:textId="77777777" w:rsidR="00617D38" w:rsidRPr="00562AA1" w:rsidRDefault="00617D38" w:rsidP="00760554">
            <w:r w:rsidRPr="00562AA1">
              <w:rPr>
                <w:rFonts w:cstheme="minorHAnsi"/>
              </w:rPr>
              <w:t>New Zealand</w:t>
            </w:r>
          </w:p>
        </w:tc>
        <w:tc>
          <w:tcPr>
            <w:tcW w:w="1803" w:type="dxa"/>
            <w:tcBorders>
              <w:top w:val="single" w:sz="8" w:space="0" w:color="000000"/>
              <w:bottom w:val="single" w:sz="8" w:space="0" w:color="000000"/>
            </w:tcBorders>
          </w:tcPr>
          <w:p w14:paraId="09BAD273" w14:textId="77777777" w:rsidR="00617D38" w:rsidRPr="00562AA1" w:rsidRDefault="00617D38" w:rsidP="00760554">
            <w:r w:rsidRPr="00562AA1">
              <w:rPr>
                <w:rFonts w:cstheme="minorHAnsi"/>
              </w:rPr>
              <w:t>2025</w:t>
            </w:r>
          </w:p>
        </w:tc>
        <w:tc>
          <w:tcPr>
            <w:tcW w:w="1803" w:type="dxa"/>
            <w:tcBorders>
              <w:top w:val="single" w:sz="8" w:space="0" w:color="000000"/>
              <w:bottom w:val="single" w:sz="8" w:space="0" w:color="000000"/>
            </w:tcBorders>
          </w:tcPr>
          <w:p w14:paraId="5F284A09" w14:textId="77777777" w:rsidR="00617D38" w:rsidRPr="00562AA1" w:rsidRDefault="00617D38" w:rsidP="00760554">
            <w:r w:rsidRPr="00562AA1">
              <w:rPr>
                <w:rFonts w:cstheme="minorHAnsi"/>
              </w:rPr>
              <w:t>5%</w:t>
            </w:r>
          </w:p>
        </w:tc>
        <w:tc>
          <w:tcPr>
            <w:tcW w:w="1803" w:type="dxa"/>
            <w:tcBorders>
              <w:top w:val="single" w:sz="8" w:space="0" w:color="000000"/>
              <w:bottom w:val="single" w:sz="8" w:space="0" w:color="000000"/>
            </w:tcBorders>
          </w:tcPr>
          <w:p w14:paraId="27AD2751" w14:textId="77777777" w:rsidR="00617D38" w:rsidRPr="00562AA1" w:rsidRDefault="00617D38" w:rsidP="00760554">
            <w:r>
              <w:t>16.3</w:t>
            </w:r>
          </w:p>
        </w:tc>
        <w:tc>
          <w:tcPr>
            <w:tcW w:w="1804" w:type="dxa"/>
            <w:tcBorders>
              <w:top w:val="single" w:sz="8" w:space="0" w:color="000000"/>
              <w:bottom w:val="single" w:sz="8" w:space="0" w:color="000000"/>
            </w:tcBorders>
          </w:tcPr>
          <w:p w14:paraId="38CA256B" w14:textId="77777777" w:rsidR="00617D38" w:rsidRPr="00562AA1" w:rsidRDefault="00617D38" w:rsidP="00760554">
            <w:r w:rsidRPr="00562AA1">
              <w:rPr>
                <w:rFonts w:cstheme="minorHAnsi"/>
              </w:rPr>
              <w:t>Government</w:t>
            </w:r>
          </w:p>
        </w:tc>
      </w:tr>
      <w:tr w:rsidR="00617D38" w14:paraId="469ECBE8" w14:textId="77777777" w:rsidTr="008C5CA4">
        <w:tc>
          <w:tcPr>
            <w:tcW w:w="1803" w:type="dxa"/>
            <w:tcBorders>
              <w:top w:val="single" w:sz="8" w:space="0" w:color="000000"/>
              <w:bottom w:val="single" w:sz="8" w:space="0" w:color="000000"/>
            </w:tcBorders>
          </w:tcPr>
          <w:p w14:paraId="2C90A66C" w14:textId="77777777" w:rsidR="00617D38" w:rsidRPr="00562AA1" w:rsidRDefault="00617D38" w:rsidP="00760554">
            <w:r w:rsidRPr="00562AA1">
              <w:rPr>
                <w:rFonts w:cstheme="minorHAnsi"/>
              </w:rPr>
              <w:t>Ireland</w:t>
            </w:r>
          </w:p>
        </w:tc>
        <w:tc>
          <w:tcPr>
            <w:tcW w:w="1803" w:type="dxa"/>
            <w:tcBorders>
              <w:top w:val="single" w:sz="8" w:space="0" w:color="000000"/>
              <w:bottom w:val="single" w:sz="8" w:space="0" w:color="000000"/>
            </w:tcBorders>
          </w:tcPr>
          <w:p w14:paraId="444D3D39" w14:textId="77777777" w:rsidR="00617D38" w:rsidRPr="00562AA1" w:rsidRDefault="00617D38" w:rsidP="00760554">
            <w:r w:rsidRPr="00562AA1">
              <w:rPr>
                <w:rFonts w:cstheme="minorHAnsi"/>
              </w:rPr>
              <w:t>2025</w:t>
            </w:r>
          </w:p>
        </w:tc>
        <w:tc>
          <w:tcPr>
            <w:tcW w:w="1803" w:type="dxa"/>
            <w:tcBorders>
              <w:top w:val="single" w:sz="8" w:space="0" w:color="000000"/>
              <w:bottom w:val="single" w:sz="8" w:space="0" w:color="000000"/>
            </w:tcBorders>
          </w:tcPr>
          <w:p w14:paraId="62329231" w14:textId="77777777" w:rsidR="00617D38" w:rsidRPr="00562AA1" w:rsidRDefault="00617D38" w:rsidP="00760554">
            <w:r w:rsidRPr="00562AA1">
              <w:rPr>
                <w:rFonts w:cstheme="minorHAnsi"/>
              </w:rPr>
              <w:t>&lt;5%</w:t>
            </w:r>
          </w:p>
        </w:tc>
        <w:tc>
          <w:tcPr>
            <w:tcW w:w="1803" w:type="dxa"/>
            <w:tcBorders>
              <w:top w:val="single" w:sz="8" w:space="0" w:color="000000"/>
              <w:bottom w:val="single" w:sz="8" w:space="0" w:color="000000"/>
            </w:tcBorders>
          </w:tcPr>
          <w:p w14:paraId="491F3D83" w14:textId="77777777" w:rsidR="00617D38" w:rsidRPr="00562AA1" w:rsidRDefault="00617D38" w:rsidP="00760554">
            <w:r>
              <w:t>23</w:t>
            </w:r>
          </w:p>
        </w:tc>
        <w:tc>
          <w:tcPr>
            <w:tcW w:w="1804" w:type="dxa"/>
            <w:tcBorders>
              <w:top w:val="single" w:sz="8" w:space="0" w:color="000000"/>
              <w:bottom w:val="single" w:sz="8" w:space="0" w:color="000000"/>
            </w:tcBorders>
          </w:tcPr>
          <w:p w14:paraId="4E87B104" w14:textId="77777777" w:rsidR="00617D38" w:rsidRPr="00562AA1" w:rsidRDefault="00617D38" w:rsidP="00760554">
            <w:r w:rsidRPr="00562AA1">
              <w:rPr>
                <w:rFonts w:cstheme="minorHAnsi"/>
              </w:rPr>
              <w:t>Government</w:t>
            </w:r>
          </w:p>
        </w:tc>
      </w:tr>
      <w:tr w:rsidR="00617D38" w14:paraId="3E181783" w14:textId="77777777" w:rsidTr="008C5CA4">
        <w:tc>
          <w:tcPr>
            <w:tcW w:w="1803" w:type="dxa"/>
            <w:tcBorders>
              <w:top w:val="single" w:sz="8" w:space="0" w:color="000000"/>
              <w:bottom w:val="single" w:sz="8" w:space="0" w:color="000000"/>
            </w:tcBorders>
          </w:tcPr>
          <w:p w14:paraId="55015ADF" w14:textId="77777777" w:rsidR="00617D38" w:rsidRPr="00562AA1" w:rsidRDefault="00617D38" w:rsidP="00760554">
            <w:r w:rsidRPr="00562AA1">
              <w:rPr>
                <w:rFonts w:cstheme="minorHAnsi"/>
              </w:rPr>
              <w:t>Scotland</w:t>
            </w:r>
          </w:p>
        </w:tc>
        <w:tc>
          <w:tcPr>
            <w:tcW w:w="1803" w:type="dxa"/>
            <w:tcBorders>
              <w:top w:val="single" w:sz="8" w:space="0" w:color="000000"/>
              <w:bottom w:val="single" w:sz="8" w:space="0" w:color="000000"/>
            </w:tcBorders>
          </w:tcPr>
          <w:p w14:paraId="300803D1" w14:textId="77777777" w:rsidR="00617D38" w:rsidRPr="00562AA1" w:rsidRDefault="00617D38" w:rsidP="00760554">
            <w:r w:rsidRPr="00562AA1">
              <w:rPr>
                <w:rFonts w:cstheme="minorHAnsi"/>
              </w:rPr>
              <w:t>2034</w:t>
            </w:r>
          </w:p>
        </w:tc>
        <w:tc>
          <w:tcPr>
            <w:tcW w:w="1803" w:type="dxa"/>
            <w:tcBorders>
              <w:top w:val="single" w:sz="8" w:space="0" w:color="000000"/>
              <w:bottom w:val="single" w:sz="8" w:space="0" w:color="000000"/>
            </w:tcBorders>
          </w:tcPr>
          <w:p w14:paraId="3E87247F" w14:textId="77777777" w:rsidR="00617D38" w:rsidRPr="00562AA1" w:rsidRDefault="00617D38" w:rsidP="00760554">
            <w:r w:rsidRPr="00562AA1">
              <w:rPr>
                <w:rFonts w:cstheme="minorHAnsi"/>
              </w:rPr>
              <w:t>&lt;5%</w:t>
            </w:r>
          </w:p>
        </w:tc>
        <w:tc>
          <w:tcPr>
            <w:tcW w:w="1803" w:type="dxa"/>
            <w:tcBorders>
              <w:top w:val="single" w:sz="8" w:space="0" w:color="000000"/>
              <w:bottom w:val="single" w:sz="8" w:space="0" w:color="000000"/>
            </w:tcBorders>
          </w:tcPr>
          <w:p w14:paraId="618FDF1F" w14:textId="77777777" w:rsidR="00617D38" w:rsidRPr="00562AA1" w:rsidRDefault="00617D38" w:rsidP="00760554">
            <w:r>
              <w:t>21</w:t>
            </w:r>
          </w:p>
        </w:tc>
        <w:tc>
          <w:tcPr>
            <w:tcW w:w="1804" w:type="dxa"/>
            <w:tcBorders>
              <w:top w:val="single" w:sz="8" w:space="0" w:color="000000"/>
              <w:bottom w:val="single" w:sz="8" w:space="0" w:color="000000"/>
            </w:tcBorders>
          </w:tcPr>
          <w:p w14:paraId="676F90EF" w14:textId="77777777" w:rsidR="00617D38" w:rsidRPr="00562AA1" w:rsidRDefault="00617D38" w:rsidP="00760554">
            <w:r w:rsidRPr="00562AA1">
              <w:rPr>
                <w:rFonts w:cstheme="minorHAnsi"/>
              </w:rPr>
              <w:t>Government</w:t>
            </w:r>
          </w:p>
        </w:tc>
      </w:tr>
      <w:tr w:rsidR="00617D38" w14:paraId="72A20833" w14:textId="77777777" w:rsidTr="008C5CA4">
        <w:tc>
          <w:tcPr>
            <w:tcW w:w="1803" w:type="dxa"/>
            <w:tcBorders>
              <w:top w:val="single" w:sz="8" w:space="0" w:color="000000"/>
              <w:bottom w:val="single" w:sz="8" w:space="0" w:color="000000"/>
            </w:tcBorders>
          </w:tcPr>
          <w:p w14:paraId="3D4ACBA4" w14:textId="77777777" w:rsidR="00617D38" w:rsidRPr="00562AA1" w:rsidRDefault="00617D38" w:rsidP="00760554">
            <w:r w:rsidRPr="00562AA1">
              <w:rPr>
                <w:rFonts w:cstheme="minorHAnsi"/>
              </w:rPr>
              <w:t>Wales</w:t>
            </w:r>
          </w:p>
        </w:tc>
        <w:tc>
          <w:tcPr>
            <w:tcW w:w="1803" w:type="dxa"/>
            <w:tcBorders>
              <w:top w:val="single" w:sz="8" w:space="0" w:color="000000"/>
              <w:bottom w:val="single" w:sz="8" w:space="0" w:color="000000"/>
            </w:tcBorders>
          </w:tcPr>
          <w:p w14:paraId="79731E41" w14:textId="77777777" w:rsidR="00617D38" w:rsidRPr="00562AA1" w:rsidRDefault="00617D38" w:rsidP="00760554">
            <w:r w:rsidRPr="00562AA1">
              <w:rPr>
                <w:rFonts w:cstheme="minorHAnsi"/>
              </w:rPr>
              <w:t>2040</w:t>
            </w:r>
          </w:p>
        </w:tc>
        <w:tc>
          <w:tcPr>
            <w:tcW w:w="1803" w:type="dxa"/>
            <w:tcBorders>
              <w:top w:val="single" w:sz="8" w:space="0" w:color="000000"/>
              <w:bottom w:val="single" w:sz="8" w:space="0" w:color="000000"/>
            </w:tcBorders>
          </w:tcPr>
          <w:p w14:paraId="505C8EFC" w14:textId="77777777" w:rsidR="00617D38" w:rsidRPr="00562AA1" w:rsidRDefault="00617D38" w:rsidP="00760554">
            <w:r w:rsidRPr="00562AA1">
              <w:rPr>
                <w:rFonts w:cstheme="minorHAnsi"/>
              </w:rPr>
              <w:t>5%</w:t>
            </w:r>
          </w:p>
        </w:tc>
        <w:tc>
          <w:tcPr>
            <w:tcW w:w="1803" w:type="dxa"/>
            <w:tcBorders>
              <w:top w:val="single" w:sz="8" w:space="0" w:color="000000"/>
              <w:bottom w:val="single" w:sz="8" w:space="0" w:color="000000"/>
            </w:tcBorders>
          </w:tcPr>
          <w:p w14:paraId="09E63EA1" w14:textId="77777777" w:rsidR="00617D38" w:rsidRPr="00562AA1" w:rsidRDefault="00617D38" w:rsidP="00760554">
            <w:r w:rsidRPr="00562AA1">
              <w:rPr>
                <w:rFonts w:cstheme="minorHAnsi"/>
              </w:rPr>
              <w:t>19</w:t>
            </w:r>
          </w:p>
        </w:tc>
        <w:tc>
          <w:tcPr>
            <w:tcW w:w="1804" w:type="dxa"/>
            <w:tcBorders>
              <w:top w:val="single" w:sz="8" w:space="0" w:color="000000"/>
              <w:bottom w:val="single" w:sz="8" w:space="0" w:color="000000"/>
            </w:tcBorders>
          </w:tcPr>
          <w:p w14:paraId="60FD5B3C" w14:textId="77777777" w:rsidR="00617D38" w:rsidRPr="00562AA1" w:rsidRDefault="00617D38" w:rsidP="00760554">
            <w:r w:rsidRPr="00562AA1">
              <w:rPr>
                <w:rFonts w:cstheme="minorHAnsi"/>
              </w:rPr>
              <w:t>NGO</w:t>
            </w:r>
          </w:p>
        </w:tc>
      </w:tr>
      <w:tr w:rsidR="00617D38" w14:paraId="1147F21A" w14:textId="77777777" w:rsidTr="008C5CA4">
        <w:tc>
          <w:tcPr>
            <w:tcW w:w="1803" w:type="dxa"/>
            <w:tcBorders>
              <w:top w:val="single" w:sz="8" w:space="0" w:color="000000"/>
              <w:bottom w:val="single" w:sz="8" w:space="0" w:color="000000"/>
            </w:tcBorders>
          </w:tcPr>
          <w:p w14:paraId="4D2192F3" w14:textId="77777777" w:rsidR="00617D38" w:rsidRPr="00562AA1" w:rsidRDefault="00617D38" w:rsidP="00760554">
            <w:r w:rsidRPr="00562AA1">
              <w:rPr>
                <w:rFonts w:cstheme="minorHAnsi"/>
              </w:rPr>
              <w:t>Finland</w:t>
            </w:r>
          </w:p>
        </w:tc>
        <w:tc>
          <w:tcPr>
            <w:tcW w:w="1803" w:type="dxa"/>
            <w:tcBorders>
              <w:top w:val="single" w:sz="8" w:space="0" w:color="000000"/>
              <w:bottom w:val="single" w:sz="8" w:space="0" w:color="000000"/>
            </w:tcBorders>
          </w:tcPr>
          <w:p w14:paraId="1C0F4906" w14:textId="77777777" w:rsidR="00617D38" w:rsidRPr="009476A9" w:rsidRDefault="00617D38" w:rsidP="00760554">
            <w:pPr>
              <w:kinsoku w:val="0"/>
              <w:overflowPunct w:val="0"/>
              <w:autoSpaceDE w:val="0"/>
              <w:autoSpaceDN w:val="0"/>
              <w:adjustRightInd w:val="0"/>
              <w:rPr>
                <w:rFonts w:cstheme="minorHAnsi"/>
              </w:rPr>
            </w:pPr>
            <w:r w:rsidRPr="00562AA1">
              <w:rPr>
                <w:rFonts w:cstheme="minorHAnsi"/>
              </w:rPr>
              <w:t>2025</w:t>
            </w:r>
          </w:p>
        </w:tc>
        <w:tc>
          <w:tcPr>
            <w:tcW w:w="1803" w:type="dxa"/>
            <w:tcBorders>
              <w:top w:val="single" w:sz="8" w:space="0" w:color="000000"/>
              <w:bottom w:val="single" w:sz="8" w:space="0" w:color="000000"/>
            </w:tcBorders>
          </w:tcPr>
          <w:p w14:paraId="11712F5E" w14:textId="77777777" w:rsidR="00617D38" w:rsidRPr="00562AA1" w:rsidRDefault="00617D38" w:rsidP="00760554">
            <w:r w:rsidRPr="00562AA1">
              <w:rPr>
                <w:rFonts w:cstheme="minorHAnsi"/>
              </w:rPr>
              <w:t>5%</w:t>
            </w:r>
          </w:p>
        </w:tc>
        <w:tc>
          <w:tcPr>
            <w:tcW w:w="1803" w:type="dxa"/>
            <w:tcBorders>
              <w:top w:val="single" w:sz="8" w:space="0" w:color="000000"/>
              <w:bottom w:val="single" w:sz="8" w:space="0" w:color="000000"/>
            </w:tcBorders>
          </w:tcPr>
          <w:p w14:paraId="3E32E7DD" w14:textId="77777777" w:rsidR="00617D38" w:rsidRPr="00562AA1" w:rsidRDefault="00617D38" w:rsidP="00760554">
            <w:r>
              <w:t>21.4</w:t>
            </w:r>
          </w:p>
        </w:tc>
        <w:tc>
          <w:tcPr>
            <w:tcW w:w="1804" w:type="dxa"/>
            <w:tcBorders>
              <w:top w:val="single" w:sz="8" w:space="0" w:color="000000"/>
              <w:bottom w:val="single" w:sz="8" w:space="0" w:color="000000"/>
            </w:tcBorders>
          </w:tcPr>
          <w:p w14:paraId="41F5E466" w14:textId="77777777" w:rsidR="00617D38" w:rsidRPr="00562AA1" w:rsidRDefault="00617D38" w:rsidP="00760554">
            <w:r w:rsidRPr="00562AA1">
              <w:rPr>
                <w:rFonts w:cstheme="minorHAnsi"/>
              </w:rPr>
              <w:t>Government</w:t>
            </w:r>
          </w:p>
        </w:tc>
      </w:tr>
      <w:tr w:rsidR="00617D38" w14:paraId="559CDE1D" w14:textId="77777777" w:rsidTr="008C5CA4">
        <w:tc>
          <w:tcPr>
            <w:tcW w:w="1803" w:type="dxa"/>
            <w:tcBorders>
              <w:top w:val="single" w:sz="8" w:space="0" w:color="000000"/>
              <w:bottom w:val="single" w:sz="8" w:space="0" w:color="000000"/>
            </w:tcBorders>
          </w:tcPr>
          <w:p w14:paraId="101F8925" w14:textId="77777777" w:rsidR="00617D38" w:rsidRPr="00562AA1" w:rsidRDefault="00617D38" w:rsidP="00760554">
            <w:r w:rsidRPr="00562AA1">
              <w:rPr>
                <w:rFonts w:cstheme="minorHAnsi"/>
              </w:rPr>
              <w:t>Malaysia</w:t>
            </w:r>
          </w:p>
        </w:tc>
        <w:tc>
          <w:tcPr>
            <w:tcW w:w="1803" w:type="dxa"/>
            <w:tcBorders>
              <w:top w:val="single" w:sz="8" w:space="0" w:color="000000"/>
              <w:bottom w:val="single" w:sz="8" w:space="0" w:color="000000"/>
            </w:tcBorders>
          </w:tcPr>
          <w:p w14:paraId="24DCFEAD" w14:textId="77777777" w:rsidR="00617D38" w:rsidRPr="00562AA1" w:rsidRDefault="00617D38" w:rsidP="00760554">
            <w:r w:rsidRPr="00562AA1">
              <w:rPr>
                <w:rFonts w:cstheme="minorHAnsi"/>
              </w:rPr>
              <w:t>2045</w:t>
            </w:r>
          </w:p>
        </w:tc>
        <w:tc>
          <w:tcPr>
            <w:tcW w:w="1803" w:type="dxa"/>
            <w:tcBorders>
              <w:top w:val="single" w:sz="8" w:space="0" w:color="000000"/>
              <w:bottom w:val="single" w:sz="8" w:space="0" w:color="000000"/>
            </w:tcBorders>
          </w:tcPr>
          <w:p w14:paraId="4D22E918"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15%</w:t>
            </w:r>
          </w:p>
          <w:p w14:paraId="4F552B0A" w14:textId="77777777" w:rsidR="00617D38" w:rsidRPr="00562AA1" w:rsidRDefault="00617D38" w:rsidP="00760554">
            <w:r w:rsidRPr="00562AA1">
              <w:rPr>
                <w:rFonts w:cstheme="minorHAnsi"/>
              </w:rPr>
              <w:t>5%</w:t>
            </w:r>
          </w:p>
        </w:tc>
        <w:tc>
          <w:tcPr>
            <w:tcW w:w="1803" w:type="dxa"/>
            <w:tcBorders>
              <w:top w:val="single" w:sz="8" w:space="0" w:color="000000"/>
              <w:bottom w:val="single" w:sz="8" w:space="0" w:color="000000"/>
            </w:tcBorders>
          </w:tcPr>
          <w:p w14:paraId="1160F900" w14:textId="77777777" w:rsidR="00617D38" w:rsidRPr="00562AA1" w:rsidRDefault="00617D38" w:rsidP="00760554">
            <w:r>
              <w:t>22.8</w:t>
            </w:r>
          </w:p>
        </w:tc>
        <w:tc>
          <w:tcPr>
            <w:tcW w:w="1804" w:type="dxa"/>
            <w:tcBorders>
              <w:top w:val="single" w:sz="8" w:space="0" w:color="000000"/>
              <w:bottom w:val="single" w:sz="8" w:space="0" w:color="000000"/>
            </w:tcBorders>
          </w:tcPr>
          <w:p w14:paraId="503D2AB9" w14:textId="77777777" w:rsidR="00617D38" w:rsidRPr="00562AA1" w:rsidRDefault="00617D38" w:rsidP="00760554">
            <w:r w:rsidRPr="00562AA1">
              <w:rPr>
                <w:rFonts w:cstheme="minorHAnsi"/>
              </w:rPr>
              <w:t>Government</w:t>
            </w:r>
          </w:p>
        </w:tc>
      </w:tr>
      <w:tr w:rsidR="00617D38" w14:paraId="2DE3B41B" w14:textId="77777777" w:rsidTr="008C5CA4">
        <w:tc>
          <w:tcPr>
            <w:tcW w:w="1803" w:type="dxa"/>
            <w:tcBorders>
              <w:top w:val="single" w:sz="8" w:space="0" w:color="000000"/>
              <w:bottom w:val="single" w:sz="8" w:space="0" w:color="000000"/>
            </w:tcBorders>
          </w:tcPr>
          <w:p w14:paraId="3F36C5D3" w14:textId="77777777" w:rsidR="00617D38" w:rsidRPr="00562AA1" w:rsidRDefault="00617D38" w:rsidP="00760554">
            <w:pPr>
              <w:rPr>
                <w:rFonts w:cstheme="minorHAnsi"/>
              </w:rPr>
            </w:pPr>
            <w:r w:rsidRPr="00562AA1">
              <w:rPr>
                <w:rFonts w:cstheme="minorHAnsi"/>
              </w:rPr>
              <w:t>Canada</w:t>
            </w:r>
          </w:p>
        </w:tc>
        <w:tc>
          <w:tcPr>
            <w:tcW w:w="1803" w:type="dxa"/>
            <w:tcBorders>
              <w:top w:val="single" w:sz="8" w:space="0" w:color="000000"/>
              <w:bottom w:val="single" w:sz="8" w:space="0" w:color="000000"/>
            </w:tcBorders>
          </w:tcPr>
          <w:p w14:paraId="33500453"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2035</w:t>
            </w:r>
          </w:p>
        </w:tc>
        <w:tc>
          <w:tcPr>
            <w:tcW w:w="1803" w:type="dxa"/>
            <w:tcBorders>
              <w:top w:val="single" w:sz="8" w:space="0" w:color="000000"/>
              <w:bottom w:val="single" w:sz="8" w:space="0" w:color="000000"/>
            </w:tcBorders>
          </w:tcPr>
          <w:p w14:paraId="1FC2A15F"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5%</w:t>
            </w:r>
          </w:p>
        </w:tc>
        <w:tc>
          <w:tcPr>
            <w:tcW w:w="1803" w:type="dxa"/>
            <w:tcBorders>
              <w:top w:val="single" w:sz="8" w:space="0" w:color="000000"/>
              <w:bottom w:val="single" w:sz="8" w:space="0" w:color="000000"/>
            </w:tcBorders>
          </w:tcPr>
          <w:p w14:paraId="08B57C5A" w14:textId="77777777" w:rsidR="00617D38" w:rsidRPr="00562AA1" w:rsidRDefault="00617D38" w:rsidP="00760554">
            <w:r>
              <w:t>13.0*</w:t>
            </w:r>
          </w:p>
        </w:tc>
        <w:tc>
          <w:tcPr>
            <w:tcW w:w="1804" w:type="dxa"/>
            <w:tcBorders>
              <w:top w:val="single" w:sz="8" w:space="0" w:color="000000"/>
              <w:bottom w:val="single" w:sz="8" w:space="0" w:color="000000"/>
            </w:tcBorders>
          </w:tcPr>
          <w:p w14:paraId="35703D12" w14:textId="77777777" w:rsidR="00617D38" w:rsidRPr="00562AA1" w:rsidRDefault="00617D38" w:rsidP="00760554">
            <w:pPr>
              <w:rPr>
                <w:rFonts w:cstheme="minorHAnsi"/>
              </w:rPr>
            </w:pPr>
            <w:r w:rsidRPr="00562AA1">
              <w:rPr>
                <w:rFonts w:cstheme="minorHAnsi"/>
              </w:rPr>
              <w:t>NGO</w:t>
            </w:r>
          </w:p>
        </w:tc>
      </w:tr>
      <w:tr w:rsidR="00617D38" w14:paraId="05788BD6" w14:textId="77777777" w:rsidTr="008C5CA4">
        <w:tc>
          <w:tcPr>
            <w:tcW w:w="1803" w:type="dxa"/>
            <w:tcBorders>
              <w:top w:val="single" w:sz="8" w:space="0" w:color="000000"/>
              <w:bottom w:val="single" w:sz="8" w:space="0" w:color="000000"/>
            </w:tcBorders>
          </w:tcPr>
          <w:p w14:paraId="13813E1D" w14:textId="77777777" w:rsidR="00617D38" w:rsidRPr="00562AA1" w:rsidRDefault="00617D38" w:rsidP="00760554">
            <w:pPr>
              <w:rPr>
                <w:rFonts w:cstheme="minorHAnsi"/>
              </w:rPr>
            </w:pPr>
            <w:r w:rsidRPr="00562AA1">
              <w:rPr>
                <w:rFonts w:cstheme="minorHAnsi"/>
              </w:rPr>
              <w:t>Australia</w:t>
            </w:r>
          </w:p>
        </w:tc>
        <w:tc>
          <w:tcPr>
            <w:tcW w:w="1803" w:type="dxa"/>
            <w:tcBorders>
              <w:top w:val="single" w:sz="8" w:space="0" w:color="000000"/>
              <w:bottom w:val="single" w:sz="8" w:space="0" w:color="000000"/>
            </w:tcBorders>
          </w:tcPr>
          <w:p w14:paraId="60388AE4"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2018</w:t>
            </w:r>
          </w:p>
        </w:tc>
        <w:tc>
          <w:tcPr>
            <w:tcW w:w="1803" w:type="dxa"/>
            <w:tcBorders>
              <w:top w:val="single" w:sz="8" w:space="0" w:color="000000"/>
              <w:bottom w:val="single" w:sz="8" w:space="0" w:color="000000"/>
            </w:tcBorders>
          </w:tcPr>
          <w:p w14:paraId="74353B0B"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10%</w:t>
            </w:r>
          </w:p>
        </w:tc>
        <w:tc>
          <w:tcPr>
            <w:tcW w:w="1803" w:type="dxa"/>
            <w:tcBorders>
              <w:top w:val="single" w:sz="8" w:space="0" w:color="000000"/>
              <w:bottom w:val="single" w:sz="8" w:space="0" w:color="000000"/>
            </w:tcBorders>
          </w:tcPr>
          <w:p w14:paraId="39271C9E" w14:textId="77777777" w:rsidR="00617D38" w:rsidRPr="00562AA1" w:rsidRDefault="00617D38" w:rsidP="00760554">
            <w:r>
              <w:t>16.0</w:t>
            </w:r>
          </w:p>
        </w:tc>
        <w:tc>
          <w:tcPr>
            <w:tcW w:w="1804" w:type="dxa"/>
            <w:tcBorders>
              <w:top w:val="single" w:sz="8" w:space="0" w:color="000000"/>
              <w:bottom w:val="single" w:sz="8" w:space="0" w:color="000000"/>
            </w:tcBorders>
          </w:tcPr>
          <w:p w14:paraId="2C81AA8C" w14:textId="77777777" w:rsidR="00617D38" w:rsidRPr="00562AA1" w:rsidRDefault="00617D38" w:rsidP="00760554">
            <w:pPr>
              <w:rPr>
                <w:rFonts w:cstheme="minorHAnsi"/>
              </w:rPr>
            </w:pPr>
            <w:r w:rsidRPr="00562AA1">
              <w:rPr>
                <w:rFonts w:cstheme="minorHAnsi"/>
              </w:rPr>
              <w:t>Federal</w:t>
            </w:r>
            <w:r w:rsidRPr="00562AA1">
              <w:rPr>
                <w:rFonts w:cstheme="minorHAnsi"/>
                <w:spacing w:val="-4"/>
              </w:rPr>
              <w:t xml:space="preserve"> </w:t>
            </w:r>
            <w:r w:rsidRPr="00562AA1">
              <w:rPr>
                <w:rFonts w:cstheme="minorHAnsi"/>
              </w:rPr>
              <w:t>government</w:t>
            </w:r>
          </w:p>
        </w:tc>
      </w:tr>
      <w:tr w:rsidR="00617D38" w14:paraId="67495954" w14:textId="77777777" w:rsidTr="008C5CA4">
        <w:tc>
          <w:tcPr>
            <w:tcW w:w="1803" w:type="dxa"/>
            <w:tcBorders>
              <w:top w:val="single" w:sz="8" w:space="0" w:color="000000"/>
              <w:bottom w:val="single" w:sz="8" w:space="0" w:color="000000"/>
            </w:tcBorders>
          </w:tcPr>
          <w:p w14:paraId="7C995573" w14:textId="77777777" w:rsidR="00617D38" w:rsidRPr="00562AA1" w:rsidRDefault="00617D38" w:rsidP="00760554">
            <w:pPr>
              <w:rPr>
                <w:rFonts w:cstheme="minorHAnsi"/>
              </w:rPr>
            </w:pPr>
            <w:r w:rsidRPr="00562AA1">
              <w:rPr>
                <w:rFonts w:cstheme="minorHAnsi"/>
              </w:rPr>
              <w:t>Japan</w:t>
            </w:r>
          </w:p>
        </w:tc>
        <w:tc>
          <w:tcPr>
            <w:tcW w:w="1803" w:type="dxa"/>
            <w:tcBorders>
              <w:top w:val="single" w:sz="8" w:space="0" w:color="000000"/>
              <w:bottom w:val="single" w:sz="8" w:space="0" w:color="000000"/>
            </w:tcBorders>
          </w:tcPr>
          <w:p w14:paraId="21700C46"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w:t>
            </w:r>
          </w:p>
        </w:tc>
        <w:tc>
          <w:tcPr>
            <w:tcW w:w="1803" w:type="dxa"/>
            <w:tcBorders>
              <w:top w:val="single" w:sz="8" w:space="0" w:color="000000"/>
              <w:bottom w:val="single" w:sz="8" w:space="0" w:color="000000"/>
            </w:tcBorders>
          </w:tcPr>
          <w:p w14:paraId="629397B1"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12%</w:t>
            </w:r>
          </w:p>
        </w:tc>
        <w:tc>
          <w:tcPr>
            <w:tcW w:w="1803" w:type="dxa"/>
            <w:tcBorders>
              <w:top w:val="single" w:sz="8" w:space="0" w:color="000000"/>
              <w:bottom w:val="single" w:sz="8" w:space="0" w:color="000000"/>
            </w:tcBorders>
          </w:tcPr>
          <w:p w14:paraId="532F5F54" w14:textId="77777777" w:rsidR="00617D38" w:rsidRPr="00562AA1" w:rsidRDefault="00617D38" w:rsidP="00760554">
            <w:r>
              <w:t>18.2</w:t>
            </w:r>
          </w:p>
        </w:tc>
        <w:tc>
          <w:tcPr>
            <w:tcW w:w="1804" w:type="dxa"/>
            <w:tcBorders>
              <w:top w:val="single" w:sz="8" w:space="0" w:color="000000"/>
              <w:bottom w:val="single" w:sz="8" w:space="0" w:color="000000"/>
            </w:tcBorders>
          </w:tcPr>
          <w:p w14:paraId="5B690749" w14:textId="77777777" w:rsidR="00617D38" w:rsidRPr="00562AA1" w:rsidRDefault="00617D38" w:rsidP="00760554">
            <w:pPr>
              <w:rPr>
                <w:rFonts w:cstheme="minorHAnsi"/>
              </w:rPr>
            </w:pPr>
            <w:r w:rsidRPr="00562AA1">
              <w:rPr>
                <w:rFonts w:cstheme="minorHAnsi"/>
              </w:rPr>
              <w:t>Government</w:t>
            </w:r>
          </w:p>
        </w:tc>
      </w:tr>
      <w:tr w:rsidR="00617D38" w14:paraId="7B6EE66A" w14:textId="77777777" w:rsidTr="008C5CA4">
        <w:tc>
          <w:tcPr>
            <w:tcW w:w="1803" w:type="dxa"/>
            <w:tcBorders>
              <w:top w:val="single" w:sz="8" w:space="0" w:color="000000"/>
              <w:bottom w:val="single" w:sz="8" w:space="0" w:color="000000"/>
            </w:tcBorders>
          </w:tcPr>
          <w:p w14:paraId="03F4D53E" w14:textId="77777777" w:rsidR="00617D38" w:rsidRPr="00562AA1" w:rsidRDefault="00617D38" w:rsidP="00760554">
            <w:pPr>
              <w:rPr>
                <w:rFonts w:cstheme="minorHAnsi"/>
              </w:rPr>
            </w:pPr>
            <w:r w:rsidRPr="00562AA1">
              <w:rPr>
                <w:rFonts w:cstheme="minorHAnsi"/>
              </w:rPr>
              <w:t>Singapore</w:t>
            </w:r>
          </w:p>
        </w:tc>
        <w:tc>
          <w:tcPr>
            <w:tcW w:w="1803" w:type="dxa"/>
            <w:tcBorders>
              <w:top w:val="single" w:sz="8" w:space="0" w:color="000000"/>
              <w:bottom w:val="single" w:sz="8" w:space="0" w:color="000000"/>
            </w:tcBorders>
          </w:tcPr>
          <w:p w14:paraId="62A56A50"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2018</w:t>
            </w:r>
          </w:p>
        </w:tc>
        <w:tc>
          <w:tcPr>
            <w:tcW w:w="1803" w:type="dxa"/>
            <w:tcBorders>
              <w:top w:val="single" w:sz="8" w:space="0" w:color="000000"/>
              <w:bottom w:val="single" w:sz="8" w:space="0" w:color="000000"/>
            </w:tcBorders>
          </w:tcPr>
          <w:p w14:paraId="7EEC6124"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SF millennium</w:t>
            </w:r>
            <w:r w:rsidRPr="00562AA1">
              <w:rPr>
                <w:rFonts w:cstheme="minorHAnsi"/>
                <w:spacing w:val="-3"/>
              </w:rPr>
              <w:t xml:space="preserve"> </w:t>
            </w:r>
            <w:r w:rsidRPr="00562AA1">
              <w:rPr>
                <w:rFonts w:cstheme="minorHAnsi"/>
              </w:rPr>
              <w:t>generation</w:t>
            </w:r>
          </w:p>
        </w:tc>
        <w:tc>
          <w:tcPr>
            <w:tcW w:w="1803" w:type="dxa"/>
            <w:tcBorders>
              <w:top w:val="single" w:sz="8" w:space="0" w:color="000000"/>
              <w:bottom w:val="single" w:sz="8" w:space="0" w:color="000000"/>
            </w:tcBorders>
          </w:tcPr>
          <w:p w14:paraId="4D57995D" w14:textId="77777777" w:rsidR="00617D38" w:rsidRPr="00562AA1" w:rsidRDefault="00617D38" w:rsidP="00760554">
            <w:r>
              <w:t>15.0</w:t>
            </w:r>
            <w:r w:rsidRPr="007A7422">
              <w:rPr>
                <w:vertAlign w:val="superscript"/>
              </w:rPr>
              <w:t>#</w:t>
            </w:r>
          </w:p>
        </w:tc>
        <w:tc>
          <w:tcPr>
            <w:tcW w:w="1804" w:type="dxa"/>
            <w:tcBorders>
              <w:top w:val="single" w:sz="8" w:space="0" w:color="000000"/>
              <w:bottom w:val="single" w:sz="8" w:space="0" w:color="000000"/>
            </w:tcBorders>
          </w:tcPr>
          <w:p w14:paraId="34A36538" w14:textId="77777777" w:rsidR="00617D38" w:rsidRPr="00562AA1" w:rsidRDefault="00617D38" w:rsidP="00760554">
            <w:pPr>
              <w:rPr>
                <w:rFonts w:cstheme="minorHAnsi"/>
              </w:rPr>
            </w:pPr>
            <w:r w:rsidRPr="00562AA1">
              <w:rPr>
                <w:rFonts w:cstheme="minorHAnsi"/>
              </w:rPr>
              <w:t>NGO</w:t>
            </w:r>
          </w:p>
        </w:tc>
      </w:tr>
      <w:tr w:rsidR="00617D38" w14:paraId="598E9922" w14:textId="77777777" w:rsidTr="008C5CA4">
        <w:tc>
          <w:tcPr>
            <w:tcW w:w="1803" w:type="dxa"/>
            <w:tcBorders>
              <w:top w:val="single" w:sz="8" w:space="0" w:color="000000"/>
              <w:bottom w:val="single" w:sz="8" w:space="0" w:color="000000"/>
            </w:tcBorders>
          </w:tcPr>
          <w:p w14:paraId="688A5EE0" w14:textId="77777777" w:rsidR="00617D38" w:rsidRPr="00562AA1" w:rsidRDefault="00617D38" w:rsidP="00760554">
            <w:pPr>
              <w:rPr>
                <w:rFonts w:cstheme="minorHAnsi"/>
              </w:rPr>
            </w:pPr>
            <w:r w:rsidRPr="00562AA1">
              <w:rPr>
                <w:rFonts w:cstheme="minorHAnsi"/>
              </w:rPr>
              <w:t>Pacific</w:t>
            </w:r>
            <w:r w:rsidRPr="00562AA1">
              <w:rPr>
                <w:rFonts w:cstheme="minorHAnsi"/>
                <w:spacing w:val="-3"/>
              </w:rPr>
              <w:t xml:space="preserve"> </w:t>
            </w:r>
            <w:r w:rsidRPr="00562AA1">
              <w:rPr>
                <w:rFonts w:cstheme="minorHAnsi"/>
              </w:rPr>
              <w:t>Islands</w:t>
            </w:r>
          </w:p>
        </w:tc>
        <w:tc>
          <w:tcPr>
            <w:tcW w:w="1803" w:type="dxa"/>
            <w:tcBorders>
              <w:top w:val="single" w:sz="8" w:space="0" w:color="000000"/>
              <w:bottom w:val="single" w:sz="8" w:space="0" w:color="000000"/>
            </w:tcBorders>
          </w:tcPr>
          <w:p w14:paraId="1F66A6A5"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2025</w:t>
            </w:r>
          </w:p>
        </w:tc>
        <w:tc>
          <w:tcPr>
            <w:tcW w:w="1803" w:type="dxa"/>
            <w:tcBorders>
              <w:top w:val="single" w:sz="8" w:space="0" w:color="000000"/>
              <w:bottom w:val="single" w:sz="8" w:space="0" w:color="000000"/>
            </w:tcBorders>
          </w:tcPr>
          <w:p w14:paraId="4013D7AA"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&lt;5%</w:t>
            </w:r>
          </w:p>
        </w:tc>
        <w:tc>
          <w:tcPr>
            <w:tcW w:w="1803" w:type="dxa"/>
            <w:tcBorders>
              <w:top w:val="single" w:sz="8" w:space="0" w:color="000000"/>
              <w:bottom w:val="single" w:sz="8" w:space="0" w:color="000000"/>
            </w:tcBorders>
          </w:tcPr>
          <w:p w14:paraId="544578C9" w14:textId="77777777" w:rsidR="00617D38" w:rsidRPr="00562AA1" w:rsidRDefault="00617D38" w:rsidP="00760554">
            <w:r>
              <w:t>Range from 17.7 to 52.9</w:t>
            </w:r>
          </w:p>
        </w:tc>
        <w:tc>
          <w:tcPr>
            <w:tcW w:w="1804" w:type="dxa"/>
            <w:tcBorders>
              <w:top w:val="single" w:sz="8" w:space="0" w:color="000000"/>
              <w:bottom w:val="single" w:sz="8" w:space="0" w:color="000000"/>
            </w:tcBorders>
          </w:tcPr>
          <w:p w14:paraId="0837A3AB" w14:textId="77777777" w:rsidR="00617D38" w:rsidRPr="00562AA1" w:rsidRDefault="00617D38" w:rsidP="00760554">
            <w:pPr>
              <w:rPr>
                <w:rFonts w:cstheme="minorHAnsi"/>
              </w:rPr>
            </w:pPr>
            <w:r w:rsidRPr="00562AA1">
              <w:rPr>
                <w:rFonts w:cstheme="minorHAnsi"/>
              </w:rPr>
              <w:t>WHO</w:t>
            </w:r>
          </w:p>
        </w:tc>
      </w:tr>
      <w:tr w:rsidR="00617D38" w14:paraId="6E917F26" w14:textId="77777777" w:rsidTr="008C5CA4">
        <w:tc>
          <w:tcPr>
            <w:tcW w:w="1803" w:type="dxa"/>
            <w:tcBorders>
              <w:top w:val="single" w:sz="8" w:space="0" w:color="000000"/>
              <w:bottom w:val="single" w:sz="8" w:space="0" w:color="000000"/>
            </w:tcBorders>
          </w:tcPr>
          <w:p w14:paraId="4E95882A" w14:textId="77777777" w:rsidR="00617D38" w:rsidRPr="00562AA1" w:rsidRDefault="00617D38" w:rsidP="00760554">
            <w:pPr>
              <w:rPr>
                <w:rFonts w:cstheme="minorHAnsi"/>
              </w:rPr>
            </w:pPr>
            <w:r w:rsidRPr="00562AA1">
              <w:rPr>
                <w:rFonts w:cstheme="minorHAnsi"/>
              </w:rPr>
              <w:t>H</w:t>
            </w:r>
            <w:r>
              <w:rPr>
                <w:rFonts w:cstheme="minorHAnsi"/>
              </w:rPr>
              <w:t xml:space="preserve">ong </w:t>
            </w:r>
            <w:r w:rsidRPr="00562AA1">
              <w:rPr>
                <w:rFonts w:cstheme="minorHAnsi"/>
              </w:rPr>
              <w:t>K</w:t>
            </w:r>
            <w:r>
              <w:rPr>
                <w:rFonts w:cstheme="minorHAnsi"/>
              </w:rPr>
              <w:t>ong</w:t>
            </w:r>
          </w:p>
        </w:tc>
        <w:tc>
          <w:tcPr>
            <w:tcW w:w="1803" w:type="dxa"/>
            <w:tcBorders>
              <w:top w:val="single" w:sz="8" w:space="0" w:color="000000"/>
              <w:bottom w:val="single" w:sz="8" w:space="0" w:color="000000"/>
            </w:tcBorders>
          </w:tcPr>
          <w:p w14:paraId="599592CA"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2022</w:t>
            </w:r>
          </w:p>
        </w:tc>
        <w:tc>
          <w:tcPr>
            <w:tcW w:w="1803" w:type="dxa"/>
            <w:tcBorders>
              <w:top w:val="single" w:sz="8" w:space="0" w:color="000000"/>
              <w:bottom w:val="single" w:sz="8" w:space="0" w:color="000000"/>
            </w:tcBorders>
          </w:tcPr>
          <w:p w14:paraId="5A2D3FED"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5%</w:t>
            </w:r>
          </w:p>
        </w:tc>
        <w:tc>
          <w:tcPr>
            <w:tcW w:w="1803" w:type="dxa"/>
            <w:tcBorders>
              <w:top w:val="single" w:sz="8" w:space="0" w:color="000000"/>
              <w:bottom w:val="single" w:sz="8" w:space="0" w:color="000000"/>
            </w:tcBorders>
          </w:tcPr>
          <w:p w14:paraId="14FA3A32" w14:textId="77777777" w:rsidR="00617D38" w:rsidRPr="00562AA1" w:rsidRDefault="00617D38" w:rsidP="00760554">
            <w:r>
              <w:t>10.5</w:t>
            </w:r>
          </w:p>
        </w:tc>
        <w:tc>
          <w:tcPr>
            <w:tcW w:w="1804" w:type="dxa"/>
            <w:tcBorders>
              <w:top w:val="single" w:sz="8" w:space="0" w:color="000000"/>
              <w:bottom w:val="single" w:sz="8" w:space="0" w:color="000000"/>
            </w:tcBorders>
          </w:tcPr>
          <w:p w14:paraId="5E97547F" w14:textId="77777777" w:rsidR="00617D38" w:rsidRPr="00562AA1" w:rsidRDefault="00617D38" w:rsidP="00760554">
            <w:pPr>
              <w:rPr>
                <w:rFonts w:cstheme="minorHAnsi"/>
              </w:rPr>
            </w:pPr>
            <w:r w:rsidRPr="00562AA1">
              <w:rPr>
                <w:rFonts w:cstheme="minorHAnsi"/>
              </w:rPr>
              <w:t>NGO</w:t>
            </w:r>
          </w:p>
        </w:tc>
      </w:tr>
      <w:tr w:rsidR="00617D38" w14:paraId="6641004B" w14:textId="77777777" w:rsidTr="008C5CA4">
        <w:tc>
          <w:tcPr>
            <w:tcW w:w="1803" w:type="dxa"/>
            <w:tcBorders>
              <w:top w:val="single" w:sz="8" w:space="0" w:color="000000"/>
              <w:bottom w:val="single" w:sz="8" w:space="0" w:color="000000"/>
            </w:tcBorders>
          </w:tcPr>
          <w:p w14:paraId="5EC7CE0A" w14:textId="77777777" w:rsidR="00617D38" w:rsidRPr="00562AA1" w:rsidRDefault="00617D38" w:rsidP="00760554">
            <w:pPr>
              <w:rPr>
                <w:rFonts w:cstheme="minorHAnsi"/>
              </w:rPr>
            </w:pPr>
            <w:r w:rsidRPr="00562AA1">
              <w:rPr>
                <w:rFonts w:cstheme="minorHAnsi"/>
              </w:rPr>
              <w:t>Sweden</w:t>
            </w:r>
          </w:p>
        </w:tc>
        <w:tc>
          <w:tcPr>
            <w:tcW w:w="1803" w:type="dxa"/>
            <w:tcBorders>
              <w:top w:val="single" w:sz="8" w:space="0" w:color="000000"/>
              <w:bottom w:val="single" w:sz="8" w:space="0" w:color="000000"/>
            </w:tcBorders>
          </w:tcPr>
          <w:p w14:paraId="32382B94"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2025</w:t>
            </w:r>
          </w:p>
        </w:tc>
        <w:tc>
          <w:tcPr>
            <w:tcW w:w="1803" w:type="dxa"/>
            <w:tcBorders>
              <w:top w:val="single" w:sz="8" w:space="0" w:color="000000"/>
              <w:bottom w:val="single" w:sz="8" w:space="0" w:color="000000"/>
            </w:tcBorders>
          </w:tcPr>
          <w:p w14:paraId="2FEC8D5B" w14:textId="77777777" w:rsidR="00617D38" w:rsidRPr="00562AA1" w:rsidRDefault="00617D38" w:rsidP="00760554">
            <w:pPr>
              <w:kinsoku w:val="0"/>
              <w:overflowPunct w:val="0"/>
              <w:autoSpaceDE w:val="0"/>
              <w:autoSpaceDN w:val="0"/>
              <w:adjustRightInd w:val="0"/>
              <w:rPr>
                <w:rFonts w:cstheme="minorHAnsi"/>
              </w:rPr>
            </w:pPr>
            <w:r w:rsidRPr="00562AA1">
              <w:rPr>
                <w:rFonts w:cstheme="minorHAnsi"/>
              </w:rPr>
              <w:t>&lt;5%</w:t>
            </w:r>
          </w:p>
        </w:tc>
        <w:tc>
          <w:tcPr>
            <w:tcW w:w="1803" w:type="dxa"/>
            <w:tcBorders>
              <w:top w:val="single" w:sz="8" w:space="0" w:color="000000"/>
              <w:bottom w:val="single" w:sz="8" w:space="0" w:color="000000"/>
            </w:tcBorders>
          </w:tcPr>
          <w:p w14:paraId="20F7A591" w14:textId="77777777" w:rsidR="00617D38" w:rsidRPr="00562AA1" w:rsidRDefault="00617D38" w:rsidP="00760554">
            <w:r>
              <w:t>20</w:t>
            </w:r>
          </w:p>
        </w:tc>
        <w:tc>
          <w:tcPr>
            <w:tcW w:w="1804" w:type="dxa"/>
            <w:tcBorders>
              <w:top w:val="single" w:sz="8" w:space="0" w:color="000000"/>
              <w:bottom w:val="single" w:sz="8" w:space="0" w:color="000000"/>
            </w:tcBorders>
          </w:tcPr>
          <w:p w14:paraId="5797666B" w14:textId="77777777" w:rsidR="00617D38" w:rsidRPr="00562AA1" w:rsidRDefault="00617D38" w:rsidP="00760554">
            <w:pPr>
              <w:rPr>
                <w:rFonts w:cstheme="minorHAnsi"/>
              </w:rPr>
            </w:pPr>
            <w:r w:rsidRPr="00562AA1">
              <w:rPr>
                <w:rFonts w:cstheme="minorHAnsi"/>
              </w:rPr>
              <w:t>NGO</w:t>
            </w:r>
          </w:p>
        </w:tc>
      </w:tr>
    </w:tbl>
    <w:p w14:paraId="3BCB1839" w14:textId="77777777" w:rsidR="000B7A3F" w:rsidRDefault="00617D38" w:rsidP="00760554">
      <w:pPr>
        <w:spacing w:after="0" w:line="240" w:lineRule="auto"/>
        <w:rPr>
          <w:sz w:val="20"/>
        </w:rPr>
      </w:pPr>
      <w:r w:rsidRPr="005A7497">
        <w:rPr>
          <w:sz w:val="20"/>
        </w:rPr>
        <w:t>*Current cigarette smoking</w:t>
      </w:r>
      <w:r w:rsidR="00D50550">
        <w:rPr>
          <w:sz w:val="20"/>
        </w:rPr>
        <w:t xml:space="preserve">; </w:t>
      </w:r>
      <w:r w:rsidRPr="005A7497">
        <w:rPr>
          <w:sz w:val="20"/>
        </w:rPr>
        <w:t>#Daily current smoking</w:t>
      </w:r>
    </w:p>
    <w:p w14:paraId="5D0AD209" w14:textId="3600124E" w:rsidR="00617D38" w:rsidRPr="005A7497" w:rsidRDefault="00617D38" w:rsidP="00760554">
      <w:pPr>
        <w:spacing w:after="0" w:line="240" w:lineRule="auto"/>
        <w:rPr>
          <w:rStyle w:val="HTMLCite"/>
          <w:i w:val="0"/>
          <w:sz w:val="20"/>
        </w:rPr>
      </w:pPr>
      <w:r w:rsidRPr="005A7497">
        <w:rPr>
          <w:rStyle w:val="HTMLCite"/>
          <w:i w:val="0"/>
          <w:sz w:val="20"/>
        </w:rPr>
        <w:t>Data collated from various sources:</w:t>
      </w:r>
    </w:p>
    <w:p w14:paraId="03288A26" w14:textId="77777777" w:rsidR="00617D38" w:rsidRPr="005A7497" w:rsidRDefault="00B33146" w:rsidP="00760554">
      <w:pPr>
        <w:spacing w:after="0" w:line="240" w:lineRule="auto"/>
        <w:rPr>
          <w:noProof/>
          <w:color w:val="FF0000"/>
          <w:sz w:val="20"/>
        </w:rPr>
      </w:pPr>
      <w:hyperlink r:id="rId9" w:history="1">
        <w:r w:rsidR="00617D38" w:rsidRPr="005A7497">
          <w:rPr>
            <w:rStyle w:val="Hyperlink"/>
            <w:sz w:val="20"/>
          </w:rPr>
          <w:t>www.who.int/fctc/reporting/2014globalprogressreport.pdf</w:t>
        </w:r>
      </w:hyperlink>
      <w:r w:rsidR="00617D38" w:rsidRPr="005A7497">
        <w:rPr>
          <w:rStyle w:val="HTMLCite"/>
          <w:sz w:val="20"/>
        </w:rPr>
        <w:t xml:space="preserve"> - provides most recent smoking prevalence in 2014</w:t>
      </w:r>
    </w:p>
    <w:p w14:paraId="45489657" w14:textId="77777777" w:rsidR="00617D38" w:rsidRPr="005A7497" w:rsidRDefault="00617D38" w:rsidP="00760554">
      <w:pPr>
        <w:spacing w:after="0" w:line="240" w:lineRule="auto"/>
        <w:rPr>
          <w:rStyle w:val="HTMLCite"/>
          <w:sz w:val="20"/>
        </w:rPr>
      </w:pPr>
      <w:r w:rsidRPr="005A7497">
        <w:rPr>
          <w:sz w:val="20"/>
        </w:rPr>
        <w:t xml:space="preserve">Canada: </w:t>
      </w:r>
      <w:hyperlink r:id="rId10" w:history="1">
        <w:r w:rsidRPr="005A7497">
          <w:rPr>
            <w:rStyle w:val="Hyperlink"/>
            <w:sz w:val="20"/>
          </w:rPr>
          <w:t>https://www.lung.ca/news/advocacy-tools/our-position-statements/position-statement-tobacco-endgame</w:t>
        </w:r>
      </w:hyperlink>
      <w:r w:rsidRPr="005A7497">
        <w:rPr>
          <w:rStyle w:val="HTMLCite"/>
          <w:sz w:val="20"/>
        </w:rPr>
        <w:t xml:space="preserve"> </w:t>
      </w:r>
    </w:p>
    <w:p w14:paraId="0CBC6CD7" w14:textId="77777777" w:rsidR="00617D38" w:rsidRPr="005A7497" w:rsidRDefault="00B33146" w:rsidP="00760554">
      <w:pPr>
        <w:spacing w:after="0" w:line="240" w:lineRule="auto"/>
        <w:rPr>
          <w:sz w:val="20"/>
        </w:rPr>
      </w:pPr>
      <w:hyperlink r:id="rId11" w:history="1">
        <w:r w:rsidR="00617D38" w:rsidRPr="005A7497">
          <w:rPr>
            <w:rStyle w:val="Hyperlink"/>
            <w:sz w:val="20"/>
          </w:rPr>
          <w:t>http://tobacco.cleartheair.org.hk/wp-content/uploads/2017/03/2017-02-Endgame.-Columbia.-Mackay.pdf</w:t>
        </w:r>
      </w:hyperlink>
    </w:p>
    <w:p w14:paraId="33A8276F" w14:textId="77777777" w:rsidR="00617D38" w:rsidRPr="005A7497" w:rsidRDefault="00617D38" w:rsidP="00760554">
      <w:pPr>
        <w:spacing w:after="0" w:line="240" w:lineRule="auto"/>
        <w:rPr>
          <w:sz w:val="20"/>
        </w:rPr>
      </w:pPr>
      <w:r w:rsidRPr="005A7497">
        <w:rPr>
          <w:sz w:val="20"/>
        </w:rPr>
        <w:t xml:space="preserve">WHO report on the global tobacco epidemic </w:t>
      </w:r>
      <w:proofErr w:type="gramStart"/>
      <w:r w:rsidRPr="005A7497">
        <w:rPr>
          <w:sz w:val="20"/>
        </w:rPr>
        <w:t>2017</w:t>
      </w:r>
      <w:proofErr w:type="gramEnd"/>
    </w:p>
    <w:p w14:paraId="54FD910F" w14:textId="77777777" w:rsidR="00617D38" w:rsidRPr="005A7497" w:rsidRDefault="00617D38" w:rsidP="00760554">
      <w:pPr>
        <w:spacing w:after="0" w:line="240" w:lineRule="auto"/>
        <w:rPr>
          <w:sz w:val="20"/>
        </w:rPr>
      </w:pPr>
      <w:r w:rsidRPr="005A7497">
        <w:rPr>
          <w:sz w:val="20"/>
        </w:rPr>
        <w:t xml:space="preserve">Scotland: </w:t>
      </w:r>
      <w:hyperlink r:id="rId12" w:history="1">
        <w:r w:rsidRPr="005A7497">
          <w:rPr>
            <w:rStyle w:val="Hyperlink"/>
            <w:sz w:val="20"/>
          </w:rPr>
          <w:t>http://www.gov.scot/About/Performance/scotPerforms/indicator/smoking</w:t>
        </w:r>
      </w:hyperlink>
      <w:r w:rsidRPr="005A7497">
        <w:rPr>
          <w:sz w:val="20"/>
        </w:rPr>
        <w:t xml:space="preserve"> </w:t>
      </w:r>
    </w:p>
    <w:p w14:paraId="6799F34D" w14:textId="77777777" w:rsidR="000B7A3F" w:rsidRPr="00B33146" w:rsidRDefault="00617D38" w:rsidP="00760554">
      <w:pPr>
        <w:spacing w:after="0" w:line="240" w:lineRule="auto"/>
        <w:rPr>
          <w:sz w:val="20"/>
          <w:szCs w:val="48"/>
          <w:lang w:val="it-IT"/>
        </w:rPr>
      </w:pPr>
      <w:r w:rsidRPr="00B33146">
        <w:rPr>
          <w:sz w:val="20"/>
          <w:lang w:val="it-IT"/>
        </w:rPr>
        <w:t xml:space="preserve">Hong Kong: </w:t>
      </w:r>
      <w:hyperlink r:id="rId13" w:history="1">
        <w:r w:rsidRPr="00B33146">
          <w:rPr>
            <w:rStyle w:val="Hyperlink"/>
            <w:sz w:val="20"/>
            <w:lang w:val="it-IT"/>
          </w:rPr>
          <w:t>http://smokefree.hk/en/content/web.do?page=news20160204</w:t>
        </w:r>
      </w:hyperlink>
      <w:r w:rsidRPr="00B33146">
        <w:rPr>
          <w:sz w:val="20"/>
          <w:lang w:val="it-IT"/>
        </w:rPr>
        <w:t xml:space="preserve"> </w:t>
      </w:r>
    </w:p>
    <w:p w14:paraId="716FA03B" w14:textId="46EAC98B" w:rsidR="00165CDC" w:rsidRDefault="00165CDC" w:rsidP="00760554">
      <w:pPr>
        <w:spacing w:before="400" w:after="40"/>
        <w:rPr>
          <w:noProof/>
        </w:rPr>
      </w:pPr>
      <w:r>
        <w:rPr>
          <w:noProof/>
        </w:rPr>
        <w:fldChar w:fldCharType="begin" w:fldLock="1"/>
      </w:r>
      <w:r w:rsidR="000D7DDD">
        <w:rPr>
          <w:noProof/>
        </w:rPr>
        <w:instrText>ADDIN CSL_CITATION {"citationItems":[{"id":"ITEM-1","itemData":{"DOI":"10.1136/tobaccocontrol-2016-053466","author":[{"dropping-particle":"","family":"Malone","given":"R E","non-dropping-particle":"","parse-names":false,"suffix":""}],"container-title":"Tobacco Control","id":"ITEM-1","issue":"6","issued":{"date-parts":[["2016"]]},"note":"Export Date: 18 September 2017","page":"607-608","title":"The race to a tobacco endgame","type":"article-journal","volume":"25"},"uris":["http://www.mendeley.com/documents/?uuid=fc95f76c-f34b-4d5a-acd9-e5a40754fb0c"]}],"mendeley":{"formattedCitation":"(Malone, 2016)","manualFormatting":"Malone (2016)","plainTextFormattedCitation":"(Malone, 2016)","previouslyFormattedCitation":"(Malone, 2016)"},"properties":{"noteIndex":0},"schema":"https://github.com/citation-style-language/schema/raw/master/csl-citation.json"}</w:instrText>
      </w:r>
      <w:r>
        <w:rPr>
          <w:noProof/>
        </w:rPr>
        <w:fldChar w:fldCharType="separate"/>
      </w:r>
      <w:r>
        <w:rPr>
          <w:noProof/>
        </w:rPr>
        <w:t>Malone (</w:t>
      </w:r>
      <w:r w:rsidRPr="00194EF5">
        <w:rPr>
          <w:noProof/>
        </w:rPr>
        <w:t>2016)</w:t>
      </w:r>
      <w:r>
        <w:rPr>
          <w:noProof/>
        </w:rPr>
        <w:fldChar w:fldCharType="end"/>
      </w:r>
      <w:r w:rsidRPr="00FA24A7">
        <w:rPr>
          <w:noProof/>
        </w:rPr>
        <w:t xml:space="preserve"> proposes </w:t>
      </w:r>
      <w:r>
        <w:rPr>
          <w:noProof/>
        </w:rPr>
        <w:t xml:space="preserve">four sets </w:t>
      </w:r>
      <w:r w:rsidRPr="00FA24A7">
        <w:rPr>
          <w:noProof/>
        </w:rPr>
        <w:t>of factors that will affect which places will be amongst the first to realise the ambitio</w:t>
      </w:r>
      <w:r>
        <w:rPr>
          <w:noProof/>
        </w:rPr>
        <w:t>n</w:t>
      </w:r>
      <w:r w:rsidRPr="00FA24A7">
        <w:rPr>
          <w:noProof/>
        </w:rPr>
        <w:t>s of an endgame.</w:t>
      </w:r>
      <w:r>
        <w:rPr>
          <w:noProof/>
        </w:rPr>
        <w:t xml:space="preserve"> </w:t>
      </w:r>
      <w:r w:rsidR="002935C6" w:rsidRPr="00FA24A7">
        <w:rPr>
          <w:noProof/>
        </w:rPr>
        <w:t>First, a degree of consensus is required amongst public health practitioners</w:t>
      </w:r>
      <w:r w:rsidR="00BB73C4">
        <w:rPr>
          <w:noProof/>
        </w:rPr>
        <w:t xml:space="preserve"> about the strategies and targets required. Lack of </w:t>
      </w:r>
      <w:r w:rsidR="005A7497">
        <w:rPr>
          <w:noProof/>
        </w:rPr>
        <w:t>accord</w:t>
      </w:r>
      <w:r w:rsidR="00BB73C4">
        <w:rPr>
          <w:noProof/>
        </w:rPr>
        <w:t xml:space="preserve"> will likely confuse the public and lead to divisions that will be readily exploited by the tobacco industry. </w:t>
      </w:r>
      <w:r w:rsidR="002B145D">
        <w:rPr>
          <w:noProof/>
        </w:rPr>
        <w:t xml:space="preserve">Unity is not always the case </w:t>
      </w:r>
      <w:r w:rsidR="005A7497">
        <w:rPr>
          <w:noProof/>
        </w:rPr>
        <w:t xml:space="preserve">in this field </w:t>
      </w:r>
      <w:r w:rsidR="002B145D">
        <w:rPr>
          <w:noProof/>
        </w:rPr>
        <w:t xml:space="preserve">as </w:t>
      </w:r>
      <w:r w:rsidR="005A7497">
        <w:rPr>
          <w:noProof/>
        </w:rPr>
        <w:t xml:space="preserve">evidenced by </w:t>
      </w:r>
      <w:r w:rsidR="002B145D">
        <w:rPr>
          <w:noProof/>
        </w:rPr>
        <w:t>the divisions between public health practitioners created through r</w:t>
      </w:r>
      <w:r w:rsidR="00BB73C4">
        <w:rPr>
          <w:noProof/>
        </w:rPr>
        <w:t>ecent debates about e-cigarettes</w:t>
      </w:r>
      <w:r>
        <w:rPr>
          <w:noProof/>
        </w:rPr>
        <w:t xml:space="preserve"> </w:t>
      </w:r>
      <w:r>
        <w:rPr>
          <w:noProof/>
        </w:rPr>
        <w:fldChar w:fldCharType="begin" w:fldLock="1"/>
      </w:r>
      <w:r w:rsidR="000D7DDD">
        <w:rPr>
          <w:noProof/>
        </w:rPr>
        <w:instrText>ADDIN CSL_CITATION {"citationItems":[{"id":"ITEM-1","itemData":{"DOI":"10.1146/annurev-publhealth-102417-124810","abstract":"Two contrasting reviews (authored by Abrams et al. and Glantz &amp; Bareham) in this volume have reached opposing conclusions on the effects of electronic cigarettes in a debate that is dividing the scientific and professional communities that have devoted careers to controlling the manufacture, advertising, sale, and use of combustible cigarettes. The research on the types, degree, and extent of harm from e-cigarettes is far from complete and, together with trends in teenage smoking and vaping, has raised new questions and prospects about the potential benefits that the new electronic products offer smokers of combustible cigarettes in quitting or at least cutting back on the known risks associated with the traditional forms of smoking. The rapidly morphing forms, constituents, promotions, and uses of the electronic varieties of the new nicotine delivery products (in this case electronic cigarettes) make research on their biological and behavioral effects moving targets. The two sides of this argument have p...","author":[{"dropping-particle":"","family":"Green","given":"Lawrence W","non-dropping-particle":"","parse-names":false,"suffix":""},{"dropping-particle":"","family":"Fielding","given":"Jonathan E","non-dropping-particle":"","parse-names":false,"suffix":""},{"dropping-particle":"","family":"Brownson","given":"Ross C","non-dropping-particle":"","parse-names":false,"suffix":""}],"container-title":"Annual Review of Public Health","id":"ITEM-1","issue":"1","issued":{"date-parts":[["2018"]]},"page":"189-191","publisher":" Annual Reviews ","title":"The Debate About Electronic Cigarettes: Harm Minimization or the Precautionary Principle","type":"article-journal","volume":"39"},"uris":["http://www.mendeley.com/documents/?uuid=16b4fd77-7620-4a15-b672-8358ac734a9c"]}],"mendeley":{"formattedCitation":"(Green et al., 2018)","plainTextFormattedCitation":"(Green et al., 2018)","previouslyFormattedCitation":"(Green et al., 2018)"},"properties":{"noteIndex":0},"schema":"https://github.com/citation-style-language/schema/raw/master/csl-citation.json"}</w:instrText>
      </w:r>
      <w:r>
        <w:rPr>
          <w:noProof/>
        </w:rPr>
        <w:fldChar w:fldCharType="separate"/>
      </w:r>
      <w:r w:rsidR="000D7DDD" w:rsidRPr="000D7DDD">
        <w:rPr>
          <w:noProof/>
        </w:rPr>
        <w:t>(Green et al., 2018)</w:t>
      </w:r>
      <w:r>
        <w:rPr>
          <w:noProof/>
        </w:rPr>
        <w:fldChar w:fldCharType="end"/>
      </w:r>
      <w:r>
        <w:rPr>
          <w:noProof/>
        </w:rPr>
        <w:t>.</w:t>
      </w:r>
      <w:r w:rsidR="002B145D">
        <w:rPr>
          <w:noProof/>
        </w:rPr>
        <w:t xml:space="preserve"> </w:t>
      </w:r>
    </w:p>
    <w:p w14:paraId="047E1022" w14:textId="548FFC8C" w:rsidR="003C162F" w:rsidRDefault="002935C6" w:rsidP="00760554">
      <w:pPr>
        <w:spacing w:before="400" w:after="40"/>
      </w:pPr>
      <w:r w:rsidRPr="00FA24A7">
        <w:rPr>
          <w:noProof/>
        </w:rPr>
        <w:t>Second, sufficient public support for ending the tobacco epidemic</w:t>
      </w:r>
      <w:r w:rsidR="00B77865" w:rsidRPr="00FA24A7">
        <w:rPr>
          <w:noProof/>
        </w:rPr>
        <w:t xml:space="preserve"> is necessary before policymakers</w:t>
      </w:r>
      <w:r w:rsidR="00A846B2">
        <w:rPr>
          <w:noProof/>
        </w:rPr>
        <w:t xml:space="preserve"> will be</w:t>
      </w:r>
      <w:r w:rsidR="00B77865" w:rsidRPr="00FA24A7">
        <w:rPr>
          <w:noProof/>
        </w:rPr>
        <w:t xml:space="preserve"> willing</w:t>
      </w:r>
      <w:r w:rsidR="005A7497">
        <w:rPr>
          <w:noProof/>
        </w:rPr>
        <w:t>,</w:t>
      </w:r>
      <w:r w:rsidR="00B77865" w:rsidRPr="00FA24A7">
        <w:rPr>
          <w:noProof/>
        </w:rPr>
        <w:t xml:space="preserve"> or able</w:t>
      </w:r>
      <w:r w:rsidR="005A7497">
        <w:rPr>
          <w:noProof/>
        </w:rPr>
        <w:t>,</w:t>
      </w:r>
      <w:r w:rsidR="00B77865" w:rsidRPr="00FA24A7">
        <w:rPr>
          <w:noProof/>
        </w:rPr>
        <w:t xml:space="preserve"> to develop </w:t>
      </w:r>
      <w:r w:rsidR="00A846B2">
        <w:rPr>
          <w:noProof/>
        </w:rPr>
        <w:t xml:space="preserve">and implement </w:t>
      </w:r>
      <w:r w:rsidR="00B77865" w:rsidRPr="00FA24A7">
        <w:rPr>
          <w:noProof/>
        </w:rPr>
        <w:t>the strategies required.</w:t>
      </w:r>
      <w:r w:rsidR="000D2DE2" w:rsidRPr="00FA24A7">
        <w:rPr>
          <w:noProof/>
        </w:rPr>
        <w:t xml:space="preserve"> </w:t>
      </w:r>
      <w:r w:rsidR="005A7497">
        <w:rPr>
          <w:noProof/>
        </w:rPr>
        <w:t>Backing</w:t>
      </w:r>
      <w:r w:rsidR="0084064E">
        <w:rPr>
          <w:noProof/>
        </w:rPr>
        <w:t xml:space="preserve"> for tobacco control polices tend</w:t>
      </w:r>
      <w:r w:rsidR="00A846B2">
        <w:rPr>
          <w:noProof/>
        </w:rPr>
        <w:t>s</w:t>
      </w:r>
      <w:r w:rsidR="0084064E">
        <w:rPr>
          <w:noProof/>
        </w:rPr>
        <w:t xml:space="preserve"> to </w:t>
      </w:r>
      <w:r w:rsidR="00A846B2">
        <w:rPr>
          <w:noProof/>
        </w:rPr>
        <w:t xml:space="preserve">be strong </w:t>
      </w:r>
      <w:r w:rsidR="0084064E">
        <w:rPr>
          <w:noProof/>
        </w:rPr>
        <w:t xml:space="preserve">amongst </w:t>
      </w:r>
      <w:r w:rsidR="003C162F">
        <w:rPr>
          <w:noProof/>
        </w:rPr>
        <w:t xml:space="preserve">both </w:t>
      </w:r>
      <w:r w:rsidR="0084064E">
        <w:rPr>
          <w:noProof/>
        </w:rPr>
        <w:t>smokers and non smokers</w:t>
      </w:r>
      <w:r w:rsidR="00165CDC">
        <w:rPr>
          <w:noProof/>
        </w:rPr>
        <w:t xml:space="preserve"> </w:t>
      </w:r>
      <w:r w:rsidR="00165CDC">
        <w:rPr>
          <w:noProof/>
        </w:rPr>
        <w:fldChar w:fldCharType="begin" w:fldLock="1"/>
      </w:r>
      <w:r w:rsidR="000D7DDD">
        <w:rPr>
          <w:noProof/>
        </w:rPr>
        <w:instrText>ADDIN CSL_CITATION {"citationItems":[{"id":"ITEM-1","itemData":{"DOI":"10.1136/tobaccocontrol-2014-052126","ISBN":"0964-4563","PMID":"25701856","abstract":"OBJECTIVES: The vast majority of tobacco users began before the age of 21. Raising the tobacco sales age to 21 has the potential to reduce tobacco use initiation and progression to regular smoking. Our objective was to assess the level of public support nationally for 'Tobacco 21' initiatives in the USA. METHODS: The Social Climate Survey of Tobacco Control, a cross-sectional dual-frame survey representing national probability samples of adults was administered in 2013. Respondents were asked to state their agreement level with, 'The age to buy tobacco should be raised to 21.' RESULTS: Of 3245 respondents, 70.5% support raising the age to buy tobacco to 21. The majority of adults in every demographic and smoking status category supported raising the tobacco sales age to 21. In multivariable analyses, support was highest among never smokers, females, African-Americans and older adults. CONCLUSIONS: This national study demonstrates broad public support for raising the sales age of tobacco to 21 and will help facilitate wide dissemination of initiatives to increase the legal purchase age at national, state and local levels. Increasing public awareness about the susceptibility and rapid addiction of youth to nicotine may further increase public support for raising the tobacco sale age to 21.","author":[{"dropping-particle":"","family":"Winickoff","given":"Jonathan P","non-dropping-particle":"","parse-names":false,"suffix":""},{"dropping-particle":"","family":"McMillen","given":"Robert","non-dropping-particle":"","parse-names":false,"suffix":""},{"dropping-particle":"","family":"Tanski","given":"Susanne","non-dropping-particle":"","parse-names":false,"suffix":""},{"dropping-particle":"","family":"Wilson","given":"Karen","non-dropping-particle":"","parse-names":false,"suffix":""},{"dropping-particle":"","family":"Gottlieb","given":"Mark","non-dropping-particle":"","parse-names":false,"suffix":""},{"dropping-particle":"","family":"Crane","given":"Robert","non-dropping-particle":"","parse-names":false,"suffix":""}],"container-title":"Tobacco Control","id":"ITEM-1","issue":"3","issued":{"date-parts":[["2016"]]},"page":"284-288","title":"Public support for raising the age of sale for tobacco to 21 in the United States","type":"article-journal","volume":"25"},"uris":["http://www.mendeley.com/documents/?uuid=7a5ecacf-c564-492f-ba34-66b507194b8f"]}],"mendeley":{"formattedCitation":"(Winickoff et al., 2016)","plainTextFormattedCitation":"(Winickoff et al., 2016)","previouslyFormattedCitation":"(Winickoff et al., 2016)"},"properties":{"noteIndex":0},"schema":"https://github.com/citation-style-language/schema/raw/master/csl-citation.json"}</w:instrText>
      </w:r>
      <w:r w:rsidR="00165CDC">
        <w:rPr>
          <w:noProof/>
        </w:rPr>
        <w:fldChar w:fldCharType="separate"/>
      </w:r>
      <w:r w:rsidR="000D7DDD" w:rsidRPr="000D7DDD">
        <w:rPr>
          <w:noProof/>
        </w:rPr>
        <w:t>(Winickoff et al., 2016)</w:t>
      </w:r>
      <w:r w:rsidR="00165CDC">
        <w:rPr>
          <w:noProof/>
        </w:rPr>
        <w:fldChar w:fldCharType="end"/>
      </w:r>
      <w:r w:rsidR="00165CDC">
        <w:rPr>
          <w:noProof/>
        </w:rPr>
        <w:t xml:space="preserve">,  and the same is true of endgame strategies </w:t>
      </w:r>
      <w:r w:rsidR="00165CDC">
        <w:rPr>
          <w:noProof/>
        </w:rPr>
        <w:fldChar w:fldCharType="begin" w:fldLock="1"/>
      </w:r>
      <w:r w:rsidR="000D7DDD">
        <w:rPr>
          <w:noProof/>
        </w:rPr>
        <w:instrText>ADDIN CSL_CITATION {"citationItems":[{"id":"ITEM-1","itemData":{"URL":"https://tobaccoplaybook.net/en/011-public-support.html","accessed":{"date-parts":[["2018","6","4"]]},"author":[{"dropping-particle":"","family":"Tobacco Control Playbook","given":"","non-dropping-particle":"","parse-names":false,"suffix":""}],"id":"ITEM-1","issued":{"date-parts":[["2017"]]},"title":"Is there public support for tobacco control measures?","type":"webpage"},"uris":["http://www.mendeley.com/documents/?uuid=549e45ba-58ac-4b48-862c-9f53cd2a0e6a"]}],"mendeley":{"formattedCitation":"(Tobacco Control Playbook, 2017)","plainTextFormattedCitation":"(Tobacco Control Playbook, 2017)","previouslyFormattedCitation":"(Tobacco Control Playbook, 2017)"},"properties":{"noteIndex":0},"schema":"https://github.com/citation-style-language/schema/raw/master/csl-citation.json"}</w:instrText>
      </w:r>
      <w:r w:rsidR="00165CDC">
        <w:rPr>
          <w:noProof/>
        </w:rPr>
        <w:fldChar w:fldCharType="separate"/>
      </w:r>
      <w:r w:rsidR="000D7DDD" w:rsidRPr="000D7DDD">
        <w:rPr>
          <w:noProof/>
        </w:rPr>
        <w:t>(Tobacco Control Playbook, 2017)</w:t>
      </w:r>
      <w:r w:rsidR="00165CDC">
        <w:rPr>
          <w:noProof/>
        </w:rPr>
        <w:fldChar w:fldCharType="end"/>
      </w:r>
      <w:r w:rsidR="00165CDC">
        <w:rPr>
          <w:noProof/>
        </w:rPr>
        <w:t xml:space="preserve">.  For example, survey data in Hong Kong has demonstrated public support for a total ban </w:t>
      </w:r>
      <w:r w:rsidR="00165CDC">
        <w:t xml:space="preserve">on tobacco sales by 2022 </w:t>
      </w:r>
      <w:r w:rsidR="00165CDC">
        <w:fldChar w:fldCharType="begin" w:fldLock="1"/>
      </w:r>
      <w:r w:rsidR="000D7DDD">
        <w:instrText>ADDIN CSL_CITATION {"citationItems":[{"id":"ITEM-1","itemData":{"DOI":"10.1136/tobaccocontrol-2013-051092","PMID":"24046209","abstract":"BACKGROUND Tobacco endgame policies are increasingly advocated to end tobacco use. This study investigated public support for a total ban on tobacco sales, use and possession in Hong Kong. METHODS A telephone survey was conducted among 1537 randomly selected residents in 2012 to assess their support for a total ban on tobacco sales, usage and possession. Information on sociodemographic characteristics, smoking, and second hand smoke exposure were collected. Logistic regression was used to investigate factors associated with support for a total ban. RESULTS Most of the never smokers (75.3%), ex-smokers (63.9%), and nearly half of current smokers (48.9%) backed some form of a total ban on tobacco. A total ban on tobacco sales was the most popular option among the three groups, with over half (64.8%) of all respondents supporting a ban within 10 years. Current smoking and higher educational attainment were associated with less support for a total ban on tobacco sales. Among current smokers, having quit intentions and attempts to quit were associated with support for a total ban. CONCLUSIONS A total ban on tobacco sales was supported by most respondents. Ex-smokers and current smokers also voiced substantial support, although less than never smokers. A total ban on tobacco sales before 2022 should be the goal as it is supported by most of the respondents. Interim tobacco control measures, such as tax increases, expansion of smoking cessation services and plain packaging should be implemented to help current smokers quit and reduce smoking initiation before implementation of the ban.","author":[{"dropping-particle":"","family":"Wang","given":"Man Ping","non-dropping-particle":"","parse-names":false,"suffix":""},{"dropping-particle":"","family":"Wang","given":"Xin","non-dropping-particle":"","parse-names":false,"suffix":""},{"dropping-particle":"","family":"Lam","given":"Tai Hing","non-dropping-particle":"","parse-names":false,"suffix":""},{"dropping-particle":"","family":"Viswanath","given":"Kasisomayajula","non-dropping-particle":"","parse-names":false,"suffix":""},{"dropping-particle":"","family":"Chan","given":"Sophia S","non-dropping-particle":"","parse-names":false,"suffix":""}],"container-title":"Tobacco Control","id":"ITEM-1","issue":"2","issued":{"date-parts":[["2015"]]},"page":"162-167","title":"The tobacco endgame in Hong Kong: public support for a total ban on tobacco sales","type":"article-journal","volume":"24"},"uris":["http://www.mendeley.com/documents/?uuid=a9d46329-2cdf-44d9-9d37-70e6cc3192b3"]}],"mendeley":{"formattedCitation":"(Wang et al., 2015)","plainTextFormattedCitation":"(Wang et al., 2015)","previouslyFormattedCitation":"(Wang et al., 2015)"},"properties":{"noteIndex":0},"schema":"https://github.com/citation-style-language/schema/raw/master/csl-citation.json"}</w:instrText>
      </w:r>
      <w:r w:rsidR="00165CDC">
        <w:fldChar w:fldCharType="separate"/>
      </w:r>
      <w:r w:rsidR="000D7DDD" w:rsidRPr="000D7DDD">
        <w:rPr>
          <w:noProof/>
        </w:rPr>
        <w:t>(Wang et al., 2015)</w:t>
      </w:r>
      <w:r w:rsidR="00165CDC">
        <w:fldChar w:fldCharType="end"/>
      </w:r>
      <w:r w:rsidR="00165CDC">
        <w:t xml:space="preserve">. </w:t>
      </w:r>
      <w:r w:rsidR="00171304">
        <w:t xml:space="preserve"> </w:t>
      </w:r>
      <w:r w:rsidR="003C162F">
        <w:t xml:space="preserve">However </w:t>
      </w:r>
      <w:r w:rsidR="00171304">
        <w:t xml:space="preserve">evidence in Europe is more mixed </w:t>
      </w:r>
      <w:r w:rsidR="003C162F">
        <w:t xml:space="preserve">with </w:t>
      </w:r>
      <w:r w:rsidR="00171304">
        <w:t>a</w:t>
      </w:r>
      <w:r w:rsidR="000D2DE2" w:rsidRPr="00FA24A7">
        <w:rPr>
          <w:noProof/>
        </w:rPr>
        <w:t xml:space="preserve"> study </w:t>
      </w:r>
      <w:r w:rsidR="003C162F">
        <w:rPr>
          <w:noProof/>
        </w:rPr>
        <w:t>finding</w:t>
      </w:r>
      <w:r w:rsidR="003C162F" w:rsidRPr="00FA24A7">
        <w:rPr>
          <w:noProof/>
        </w:rPr>
        <w:t xml:space="preserve"> </w:t>
      </w:r>
      <w:r w:rsidR="00B77865" w:rsidRPr="00FA24A7">
        <w:rPr>
          <w:noProof/>
        </w:rPr>
        <w:t>that</w:t>
      </w:r>
      <w:r w:rsidR="0091092D" w:rsidRPr="00FA24A7">
        <w:rPr>
          <w:noProof/>
        </w:rPr>
        <w:t xml:space="preserve"> in 2010, 35% of adults across 18 European countries supported a tobacco endgame </w:t>
      </w:r>
      <w:r w:rsidR="003C162F">
        <w:rPr>
          <w:noProof/>
        </w:rPr>
        <w:t>but</w:t>
      </w:r>
      <w:r w:rsidR="003C162F" w:rsidRPr="00FA24A7">
        <w:rPr>
          <w:noProof/>
        </w:rPr>
        <w:t xml:space="preserve"> </w:t>
      </w:r>
      <w:r w:rsidR="0091092D" w:rsidRPr="00FA24A7">
        <w:rPr>
          <w:noProof/>
        </w:rPr>
        <w:t>this support across countries varied from 20% to around 60%</w:t>
      </w:r>
      <w:r w:rsidR="00165CDC">
        <w:rPr>
          <w:noProof/>
        </w:rPr>
        <w:t xml:space="preserve"> </w:t>
      </w:r>
      <w:r w:rsidR="00165CDC">
        <w:rPr>
          <w:noProof/>
        </w:rPr>
        <w:fldChar w:fldCharType="begin" w:fldLock="1"/>
      </w:r>
      <w:r w:rsidR="000D7DDD">
        <w:rPr>
          <w:noProof/>
        </w:rPr>
        <w:instrText>ADDIN CSL_CITATION {"citationItems":[{"id":"ITEM-1","itemData":{"DOI":"10.1016/j.ypmed.2014.08.001","abstract":"Objective: The feasibility of a tobacco endgame strategy, aiming to bring smoking prevalence to near-zero levels, is currently under debate. We provide information on public support for such a strategy in Europe. Methods: In 2010 we conducted a face-to-face representative survey in 18 European countries (Albania, Austria, Bulgaria, the Czech Republic, Croatia, England, Finland, France, Greece, H</w:instrText>
      </w:r>
      <w:r w:rsidR="000D7DDD">
        <w:rPr>
          <w:rFonts w:hint="eastAsia"/>
          <w:noProof/>
        </w:rPr>
        <w:instrText xml:space="preserve">ungary, Ireland, Italy, Latvia, Poland, Portugal, Romania, Spain and Sweden). The present analysis is based on 16,947 individuals aged </w:instrText>
      </w:r>
      <w:r w:rsidR="000D7DDD">
        <w:rPr>
          <w:rFonts w:hint="eastAsia"/>
          <w:noProof/>
        </w:rPr>
        <w:instrText>≥</w:instrText>
      </w:r>
      <w:r w:rsidR="000D7DDD">
        <w:rPr>
          <w:rFonts w:hint="eastAsia"/>
          <w:noProof/>
        </w:rPr>
        <w:instrText>. 15. years providing information on their attitudes towards a complete ban on the use or sale of tobacco. Results: Ove</w:instrText>
      </w:r>
      <w:r w:rsidR="000D7DDD">
        <w:rPr>
          <w:noProof/>
        </w:rPr>
        <w:instrText>rall, 34.9% of adults (32.8% in men and 37.0% in women; p. &lt;. 0.001) supported a complete ban strategy on use or sale of tobacco, 41.2% of never, 29.4% of ex- and 25.6% of current smokers. The highest support was observed in southern Europe (42.5%), followed by eastern (39.1%), northern (27.5%) and western Europe (23.0%; p. &lt;. 0.001). A significant inverse trend was observed with both age and education. Conclusion: Approximately one in three adults (and one in four smokers) supports a comprehensive tobacco endgame intervention. This first study in Europe provides a baseline for evaluating future trends in public support for extreme propositions to end or drastically cut smoking. © 2014 Elsevier Inc.","author":[{"dropping-particle":"","family":"Gallus","given":"S","non-dropping-particle":"","parse-names":false,"suffix":""},{"dropping-particle":"","family":"Lugo","given":"A","non-dropping-particle":"","parse-names":false,"suffix":""},{"dropping-particle":"","family":"Fernandez","given":"E","non-dropping-particle":"","parse-names":false,"suffix":""},{"dropping-particle":"","family":"Gilmore","given":"A B","non-dropping-particle":"","parse-names":false,"suffix":""},{"dropping-particle":"","family":"Leon","given":"M E","non-dropping-particle":"","parse-names":false,"suffix":""},{"dropping-particle":"","family":"Clancy","given":"L","non-dropping-particle":"","parse-names":false,"suffix":""},{"dropping-particle":"","family":"Vecchia","given":"C","non-dropping-particle":"La","parse-names":false,"suffix":""}],"container-title":"Preventive Medicine","id":"ITEM-1","issued":{"date-parts":[["2014"]]},"note":"Cited By :6\nExport Date: 18 September 2017","page":"255-258","title":"Support for a tobacco endgame strategy in 18 European countries","type":"article-journal","volume":"67"},"uris":["http://www.mendeley.com/documents/?uuid=068c7b4b-7d2a-4d4d-b3e2-81ff6da1a6f2"]}],"mendeley":{"formattedCitation":"(Gallus et al., 2014)","plainTextFormattedCitation":"(Gallus et al., 2014)","previouslyFormattedCitation":"(Gallus et al., 2014)"},"properties":{"noteIndex":0},"schema":"https://github.com/citation-style-language/schema/raw/master/csl-citation.json"}</w:instrText>
      </w:r>
      <w:r w:rsidR="00165CDC">
        <w:rPr>
          <w:noProof/>
        </w:rPr>
        <w:fldChar w:fldCharType="separate"/>
      </w:r>
      <w:r w:rsidR="000D7DDD" w:rsidRPr="000D7DDD">
        <w:rPr>
          <w:noProof/>
        </w:rPr>
        <w:t>(Gallus et al., 2014)</w:t>
      </w:r>
      <w:r w:rsidR="00165CDC">
        <w:rPr>
          <w:noProof/>
        </w:rPr>
        <w:fldChar w:fldCharType="end"/>
      </w:r>
      <w:r w:rsidR="0091092D" w:rsidRPr="00FA24A7">
        <w:rPr>
          <w:noProof/>
        </w:rPr>
        <w:t xml:space="preserve">. </w:t>
      </w:r>
      <w:r w:rsidR="00B206B9">
        <w:rPr>
          <w:noProof/>
        </w:rPr>
        <w:t xml:space="preserve">Research from New Zealand has shown </w:t>
      </w:r>
      <w:r w:rsidR="00CA3803">
        <w:rPr>
          <w:noProof/>
        </w:rPr>
        <w:t>firm</w:t>
      </w:r>
      <w:r w:rsidR="00B206B9">
        <w:rPr>
          <w:noProof/>
        </w:rPr>
        <w:t xml:space="preserve"> </w:t>
      </w:r>
      <w:r w:rsidR="00B206B9">
        <w:rPr>
          <w:noProof/>
        </w:rPr>
        <w:lastRenderedPageBreak/>
        <w:t xml:space="preserve">support for a range of endgame-related measures such as </w:t>
      </w:r>
      <w:r w:rsidR="00B206B9">
        <w:t>greater regulation of the tobacco industry, more government action on tobacco, and banning sales of cigarettes in 10 </w:t>
      </w:r>
      <w:r w:rsidR="005A7497">
        <w:t>years’ time</w:t>
      </w:r>
      <w:r w:rsidR="00165CDC">
        <w:t xml:space="preserve"> </w:t>
      </w:r>
      <w:r w:rsidR="00165CDC">
        <w:fldChar w:fldCharType="begin" w:fldLock="1"/>
      </w:r>
      <w:r w:rsidR="003248D0">
        <w:instrText>ADDIN CSL_CITATION {"citationItems":[{"id":"ITEM-1","itemData":{"DOI":"http://dx.doi.org/10.1136/tobaccocontrol-2011-050324","abstract":"To examine the prevalence of smoker support for a ban on cigarette sales in 10 years time and increased regulation of the tobacco industry and to investigate the independent associations of support for these measures. The authors surveyed opinions among adult smokers in two survey waves (N=1376 and N=923) from the New Zealand arm of the International Tobacco Control Policy Evaluation Survey during 2007-2009. The authors report prevalence of support stratified by age, gender and ethnicity. The authors carried out multivariate analyses to identify significant associations among potential determinants (demographics, socioeconomic status, mental health and smoking-related beliefs and behaviours) of support. Most New Zealand smokers supported greater regulation of the tobacco industry (65%) and more government action on tobacco (59%). Around half (46%) supported banning sales of cigarettes in 10 years time, provided effective nicotine substitutes were available. In a fully adjusted model, significant associations with support for greater tobacco company regulation included Māori ethnicity, experience of financial stress and greater awareness about the harms of smoking. Significant associations with support for a ban on tobacco sales in 10 years time included increasing area-based deprivation level, increasing intention to quit and greater concern about the health effects of smoking. The findings suggest that most smokers will support stronger government action to control the tobacco industry and that many support radical 'endgame' approaches. Greater support among Māori, more deprived and possibly Pacific smokers, is an important finding, which could inform the design and implementation of new policies given the very high smoking prevalence among these groups and hence high priority for targeted tobacco control interventions. Perceived difficulties in gaining public support should not impede the introduction of rigorous tobacco control measures needed to achieve a tobacco-free New Zealand.","author":[{"dropping-particle":"","family":"Edwards","given":"R","non-dropping-particle":"","parse-names":false,"suffix":""},{"dropping-particle":"","family":"Wilson","given":"N","non-dropping-particle":"","parse-names":false,"suffix":""},{"dropping-particle":"","family":"Peace","given":"J","non-dropping-particle":"","parse-names":false,"suffix":""},{"dropping-particle":"","family":"Weerasekera","given":"D","non-dropping-particle":"","parse-names":false,"suffix":""},{"dropping-particle":"","family":"Thomson","given":"G W","non-dropping-particle":"","parse-names":false,"suffix":""},{"dropping-particle":"","family":"Gifford","given":"H","non-dropping-particle":"","parse-names":false,"suffix":""}],"container-title":"Tobacco Control","id":"ITEM-1","issue":"e1","issued":{"date-parts":[["2013"]]},"note":"Cited By :6\nExport Date: 18 September 2017","page":"e86-93","title":"Support for a tobacco endgame and increased regulation of the tobacco industry among New Zealand smokers: results from a National Survey","type":"article-journal","volume":"22"},"uris":["http://www.mendeley.com/documents/?uuid=ce31e1d2-6c83-4bdd-a8b7-bb84e1c7baa5"]}],"mendeley":{"formattedCitation":"(Edwards et al., 2013)","plainTextFormattedCitation":"(Edwards et al., 2013)","previouslyFormattedCitation":"(Edwards et al., 2013)"},"properties":{"noteIndex":0},"schema":"https://github.com/citation-style-language/schema/raw/master/csl-citation.json"}</w:instrText>
      </w:r>
      <w:r w:rsidR="00165CDC">
        <w:fldChar w:fldCharType="separate"/>
      </w:r>
      <w:r w:rsidR="000D7DDD" w:rsidRPr="000D7DDD">
        <w:rPr>
          <w:noProof/>
        </w:rPr>
        <w:t>(Edwards et al., 2013)</w:t>
      </w:r>
      <w:r w:rsidR="00165CDC">
        <w:fldChar w:fldCharType="end"/>
      </w:r>
      <w:r w:rsidR="00165CDC">
        <w:t xml:space="preserve">. </w:t>
      </w:r>
      <w:r w:rsidR="00B206B9">
        <w:t xml:space="preserve"> Importantly, this support was consistent across social and ethnic groups, including those with high smoking prevalence.  </w:t>
      </w:r>
    </w:p>
    <w:p w14:paraId="604E303B" w14:textId="486764E0" w:rsidR="000B7A3F" w:rsidRDefault="00BA34C4" w:rsidP="00760554">
      <w:pPr>
        <w:spacing w:before="400" w:after="40"/>
        <w:rPr>
          <w:noProof/>
        </w:rPr>
      </w:pPr>
      <w:r w:rsidRPr="00FA24A7">
        <w:rPr>
          <w:noProof/>
        </w:rPr>
        <w:t xml:space="preserve">Third, new and politically challenging </w:t>
      </w:r>
      <w:r w:rsidR="00834C18" w:rsidRPr="00FA24A7">
        <w:rPr>
          <w:noProof/>
        </w:rPr>
        <w:t xml:space="preserve">legislation will require </w:t>
      </w:r>
      <w:r w:rsidR="00A846B2">
        <w:rPr>
          <w:noProof/>
        </w:rPr>
        <w:t xml:space="preserve">coordinated and </w:t>
      </w:r>
      <w:r w:rsidR="00834C18" w:rsidRPr="00FA24A7">
        <w:rPr>
          <w:noProof/>
        </w:rPr>
        <w:t xml:space="preserve">courageous leadership. Countries with lower prevalance of smoking, longer histories of robust tobacco control measures, and economies less reliant </w:t>
      </w:r>
      <w:r w:rsidR="00AC2FF9">
        <w:rPr>
          <w:noProof/>
        </w:rPr>
        <w:t>on the tobacco economy can be expected to</w:t>
      </w:r>
      <w:r w:rsidR="00834C18" w:rsidRPr="00FA24A7">
        <w:rPr>
          <w:noProof/>
        </w:rPr>
        <w:t xml:space="preserve"> find the transition smoother. </w:t>
      </w:r>
      <w:r w:rsidR="00A846B2">
        <w:rPr>
          <w:noProof/>
        </w:rPr>
        <w:t>as smoking becomes increasin</w:t>
      </w:r>
      <w:r w:rsidR="00882578">
        <w:rPr>
          <w:noProof/>
        </w:rPr>
        <w:t>g</w:t>
      </w:r>
      <w:r w:rsidR="00A846B2">
        <w:rPr>
          <w:noProof/>
        </w:rPr>
        <w:t>ly denormalised and there</w:t>
      </w:r>
      <w:r w:rsidR="00D50498">
        <w:rPr>
          <w:noProof/>
        </w:rPr>
        <w:t>fore easier to regula</w:t>
      </w:r>
      <w:r w:rsidR="00882578">
        <w:rPr>
          <w:noProof/>
        </w:rPr>
        <w:t>te against. A</w:t>
      </w:r>
      <w:r w:rsidR="003C162F">
        <w:rPr>
          <w:noProof/>
        </w:rPr>
        <w:t>n a</w:t>
      </w:r>
      <w:r w:rsidR="00D50498">
        <w:rPr>
          <w:noProof/>
        </w:rPr>
        <w:t>dult smoking prevalance of less than 15% has been suggested as the tipping point at which the situation will be sufficiently favourable for governments to plan for ending the use of tobaccco</w:t>
      </w:r>
      <w:r w:rsidR="00102E4E">
        <w:rPr>
          <w:noProof/>
        </w:rPr>
        <w:t xml:space="preserve"> </w:t>
      </w:r>
      <w:r w:rsidR="00102E4E">
        <w:rPr>
          <w:noProof/>
        </w:rPr>
        <w:fldChar w:fldCharType="begin" w:fldLock="1"/>
      </w:r>
      <w:r w:rsidR="000D7DDD">
        <w:rPr>
          <w:noProof/>
        </w:rPr>
        <w:instrText>ADDIN CSL_CITATION {"citationItems":[{"id":"ITEM-1","itemData":{"DOI":"10.1136/tc.2010.040881","ISSN":"1468-3318","PMID":"22345272","abstract":"The available literature on tobacco endgames tends to be limited to discussing means, targets and difficulties. This article offers additional ideas on the key elements of endgame strategies and the circumstances in which these are likely to be adopted and implemented. We suggest such strategies will include explicit plans, will define the nature of `the end of tobacco use/sale' and have target dates within 20 years. The likely circumstances for endgame strategy development include low (probably under 15% adult smoking) prevalence and/or rapid prevalence reductions, wide support and strong political leadership. Even with some or all these circumstances, opposition from business, internal government forces and international factors may influence results.","author":[{"dropping-particle":"","family":"Thomson","given":"George","non-dropping-particle":"","parse-names":false,"suffix":""},{"dropping-particle":"","family":"Edwards","given":"Richard","non-dropping-particle":"","parse-names":false,"suffix":""},{"dropping-particle":"","family":"Wilson","given":"Nick","non-dropping-particle":"","parse-names":false,"suffix":""},{"dropping-particle":"","family":"Blakely","given":"Tony","non-dropping-particle":"","parse-names":false,"suffix":""}],"container-title":"Tobacco Control","id":"ITEM-1","issue":"2","issued":{"date-parts":[["2012","3"]]},"page":"293-5","title":"What are the elements of the tobacco endgame?","type":"article-journal","volume":"21"},"uris":["http://www.mendeley.com/documents/?uuid=243f068b-cd1e-4979-bdd7-e65e786fe6cf"]}],"mendeley":{"formattedCitation":"(Thomson et al., 2012)","plainTextFormattedCitation":"(Thomson et al., 2012)","previouslyFormattedCitation":"(Thomson et al., 2012)"},"properties":{"noteIndex":0},"schema":"https://github.com/citation-style-language/schema/raw/master/csl-citation.json"}</w:instrText>
      </w:r>
      <w:r w:rsidR="00102E4E">
        <w:rPr>
          <w:noProof/>
        </w:rPr>
        <w:fldChar w:fldCharType="separate"/>
      </w:r>
      <w:r w:rsidR="000D7DDD" w:rsidRPr="000D7DDD">
        <w:rPr>
          <w:noProof/>
        </w:rPr>
        <w:t>(Thomson et al., 2012)</w:t>
      </w:r>
      <w:r w:rsidR="00102E4E">
        <w:rPr>
          <w:noProof/>
        </w:rPr>
        <w:fldChar w:fldCharType="end"/>
      </w:r>
      <w:r w:rsidR="00A846B2">
        <w:rPr>
          <w:noProof/>
        </w:rPr>
        <w:t xml:space="preserve">. </w:t>
      </w:r>
      <w:r w:rsidR="00A860E0">
        <w:rPr>
          <w:noProof/>
        </w:rPr>
        <w:t>In Europe, although 94% of countries (50/53) ratified the FCTC, implementation has been high</w:t>
      </w:r>
      <w:r w:rsidR="00B6741E">
        <w:rPr>
          <w:noProof/>
        </w:rPr>
        <w:t>ly</w:t>
      </w:r>
      <w:r w:rsidR="00A860E0">
        <w:rPr>
          <w:noProof/>
        </w:rPr>
        <w:t xml:space="preserve"> variable</w:t>
      </w:r>
      <w:r w:rsidR="00102E4E">
        <w:rPr>
          <w:noProof/>
        </w:rPr>
        <w:t xml:space="preserve"> </w:t>
      </w:r>
      <w:r w:rsidR="00102E4E">
        <w:rPr>
          <w:noProof/>
        </w:rPr>
        <w:fldChar w:fldCharType="begin" w:fldLock="1"/>
      </w:r>
      <w:r w:rsidR="00B0648E">
        <w:rPr>
          <w:noProof/>
        </w:rPr>
        <w:instrText>ADDIN CSL_CITATION {"citationItems":[{"id":"ITEM-1","itemData":{"DOI":"10.1183/16000617.0021-2016","author":[{"dropping-particle":"","family":"Bertollini","given":"Roberto","non-dropping-particle":"","parse-names":false,"suffix":""},{"dropping-particle":"","family":"Ribeiro","given":"Sofia","non-dropping-particle":"","parse-names":false,"suffix":""},{"dropping-particle":"","family":"Mauer-Stender","given":"Kristina","non-dropping-particle":"","parse-names":false,"suffix":""},{"dropping-particle":"","family":"Galea","given":"Gauden","non-dropping-particle":"","parse-names":false,"suffix":""}],"container-title":"European Respiratory Review","id":"ITEM-1","issue":"140","issued":{"date-parts":[["2016"]]},"title":"Tobacco control in Europe: a policy review","type":"article-journal","volume":"25"},"uris":["http://www.mendeley.com/documents/?uuid=42d2d09e-db3f-4b24-85b8-4759a53881ee"]}],"mendeley":{"formattedCitation":"(Bertollini et al., 2016)","plainTextFormattedCitation":"(Bertollini et al., 2016)","previouslyFormattedCitation":"(Bertollini et al., 2016)"},"properties":{"noteIndex":0},"schema":"https://github.com/citation-style-language/schema/raw/master/csl-citation.json"}</w:instrText>
      </w:r>
      <w:r w:rsidR="00102E4E">
        <w:rPr>
          <w:noProof/>
        </w:rPr>
        <w:fldChar w:fldCharType="separate"/>
      </w:r>
      <w:r w:rsidR="000D7DDD" w:rsidRPr="000D7DDD">
        <w:rPr>
          <w:noProof/>
        </w:rPr>
        <w:t>(Bertollini et al., 2016)</w:t>
      </w:r>
      <w:r w:rsidR="00102E4E">
        <w:rPr>
          <w:noProof/>
        </w:rPr>
        <w:fldChar w:fldCharType="end"/>
      </w:r>
      <w:r w:rsidR="00A860E0">
        <w:rPr>
          <w:noProof/>
        </w:rPr>
        <w:t xml:space="preserve">. For example, just over half of countries have raised tobacco taxes and only eight percent have introduced </w:t>
      </w:r>
      <w:r w:rsidR="00A860E0" w:rsidRPr="00A860E0">
        <w:rPr>
          <w:noProof/>
        </w:rPr>
        <w:t>a ban on all forms of direct and indirect advertising</w:t>
      </w:r>
      <w:r w:rsidR="00A860E0">
        <w:rPr>
          <w:noProof/>
        </w:rPr>
        <w:t xml:space="preserve">.  </w:t>
      </w:r>
      <w:r w:rsidR="00166D1B">
        <w:rPr>
          <w:noProof/>
        </w:rPr>
        <w:t>One of the key reasons for the unevene</w:t>
      </w:r>
      <w:r w:rsidR="002B145D">
        <w:rPr>
          <w:noProof/>
        </w:rPr>
        <w:t>ss of effective action to enfor</w:t>
      </w:r>
      <w:r w:rsidR="00166D1B">
        <w:rPr>
          <w:noProof/>
        </w:rPr>
        <w:t>ce and implement international agreements and commitments</w:t>
      </w:r>
      <w:r w:rsidR="00882578">
        <w:rPr>
          <w:noProof/>
        </w:rPr>
        <w:t xml:space="preserve"> to reduce tobaco consumption</w:t>
      </w:r>
      <w:r w:rsidR="00166D1B">
        <w:rPr>
          <w:noProof/>
        </w:rPr>
        <w:t xml:space="preserve"> is the </w:t>
      </w:r>
      <w:r w:rsidR="00166D1B">
        <w:t xml:space="preserve">substantial lobbying </w:t>
      </w:r>
      <w:r w:rsidR="00D50498">
        <w:t xml:space="preserve">and political strength </w:t>
      </w:r>
      <w:r w:rsidR="00166D1B">
        <w:t>of the tobacco industry</w:t>
      </w:r>
      <w:r w:rsidR="00D50498">
        <w:t xml:space="preserve">. </w:t>
      </w:r>
      <w:r w:rsidR="002B145D">
        <w:t xml:space="preserve">As </w:t>
      </w:r>
      <w:r w:rsidR="008B6791">
        <w:t>we have recently</w:t>
      </w:r>
      <w:r w:rsidR="002B145D">
        <w:t xml:space="preserve"> shown</w:t>
      </w:r>
      <w:r w:rsidR="00882578">
        <w:t>,</w:t>
      </w:r>
      <w:r w:rsidR="002B145D">
        <w:t xml:space="preserve"> </w:t>
      </w:r>
      <w:r w:rsidR="008B6791">
        <w:t xml:space="preserve">there is a geographical unevenness in </w:t>
      </w:r>
      <w:r w:rsidR="002B145D">
        <w:t>the embedded</w:t>
      </w:r>
      <w:r w:rsidR="008B6791">
        <w:t>ness and penetration of multinational tobacco companies</w:t>
      </w:r>
      <w:r w:rsidR="00882578">
        <w:t>, which</w:t>
      </w:r>
      <w:r w:rsidR="008B6791">
        <w:t xml:space="preserve"> shapes how government</w:t>
      </w:r>
      <w:r w:rsidR="00882578">
        <w:t>s</w:t>
      </w:r>
      <w:r w:rsidR="008B6791">
        <w:t xml:space="preserve"> go about reconciling revenue generation with public health goals</w:t>
      </w:r>
      <w:r w:rsidR="00102E4E">
        <w:t xml:space="preserve"> </w:t>
      </w:r>
      <w:r w:rsidR="00102E4E">
        <w:fldChar w:fldCharType="begin"/>
      </w:r>
      <w:r w:rsidR="00102E4E">
        <w:instrText xml:space="preserve"> ADDIN EN.CITE &lt;EndNote&gt;&lt;Cite&gt;&lt;Author&gt;Barnett&lt;/Author&gt;&lt;Year&gt;2016&lt;/Year&gt;&lt;RecNum&gt;795&lt;/RecNum&gt;&lt;DisplayText&gt;(Barnett et al., 2016)&lt;/DisplayText&gt;&lt;record&gt;&lt;rec-number&gt;795&lt;/rec-number&gt;&lt;foreign-keys&gt;&lt;key app="EN" db-id="v52zta5tsa9ezsezdzlv2zvd9rswwpvzdt9f" timestamp="1484834406"&gt;795&lt;/key&gt;&lt;/foreign-keys&gt;&lt;ref-type name="Book"&gt;6&lt;/ref-type&gt;&lt;contributors&gt;&lt;authors&gt;&lt;author&gt;Barnett, R.&lt;/author&gt;&lt;author&gt;Moon, G.&lt;/author&gt;&lt;author&gt;Pearce, J.&lt;/author&gt;&lt;author&gt;Thompson, L.&lt;/author&gt;&lt;author&gt;Twigg, L.&lt;/author&gt;&lt;/authors&gt;&lt;/contributors&gt;&lt;titles&gt;&lt;title&gt;Smoking Geographies: Space, Place and Tobacco&lt;/title&gt;&lt;/titles&gt;&lt;dates&gt;&lt;year&gt;2016&lt;/year&gt;&lt;/dates&gt;&lt;pub-location&gt;London&lt;/pub-location&gt;&lt;publisher&gt;Wiley&lt;/publisher&gt;&lt;isbn&gt;9781444361919&lt;/isbn&gt;&lt;urls&gt;&lt;related-urls&gt;&lt;url&gt;https://books.google.co.uk/books?id=wU9ICgAAQBAJ&lt;/url&gt;&lt;/related-urls&gt;&lt;/urls&gt;&lt;/record&gt;&lt;/Cite&gt;&lt;/EndNote&gt;</w:instrText>
      </w:r>
      <w:r w:rsidR="00102E4E">
        <w:fldChar w:fldCharType="separate"/>
      </w:r>
      <w:r w:rsidR="00102E4E">
        <w:rPr>
          <w:noProof/>
        </w:rPr>
        <w:t>(Barnett et al., 2016)</w:t>
      </w:r>
      <w:r w:rsidR="00102E4E">
        <w:fldChar w:fldCharType="end"/>
      </w:r>
      <w:r w:rsidR="000F74C9">
        <w:t>.</w:t>
      </w:r>
      <w:r w:rsidR="00474AEE">
        <w:t xml:space="preserve"> </w:t>
      </w:r>
      <w:r w:rsidR="00834C18" w:rsidRPr="00FA24A7">
        <w:rPr>
          <w:noProof/>
        </w:rPr>
        <w:t xml:space="preserve">Finally, </w:t>
      </w:r>
      <w:r w:rsidR="004B31E6" w:rsidRPr="00FA24A7">
        <w:rPr>
          <w:noProof/>
        </w:rPr>
        <w:t>successful models of co-production between public health</w:t>
      </w:r>
      <w:r w:rsidR="00882578">
        <w:rPr>
          <w:noProof/>
        </w:rPr>
        <w:t xml:space="preserve"> protagonists and communities mo</w:t>
      </w:r>
      <w:r w:rsidR="004B31E6" w:rsidRPr="00FA24A7">
        <w:rPr>
          <w:noProof/>
        </w:rPr>
        <w:t>st affected by tobacco consumption will be required to ensure policies work across a range of social groups and places, and health inequalities are</w:t>
      </w:r>
      <w:r w:rsidR="000B7A3F">
        <w:rPr>
          <w:noProof/>
        </w:rPr>
        <w:t xml:space="preserve"> no</w:t>
      </w:r>
      <w:r w:rsidR="004B31E6" w:rsidRPr="00FA24A7">
        <w:rPr>
          <w:noProof/>
        </w:rPr>
        <w:t xml:space="preserve">t exacerbated. </w:t>
      </w:r>
    </w:p>
    <w:p w14:paraId="4633659E" w14:textId="5845FE4E" w:rsidR="005174D1" w:rsidRPr="005174D1" w:rsidRDefault="005174D1" w:rsidP="00760554">
      <w:pPr>
        <w:pStyle w:val="Heading3"/>
        <w:spacing w:before="400" w:after="40"/>
      </w:pPr>
      <w:r w:rsidRPr="005174D1">
        <w:t xml:space="preserve">Endgame Strategies </w:t>
      </w:r>
      <w:r w:rsidR="00B80265">
        <w:t>in</w:t>
      </w:r>
      <w:r w:rsidRPr="005174D1">
        <w:t xml:space="preserve"> </w:t>
      </w:r>
      <w:r w:rsidR="00FA1A3C">
        <w:t>Low</w:t>
      </w:r>
      <w:r w:rsidRPr="005174D1">
        <w:t xml:space="preserve"> and </w:t>
      </w:r>
      <w:r w:rsidR="00FA1A3C">
        <w:t>Middle</w:t>
      </w:r>
      <w:r w:rsidRPr="005174D1">
        <w:t xml:space="preserve"> Income Countries</w:t>
      </w:r>
    </w:p>
    <w:p w14:paraId="446C28B7" w14:textId="6FBA32E9" w:rsidR="000B7A3F" w:rsidRDefault="00B6741E" w:rsidP="000A62D5">
      <w:pPr>
        <w:spacing w:after="40"/>
      </w:pPr>
      <w:r>
        <w:t>I</w:t>
      </w:r>
      <w:r w:rsidR="005174D1" w:rsidRPr="005174D1">
        <w:t xml:space="preserve">n </w:t>
      </w:r>
      <w:r w:rsidR="00FA1A3C">
        <w:t xml:space="preserve">low and </w:t>
      </w:r>
      <w:r w:rsidR="005174D1" w:rsidRPr="005174D1">
        <w:t>middle income countries (L</w:t>
      </w:r>
      <w:r w:rsidR="00FA1A3C">
        <w:t>M</w:t>
      </w:r>
      <w:r w:rsidR="005174D1" w:rsidRPr="005174D1">
        <w:t>ICs) the rhetoric of ‘tobacco endgames’ is</w:t>
      </w:r>
      <w:r w:rsidR="0087757D">
        <w:t xml:space="preserve"> having far less traction </w:t>
      </w:r>
      <w:r w:rsidR="005174D1" w:rsidRPr="005174D1">
        <w:t xml:space="preserve"> particularly in places where economic priorities </w:t>
      </w:r>
      <w:r w:rsidR="0087757D">
        <w:t xml:space="preserve">are perceived to </w:t>
      </w:r>
      <w:r w:rsidR="005174D1" w:rsidRPr="005174D1">
        <w:t>outweigh public health objectives. While many such countries have signed the FCTC the implementation of tobacco control polici</w:t>
      </w:r>
      <w:r w:rsidR="00B80265">
        <w:t>es is weak</w:t>
      </w:r>
      <w:r w:rsidR="008A544E">
        <w:t xml:space="preserve"> </w:t>
      </w:r>
      <w:r w:rsidR="008A544E">
        <w:fldChar w:fldCharType="begin" w:fldLock="1"/>
      </w:r>
      <w:r w:rsidR="00E741E3">
        <w:instrText>ADDIN CSL_CITATION {"citationItems":[{"id":"ITEM-1","itemData":{"DOI":"10.1136/bmjopen-2016-013817","ISSN":"2044-6055","PMID":"28363924","abstract":"OBJECTIVES This study examines in a cross-sectional study 'the tobacco control environment' including tobacco policy implementation and its association with quit ratio. SETTING 545 communities from 17 high-income, upper-middle, low-middle and low-income countries (HIC, UMIC, LMIC, LIC) involved in the Environmental Profile of a Community's Health (EPOCH) study from 2009 to 2014. PARTICIPANTS Community audits and surveys of adults (35-70 years, n=12 953). PRIMARY AND SECONDARY OUTCOME MEASURES Summary scores of tobacco policy implementation (cost and availability of cigarettes, tobacco advertising, antismoking signage), social unacceptability and knowledge were associated with quit ratios (former vs ever smokers) using multilevel logistic regression models. RESULTS Average tobacco control policy score was greater in communities from HIC. Overall 56.1% (306/545) of communities had &gt;2 outlets selling cigarettes and in 28.6% (154/539) there was access to cheap cigarettes (&lt;5cents/cigarette) (3.2% (3/93) in HIC, 0% UMIC, 52.6% (90/171) LMIC and 40.4% (61/151) in LIC). Effective bans (no tobacco advertisements) were in 63.0% (341/541) of communities (81.7% HIC, 52.8% UMIC, 65.1% LMIC and 57.6% LIC). In 70.4% (379/538) of communities, &gt;80% of participants disapproved youth smoking (95.7% HIC, 57.6% UMIC, 76.3% LMIC and 58.9% LIC). The average knowledge score was &gt;80% in 48.4% of communities (94.6% HIC, 53.6% UMIC, 31.8% LMIC and 35.1% LIC). Summary scores of policy implementation, social unacceptability and knowledge were positively and significantly associated with quit ratio and the associations varied by gender, for example, communities in the highest quintile of the combined scores had 5.0 times the quit ratio in men (Odds ratio (OR) 5·0, 95% CI 3.4 to 7.4) and 4.1 times the quit ratio in women (OR 4.1, 95% CI 2.4 to 7.1). CONCLUSIONS This study suggests that more focus is needed on ensuring the tobacco control policy is actually implemented, particularly in LMICs. The gender-related differences in associations of policy, social unacceptability and knowledge suggest that different strategies to promoting quitting may need to be implemented in men compared to women.","author":[{"dropping-particle":"","family":"Chow","given":"Clara K","non-dropping-particle":"","parse-names":false,"suffix":""},{"dropping-particle":"","family":"Corsi","given":"Daniel J","non-dropping-particle":"","parse-names":false,"suffix":""},{"dropping-particle":"","family":"Gilmore","given":"Anna B","non-dropping-particle":"","parse-names":false,"suffix":""},{"dropping-particle":"","family":"Kruger","given":"Annamarie","non-dropping-particle":"","parse-names":false,"suffix":""},{"dropping-particle":"","family":"Igumbor","given":"Ehimario","non-dropping-particle":"","parse-names":false,"suffix":""},{"dropping-particle":"","family":"Chifamba","given":"Jephat","non-dropping-particle":"","parse-names":false,"suffix":""},{"dropping-particle":"","family":"Yang","given":"Wang","non-dropping-particle":"","parse-names":false,"suffix":""},{"dropping-particle":"","family":"Wei","given":"Li","non-dropping-particle":"","parse-names":false,"suffix":""},{"dropping-particle":"","family":"Iqbal","given":"Romaina","non-dropping-particle":"","parse-names":false,"suffix":""},{"dropping-particle":"","family":"Mony","given":"Prem","non-dropping-particle":"","parse-names":false,"suffix":""},{"dropping-particle":"","family":"Gupta","given":"Rajeev","non-dropping-particle":"","parse-names":false,"suffix":""},{"dropping-particle":"","family":"Vijayakumar","given":"Krishnapillai","non-dropping-particle":"","parse-names":false,"suffix":""},{"dropping-particle":"","family":"Mohan","given":"V","non-dropping-particle":"","parse-names":false,"suffix":""},{"dropping-particle":"","family":"Kumar","given":"Rajesh","non-dropping-particle":"","parse-names":false,"suffix":""},{"dropping-particle":"","family":"Rahman","given":"Omar","non-dropping-particle":"","parse-names":false,"suffix":""},{"dropping-particle":"","family":"Yusoff","given":"Khalid","non-dropping-particle":"","parse-names":false,"suffix":""},{"dropping-particle":"","family":"Ismail","given":"Noorhassim","non-dropping-particle":"","parse-names":false,"suffix":""},{"dropping-particle":"","family":"Zatonska","given":"Katarzyna","non-dropping-particle":"","parse-names":false,"suffix":""},{"dropping-particle":"","family":"Altuntas","given":"Yuksel","non-dropping-particle":"","parse-names":false,"suffix":""},{"dropping-particle":"","family":"Rosengren","given":"Annika","non-dropping-particle":"","parse-names":false,"suffix":""},{"dropping-particle":"","family":"Bahonar","given":"Ahmad","non-dropping-particle":"","parse-names":false,"suffix":""},{"dropping-particle":"","family":"Yusufali","given":"AfzalHussein","non-dropping-particle":"","parse-names":false,"suffix":""},{"dropping-particle":"","family":"Dagenais","given":"Gilles","non-dropping-particle":"","parse-names":false,"suffix":""},{"dropping-particle":"","family":"Lear","given":"Scott","non-dropping-particle":"","parse-names":false,"suffix":""},{"dropping-particle":"","family":"Diaz","given":"Rafael","non-dropping-particle":"","parse-names":false,"suffix":""},{"dropping-particle":"","family":"Avezum","given":"Alvaro","non-dropping-particle":"","parse-names":false,"suffix":""},{"dropping-particle":"","family":"Lopez-Jaramillo","given":"Patricio","non-dropping-particle":"","parse-names":false,"suffix":""},{"dropping-particle":"","family":"Lanas","given":"Fernando","non-dropping-particle":"","parse-names":false,"suffix":""},{"dropping-particle":"","family":"Rangarajan","given":"Sumathy","non-dropping-particle":"","parse-names":false,"suffix":""},{"dropping-particle":"","family":"Teo","given":"Koon","non-dropping-particle":"","parse-names":false,"suffix":""},{"dropping-particle":"","family":"McKee","given":"Martin","non-dropping-particle":"","parse-names":false,"suffix":""},{"dropping-particle":"","family":"Yusuf","given":"Salim","non-dropping-particle":"","parse-names":false,"suffix":""}],"container-title":"BMJ Open","id":"ITEM-1","issue":"3","issued":{"date-parts":[["2017","3","31"]]},"page":"e013817","publisher":"British Medical Journal Publishing Group","title":"Tobacco control environment: cross-sectional survey of policy implementation, social unacceptability, knowledge of tobacco health harms and relationship to quit ratio in 17 low-income, middle-income and high-income countries.","type":"article-journal","volume":"7"},"uris":["http://www.mendeley.com/documents/?uuid=4afde50f-5c62-30a1-9708-61e85ce52db6"]},{"id":"ITEM-2","itemData":{"DOI":"10.1093/heapol/czy005","ISSN":"0268-1080","author":[{"dropping-particle":"","family":"Lencucha","given":"Raphael","non-dropping-particle":"","parse-names":false,"suffix":""},{"dropping-particle":"","family":"Reddy","given":"Srikanth K","non-dropping-particle":"","parse-names":false,"suffix":""},{"dropping-particle":"","family":"Labonte","given":"Ronald","non-dropping-particle":"","parse-names":false,"suffix":""},{"dropping-particle":"","family":"Drope","given":"Jeffrey","non-dropping-particle":"","parse-names":false,"suffix":""},{"dropping-particle":"","family":"Magati","given":"Peter","non-dropping-particle":"","parse-names":false,"suffix":""},{"dropping-particle":"","family":"Goma","given":"Fastone","non-dropping-particle":"","parse-names":false,"suffix":""},{"dropping-particle":"","family":"Zulu","given":"Richard","non-dropping-particle":"","parse-names":false,"suffix":""},{"dropping-particle":"","family":"Makoka","given":"Donald","non-dropping-particle":"","parse-names":false,"suffix":""}],"container-title":"Health Policy and Planning","id":"ITEM-2","issue":"3","issued":{"date-parts":[["2018","2","1"]]},"page":"420-428","publisher":"Oxford University Press","title":"Global tobacco control and economic norms: an analysis of normative commitments in Kenya, Malawi and Zambia","type":"article-journal","volume":"33"},"uris":["http://www.mendeley.com/documents/?uuid=6c0c1d95-e745-326a-b917-7ed652fda5d2"]}],"mendeley":{"formattedCitation":"(Chow et al., 2017; Lencucha et al., 2018)","plainTextFormattedCitation":"(Chow et al., 2017; Lencucha et al., 2018)","previouslyFormattedCitation":"(Chow et al., 2017; Lencucha et al., 2018)"},"properties":{"noteIndex":0},"schema":"https://github.com/citation-style-language/schema/raw/master/csl-citation.json"}</w:instrText>
      </w:r>
      <w:r w:rsidR="008A544E">
        <w:fldChar w:fldCharType="separate"/>
      </w:r>
      <w:r w:rsidR="000D7DDD" w:rsidRPr="000D7DDD">
        <w:rPr>
          <w:noProof/>
        </w:rPr>
        <w:t>(Chow et al., 2017; Lencucha et al., 2018)</w:t>
      </w:r>
      <w:r w:rsidR="008A544E">
        <w:fldChar w:fldCharType="end"/>
      </w:r>
      <w:r w:rsidR="008A544E">
        <w:t xml:space="preserve">. </w:t>
      </w:r>
      <w:r w:rsidR="005174D1" w:rsidRPr="005174D1">
        <w:t xml:space="preserve">This </w:t>
      </w:r>
      <w:r w:rsidR="002E7A80">
        <w:t xml:space="preserve">ambivalence to tobacco control </w:t>
      </w:r>
      <w:r w:rsidR="005174D1" w:rsidRPr="005174D1">
        <w:t>is most evident in L</w:t>
      </w:r>
      <w:r w:rsidR="00FA1A3C">
        <w:t>M</w:t>
      </w:r>
      <w:r w:rsidR="005174D1" w:rsidRPr="005174D1">
        <w:t>ICs involved in tobacco production</w:t>
      </w:r>
      <w:r w:rsidR="002E7A80">
        <w:t xml:space="preserve">, </w:t>
      </w:r>
      <w:r w:rsidR="005174D1" w:rsidRPr="005174D1">
        <w:t>where competing economic and social objectives, and the absence of a whole-of-government approach towards tobacco control, ha</w:t>
      </w:r>
      <w:r w:rsidR="000A62D5">
        <w:t>ve</w:t>
      </w:r>
      <w:r w:rsidR="008A544E">
        <w:t xml:space="preserve"> </w:t>
      </w:r>
      <w:r w:rsidR="005174D1" w:rsidRPr="005174D1">
        <w:t>created an institutional context of government ministries working at cross purposes and tobacco interests left unchecked. In Zambia, for instance,</w:t>
      </w:r>
      <w:r w:rsidR="008A544E">
        <w:t xml:space="preserve"> </w:t>
      </w:r>
      <w:r w:rsidR="008A544E">
        <w:fldChar w:fldCharType="begin" w:fldLock="1"/>
      </w:r>
      <w:r w:rsidR="000D7DDD">
        <w:instrText>ADDIN CSL_CITATION {"citationItems":[{"id":"ITEM-1","itemData":{"DOI":"10.1186/s12992-018-0328-y","ISSN":"1744-8603","abstract":"Tobacco production is said to be an important contributor to Zambia’s economy in terms of labour and revenue generation. In light of Zambia’s obligations under the WHO Framework Convention of Tobacco Control (FCTC) we examined the institutional actors in Zambia’s tobacco sector to better understand their roles and determine the institutional context that supports tobacco production in Zambia. Findings from 26 qualitative, semi-structured individual or small-group interviews with key informants from governmental, intergovernmental and non-governmental organisations were analysed, along with data and information from published literature. Although Zambia is obligated under the FCTC to take steps to reduce tobacco production, the country’s weak economy and strong tobacco interests make it difficult to achieve this goal. Respondents uniformly acknowledged that growing the country’s economy and ensuring employment for its citizens are the government’s top priorities. Lacklustre coordination and collaboration between the institutional actors, both within and outside government, contributes to an environment that helps sustain tobacco production in the country. A Tobacco Products Control Bill has been under review for a number of years, but with no supply measures included, and with no indication of when or whether it will be passed. As with other low-income countries involved in tobacco production, there is inconsistency between Zambia’s economic policy to strengthen the country’s economy and its FCTC commitment to regulate and control tobacco production. The absence of a whole-of-government approach towards tobacco control has created an institutional context of duelling objectives, with some government ministries working at cross-purposes and tobacco interests left unchecked. With no ultimate coordinating authority, this industry risks being run according to the desire and demands of multinational tobacco companies, with few, if any, checks against them.","author":[{"dropping-particle":"","family":"Labonté","given":"Ronald","non-dropping-particle":"","parse-names":false,"suffix":""},{"dropping-particle":"","family":"Lencucha","given":"Raphael","non-dropping-particle":"","parse-names":false,"suffix":""},{"dropping-particle":"","family":"Drope","given":"Jeffrey","non-dropping-particle":"","parse-names":false,"suffix":""},{"dropping-particle":"","family":"Packer","given":"Corinne","non-dropping-particle":"","parse-names":false,"suffix":""},{"dropping-particle":"","family":"Goma","given":"Fastone M.","non-dropping-particle":"","parse-names":false,"suffix":""},{"dropping-particle":"","family":"Zulu","given":"Richard","non-dropping-particle":"","parse-names":false,"suffix":""}],"container-title":"Globalization and Health","id":"ITEM-1","issue":"1","issued":{"date-parts":[["2018","12","16"]]},"page":"5","publisher":"BioMed Central","title":"The institutional context of tobacco production in Zambia","type":"article-journal","volume":"14"},"uris":["http://www.mendeley.com/documents/?uuid=b2a56eec-dbd9-334c-8235-f06973c60959"]}],"mendeley":{"formattedCitation":"(Labonté et al., 2018)","manualFormatting":"Labonté et al. (2018)","plainTextFormattedCitation":"(Labonté et al., 2018)","previouslyFormattedCitation":"(Labonté et al., 2018)"},"properties":{"noteIndex":0},"schema":"https://github.com/citation-style-language/schema/raw/master/csl-citation.json"}</w:instrText>
      </w:r>
      <w:r w:rsidR="008A544E">
        <w:fldChar w:fldCharType="separate"/>
      </w:r>
      <w:r w:rsidR="008A544E">
        <w:rPr>
          <w:noProof/>
        </w:rPr>
        <w:t>Labonté et al.</w:t>
      </w:r>
      <w:r w:rsidR="008A544E" w:rsidRPr="000D0E69">
        <w:rPr>
          <w:noProof/>
        </w:rPr>
        <w:t xml:space="preserve"> </w:t>
      </w:r>
      <w:r w:rsidR="008A544E">
        <w:rPr>
          <w:noProof/>
        </w:rPr>
        <w:t>(</w:t>
      </w:r>
      <w:r w:rsidR="008A544E" w:rsidRPr="000D0E69">
        <w:rPr>
          <w:noProof/>
        </w:rPr>
        <w:t>2018)</w:t>
      </w:r>
      <w:r w:rsidR="008A544E">
        <w:fldChar w:fldCharType="end"/>
      </w:r>
      <w:r w:rsidR="008A544E">
        <w:t xml:space="preserve"> </w:t>
      </w:r>
      <w:r w:rsidR="005174D1" w:rsidRPr="005174D1">
        <w:t>report that lacklustre coordinatio</w:t>
      </w:r>
      <w:r w:rsidR="002E7A80">
        <w:t xml:space="preserve">n and collaboration between </w:t>
      </w:r>
      <w:r w:rsidR="005174D1" w:rsidRPr="005174D1">
        <w:t>institutional actors, both within and o</w:t>
      </w:r>
      <w:r w:rsidR="002E7A80">
        <w:t xml:space="preserve">utside government, </w:t>
      </w:r>
      <w:r w:rsidR="007D70F5">
        <w:t>ha</w:t>
      </w:r>
      <w:r w:rsidR="002A089F">
        <w:t>ve r</w:t>
      </w:r>
      <w:r w:rsidR="005174D1" w:rsidRPr="005174D1">
        <w:t>esulted in a policy environment where the dominant ‘pro-tobacco’ lobby has gained legitimacy</w:t>
      </w:r>
      <w:r w:rsidR="002E7A80">
        <w:t xml:space="preserve">. This has occurred because an </w:t>
      </w:r>
      <w:r w:rsidR="005174D1" w:rsidRPr="005174D1">
        <w:t>overarching econo</w:t>
      </w:r>
      <w:r w:rsidR="002E7A80">
        <w:t xml:space="preserve">mic development discourse </w:t>
      </w:r>
      <w:r w:rsidR="005174D1" w:rsidRPr="005174D1">
        <w:t>has championed the economic necessity of tobacco for the economy. This norm, in turn,</w:t>
      </w:r>
      <w:r w:rsidR="002E7A80">
        <w:t xml:space="preserve"> has</w:t>
      </w:r>
      <w:r w:rsidR="005174D1" w:rsidRPr="005174D1">
        <w:t xml:space="preserve"> infiltrated the perceptions of government and NGO health actors to a much greater extent than </w:t>
      </w:r>
      <w:r w:rsidR="002E7A80">
        <w:t>any tobacco/poor health norm</w:t>
      </w:r>
      <w:r w:rsidR="005174D1" w:rsidRPr="005174D1">
        <w:t>. In a similar vein,</w:t>
      </w:r>
      <w:r w:rsidR="008A544E">
        <w:t xml:space="preserve"> </w:t>
      </w:r>
      <w:r w:rsidR="008A544E">
        <w:fldChar w:fldCharType="begin" w:fldLock="1"/>
      </w:r>
      <w:r w:rsidR="000D7DDD">
        <w:instrText>ADDIN CSL_CITATION {"citationItems":[{"id":"ITEM-1","itemData":{"DOI":"10.1093/heapol/czy005","ISSN":"0268-1080","author":[{"dropping-particle":"","family":"Lencucha","given":"Raphael","non-dropping-particle":"","parse-names":false,"suffix":""},{"dropping-particle":"","family":"Reddy","given":"Srikanth K","non-dropping-particle":"","parse-names":false,"suffix":""},{"dropping-particle":"","family":"Labonte","given":"Ronald","non-dropping-particle":"","parse-names":false,"suffix":""},{"dropping-particle":"","family":"Drope","given":"Jeffrey","non-dropping-particle":"","parse-names":false,"suffix":""},{"dropping-particle":"","family":"Magati","given":"Peter","non-dropping-particle":"","parse-names":false,"suffix":""},{"dropping-particle":"","family":"Goma","given":"Fastone","non-dropping-particle":"","parse-names":false,"suffix":""},{"dropping-particle":"","family":"Zulu","given":"Richard","non-dropping-particle":"","parse-names":false,"suffix":""},{"dropping-particle":"","family":"Makoka","given":"Donald","non-dropping-particle":"","parse-names":false,"suffix":""}],"container-title":"Health Policy and Planning","id":"ITEM-1","issue":"3","issued":{"date-parts":[["2018","2","1"]]},"page":"420-428","publisher":"Oxford University Press","title":"Global tobacco control and economic norms: an analysis of normative commitments in Kenya, Malawi and Zambia","type":"article-journal","volume":"33"},"uris":["http://www.mendeley.com/documents/?uuid=6c0c1d95-e745-326a-b917-7ed652fda5d2"]}],"mendeley":{"formattedCitation":"(Lencucha et al., 2018)","manualFormatting":"Lencucha et al. (2018)","plainTextFormattedCitation":"(Lencucha et al., 2018)","previouslyFormattedCitation":"(Lencucha et al., 2018)"},"properties":{"noteIndex":0},"schema":"https://github.com/citation-style-language/schema/raw/master/csl-citation.json"}</w:instrText>
      </w:r>
      <w:r w:rsidR="008A544E">
        <w:fldChar w:fldCharType="separate"/>
      </w:r>
      <w:r w:rsidR="008A544E">
        <w:rPr>
          <w:noProof/>
        </w:rPr>
        <w:t>Lencucha et al. (</w:t>
      </w:r>
      <w:r w:rsidR="008A544E" w:rsidRPr="000D0E69">
        <w:rPr>
          <w:noProof/>
        </w:rPr>
        <w:t>2018)</w:t>
      </w:r>
      <w:r w:rsidR="008A544E">
        <w:fldChar w:fldCharType="end"/>
      </w:r>
      <w:r w:rsidR="005174D1" w:rsidRPr="005174D1">
        <w:t xml:space="preserve"> in a comparison of three African countries, Kenya, Zambia and </w:t>
      </w:r>
      <w:r w:rsidR="007D70F5">
        <w:t>Malawi</w:t>
      </w:r>
      <w:r w:rsidR="002E7A80">
        <w:t xml:space="preserve">, the latter of which is not a signatory of </w:t>
      </w:r>
      <w:r w:rsidR="005174D1" w:rsidRPr="005174D1">
        <w:t xml:space="preserve">the FCTC, found that commitments to tobacco control had yet to penetrate non-health sectors, who perceived such policies to be in conflict with international economic norms. </w:t>
      </w:r>
    </w:p>
    <w:p w14:paraId="5CB1BB8C" w14:textId="7A1AD636" w:rsidR="000B7A3F" w:rsidRDefault="005174D1" w:rsidP="00760554">
      <w:pPr>
        <w:spacing w:before="400" w:after="40"/>
      </w:pPr>
      <w:r w:rsidRPr="005174D1">
        <w:t xml:space="preserve">In LMICs not dependent on tobacco production the case is slightly different, but the outcome has </w:t>
      </w:r>
      <w:r w:rsidR="000A62D5">
        <w:t xml:space="preserve">often </w:t>
      </w:r>
      <w:r w:rsidRPr="005174D1">
        <w:t xml:space="preserve">been the same. </w:t>
      </w:r>
      <w:r w:rsidR="000A62D5">
        <w:t>W</w:t>
      </w:r>
      <w:r w:rsidRPr="005174D1">
        <w:t>eaker civil society and political structures have enabled tobacco industry interference in policy development and the framing of tobacco control objectives</w:t>
      </w:r>
      <w:r w:rsidR="008A544E">
        <w:t xml:space="preserve"> </w:t>
      </w:r>
      <w:r w:rsidR="008A544E">
        <w:fldChar w:fldCharType="begin" w:fldLock="1"/>
      </w:r>
      <w:r w:rsidR="000D7DDD">
        <w:instrText>ADDIN CSL_CITATION {"citationItems":[{"id":"ITEM-1","itemData":{"DOI":"10.1002/app5.218","ISSN":"20502680","author":[{"dropping-particle":"","family":"Amul","given":"Gianna Gayle Herrera","non-dropping-particle":"","parse-names":false,"suffix":""},{"dropping-particle":"","family":"Pang","given":"Tikki Pangestu","non-dropping-particle":"","parse-names":false,"suffix":""}],"container-title":"Asia &amp; the Pacific Policy Studies","id":"ITEM-1","issue":"1","issued":{"date-parts":[["2018","1"]]},"page":"47-64","title":"The State of Tobacco Control in ASEAN: Framing the Implementation of the FCTC from a Health Systems Perspective","type":"article-journal","volume":"5"},"uris":["http://www.mendeley.com/documents/?uuid=e86b5ab0-0909-3af5-88d5-caf80a7c6d4b"]}],"mendeley":{"formattedCitation":"(Amul and Pang, 2018)","plainTextFormattedCitation":"(Amul and Pang, 2018)","previouslyFormattedCitation":"(Amul and Pang, 2018)"},"properties":{"noteIndex":0},"schema":"https://github.com/citation-style-language/schema/raw/master/csl-citation.json"}</w:instrText>
      </w:r>
      <w:r w:rsidR="008A544E">
        <w:fldChar w:fldCharType="separate"/>
      </w:r>
      <w:r w:rsidR="000D7DDD" w:rsidRPr="000D7DDD">
        <w:rPr>
          <w:noProof/>
        </w:rPr>
        <w:t>(Amul and Pang, 2018)</w:t>
      </w:r>
      <w:r w:rsidR="008A544E">
        <w:fldChar w:fldCharType="end"/>
      </w:r>
      <w:r w:rsidRPr="005174D1">
        <w:t xml:space="preserve">. Such interference has been aided by a wider international (WTO) neoliberal imperative of </w:t>
      </w:r>
      <w:r w:rsidRPr="005174D1">
        <w:lastRenderedPageBreak/>
        <w:t>market liberalisation and the consequent penetration of domestic economies by transnational tobacco companies (TTCs)</w:t>
      </w:r>
      <w:r w:rsidR="008A544E">
        <w:t xml:space="preserve"> </w:t>
      </w:r>
      <w:r w:rsidR="008A544E">
        <w:fldChar w:fldCharType="begin" w:fldLock="1"/>
      </w:r>
      <w:r w:rsidR="000D7DDD">
        <w:instrText>ADDIN CSL_CITATION {"citationItems":[{"id":"ITEM-1","itemData":{"DOI":"10.1136/tobaccocontrol-2014-051934","ISSN":"1468-3318","PMID":"25908597","abstract":"OBJECTIVE To measure the implementation of WHO Framework Convention on Tobacco Control (FCTC) Article 5.3 at country level using a new Tobacco Industry Interference Index and to report initial results using this index in seven Southeast Asian countries. METHODS Score sheet based on WHO FCTC Article 5.3 Guidelines sent to correspondents in seven Southeast Asian countries, using a scoring system designed with the help of tobacco control experts and validated through focused group discussions. RESULTS The seven countries ranked from the lowest level of interference to the highest are Brunei, Thailand, Lao PDR, Cambodia, Philippines, Malaysia and Indonesia. Countries that face high levels of unnecessary interaction with the tobacco industry also face high levels of tobacco industry influence in policy development. Most governments do not allow any tobacco industry representatives on their delegation to sessions of the Conference of the Parties or its subsidiary bodies nor accept their sponsorship for delegates, but most governments still accept or endorse offers of assistance from the tobacco industry in implementing tobacco control policies. Most governments also receive tobacco industry contributions (monetary or in kind) or endorse industry corporate social responsibility activities. Governments do not have a procedure for disclosing interactions with the tobacco industry, but Lao PDR, Philippines and Thailand have instituted measures to prevent or reduce industry interference. CONCLUSIONS This Tobacco Industry Interference Index, based on the WHO FCTC Article 5.3 Guidelines, is a useful advocacy tool for identifying both progress and gaps in national efforts at implementing WHO FCTC Article 5.3.","author":[{"dropping-particle":"","family":"Assunta","given":"Mary","non-dropping-particle":"","parse-names":false,"suffix":""},{"dropping-particle":"","family":"Dorotheo","given":"E Ulysses","non-dropping-particle":"","parse-names":false,"suffix":""}],"container-title":"Tobacco control","id":"ITEM-1","issue":"3","issued":{"date-parts":[["2016","5","23"]]},"page":"313-8","publisher":"BMJ Publishing Group Ltd","title":"SEATCA Tobacco Industry Interference Index: a tool for measuring implementation of WHO Framework Convention on Tobacco Control Article 5.3.","type":"article-journal","volume":"25"},"uris":["http://www.mendeley.com/documents/?uuid=397e83a8-34c5-3a75-b053-3cb76c075750"]}],"mendeley":{"formattedCitation":"(Assunta and Dorotheo, 2016)","plainTextFormattedCitation":"(Assunta and Dorotheo, 2016)","previouslyFormattedCitation":"(Assunta and Dorotheo, 2016)"},"properties":{"noteIndex":0},"schema":"https://github.com/citation-style-language/schema/raw/master/csl-citation.json"}</w:instrText>
      </w:r>
      <w:r w:rsidR="008A544E">
        <w:fldChar w:fldCharType="separate"/>
      </w:r>
      <w:r w:rsidR="000D7DDD" w:rsidRPr="000D7DDD">
        <w:rPr>
          <w:noProof/>
        </w:rPr>
        <w:t>(Assunta and Dorotheo, 2016)</w:t>
      </w:r>
      <w:r w:rsidR="008A544E">
        <w:fldChar w:fldCharType="end"/>
      </w:r>
      <w:r w:rsidR="008A544E">
        <w:t>.</w:t>
      </w:r>
      <w:r w:rsidRPr="005174D1">
        <w:t xml:space="preserve"> In Turkey, for instance, TTCs have reinforced their market power through a variety of strategies which have limited the effectiveness of tobacco control. Despite the enactment </w:t>
      </w:r>
      <w:r w:rsidR="006C08A0">
        <w:t xml:space="preserve">of </w:t>
      </w:r>
      <w:r w:rsidRPr="005174D1">
        <w:t>stronger tobacco control policies, these have been counteracted by TTCs with the result that tobacco consumption has increased since the 1980s</w:t>
      </w:r>
      <w:r w:rsidR="008A544E">
        <w:t xml:space="preserve"> </w:t>
      </w:r>
      <w:r w:rsidR="008A544E">
        <w:fldChar w:fldCharType="begin" w:fldLock="1"/>
      </w:r>
      <w:r w:rsidR="00E741E3">
        <w:instrText>ADDIN CSL_CITATION {"citationItems":[{"id":"ITEM-1","itemData":{"DOI":"10.1186/s12889-018-5071-z","ISSN":"1471-2458","PMID":"29482539","abstract":"BACKGROUND Transnational tobacco companies (TTCs) penetrated the Turkish cigarette market due to trade and investment liberalization in the post-1980 period and eventually secured full control. Despite tobacco control policies put in place in reaction to accelerating consumption, TTCs reinforced their market power through a variety of strategies. This paper explores industry strategies that counteract tobacco control policies in Turkey. METHODS The study employs both qualitative and quantitative analyses to explore industry strategies in Turkey. Besides the content analyses of industry and market reports, descriptive analyses were conducted for the sub-periods of 1999-2015. The analyses focus on the market strategies of product innovation, advertisement-promotion, cost management and pricing. RESULTS Rising sales of low tar, ultra-low tar, slim, super-slim and flavoured cigarettes indicate that product innovation served to sustain consumption. Besides, the tobacco industry, using its strong distribution channels, the Internet, and CSR projects, were found to have promoted smoking indirectly. The industry also rationalized manufacturing facilities and reduced the cost of tobacco, making Turkey a cigarette-manufacturing base. Tobacco manufacturers, moreover, offered cigarettes in different price segments and adjusted net prices both up and down according to price categories and market conditions. In response to the successful effect of shifts in price margins, the market share of mid-priced cigarettes expanded while those within the economy category maintained the highest market share. As a result of pricing strategies, net sales revenues increased. Aside from official cigarette sales, the upward trends in the registered and unregistered sales of cigarette substitutes indicate that the demand-side tobacco control efforts remain inadequate. CONCLUSIONS The Turkish case reveals that the resilience of the tobacco industry vis-à-vis mainstream tobacco control efforts necessitates a new policy perspective. Rising market concentration by TTCs and the global nature of industry strategies require that the highly profitable manufacturing and trade of tobacco products should be discouraged on a basis of international collaboration. To reduce and eventually eradicate tobacco consumption, supply-side tobacco control measures are needed along with demand-side policies.","author":[{"dropping-particle":"","family":"Keklik","given":"Seda","non-dropping-particle":"","parse-names":false,"suffix":""},{"dropping-particle":"","family":"Gultekin-Karakas","given":"Derya","non-dropping-particle":"","parse-names":false,"suffix":""}],"container-title":"BMC Public Health","id":"ITEM-1","issue":"1","issued":{"date-parts":[["2018"]]},"page":"282","publisher":"BioMed Central","title":"Anti-tobacco control industry strategies in Turkey.","type":"article-journal","volume":"18"},"uris":["http://www.mendeley.com/documents/?uuid=f91f7fda-e349-3c62-a2c9-db62ed466c17"]}],"mendeley":{"formattedCitation":"(Keklik and Gultekin-Karakas, 2018)","plainTextFormattedCitation":"(Keklik and Gultekin-Karakas, 2018)","previouslyFormattedCitation":"(Keklik and Gultekin-Karakas, 2018)"},"properties":{"noteIndex":0},"schema":"https://github.com/citation-style-language/schema/raw/master/csl-citation.json"}</w:instrText>
      </w:r>
      <w:r w:rsidR="008A544E">
        <w:fldChar w:fldCharType="separate"/>
      </w:r>
      <w:r w:rsidR="000D7DDD" w:rsidRPr="000D7DDD">
        <w:rPr>
          <w:noProof/>
        </w:rPr>
        <w:t>(Keklik and Gultekin-Karakas, 2018)</w:t>
      </w:r>
      <w:r w:rsidR="008A544E">
        <w:fldChar w:fldCharType="end"/>
      </w:r>
      <w:r w:rsidRPr="005174D1">
        <w:t xml:space="preserve">. In such circumstances, while there is a need for more effective tobacco control interventions, currently narratives of a tobacco endgame are irrelevant. </w:t>
      </w:r>
    </w:p>
    <w:p w14:paraId="2B9843B1" w14:textId="67209917" w:rsidR="00781CC5" w:rsidRDefault="005174D1" w:rsidP="008A544E">
      <w:pPr>
        <w:spacing w:before="400" w:after="40"/>
      </w:pPr>
      <w:r w:rsidRPr="005174D1">
        <w:t>In countries, such as China, where TTC involvement is minimal, much the same situation prevails. Currently China is the largest global producer of tobacco and cigarettes and smoking prevalence has been highest in those regions where the industry has been strongest</w:t>
      </w:r>
      <w:r w:rsidR="008A544E">
        <w:t xml:space="preserve"> </w:t>
      </w:r>
      <w:r w:rsidR="008A544E">
        <w:fldChar w:fldCharType="begin" w:fldLock="1"/>
      </w:r>
      <w:r w:rsidR="00037632">
        <w:instrText>ADDIN CSL_CITATION {"citationItems":[{"id":"ITEM-1","itemData":{"DOI":"10.1016/j.healthplace.2014.12.015","ISSN":"13538292","PMID":"25834992","abstract":"The purpose of this study was to conduct a preliminary assessment of province of residence and other contextual factors on the likelihood of being a current smoker in China. A cross-sectional, multistage sampling process was used to recruit participants, and their smoking status and sociodemographic characteristics were obtained through face-to-face interviews. The contextual variables were retrieved from a national database. Multilevel logistic regression analysis was performed to assess the impact of provincial economic reliance on the tobacco industry, as well as individual-level characteristics, on the likelihood of being a current smoker. Participants totaled 20,601 from 27 cities located in 26 of the 31 municipalities/provinces in China. Overall smoking prevalence was 31.3% (95% CI: 19.3-33.2%), with rates being highest in Yinchuan City in Ningxia Province (49.8%) and lowest in Shanghai (21.6%). The multilevel analysis showed an excess likelihood of being a current smoker for individuals living in provinces with the highest rate of cigarette production relative to those with the smallest (p&lt;0.001). Findings underscore the importance of restricting cigarette production and regulating the marketing of tobacco products in China.","author":[{"dropping-particle":"","family":"Yang","given":"Tingzhong","non-dropping-particle":"","parse-names":false,"suffix":""},{"dropping-particle":"","family":"Barnett","given":"Ross","non-dropping-particle":"","parse-names":false,"suffix":""},{"dropping-particle":"","family":"Rockett","given":"Ian R.H.","non-dropping-particle":"","parse-names":false,"suffix":""},{"dropping-particle":"","family":"Yang","given":"Xiaozhao Y.","non-dropping-particle":"","parse-names":false,"suffix":""},{"dropping-particle":"","family":"Wu","given":"Dan","non-dropping-particle":"","parse-names":false,"suffix":""},{"dropping-particle":"","family":"Zheng","given":"Weijun","non-dropping-particle":"","parse-names":false,"suffix":""},{"dropping-particle":"","family":"Li","given":"Lu","non-dropping-particle":"","parse-names":false,"suffix":""}],"container-title":"Health &amp; Place","id":"ITEM-1","issued":{"date-parts":[["2015","5"]]},"page":"159-171","title":"The impact of regional economic reliance on the tobacco industry on current smoking in China","type":"article-journal","volume":"33"},"uris":["http://www.mendeley.com/documents/?uuid=70ef4c3c-5626-313a-a6b5-f2762f347f3d"]}],"mendeley":{"formattedCitation":"(T. Yang et al., 2015a)","plainTextFormattedCitation":"(T. Yang et al., 2015a)","previouslyFormattedCitation":"(T. Yang et al., 2015a)"},"properties":{"noteIndex":0},"schema":"https://github.com/citation-style-language/schema/raw/master/csl-citation.json"}</w:instrText>
      </w:r>
      <w:r w:rsidR="008A544E">
        <w:fldChar w:fldCharType="separate"/>
      </w:r>
      <w:r w:rsidR="00037632" w:rsidRPr="00037632">
        <w:rPr>
          <w:noProof/>
        </w:rPr>
        <w:t>(T. Yang et al., 2015a)</w:t>
      </w:r>
      <w:r w:rsidR="008A544E">
        <w:fldChar w:fldCharType="end"/>
      </w:r>
      <w:r w:rsidRPr="005174D1">
        <w:t>. Because of the economic importance of tobacco these places are also those where the state owned tobacco company, the China National Tobacco Corporation (CNTC), which controls 98% domestic Chinese tobacco market</w:t>
      </w:r>
      <w:r w:rsidR="008A544E">
        <w:t xml:space="preserve"> </w:t>
      </w:r>
      <w:r w:rsidR="008A544E">
        <w:fldChar w:fldCharType="begin" w:fldLock="1"/>
      </w:r>
      <w:r w:rsidR="00922933">
        <w:instrText>ADDIN CSL_CITATION {"citationItems":[{"id":"ITEM-1","itemData":{"author":[{"dropping-particle":"","family":"WHO","given":"","non-dropping-particle":"","parse-names":false,"suffix":""}],"id":"ITEM-1","issued":{"date-parts":[["2017"]]},"publisher":"WHO","publisher-place":"Geneva","title":"WHO report on the global tobacco epidemic, 2017: monitoring tobacco use and prevention policies: executive summary","type":"book"},"uris":["http://www.mendeley.com/documents/?uuid=907ab339-3b39-3a86-9b3d-b4b513414488"]}],"mendeley":{"formattedCitation":"(WHO, 2017a)","plainTextFormattedCitation":"(WHO, 2017a)","previouslyFormattedCitation":"(WHO, 2017a)"},"properties":{"noteIndex":0},"schema":"https://github.com/citation-style-language/schema/raw/master/csl-citation.json"}</w:instrText>
      </w:r>
      <w:r w:rsidR="008A544E">
        <w:fldChar w:fldCharType="separate"/>
      </w:r>
      <w:r w:rsidR="000D7DDD" w:rsidRPr="000D7DDD">
        <w:rPr>
          <w:noProof/>
        </w:rPr>
        <w:t>(WHO, 2017a)</w:t>
      </w:r>
      <w:r w:rsidR="008A544E">
        <w:fldChar w:fldCharType="end"/>
      </w:r>
      <w:r w:rsidR="008A544E">
        <w:t>,</w:t>
      </w:r>
      <w:r w:rsidRPr="005174D1">
        <w:t xml:space="preserve"> has had the greatest influence on restricting tobacco control and where the legitimacy of this state owned company is greatest. At the provincial level community support and engagement by the industry has resulted in a pro-tobacco environment and an ambivalence to tobacco control among key political actors. </w:t>
      </w:r>
      <w:r w:rsidR="00781CC5">
        <w:t xml:space="preserve"> </w:t>
      </w:r>
      <w:r w:rsidRPr="005174D1">
        <w:t xml:space="preserve">Much the same is true at the national political level where, just as in other tobacco producing countries, government leaders have viewed the continued growth of the tobacco industry as integral to the political and economic well-being of the country </w:t>
      </w:r>
      <w:r w:rsidR="008A544E">
        <w:fldChar w:fldCharType="begin" w:fldLock="1"/>
      </w:r>
      <w:r w:rsidR="000D7DDD">
        <w:instrText>ADDIN CSL_CITATION {"citationItems":[{"id":"ITEM-1","itemData":{"DOI":"10.1177/1757975913501910","ISSN":"1757-9759","abstract":"Aim:The aim of this study was to analyze the barriers in the implementation of the Framework Convention on Tobacco Control (FCTC) in China and present recommendations on ways to address these challenges in tobacco control in China.Methods:We review the available literature on progress and explore the barriers and challenges that impede a speedier pace in the adoption of the effective tobacco control measures, and present recommendations based on in-depth knowledge of decision-making process on the implementation of FCTC in China.Results:The pace of progress in China is too slow. China faces intractable political, structural, economic and social barriers in tobacco control, which make the whole-hearted implementation of FCTC measures a painstaking process.Discussion:The authors recommend a comprehensive approach to speed up the implementation of tobacco control measures. This includes strong political leadership from the top, structural changes to the tobacco industry and government oversight of the tobacc...","author":[{"dropping-particle":"","family":"Hu","given":"Teh-Wei","non-dropping-particle":"","parse-names":false,"suffix":""},{"dropping-particle":"","family":"Lee","given":"Anita H.","non-dropping-particle":"","parse-names":false,"suffix":""},{"dropping-particle":"","family":"Mao","given":"Zhengzhong","non-dropping-particle":"","parse-names":false,"suffix":""}],"container-title":"Global Health Promotion","id":"ITEM-1","issue":"4","issued":{"date-parts":[["2013","12","2"]]},"page":"13-22","publisher":"SAGE PublicationsSage UK: London, England","title":"WHO Framework Convention on Tobacco Control in China: barriers, challenges and recommendations","type":"article-journal","volume":"20"},"uris":["http://www.mendeley.com/documents/?uuid=16742a01-8a2e-3542-81c5-26ec3bd810b3"]}],"mendeley":{"formattedCitation":"(Hu et al., 2013)","plainTextFormattedCitation":"(Hu et al., 2013)","previouslyFormattedCitation":"(Hu et al., 2013)"},"properties":{"noteIndex":0},"schema":"https://github.com/citation-style-language/schema/raw/master/csl-citation.json"}</w:instrText>
      </w:r>
      <w:r w:rsidR="008A544E">
        <w:fldChar w:fldCharType="separate"/>
      </w:r>
      <w:r w:rsidR="000D7DDD" w:rsidRPr="000D7DDD">
        <w:rPr>
          <w:noProof/>
        </w:rPr>
        <w:t>(Hu et al., 2013)</w:t>
      </w:r>
      <w:r w:rsidR="008A544E">
        <w:fldChar w:fldCharType="end"/>
      </w:r>
      <w:r w:rsidR="008A544E">
        <w:t>.</w:t>
      </w:r>
    </w:p>
    <w:p w14:paraId="655C1DAF" w14:textId="79181A21" w:rsidR="004A39D9" w:rsidRDefault="006C08A0" w:rsidP="00760554">
      <w:pPr>
        <w:spacing w:before="400" w:after="40"/>
      </w:pPr>
      <w:r w:rsidRPr="005174D1">
        <w:t xml:space="preserve">Despite moves to increased tobacco control as a result of becoming a FCTC signatory in 2003 major gaps still exist with respect to </w:t>
      </w:r>
      <w:r w:rsidR="000A62D5">
        <w:t>tobacco control in China</w:t>
      </w:r>
      <w:r>
        <w:t xml:space="preserve">. </w:t>
      </w:r>
      <w:r w:rsidR="000A62D5">
        <w:t>C</w:t>
      </w:r>
      <w:r w:rsidR="005174D1" w:rsidRPr="005174D1">
        <w:t>entrally directed changes have largely been cosmetic</w:t>
      </w:r>
      <w:r w:rsidR="000A62D5">
        <w:t>,</w:t>
      </w:r>
      <w:r w:rsidR="005174D1" w:rsidRPr="005174D1">
        <w:t xml:space="preserve"> such as the introduction of the stronger </w:t>
      </w:r>
      <w:r w:rsidR="00BB55A4" w:rsidRPr="005174D1">
        <w:t>smoke free</w:t>
      </w:r>
      <w:r w:rsidR="005174D1" w:rsidRPr="005174D1">
        <w:t xml:space="preserve"> policies at the Beijing Olympics </w:t>
      </w:r>
      <w:r w:rsidR="000A62D5">
        <w:t>and the</w:t>
      </w:r>
      <w:r w:rsidR="000A62D5" w:rsidRPr="005174D1">
        <w:t xml:space="preserve"> </w:t>
      </w:r>
      <w:r w:rsidR="005174D1" w:rsidRPr="005174D1">
        <w:t>World Expo in Shanghai, which were designed to present a more positive image of China to the world and evidence commitment as a signatory of the</w:t>
      </w:r>
      <w:r w:rsidR="006A3BFC">
        <w:t xml:space="preserve"> </w:t>
      </w:r>
      <w:r w:rsidR="006A3BFC" w:rsidRPr="005174D1">
        <w:t>FCTC</w:t>
      </w:r>
      <w:r w:rsidR="002A089F">
        <w:t xml:space="preserve"> </w:t>
      </w:r>
      <w:r w:rsidR="002A089F">
        <w:fldChar w:fldCharType="begin" w:fldLock="1"/>
      </w:r>
      <w:r w:rsidR="002A089F">
        <w:instrText>ADDIN CSL_CITATION {"citationItems":[{"id":"ITEM-1","itemData":{"DOI":"10.1136/tobaccocontrol-2012-050816","ISSN":"1468-3318","PMID":"23708269","abstract":"BACKGROUND Large-scale international events such as World Expos and Olympic Games have the potential to strengthen smoke-free norms globally. The Shanghai 2010 World Expo was one of the first large-scale events to implement and evaluate the adoption of strict tobacco control policies. OBJECTIVE To evaluate implementation of tobacco control policies at the 2010 World Expo in Shanghai, China. METHODS This mixed methods evaluation was conducted from July to October 2010. Observations were conducted in all 155 pavilions and outdoor queuing areas, all 45 souvenir shops, a random sample of restaurants (51 of 119) and selected outdoor non-smoking areas in all sections of the Expo. In addition, intercept surveys were completed with 3022 visitors over a 4-month period. RESULTS All pavilions and souvenir shops were smoke-free. Restaurants were smoke-free, with only 0.1% of customers observed smoking. Smoking was more common in outdoor non-smoking areas, but still relatively rare overall with only 4.5% of visitors observed smoking. Tobacco products were not sold or marketed in any public settings except for three pavilions that had special exemptions from the policy. Overall, 80.3% of visitors were aware of the smoke-free policy at the World Expo, 92.5% of visitors supported the policy and 97.1% of visitors were satisfied with the smoke-free environment. CONCLUSIONS Tobacco control policies at the World Expo sites were generally well-enforced and accepted although compliance was not 100%, particularly in outdoor non-smoking areas.","author":[{"dropping-particle":"","family":"Li","given":"Xiang","non-dropping-particle":"","parse-names":false,"suffix":""},{"dropping-particle":"","family":"Zheng","given":"PinPin","non-dropping-particle":"","parse-names":false,"suffix":""},{"dropping-particle":"","family":"Fu","given":"Hua","non-dropping-particle":"","parse-names":false,"suffix":""},{"dropping-particle":"","family":"Berg","given":"Carla","non-dropping-particle":"","parse-names":false,"suffix":""},{"dropping-particle":"","family":"Kegler","given":"Michelle","non-dropping-particle":"","parse-names":false,"suffix":""}],"container-title":"Tobacco control","id":"ITEM-1","issue":"suppl 2","issued":{"date-parts":[["2013","9","1"]]},"page":"ii21-6","publisher":"BMJ Publishing Group Ltd","title":"Results from an evaluation of tobacco control policies at the 2010 Shanghai World Expo.","type":"article-journal","volume":"22 Suppl 2"},"uris":["http://www.mendeley.com/documents/?uuid=5f10f2f1-1a1f-3d55-80e1-58e3c439850d"]}],"mendeley":{"formattedCitation":"(Li et al., 2013)","plainTextFormattedCitation":"(Li et al., 2013)","previouslyFormattedCitation":"(Li et al., 2013)"},"properties":{"noteIndex":0},"schema":"https://github.com/citation-style-language/schema/raw/master/csl-citation.json"}</w:instrText>
      </w:r>
      <w:r w:rsidR="002A089F">
        <w:fldChar w:fldCharType="separate"/>
      </w:r>
      <w:r w:rsidR="002A089F" w:rsidRPr="002A089F">
        <w:rPr>
          <w:noProof/>
        </w:rPr>
        <w:t>(Li et al., 2013)</w:t>
      </w:r>
      <w:r w:rsidR="002A089F">
        <w:fldChar w:fldCharType="end"/>
      </w:r>
      <w:r w:rsidR="002A089F">
        <w:t>.</w:t>
      </w:r>
      <w:r w:rsidR="006A3BFC">
        <w:t xml:space="preserve"> </w:t>
      </w:r>
      <w:r w:rsidR="00781CC5">
        <w:t xml:space="preserve"> </w:t>
      </w:r>
      <w:r w:rsidR="0002380D" w:rsidRPr="005174D1">
        <w:t>Where city workplace and public smoking bans have been introduced they have often proved ineffective in reducing exposure to second hand smoke due to inadequate enforcement</w:t>
      </w:r>
      <w:r w:rsidR="002A089F">
        <w:t xml:space="preserve"> </w:t>
      </w:r>
      <w:r w:rsidR="002A089F">
        <w:fldChar w:fldCharType="begin" w:fldLock="1"/>
      </w:r>
      <w:r w:rsidR="00037632">
        <w:instrText>ADDIN CSL_CITATION {"citationItems":[{"id":"ITEM-1","itemData":{"DOI":"10.1186/s12942-015-0029-1","ISSN":"1476-072X","abstract":"Second hand smoke (SHS) exposure is a severe public health problem, especially in low and middle countries, but no studies have examined both individual and city-level variables influencing exposure. A cross-sectional multistage sampling design was used to survey subjects from 21 cities in China. Using a standardized questionnaire individual level information was collected. City-level variables were retrieved from the National Bureau of Statistics database. Multilevel logistic regression analysis was used to assess SHS exposure variation at both the individual and city level. SHS exposure prevalence among non-smokers was 28.1 % (95 % CI 27.1–29.0). At the individual level lower educational attainment and income and higher exposure to tobacco advertising were associated with higher SHS exposure. On the other hand richer cities, and those with more anti-smoking media news coverage, had less SHS exposure. The presence of city smokefree regulations was unrelated to exposure. Given its human and economic costs, reducing SHS exposure should receive greater priority than it does in China. The results point to the need for the enactment of national smokefree laws in order to combat unacceptably high levels of SHS exposure.","author":[{"dropping-particle":"","family":"Yang","given":"Tingzhong","non-dropping-particle":"","parse-names":false,"suffix":""},{"dropping-particle":"","family":"Jiang","given":"Shuhang","non-dropping-particle":"","parse-names":false,"suffix":""},{"dropping-particle":"","family":"Barnett","given":"Ross","non-dropping-particle":"","parse-names":false,"suffix":""},{"dropping-particle":"","family":"Peng","given":"Sihui","non-dropping-particle":"","parse-names":false,"suffix":""},{"dropping-particle":"","family":"Yu","given":"Lingwei","non-dropping-particle":"","parse-names":false,"suffix":""}],"container-title":"International Journal of Health Geographics","id":"ITEM-1","issue":"1","issued":{"date-parts":[["2015","12","29"]]},"page":"36","publisher":"BioMed Central","title":"Individual and city-level determinants of secondhand smoke exposure in China","type":"article-journal","volume":"14"},"uris":["http://www.mendeley.com/documents/?uuid=3d9c2431-c2e5-3201-98ec-922ab64d372f"]}],"mendeley":{"formattedCitation":"(T. Yang et al., 2015b)","plainTextFormattedCitation":"(T. Yang et al., 2015b)","previouslyFormattedCitation":"(T. Yang et al., 2015b)"},"properties":{"noteIndex":0},"schema":"https://github.com/citation-style-language/schema/raw/master/csl-citation.json"}</w:instrText>
      </w:r>
      <w:r w:rsidR="002A089F">
        <w:fldChar w:fldCharType="separate"/>
      </w:r>
      <w:r w:rsidR="00037632" w:rsidRPr="00037632">
        <w:rPr>
          <w:noProof/>
        </w:rPr>
        <w:t>(T. Yang et al., 2015b)</w:t>
      </w:r>
      <w:r w:rsidR="002A089F">
        <w:fldChar w:fldCharType="end"/>
      </w:r>
      <w:r w:rsidR="006A3BFC">
        <w:t>. Not</w:t>
      </w:r>
      <w:r w:rsidR="00781CC5" w:rsidRPr="005174D1">
        <w:t xml:space="preserve"> surprisingly, there is considerable sub-national variation in the implementation of tobacco control policies</w:t>
      </w:r>
      <w:r w:rsidR="006A3BFC">
        <w:t xml:space="preserve"> </w:t>
      </w:r>
      <w:r w:rsidR="006A3BFC">
        <w:fldChar w:fldCharType="begin" w:fldLock="1"/>
      </w:r>
      <w:r w:rsidR="000D7DDD">
        <w:instrText>ADDIN CSL_CITATION {"citationItems":[{"id":"ITEM-1","itemData":{"DOI":"10.1093/ntr/ntx100","ISSN":"1462-2203","author":[{"dropping-particle":"","family":"Astell-Burt","given":"Thomas","non-dropping-particle":"","parse-names":false,"suffix":""},{"dropping-particle":"","family":"Zhang","given":"Mei","non-dropping-particle":"","parse-names":false,"suffix":""},{"dropping-particle":"","family":"Feng","given":"Xiaoqi","non-dropping-particle":"","parse-names":false,"suffix":""},{"dropping-particle":"","family":"Wang","given":"Limin","non-dropping-particle":"","parse-names":false,"suffix":""},{"dropping-particle":"","family":"Li","given":"Yichong","non-dropping-particle":"","parse-names":false,"suffix":""},{"dropping-particle":"","family":"Page","given":"Andrew","non-dropping-particle":"","parse-names":false,"suffix":""},{"dropping-particle":"","family":"Zhou","given":"Maigeng","non-dropping-particle":"","parse-names":false,"suffix":""},{"dropping-particle":"","family":"Wang","given":"Linhong","non-dropping-particle":"","parse-names":false,"suffix":""}],"container-title":"Nicotine &amp; Tobacco Research","id":"ITEM-1","issue":"6","issued":{"date-parts":[["2018","5","3"]]},"page":"755-765","publisher":"Oxford University Press","title":"Geographical Inequality in Tobacco Control in China: Multilevel Evidence From 98 058 Participants","type":"article-journal","volume":"20"},"uris":["http://www.mendeley.com/documents/?uuid=beed33a3-f2ac-376c-87a2-d2584504ab4c"]}],"mendeley":{"formattedCitation":"(Astell-Burt et al., 2018)","plainTextFormattedCitation":"(Astell-Burt et al., 2018)","previouslyFormattedCitation":"(Astell-Burt et al., 2018)"},"properties":{"noteIndex":0},"schema":"https://github.com/citation-style-language/schema/raw/master/csl-citation.json"}</w:instrText>
      </w:r>
      <w:r w:rsidR="006A3BFC">
        <w:fldChar w:fldCharType="separate"/>
      </w:r>
      <w:r w:rsidR="000D7DDD" w:rsidRPr="000D7DDD">
        <w:rPr>
          <w:noProof/>
        </w:rPr>
        <w:t>(Astell-Burt et al., 2018)</w:t>
      </w:r>
      <w:r w:rsidR="006A3BFC">
        <w:fldChar w:fldCharType="end"/>
      </w:r>
      <w:r w:rsidR="006A3BFC">
        <w:t>.</w:t>
      </w:r>
      <w:r w:rsidR="00781CC5">
        <w:t xml:space="preserve"> </w:t>
      </w:r>
      <w:r w:rsidR="006A3BFC">
        <w:t xml:space="preserve"> </w:t>
      </w:r>
      <w:r w:rsidR="00953D9D">
        <w:t>C</w:t>
      </w:r>
      <w:r w:rsidR="005174D1" w:rsidRPr="005174D1">
        <w:t>igarette production and the number of smokers has continued to increase</w:t>
      </w:r>
      <w:r w:rsidR="00953D9D">
        <w:t xml:space="preserve"> and smoking prevalence in 2015 </w:t>
      </w:r>
      <w:r w:rsidR="005174D1" w:rsidRPr="005174D1">
        <w:t>(52.9% of men and 2.4% of women</w:t>
      </w:r>
      <w:r w:rsidR="00953D9D">
        <w:t>) was the same as five years previously</w:t>
      </w:r>
      <w:r w:rsidR="006A3BFC">
        <w:t xml:space="preserve"> </w:t>
      </w:r>
      <w:r w:rsidR="006A3BFC">
        <w:fldChar w:fldCharType="begin" w:fldLock="1"/>
      </w:r>
      <w:r w:rsidR="000D7DDD">
        <w:instrText>ADDIN CSL_CITATION {"citationItems":[{"id":"ITEM-1","itemData":{"DOI":"10.1016/J.YPMED.2016.09.027","ISSN":"0091-7435","abstract":"OBJECTIVE\nChina is the largest producer of tobacco worldwide. We assessed secular trends in prevalence of smoking, average cigarettes per day, mean age of initiation, and mortality attributable to smoking among the Chinese population between 1991 and 2011. \n\nDESIGN\nData came from the China Health and Nutrition Survey, conducted eight times between 1991 and 2011. A total of 83,447 participants aged 15years or older were included in this study. Trends in smoking were stratified by sex, age, and region (urban vs. rural). \n\nRESULTS\nIn 2011, 311 millions individuals were current smokers in China, with 295 million men and 16 million women, respectively. Between 1991 and 2011, the prevalence of current smoking decreased from 60.6% to 51.6% in men, and from 4.0% to 2.9% in women. However, during this period, the average number of cigarettes smoked per day per smoker increased from 15.0 to 16.5 in males, and from 8.5 to 12.4 in females. Further, age of smoking initiation decreased from 21.9 to 21.4years in men and from 31.4 to 28.4years in women. In 2011, 16.5% of all deaths in men and 1.7% in women were due to smoking. Between 1991 and 2011, the total number of deaths caused by smoking increased from 800,000 to 900,000. \n\nCONCLUSIONS\nDuring the past 20years, a slight decrease in smoking prevalence was observed in the Chinese population. However, cigarette smoking remains a major cause of death in China, especially in men.","author":[{"dropping-particle":"","family":"Li","given":"Shuangshuang","non-dropping-particle":"","parse-names":false,"suffix":""},{"dropping-particle":"","family":"Meng","given":"Linghui","non-dropping-particle":"","parse-names":false,"suffix":""},{"dropping-particle":"","family":"Chiolero","given":"Arnaud","non-dropping-particle":"","parse-names":false,"suffix":""},{"dropping-particle":"","family":"Ma","given":"Chuanwei","non-dropping-particle":"","parse-names":false,"suffix":""},{"dropping-particle":"","family":"Xi","given":"Bo","non-dropping-particle":"","parse-names":false,"suffix":""}],"container-title":"Preventive Medicine","id":"ITEM-1","issued":{"date-parts":[["2016","12","1"]]},"page":"82-87","publisher":"Academic Press","title":"Trends in smoking prevalence and attributable mortality in China, 1991–2011","type":"article-journal","volume":"93"},"uris":["http://www.mendeley.com/documents/?uuid=6f0ec0ac-8af4-3fc8-9571-9f0c1aa348c8"]}],"mendeley":{"formattedCitation":"(Li et al., 2016)","plainTextFormattedCitation":"(Li et al., 2016)","previouslyFormattedCitation":"(Li et al., 2016)"},"properties":{"noteIndex":0},"schema":"https://github.com/citation-style-language/schema/raw/master/csl-citation.json"}</w:instrText>
      </w:r>
      <w:r w:rsidR="006A3BFC">
        <w:fldChar w:fldCharType="separate"/>
      </w:r>
      <w:r w:rsidR="000D7DDD" w:rsidRPr="000D7DDD">
        <w:rPr>
          <w:noProof/>
        </w:rPr>
        <w:t>(Li et al., 2016)</w:t>
      </w:r>
      <w:r w:rsidR="006A3BFC">
        <w:fldChar w:fldCharType="end"/>
      </w:r>
      <w:r w:rsidR="005174D1" w:rsidRPr="005174D1">
        <w:t>.   Tobacco outlets are ubiquitous, cigarette prices are low as a result of minimal tobacco taxation</w:t>
      </w:r>
      <w:r w:rsidR="00953D9D">
        <w:t>,</w:t>
      </w:r>
      <w:r w:rsidR="005174D1" w:rsidRPr="005174D1">
        <w:t xml:space="preserve"> and the culture of cigarette gifting remains strong. Despite these trends there is nevertheless strong support for tobacco control especially in more affluent areas</w:t>
      </w:r>
      <w:r w:rsidR="006A3BFC">
        <w:t xml:space="preserve"> </w:t>
      </w:r>
      <w:r w:rsidR="006A3BFC">
        <w:fldChar w:fldCharType="begin" w:fldLock="1"/>
      </w:r>
      <w:r w:rsidR="000D7DDD">
        <w:instrText>ADDIN CSL_CITATION {"citationItems":[{"id":"ITEM-1","itemData":{"DOI":"10.1093/ntr/ntx100","ISSN":"1462-2203","author":[{"dropping-particle":"","family":"Astell-Burt","given":"Thomas","non-dropping-particle":"","parse-names":false,"suffix":""},{"dropping-particle":"","family":"Zhang","given":"Mei","non-dropping-particle":"","parse-names":false,"suffix":""},{"dropping-particle":"","family":"Feng","given":"Xiaoqi","non-dropping-particle":"","parse-names":false,"suffix":""},{"dropping-particle":"","family":"Wang","given":"Limin","non-dropping-particle":"","parse-names":false,"suffix":""},{"dropping-particle":"","family":"Li","given":"Yichong","non-dropping-particle":"","parse-names":false,"suffix":""},{"dropping-particle":"","family":"Page","given":"Andrew","non-dropping-particle":"","parse-names":false,"suffix":""},{"dropping-particle":"","family":"Zhou","given":"Maigeng","non-dropping-particle":"","parse-names":false,"suffix":""},{"dropping-particle":"","family":"Wang","given":"Linhong","non-dropping-particle":"","parse-names":false,"suffix":""}],"container-title":"Nicotine &amp; Tobacco Research","id":"ITEM-1","issue":"6","issued":{"date-parts":[["2018","5","3"]]},"page":"755-765","publisher":"Oxford University Press","title":"Geographical Inequality in Tobacco Control in China: Multilevel Evidence From 98 058 Participants","type":"article-journal","volume":"20"},"uris":["http://www.mendeley.com/documents/?uuid=beed33a3-f2ac-376c-87a2-d2584504ab4c"]}],"mendeley":{"formattedCitation":"(Astell-Burt et al., 2018)","plainTextFormattedCitation":"(Astell-Burt et al., 2018)","previouslyFormattedCitation":"(Astell-Burt et al., 2018)"},"properties":{"noteIndex":0},"schema":"https://github.com/citation-style-language/schema/raw/master/csl-citation.json"}</w:instrText>
      </w:r>
      <w:r w:rsidR="006A3BFC">
        <w:fldChar w:fldCharType="separate"/>
      </w:r>
      <w:r w:rsidR="000D7DDD" w:rsidRPr="000D7DDD">
        <w:rPr>
          <w:noProof/>
        </w:rPr>
        <w:t>(Astell-Burt et al., 2018)</w:t>
      </w:r>
      <w:r w:rsidR="006A3BFC">
        <w:fldChar w:fldCharType="end"/>
      </w:r>
      <w:r w:rsidR="005174D1" w:rsidRPr="005174D1">
        <w:t xml:space="preserve"> </w:t>
      </w:r>
      <w:r w:rsidR="0002380D">
        <w:t>and</w:t>
      </w:r>
      <w:r w:rsidR="005174D1" w:rsidRPr="005174D1">
        <w:t xml:space="preserve"> in areas where air pollution is highest</w:t>
      </w:r>
      <w:r w:rsidR="004A39D9">
        <w:t xml:space="preserve"> </w:t>
      </w:r>
      <w:r w:rsidR="004A39D9">
        <w:fldChar w:fldCharType="begin" w:fldLock="1"/>
      </w:r>
      <w:r w:rsidR="004A39D9">
        <w:instrText>ADDIN CSL_CITATION {"citationItems":[{"id":"ITEM-1","itemData":{"DOI":"10.1136/tobaccocontrol-2017-053684","ISSN":"1468-3318","PMID":"28814454","abstract":"PURPOSE Few studies have discussed how the increasing ambient air pollution may affect policy-related attitudes. Medical professionals constitute an important interest group who analyse and solve public issues within a medicalised framework. The current study investigates whether ambient air pollution is associated with a greater likelihood of supporting tobacco control measures among medical students. METHODS We conducted multistage sampling among the medical students from 42 cities in China. We employed propensity-score matching to eliminate the selection bias and used multilevel logistic regressions for the main analysis (n1=9458, n2=42). RESULTS we found that city-level air particulate matter is consistently associated with the support for tobacco control among medical students, net of other individual-level and city-level covariates. For one standard increase in air particulate matter, people are 1.21 times more likely to fully support tobacco control measures (p&lt;0.05). This association is significantly stronger among medical students who are financially worse-off and are ethnic majority. CONCLUSIONS Environmental pollution has a significant correlation with people's attitudes towards health policies, even when such policies are not directly concerned with the natural environment. Policy makers may use this opportunity to implement tobacco control measures against the backdrop of China's pollution crisis.","author":[{"dropping-particle":"","family":"Yang","given":"Xiaozhao Yousef","non-dropping-particle":"","parse-names":false,"suffix":""},{"dropping-particle":"","family":"Yang","given":"Tingzhong","non-dropping-particle":"","parse-names":false,"suffix":""},{"dropping-particle":"","family":"Nie","given":"Fanhao","non-dropping-particle":"","parse-names":false,"suffix":""}],"container-title":"Tobacco control","id":"ITEM-1","issued":{"date-parts":[["2017","8","16"]]},"page":"tobaccocontrol-2017-053684","publisher":"BMJ Publishing Group Ltd","title":"Air pollution as a catalyst for supporting tobacco control policies? Evidence from a nationwide study on Chinese medical students.","type":"article-journal"},"uris":["http://www.mendeley.com/documents/?uuid=8f21a922-0ccd-308d-bbde-64a0f134e441"]}],"mendeley":{"formattedCitation":"(Yang et al., 2017)","plainTextFormattedCitation":"(Yang et al., 2017)","previouslyFormattedCitation":"(Yang et al., 2017)"},"properties":{"noteIndex":0},"schema":"https://github.com/citation-style-language/schema/raw/master/csl-citation.json"}</w:instrText>
      </w:r>
      <w:r w:rsidR="004A39D9">
        <w:fldChar w:fldCharType="separate"/>
      </w:r>
      <w:r w:rsidR="004A39D9" w:rsidRPr="004A39D9">
        <w:rPr>
          <w:noProof/>
        </w:rPr>
        <w:t>(Yang et al., 2017)</w:t>
      </w:r>
      <w:r w:rsidR="004A39D9">
        <w:fldChar w:fldCharType="end"/>
      </w:r>
      <w:r w:rsidR="004A39D9">
        <w:t>.</w:t>
      </w:r>
    </w:p>
    <w:p w14:paraId="010AF3A3" w14:textId="33C2089B" w:rsidR="000B7A3F" w:rsidRDefault="005174D1" w:rsidP="00760554">
      <w:pPr>
        <w:spacing w:before="400" w:after="40"/>
      </w:pPr>
      <w:r w:rsidRPr="005174D1">
        <w:t xml:space="preserve">While the </w:t>
      </w:r>
      <w:r w:rsidRPr="005174D1">
        <w:rPr>
          <w:i/>
        </w:rPr>
        <w:t>China Tobacco Control Plan, 2012-2015</w:t>
      </w:r>
      <w:r w:rsidRPr="005174D1">
        <w:t xml:space="preserve"> set</w:t>
      </w:r>
      <w:r w:rsidR="00B4046B">
        <w:t>s an overall goal of</w:t>
      </w:r>
      <w:r w:rsidR="0002380D">
        <w:t xml:space="preserve"> a </w:t>
      </w:r>
      <w:r w:rsidRPr="005174D1">
        <w:t>25% prevalence rate by 2015</w:t>
      </w:r>
      <w:r w:rsidR="006A3BFC">
        <w:t xml:space="preserve"> </w:t>
      </w:r>
      <w:r w:rsidR="006A3BFC">
        <w:fldChar w:fldCharType="begin" w:fldLock="1"/>
      </w:r>
      <w:r w:rsidR="00037632">
        <w:instrText>ADDIN CSL_CITATION {"citationItems":[{"id":"ITEM-1","itemData":{"DOI":"10.1016/j.healthplace.2014.12.015","ISSN":"13538292","PMID":"25834992","abstract":"The purpose of this study was to conduct a preliminary assessment of province of residence and other contextual factors on the likelihood of being a current smoker in China. A cross-sectional, multistage sampling process was used to recruit participants, and their smoking status and sociodemographic characteristics were obtained through face-to-face interviews. The contextual variables were retrieved from a national database. Multilevel logistic regression analysis was performed to assess the impact of provincial economic reliance on the tobacco industry, as well as individual-level characteristics, on the likelihood of being a current smoker. Participants totaled 20,601 from 27 cities located in 26 of the 31 municipalities/provinces in China. Overall smoking prevalence was 31.3% (95% CI: 19.3-33.2%), with rates being highest in Yinchuan City in Ningxia Province (49.8%) and lowest in Shanghai (21.6%). The multilevel analysis showed an excess likelihood of being a current smoker for individuals living in provinces with the highest rate of cigarette production relative to those with the smallest (p&lt;0.001). Findings underscore the importance of restricting cigarette production and regulating the marketing of tobacco products in China.","author":[{"dropping-particle":"","family":"Yang","given":"Tingzhong","non-dropping-particle":"","parse-names":false,"suffix":""},{"dropping-particle":"","family":"Barnett","given":"Ross","non-dropping-particle":"","parse-names":false,"suffix":""},{"dropping-particle":"","family":"Rockett","given":"Ian R.H.","non-dropping-particle":"","parse-names":false,"suffix":""},{"dropping-particle":"","family":"Yang","given":"Xiaozhao Y.","non-dropping-particle":"","parse-names":false,"suffix":""},{"dropping-particle":"","family":"Wu","given":"Dan","non-dropping-particle":"","parse-names":false,"suffix":""},{"dropping-particle":"","family":"Zheng","given":"Weijun","non-dropping-particle":"","parse-names":false,"suffix":""},{"dropping-particle":"","family":"Li","given":"Lu","non-dropping-particle":"","parse-names":false,"suffix":""}],"container-title":"Health &amp; Place","id":"ITEM-1","issued":{"date-parts":[["2015","5"]]},"page":"159-171","title":"The impact of regional economic reliance on the tobacco industry on current smoking in China","type":"article-journal","volume":"33"},"uris":["http://www.mendeley.com/documents/?uuid=70ef4c3c-5626-313a-a6b5-f2762f347f3d"]}],"mendeley":{"formattedCitation":"(T. Yang et al., 2015a)","plainTextFormattedCitation":"(T. Yang et al., 2015a)","previouslyFormattedCitation":"(T. Yang et al., 2015a)"},"properties":{"noteIndex":0},"schema":"https://github.com/citation-style-language/schema/raw/master/csl-citation.json"}</w:instrText>
      </w:r>
      <w:r w:rsidR="006A3BFC">
        <w:fldChar w:fldCharType="separate"/>
      </w:r>
      <w:r w:rsidR="00037632" w:rsidRPr="00037632">
        <w:rPr>
          <w:noProof/>
        </w:rPr>
        <w:t>(T. Yang et al., 2015a)</w:t>
      </w:r>
      <w:r w:rsidR="006A3BFC">
        <w:fldChar w:fldCharType="end"/>
      </w:r>
      <w:r w:rsidR="006A3BFC">
        <w:t>,</w:t>
      </w:r>
      <w:r w:rsidRPr="005174D1">
        <w:t xml:space="preserve"> there was no mention of endgame strategies. </w:t>
      </w:r>
      <w:r w:rsidR="00C3057E">
        <w:t>T</w:t>
      </w:r>
      <w:r w:rsidRPr="005174D1">
        <w:t xml:space="preserve">he publication of the </w:t>
      </w:r>
      <w:r w:rsidRPr="005174D1">
        <w:rPr>
          <w:i/>
        </w:rPr>
        <w:t>Healthy China 2030</w:t>
      </w:r>
      <w:r w:rsidRPr="005174D1">
        <w:t xml:space="preserve"> report released in October, 2016 by the Central Committee of the Communist Party </w:t>
      </w:r>
      <w:r w:rsidR="00B4046B">
        <w:fldChar w:fldCharType="begin" w:fldLock="1"/>
      </w:r>
      <w:r w:rsidR="000D7DDD">
        <w:instrText>ADDIN CSL_CITATION {"citationItems":[{"id":"ITEM-1","itemData":{"DOI":"10.1016/S0140-6736(17)30761-4","ISSN":"0140-6736","author":[{"dropping-particle":"","family":"Horton","given":"Richard","non-dropping-particle":"","parse-names":false,"suffix":""}],"container-title":"The Lancet","id":"ITEM-1","issue":"10074","issued":{"date-parts":[["2017","3","18"]]},"page":"1086","publisher":"Elsevier","title":"Offline: China's rejuvenation in health","type":"article-journal","volume":"389"},"uris":["http://www.mendeley.com/documents/?uuid=8b618bbc-a579-335c-94e7-d79327732596"]}],"mendeley":{"formattedCitation":"(Horton, 2017)","plainTextFormattedCitation":"(Horton, 2017)","previouslyFormattedCitation":"(Horton, 2017)"},"properties":{"noteIndex":0},"schema":"https://github.com/citation-style-language/schema/raw/master/csl-citation.json"}</w:instrText>
      </w:r>
      <w:r w:rsidR="00B4046B">
        <w:fldChar w:fldCharType="separate"/>
      </w:r>
      <w:r w:rsidR="000D7DDD" w:rsidRPr="000D7DDD">
        <w:rPr>
          <w:noProof/>
        </w:rPr>
        <w:t>(Horton, 2017)</w:t>
      </w:r>
      <w:r w:rsidR="00B4046B">
        <w:fldChar w:fldCharType="end"/>
      </w:r>
      <w:r w:rsidR="00C3057E">
        <w:t xml:space="preserve"> offer more recent positive signs</w:t>
      </w:r>
      <w:r w:rsidRPr="005174D1">
        <w:t xml:space="preserve">. Along with many other health goals, the </w:t>
      </w:r>
      <w:r w:rsidRPr="00003E80">
        <w:rPr>
          <w:i/>
        </w:rPr>
        <w:t>Healthy China</w:t>
      </w:r>
      <w:r w:rsidRPr="005174D1">
        <w:t xml:space="preserve"> report has advocated that smoking rates be reduced to 20% by 2030</w:t>
      </w:r>
      <w:r w:rsidR="00B4046B">
        <w:t xml:space="preserve"> </w:t>
      </w:r>
      <w:r w:rsidR="00B4046B">
        <w:fldChar w:fldCharType="begin" w:fldLock="1"/>
      </w:r>
      <w:r w:rsidR="00037632">
        <w:instrText>ADDIN CSL_CITATION {"citationItems":[{"id":"ITEM-1","itemData":{"DOI":"10.1177/1757975917743533","ISSN":"1757-9759","abstract":"China has the largest population in the world, and its health levels have greatly affected the healthy development of the population of the world. Healthy China 2030 is a breakthrough for ensuring that the Chinese population have access to health, through advocating the whole society’s participation in the concept of “Health for All, and All for Health.” The plan puts forward five strategies such as popularizing healthy life, optimizing the health service, improving health protection, building a healthy environment, and developing healthy industry, from the perspectives of health effects of personal life and behavior, health care and security, production, and the living environment. As a national guide for public health promotion, we briefly describe the main intentions of Healthy China 2030, and give some commentaries from a health promotion perspective.","author":[{"dropping-particle":"","family":"Tan","given":"Xiaodong","non-dropping-particle":"","parse-names":false,"suffix":""},{"dropping-particle":"","family":"Zhang","given":"Yanan","non-dropping-particle":"","parse-names":false,"suffix":""},{"dropping-particle":"","family":"Shao","given":"Haiyan","non-dropping-particle":"","parse-names":false,"suffix":""}],"container-title":"Global Health Promotion","id":"ITEM-1","issued":{"date-parts":[["2018","1","3"]]},"page":"175797591774353","publisher":"SAGE PublicationsSage UK: London, England","title":"Healthy China 2030, a breakthrough for improving health","type":"article-journal"},"uris":["http://www.mendeley.com/documents/?uuid=73ce1b4a-a7ca-37d9-ba6e-9358815bd3b6"]}],"mendeley":{"formattedCitation":"(Tan et al., 2018)","plainTextFormattedCitation":"(Tan et al., 2018)","previouslyFormattedCitation":"(Tan et al., 2018)"},"properties":{"noteIndex":0},"schema":"https://github.com/citation-style-language/schema/raw/master/csl-citation.json"}</w:instrText>
      </w:r>
      <w:r w:rsidR="00B4046B">
        <w:fldChar w:fldCharType="separate"/>
      </w:r>
      <w:r w:rsidR="00037632" w:rsidRPr="00037632">
        <w:rPr>
          <w:noProof/>
        </w:rPr>
        <w:t>(Tan et al., 2018)</w:t>
      </w:r>
      <w:r w:rsidR="00B4046B">
        <w:fldChar w:fldCharType="end"/>
      </w:r>
      <w:r w:rsidRPr="005174D1">
        <w:t xml:space="preserve">. This policy represents an ideological change away from focusing mostly on economic development to a co-ordinated development of economy and society. It also perhaps reflects an increased awareness of the health and economic costs of smoking and the false economy of tobacco profits </w:t>
      </w:r>
      <w:r w:rsidR="00037632">
        <w:t xml:space="preserve"> </w:t>
      </w:r>
      <w:r w:rsidR="00037632">
        <w:fldChar w:fldCharType="begin" w:fldLock="1"/>
      </w:r>
      <w:r w:rsidR="003C2BC1">
        <w:instrText>ADDIN CSL_CITATION {"citationItems":[{"id":"ITEM-1","itemData":{"author":[{"dropping-particle":"","family":"WHO","given":"","non-dropping-particle":"","parse-names":false,"suffix":""}],"id":"ITEM-1","issued":{"date-parts":[["2017"]]},"publisher":"World Health Organisation Regional Office for the Western Pacific","publisher-place":"Manilla","title":"The Bill China Cannot Afford. Health, Economic and Social Costs of China’s Tobacco Epidemic.","type":"book"},"uris":["http://www.mendeley.com/documents/?uuid=51d8144d-4e0f-4888-9814-15866ed6cf85"]}],"mendeley":{"formattedCitation":"(WHO, 2017c)","plainTextFormattedCitation":"(WHO, 2017c)","previouslyFormattedCitation":"(WHO, 2017c)"},"properties":{"noteIndex":0},"schema":"https://github.com/citation-style-language/schema/raw/master/csl-citation.json"}</w:instrText>
      </w:r>
      <w:r w:rsidR="00037632">
        <w:fldChar w:fldCharType="separate"/>
      </w:r>
      <w:r w:rsidR="00037632" w:rsidRPr="00037632">
        <w:rPr>
          <w:noProof/>
        </w:rPr>
        <w:t>(WHO, 2017c)</w:t>
      </w:r>
      <w:r w:rsidR="00037632">
        <w:fldChar w:fldCharType="end"/>
      </w:r>
      <w:r w:rsidR="00037632">
        <w:t xml:space="preserve">. </w:t>
      </w:r>
      <w:r w:rsidRPr="005174D1">
        <w:t xml:space="preserve"> However, substantial barriers remain, the main one being the need to separate the economic (the CNTC) and tobacco control functions which are currently carried out by one state </w:t>
      </w:r>
      <w:r w:rsidRPr="005174D1">
        <w:lastRenderedPageBreak/>
        <w:t>organisation, the State Tobacco Monopoly Administration (STMA)</w:t>
      </w:r>
      <w:r w:rsidR="007B599B">
        <w:t xml:space="preserve">  </w:t>
      </w:r>
      <w:r w:rsidR="007B599B">
        <w:fldChar w:fldCharType="begin" w:fldLock="1"/>
      </w:r>
      <w:r w:rsidR="000D7DDD">
        <w:instrText>ADDIN CSL_CITATION {"citationItems":[{"id":"ITEM-1","itemData":{"DOI":"10.1177/1757975913501910","ISSN":"1757-9759","abstract":"Aim:The aim of this study was to analyze the barriers in the implementation of the Framework Convention on Tobacco Control (FCTC) in China and present recommendations on ways to address these challenges in tobacco control in China.Methods:We review the available literature on progress and explore the barriers and challenges that impede a speedier pace in the adoption of the effective tobacco control measures, and present recommendations based on in-depth knowledge of decision-making process on the implementation of FCTC in China.Results:The pace of progress in China is too slow. China faces intractable political, structural, economic and social barriers in tobacco control, which make the whole-hearted implementation of FCTC measures a painstaking process.Discussion:The authors recommend a comprehensive approach to speed up the implementation of tobacco control measures. This includes strong political leadership from the top, structural changes to the tobacco industry and government oversight of the tobacc...","author":[{"dropping-particle":"","family":"Hu","given":"Teh-Wei","non-dropping-particle":"","parse-names":false,"suffix":""},{"dropping-particle":"","family":"Lee","given":"Anita H.","non-dropping-particle":"","parse-names":false,"suffix":""},{"dropping-particle":"","family":"Mao","given":"Zhengzhong","non-dropping-particle":"","parse-names":false,"suffix":""}],"container-title":"Global Health Promotion","id":"ITEM-1","issue":"4","issued":{"date-parts":[["2013","12","2"]]},"page":"13-22","publisher":"SAGE PublicationsSage UK: London, England","title":"WHO Framework Convention on Tobacco Control in China: barriers, challenges and recommendations","type":"article-journal","volume":"20"},"uris":["http://www.mendeley.com/documents/?uuid=16742a01-8a2e-3542-81c5-26ec3bd810b3"]}],"mendeley":{"formattedCitation":"(Hu et al., 2013)","plainTextFormattedCitation":"(Hu et al., 2013)","previouslyFormattedCitation":"(Hu et al., 2013)"},"properties":{"noteIndex":0},"schema":"https://github.com/citation-style-language/schema/raw/master/csl-citation.json"}</w:instrText>
      </w:r>
      <w:r w:rsidR="007B599B">
        <w:fldChar w:fldCharType="separate"/>
      </w:r>
      <w:r w:rsidR="000D7DDD" w:rsidRPr="000D7DDD">
        <w:rPr>
          <w:noProof/>
        </w:rPr>
        <w:t>(Hu et al., 2013)</w:t>
      </w:r>
      <w:r w:rsidR="007B599B">
        <w:fldChar w:fldCharType="end"/>
      </w:r>
      <w:r w:rsidR="007B599B">
        <w:t xml:space="preserve">. </w:t>
      </w:r>
      <w:r w:rsidRPr="005174D1">
        <w:t>Until such a separation occurs then any discussion of tobacco endgame strategies is unlikely.</w:t>
      </w:r>
    </w:p>
    <w:p w14:paraId="2F18DAD4" w14:textId="662A9EC7" w:rsidR="000B7A3F" w:rsidRDefault="005174D1" w:rsidP="00760554">
      <w:pPr>
        <w:spacing w:before="400" w:after="40"/>
      </w:pPr>
      <w:r w:rsidRPr="005174D1">
        <w:t>The experience of Ch</w:t>
      </w:r>
      <w:r w:rsidR="00787F19">
        <w:t>ina and other LIC and MICs indicates</w:t>
      </w:r>
      <w:r w:rsidRPr="005174D1">
        <w:t xml:space="preserve"> that endgame strategies are not important features of tobacco control</w:t>
      </w:r>
      <w:r w:rsidR="0002380D">
        <w:t xml:space="preserve"> on a global scale</w:t>
      </w:r>
      <w:r w:rsidRPr="005174D1">
        <w:t>. However, recent experience shows that China is perhaps becoming more attuned to the global health norms advocated by the FCTC</w:t>
      </w:r>
      <w:r w:rsidR="00206EB6">
        <w:t>.</w:t>
      </w:r>
      <w:r w:rsidRPr="005174D1">
        <w:t xml:space="preserve"> State control of tobacco production and distribution provides China with a tremendous opportunity for tobacco control</w:t>
      </w:r>
      <w:r w:rsidR="006554F1">
        <w:t xml:space="preserve"> </w:t>
      </w:r>
      <w:r w:rsidR="006554F1">
        <w:fldChar w:fldCharType="begin" w:fldLock="1"/>
      </w:r>
      <w:r w:rsidR="000D7DDD">
        <w:instrText>ADDIN CSL_CITATION {"citationItems":[{"id":"ITEM-1","itemData":{"DOI":"10.1136/tobaccocontrol-2014-052114","abstract":"Despite state-owned tobacco companies (SOTCs) accounting for over 40% of global production, the significance of state-ownership for tobacco control strategies has received limited academic and policy attention. The complex interests associated with SOTCs present diverse challenges for tobacco control policy, particularly in implementing Article 5.3 of WHO’s Framework Convention on Tobacco Control (FCTC). Based on a review of existing literature, this paper examines current challenges and potential opportunities presented by governmental participation in the tobacco industry, identifying three contrasting perspectives from academic and policy sources. The first two perspectives centre on recognising that economic interests inherent in an SOTC are in tension with a government’s public health responsibilities. This conflict can be perceived as either fundamental and fixed (‘intrinsic conflict’) or as amenable to either exacerbation or amelioration via organisational mechanisms (‘institutionally-mediated conflict’)—as suggested by the contrasting examples of China and Thailand. A third, less prominent perspective (which we refer to as ‘interest alignment’) suggests that it may be possible to radically alter the objectives and behaviour of SOTCs in order to advance tobacco control. Finally, we draw on this analysis to consider policy options for advancing tobacco control in countries with SOTCs. Guidance on implementation of Article 5.3 demonstrates strategic ambiguity by including elements of all three perspectives described above. We argue that legislative separation of tobacco control from SOTC oversight provides a desirable alternative to industry privatisation, and that radically realigning the goals of SOTCs to reduce tobacco consumption could make an important contribution to endgame strategies. © 2016, BMJ Publishing Group. All rights reserved.","author":[{"dropping-particle":"","family":"Hogg","given":"S L","non-dropping-particle":"","parse-names":false,"suffix":""},{"dropping-particle":"","family":"Hill","given":"S E","non-dropping-particle":"","parse-names":false,"suffix":""},{"dropping-particle":"","family":"Collin","given":"J","non-dropping-particle":"","parse-names":false,"suffix":""}],"container-title":"Tobacco Control","id":"ITEM-1","issue":"4","issued":{"date-parts":[["2016"]]},"note":"Cited By :3\nExport Date: 18 September 2017","page":"367-372","title":"State-ownership of tobacco industry: A ‘fundamental conflict of interest’ or a ‘tremendous opportunity’ for tobacco control?","type":"article-journal","volume":"25"},"uris":["http://www.mendeley.com/documents/?uuid=de8d5f50-0cdd-4c71-8d7a-9b722473e85a"]}],"mendeley":{"formattedCitation":"(Hogg et al., 2016)","plainTextFormattedCitation":"(Hogg et al., 2016)","previouslyFormattedCitation":"(Hogg et al., 2016)"},"properties":{"noteIndex":0},"schema":"https://github.com/citation-style-language/schema/raw/master/csl-citation.json"}</w:instrText>
      </w:r>
      <w:r w:rsidR="006554F1">
        <w:fldChar w:fldCharType="separate"/>
      </w:r>
      <w:r w:rsidR="000D7DDD" w:rsidRPr="000D7DDD">
        <w:rPr>
          <w:noProof/>
        </w:rPr>
        <w:t>(Hogg et al., 2016)</w:t>
      </w:r>
      <w:r w:rsidR="006554F1">
        <w:fldChar w:fldCharType="end"/>
      </w:r>
      <w:r w:rsidRPr="005174D1">
        <w:t xml:space="preserve">. However, this is less true of other MICs and LICs where the tobacco industry is dominated by TTCs rather than by state actors. As endgame strategies are intensified in HICs it is likely that TTCs will </w:t>
      </w:r>
      <w:r w:rsidR="000F1580" w:rsidRPr="005174D1">
        <w:t>increase</w:t>
      </w:r>
      <w:r w:rsidRPr="005174D1">
        <w:t xml:space="preserve"> their activities in these countries. Here the challenges will intensify as governments are increasingly pressurised by TTCs and the constraints imposed by global trade policies.</w:t>
      </w:r>
      <w:r w:rsidR="00787F19">
        <w:t xml:space="preserve"> One challenge of endgam</w:t>
      </w:r>
      <w:r w:rsidR="0002380D">
        <w:t>e policies then is to consider</w:t>
      </w:r>
      <w:r w:rsidR="00787F19">
        <w:t xml:space="preserve"> the equity consequences of such policies which are likely to arise because of the intensification of TTC interventions in middle income and poorer countries.</w:t>
      </w:r>
      <w:r w:rsidR="002B368E">
        <w:t xml:space="preserve"> This challenge is one among many more general challenges that collectively underpin critiques of the endgame to which we now turn.</w:t>
      </w:r>
    </w:p>
    <w:p w14:paraId="466D686F" w14:textId="1C316C6A" w:rsidR="004400BB" w:rsidRPr="008A7DEF" w:rsidRDefault="004400BB" w:rsidP="00760554">
      <w:pPr>
        <w:pStyle w:val="Heading2"/>
        <w:spacing w:before="400" w:after="40"/>
        <w:rPr>
          <w:noProof/>
        </w:rPr>
      </w:pPr>
      <w:r w:rsidRPr="008A7DEF">
        <w:rPr>
          <w:noProof/>
        </w:rPr>
        <w:t>Critiquing the endgame</w:t>
      </w:r>
      <w:r>
        <w:rPr>
          <w:noProof/>
        </w:rPr>
        <w:t xml:space="preserve">. </w:t>
      </w:r>
    </w:p>
    <w:p w14:paraId="7C8FAB91" w14:textId="61D8D7D4" w:rsidR="004400BB" w:rsidRDefault="004400BB" w:rsidP="00760554">
      <w:pPr>
        <w:spacing w:after="40"/>
        <w:rPr>
          <w:lang w:val="en-US"/>
        </w:rPr>
      </w:pPr>
      <w:r>
        <w:rPr>
          <w:lang w:val="en-US"/>
        </w:rPr>
        <w:t>This section provides a critical discussion of four points of tension</w:t>
      </w:r>
      <w:r w:rsidR="00882213">
        <w:rPr>
          <w:lang w:val="en-US"/>
        </w:rPr>
        <w:t xml:space="preserve"> regarding the tobacco endgame</w:t>
      </w:r>
      <w:r w:rsidR="00C3057E">
        <w:rPr>
          <w:lang w:val="en-US"/>
        </w:rPr>
        <w:t xml:space="preserve">: </w:t>
      </w:r>
      <w:r>
        <w:rPr>
          <w:lang w:val="en-US"/>
        </w:rPr>
        <w:t>the potential for unfulfilled promises and the exacerbation of global and local inequalities, the balance between human rights and state intervention, the challenge of harm reduction approaches- in particular e-cigarettes, and finally, concerns about enhanced stigmatization of smokers.</w:t>
      </w:r>
    </w:p>
    <w:p w14:paraId="0F504427" w14:textId="381922ED" w:rsidR="00FA1A3C" w:rsidRDefault="004400BB" w:rsidP="00760554">
      <w:pPr>
        <w:spacing w:before="400" w:after="40"/>
        <w:rPr>
          <w:lang w:val="en-US"/>
        </w:rPr>
      </w:pPr>
      <w:r>
        <w:rPr>
          <w:lang w:val="en-US"/>
        </w:rPr>
        <w:t xml:space="preserve">In some ways the endgame for tobacco seems </w:t>
      </w:r>
      <w:r w:rsidR="00B665C7">
        <w:rPr>
          <w:lang w:val="en-US"/>
        </w:rPr>
        <w:t>more straightforward</w:t>
      </w:r>
      <w:r>
        <w:rPr>
          <w:lang w:val="en-US"/>
        </w:rPr>
        <w:t xml:space="preserve"> than proposing broad </w:t>
      </w:r>
      <w:r w:rsidR="00B665C7">
        <w:rPr>
          <w:lang w:val="en-US"/>
        </w:rPr>
        <w:t xml:space="preserve">public health </w:t>
      </w:r>
      <w:r>
        <w:rPr>
          <w:lang w:val="en-US"/>
        </w:rPr>
        <w:t xml:space="preserve">goals that involve many more sectors as was the case for </w:t>
      </w:r>
      <w:r w:rsidRPr="00E47D98">
        <w:rPr>
          <w:i/>
          <w:lang w:val="en-US"/>
        </w:rPr>
        <w:t>Health for All</w:t>
      </w:r>
      <w:r>
        <w:rPr>
          <w:i/>
          <w:lang w:val="en-US"/>
        </w:rPr>
        <w:t xml:space="preserve"> </w:t>
      </w:r>
      <w:r w:rsidRPr="00E47D98">
        <w:rPr>
          <w:i/>
          <w:lang w:val="en-US"/>
        </w:rPr>
        <w:t>by 2000</w:t>
      </w:r>
      <w:r w:rsidR="006554F1">
        <w:rPr>
          <w:i/>
          <w:lang w:val="en-US"/>
        </w:rPr>
        <w:t xml:space="preserve"> </w:t>
      </w:r>
      <w:r w:rsidR="006554F1">
        <w:rPr>
          <w:lang w:val="en-US"/>
        </w:rPr>
        <w:fldChar w:fldCharType="begin" w:fldLock="1"/>
      </w:r>
      <w:r w:rsidR="00DE4229">
        <w:rPr>
          <w:lang w:val="en-US"/>
        </w:rPr>
        <w:instrText>ADDIN CSL_CITATION {"citationItems":[{"id":"ITEM-1","itemData":{"ISBN":"92 4 156189 O","abstract":"Report of the Director-General World Health Organization Geneva 1998 ii WHO Library Cataloguing in Publication Data The world health report 1998 – Life in the 21st century: a vision for all 1. World health 2. Public health – history 3. Public health -trends 4. Health status 5. Forecasting 6. World Health Organization I. Title: Life in the 21st century: a vision for all ISBN 92 4 156189 0 (NLM Classification: WA 540.1) ISSN 1020-3311 The World Health Organization welcomes requests for permission to reproduce or translate its publications, in part or in full. Applications and enquiries should be addressed to the Office of Publications, World Health Organization, Geneva, Switzerland, which will be glad to provide the latest information on any changes made to the text, plans for new editions, and reprints and translations already available.","author":[{"dropping-particle":"","family":"WHO","given":"","non-dropping-particle":"","parse-names":false,"suffix":""}],"id":"ITEM-1","issued":{"date-parts":[["1998"]]},"number-of-pages":"226","publisher":"World Health Organisation","publisher-place":"Geneva","title":"The world health report 1998: life in the 21st century A vision for all","type":"book"},"uris":["http://www.mendeley.com/documents/?uuid=d23cb271-fdf2-347f-93c6-24895d52ed2d"]}],"mendeley":{"formattedCitation":"(WHO, 1998)","plainTextFormattedCitation":"(WHO, 1998)","previouslyFormattedCitation":"(WHO, 1998)"},"properties":{"noteIndex":0},"schema":"https://github.com/citation-style-language/schema/raw/master/csl-citation.json"}</w:instrText>
      </w:r>
      <w:r w:rsidR="006554F1">
        <w:rPr>
          <w:lang w:val="en-US"/>
        </w:rPr>
        <w:fldChar w:fldCharType="separate"/>
      </w:r>
      <w:r w:rsidR="000D7DDD" w:rsidRPr="000D7DDD">
        <w:rPr>
          <w:noProof/>
          <w:lang w:val="en-US"/>
        </w:rPr>
        <w:t>(WHO, 1998)</w:t>
      </w:r>
      <w:r w:rsidR="006554F1">
        <w:rPr>
          <w:lang w:val="en-US"/>
        </w:rPr>
        <w:fldChar w:fldCharType="end"/>
      </w:r>
      <w:r>
        <w:rPr>
          <w:lang w:val="en-US"/>
        </w:rPr>
        <w:t xml:space="preserve"> and </w:t>
      </w:r>
      <w:r w:rsidRPr="00E47D98">
        <w:rPr>
          <w:i/>
          <w:lang w:val="en-US"/>
        </w:rPr>
        <w:t>Closing the Gap in a Generation</w:t>
      </w:r>
      <w:r w:rsidR="003248D0">
        <w:rPr>
          <w:i/>
          <w:lang w:val="en-US"/>
        </w:rPr>
        <w:t xml:space="preserve"> </w:t>
      </w:r>
      <w:r w:rsidR="003248D0">
        <w:rPr>
          <w:i/>
          <w:lang w:val="en-US"/>
        </w:rPr>
        <w:fldChar w:fldCharType="begin" w:fldLock="1"/>
      </w:r>
      <w:r w:rsidR="003248D0">
        <w:rPr>
          <w:i/>
          <w:lang w:val="en-US"/>
        </w:rPr>
        <w:instrText>ADDIN CSL_CITATION {"citationItems":[{"id":"ITEM-1","itemData":{"author":[{"dropping-particle":"","family":"CSDH","given":"","non-dropping-particle":"","parse-names":false,"suffix":""}],"id":"ITEM-1","issued":{"date-parts":[["2008"]]},"publisher":"WHO","publisher-place":"Geneva","title":"Closing the gap in a generation: health equity through action on the social determinants of health . Final Report of the Commission on Social Determinants of Health","type":"book"},"uris":["http://www.mendeley.com/documents/?uuid=1bf3e1ba-1142-4289-8dc4-e08c6361e1b6"]}],"mendeley":{"formattedCitation":"(CSDH, 2008)","plainTextFormattedCitation":"(CSDH, 2008)","previouslyFormattedCitation":"(CSDH, 2008)"},"properties":{"noteIndex":0},"schema":"https://github.com/citation-style-language/schema/raw/master/csl-citation.json"}</w:instrText>
      </w:r>
      <w:r w:rsidR="003248D0">
        <w:rPr>
          <w:i/>
          <w:lang w:val="en-US"/>
        </w:rPr>
        <w:fldChar w:fldCharType="separate"/>
      </w:r>
      <w:r w:rsidR="003248D0" w:rsidRPr="003248D0">
        <w:rPr>
          <w:noProof/>
          <w:lang w:val="en-US"/>
        </w:rPr>
        <w:t>(CSDH, 2008)</w:t>
      </w:r>
      <w:r w:rsidR="003248D0">
        <w:rPr>
          <w:i/>
          <w:lang w:val="en-US"/>
        </w:rPr>
        <w:fldChar w:fldCharType="end"/>
      </w:r>
      <w:r w:rsidR="003248D0">
        <w:rPr>
          <w:lang w:val="en-US"/>
        </w:rPr>
        <w:t xml:space="preserve">.  </w:t>
      </w:r>
      <w:r>
        <w:rPr>
          <w:lang w:val="en-US"/>
        </w:rPr>
        <w:t xml:space="preserve"> But, the risk remains that the tobacco endgame will be just another aspirational </w:t>
      </w:r>
      <w:r w:rsidR="00B665C7">
        <w:rPr>
          <w:lang w:val="en-US"/>
        </w:rPr>
        <w:t xml:space="preserve">but </w:t>
      </w:r>
      <w:proofErr w:type="spellStart"/>
      <w:r w:rsidR="00C3057E">
        <w:rPr>
          <w:lang w:val="en-US"/>
        </w:rPr>
        <w:t>unrealised</w:t>
      </w:r>
      <w:proofErr w:type="spellEnd"/>
      <w:r w:rsidR="00C3057E">
        <w:rPr>
          <w:lang w:val="en-US"/>
        </w:rPr>
        <w:t xml:space="preserve"> target</w:t>
      </w:r>
      <w:r>
        <w:rPr>
          <w:lang w:val="en-US"/>
        </w:rPr>
        <w:t>. On current trends, many countries with a 5% or less smoking target are unlikely to achieve their goal. ‘Successful’ and rapid endgames in high-income countries, while positive in terms of health outcomes for the countries involved, are likely to exacerbate global inequity</w:t>
      </w:r>
      <w:r w:rsidR="00F97D60">
        <w:rPr>
          <w:lang w:val="en-US"/>
        </w:rPr>
        <w:t xml:space="preserve"> </w:t>
      </w:r>
      <w:r w:rsidR="00B665C7">
        <w:rPr>
          <w:lang w:val="en-US"/>
        </w:rPr>
        <w:t>because of</w:t>
      </w:r>
      <w:r w:rsidR="00F97D60">
        <w:rPr>
          <w:lang w:val="en-US"/>
        </w:rPr>
        <w:t xml:space="preserve"> the difficulty l</w:t>
      </w:r>
      <w:r>
        <w:rPr>
          <w:lang w:val="en-US"/>
        </w:rPr>
        <w:t xml:space="preserve">ow and middle-income countries </w:t>
      </w:r>
      <w:r w:rsidR="00882213">
        <w:rPr>
          <w:lang w:val="en-US"/>
        </w:rPr>
        <w:t xml:space="preserve">will </w:t>
      </w:r>
      <w:r w:rsidR="00F97D60">
        <w:rPr>
          <w:lang w:val="en-US"/>
        </w:rPr>
        <w:t xml:space="preserve">have </w:t>
      </w:r>
      <w:r>
        <w:rPr>
          <w:lang w:val="en-US"/>
        </w:rPr>
        <w:t>implement</w:t>
      </w:r>
      <w:r w:rsidR="00F97D60">
        <w:rPr>
          <w:lang w:val="en-US"/>
        </w:rPr>
        <w:t>ing</w:t>
      </w:r>
      <w:r>
        <w:rPr>
          <w:lang w:val="en-US"/>
        </w:rPr>
        <w:t xml:space="preserve"> the recommendations of the FCTC due to lack of legislative and regulatory capacity</w:t>
      </w:r>
      <w:r w:rsidR="00D75969">
        <w:rPr>
          <w:lang w:val="en-US"/>
        </w:rPr>
        <w:t xml:space="preserve"> </w:t>
      </w:r>
      <w:r w:rsidR="00D75969">
        <w:rPr>
          <w:lang w:val="en-US"/>
        </w:rPr>
        <w:fldChar w:fldCharType="begin" w:fldLock="1"/>
      </w:r>
      <w:r w:rsidR="00B711F6">
        <w:rPr>
          <w:lang w:val="en-US"/>
        </w:rPr>
        <w:instrText>ADDIN CSL_CITATION {"citationItems":[{"id":"ITEM-1","itemData":{"URL":"http://www.who.int/dg/speeches/2013/tobacco_endgame_20130911/en/","accessed":{"date-parts":[["2018","6","11"]]},"author":[{"dropping-particle":"","family":"Chan","given":"M","non-dropping-particle":"","parse-names":false,"suffix":""}],"id":"ITEM-1","issue":"22 March","issued":{"date-parts":[["2013"]]},"title":"WHO Director-General considers the tobacco endgame","type":"webpage","volume":"2018"},"uris":["http://www.mendeley.com/documents/?uuid=cbc97d39-e66a-46dc-adbc-7d0f9101d8d8"]}],"mendeley":{"formattedCitation":"(Chan, 2013)","plainTextFormattedCitation":"(Chan, 2013)","previouslyFormattedCitation":"(Chan, 2013)"},"properties":{"noteIndex":0},"schema":"https://github.com/citation-style-language/schema/raw/master/csl-citation.json"}</w:instrText>
      </w:r>
      <w:r w:rsidR="00D75969">
        <w:rPr>
          <w:lang w:val="en-US"/>
        </w:rPr>
        <w:fldChar w:fldCharType="separate"/>
      </w:r>
      <w:r w:rsidR="000D7DDD" w:rsidRPr="000D7DDD">
        <w:rPr>
          <w:noProof/>
          <w:lang w:val="en-US"/>
        </w:rPr>
        <w:t>(Chan, 2013)</w:t>
      </w:r>
      <w:r w:rsidR="00D75969">
        <w:rPr>
          <w:lang w:val="en-US"/>
        </w:rPr>
        <w:fldChar w:fldCharType="end"/>
      </w:r>
      <w:r w:rsidR="00D75969">
        <w:rPr>
          <w:lang w:val="en-US"/>
        </w:rPr>
        <w:t xml:space="preserve">. </w:t>
      </w:r>
      <w:r>
        <w:rPr>
          <w:lang w:val="en-US"/>
        </w:rPr>
        <w:t xml:space="preserve">Within high-income countries </w:t>
      </w:r>
      <w:r w:rsidR="007D1A2E">
        <w:rPr>
          <w:lang w:val="en-US"/>
        </w:rPr>
        <w:t>i</w:t>
      </w:r>
      <w:r>
        <w:rPr>
          <w:lang w:val="en-US"/>
        </w:rPr>
        <w:t>n terms of equity, the 5% goal also has implications. This</w:t>
      </w:r>
      <w:r w:rsidR="00B665C7">
        <w:rPr>
          <w:lang w:val="en-US"/>
        </w:rPr>
        <w:t xml:space="preserve"> significant </w:t>
      </w:r>
      <w:r w:rsidR="00C3057E">
        <w:rPr>
          <w:lang w:val="en-US"/>
        </w:rPr>
        <w:t>reduction would</w:t>
      </w:r>
      <w:r>
        <w:rPr>
          <w:lang w:val="en-US"/>
        </w:rPr>
        <w:t xml:space="preserve"> be, rightly, celebrated if achieved, but the aggregate figure is likely to </w:t>
      </w:r>
      <w:r w:rsidR="00B665C7">
        <w:rPr>
          <w:lang w:val="en-US"/>
        </w:rPr>
        <w:t xml:space="preserve">conceal significant </w:t>
      </w:r>
      <w:r w:rsidR="00D75969">
        <w:rPr>
          <w:lang w:val="en-US"/>
        </w:rPr>
        <w:t xml:space="preserve">inequity. </w:t>
      </w:r>
      <w:r w:rsidR="00D75969">
        <w:rPr>
          <w:lang w:val="en-US"/>
        </w:rPr>
        <w:fldChar w:fldCharType="begin" w:fldLock="1"/>
      </w:r>
      <w:r w:rsidR="000D7DDD">
        <w:rPr>
          <w:lang w:val="en-US"/>
        </w:rPr>
        <w:instrText>ADDIN CSL_CITATION {"citationItems":[{"id":"ITEM-1","itemData":{"DOI":"10.1136/tobaccocontrol-2012-050839","abstract":"There are complex legal and ethical tradeoffs involved in using intensified regulation to bring smoking prevalence to near-zero levels. The authors explore these tradeoffs through a lens of health justice, paying particular attention to the potential impact on vulnerable populations. The ethical tradeoffs explored include the charge that heavy regulation is paternalistic; the potentially regressive impact of heavily taxing a product consumed disproportionately by the poor; the simple loss of enjoyment to heavily addicted smokers; the health risks posed by, for example, regulating nicotine content in cigarettes-where doing so leads to increased consumption. Turning to legalistic concerns, the authors explore whether endgame strategies constitute a form of 'regulatory taking'; whether endgame strategies can be squared with global trade/investment laws; whether free speech rights are infringed by aggressive restrictions on the advertisement and marketing of cigarettes.","author":[{"dropping-particle":"","family":"Thomas","given":"B P","non-dropping-particle":"","parse-names":false,"suffix":""},{"dropping-particle":"","family":"Gostin","given":"L O","non-dropping-particle":"","parse-names":false,"suffix":""}],"container-title":"Tobacco Control","id":"ITEM-1","issue":"SUPPL. 1","issued":{"date-parts":[["2013"]]},"note":"Cited By :7\nExport Date: 18 September 2017","page":"i55-i57","title":"Tobacco endgame strategies: Challenges in ethics and law","type":"article-journal","volume":"22"},"uris":["http://www.mendeley.com/documents/?uuid=803c3c12-eba4-45a2-9f27-54c961d5ff5a"]}],"mendeley":{"formattedCitation":"(Thomas and Gostin, 2013)","manualFormatting":"Thomas and Gostin (2013)","plainTextFormattedCitation":"(Thomas and Gostin, 2013)","previouslyFormattedCitation":"(Thomas and Gostin, 2013)"},"properties":{"noteIndex":0},"schema":"https://github.com/citation-style-language/schema/raw/master/csl-citation.json"}</w:instrText>
      </w:r>
      <w:r w:rsidR="00D75969">
        <w:rPr>
          <w:lang w:val="en-US"/>
        </w:rPr>
        <w:fldChar w:fldCharType="separate"/>
      </w:r>
      <w:r w:rsidR="00D75969" w:rsidRPr="00F350E9">
        <w:rPr>
          <w:noProof/>
          <w:lang w:val="en-US"/>
        </w:rPr>
        <w:t>Thomas</w:t>
      </w:r>
      <w:r w:rsidR="00D75969">
        <w:rPr>
          <w:noProof/>
          <w:lang w:val="en-US"/>
        </w:rPr>
        <w:t xml:space="preserve"> and Gostin (</w:t>
      </w:r>
      <w:r w:rsidR="00D75969" w:rsidRPr="00F350E9">
        <w:rPr>
          <w:noProof/>
          <w:lang w:val="en-US"/>
        </w:rPr>
        <w:t>2013)</w:t>
      </w:r>
      <w:r w:rsidR="00D75969">
        <w:rPr>
          <w:lang w:val="en-US"/>
        </w:rPr>
        <w:fldChar w:fldCharType="end"/>
      </w:r>
      <w:r>
        <w:rPr>
          <w:lang w:val="en-US"/>
        </w:rPr>
        <w:t xml:space="preserve"> suggest that if the smoking rate reduces to 1-2% amongst those who are better off, it could be that the prevalence for those who are </w:t>
      </w:r>
      <w:r w:rsidR="00B665C7">
        <w:rPr>
          <w:lang w:val="en-US"/>
        </w:rPr>
        <w:t>ma</w:t>
      </w:r>
      <w:r w:rsidR="00596455">
        <w:rPr>
          <w:lang w:val="en-US"/>
        </w:rPr>
        <w:t>terially</w:t>
      </w:r>
      <w:r w:rsidR="00B665C7">
        <w:rPr>
          <w:lang w:val="en-US"/>
        </w:rPr>
        <w:t xml:space="preserve"> disadvantaged</w:t>
      </w:r>
      <w:r>
        <w:rPr>
          <w:lang w:val="en-US"/>
        </w:rPr>
        <w:t xml:space="preserve">, have less education or </w:t>
      </w:r>
      <w:r w:rsidR="00596455">
        <w:rPr>
          <w:lang w:val="en-US"/>
        </w:rPr>
        <w:t>live with</w:t>
      </w:r>
      <w:r w:rsidR="00B665C7">
        <w:rPr>
          <w:lang w:val="en-US"/>
        </w:rPr>
        <w:t xml:space="preserve"> poor </w:t>
      </w:r>
      <w:r>
        <w:rPr>
          <w:lang w:val="en-US"/>
        </w:rPr>
        <w:t>menta</w:t>
      </w:r>
      <w:r w:rsidR="00B665C7">
        <w:rPr>
          <w:lang w:val="en-US"/>
        </w:rPr>
        <w:t>l health</w:t>
      </w:r>
      <w:r>
        <w:rPr>
          <w:lang w:val="en-US"/>
        </w:rPr>
        <w:t xml:space="preserve"> could be in the double digits. </w:t>
      </w:r>
    </w:p>
    <w:p w14:paraId="498DE78F" w14:textId="0C76AABE" w:rsidR="000B7A3F" w:rsidRDefault="004400BB" w:rsidP="00B33146">
      <w:pPr>
        <w:spacing w:before="400" w:after="40"/>
        <w:rPr>
          <w:lang w:val="en-US"/>
        </w:rPr>
      </w:pPr>
      <w:r>
        <w:rPr>
          <w:lang w:val="en-US"/>
        </w:rPr>
        <w:t xml:space="preserve">Thomas and </w:t>
      </w:r>
      <w:proofErr w:type="spellStart"/>
      <w:r>
        <w:rPr>
          <w:lang w:val="en-US"/>
        </w:rPr>
        <w:t>Gostin</w:t>
      </w:r>
      <w:proofErr w:type="spellEnd"/>
      <w:r>
        <w:rPr>
          <w:lang w:val="en-US"/>
        </w:rPr>
        <w:t xml:space="preserve"> (2013, p. i55) </w:t>
      </w:r>
      <w:r w:rsidR="00C3057E">
        <w:rPr>
          <w:lang w:val="en-US"/>
        </w:rPr>
        <w:t xml:space="preserve">also </w:t>
      </w:r>
      <w:r>
        <w:rPr>
          <w:lang w:val="en-US"/>
        </w:rPr>
        <w:t xml:space="preserve">argue that “endgames are not unjustified paternalism but the long-overdue closure of a cavernous gap in health and safety standards”. But, approaches that rely on policy levers raise the issue of the balance between human rights and state controls on the consumption of what is still a legal product in most countries. Calls for a strong link to be made between basic human rights, including the right to health, and therefore the right to tobacco control </w:t>
      </w:r>
      <w:r w:rsidR="00D81FBC">
        <w:rPr>
          <w:lang w:val="en-US"/>
        </w:rPr>
        <w:fldChar w:fldCharType="begin" w:fldLock="1"/>
      </w:r>
      <w:r w:rsidR="00D81FBC">
        <w:rPr>
          <w:lang w:val="en-US"/>
        </w:rPr>
        <w:instrText>ADDIN CSL_CITATION {"citationItems":[{"id":"ITEM-1","itemData":{"DOI":"/10.1136/tobaccocontrol-2011-050206","ISBN":"0964-4563","author":[{"dropping-particle":"","family":"Dresler","given":"Carolyn","non-dropping-particle":"","parse-names":false,"suffix":""},{"dropping-particle":"","family":"Lando","given":"Harry","non-dropping-particle":"","parse-names":false,"suffix":""},{"dropping-particle":"","family":"Schneider","given":"Nick","non-dropping-particle":"","parse-names":false,"suffix":""},{"dropping-particle":"","family":"Sehgal","given":"Hitakshi","non-dropping-particle":"","parse-names":false,"suffix":""}],"container-title":"Tobacco Control","id":"ITEM-1","issue":"2","issued":{"date-parts":[["2012"]]},"page":"208-211","title":"Human rights-based approach to tobacco control","type":"article-journal","volume":"21"},"uris":["http://www.mendeley.com/documents/?uuid=dc3aa028-3242-44b3-93d3-9ccc0802abc7"]}],"mendeley":{"formattedCitation":"(Dresler et al., 2012)","manualFormatting":"(see for example Dresler et al., 2012)","plainTextFormattedCitation":"(Dresler et al., 2012)"},"properties":{"noteIndex":0},"schema":"https://github.com/citation-style-language/schema/raw/master/csl-citation.json"}</w:instrText>
      </w:r>
      <w:r w:rsidR="00D81FBC">
        <w:rPr>
          <w:lang w:val="en-US"/>
        </w:rPr>
        <w:fldChar w:fldCharType="separate"/>
      </w:r>
      <w:r w:rsidR="00D81FBC" w:rsidRPr="00D81FBC">
        <w:rPr>
          <w:noProof/>
          <w:lang w:val="en-US"/>
        </w:rPr>
        <w:t>(</w:t>
      </w:r>
      <w:r w:rsidR="00D81FBC">
        <w:rPr>
          <w:noProof/>
          <w:lang w:val="en-US"/>
        </w:rPr>
        <w:t xml:space="preserve">see for example </w:t>
      </w:r>
      <w:r w:rsidR="00D81FBC" w:rsidRPr="00D81FBC">
        <w:rPr>
          <w:noProof/>
          <w:lang w:val="en-US"/>
        </w:rPr>
        <w:t>Dresler et al., 2012)</w:t>
      </w:r>
      <w:r w:rsidR="00D81FBC">
        <w:rPr>
          <w:lang w:val="en-US"/>
        </w:rPr>
        <w:fldChar w:fldCharType="end"/>
      </w:r>
      <w:r>
        <w:rPr>
          <w:lang w:val="en-US"/>
        </w:rPr>
        <w:t xml:space="preserve"> do not address this fundamental tension, although they may help justify government actions, including controls on the tobacco industry, in a court of law. </w:t>
      </w:r>
      <w:r w:rsidR="00DB7D47">
        <w:rPr>
          <w:lang w:val="en-US"/>
        </w:rPr>
        <w:fldChar w:fldCharType="begin" w:fldLock="1"/>
      </w:r>
      <w:r w:rsidR="000D7DDD">
        <w:rPr>
          <w:lang w:val="en-US"/>
        </w:rPr>
        <w:instrText>ADDIN CSL_CITATION {"citationItems":[{"id":"ITEM-1","itemData":{"DOI":"10.1136/tobaccocontrol-2013-051125","abstract":"In recent years, a new tobacco ‘endgame’ has been proposed: the denial of tobacco sale to any citizen born after a certain year, thus creating new tobacco-free generations. The proposal would not directly affect current smokers, but would impose a restriction on potential future generations of smokers. This paper examines some key legal and ethical issues raised by this proposal, critically assessing how an obligation to protect human rights might limit or support a state’s ability to phase out tobacco. © 2015, BMJ Publishing Group. All rights reserved","author":[{"dropping-particle":"","family":"Eijk","given":"Y","non-dropping-particle":"van der","parse-names":false,"suffix":""},{"dropping-particle":"","family":"Porter","given":"G","non-dropping-particle":"","parse-names":false,"suffix":""}],"container-title":"Tobacco Control","id":"ITEM-1","issue":"3","issued":{"date-parts":[["2015"]]},"note":"Cited By :1\nExport Date: 18 September 2017","page":"238-242","title":"Human rights and ethical considerations for a tobacco-free generation","type":"article-journal","volume":"24"},"uris":["http://www.mendeley.com/documents/?uuid=4cd90cdb-9ad9-4ab2-bb1c-7caa7989f9d4"]}],"mendeley":{"formattedCitation":"(van der Eijk and Porter, 2015)","manualFormatting":"Van der Eijk and Porter (2015)","plainTextFormattedCitation":"(van der Eijk and Porter, 2015)","previouslyFormattedCitation":"(van der Eijk and Porter, 2015)"},"properties":{"noteIndex":0},"schema":"https://github.com/citation-style-language/schema/raw/master/csl-citation.json"}</w:instrText>
      </w:r>
      <w:r w:rsidR="00DB7D47">
        <w:rPr>
          <w:lang w:val="en-US"/>
        </w:rPr>
        <w:fldChar w:fldCharType="separate"/>
      </w:r>
      <w:r w:rsidR="00DB7D47">
        <w:rPr>
          <w:noProof/>
          <w:lang w:val="en-US"/>
        </w:rPr>
        <w:t>Van der Eijk and Porter (</w:t>
      </w:r>
      <w:r w:rsidR="00DB7D47" w:rsidRPr="00B4474C">
        <w:rPr>
          <w:noProof/>
          <w:lang w:val="en-US"/>
        </w:rPr>
        <w:t>2015)</w:t>
      </w:r>
      <w:r w:rsidR="00DB7D47">
        <w:rPr>
          <w:lang w:val="en-US"/>
        </w:rPr>
        <w:fldChar w:fldCharType="end"/>
      </w:r>
      <w:r w:rsidR="00DB7D47">
        <w:rPr>
          <w:lang w:val="en-US"/>
        </w:rPr>
        <w:t xml:space="preserve"> </w:t>
      </w:r>
      <w:proofErr w:type="spellStart"/>
      <w:r>
        <w:rPr>
          <w:lang w:val="en-US"/>
        </w:rPr>
        <w:t>analysed</w:t>
      </w:r>
      <w:proofErr w:type="spellEnd"/>
      <w:r>
        <w:rPr>
          <w:lang w:val="en-US"/>
        </w:rPr>
        <w:t xml:space="preserve"> the ethical tensions that states must negotiate. They were particularly concerned with the proposed introduction of </w:t>
      </w:r>
      <w:r w:rsidR="0053621E">
        <w:rPr>
          <w:lang w:val="en-US"/>
        </w:rPr>
        <w:t>a policy</w:t>
      </w:r>
      <w:r w:rsidR="00B33146">
        <w:rPr>
          <w:lang w:val="en-US"/>
        </w:rPr>
        <w:t>,</w:t>
      </w:r>
      <w:r>
        <w:rPr>
          <w:lang w:val="en-US"/>
        </w:rPr>
        <w:t xml:space="preserve"> in Tasmania, Australia</w:t>
      </w:r>
      <w:r w:rsidR="00B33146">
        <w:rPr>
          <w:lang w:val="en-US"/>
        </w:rPr>
        <w:t xml:space="preserve">. That </w:t>
      </w:r>
      <w:r w:rsidR="00B33146">
        <w:rPr>
          <w:lang w:val="en-US"/>
        </w:rPr>
        <w:lastRenderedPageBreak/>
        <w:t>sought to create a smoke-free generation of young people. They</w:t>
      </w:r>
      <w:r>
        <w:rPr>
          <w:lang w:val="en-US"/>
        </w:rPr>
        <w:t xml:space="preserve"> argued </w:t>
      </w:r>
      <w:r w:rsidR="00B33146">
        <w:rPr>
          <w:lang w:val="en-US"/>
        </w:rPr>
        <w:t>that the policy would be</w:t>
      </w:r>
      <w:r>
        <w:rPr>
          <w:lang w:val="en-US"/>
        </w:rPr>
        <w:t xml:space="preserve"> undemocratic on the grounds of age discrimination</w:t>
      </w:r>
      <w:r w:rsidR="00DB7D47">
        <w:rPr>
          <w:lang w:val="en-US"/>
        </w:rPr>
        <w:t xml:space="preserve">  </w:t>
      </w:r>
      <w:r w:rsidR="00DB7D47">
        <w:rPr>
          <w:lang w:val="en-US"/>
        </w:rPr>
        <w:fldChar w:fldCharType="begin" w:fldLock="1"/>
      </w:r>
      <w:r w:rsidR="00542B6E">
        <w:rPr>
          <w:lang w:val="en-US"/>
        </w:rPr>
        <w:instrText>ADDIN CSL_CITATION {"citationItems":[{"id":"ITEM-1","itemData":{"URL":"https://theconversation.com/tasmanias-smoke-free-generation-is-undemocratic-age-discrimination-57049","accessed":{"date-parts":[["2018","6","11"]]},"author":[{"dropping-particle":"","family":"Gogarty","given":"B","non-dropping-particle":"","parse-names":false,"suffix":""}],"container-title":"The Conversation","id":"ITEM-1","issued":{"date-parts":[["2016"]]},"publisher-place":"Victoria, Australia","title":"Tasmania’s ‘smoke-free generation’ is undemocratic age discrimination","type":"webpage"},"uris":["http://www.mendeley.com/documents/?uuid=928b1321-8edc-449b-aecc-213abb9ecc63"]}],"mendeley":{"formattedCitation":"(Gogarty, 2016)","plainTextFormattedCitation":"(Gogarty, 2016)","previouslyFormattedCitation":"(Gogarty, 2016)"},"properties":{"noteIndex":0},"schema":"https://github.com/citation-style-language/schema/raw/master/csl-citation.json"}</w:instrText>
      </w:r>
      <w:r w:rsidR="00DB7D47">
        <w:rPr>
          <w:lang w:val="en-US"/>
        </w:rPr>
        <w:fldChar w:fldCharType="separate"/>
      </w:r>
      <w:r w:rsidR="000D7DDD" w:rsidRPr="000D7DDD">
        <w:rPr>
          <w:noProof/>
          <w:lang w:val="en-US"/>
        </w:rPr>
        <w:t>(Gogarty, 2016)</w:t>
      </w:r>
      <w:r w:rsidR="00DB7D47">
        <w:rPr>
          <w:lang w:val="en-US"/>
        </w:rPr>
        <w:fldChar w:fldCharType="end"/>
      </w:r>
      <w:r w:rsidR="00DB7D47">
        <w:rPr>
          <w:lang w:val="en-US"/>
        </w:rPr>
        <w:t xml:space="preserve">.  </w:t>
      </w:r>
      <w:r w:rsidR="00176E4C">
        <w:rPr>
          <w:lang w:val="en-US"/>
        </w:rPr>
        <w:t>They</w:t>
      </w:r>
      <w:r>
        <w:rPr>
          <w:lang w:val="en-US"/>
        </w:rPr>
        <w:t xml:space="preserve"> examined the Universal Declaration of Human Rights, the International Covenant on Civil and Political Rights, the International Covenant o</w:t>
      </w:r>
      <w:r w:rsidR="007D1A2E">
        <w:rPr>
          <w:lang w:val="en-US"/>
        </w:rPr>
        <w:t>n Economic, Social and Cultural</w:t>
      </w:r>
      <w:r>
        <w:rPr>
          <w:lang w:val="en-US"/>
        </w:rPr>
        <w:t xml:space="preserve"> Rights</w:t>
      </w:r>
      <w:r w:rsidR="007D1A2E">
        <w:rPr>
          <w:lang w:val="en-US"/>
        </w:rPr>
        <w:t>;</w:t>
      </w:r>
      <w:r>
        <w:rPr>
          <w:lang w:val="en-US"/>
        </w:rPr>
        <w:t xml:space="preserve"> and the Convention on the Rights of the Child. While none of these documents have direct legal application, it is expected that signatories incorporate their spirit into their own legal systems. They found that the proposal for a tobacco free generation did not “unduly violate the rights to liberty, self-determination, privacy or equality” (p.241) enshrined within these various documents. They argue this at least partially </w:t>
      </w:r>
      <w:r w:rsidR="00176E4C">
        <w:rPr>
          <w:lang w:val="en-US"/>
        </w:rPr>
        <w:t>because</w:t>
      </w:r>
      <w:r>
        <w:rPr>
          <w:lang w:val="en-US"/>
        </w:rPr>
        <w:t xml:space="preserve"> the addictive nature of smoking makes it incompatible with liberty, an argument that makes the claim that smoking is an informed choice also highly problematic </w:t>
      </w:r>
      <w:r w:rsidR="00DB7D47">
        <w:rPr>
          <w:lang w:val="en-US"/>
        </w:rPr>
        <w:fldChar w:fldCharType="begin" w:fldLock="1"/>
      </w:r>
      <w:r w:rsidR="000D7DDD">
        <w:rPr>
          <w:lang w:val="en-US"/>
        </w:rPr>
        <w:instrText>ADDIN CSL_CITATION {"citationItems":[{"id":"ITEM-1","itemData":{"DOI":"10.1136/tobaccocontrol-2016-053267","abstract":"Objective Tobacco companies often assert that adults should be free to make an ‘informed choice’ about smoking; this argument influences public perceptions and shapes public health policy agendas by promoting educative interventions ahead of regulation. Critically analysing ‘informed choice’ claims is pivotal in countries that have set endgame goals and require new, more effective policies to achieve their smoke-free aims. Methods In-depth interviews with 15 New Zealand politicians, policy analysts and tobacco control advocates examined how they interpreted ‘informed choice’ arguments. We used a thematic analysis approach to review and explicate interview transcripts. Results Participants thought ‘informed choice’ implied that people make an active decision to smoke, knowing and accepting the risks they face; they rejected this assumption and saw it as a cynical self-justification by tobacco companies. Some believed this rhetoric had countered calls for stronger policies and thought governments used ‘informed choice’ arguments to support inaction. Several called on the government to stop allowing a lethal product to be widely sold while simultaneously advising people not to use it. Conclusions ‘Informed choice’ arguments allow the ubiquitous availability of tobacco to go unquestioned and create a tension between endgame goals and the strategies used to achieve these. Reducing tobacco availability would address this anomaly by aligning government’s actions with its advice. © 2017, BMJ Publishing Group. All rights reserved.","author":[{"dropping-particle":"","family":"Hoek","given":"J","non-dropping-particle":"","parse-names":false,"suffix":""},{"dropping-particle":"","family":"Ball","given":"J","non-dropping-particle":"","parse-names":false,"suffix":""},{"dropping-particle":"","family":"Gray","given":"R","non-dropping-particle":"","parse-names":false,"suffix":""},{"dropping-particle":"","family":"Tautolo","given":"E S","non-dropping-particle":"","parse-names":false,"suffix":""}],"container-title":"Tobacco Control","id":"ITEM-1","issue":"6","issued":{"date-parts":[["2017"]]},"note":"Export Date: 19 January 2018","page":"669-673","title":"Smoking as an ‘informed choice’: Implications for endgame strategies","type":"article-journal","volume":"26"},"uris":["http://www.mendeley.com/documents/?uuid=95802e8a-2017-43ec-aeb8-5038b1497641"]}],"mendeley":{"formattedCitation":"(Hoek et al., 2017)","plainTextFormattedCitation":"(Hoek et al., 2017)","previouslyFormattedCitation":"(Hoek et al., 2017)"},"properties":{"noteIndex":0},"schema":"https://github.com/citation-style-language/schema/raw/master/csl-citation.json"}</w:instrText>
      </w:r>
      <w:r w:rsidR="00DB7D47">
        <w:rPr>
          <w:lang w:val="en-US"/>
        </w:rPr>
        <w:fldChar w:fldCharType="separate"/>
      </w:r>
      <w:r w:rsidR="000D7DDD" w:rsidRPr="000D7DDD">
        <w:rPr>
          <w:noProof/>
          <w:lang w:val="en-US"/>
        </w:rPr>
        <w:t>(Hoek et al., 2017)</w:t>
      </w:r>
      <w:r w:rsidR="00DB7D47">
        <w:rPr>
          <w:lang w:val="en-US"/>
        </w:rPr>
        <w:fldChar w:fldCharType="end"/>
      </w:r>
      <w:r w:rsidR="00DB7D47">
        <w:rPr>
          <w:lang w:val="en-US"/>
        </w:rPr>
        <w:t>.</w:t>
      </w:r>
      <w:r w:rsidR="00B07C7A">
        <w:rPr>
          <w:lang w:val="en-US"/>
        </w:rPr>
        <w:t xml:space="preserve"> T</w:t>
      </w:r>
      <w:r>
        <w:rPr>
          <w:lang w:val="en-US"/>
        </w:rPr>
        <w:t xml:space="preserve">he philosopher </w:t>
      </w:r>
      <w:r w:rsidR="00DB7D47">
        <w:rPr>
          <w:lang w:val="en-US"/>
        </w:rPr>
        <w:t xml:space="preserve">Philip </w:t>
      </w:r>
      <w:r w:rsidR="00DB7D47">
        <w:rPr>
          <w:lang w:val="en-US"/>
        </w:rPr>
        <w:fldChar w:fldCharType="begin" w:fldLock="1"/>
      </w:r>
      <w:r w:rsidR="000D7DDD">
        <w:rPr>
          <w:lang w:val="en-US"/>
        </w:rPr>
        <w:instrText>ADDIN CSL_CITATION {"citationItems":[{"id":"ITEM-1","itemData":{"ISBN":"0191521841","author":[{"dropping-particle":"","family":"Pettit","given":"Philip","non-dropping-particle":"","parse-names":false,"suffix":""}],"id":"ITEM-1","issued":{"date-parts":[["1997"]]},"publisher":"OUP Oxford","title":"Republicanism: a theory of freedom and government","type":"book"},"uris":["http://www.mendeley.com/documents/?uuid=91070bb5-a274-4fae-bf44-6eb0f8a8c4e2"]}],"mendeley":{"formattedCitation":"(Pettit, 1997)","manualFormatting":"Pettit (1997)","plainTextFormattedCitation":"(Pettit, 1997)","previouslyFormattedCitation":"(Pettit, 1997)"},"properties":{"noteIndex":0},"schema":"https://github.com/citation-style-language/schema/raw/master/csl-citation.json"}</w:instrText>
      </w:r>
      <w:r w:rsidR="00DB7D47">
        <w:rPr>
          <w:lang w:val="en-US"/>
        </w:rPr>
        <w:fldChar w:fldCharType="separate"/>
      </w:r>
      <w:r w:rsidR="00DB7D47">
        <w:rPr>
          <w:noProof/>
          <w:lang w:val="en-US"/>
        </w:rPr>
        <w:t>Pettit (</w:t>
      </w:r>
      <w:r w:rsidR="00DB7D47" w:rsidRPr="00B4474C">
        <w:rPr>
          <w:noProof/>
          <w:lang w:val="en-US"/>
        </w:rPr>
        <w:t>1997)</w:t>
      </w:r>
      <w:r w:rsidR="00DB7D47">
        <w:rPr>
          <w:lang w:val="en-US"/>
        </w:rPr>
        <w:fldChar w:fldCharType="end"/>
      </w:r>
      <w:r w:rsidR="00DB7D47">
        <w:rPr>
          <w:lang w:val="en-US"/>
        </w:rPr>
        <w:t xml:space="preserve"> </w:t>
      </w:r>
      <w:r>
        <w:rPr>
          <w:lang w:val="en-US"/>
        </w:rPr>
        <w:t>argues that we have come to see non-interference by government in industry practices as a way to protect freedoms, such as freedom of choice. Historically, he argues, protecting freedom meant shielding people from domination. Taking Pettit’s argument seriously means seeing both the state and industry as having the potential to dominate – yet those who make ‘nanny state’ claims in relation to controls on tobacco ignore the role of industry as a ‘nanny’</w:t>
      </w:r>
      <w:r w:rsidR="00DB7D47">
        <w:rPr>
          <w:lang w:val="en-US"/>
        </w:rPr>
        <w:t xml:space="preserve"> </w:t>
      </w:r>
      <w:r w:rsidR="00DB7D47">
        <w:rPr>
          <w:lang w:val="en-US"/>
        </w:rPr>
        <w:fldChar w:fldCharType="begin" w:fldLock="1"/>
      </w:r>
      <w:r w:rsidR="00922933">
        <w:rPr>
          <w:lang w:val="en-US"/>
        </w:rPr>
        <w:instrText>ADDIN CSL_CITATION {"citationItems":[{"id":"ITEM-1","itemData":{"DOI":"https://doi.org/10.1016/j.puhe.2015.01.031","ISBN":"0033-3506","author":[{"dropping-particle":"","family":"Moore","given":"Michael","non-dropping-particle":"","parse-names":false,"suffix":""},{"dropping-particle":"","family":"Yeatman","given":"Heather","non-dropping-particle":"","parse-names":false,"suffix":""},{"dropping-particle":"","family":"Davey","given":"R","non-dropping-particle":"","parse-names":false,"suffix":""}],"container-title":"Public Health","id":"ITEM-1","issue":"8","issued":{"date-parts":[["2015"]]},"page":"1030-1037","title":"Which nanny–the state or industry? Wowsers, teetotallers and the fun police in public health advocacy","type":"article-journal","volume":"129"},"uris":["http://www.mendeley.com/documents/?uuid=943d237c-018a-435d-bc9e-5acd41b783af"]}],"mendeley":{"formattedCitation":"(Moore et al., 2015)","plainTextFormattedCitation":"(Moore et al., 2015)","previouslyFormattedCitation":"(Moore et al., 2015)"},"properties":{"noteIndex":0},"schema":"https://github.com/citation-style-language/schema/raw/master/csl-citation.json"}</w:instrText>
      </w:r>
      <w:r w:rsidR="00DB7D47">
        <w:rPr>
          <w:lang w:val="en-US"/>
        </w:rPr>
        <w:fldChar w:fldCharType="separate"/>
      </w:r>
      <w:r w:rsidR="000D7DDD" w:rsidRPr="000D7DDD">
        <w:rPr>
          <w:noProof/>
          <w:lang w:val="en-US"/>
        </w:rPr>
        <w:t>(Moore et al., 2015)</w:t>
      </w:r>
      <w:r w:rsidR="00DB7D47">
        <w:rPr>
          <w:lang w:val="en-US"/>
        </w:rPr>
        <w:fldChar w:fldCharType="end"/>
      </w:r>
      <w:r w:rsidR="00DB7D47">
        <w:rPr>
          <w:lang w:val="en-US"/>
        </w:rPr>
        <w:t xml:space="preserve">.  </w:t>
      </w:r>
      <w:r w:rsidR="00176E4C">
        <w:rPr>
          <w:lang w:val="en-US"/>
        </w:rPr>
        <w:t>Nonetheless</w:t>
      </w:r>
      <w:r>
        <w:rPr>
          <w:lang w:val="en-US"/>
        </w:rPr>
        <w:t>, it remains important not to dismiss the significant group of people who are not tobacco apologists, but who are highly critical of what they see as unjustified state intervention into their lives. Reframing debates to focus on the way the industry dominates freedom is already a feature of tobacco control and may help bridge this divide. But industries too have rights, which are enshrined in law</w:t>
      </w:r>
      <w:r w:rsidR="00C10851">
        <w:rPr>
          <w:lang w:val="en-US"/>
        </w:rPr>
        <w:t xml:space="preserve"> </w:t>
      </w:r>
      <w:r w:rsidR="00C10851">
        <w:rPr>
          <w:lang w:val="en-US"/>
        </w:rPr>
        <w:fldChar w:fldCharType="begin" w:fldLock="1"/>
      </w:r>
      <w:r w:rsidR="008567FB">
        <w:rPr>
          <w:lang w:val="en-US"/>
        </w:rPr>
        <w:instrText>ADDIN CSL_CITATION {"citationItems":[{"id":"ITEM-1","itemData":{"URL":"https://www.clivebates.com/the-tobacco-endgame-a-critical-review-of-the-policy-ideas/#4","accessed":{"date-parts":[["2018","6","11"]]},"author":[{"dropping-particle":"","family":"Bates","given":"C","non-dropping-particle":"","parse-names":false,"suffix":""}],"id":"ITEM-1","issued":{"date-parts":[["2015"]]},"publisher":"https://www.clivebates.com/the-tobacco-endgame-a-critical-review-of-the-policy-ideas/#4","title":"The tobacco endgame - a critical review of the policy ideas","type":"webpage"},"uris":["http://www.mendeley.com/documents/?uuid=bd119537-f481-4241-87b2-0dad79f332d9"]}],"mendeley":{"formattedCitation":"(Bates, 2015)","plainTextFormattedCitation":"(Bates, 2015)","previouslyFormattedCitation":"(Bates, 2015)"},"properties":{"noteIndex":0},"schema":"https://github.com/citation-style-language/schema/raw/master/csl-citation.json"}</w:instrText>
      </w:r>
      <w:r w:rsidR="00C10851">
        <w:rPr>
          <w:lang w:val="en-US"/>
        </w:rPr>
        <w:fldChar w:fldCharType="separate"/>
      </w:r>
      <w:r w:rsidR="008E6245" w:rsidRPr="008E6245">
        <w:rPr>
          <w:noProof/>
          <w:lang w:val="en-US"/>
        </w:rPr>
        <w:t>(Bates, 2015)</w:t>
      </w:r>
      <w:r w:rsidR="00C10851">
        <w:rPr>
          <w:lang w:val="en-US"/>
        </w:rPr>
        <w:fldChar w:fldCharType="end"/>
      </w:r>
      <w:r w:rsidR="00C10851">
        <w:rPr>
          <w:lang w:val="en-US"/>
        </w:rPr>
        <w:t xml:space="preserve">. </w:t>
      </w:r>
      <w:r>
        <w:rPr>
          <w:lang w:val="en-US"/>
        </w:rPr>
        <w:t xml:space="preserve"> Citizens, states and industries have complex terrain to negotiate in balancing human rights and state intervention at global and local scales. They </w:t>
      </w:r>
      <w:r w:rsidR="007D1A2E">
        <w:rPr>
          <w:lang w:val="en-US"/>
        </w:rPr>
        <w:t xml:space="preserve">must </w:t>
      </w:r>
      <w:r>
        <w:rPr>
          <w:lang w:val="en-US"/>
        </w:rPr>
        <w:t>also navigate the issues of freedom and addiction.</w:t>
      </w:r>
    </w:p>
    <w:p w14:paraId="6C5ADAB0" w14:textId="6E466803" w:rsidR="000B7A3F" w:rsidRDefault="004400BB" w:rsidP="00B07C7A">
      <w:pPr>
        <w:spacing w:before="400" w:after="40"/>
        <w:rPr>
          <w:lang w:val="en-US"/>
        </w:rPr>
      </w:pPr>
      <w:r>
        <w:rPr>
          <w:lang w:val="en-US"/>
        </w:rPr>
        <w:t xml:space="preserve">It is assumed that addiction to the nicotine in smoked tobacco is what keeps many people </w:t>
      </w:r>
      <w:proofErr w:type="gramStart"/>
      <w:r>
        <w:rPr>
          <w:lang w:val="en-US"/>
        </w:rPr>
        <w:t>smoking</w:t>
      </w:r>
      <w:r w:rsidR="003D7325">
        <w:rPr>
          <w:lang w:val="en-US"/>
        </w:rPr>
        <w:t xml:space="preserve">  and</w:t>
      </w:r>
      <w:proofErr w:type="gramEnd"/>
      <w:r w:rsidR="003D7325">
        <w:rPr>
          <w:lang w:val="en-US"/>
        </w:rPr>
        <w:t xml:space="preserve"> retards the endgame</w:t>
      </w:r>
      <w:r w:rsidR="00DB7D47">
        <w:rPr>
          <w:lang w:val="en-US"/>
        </w:rPr>
        <w:t xml:space="preserve">. </w:t>
      </w:r>
      <w:r w:rsidR="003D7325">
        <w:rPr>
          <w:lang w:val="en-US"/>
        </w:rPr>
        <w:t>F</w:t>
      </w:r>
      <w:r>
        <w:rPr>
          <w:lang w:val="en-US"/>
        </w:rPr>
        <w:t xml:space="preserve">ocusing on addiction inevitably involves a discussion of Nicotine Replacement Therapy (NRT). NRT has been available in the </w:t>
      </w:r>
      <w:r w:rsidR="00746FC2">
        <w:rPr>
          <w:lang w:val="en-US"/>
        </w:rPr>
        <w:t>HICs</w:t>
      </w:r>
      <w:r>
        <w:rPr>
          <w:lang w:val="en-US"/>
        </w:rPr>
        <w:t xml:space="preserve"> for many years, but the more recent introduction of heat-not-burn nicotine-containing electronic cigarettes has presented a challenge to established thinking. </w:t>
      </w:r>
      <w:r w:rsidR="00746FC2">
        <w:rPr>
          <w:lang w:val="en-US"/>
        </w:rPr>
        <w:t>S</w:t>
      </w:r>
      <w:r>
        <w:rPr>
          <w:lang w:val="en-US"/>
        </w:rPr>
        <w:t>ome have argued that e-cigarette</w:t>
      </w:r>
      <w:r w:rsidR="007D1A2E">
        <w:rPr>
          <w:lang w:val="en-US"/>
        </w:rPr>
        <w:t>s</w:t>
      </w:r>
      <w:r>
        <w:rPr>
          <w:lang w:val="en-US"/>
        </w:rPr>
        <w:t xml:space="preserve"> may make conventional cig</w:t>
      </w:r>
      <w:r w:rsidR="00617D38">
        <w:rPr>
          <w:lang w:val="en-US"/>
        </w:rPr>
        <w:t>arettes obsolete</w:t>
      </w:r>
      <w:r w:rsidR="00DB7D47">
        <w:rPr>
          <w:lang w:val="en-US"/>
        </w:rPr>
        <w:t xml:space="preserve"> </w:t>
      </w:r>
      <w:r w:rsidR="00DB7D47">
        <w:rPr>
          <w:lang w:val="en-US"/>
        </w:rPr>
        <w:fldChar w:fldCharType="begin" w:fldLock="1"/>
      </w:r>
      <w:r w:rsidR="000D7DDD">
        <w:rPr>
          <w:lang w:val="en-US"/>
        </w:rPr>
        <w:instrText>ADDIN CSL_CITATION {"citationItems":[{"id":"ITEM-1","itemData":{"DOI":"10.1001/jama.2013.285347","ISBN":"0098-7484","abstract":"Two philosophies have dominated tobacco control: abstinence and harm reduction. Abstinence implies avoiding all tobacco use behavior because there is no safe tobacco or nicotine level. If avoidance is not practical or realistic, harm reduction sets a goal that minimizes the harm caused by the behavior. Tension between reduction and abstinence advocates can be divisive. The rapid rise in the use and popularity of e-cigarettes has substantially increased this tension because of their potential for harm reduction. Although still variable in quality, appeal, and efficient nicotine delivery, e-cigarettes represent an evolving frontier, filled with promise and peril for tobacco control practitioners, policy makers, and regulators.","author":[{"dropping-particle":"","family":"Abrams","given":"D B","non-dropping-particle":"","parse-names":false,"suffix":""}],"container-title":"JAMA","id":"ITEM-1","issue":"2","issued":{"date-parts":[["2014"]]},"note":"10.1001/jama.2013.285347","page":"135-136","title":"Promise and peril of e-cigarettes: Can disruptive technology make cigarettes obsolete?","type":"article-journal","volume":"311"},"uris":["http://www.mendeley.com/documents/?uuid=67fcd1e2-7771-4143-a910-e66187efac3c"]}],"mendeley":{"formattedCitation":"(Abrams, 2014)","plainTextFormattedCitation":"(Abrams, 2014)","previouslyFormattedCitation":"(Abrams, 2014)"},"properties":{"noteIndex":0},"schema":"https://github.com/citation-style-language/schema/raw/master/csl-citation.json"}</w:instrText>
      </w:r>
      <w:r w:rsidR="00DB7D47">
        <w:rPr>
          <w:lang w:val="en-US"/>
        </w:rPr>
        <w:fldChar w:fldCharType="separate"/>
      </w:r>
      <w:r w:rsidR="000D7DDD" w:rsidRPr="000D7DDD">
        <w:rPr>
          <w:noProof/>
          <w:lang w:val="en-US"/>
        </w:rPr>
        <w:t>(Abrams, 2014)</w:t>
      </w:r>
      <w:r w:rsidR="00DB7D47">
        <w:rPr>
          <w:lang w:val="en-US"/>
        </w:rPr>
        <w:fldChar w:fldCharType="end"/>
      </w:r>
      <w:r w:rsidR="00DB7D47">
        <w:rPr>
          <w:lang w:val="en-US"/>
        </w:rPr>
        <w:t xml:space="preserve"> </w:t>
      </w:r>
      <w:r w:rsidR="00617D38">
        <w:rPr>
          <w:lang w:val="en-US"/>
        </w:rPr>
        <w:t xml:space="preserve">or </w:t>
      </w:r>
      <w:r w:rsidR="00617D38">
        <w:rPr>
          <w:rFonts w:cstheme="minorHAnsi"/>
        </w:rPr>
        <w:t>are to be welcomed as a key tool in the endgame</w:t>
      </w:r>
      <w:r w:rsidR="00DB7D47">
        <w:rPr>
          <w:rFonts w:cstheme="minorHAnsi"/>
        </w:rPr>
        <w:t xml:space="preserve"> </w:t>
      </w:r>
      <w:r w:rsidR="00DB7D47">
        <w:rPr>
          <w:rFonts w:cstheme="minorHAnsi"/>
        </w:rPr>
        <w:fldChar w:fldCharType="begin" w:fldLock="1"/>
      </w:r>
      <w:r w:rsidR="00922933">
        <w:rPr>
          <w:rFonts w:cstheme="minorHAnsi"/>
        </w:rPr>
        <w:instrText>ADDIN CSL_CITATION {"citationItems":[{"id":"ITEM-1","itemData":{"DOI":"10.1146/annurev-publhealth-040617-013849","ISSN":"0163-7525","author":[{"dropping-particle":"","family":"Abrams","given":"David B.","non-dropping-particle":"","parse-names":false,"suffix":""},{"dropping-particle":"","family":"Glasser","given":"Allison M.","non-dropping-particle":"","parse-names":false,"suffix":""},{"dropping-particle":"","family":"Pearson","given":"Jennifer L.","non-dropping-particle":"","parse-names":false,"suffix":""},{"dropping-particle":"","family":"Villanti","given":"Andrea C.","non-dropping-particle":"","parse-names":false,"suffix":""},{"dropping-particle":"","family":"Collins","given":"Lauren K.","non-dropping-particle":"","parse-names":false,"suffix":""},{"dropping-particle":"","family":"Niaura","given":"Raymond S.","non-dropping-particle":"","parse-names":false,"suffix":""}],"container-title":"Annual Review of Public Health","id":"ITEM-1","issue":"1","issued":{"date-parts":[["2018","4"]]},"page":"193-213","title":"Harm Minimization and Tobacco Control: Reframing Societal Views of Nicotine Use to Rapidly Save Lives","type":"article-journal","volume":"39"},"uris":["http://www.mendeley.com/documents/?uuid=99c76563-eecc-33ef-b345-aa06558597db"]},{"id":"ITEM-2","itemData":{"DOI":"10.1136/tobaccocontrol-2012-050823","abstract":"'Endgame' is a term from chess, a complex game with a simple objective: to checkmate the king. Tobacco control is not so simple. We do not have one uniform agreed objective but a multiplicity of goals some of which may be incompatible. We are not playing a global game of chess, but a multiplicity of battles and skirmishes played out with different rules and on different terrains. This paper examines these issues and goes on to summarise the situation in England and what the endgame will mean in our circumstances. In particular, it sets out how harm reduction, as defined by ensuring access to alternative clean nicotine products, has become an integral part of our endgame, while acknowledging that this may not be feasible or relevant for all parts of the world.","author":[{"dropping-particle":"","family":"Arnott","given":"D","non-dropping-particle":"","parse-names":false,"suffix":""}],"container-title":"Tobacco Control","id":"ITEM-2","issue":"SUPPL. 1","issued":{"date-parts":[["2013"]]},"note":"Cited By :5\nExport Date: 18 September 2017","page":"i38-i39","title":"There's no single endgame","type":"article-journal","volume":"22"},"uris":["http://www.mendeley.com/documents/?uuid=b5b67cce-f154-4e40-8ed3-c4e616675705"]},{"id":"ITEM-3","itemData":{"abstract":"Public Health England exists to protect and improve the nation's health and wellbeing, and reduce health inequalities. We do this through world-leading science, knowledge and intelligence, advocacy, partnerships and the delivery of specialist public health services. We are an executive agency of the Department of Health and Social Care, and a distinct delivery organisation with operational autonomy. We provide government, local government, the NHS, Parliament, industry and the public with evidence-based professional, scientific and delivery expertise and support.","author":[{"dropping-particle":"","family":"Mcneill","given":"Ann","non-dropping-particle":"","parse-names":false,"suffix":""},{"dropping-particle":"","family":"Brose","given":"Leonie S","non-dropping-particle":"","parse-names":false,"suffix":""},{"dropping-particle":"","family":"Calder","given":"Robert","non-dropping-particle":"","parse-names":false,"suffix":""},{"dropping-particle":"","family":"Bauld","given":"Linda","non-dropping-particle":"","parse-names":false,"suffix":""},{"dropping-particle":"","family":"Robson","given":"Debbie","non-dropping-particle":"","parse-names":false,"suffix":""}],"id":"ITEM-3","issued":{"date-parts":[["2018"]]},"publisher":"Public Health England","publisher-place":"London","title":"Evidence review of e-cigarettes and heated tobacco products 2018. A report commissioned by Public Health England","type":"book"},"uris":["http://www.mendeley.com/documents/?uuid=cdbbde95-3228-3ebc-93fd-3e5419d401b2"]}],"mendeley":{"formattedCitation":"(Abrams et al., 2018; Arnott, 2013; Mcneill et al., 2018)","plainTextFormattedCitation":"(Abrams et al., 2018; Arnott, 2013; Mcneill et al., 2018)","previouslyFormattedCitation":"(Abrams et al., 2018; Arnott, 2013; Mcneill et al., 2018)"},"properties":{"noteIndex":0},"schema":"https://github.com/citation-style-language/schema/raw/master/csl-citation.json"}</w:instrText>
      </w:r>
      <w:r w:rsidR="00DB7D47">
        <w:rPr>
          <w:rFonts w:cstheme="minorHAnsi"/>
        </w:rPr>
        <w:fldChar w:fldCharType="separate"/>
      </w:r>
      <w:r w:rsidR="000D7DDD" w:rsidRPr="000D7DDD">
        <w:rPr>
          <w:rFonts w:cstheme="minorHAnsi"/>
          <w:noProof/>
        </w:rPr>
        <w:t>(Abrams et al., 2018; Arnott, 2013; Mcneill et al., 2018)</w:t>
      </w:r>
      <w:r w:rsidR="00DB7D47">
        <w:rPr>
          <w:rFonts w:cstheme="minorHAnsi"/>
        </w:rPr>
        <w:fldChar w:fldCharType="end"/>
      </w:r>
      <w:r w:rsidR="00DB7D47">
        <w:rPr>
          <w:rFonts w:cstheme="minorHAnsi"/>
        </w:rPr>
        <w:t>.</w:t>
      </w:r>
      <w:r w:rsidR="00617D38">
        <w:rPr>
          <w:rFonts w:cstheme="minorHAnsi"/>
        </w:rPr>
        <w:t xml:space="preserve"> </w:t>
      </w:r>
      <w:r w:rsidR="00E23A03">
        <w:rPr>
          <w:rFonts w:cstheme="minorHAnsi"/>
        </w:rPr>
        <w:t>However,</w:t>
      </w:r>
      <w:r w:rsidR="00DB7D47">
        <w:rPr>
          <w:rFonts w:cstheme="minorHAnsi"/>
        </w:rPr>
        <w:t xml:space="preserve"> </w:t>
      </w:r>
      <w:r w:rsidR="00DB7D47">
        <w:rPr>
          <w:rFonts w:cstheme="minorHAnsi"/>
        </w:rPr>
        <w:fldChar w:fldCharType="begin" w:fldLock="1"/>
      </w:r>
      <w:r w:rsidR="00E741E3">
        <w:rPr>
          <w:rFonts w:cstheme="minorHAnsi"/>
        </w:rPr>
        <w:instrText>ADDIN CSL_CITATION {"citationItems":[{"id":"ITEM-1","itemData":{"DOI":"10.1136/tobaccocontrol-2012-050767","ISSN":"1468-3318","PMID":"23591504","abstract":"In the 50 years since the twentieth century's smoking epidemic began to decline from the beginning of the 1960s, hundreds of millions of smokers around the world have stopped smoking permanently. Overwhelmingly, most stopped without any formal assistance in the form of medication or professional assistance, including many millions of former heavy smokers. Nascent discussion about national and global tobacco endgame scenarios is dominated by an assumption that transitioning from cigarettes to alternative forms of potent, consumer-acceptable forms of nicotine will be essential to the success of endgames. This appears to uncritically assume (1) the hardening hypothesis: that as smoking prevalence moves toward and below 10%, the remaining smokers will be mostly deeply addicted, and will be largely unable to stop smoking unless they are able to move to other forms of 'clean' nicotine addiction such as e-cigarettes and more potent forms of nicotine replacement; and (2) an overly medicalised view of smoking cessation that sees unassisted cessation as both inefficient and inhumane. In this paper, we question these assumptions. We also note that some vanguard nations which continue to experience declining smoking prevalence have long banned smokeless tobacco and non-therapeutic forms of nicotine delivery. We argue that there are potentially risky consequences of unravelling such bans when history suggests that large-scale cessation is demonstrably possible.","author":[{"dropping-particle":"","family":"Chapman","given":"Simon","non-dropping-particle":"","parse-names":false,"suffix":""},{"dropping-particle":"","family":"Wakefield","given":"Melanie A","non-dropping-particle":"","parse-names":false,"suffix":""}],"container-title":"Tobacco Control","id":"ITEM-1","issue":"suppl 1","issued":{"date-parts":[["2013","5","1"]]},"page":"i33-5","publisher":"BMJ Publishing Group Ltd","title":"Large-scale unassisted smoking cessation over 50 years: lessons from history for endgame planning in tobacco control.","type":"article-journal","volume":"22 Suppl 1"},"uris":["http://www.mendeley.com/documents/?uuid=a274c6d8-22b4-3262-9f1b-c66450b09e38"]}],"mendeley":{"formattedCitation":"(Chapman and Wakefield, 2013)","manualFormatting":"Chapman &amp; Wakefield (2013)","plainTextFormattedCitation":"(Chapman and Wakefield, 2013)","previouslyFormattedCitation":"(Chapman and Wakefield, 2013)"},"properties":{"noteIndex":0},"schema":"https://github.com/citation-style-language/schema/raw/master/csl-citation.json"}</w:instrText>
      </w:r>
      <w:r w:rsidR="00DB7D47">
        <w:rPr>
          <w:rFonts w:cstheme="minorHAnsi"/>
        </w:rPr>
        <w:fldChar w:fldCharType="separate"/>
      </w:r>
      <w:r w:rsidR="00DB7D47">
        <w:rPr>
          <w:rFonts w:cstheme="minorHAnsi"/>
          <w:noProof/>
        </w:rPr>
        <w:t>Chapman &amp; Wakefield</w:t>
      </w:r>
      <w:r w:rsidR="00DB7D47" w:rsidRPr="004403B7">
        <w:rPr>
          <w:rFonts w:cstheme="minorHAnsi"/>
          <w:noProof/>
        </w:rPr>
        <w:t xml:space="preserve"> </w:t>
      </w:r>
      <w:r w:rsidR="00DB7D47">
        <w:rPr>
          <w:rFonts w:cstheme="minorHAnsi"/>
          <w:noProof/>
        </w:rPr>
        <w:t>(</w:t>
      </w:r>
      <w:r w:rsidR="00DB7D47" w:rsidRPr="004403B7">
        <w:rPr>
          <w:rFonts w:cstheme="minorHAnsi"/>
          <w:noProof/>
        </w:rPr>
        <w:t>2013)</w:t>
      </w:r>
      <w:r w:rsidR="00DB7D47">
        <w:rPr>
          <w:rFonts w:cstheme="minorHAnsi"/>
        </w:rPr>
        <w:fldChar w:fldCharType="end"/>
      </w:r>
      <w:r>
        <w:rPr>
          <w:lang w:val="en-US"/>
        </w:rPr>
        <w:t xml:space="preserve"> point out that the vast majority of people who have quit smoking have done so unaided by NRT in whatever form. There is a growing consensus that e-cigarettes are far less harmful than smoked tobacco</w:t>
      </w:r>
      <w:r w:rsidR="00DB7D47">
        <w:rPr>
          <w:lang w:val="en-US"/>
        </w:rPr>
        <w:t xml:space="preserve">  </w:t>
      </w:r>
      <w:r w:rsidR="00DB7D47">
        <w:rPr>
          <w:lang w:val="en-US"/>
        </w:rPr>
        <w:fldChar w:fldCharType="begin" w:fldLock="1"/>
      </w:r>
      <w:r w:rsidR="00922933">
        <w:rPr>
          <w:lang w:val="en-US"/>
        </w:rPr>
        <w:instrText>ADDIN CSL_CITATION {"citationItems":[{"id":"ITEM-1","itemData":{"DOI":"10.7326/M18-0251","author":[{"dropping-particle":"","family":"Rigotti","given":"Nancy A","non-dropping-particle":"","parse-names":false,"suffix":""}],"container-title":"Annals of Internal Medicine","id":"ITEM-1","issued":{"date-parts":[["2018"]]},"page":"1-3","title":"Balancing the Benefits and Harms of Electronic Cigarettes: A National Academies of Science, Engineering, and Medicine Report","type":"article-journal"},"uris":["http://www.mendeley.com/documents/?uuid=62946d01-38e5-44ea-9c7a-7a00f064bcec"]}],"mendeley":{"formattedCitation":"(Rigotti, 2018)","plainTextFormattedCitation":"(Rigotti, 2018)","previouslyFormattedCitation":"(Rigotti, 2018)"},"properties":{"noteIndex":0},"schema":"https://github.com/citation-style-language/schema/raw/master/csl-citation.json"}</w:instrText>
      </w:r>
      <w:r w:rsidR="00DB7D47">
        <w:rPr>
          <w:lang w:val="en-US"/>
        </w:rPr>
        <w:fldChar w:fldCharType="separate"/>
      </w:r>
      <w:r w:rsidR="000D7DDD" w:rsidRPr="000D7DDD">
        <w:rPr>
          <w:noProof/>
          <w:lang w:val="en-US"/>
        </w:rPr>
        <w:t>(Rigotti, 2018)</w:t>
      </w:r>
      <w:r w:rsidR="00DB7D47">
        <w:rPr>
          <w:lang w:val="en-US"/>
        </w:rPr>
        <w:fldChar w:fldCharType="end"/>
      </w:r>
      <w:r>
        <w:rPr>
          <w:lang w:val="en-US"/>
        </w:rPr>
        <w:t>, but debate about whether they re-normalise smoking and function as a gateway to tobacco use</w:t>
      </w:r>
      <w:r w:rsidR="00B90307">
        <w:rPr>
          <w:lang w:val="en-US"/>
        </w:rPr>
        <w:t xml:space="preserve">  </w:t>
      </w:r>
      <w:r w:rsidR="00B90307">
        <w:rPr>
          <w:lang w:val="en-US"/>
        </w:rPr>
        <w:fldChar w:fldCharType="begin" w:fldLock="1"/>
      </w:r>
      <w:r w:rsidR="00B90307">
        <w:rPr>
          <w:lang w:val="en-US"/>
        </w:rPr>
        <w:instrText>ADDIN CSL_CITATION {"citationItems":[{"id":"ITEM-1","itemData":{"DOI":"/10.3390/ijerph14090973","author":[{"dropping-particle":"","family":"Bauld","given":"Linda","non-dropping-particle":"","parse-names":false,"suffix":""},{"dropping-particle":"","family":"MacKintosh","given":"Anne Marie","non-dropping-particle":"","parse-names":false,"suffix":""},{"dropping-particle":"","family":"Eastwood","given":"Brian","non-dropping-particle":"","parse-names":false,"suffix":""},{"dropping-particle":"","family":"Ford","given":"Allison","non-dropping-particle":"","parse-names":false,"suffix":""},{"dropping-particle":"","family":"Moore","given":"Graham","non-dropping-particle":"","parse-names":false,"suffix":""},{"dropping-particle":"","family":"Dockrell","given":"Martin","non-dropping-particle":"","parse-names":false,"suffix":""},{"dropping-particle":"","family":"Arnott","given":"Deborah","non-dropping-particle":"","parse-names":false,"suffix":""},{"dropping-particle":"","family":"Cheeseman","given":"Hazel","non-dropping-particle":"","parse-names":false,"suffix":""},{"dropping-particle":"","family":"McNeill","given":"Ann","non-dropping-particle":"","parse-names":false,"suffix":""}],"container-title":"International Journal of Environmental Research and Public Health","id":"ITEM-1","issue":"9","issued":{"date-parts":[["2017"]]},"page":"973-984","title":"Young people’s use of e-cigarettes across the United Kingdom: findings from five surveys 2015–2017","type":"article-journal","volume":"14"},"uris":["http://www.mendeley.com/documents/?uuid=0ee7c708-5fd5-4b40-9832-2791b1a927fa"]},{"id":"ITEM-2","itemData":{"URL":"https://ses.library.usyd.edu.au/bitstream/2123/17579/2/Etter response.pdf","accessed":{"date-parts":[["2018","6","11"]]},"author":[{"dropping-particle":"","family":"Chapman","given":"Simon","non-dropping-particle":"","parse-names":false,"suffix":""},{"dropping-particle":"","family":"Bareham","given":"David","non-dropping-particle":"","parse-names":false,"suffix":""}],"id":"ITEM-2","issue":"6 March","issued":{"date-parts":[["2017"]]},"publisher-place":"Sydney, Australia","title":"Gateway effects and electronic cigarettes: a response to JF Etter","type":"webpage","volume":"2018"},"uris":["http://www.mendeley.com/documents/?uuid=1a5ad1d0-e758-4f82-a0f0-5a3b597bae10"]},{"id":"ITEM-3","itemData":{"DOI":"10.1056/NEJMp1313940","author":[{"dropping-particle":"","family":"Fairchild","given":"A L","non-dropping-particle":"","parse-names":false,"suffix":""},{"dropping-particle":"","family":"Bayer","given":"R","non-dropping-particle":"","parse-names":false,"suffix":""},{"dropping-particle":"","family":"Colgrove","given":"J","non-dropping-particle":"","parse-names":false,"suffix":""}],"container-title":"New England Journal of Medicine","id":"ITEM-3","issue":"4","issued":{"date-parts":[["2014"]]},"note":"Cited By :109\nExport Date: 18 September 2017","page":"293-295","title":"The renormalization of smoking? E-cigarettes and the tobacco \"endgame\"","type":"article-journal","volume":"370"},"uris":["http://www.mendeley.com/documents/?uuid=57fe44f2-f9fb-4fa0-9c0f-4543d19f4ae7"]},{"id":"ITEM-4","itemData":{"DOI":"10.1146/annurev-publhealth-102417-124810","abstract":"Two contrasting reviews (authored by Abrams et al. and Glantz &amp; Bareham) in this volume have reached opposing conclusions on the effects of electronic cigarettes in a debate that is dividing the scientific and professional communities that have devoted careers to controlling the manufacture, advertising, sale, and use of combustible cigarettes. The research on the types, degree, and extent of harm from e-cigarettes is far from complete and, together with trends in teenage smoking and vaping, has raised new questions and prospects about the potential benefits that the new electronic products offer smokers of combustible cigarettes in quitting or at least cutting back on the known risks associated with the traditional forms of smoking. The rapidly morphing forms, constituents, promotions, and uses of the electronic varieties of the new nicotine delivery products (in this case electronic cigarettes) make research on their biological and behavioral effects moving targets. The two sides of this argument have p...","author":[{"dropping-particle":"","family":"Green","given":"Lawrence W","non-dropping-particle":"","parse-names":false,"suffix":""},{"dropping-particle":"","family":"Fielding","given":"Jonathan E","non-dropping-particle":"","parse-names":false,"suffix":""},{"dropping-particle":"","family":"Brownson","given":"Ross C","non-dropping-particle":"","parse-names":false,"suffix":""}],"container-title":"Annual Review of Public Health","id":"ITEM-4","issue":"1","issued":{"date-parts":[["2018"]]},"page":"189-191","publisher":" Annual Reviews ","title":"The Debate About Electronic Cigarettes: Harm Minimization or the Precautionary Principle","type":"article-journal","volume":"39"},"uris":["http://www.mendeley.com/documents/?uuid=16b4fd77-7620-4a15-b672-8358ac734a9c"]},{"id":"ITEM-5","itemData":{"DOI":"10.1146/annurev-publhealth-040617-013757","ISSN":"0163-7525","abstract":"Since e-cigarettes appeared in the mid-2000s, some practitioners, researchers, and policy makers have embraced them as a safer alternative to conventional cigarettes and an effective way to stop smoking. While e-cigarettes deliver lower levels of carcinogens than do conventional cigarettes, they still expose users to high levels of ultrafine particles and other toxins that may substantially increase cardiovascular and noncancer lung disease risks, which account for more than half of all smoking-caused deaths, at rates similar to conventional cigarettes. Moreover, rather than stimulating smokers to switch from conventional cigarettes to less dangerous e-cigarettes or quitting altogether, e-cigarettes are reducing smoking cessation rates and expanding the nicotine market by attracting youth.","author":[{"dropping-particle":"","family":"Glantz","given":"Stanton A.","non-dropping-particle":"","parse-names":false,"suffix":""},{"dropping-particle":"","family":"Bareham","given":"David W.","non-dropping-particle":"","parse-names":false,"suffix":""}],"container-title":"Annual Review of Public Health","id":"ITEM-5","issue":"1","issued":{"date-parts":[["2018","4","2"]]},"page":"215-235","publisher":" Annual Reviews ","title":"E-Cigarettes: Use, Effects on Smoking, Risks, and Policy Implications","type":"article-journal","volume":"39"},"uris":["http://www.mendeley.com/documents/?uuid=6db3039f-f7b5-37c3-95d9-4b007b812771"]},{"id":"ITEM-6","itemData":{"DOI":"10.1111/add.13924","ISSN":"09652140","author":[{"dropping-particle":"","family":"Etter","given":"Jean-François","non-dropping-particle":"","parse-names":false,"suffix":""}],"container-title":"Addiction","id":"ITEM-6","issued":{"date-parts":[["2017","8","7"]]},"publisher":"Wiley/Blackwell (10.1111)","title":"Gateway effects and electronic cigarettes","type":"article-journal"},"uris":["http://www.mendeley.com/documents/?uuid=c47b4fd6-cdfe-3215-97e9-a971fd75f704"]}],"mendeley":{"formattedCitation":"(Bauld et al., 2017; Chapman and Bareham, 2017; Etter, 2017; Fairchild et al., 2014; Glantz and Bareham, 2018; Green et al., 2018)","manualFormatting":"(see Bauld et al., 2017; Chapman and Bareham, 2017; Etter, 2017; Fairchild et al., 2014; Glantz and Bareham, 2018; Green et al., 2018)","plainTextFormattedCitation":"(Bauld et al., 2017; Chapman and Bareham, 2017; Etter, 2017; Fairchild et al., 2014; Glantz and Bareham, 2018; Green et al., 2018)","previouslyFormattedCitation":"(Bauld et al., 2017; Chapman and Bareham, 2017; Etter, 2017; Fairchild et al., 2014; Glantz and Bareham, 2018; Green et al., 2018)"},"properties":{"noteIndex":0},"schema":"https://github.com/citation-style-language/schema/raw/master/csl-citation.json"}</w:instrText>
      </w:r>
      <w:r w:rsidR="00B90307">
        <w:rPr>
          <w:lang w:val="en-US"/>
        </w:rPr>
        <w:fldChar w:fldCharType="separate"/>
      </w:r>
      <w:r w:rsidR="00B90307" w:rsidRPr="00B90307">
        <w:rPr>
          <w:noProof/>
          <w:lang w:val="en-US"/>
        </w:rPr>
        <w:t>(</w:t>
      </w:r>
      <w:r w:rsidR="00B90307">
        <w:rPr>
          <w:noProof/>
          <w:lang w:val="en-US"/>
        </w:rPr>
        <w:t xml:space="preserve">see </w:t>
      </w:r>
      <w:r w:rsidR="00B90307" w:rsidRPr="00B90307">
        <w:rPr>
          <w:noProof/>
          <w:lang w:val="en-US"/>
        </w:rPr>
        <w:t xml:space="preserve">Bauld et al., 2017; </w:t>
      </w:r>
      <w:r w:rsidR="00B90307">
        <w:rPr>
          <w:noProof/>
          <w:lang w:val="en-US"/>
        </w:rPr>
        <w:t xml:space="preserve">Chapman and Bareham, 2017; </w:t>
      </w:r>
      <w:r w:rsidR="00B90307" w:rsidRPr="00B90307">
        <w:rPr>
          <w:noProof/>
          <w:lang w:val="en-US"/>
        </w:rPr>
        <w:t>Etter, 2017; Fairchild et al., 2014; Glantz and Bareham, 2018; Green et al., 2018)</w:t>
      </w:r>
      <w:r w:rsidR="00B90307">
        <w:rPr>
          <w:lang w:val="en-US"/>
        </w:rPr>
        <w:fldChar w:fldCharType="end"/>
      </w:r>
      <w:r w:rsidR="00DB7D47">
        <w:rPr>
          <w:lang w:val="en-US"/>
        </w:rPr>
        <w:t xml:space="preserve"> </w:t>
      </w:r>
      <w:r>
        <w:rPr>
          <w:lang w:val="en-US"/>
        </w:rPr>
        <w:t>and</w:t>
      </w:r>
      <w:r w:rsidR="00FA1A3C">
        <w:rPr>
          <w:lang w:val="en-US"/>
        </w:rPr>
        <w:t>,</w:t>
      </w:r>
      <w:r>
        <w:rPr>
          <w:lang w:val="en-US"/>
        </w:rPr>
        <w:t xml:space="preserve"> as a result</w:t>
      </w:r>
      <w:r w:rsidR="00FA1A3C">
        <w:rPr>
          <w:lang w:val="en-US"/>
        </w:rPr>
        <w:t>,</w:t>
      </w:r>
      <w:r>
        <w:rPr>
          <w:lang w:val="en-US"/>
        </w:rPr>
        <w:t xml:space="preserve"> have the potential to derail progress towards endgames. </w:t>
      </w:r>
      <w:r w:rsidR="00617D38">
        <w:rPr>
          <w:lang w:val="en-US"/>
        </w:rPr>
        <w:t xml:space="preserve"> There are also</w:t>
      </w:r>
      <w:r w:rsidR="00617D38" w:rsidRPr="00617D38">
        <w:rPr>
          <w:rFonts w:cstheme="minorHAnsi"/>
        </w:rPr>
        <w:t xml:space="preserve"> </w:t>
      </w:r>
      <w:r w:rsidR="00617D38">
        <w:rPr>
          <w:rFonts w:cstheme="minorHAnsi"/>
        </w:rPr>
        <w:t>suspicions about the motivations of tobacco companies who have bought into the alternative product market and are now, in some cases, pushing tobacco-free agendas</w:t>
      </w:r>
      <w:r w:rsidR="006466DB">
        <w:rPr>
          <w:rFonts w:cstheme="minorHAnsi"/>
        </w:rPr>
        <w:t xml:space="preserve">  </w:t>
      </w:r>
      <w:r w:rsidR="006466DB">
        <w:rPr>
          <w:rFonts w:cstheme="minorHAnsi"/>
        </w:rPr>
        <w:fldChar w:fldCharType="begin" w:fldLock="1"/>
      </w:r>
      <w:r w:rsidR="00347835">
        <w:rPr>
          <w:rFonts w:cstheme="minorHAnsi"/>
        </w:rPr>
        <w:instrText>ADDIN CSL_CITATION {"citationItems":[{"id":"ITEM-1","itemData":{"DOI":"10.1136/tobaccocontrol-2018-054294","ISSN":"1468-3318","PMID":"29475954","abstract":"As reported elsewhere in this issue and in numerous media outlets, Philip Morris International (PMI) recently published advertisements in several UK newspapers claiming its New Year’s Resolution was ‘We’re trying to give up cigarettes’.1 Numerous observers noted that there was no specific plan or date attached to this goal, the company continues aggressively promoting cigarettes in low-income and middle-income countries, and previous similar makeover efforts undertaken by the company have been a smokescreen. Lending credence to sceptics’ responses, the company is currently ‘upgrading’ a UK version of its top-selling Marlboro cigarettes at the same time.2 The company has long been urged to just stop promoting and/or selling cigarettes. For many years, public health advocates have attended shareholder meetings and called on the company to stop. The most recent call, however, came in an open letter to the company endorsed by more than 100 organisations from around the world.3 4 Such efforts are typically met with the company’s earnest explanation that even if they did, other companies would step into the breach, so obviously there is no point in doing so. And in one sense, that is completely true. The fact is that PMI can’t just stop: its shareholders are too addicted to the profits generated …","author":[{"dropping-particle":"","family":"Malone","given":"Ruth E","non-dropping-particle":"","parse-names":false,"suffix":""}],"container-title":"Tobacco Control","id":"ITEM-1","issue":"2","issued":{"date-parts":[["2018","3","1"]]},"page":"121-122","publisher":"BMJ Publishing Group Ltd","title":"'Stop me before I kill again': why Philip Morris International needs governments' help to quit smoking, and why governments need more pressure to do so.","type":"article-journal","volume":"27"},"uris":["http://www.mendeley.com/documents/?uuid=5bb58c60-a6ba-3dd3-8318-55787fc1fe25"]},{"id":"ITEM-2","itemData":{"DOI":"https://doi.org/10.1371/journal.pone.0183961","ISBN":"1932-6203","author":[{"dropping-particle":"","family":"McDaniel","given":"P","non-dropping-particle":"","parse-names":false,"suffix":""},{"dropping-particle":"","family":"Lown","given":"E Anne","non-dropping-particle":"","parse-names":false,"suffix":""},{"dropping-particle":"","family":"Malone","given":"Ruth E","non-dropping-particle":"","parse-names":false,"suffix":""}],"container-title":"PLoS ONE","id":"ITEM-2","issue":"8","issued":{"date-parts":[["2017"]]},"page":"e0183961","title":"“It doesn’t seem to make sense for a company that sells cigarettes to help smokers stop using them”: A case study of Philip Morris’s involvement in smoking cessation","type":"article-journal","volume":"12"},"uris":["http://www.mendeley.com/documents/?uuid=ed5f68b3-ad2c-41b7-a8f6-d4e02527b752"]}],"mendeley":{"formattedCitation":"(Malone, 2018; McDaniel et al., 2017)","plainTextFormattedCitation":"(Malone, 2018; McDaniel et al., 2017)","previouslyFormattedCitation":"(Malone, 2018; McDaniel et al., 2017)"},"properties":{"noteIndex":0},"schema":"https://github.com/citation-style-language/schema/raw/master/csl-citation.json"}</w:instrText>
      </w:r>
      <w:r w:rsidR="006466DB">
        <w:rPr>
          <w:rFonts w:cstheme="minorHAnsi"/>
        </w:rPr>
        <w:fldChar w:fldCharType="separate"/>
      </w:r>
      <w:r w:rsidR="000D7DDD" w:rsidRPr="000D7DDD">
        <w:rPr>
          <w:rFonts w:cstheme="minorHAnsi"/>
          <w:noProof/>
        </w:rPr>
        <w:t>(Malone, 2018; McDaniel et al., 2017)</w:t>
      </w:r>
      <w:r w:rsidR="006466DB">
        <w:rPr>
          <w:rFonts w:cstheme="minorHAnsi"/>
        </w:rPr>
        <w:fldChar w:fldCharType="end"/>
      </w:r>
      <w:r w:rsidR="00617D38">
        <w:rPr>
          <w:rFonts w:cstheme="minorHAnsi"/>
        </w:rPr>
        <w:t>.</w:t>
      </w:r>
      <w:r w:rsidR="00617D38">
        <w:rPr>
          <w:lang w:val="en-US"/>
        </w:rPr>
        <w:t xml:space="preserve"> </w:t>
      </w:r>
      <w:r>
        <w:rPr>
          <w:lang w:val="en-US"/>
        </w:rPr>
        <w:t xml:space="preserve">These and many other debates surrounding e-cigarettes and other novel products, such as reduced harm forms of tobacco, have created ferment in the world of tobacco control and resulted in different regulations in different parts of the world. This confusion is partially due to the lack of clarity around whether endgames mean tobacco-free, nicotine-free – or something else altogether. Importantly, there is </w:t>
      </w:r>
      <w:r w:rsidR="00B07C7A">
        <w:rPr>
          <w:lang w:val="en-US"/>
        </w:rPr>
        <w:t xml:space="preserve">also </w:t>
      </w:r>
      <w:r>
        <w:rPr>
          <w:lang w:val="en-US"/>
        </w:rPr>
        <w:t xml:space="preserve">emerging evidence </w:t>
      </w:r>
      <w:r w:rsidR="00B07C7A">
        <w:rPr>
          <w:lang w:val="en-US"/>
        </w:rPr>
        <w:t>of inequalities,</w:t>
      </w:r>
      <w:r>
        <w:rPr>
          <w:lang w:val="en-US"/>
        </w:rPr>
        <w:t xml:space="preserve"> with ever-use and current use </w:t>
      </w:r>
      <w:r w:rsidR="00B07C7A">
        <w:rPr>
          <w:lang w:val="en-US"/>
        </w:rPr>
        <w:t xml:space="preserve">of e-cigarettes </w:t>
      </w:r>
      <w:r>
        <w:rPr>
          <w:lang w:val="en-US"/>
        </w:rPr>
        <w:t>appearing to be higher amongst those who are younger, male and white</w:t>
      </w:r>
      <w:r w:rsidR="006466DB">
        <w:rPr>
          <w:lang w:val="en-US"/>
        </w:rPr>
        <w:t xml:space="preserve">. </w:t>
      </w:r>
      <w:r w:rsidR="00B90307">
        <w:rPr>
          <w:lang w:val="en-US"/>
        </w:rPr>
        <w:fldChar w:fldCharType="begin" w:fldLock="1"/>
      </w:r>
      <w:r w:rsidR="00D81FBC">
        <w:rPr>
          <w:lang w:val="en-US"/>
        </w:rPr>
        <w:instrText>ADDIN CSL_CITATION {"citationItems":[{"id":"ITEM-1","itemData":{"DOI":"http://dx.doi.org/10.1136/tobaccocontrol-2016-053222","ISBN":"0964-4563","author":[{"dropping-particle":"","family":"Hartwell","given":"Greg","non-dropping-particle":"","parse-names":false,"suffix":""},{"dropping-particle":"","family":"Thomas","given":"Sian","non-dropping-particle":"","parse-names":false,"suffix":""},{"dropping-particle":"","family":"Egan","given":"Matt","non-dropping-particle":"","parse-names":false,"suffix":""},{"dropping-particle":"","family":"Gilmore","given":"Anna","non-dropping-particle":"","parse-names":false,"suffix":""},{"dropping-particle":"","family":"Petticrew","given":"Mark","non-dropping-particle":"","parse-names":false,"suffix":""}],"container-title":"Tobacco Control","id":"ITEM-1","issued":{"date-parts":[["2016"]]},"page":"e85-e91","title":"E-cigarettes and equity: a systematic review of differences in awareness and use between sociodemographic groups","type":"article-journal","volume":"26"},"uris":["http://www.mendeley.com/documents/?uuid=3adde706-d2eb-4e3c-ae61-e18b5fc296d0"]}],"mendeley":{"formattedCitation":"(Hartwell et al., 2016)","manualFormatting":"Hartwell et al., (2016)","plainTextFormattedCitation":"(Hartwell et al., 2016)","previouslyFormattedCitation":"(Hartwell et al., 2016)"},"properties":{"noteIndex":0},"schema":"https://github.com/citation-style-language/schema/raw/master/csl-citation.json"}</w:instrText>
      </w:r>
      <w:r w:rsidR="00B90307">
        <w:rPr>
          <w:lang w:val="en-US"/>
        </w:rPr>
        <w:fldChar w:fldCharType="separate"/>
      </w:r>
      <w:r w:rsidR="00B90307" w:rsidRPr="00B90307">
        <w:rPr>
          <w:noProof/>
          <w:lang w:val="en-US"/>
        </w:rPr>
        <w:t xml:space="preserve">Hartwell et al., </w:t>
      </w:r>
      <w:r w:rsidR="00B90307">
        <w:rPr>
          <w:noProof/>
          <w:lang w:val="en-US"/>
        </w:rPr>
        <w:t>(</w:t>
      </w:r>
      <w:r w:rsidR="00B90307" w:rsidRPr="00B90307">
        <w:rPr>
          <w:noProof/>
          <w:lang w:val="en-US"/>
        </w:rPr>
        <w:t>2016)</w:t>
      </w:r>
      <w:r w:rsidR="00B90307">
        <w:rPr>
          <w:lang w:val="en-US"/>
        </w:rPr>
        <w:fldChar w:fldCharType="end"/>
      </w:r>
      <w:r w:rsidR="006466DB">
        <w:rPr>
          <w:lang w:val="en-US"/>
        </w:rPr>
        <w:t xml:space="preserve"> </w:t>
      </w:r>
      <w:r>
        <w:rPr>
          <w:lang w:val="en-US"/>
        </w:rPr>
        <w:t>point to the importance of paying attention to patterns such as th</w:t>
      </w:r>
      <w:r w:rsidR="002A4490">
        <w:rPr>
          <w:lang w:val="en-US"/>
        </w:rPr>
        <w:t>ese</w:t>
      </w:r>
      <w:r>
        <w:rPr>
          <w:lang w:val="en-US"/>
        </w:rPr>
        <w:t xml:space="preserve"> because</w:t>
      </w:r>
      <w:r w:rsidR="00B07C7A">
        <w:rPr>
          <w:lang w:val="en-US"/>
        </w:rPr>
        <w:t>,</w:t>
      </w:r>
      <w:r>
        <w:rPr>
          <w:lang w:val="en-US"/>
        </w:rPr>
        <w:t xml:space="preserve"> if they persist, unevenness in uptake of e-cigarettes has the potential to widen existing tobacco-related health inequalities. </w:t>
      </w:r>
    </w:p>
    <w:p w14:paraId="1A99FB6A" w14:textId="2F2D84B6" w:rsidR="000B7A3F" w:rsidRDefault="004400BB" w:rsidP="00760554">
      <w:pPr>
        <w:spacing w:before="400" w:after="40"/>
        <w:rPr>
          <w:lang w:val="en-US"/>
        </w:rPr>
      </w:pPr>
      <w:r>
        <w:rPr>
          <w:lang w:val="en-US"/>
        </w:rPr>
        <w:lastRenderedPageBreak/>
        <w:t>Continued de-normalisation, which is core to endgames, has the potential to exacerbate the stigma</w:t>
      </w:r>
      <w:r w:rsidR="00EF4779">
        <w:rPr>
          <w:lang w:val="en-US"/>
        </w:rPr>
        <w:t xml:space="preserve"> and associated inequalities</w:t>
      </w:r>
      <w:r>
        <w:rPr>
          <w:lang w:val="en-US"/>
        </w:rPr>
        <w:t xml:space="preserve"> already experienced by smokers. While some have argued that intentionally increasing stigma and shame is a prompt to smoking behavior change</w:t>
      </w:r>
      <w:r w:rsidR="006466DB">
        <w:rPr>
          <w:lang w:val="en-US"/>
        </w:rPr>
        <w:t xml:space="preserve"> </w:t>
      </w:r>
      <w:r w:rsidR="006466DB">
        <w:rPr>
          <w:lang w:val="en-US"/>
        </w:rPr>
        <w:fldChar w:fldCharType="begin" w:fldLock="1"/>
      </w:r>
      <w:r w:rsidR="008567FB">
        <w:rPr>
          <w:lang w:val="en-US"/>
        </w:rPr>
        <w:instrText>ADDIN CSL_CITATION {"citationItems":[{"id":"ITEM-1","itemData":{"DOI":"dx.doi.org/10.1136/tobaccocontrol-2014-051737","ISBN":"0964-4563","author":[{"dropping-particle":"","family":"Amonini","given":"Claudia","non-dropping-particle":"","parse-names":false,"suffix":""},{"dropping-particle":"","family":"Pettigrew","given":"Simone","non-dropping-particle":"","parse-names":false,"suffix":""},{"dropping-particle":"","family":"Clayforth","given":"Cassandra","non-dropping-particle":"","parse-names":false,"suffix":""}],"container-title":"Tobacco Control","id":"ITEM-1","issued":{"date-parts":[["2015"]]},"page":"436-441","title":"The potential of shame as a message appeal in antismoking television advertisements","type":"article-journal","volume":"24"},"uris":["http://www.mendeley.com/documents/?uuid=ca38c036-7132-437c-b937-c2b26001e670"]}],"mendeley":{"formattedCitation":"(Amonini et al., 2015)","plainTextFormattedCitation":"(Amonini et al., 2015)","previouslyFormattedCitation":"(Amonini et al., 2015)"},"properties":{"noteIndex":0},"schema":"https://github.com/citation-style-language/schema/raw/master/csl-citation.json"}</w:instrText>
      </w:r>
      <w:r w:rsidR="006466DB">
        <w:rPr>
          <w:lang w:val="en-US"/>
        </w:rPr>
        <w:fldChar w:fldCharType="separate"/>
      </w:r>
      <w:r w:rsidR="000D7DDD" w:rsidRPr="000D7DDD">
        <w:rPr>
          <w:noProof/>
          <w:lang w:val="en-US"/>
        </w:rPr>
        <w:t>(Amonini et al., 2015)</w:t>
      </w:r>
      <w:r w:rsidR="006466DB">
        <w:rPr>
          <w:lang w:val="en-US"/>
        </w:rPr>
        <w:fldChar w:fldCharType="end"/>
      </w:r>
      <w:r w:rsidR="006466DB">
        <w:rPr>
          <w:lang w:val="en-US"/>
        </w:rPr>
        <w:t xml:space="preserve">, those who have analysed the workings of stigma question the ethics of such an approach </w:t>
      </w:r>
      <w:r w:rsidR="006466DB">
        <w:rPr>
          <w:lang w:val="en-US"/>
        </w:rPr>
        <w:fldChar w:fldCharType="begin" w:fldLock="1"/>
      </w:r>
      <w:r w:rsidR="00B611C7">
        <w:rPr>
          <w:lang w:val="en-US"/>
        </w:rPr>
        <w:instrText>ADDIN CSL_CITATION {"citationItems":[{"id":"ITEM-1","itemData":{"ISBN":"9781444361926","abstract":"The geo-epidemiology of an addiction -- The economic geography of tobacco -- Context matters : area effects, socio-economic status and smoking -- Place based practices : pathways to smoking behaviour -- Smoking, de-normalisation and the messy terrain of unintended consequences -- Smoking gateways : burdens and co-behaviours -- Place and tobacco regulation.","author":[{"dropping-particle":"","family":"Barnett","given":"J. R.","non-dropping-particle":"","parse-names":false,"suffix":""},{"dropping-particle":"","family":"Moon","given":"Graham","non-dropping-particle":"","parse-names":false,"suffix":""},{"dropping-particle":"","family":"Pearce","given":"Jamie","non-dropping-particle":"","parse-names":false,"suffix":""},{"dropping-particle":"","family":"Thompson","given":"Lee","non-dropping-particle":"","parse-names":false,"suffix":""},{"dropping-particle":"","family":"Twigg","given":"Liz","non-dropping-particle":"","parse-names":false,"suffix":""}],"id":"ITEM-1","issued":{"date-parts":[["2016"]]},"number-of-pages":"312","publisher":"Wiley-Blackwell","publisher-place":"Chichester","title":"Smoking geographies : space, place and tobacco","type":"book"},"uris":["http://www.mendeley.com/documents/?uuid=b811ae0f-1f05-3dc4-852f-dffb76c086af"]},{"id":"ITEM-2","itemData":{"DOI":"/10.1016/j.socscimed.2008.03.017","ISBN":"0277-9536","author":[{"dropping-particle":"","family":"Bayer","given":"Ronald","non-dropping-particle":"","parse-names":false,"suffix":""}],"container-title":"Social Science &amp; Medicine","id":"ITEM-2","issue":"3","issued":{"date-parts":[["2008"]]},"page":"463-472","title":"Stigma and the ethics of public health: not can we but should we","type":"article-journal","volume":"67"},"uris":["http://www.mendeley.com/documents/?uuid=19397a90-e398-4017-b860-bff43e6515a0"]},{"id":"ITEM-3","itemData":{"URL":"https://www.clivebates.com/the-tobacco-endgame-a-critical-review-of-the-policy-ideas/#4","accessed":{"date-parts":[["2018","6","11"]]},"author":[{"dropping-particle":"","family":"Bates","given":"C","non-dropping-particle":"","parse-names":false,"suffix":""}],"id":"ITEM-3","issued":{"date-parts":[["2015"]]},"publisher":"https://www.clivebates.com/the-tobacco-endgame-a-critical-review-of-the-policy-ideas/#4","title":"The tobacco endgame - a critical review of the policy ideas","type":"webpage"},"uris":["http://www.mendeley.com/documents/?uuid=bd119537-f481-4241-87b2-0dad79f332d9"]}],"mendeley":{"formattedCitation":"(Barnett et al., 2016; Bates, 2015; Bayer, 2008)","plainTextFormattedCitation":"(Barnett et al., 2016; Bates, 2015; Bayer, 2008)","previouslyFormattedCitation":"(Barnett et al., 2016; Bates, 2015; Bayer, 2008)"},"properties":{"noteIndex":0},"schema":"https://github.com/citation-style-language/schema/raw/master/csl-citation.json"}</w:instrText>
      </w:r>
      <w:r w:rsidR="006466DB">
        <w:rPr>
          <w:lang w:val="en-US"/>
        </w:rPr>
        <w:fldChar w:fldCharType="separate"/>
      </w:r>
      <w:r w:rsidR="008E6245" w:rsidRPr="008E6245">
        <w:rPr>
          <w:noProof/>
          <w:lang w:val="en-US"/>
        </w:rPr>
        <w:t>(Barnett et al., 2016; Bates, 2015; Bayer, 2008)</w:t>
      </w:r>
      <w:r w:rsidR="006466DB">
        <w:rPr>
          <w:lang w:val="en-US"/>
        </w:rPr>
        <w:fldChar w:fldCharType="end"/>
      </w:r>
      <w:r w:rsidR="006466DB">
        <w:rPr>
          <w:lang w:val="en-US"/>
        </w:rPr>
        <w:t>.</w:t>
      </w:r>
      <w:r>
        <w:rPr>
          <w:lang w:val="en-US"/>
        </w:rPr>
        <w:t xml:space="preserve">  The stigmatising marginalization of smokers, and presence and impacts of stigma, shame and blame on those with lung cancer, for instance, have been documented</w:t>
      </w:r>
      <w:r w:rsidR="006466DB">
        <w:rPr>
          <w:lang w:val="en-US"/>
        </w:rPr>
        <w:t xml:space="preserve"> </w:t>
      </w:r>
      <w:r w:rsidR="006466DB">
        <w:rPr>
          <w:lang w:val="en-US"/>
        </w:rPr>
        <w:fldChar w:fldCharType="begin" w:fldLock="1"/>
      </w:r>
      <w:r w:rsidR="00B611C7">
        <w:rPr>
          <w:lang w:val="en-US"/>
        </w:rPr>
        <w:instrText>ADDIN CSL_CITATION {"citationItems":[{"id":"ITEM-1","itemData":{"ISBN":"9781444361926","abstract":"The geo-epidemiology of an addiction -- The economic geography of tobacco -- Context matters : area effects, socio-economic status and smoking -- Place based practices : pathways to smoking behaviour -- Smoking, de-normalisation and the messy terrain of unintended consequences -- Smoking gateways : burdens and co-behaviours -- Place and tobacco regulation.","author":[{"dropping-particle":"","family":"Barnett","given":"J. R.","non-dropping-particle":"","parse-names":false,"suffix":""},{"dropping-particle":"","family":"Moon","given":"Graham","non-dropping-particle":"","parse-names":false,"suffix":""},{"dropping-particle":"","family":"Pearce","given":"Jamie","non-dropping-particle":"","parse-names":false,"suffix":""},{"dropping-particle":"","family":"Thompson","given":"Lee","non-dropping-particle":"","parse-names":false,"suffix":""},{"dropping-particle":"","family":"Twigg","given":"Liz","non-dropping-particle":"","parse-names":false,"suffix":""}],"id":"ITEM-1","issued":{"date-parts":[["2016"]]},"number-of-pages":"312","publisher":"Wiley-Blackwell","publisher-place":"Chichester","title":"Smoking geographies : space, place and tobacco","type":"book"},"uris":["http://www.mendeley.com/documents/?uuid=b811ae0f-1f05-3dc4-852f-dffb76c086af"]},{"id":"ITEM-2","itemData":{"DOI":"/10.1016/j.ejon.2011.06.008","ISBN":"1462-3889","author":[{"dropping-particle":"","family":"Cataldo","given":"Janine K","non-dropping-particle":"","parse-names":false,"suffix":""},{"dropping-particle":"","family":"Jahan","given":"Thierry M","non-dropping-particle":"","parse-names":false,"suffix":""},{"dropping-particle":"","family":"Pongquan","given":"Voranan L","non-dropping-particle":"","parse-names":false,"suffix":""}],"container-title":"European Journal of Oncology Nursing","id":"ITEM-2","issue":"3","issued":{"date-parts":[["2012"]]},"page":"264-269","title":"Lung cancer stigma, depression, and quality of life among ever and never smokers","type":"article-journal","volume":"16"},"uris":["http://www.mendeley.com/documents/?uuid=512cd6d5-9366-4593-a4b1-fc581f56d6f4"]},{"id":"ITEM-3","itemData":{"DOI":"doi.org/10.1136/bmj.38111.639734.7C","ISBN":"0959-8138","author":[{"dropping-particle":"","family":"Chapple","given":"Alison","non-dropping-particle":"","parse-names":false,"suffix":""},{"dropping-particle":"","family":"Ziebland","given":"Sue","non-dropping-particle":"","parse-names":false,"suffix":""},{"dropping-particle":"","family":"McPherson","given":"Ann","non-dropping-particle":"","parse-names":false,"suffix":""}],"container-title":"BMJ","id":"ITEM-3","issue":"7454","issued":{"date-parts":[["2004"]]},"page":"1470","title":"Stigma, shame, and blame experienced by patients with lung cancer: qualitative study","type":"article-journal","volume":"328"},"uris":["http://www.mendeley.com/documents/?uuid=44deb717-71c6-4fe4-bd5e-cabb22ba6d69"]},{"id":"ITEM-4","itemData":{"DOI":"10.1016/j.healthplace.2009.12.003","ISSN":"1873-2054","PMID":"20044297","abstract":"The social context of smoking behaviours is explored after the introduction of Scottish smoke-free legislation. A longitudinal qualitative study was conducted in four contrasting localities. Whilst post-legislation changes in smoking behaviour were evident in all four localities, they were most apparent in the disadvantaged localities. Changes in the patterns of smoking were linked to the ways in which people interacted in social contexts and how people re-negotiated habitual smoking behaviours in public spaces. Pre-legislation differences in the communities appeared to influence the extent of these changes. Cultural and social contexts are important in shaping smoking behaviours and locating change within public places.","author":[{"dropping-particle":"","family":"Ritchie","given":"D","non-dropping-particle":"","parse-names":false,"suffix":""},{"dropping-particle":"","family":"Amos","given":"A","non-dropping-particle":"","parse-names":false,"suffix":""},{"dropping-particle":"","family":"Martin","given":"C","non-dropping-particle":"","parse-names":false,"suffix":""}],"container-title":"Health &amp; Place","id":"ITEM-4","issue":"3","issued":{"date-parts":[["2010","5"]]},"page":"461-9","title":"Public places after smoke-free--a qualitative exploration of the changes in smoking behaviour.","type":"article-journal","volume":"16"},"uris":["http://www.mendeley.com/documents/?uuid=17f72b14-681f-4058-b995-4f8d86e3aada"]}],"mendeley":{"formattedCitation":"(Barnett et al., 2016; Cataldo et al., 2012; Chapple et al., 2004; Ritchie et al., 2010)","plainTextFormattedCitation":"(Barnett et al., 2016; Cataldo et al., 2012; Chapple et al., 2004; Ritchie et al., 2010)","previouslyFormattedCitation":"(Barnett et al., 2016; Cataldo et al., 2012; Chapple et al., 2004; Ritchie et al., 2010)"},"properties":{"noteIndex":0},"schema":"https://github.com/citation-style-language/schema/raw/master/csl-citation.json"}</w:instrText>
      </w:r>
      <w:r w:rsidR="006466DB">
        <w:rPr>
          <w:lang w:val="en-US"/>
        </w:rPr>
        <w:fldChar w:fldCharType="separate"/>
      </w:r>
      <w:r w:rsidR="000D7DDD" w:rsidRPr="000D7DDD">
        <w:rPr>
          <w:noProof/>
          <w:lang w:val="en-US"/>
        </w:rPr>
        <w:t>(Barnett et al., 2016; Cataldo et al., 2012; Chapple et al., 2004; Ritchie et al., 2010)</w:t>
      </w:r>
      <w:r w:rsidR="006466DB">
        <w:rPr>
          <w:lang w:val="en-US"/>
        </w:rPr>
        <w:fldChar w:fldCharType="end"/>
      </w:r>
      <w:r w:rsidR="006466DB">
        <w:rPr>
          <w:lang w:val="en-US"/>
        </w:rPr>
        <w:t xml:space="preserve"> </w:t>
      </w:r>
      <w:r>
        <w:rPr>
          <w:lang w:val="en-US"/>
        </w:rPr>
        <w:t>and suggestions made regarding mitigation</w:t>
      </w:r>
      <w:r w:rsidR="006466DB">
        <w:rPr>
          <w:lang w:val="en-US"/>
        </w:rPr>
        <w:t xml:space="preserve"> </w:t>
      </w:r>
      <w:r w:rsidR="006466DB">
        <w:rPr>
          <w:lang w:val="en-US"/>
        </w:rPr>
        <w:fldChar w:fldCharType="begin" w:fldLock="1"/>
      </w:r>
      <w:r w:rsidR="00922933">
        <w:rPr>
          <w:lang w:val="en-US"/>
        </w:rPr>
        <w:instrText>ADDIN CSL_CITATION {"citationItems":[{"id":"ITEM-1","itemData":{"DOI":"10.1001/journalofethics.2017.19.5.msoc1-1705","author":[{"dropping-particle":"","family":"Riley","given":"Kristen E","non-dropping-particle":"","parse-names":false,"suffix":""},{"dropping-particle":"","family":"Ulrich","given":"Michael R","non-dropping-particle":"","parse-names":false,"suffix":""},{"dropping-particle":"","family":"Hamann","given":"Heidi A","non-dropping-particle":"","parse-names":false,"suffix":""},{"dropping-particle":"","family":"Ostroff","given":"Jamie S","non-dropping-particle":"","parse-names":false,"suffix":""}],"container-title":"AMA Journal of Ethics","id":"ITEM-1","issue":"5","issued":{"date-parts":[["2017"]]},"page":"475-485","title":"Decreasing Smoking but Increasing Stigma? Anti-tobacco Campaigns, Public Health, and Cancer Care","type":"article-journal","volume":"19"},"uris":["http://www.mendeley.com/documents/?uuid=27c6a028-c860-4a61-bc45-c8097f7bd8d2"]}],"mendeley":{"formattedCitation":"(Riley et al., 2017)","plainTextFormattedCitation":"(Riley et al., 2017)","previouslyFormattedCitation":"(Riley et al., 2017)"},"properties":{"noteIndex":0},"schema":"https://github.com/citation-style-language/schema/raw/master/csl-citation.json"}</w:instrText>
      </w:r>
      <w:r w:rsidR="006466DB">
        <w:rPr>
          <w:lang w:val="en-US"/>
        </w:rPr>
        <w:fldChar w:fldCharType="separate"/>
      </w:r>
      <w:r w:rsidR="000D7DDD" w:rsidRPr="000D7DDD">
        <w:rPr>
          <w:noProof/>
          <w:lang w:val="en-US"/>
        </w:rPr>
        <w:t>(Riley et al., 2017)</w:t>
      </w:r>
      <w:r w:rsidR="006466DB">
        <w:rPr>
          <w:lang w:val="en-US"/>
        </w:rPr>
        <w:fldChar w:fldCharType="end"/>
      </w:r>
      <w:r w:rsidR="006466DB">
        <w:rPr>
          <w:lang w:val="en-US"/>
        </w:rPr>
        <w:t xml:space="preserve">, </w:t>
      </w:r>
      <w:r>
        <w:rPr>
          <w:lang w:val="en-US"/>
        </w:rPr>
        <w:t xml:space="preserve">but stigma is not easily assuaged. Even if endgames are effective, it will be many decades before smoking related lung cancers become equitably rare. Managing the ethics and impacts of stigmatisation will remain a challenge and may intensify if progress towards endgames is accelerated. </w:t>
      </w:r>
    </w:p>
    <w:p w14:paraId="508BCE05" w14:textId="748482C7" w:rsidR="005277FE" w:rsidRDefault="00C77BDE" w:rsidP="00760554">
      <w:pPr>
        <w:spacing w:before="400" w:after="40"/>
        <w:rPr>
          <w:rStyle w:val="Heading2Char"/>
          <w:rFonts w:asciiTheme="minorHAnsi" w:hAnsiTheme="minorHAnsi"/>
          <w:noProof/>
        </w:rPr>
      </w:pPr>
      <w:r w:rsidRPr="008A7DEF">
        <w:rPr>
          <w:rStyle w:val="Heading2Char"/>
          <w:rFonts w:asciiTheme="minorHAnsi" w:hAnsiTheme="minorHAnsi"/>
          <w:noProof/>
        </w:rPr>
        <w:t>Spatialising the endgame</w:t>
      </w:r>
      <w:r w:rsidR="0025160C" w:rsidRPr="008A7DEF">
        <w:rPr>
          <w:rStyle w:val="Heading2Char"/>
          <w:rFonts w:asciiTheme="minorHAnsi" w:hAnsiTheme="minorHAnsi"/>
          <w:noProof/>
        </w:rPr>
        <w:t>: a research agenda</w:t>
      </w:r>
      <w:r w:rsidR="00E92AE7" w:rsidRPr="008A7DEF">
        <w:rPr>
          <w:rStyle w:val="Heading2Char"/>
          <w:rFonts w:asciiTheme="minorHAnsi" w:hAnsiTheme="minorHAnsi"/>
          <w:noProof/>
        </w:rPr>
        <w:t xml:space="preserve"> </w:t>
      </w:r>
      <w:r w:rsidR="00834D0C">
        <w:rPr>
          <w:rStyle w:val="Heading2Char"/>
          <w:rFonts w:asciiTheme="minorHAnsi" w:hAnsiTheme="minorHAnsi"/>
          <w:noProof/>
        </w:rPr>
        <w:t xml:space="preserve"> </w:t>
      </w:r>
    </w:p>
    <w:p w14:paraId="5466CA5F" w14:textId="51AC3D51" w:rsidR="002F4E8A" w:rsidRDefault="00D654ED" w:rsidP="00760554">
      <w:pPr>
        <w:spacing w:after="40"/>
        <w:rPr>
          <w:rFonts w:ascii="Calibri" w:hAnsi="Calibri" w:cs="Calibri"/>
          <w:noProof/>
        </w:rPr>
      </w:pPr>
      <w:r>
        <w:rPr>
          <w:rFonts w:ascii="Calibri" w:hAnsi="Calibri" w:cs="Calibri"/>
          <w:noProof/>
        </w:rPr>
        <w:t>As we have argued above, place has been a neglected theme in discussions of the endgame. This neglect spans both the nature and implementation of the endgame and its critique.  While not in any way diminishi</w:t>
      </w:r>
      <w:r w:rsidR="00C30029">
        <w:rPr>
          <w:rFonts w:ascii="Calibri" w:hAnsi="Calibri" w:cs="Calibri"/>
          <w:noProof/>
        </w:rPr>
        <w:t>ng its importance as a goal, a perhaps simplistic</w:t>
      </w:r>
      <w:r>
        <w:rPr>
          <w:rFonts w:ascii="Calibri" w:hAnsi="Calibri" w:cs="Calibri"/>
          <w:noProof/>
        </w:rPr>
        <w:t xml:space="preserve"> assessment would see </w:t>
      </w:r>
      <w:r w:rsidR="000714DF">
        <w:rPr>
          <w:rFonts w:ascii="Calibri" w:hAnsi="Calibri" w:cs="Calibri"/>
          <w:noProof/>
        </w:rPr>
        <w:t>the endgame</w:t>
      </w:r>
      <w:r>
        <w:rPr>
          <w:rFonts w:ascii="Calibri" w:hAnsi="Calibri" w:cs="Calibri"/>
          <w:noProof/>
        </w:rPr>
        <w:t xml:space="preserve"> as a concept that is pushed by international agencies and tobacco control advocates and which relies for its implementation on the commitment of nation states. </w:t>
      </w:r>
      <w:r w:rsidR="00834D0C">
        <w:rPr>
          <w:rFonts w:ascii="Calibri" w:hAnsi="Calibri" w:cs="Calibri"/>
          <w:noProof/>
        </w:rPr>
        <w:t xml:space="preserve">Though the focus on the nation state brings a geographical element into play, </w:t>
      </w:r>
      <w:r w:rsidR="00C30029">
        <w:rPr>
          <w:rFonts w:ascii="Calibri" w:hAnsi="Calibri" w:cs="Calibri"/>
          <w:noProof/>
        </w:rPr>
        <w:t xml:space="preserve">we seek in this final </w:t>
      </w:r>
      <w:r w:rsidR="00DB381E">
        <w:rPr>
          <w:rFonts w:ascii="Calibri" w:hAnsi="Calibri" w:cs="Calibri"/>
          <w:noProof/>
        </w:rPr>
        <w:t xml:space="preserve">section to highlight research questions that foreground place as a key theme in understanding the endgame and </w:t>
      </w:r>
      <w:r w:rsidR="008F28E3">
        <w:rPr>
          <w:rFonts w:ascii="Calibri" w:hAnsi="Calibri" w:cs="Calibri"/>
          <w:noProof/>
        </w:rPr>
        <w:t>iden</w:t>
      </w:r>
      <w:r w:rsidR="00FB1FB3">
        <w:rPr>
          <w:rFonts w:ascii="Calibri" w:hAnsi="Calibri" w:cs="Calibri"/>
          <w:noProof/>
        </w:rPr>
        <w:t>ti</w:t>
      </w:r>
      <w:r w:rsidR="008F28E3">
        <w:rPr>
          <w:rFonts w:ascii="Calibri" w:hAnsi="Calibri" w:cs="Calibri"/>
          <w:noProof/>
        </w:rPr>
        <w:t xml:space="preserve">fy </w:t>
      </w:r>
      <w:r w:rsidR="00DB381E">
        <w:rPr>
          <w:rFonts w:ascii="Calibri" w:hAnsi="Calibri" w:cs="Calibri"/>
          <w:noProof/>
        </w:rPr>
        <w:t>research needs that are central to the development of this place-sensitive research agenda.</w:t>
      </w:r>
    </w:p>
    <w:p w14:paraId="0B0FB064" w14:textId="34B7B2A3" w:rsidR="000B7A3F" w:rsidRDefault="00FA5D27" w:rsidP="00760554">
      <w:pPr>
        <w:spacing w:before="400" w:after="40"/>
      </w:pPr>
      <w:r>
        <w:rPr>
          <w:rFonts w:ascii="Calibri" w:hAnsi="Calibri" w:cs="Calibri"/>
          <w:noProof/>
        </w:rPr>
        <w:t>We see place as central to understanding the endgame for two reasons. First, on a macro scale, places are interconnected and tobacco control takes place within a global economy. This is widely known and recognised yet underplayed in the context of the endgame and indeed more widely with respect to geographical research on  tobacco and smoking</w:t>
      </w:r>
      <w:r w:rsidR="006466DB">
        <w:rPr>
          <w:rFonts w:ascii="Calibri" w:hAnsi="Calibri" w:cs="Calibri"/>
          <w:noProof/>
        </w:rPr>
        <w:t xml:space="preserve"> </w:t>
      </w:r>
      <w:r w:rsidR="006466DB">
        <w:rPr>
          <w:rFonts w:ascii="Calibri" w:hAnsi="Calibri" w:cs="Calibri"/>
          <w:noProof/>
        </w:rPr>
        <w:fldChar w:fldCharType="begin" w:fldLock="1"/>
      </w:r>
      <w:r w:rsidR="00B611C7">
        <w:rPr>
          <w:rFonts w:ascii="Calibri" w:hAnsi="Calibri" w:cs="Calibri"/>
          <w:noProof/>
        </w:rPr>
        <w:instrText>ADDIN CSL_CITATION {"citationItems":[{"id":"ITEM-1","itemData":{"ISBN":"9781444361926","abstract":"The geo-epidemiology of an addiction -- The economic geography of tobacco -- Context matters : area effects, socio-economic status and smoking -- Place based practices : pathways to smoking behaviour -- Smoking, de-normalisation and the messy terrain of unintended consequences -- Smoking gateways : burdens and co-behaviours -- Place and tobacco regulation.","author":[{"dropping-particle":"","family":"Barnett","given":"J. R.","non-dropping-particle":"","parse-names":false,"suffix":""},{"dropping-particle":"","family":"Moon","given":"Graham","non-dropping-particle":"","parse-names":false,"suffix":""},{"dropping-particle":"","family":"Pearce","given":"Jamie","non-dropping-particle":"","parse-names":false,"suffix":""},{"dropping-particle":"","family":"Thompson","given":"Lee","non-dropping-particle":"","parse-names":false,"suffix":""},{"dropping-particle":"","family":"Twigg","given":"Liz","non-dropping-particle":"","parse-names":false,"suffix":""}],"id":"ITEM-1","issued":{"date-parts":[["2016"]]},"number-of-pages":"312","publisher":"Wiley-Blackwell","publisher-place":"Chichester","title":"Smoking geographies : space, place and tobacco","type":"book"},"uris":["http://www.mendeley.com/documents/?uuid=b811ae0f-1f05-3dc4-852f-dffb76c086af"]}],"mendeley":{"formattedCitation":"(Barnett et al., 2016)","plainTextFormattedCitation":"(Barnett et al., 2016)","previouslyFormattedCitation":"(Barnett et al., 2016)"},"properties":{"noteIndex":0},"schema":"https://github.com/citation-style-language/schema/raw/master/csl-citation.json"}</w:instrText>
      </w:r>
      <w:r w:rsidR="006466DB">
        <w:rPr>
          <w:rFonts w:ascii="Calibri" w:hAnsi="Calibri" w:cs="Calibri"/>
          <w:noProof/>
        </w:rPr>
        <w:fldChar w:fldCharType="separate"/>
      </w:r>
      <w:r w:rsidR="000D7DDD" w:rsidRPr="000D7DDD">
        <w:rPr>
          <w:rFonts w:ascii="Calibri" w:hAnsi="Calibri" w:cs="Calibri"/>
          <w:noProof/>
        </w:rPr>
        <w:t>(Barnett et al., 2016)</w:t>
      </w:r>
      <w:r w:rsidR="006466DB">
        <w:rPr>
          <w:rFonts w:ascii="Calibri" w:hAnsi="Calibri" w:cs="Calibri"/>
          <w:noProof/>
        </w:rPr>
        <w:fldChar w:fldCharType="end"/>
      </w:r>
      <w:r>
        <w:rPr>
          <w:rFonts w:ascii="Calibri" w:hAnsi="Calibri" w:cs="Calibri"/>
          <w:noProof/>
        </w:rPr>
        <w:t xml:space="preserve">. Put simply,  endgame developments in one part of the world have consequences in other places. It is already clear that </w:t>
      </w:r>
      <w:r w:rsidR="007D1A2E">
        <w:rPr>
          <w:rFonts w:ascii="Calibri" w:hAnsi="Calibri" w:cs="Calibri"/>
          <w:noProof/>
        </w:rPr>
        <w:t xml:space="preserve">movements towards </w:t>
      </w:r>
      <w:r w:rsidR="008F28E3">
        <w:rPr>
          <w:rFonts w:ascii="Calibri" w:hAnsi="Calibri" w:cs="Calibri"/>
          <w:noProof/>
        </w:rPr>
        <w:t xml:space="preserve">the endgame in </w:t>
      </w:r>
      <w:r w:rsidR="00B07C7A">
        <w:rPr>
          <w:rFonts w:ascii="Calibri" w:hAnsi="Calibri" w:cs="Calibri"/>
          <w:noProof/>
        </w:rPr>
        <w:t>HICs</w:t>
      </w:r>
      <w:r w:rsidR="00FA1A3C">
        <w:rPr>
          <w:rFonts w:ascii="Calibri" w:hAnsi="Calibri" w:cs="Calibri"/>
          <w:noProof/>
        </w:rPr>
        <w:t xml:space="preserve"> </w:t>
      </w:r>
      <w:r w:rsidR="008F28E3">
        <w:rPr>
          <w:rFonts w:ascii="Calibri" w:hAnsi="Calibri" w:cs="Calibri"/>
          <w:noProof/>
        </w:rPr>
        <w:t>have led TTC</w:t>
      </w:r>
      <w:r w:rsidR="00F364A6">
        <w:rPr>
          <w:rFonts w:ascii="Calibri" w:hAnsi="Calibri" w:cs="Calibri"/>
          <w:noProof/>
        </w:rPr>
        <w:t>s</w:t>
      </w:r>
      <w:r w:rsidR="008F28E3">
        <w:rPr>
          <w:rFonts w:ascii="Calibri" w:hAnsi="Calibri" w:cs="Calibri"/>
          <w:noProof/>
        </w:rPr>
        <w:t xml:space="preserve"> to move key operations to </w:t>
      </w:r>
      <w:r w:rsidR="00304A4B">
        <w:rPr>
          <w:rFonts w:ascii="Calibri" w:hAnsi="Calibri" w:cs="Calibri"/>
          <w:noProof/>
        </w:rPr>
        <w:t>MICs</w:t>
      </w:r>
      <w:r w:rsidR="00B07C7A">
        <w:rPr>
          <w:rFonts w:ascii="Calibri" w:hAnsi="Calibri" w:cs="Calibri"/>
          <w:noProof/>
        </w:rPr>
        <w:t xml:space="preserve"> and LICs</w:t>
      </w:r>
      <w:r w:rsidR="008F28E3">
        <w:rPr>
          <w:rFonts w:ascii="Calibri" w:hAnsi="Calibri" w:cs="Calibri"/>
          <w:noProof/>
        </w:rPr>
        <w:t>. Equally it is evident that strategies for achieveing the endgame and ways to resist or delay the</w:t>
      </w:r>
      <w:r w:rsidR="00F364A6">
        <w:rPr>
          <w:rFonts w:ascii="Calibri" w:hAnsi="Calibri" w:cs="Calibri"/>
          <w:noProof/>
        </w:rPr>
        <w:t xml:space="preserve"> e</w:t>
      </w:r>
      <w:r w:rsidR="008F28E3">
        <w:rPr>
          <w:rFonts w:ascii="Calibri" w:hAnsi="Calibri" w:cs="Calibri"/>
          <w:noProof/>
        </w:rPr>
        <w:t xml:space="preserve">ndgame are internationally transferrable. </w:t>
      </w:r>
      <w:r w:rsidR="00F364A6">
        <w:t xml:space="preserve">An understanding and acknowledgement of what happens in the </w:t>
      </w:r>
      <w:r w:rsidR="00304A4B">
        <w:t>HICs</w:t>
      </w:r>
      <w:r w:rsidR="00F364A6">
        <w:t xml:space="preserve"> may have a</w:t>
      </w:r>
      <w:r w:rsidR="00760554">
        <w:t>n</w:t>
      </w:r>
      <w:r w:rsidR="00F364A6">
        <w:t xml:space="preserve"> effect in the </w:t>
      </w:r>
      <w:r w:rsidR="00304A4B">
        <w:t>LICs</w:t>
      </w:r>
      <w:r w:rsidR="00760554">
        <w:t xml:space="preserve"> and </w:t>
      </w:r>
      <w:r w:rsidR="00760554" w:rsidRPr="009B27BC">
        <w:rPr>
          <w:i/>
        </w:rPr>
        <w:t>vice versa</w:t>
      </w:r>
      <w:r w:rsidR="00F364A6">
        <w:t xml:space="preserve">.  </w:t>
      </w:r>
      <w:r w:rsidR="00304A4B">
        <w:t xml:space="preserve">Strategies for achieving </w:t>
      </w:r>
      <w:r w:rsidR="00F364A6">
        <w:t xml:space="preserve">the endgame in the </w:t>
      </w:r>
      <w:r w:rsidR="00304A4B">
        <w:t>HICs</w:t>
      </w:r>
      <w:r w:rsidR="00F364A6">
        <w:t xml:space="preserve"> must </w:t>
      </w:r>
      <w:r w:rsidR="00304A4B">
        <w:t xml:space="preserve">mitigate against </w:t>
      </w:r>
      <w:r w:rsidR="00F364A6">
        <w:t xml:space="preserve">the consequences for the economies and wellbeing of nations in LMICs.  Second, </w:t>
      </w:r>
      <w:r w:rsidR="00760554">
        <w:t xml:space="preserve">while the endgame is certainly progressing unevenly on an international scale, its realisation is also uneven within nations. </w:t>
      </w:r>
      <w:r w:rsidR="00BB55A4">
        <w:t xml:space="preserve">We see a pressing need to identify and understand the uneven consequences of the endgame, particularly in so far as groups and places are left behind or resist. These possibilities point towards the need to look beyond national policies and </w:t>
      </w:r>
      <w:proofErr w:type="gramStart"/>
      <w:r w:rsidR="009B27BC">
        <w:t>universalist</w:t>
      </w:r>
      <w:proofErr w:type="gramEnd"/>
      <w:r w:rsidR="00BB55A4">
        <w:t xml:space="preserve"> objectives towards the </w:t>
      </w:r>
      <w:r w:rsidR="007C3F1F">
        <w:t>evaluation</w:t>
      </w:r>
      <w:r w:rsidR="00BB55A4">
        <w:t xml:space="preserve"> of locally-sensitive endgame initiatives and interventions.</w:t>
      </w:r>
    </w:p>
    <w:p w14:paraId="01E046D0" w14:textId="02C165E2" w:rsidR="00BB55A4" w:rsidRDefault="00BB55A4" w:rsidP="0080513E">
      <w:pPr>
        <w:spacing w:before="400" w:after="40"/>
      </w:pPr>
      <w:r>
        <w:t>With this rationale in mind</w:t>
      </w:r>
      <w:r w:rsidR="00F77E97">
        <w:t>,</w:t>
      </w:r>
      <w:r>
        <w:t xml:space="preserve"> Table 2 sets out a series of </w:t>
      </w:r>
      <w:r w:rsidR="0030549F">
        <w:t>key place-</w:t>
      </w:r>
      <w:r w:rsidR="0067531C">
        <w:t xml:space="preserve">sensitive research questions that, in our view, could usefully extend </w:t>
      </w:r>
      <w:r w:rsidR="002C2C60">
        <w:t>knowledge about</w:t>
      </w:r>
      <w:r w:rsidR="0067531C">
        <w:t xml:space="preserve"> endgame discourse</w:t>
      </w:r>
      <w:r w:rsidR="0035435A">
        <w:t xml:space="preserve"> and practice</w:t>
      </w:r>
      <w:r w:rsidR="007C3F1F">
        <w:t>. We draw on the stages of</w:t>
      </w:r>
      <w:r w:rsidR="006466DB">
        <w:t xml:space="preserve"> tobacco regulation proposed by </w:t>
      </w:r>
      <w:r w:rsidR="006466DB">
        <w:fldChar w:fldCharType="begin" w:fldLock="1"/>
      </w:r>
      <w:r w:rsidR="000D7DDD">
        <w:instrText>ADDIN CSL_CITATION {"citationItems":[{"id":"ITEM-1","itemData":{"author":[{"dropping-particle":"","family":"Eriksen","given":"M","non-dropping-particle":"","parse-names":false,"suffix":""},{"dropping-particle":"","family":"Mackay","given":"J","non-dropping-particle":"","parse-names":false,"suffix":""},{"dropping-particle":"","family":"Schluger","given":"N","non-dropping-particle":"","parse-names":false,"suffix":""}],"edition":"5th","id":"ITEM-1","issued":{"date-parts":[["2015"]]},"publisher":"The American Cancer Society","publisher-place":"Atlanta, Georgia","title":"The Tobacco Atlas.","type":"book"},"uris":["http://www.mendeley.com/documents/?uuid=6e4a5a85-0cde-4e76-a9a4-1ede7a8b3ce8"]}],"mendeley":{"formattedCitation":"(Eriksen et al., 2015)","manualFormatting":"Eriksen et al. (2015)","plainTextFormattedCitation":"(Eriksen et al., 2015)","previouslyFormattedCitation":"(Eriksen et al., 2015)"},"properties":{"noteIndex":0},"schema":"https://github.com/citation-style-language/schema/raw/master/csl-citation.json"}</w:instrText>
      </w:r>
      <w:r w:rsidR="006466DB">
        <w:fldChar w:fldCharType="separate"/>
      </w:r>
      <w:r w:rsidR="006466DB" w:rsidRPr="00AD1034">
        <w:rPr>
          <w:noProof/>
        </w:rPr>
        <w:t>Eriksen et al.</w:t>
      </w:r>
      <w:r w:rsidR="006466DB">
        <w:rPr>
          <w:noProof/>
        </w:rPr>
        <w:t xml:space="preserve"> (</w:t>
      </w:r>
      <w:r w:rsidR="006466DB" w:rsidRPr="00AD1034">
        <w:rPr>
          <w:noProof/>
        </w:rPr>
        <w:t>2015)</w:t>
      </w:r>
      <w:r w:rsidR="006466DB">
        <w:fldChar w:fldCharType="end"/>
      </w:r>
      <w:r w:rsidR="00BF56AB">
        <w:t xml:space="preserve"> as</w:t>
      </w:r>
      <w:r w:rsidR="007C3F1F">
        <w:t xml:space="preserve"> an organising framework</w:t>
      </w:r>
      <w:r w:rsidR="0080513E">
        <w:t xml:space="preserve">. </w:t>
      </w:r>
      <w:proofErr w:type="spellStart"/>
      <w:r w:rsidR="0080513E">
        <w:t>Eriksen’s</w:t>
      </w:r>
      <w:proofErr w:type="spellEnd"/>
      <w:r w:rsidR="0080513E">
        <w:t xml:space="preserve"> model enables us to identify potential questions at each of the eight stages that he </w:t>
      </w:r>
      <w:proofErr w:type="spellStart"/>
      <w:r w:rsidR="0080513E">
        <w:t>higlights</w:t>
      </w:r>
      <w:proofErr w:type="spellEnd"/>
      <w:r w:rsidR="0080513E">
        <w:t xml:space="preserve"> within the product lifecycle of the cigarette from the growth of the raw material, tobacco, to the disposal of burnt-out stubs and empty packets. We supplement Eriksen’s model by </w:t>
      </w:r>
      <w:r w:rsidR="007C3F1F">
        <w:t>distinguish</w:t>
      </w:r>
      <w:r w:rsidR="0080513E">
        <w:t>ing</w:t>
      </w:r>
      <w:r w:rsidR="007C3F1F">
        <w:t xml:space="preserve"> between global and local questions.</w:t>
      </w:r>
    </w:p>
    <w:p w14:paraId="7A7E8CCD" w14:textId="1FDD38C2" w:rsidR="0030549F" w:rsidRDefault="0030549F" w:rsidP="00760554">
      <w:pPr>
        <w:spacing w:before="400" w:after="40"/>
      </w:pPr>
      <w:r>
        <w:lastRenderedPageBreak/>
        <w:t>Table 2: Potential place-sensitive endgame</w:t>
      </w:r>
      <w:r w:rsidR="000F74C9">
        <w:t>-relevant</w:t>
      </w:r>
      <w:r>
        <w:t xml:space="preserve"> research questions</w:t>
      </w:r>
    </w:p>
    <w:tbl>
      <w:tblPr>
        <w:tblStyle w:val="GridTable1Light-Accent41"/>
        <w:tblW w:w="0" w:type="auto"/>
        <w:tblLook w:val="04A0" w:firstRow="1" w:lastRow="0" w:firstColumn="1" w:lastColumn="0" w:noHBand="0" w:noVBand="1"/>
      </w:tblPr>
      <w:tblGrid>
        <w:gridCol w:w="1818"/>
        <w:gridCol w:w="3382"/>
        <w:gridCol w:w="3816"/>
      </w:tblGrid>
      <w:tr w:rsidR="007C3F1F" w14:paraId="24AE641B" w14:textId="77777777" w:rsidTr="003054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1F79A3B5" w14:textId="612E9600" w:rsidR="007C3F1F" w:rsidRDefault="00BF56AB" w:rsidP="00BF56AB">
            <w:pPr>
              <w:rPr>
                <w:rFonts w:ascii="Calibri" w:hAnsi="Calibri" w:cs="Calibri"/>
                <w:noProof/>
              </w:rPr>
            </w:pPr>
            <w:r>
              <w:rPr>
                <w:rFonts w:ascii="Calibri" w:hAnsi="Calibri" w:cs="Calibri"/>
                <w:noProof/>
              </w:rPr>
              <w:t>Stages of Regulation</w:t>
            </w:r>
          </w:p>
        </w:tc>
        <w:tc>
          <w:tcPr>
            <w:tcW w:w="3382" w:type="dxa"/>
          </w:tcPr>
          <w:p w14:paraId="188A2714" w14:textId="61B5417F" w:rsidR="007C3F1F" w:rsidRDefault="007C3F1F" w:rsidP="00BF56AB">
            <w:pPr>
              <w:cnfStyle w:val="100000000000" w:firstRow="1"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Global</w:t>
            </w:r>
          </w:p>
        </w:tc>
        <w:tc>
          <w:tcPr>
            <w:tcW w:w="3816" w:type="dxa"/>
          </w:tcPr>
          <w:p w14:paraId="0709F952" w14:textId="64CEAB3E" w:rsidR="007C3F1F" w:rsidRDefault="007C3F1F" w:rsidP="00BF56AB">
            <w:pPr>
              <w:cnfStyle w:val="100000000000" w:firstRow="1"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Local</w:t>
            </w:r>
          </w:p>
        </w:tc>
      </w:tr>
      <w:tr w:rsidR="007C3F1F" w14:paraId="2879F37A" w14:textId="77777777" w:rsidTr="0030549F">
        <w:tc>
          <w:tcPr>
            <w:cnfStyle w:val="001000000000" w:firstRow="0" w:lastRow="0" w:firstColumn="1" w:lastColumn="0" w:oddVBand="0" w:evenVBand="0" w:oddHBand="0" w:evenHBand="0" w:firstRowFirstColumn="0" w:firstRowLastColumn="0" w:lastRowFirstColumn="0" w:lastRowLastColumn="0"/>
            <w:tcW w:w="1818" w:type="dxa"/>
          </w:tcPr>
          <w:p w14:paraId="514324D1" w14:textId="3C78B65F" w:rsidR="007C3F1F" w:rsidRDefault="002C2C60" w:rsidP="00BF56AB">
            <w:pPr>
              <w:rPr>
                <w:rFonts w:ascii="Calibri" w:hAnsi="Calibri" w:cs="Calibri"/>
                <w:noProof/>
              </w:rPr>
            </w:pPr>
            <w:r>
              <w:rPr>
                <w:rFonts w:ascii="Calibri" w:hAnsi="Calibri" w:cs="Calibri"/>
                <w:noProof/>
              </w:rPr>
              <w:t>Growing</w:t>
            </w:r>
          </w:p>
        </w:tc>
        <w:tc>
          <w:tcPr>
            <w:tcW w:w="3382" w:type="dxa"/>
          </w:tcPr>
          <w:p w14:paraId="17E84AEF" w14:textId="0703CD64" w:rsidR="007C3F1F" w:rsidRDefault="00BF56AB" w:rsidP="00A168D1">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How does tobacco</w:t>
            </w:r>
            <w:r w:rsidR="0030549F">
              <w:rPr>
                <w:rFonts w:ascii="Calibri" w:hAnsi="Calibri" w:cs="Calibri"/>
                <w:noProof/>
              </w:rPr>
              <w:t xml:space="preserve"> growing</w:t>
            </w:r>
            <w:r w:rsidR="009A42A9">
              <w:rPr>
                <w:rFonts w:ascii="Calibri" w:hAnsi="Calibri" w:cs="Calibri"/>
                <w:noProof/>
              </w:rPr>
              <w:t xml:space="preserve"> fit with UN Sustainable D</w:t>
            </w:r>
            <w:r>
              <w:rPr>
                <w:rFonts w:ascii="Calibri" w:hAnsi="Calibri" w:cs="Calibri"/>
                <w:noProof/>
              </w:rPr>
              <w:t>evelop</w:t>
            </w:r>
            <w:r w:rsidR="009A42A9">
              <w:rPr>
                <w:rFonts w:ascii="Calibri" w:hAnsi="Calibri" w:cs="Calibri"/>
                <w:noProof/>
              </w:rPr>
              <w:t>ment G</w:t>
            </w:r>
            <w:r>
              <w:rPr>
                <w:rFonts w:ascii="Calibri" w:hAnsi="Calibri" w:cs="Calibri"/>
                <w:noProof/>
              </w:rPr>
              <w:t>oals? How and why do nations differ in the</w:t>
            </w:r>
            <w:r w:rsidR="0030549F">
              <w:rPr>
                <w:rFonts w:ascii="Calibri" w:hAnsi="Calibri" w:cs="Calibri"/>
                <w:noProof/>
              </w:rPr>
              <w:t>ir strategies to reduce tobacco growing</w:t>
            </w:r>
            <w:r>
              <w:rPr>
                <w:rFonts w:ascii="Calibri" w:hAnsi="Calibri" w:cs="Calibri"/>
                <w:noProof/>
              </w:rPr>
              <w:t>?</w:t>
            </w:r>
          </w:p>
        </w:tc>
        <w:tc>
          <w:tcPr>
            <w:tcW w:w="3816" w:type="dxa"/>
          </w:tcPr>
          <w:p w14:paraId="458F609B" w14:textId="51C36E76" w:rsidR="0030549F" w:rsidRDefault="00E86E27" w:rsidP="00A168D1">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 xml:space="preserve">What are the local environmental </w:t>
            </w:r>
            <w:r w:rsidR="0030549F">
              <w:rPr>
                <w:rFonts w:ascii="Calibri" w:hAnsi="Calibri" w:cs="Calibri"/>
                <w:noProof/>
              </w:rPr>
              <w:t>conflicts and consequences</w:t>
            </w:r>
            <w:r>
              <w:rPr>
                <w:rFonts w:ascii="Calibri" w:hAnsi="Calibri" w:cs="Calibri"/>
                <w:noProof/>
              </w:rPr>
              <w:t xml:space="preserve"> associated with growing tobacco?</w:t>
            </w:r>
            <w:r w:rsidR="00A168D1">
              <w:rPr>
                <w:rFonts w:ascii="Calibri" w:hAnsi="Calibri" w:cs="Calibri"/>
                <w:noProof/>
              </w:rPr>
              <w:t xml:space="preserve"> </w:t>
            </w:r>
            <w:r w:rsidR="0030549F">
              <w:rPr>
                <w:rFonts w:ascii="Calibri" w:hAnsi="Calibri" w:cs="Calibri"/>
                <w:noProof/>
              </w:rPr>
              <w:t xml:space="preserve">What are the implications  for </w:t>
            </w:r>
            <w:r w:rsidR="006C02C9">
              <w:rPr>
                <w:rFonts w:ascii="Calibri" w:hAnsi="Calibri" w:cs="Calibri"/>
                <w:noProof/>
              </w:rPr>
              <w:t xml:space="preserve">local </w:t>
            </w:r>
            <w:r w:rsidR="0030549F">
              <w:rPr>
                <w:rFonts w:ascii="Calibri" w:hAnsi="Calibri" w:cs="Calibri"/>
                <w:noProof/>
              </w:rPr>
              <w:t>labour force</w:t>
            </w:r>
            <w:r w:rsidR="006C02C9">
              <w:rPr>
                <w:rFonts w:ascii="Calibri" w:hAnsi="Calibri" w:cs="Calibri"/>
                <w:noProof/>
              </w:rPr>
              <w:t>s</w:t>
            </w:r>
            <w:r w:rsidR="0030549F">
              <w:rPr>
                <w:rFonts w:ascii="Calibri" w:hAnsi="Calibri" w:cs="Calibri"/>
                <w:noProof/>
              </w:rPr>
              <w:t xml:space="preserve"> when tobacco growing economies restructure?</w:t>
            </w:r>
          </w:p>
        </w:tc>
      </w:tr>
      <w:tr w:rsidR="007C3F1F" w14:paraId="29385967" w14:textId="77777777" w:rsidTr="0030549F">
        <w:tc>
          <w:tcPr>
            <w:cnfStyle w:val="001000000000" w:firstRow="0" w:lastRow="0" w:firstColumn="1" w:lastColumn="0" w:oddVBand="0" w:evenVBand="0" w:oddHBand="0" w:evenHBand="0" w:firstRowFirstColumn="0" w:firstRowLastColumn="0" w:lastRowFirstColumn="0" w:lastRowLastColumn="0"/>
            <w:tcW w:w="1818" w:type="dxa"/>
          </w:tcPr>
          <w:p w14:paraId="697E48A3" w14:textId="4B1C9BC1" w:rsidR="007C3F1F" w:rsidRDefault="002C2C60" w:rsidP="00BF56AB">
            <w:pPr>
              <w:rPr>
                <w:rFonts w:ascii="Calibri" w:hAnsi="Calibri" w:cs="Calibri"/>
                <w:noProof/>
              </w:rPr>
            </w:pPr>
            <w:r>
              <w:rPr>
                <w:rFonts w:ascii="Calibri" w:hAnsi="Calibri" w:cs="Calibri"/>
                <w:noProof/>
              </w:rPr>
              <w:t>Manufacturing</w:t>
            </w:r>
          </w:p>
        </w:tc>
        <w:tc>
          <w:tcPr>
            <w:tcW w:w="3382" w:type="dxa"/>
          </w:tcPr>
          <w:p w14:paraId="2CB593B2" w14:textId="2D25103E" w:rsidR="007C3F1F" w:rsidRDefault="0030549F" w:rsidP="0042368D">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 xml:space="preserve">How are TTCs restructuring their </w:t>
            </w:r>
            <w:r w:rsidR="0042368D">
              <w:rPr>
                <w:rFonts w:ascii="Calibri" w:hAnsi="Calibri" w:cs="Calibri"/>
                <w:noProof/>
              </w:rPr>
              <w:t>global manufacturing enterprise</w:t>
            </w:r>
            <w:r>
              <w:rPr>
                <w:rFonts w:ascii="Calibri" w:hAnsi="Calibri" w:cs="Calibri"/>
                <w:noProof/>
              </w:rPr>
              <w:t xml:space="preserve"> in response to the tobacco transition</w:t>
            </w:r>
            <w:r w:rsidR="0042368D">
              <w:rPr>
                <w:rFonts w:ascii="Calibri" w:hAnsi="Calibri" w:cs="Calibri"/>
                <w:noProof/>
              </w:rPr>
              <w:t xml:space="preserve"> and the emergence of e-cigarettes and other new technologies</w:t>
            </w:r>
            <w:r>
              <w:rPr>
                <w:rFonts w:ascii="Calibri" w:hAnsi="Calibri" w:cs="Calibri"/>
                <w:noProof/>
              </w:rPr>
              <w:t xml:space="preserve">? </w:t>
            </w:r>
          </w:p>
        </w:tc>
        <w:tc>
          <w:tcPr>
            <w:tcW w:w="3816" w:type="dxa"/>
          </w:tcPr>
          <w:p w14:paraId="4CEFDE84" w14:textId="2DE84EFF" w:rsidR="007C3F1F" w:rsidRDefault="00865400" w:rsidP="00865400">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noProof/>
                <w:lang w:eastAsia="en-GB"/>
              </w:rPr>
              <w:t xml:space="preserve">To what extent does the withdrawal of </w:t>
            </w:r>
            <w:r w:rsidR="0042368D">
              <w:rPr>
                <w:noProof/>
                <w:lang w:eastAsia="en-GB"/>
              </w:rPr>
              <w:t>tobacco manufacturers</w:t>
            </w:r>
            <w:r w:rsidR="0030549F">
              <w:rPr>
                <w:noProof/>
                <w:lang w:eastAsia="en-GB"/>
              </w:rPr>
              <w:t xml:space="preserve"> from a local economy</w:t>
            </w:r>
            <w:r>
              <w:rPr>
                <w:noProof/>
                <w:lang w:eastAsia="en-GB"/>
              </w:rPr>
              <w:t xml:space="preserve"> affect the social and economic determinants of health and inequalites</w:t>
            </w:r>
            <w:r w:rsidR="0030549F">
              <w:rPr>
                <w:noProof/>
                <w:lang w:eastAsia="en-GB"/>
              </w:rPr>
              <w:t>?</w:t>
            </w:r>
            <w:r w:rsidR="0042368D">
              <w:rPr>
                <w:noProof/>
                <w:lang w:eastAsia="en-GB"/>
              </w:rPr>
              <w:t xml:space="preserve"> </w:t>
            </w:r>
          </w:p>
        </w:tc>
      </w:tr>
      <w:tr w:rsidR="007C3F1F" w14:paraId="68AF4C24" w14:textId="77777777" w:rsidTr="0030549F">
        <w:tc>
          <w:tcPr>
            <w:cnfStyle w:val="001000000000" w:firstRow="0" w:lastRow="0" w:firstColumn="1" w:lastColumn="0" w:oddVBand="0" w:evenVBand="0" w:oddHBand="0" w:evenHBand="0" w:firstRowFirstColumn="0" w:firstRowLastColumn="0" w:lastRowFirstColumn="0" w:lastRowLastColumn="0"/>
            <w:tcW w:w="1818" w:type="dxa"/>
          </w:tcPr>
          <w:p w14:paraId="71CA8A06" w14:textId="55EC200C" w:rsidR="007C3F1F" w:rsidRDefault="002C2C60" w:rsidP="00BF56AB">
            <w:pPr>
              <w:rPr>
                <w:rFonts w:ascii="Calibri" w:hAnsi="Calibri" w:cs="Calibri"/>
                <w:noProof/>
              </w:rPr>
            </w:pPr>
            <w:r>
              <w:rPr>
                <w:rFonts w:ascii="Calibri" w:hAnsi="Calibri" w:cs="Calibri"/>
                <w:noProof/>
              </w:rPr>
              <w:t>Packaging and Labelling</w:t>
            </w:r>
          </w:p>
        </w:tc>
        <w:tc>
          <w:tcPr>
            <w:tcW w:w="3382" w:type="dxa"/>
          </w:tcPr>
          <w:p w14:paraId="021DFE92" w14:textId="22E95FC3" w:rsidR="007C3F1F" w:rsidRDefault="0042368D" w:rsidP="0042368D">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What are the health implications of variations in cigarette packaging and labelling between neighbouring states?</w:t>
            </w:r>
          </w:p>
        </w:tc>
        <w:tc>
          <w:tcPr>
            <w:tcW w:w="3816" w:type="dxa"/>
          </w:tcPr>
          <w:p w14:paraId="53BBDA37" w14:textId="1F3FD0A6" w:rsidR="007C3F1F" w:rsidRDefault="00186FF4" w:rsidP="004B1D7D">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noProof/>
                <w:lang w:eastAsia="en-GB"/>
              </w:rPr>
              <w:t>To what extent are there localised geographies of resistance to national policies on packaging and labelling</w:t>
            </w:r>
            <w:r w:rsidR="004B1D7D">
              <w:rPr>
                <w:noProof/>
                <w:lang w:eastAsia="en-GB"/>
              </w:rPr>
              <w:t>?</w:t>
            </w:r>
          </w:p>
        </w:tc>
      </w:tr>
      <w:tr w:rsidR="007C3F1F" w14:paraId="336153FB" w14:textId="77777777" w:rsidTr="0030549F">
        <w:tc>
          <w:tcPr>
            <w:cnfStyle w:val="001000000000" w:firstRow="0" w:lastRow="0" w:firstColumn="1" w:lastColumn="0" w:oddVBand="0" w:evenVBand="0" w:oddHBand="0" w:evenHBand="0" w:firstRowFirstColumn="0" w:firstRowLastColumn="0" w:lastRowFirstColumn="0" w:lastRowLastColumn="0"/>
            <w:tcW w:w="1818" w:type="dxa"/>
          </w:tcPr>
          <w:p w14:paraId="280901F5" w14:textId="550AB5E2" w:rsidR="007C3F1F" w:rsidRDefault="00BF56AB" w:rsidP="00BF56AB">
            <w:pPr>
              <w:rPr>
                <w:rFonts w:ascii="Calibri" w:hAnsi="Calibri" w:cs="Calibri"/>
                <w:noProof/>
              </w:rPr>
            </w:pPr>
            <w:r>
              <w:rPr>
                <w:rFonts w:ascii="Calibri" w:hAnsi="Calibri" w:cs="Calibri"/>
                <w:noProof/>
              </w:rPr>
              <w:t>Market</w:t>
            </w:r>
            <w:r w:rsidR="002C2C60">
              <w:rPr>
                <w:rFonts w:ascii="Calibri" w:hAnsi="Calibri" w:cs="Calibri"/>
                <w:noProof/>
              </w:rPr>
              <w:t>ing</w:t>
            </w:r>
          </w:p>
        </w:tc>
        <w:tc>
          <w:tcPr>
            <w:tcW w:w="3382" w:type="dxa"/>
          </w:tcPr>
          <w:p w14:paraId="7C9CD7A9" w14:textId="0B98EE3F" w:rsidR="007C3F1F" w:rsidRDefault="0042368D" w:rsidP="0042368D">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What are the health implications of variations in cigarette advertising, promotion and discounting between neighbouring states?</w:t>
            </w:r>
          </w:p>
        </w:tc>
        <w:tc>
          <w:tcPr>
            <w:tcW w:w="3816" w:type="dxa"/>
          </w:tcPr>
          <w:p w14:paraId="280A6F6C" w14:textId="698FC9C9" w:rsidR="007C3F1F" w:rsidRDefault="006C02C9" w:rsidP="00BF56AB">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To what extent can enhanced local restrictions on advertising, promotions and discounting hasten the endgame? Can local tobacco control messaging, for example using social media, hasten the endgame?</w:t>
            </w:r>
          </w:p>
        </w:tc>
      </w:tr>
      <w:tr w:rsidR="007C3F1F" w14:paraId="46E1435C" w14:textId="77777777" w:rsidTr="0030549F">
        <w:tc>
          <w:tcPr>
            <w:cnfStyle w:val="001000000000" w:firstRow="0" w:lastRow="0" w:firstColumn="1" w:lastColumn="0" w:oddVBand="0" w:evenVBand="0" w:oddHBand="0" w:evenHBand="0" w:firstRowFirstColumn="0" w:firstRowLastColumn="0" w:lastRowFirstColumn="0" w:lastRowLastColumn="0"/>
            <w:tcW w:w="1818" w:type="dxa"/>
          </w:tcPr>
          <w:p w14:paraId="37DFA48B" w14:textId="6B14EFBC" w:rsidR="007C3F1F" w:rsidRDefault="002C2C60" w:rsidP="00BF56AB">
            <w:pPr>
              <w:rPr>
                <w:rFonts w:ascii="Calibri" w:hAnsi="Calibri" w:cs="Calibri"/>
                <w:noProof/>
              </w:rPr>
            </w:pPr>
            <w:r>
              <w:rPr>
                <w:rFonts w:ascii="Calibri" w:hAnsi="Calibri" w:cs="Calibri"/>
                <w:noProof/>
              </w:rPr>
              <w:t>Tax Policies</w:t>
            </w:r>
          </w:p>
        </w:tc>
        <w:tc>
          <w:tcPr>
            <w:tcW w:w="3382" w:type="dxa"/>
          </w:tcPr>
          <w:p w14:paraId="19B8329A" w14:textId="6D10BDD2" w:rsidR="007C3F1F" w:rsidRDefault="00E86E27" w:rsidP="004B1D7D">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How is the international tobacco trade framed by global trade partnerships?</w:t>
            </w:r>
          </w:p>
        </w:tc>
        <w:tc>
          <w:tcPr>
            <w:tcW w:w="3816" w:type="dxa"/>
          </w:tcPr>
          <w:p w14:paraId="4A7A0A12" w14:textId="43F9634F" w:rsidR="007C3F1F" w:rsidRDefault="006C02C9" w:rsidP="00BF56AB">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Can local tobacco sales taxes or higher business rates for tobacco retailers reduce tobacco consumption?</w:t>
            </w:r>
          </w:p>
        </w:tc>
      </w:tr>
      <w:tr w:rsidR="007C3F1F" w14:paraId="6C5FC235" w14:textId="77777777" w:rsidTr="0030549F">
        <w:tc>
          <w:tcPr>
            <w:cnfStyle w:val="001000000000" w:firstRow="0" w:lastRow="0" w:firstColumn="1" w:lastColumn="0" w:oddVBand="0" w:evenVBand="0" w:oddHBand="0" w:evenHBand="0" w:firstRowFirstColumn="0" w:firstRowLastColumn="0" w:lastRowFirstColumn="0" w:lastRowLastColumn="0"/>
            <w:tcW w:w="1818" w:type="dxa"/>
          </w:tcPr>
          <w:p w14:paraId="4AE1ECB3" w14:textId="5FD0ED6E" w:rsidR="007C3F1F" w:rsidRDefault="002C2C60" w:rsidP="00BF56AB">
            <w:pPr>
              <w:rPr>
                <w:rFonts w:ascii="Calibri" w:hAnsi="Calibri" w:cs="Calibri"/>
                <w:noProof/>
              </w:rPr>
            </w:pPr>
            <w:r>
              <w:rPr>
                <w:rFonts w:ascii="Calibri" w:hAnsi="Calibri" w:cs="Calibri"/>
                <w:noProof/>
              </w:rPr>
              <w:t>Point of Purchase</w:t>
            </w:r>
          </w:p>
        </w:tc>
        <w:tc>
          <w:tcPr>
            <w:tcW w:w="3382" w:type="dxa"/>
          </w:tcPr>
          <w:p w14:paraId="5842656B" w14:textId="62499B4B" w:rsidR="007C3F1F" w:rsidRDefault="00741EDA" w:rsidP="00BF56AB">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Why do some nations resist legislating for point of purchase interventions?</w:t>
            </w:r>
          </w:p>
        </w:tc>
        <w:tc>
          <w:tcPr>
            <w:tcW w:w="3816" w:type="dxa"/>
          </w:tcPr>
          <w:p w14:paraId="0639A446" w14:textId="36741434" w:rsidR="007C3F1F" w:rsidRDefault="00741EDA" w:rsidP="00741EDA">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noProof/>
                <w:lang w:eastAsia="en-GB"/>
              </w:rPr>
              <w:t>How far might geographical restrictions on tobacco retail</w:t>
            </w:r>
            <w:r w:rsidR="00A30280">
              <w:rPr>
                <w:noProof/>
                <w:lang w:eastAsia="en-GB"/>
              </w:rPr>
              <w:t>ing</w:t>
            </w:r>
            <w:r>
              <w:rPr>
                <w:noProof/>
                <w:lang w:eastAsia="en-GB"/>
              </w:rPr>
              <w:t xml:space="preserve"> reduce smoking, for example by restricting tobacco sales near to schools?</w:t>
            </w:r>
          </w:p>
        </w:tc>
      </w:tr>
      <w:tr w:rsidR="002C2C60" w14:paraId="36CB700A" w14:textId="77777777" w:rsidTr="0030549F">
        <w:tc>
          <w:tcPr>
            <w:cnfStyle w:val="001000000000" w:firstRow="0" w:lastRow="0" w:firstColumn="1" w:lastColumn="0" w:oddVBand="0" w:evenVBand="0" w:oddHBand="0" w:evenHBand="0" w:firstRowFirstColumn="0" w:firstRowLastColumn="0" w:lastRowFirstColumn="0" w:lastRowLastColumn="0"/>
            <w:tcW w:w="1818" w:type="dxa"/>
          </w:tcPr>
          <w:p w14:paraId="28C4456A" w14:textId="04290A7F" w:rsidR="002C2C60" w:rsidRDefault="002C2C60" w:rsidP="00BF56AB">
            <w:pPr>
              <w:rPr>
                <w:rFonts w:ascii="Calibri" w:hAnsi="Calibri" w:cs="Calibri"/>
                <w:noProof/>
              </w:rPr>
            </w:pPr>
            <w:r>
              <w:rPr>
                <w:rFonts w:ascii="Calibri" w:hAnsi="Calibri" w:cs="Calibri"/>
                <w:noProof/>
              </w:rPr>
              <w:t>Product Use</w:t>
            </w:r>
          </w:p>
        </w:tc>
        <w:tc>
          <w:tcPr>
            <w:tcW w:w="3382" w:type="dxa"/>
          </w:tcPr>
          <w:p w14:paraId="0CA7B3CD" w14:textId="178A6B79" w:rsidR="002C2C60" w:rsidRDefault="00741EDA" w:rsidP="00741EDA">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To what extent and why is tobacco consumption a right? In what circumstances can that right be removed</w:t>
            </w:r>
            <w:r w:rsidR="0072776D">
              <w:rPr>
                <w:rFonts w:ascii="Calibri" w:hAnsi="Calibri" w:cs="Calibri"/>
                <w:noProof/>
              </w:rPr>
              <w:t xml:space="preserve"> and in what sorts of jurisdictions</w:t>
            </w:r>
            <w:r>
              <w:rPr>
                <w:rFonts w:ascii="Calibri" w:hAnsi="Calibri" w:cs="Calibri"/>
                <w:noProof/>
              </w:rPr>
              <w:t>?</w:t>
            </w:r>
          </w:p>
        </w:tc>
        <w:tc>
          <w:tcPr>
            <w:tcW w:w="3816" w:type="dxa"/>
          </w:tcPr>
          <w:p w14:paraId="18A96D1B" w14:textId="6A1DB86A" w:rsidR="002C2C60" w:rsidRDefault="00A168D1" w:rsidP="00A168D1">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w:t>
            </w:r>
            <w:r w:rsidR="00741EDA">
              <w:rPr>
                <w:rFonts w:ascii="Calibri" w:hAnsi="Calibri" w:cs="Calibri"/>
              </w:rPr>
              <w:t xml:space="preserve">hat </w:t>
            </w:r>
            <w:r>
              <w:rPr>
                <w:rFonts w:ascii="Calibri" w:hAnsi="Calibri" w:cs="Calibri"/>
              </w:rPr>
              <w:t xml:space="preserve">are the consequences of the displacement of </w:t>
            </w:r>
            <w:r w:rsidR="00741EDA">
              <w:rPr>
                <w:rFonts w:ascii="Calibri" w:hAnsi="Calibri" w:cs="Calibri"/>
              </w:rPr>
              <w:t>smoking to outdoor or private spaces</w:t>
            </w:r>
            <w:r>
              <w:rPr>
                <w:rFonts w:ascii="Calibri" w:hAnsi="Calibri" w:cs="Calibri"/>
              </w:rPr>
              <w:t>? How effective are place-based voluntary restrictions on smoking?</w:t>
            </w:r>
            <w:r w:rsidR="00BD30EF">
              <w:rPr>
                <w:rFonts w:ascii="Calibri" w:hAnsi="Calibri" w:cs="Calibri"/>
              </w:rPr>
              <w:t xml:space="preserve"> What sort of neighbourhoods are inimical to smoking, what neighbourhoods resist cessation initiatives?</w:t>
            </w:r>
          </w:p>
        </w:tc>
      </w:tr>
      <w:tr w:rsidR="002C2C60" w14:paraId="57BE6FC3" w14:textId="77777777" w:rsidTr="0030549F">
        <w:tc>
          <w:tcPr>
            <w:cnfStyle w:val="001000000000" w:firstRow="0" w:lastRow="0" w:firstColumn="1" w:lastColumn="0" w:oddVBand="0" w:evenVBand="0" w:oddHBand="0" w:evenHBand="0" w:firstRowFirstColumn="0" w:firstRowLastColumn="0" w:lastRowFirstColumn="0" w:lastRowLastColumn="0"/>
            <w:tcW w:w="1818" w:type="dxa"/>
          </w:tcPr>
          <w:p w14:paraId="0F60694E" w14:textId="508F2E91" w:rsidR="002C2C60" w:rsidRDefault="002C2C60" w:rsidP="00BF56AB">
            <w:pPr>
              <w:rPr>
                <w:rFonts w:ascii="Calibri" w:hAnsi="Calibri" w:cs="Calibri"/>
                <w:noProof/>
              </w:rPr>
            </w:pPr>
            <w:r>
              <w:rPr>
                <w:rFonts w:ascii="Calibri" w:hAnsi="Calibri" w:cs="Calibri"/>
                <w:noProof/>
              </w:rPr>
              <w:t>Disposal</w:t>
            </w:r>
          </w:p>
        </w:tc>
        <w:tc>
          <w:tcPr>
            <w:tcW w:w="3382" w:type="dxa"/>
          </w:tcPr>
          <w:p w14:paraId="00B484FF" w14:textId="6A6669B8" w:rsidR="002C2C60" w:rsidRDefault="00A168D1" w:rsidP="00BF56AB">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rFonts w:ascii="Calibri" w:hAnsi="Calibri" w:cs="Calibri"/>
                <w:noProof/>
              </w:rPr>
              <w:t>W</w:t>
            </w:r>
            <w:r w:rsidR="000F74C9">
              <w:rPr>
                <w:rFonts w:ascii="Calibri" w:hAnsi="Calibri" w:cs="Calibri"/>
                <w:noProof/>
              </w:rPr>
              <w:t xml:space="preserve">hat global environmental signals </w:t>
            </w:r>
            <w:r>
              <w:rPr>
                <w:rFonts w:ascii="Calibri" w:hAnsi="Calibri" w:cs="Calibri"/>
                <w:noProof/>
              </w:rPr>
              <w:t>can be associated with tobacco waste?</w:t>
            </w:r>
          </w:p>
        </w:tc>
        <w:tc>
          <w:tcPr>
            <w:tcW w:w="3816" w:type="dxa"/>
          </w:tcPr>
          <w:p w14:paraId="285ECBD5" w14:textId="4723E300" w:rsidR="002C2C60" w:rsidRDefault="00A168D1" w:rsidP="00BF56AB">
            <w:pPr>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Pr>
                <w:noProof/>
                <w:lang w:eastAsia="en-GB"/>
              </w:rPr>
              <w:t>How effective are local tobacco clean-up campaigns in changing attitudes to smoking?</w:t>
            </w:r>
          </w:p>
        </w:tc>
      </w:tr>
    </w:tbl>
    <w:p w14:paraId="61F18E83" w14:textId="7496AFBB" w:rsidR="00882DF0" w:rsidRDefault="000F74C9" w:rsidP="00760554">
      <w:pPr>
        <w:spacing w:before="400" w:after="40"/>
        <w:rPr>
          <w:noProof/>
        </w:rPr>
      </w:pPr>
      <w:r>
        <w:rPr>
          <w:rFonts w:ascii="Calibri" w:hAnsi="Calibri" w:cs="Calibri"/>
        </w:rPr>
        <w:t xml:space="preserve">Research </w:t>
      </w:r>
      <w:r w:rsidR="00A168D1">
        <w:rPr>
          <w:rFonts w:ascii="Calibri" w:hAnsi="Calibri" w:cs="Calibri"/>
        </w:rPr>
        <w:t>on</w:t>
      </w:r>
      <w:r>
        <w:rPr>
          <w:rFonts w:ascii="Calibri" w:hAnsi="Calibri" w:cs="Calibri"/>
        </w:rPr>
        <w:t xml:space="preserve"> </w:t>
      </w:r>
      <w:r w:rsidR="00A25142">
        <w:rPr>
          <w:rFonts w:ascii="Calibri" w:hAnsi="Calibri" w:cs="Calibri"/>
        </w:rPr>
        <w:t>some</w:t>
      </w:r>
      <w:r>
        <w:rPr>
          <w:rFonts w:ascii="Calibri" w:hAnsi="Calibri" w:cs="Calibri"/>
        </w:rPr>
        <w:t xml:space="preserve"> of these topics is already underway. </w:t>
      </w:r>
      <w:r w:rsidR="00A168D1">
        <w:rPr>
          <w:rFonts w:ascii="Calibri" w:hAnsi="Calibri" w:cs="Calibri"/>
        </w:rPr>
        <w:t xml:space="preserve"> </w:t>
      </w:r>
      <w:r w:rsidR="00A25142">
        <w:rPr>
          <w:rFonts w:ascii="Calibri" w:hAnsi="Calibri" w:cs="Calibri"/>
        </w:rPr>
        <w:t xml:space="preserve">Using papers published in Health and Place as an example, </w:t>
      </w:r>
      <w:r w:rsidR="00FA1A3C">
        <w:rPr>
          <w:rFonts w:ascii="Calibri" w:hAnsi="Calibri" w:cs="Calibri"/>
        </w:rPr>
        <w:t xml:space="preserve">recent years </w:t>
      </w:r>
      <w:r w:rsidR="004B1D7D">
        <w:rPr>
          <w:rFonts w:ascii="Calibri" w:hAnsi="Calibri" w:cs="Calibri"/>
        </w:rPr>
        <w:t xml:space="preserve">have seen a much-needed </w:t>
      </w:r>
      <w:r w:rsidR="00FA1A3C">
        <w:rPr>
          <w:rFonts w:ascii="Calibri" w:hAnsi="Calibri" w:cs="Calibri"/>
        </w:rPr>
        <w:t>attention directed to supply-side facto</w:t>
      </w:r>
      <w:r w:rsidR="005D595F">
        <w:rPr>
          <w:rFonts w:ascii="Calibri" w:hAnsi="Calibri" w:cs="Calibri"/>
        </w:rPr>
        <w:t>r</w:t>
      </w:r>
      <w:r w:rsidR="00FA1A3C">
        <w:rPr>
          <w:rFonts w:ascii="Calibri" w:hAnsi="Calibri" w:cs="Calibri"/>
        </w:rPr>
        <w:t>s which have influenced smoking initiation and prevalence rates</w:t>
      </w:r>
      <w:r w:rsidR="005D595F">
        <w:rPr>
          <w:rFonts w:ascii="Calibri" w:hAnsi="Calibri" w:cs="Calibri"/>
        </w:rPr>
        <w:t xml:space="preserve"> in </w:t>
      </w:r>
      <w:r w:rsidR="004B1D7D">
        <w:rPr>
          <w:rFonts w:ascii="Calibri" w:hAnsi="Calibri" w:cs="Calibri"/>
        </w:rPr>
        <w:t>HICs</w:t>
      </w:r>
      <w:r w:rsidR="00FA1A3C">
        <w:rPr>
          <w:rFonts w:ascii="Calibri" w:hAnsi="Calibri" w:cs="Calibri"/>
        </w:rPr>
        <w:t xml:space="preserve">. </w:t>
      </w:r>
      <w:r w:rsidR="005D595F">
        <w:rPr>
          <w:rFonts w:ascii="Calibri" w:hAnsi="Calibri" w:cs="Calibri"/>
        </w:rPr>
        <w:t>Particularly important has been a</w:t>
      </w:r>
      <w:r w:rsidR="004B1D7D">
        <w:rPr>
          <w:rFonts w:ascii="Calibri" w:hAnsi="Calibri" w:cs="Calibri"/>
        </w:rPr>
        <w:t>n increased</w:t>
      </w:r>
      <w:r w:rsidR="005D595F">
        <w:rPr>
          <w:rFonts w:ascii="Calibri" w:hAnsi="Calibri" w:cs="Calibri"/>
        </w:rPr>
        <w:t xml:space="preserve"> focus on the density of tobacco retailers, especially</w:t>
      </w:r>
      <w:r w:rsidR="00A30280">
        <w:rPr>
          <w:rFonts w:ascii="Calibri" w:hAnsi="Calibri" w:cs="Calibri"/>
        </w:rPr>
        <w:t xml:space="preserve"> </w:t>
      </w:r>
      <w:r w:rsidR="009635F0">
        <w:rPr>
          <w:rFonts w:ascii="Calibri" w:hAnsi="Calibri" w:cs="Calibri"/>
        </w:rPr>
        <w:t>near schools</w:t>
      </w:r>
      <w:r w:rsidR="00A25142">
        <w:rPr>
          <w:rFonts w:ascii="Calibri" w:hAnsi="Calibri" w:cs="Calibri"/>
        </w:rPr>
        <w:t>,</w:t>
      </w:r>
      <w:r w:rsidR="009635F0">
        <w:rPr>
          <w:rFonts w:ascii="Calibri" w:hAnsi="Calibri" w:cs="Calibri"/>
        </w:rPr>
        <w:t xml:space="preserve"> with recent papers extending consideration to e-cigarette retail and use</w:t>
      </w:r>
      <w:r w:rsidR="00462EBA">
        <w:rPr>
          <w:rFonts w:ascii="Calibri" w:hAnsi="Calibri" w:cs="Calibri"/>
        </w:rPr>
        <w:t xml:space="preserve"> </w:t>
      </w:r>
      <w:r w:rsidR="00462EBA">
        <w:rPr>
          <w:rFonts w:ascii="Calibri" w:hAnsi="Calibri" w:cs="Calibri"/>
        </w:rPr>
        <w:fldChar w:fldCharType="begin" w:fldLock="1"/>
      </w:r>
      <w:r w:rsidR="000D7DDD">
        <w:rPr>
          <w:rFonts w:ascii="Calibri" w:hAnsi="Calibri" w:cs="Calibri"/>
        </w:rPr>
        <w:instrText>ADDIN CSL_CITATION {"citationItems":[{"id":"ITEM-1","itemData":{"DOI":"10.1016/J.HEALTHPLACE.2016.09.012","ISSN":"1353-8292","abstract":"OBJECTIVE\nThis study examined the association between presence of e-cigarette specialty retailers near schools and e-cigarette use among middle and high school students in Orange County (OC), CA. \n\nMETHODS\nThe OC subsample of the 2013–2014 California Healthy Kids Survey (N=67,701) was combined with geocoded e-cigarette retailers to determine whether a retailer was present within one-quarter mile of each public school in OC. Multilevel logistic regression models evaluated individual-level and school-level e-cigarette use correlates among middle and high school students. \n\nRESULTS\nAmong middle school students, the presence of an e-cigarette retailer within one-quarter mile of their school predicted lifetime e-cigarette use (OR=1.70, 95% CI=1.02, 2.83), controlling for confounders but no effect for current use. No significant effect was found for high school students. \n\nCONCLUSIONS\nE-cigarette specialty retailers clustered around schools may be an environmental influence on student e-cigarette experimentation.","author":[{"dropping-particle":"","family":"Bostean","given":"Georgiana","non-dropping-particle":"","parse-names":false,"suffix":""},{"dropping-particle":"","family":"Crespi","given":"Catherine M.","non-dropping-particle":"","parse-names":false,"suffix":""},{"dropping-particle":"","family":"Vorapharuek","given":"Patsornkarn","non-dropping-particle":"","parse-names":false,"suffix":""},{"dropping-particle":"","family":"McCarthy","given":"William J.","non-dropping-particle":"","parse-names":false,"suffix":""}],"container-title":"Health &amp; Place","id":"ITEM-1","issued":{"date-parts":[["2016","11","1"]]},"page":"129-136","publisher":"Pergamon","title":"E-cigarette use among students and e-cigarette specialty retailer presence near schools","type":"article-journal","volume":"42"},"uris":["http://www.mendeley.com/documents/?uuid=d4e5057c-785a-3080-8599-7488c9547c8e"]},{"id":"ITEM-2","itemData":{"DOI":"10.1016/J.HEALTHPLACE.2017.12.004","ISSN":"1353-8292","abstract":"Research shows disproportionate availability of tobacco retailers in disadvantaged neighborhoods, but little is known about the neighborhood correlates of e-cigarette specialty retailers (i.e., “vape stores”). We compiled addresses for all vape stores in Orange County (OC) (n = 174), CA, using a systematic internet search. Using American Community Survey data, we investigated the spatial structure and census tract correlates of vape store count. 23.4% of census tracts had at least one vape store, and those areas had higher percentage Hispanic population. Multivariate zero-inflated Poisson regressions revealed a higher incidence rate of vape stores in tracts with larger proportions of Hispanics, lower population density, and greater tobacco retailer density, net of other sociodemographic factors and zoning. These results suggest nicotine control initiatives in the age of e-cigarettes must consider the locational strategies of e-cigarette retailers, which are more common in Hispanic communities and areas already marked by tobacco retail activity.","author":[{"dropping-particle":"","family":"Bostean","given":"Georgiana","non-dropping-particle":"","parse-names":false,"suffix":""},{"dropping-particle":"","family":"Sanchez","given":"Luis","non-dropping-particle":"","parse-names":false,"suffix":""},{"dropping-particle":"","family":"Lippert","given":"Adam M.","non-dropping-particle":"","parse-names":false,"suffix":""}],"container-title":"Health &amp; Place","id":"ITEM-2","issued":{"date-parts":[["2018","3","1"]]},"page":"65-72","publisher":"Pergamon","title":"Sociodemographic disparities in e-cigarette retail environment: Vape stores and census tract characteristics in Orange County, CA","type":"article-journal","volume":"50"},"uris":["http://www.mendeley.com/documents/?uuid=2f20e95c-bd94-39a2-bd87-3311e4257ec7"]},{"id":"ITEM-3","itemData":{"DOI":"10.1016/J.HEALTHPLACE.2015.12.007","ISSN":"1353-8292","abstract":"The percent of US high school students reporting use of electronic cigarettes (i.e., e-cigarettes) tripled in recent years. Little is known about the temporal shifts in school-level e-cigarette prevalence or the multilevel correlates of teen e-cigarette use. Using multilevel regression techniques and data from the 2011 and 2013 US National Youth Tobacco Surveys, we investigate how the school-level clustering of e-cigarette use has shifted between 2011 and 2013, whether school-level e-cigarette use is associated with individual-level use, and whether this association is explained by perceptions of harm attributed to e-cigarettes. Results indicate that school-level clustering of pastmonth e-cigarette use increased between 2011 and 2013. Multilevel models show that school-level e-cigarette use is positively associated with individual use, with a small proportion of this relationship explained by perceived harm of e-cigarettes. Our findings suggest that schools could have become more differentiated from each other based on their prevalence of e-cigarette use, and that certain types of school environments facilitate e-cigarette use more efficiently than others.","author":[{"dropping-particle":"","family":"Corsi","given":"Daniel J.","non-dropping-particle":"","parse-names":false,"suffix":""},{"dropping-particle":"","family":"Lippert","given":"Adam M.","non-dropping-particle":"","parse-names":false,"suffix":""}],"container-title":"Health &amp; Place","id":"ITEM-3","issued":{"date-parts":[["2016","3","1"]]},"page":"30-38","publisher":"Pergamon","title":"An examination of the shift in school-level clustering of US adolescent electronic cigarette use and its multilevel correlates, 2011–2013","type":"article-journal","volume":"38"},"uris":["http://www.mendeley.com/documents/?uuid=827cc9f4-18f5-363e-a946-21aa9ab87860"]},{"id":"ITEM-4","itemData":{"DOI":"10.1016/J.HEALTHPLACE.2017.08.003","ISSN":"1353-8292","abstract":"This study examines whether access to alcohol and tobacco around the school relates to higher or lower odds of cigarette smoking and binge-drinking among Ontario high school students. The 2013 Ontario Student Drug Use and Health Survey provides data on self-reported smoking and drinking, individual covariates and subjective socio-economic status for 6142 students (grades 9–12) in Ontario, Canada. Locations of schools were geocoded and 1.6km network buffers defined the school neighbourhoods. Multi-level logistic regression examines individual and school neighbourhood factors with smoking and binge drinking as the dependent variable. Higher density of retail outlets increased the odds of smoking, but not the odds of binge-drinking. Older age, lower SES and being male increased the odds of smoking; while older age and being male also increased the odds of binge-drinking. Lower SES and higher population density decreased the odds of binge-drinking. Proximity to tobacco and alcohol outlets was not significant. Findings showed that a greater number of outlets in the school neighbourhood is significantly associated with higher odds of smoking, but not binge-drinking. School neighbourhood access to tobacco outlets should be considered when formulating policy interventions to reduce smoking for adolescents.","author":[{"dropping-particle":"","family":"Larsen","given":"Kristian","non-dropping-particle":"","parse-names":false,"suffix":""},{"dropping-particle":"","family":"To","given":"Teresa","non-dropping-particle":"","parse-names":false,"suffix":""},{"dropping-particle":"","family":"Irving","given":"Hyacinth M.","non-dropping-particle":"","parse-names":false,"suffix":""},{"dropping-particle":"","family":"Boak","given":"Angela","non-dropping-particle":"","parse-names":false,"suffix":""},{"dropping-particle":"","family":"Hamilton","given":"Hayley A.","non-dropping-particle":"","parse-names":false,"suffix":""},{"dropping-particle":"","family":"Mann","given":"Robert E.","non-dropping-particle":"","parse-names":false,"suffix":""},{"dropping-particle":"","family":"Schwartz","given":"Robert","non-dropping-particle":"","parse-names":false,"suffix":""},{"dropping-particle":"","family":"Faulkner","given":"Guy E.J.","non-dropping-particle":"","parse-names":false,"suffix":""}],"container-title":"Health &amp; Place","id":"ITEM-4","issued":{"date-parts":[["2017","9","1"]]},"page":"108-114","publisher":"Pergamon","title":"Smoking and binge-drinking among adolescents, Ontario, Canada: Does the school neighbourhood matter?","type":"article-journal","volume":"47"},"uris":["http://www.mendeley.com/documents/?uuid=d83a705d-7d78-3079-bccf-3b40a5c624cd"]},{"id":"ITEM-5","itemData":{"DOI":"10.1016/J.HEALTHPLACE.2015.03.013","ISSN":"1353-8292","abstract":"We explored whether exposure to tobacco outlets in youths</w:instrText>
      </w:r>
      <w:r w:rsidR="000D7DDD">
        <w:rPr>
          <w:rFonts w:ascii="Arial" w:hAnsi="Arial" w:cs="Arial"/>
          <w:rtl/>
          <w:lang w:bidi="he-IL"/>
        </w:rPr>
        <w:instrText>׳</w:instrText>
      </w:r>
      <w:r w:rsidR="000D7DDD">
        <w:rPr>
          <w:rFonts w:ascii="Calibri" w:hAnsi="Calibri" w:cs="Calibri"/>
        </w:rPr>
        <w:instrText xml:space="preserve"> broader activity spaces differs from that obtained using traditional geographic measures of exposure to tobacco outlet within buffers around homes and schools. Youths completed an initial survey, daily text-prompted surveys, and carried GPS-enabled phones for one week. GPS locations were geocoded and activity spaces were constructed by joining sequential points. We calculated the number of tobacco outlets around these polylines and around homes and schools. Results suggest that activity spaces provide a more accurate measure of tobacco outlet exposures than traditional measures. Assessing tobacco outlet exposure within activity spaces may yield significant information to advance the field.","author":[{"dropping-particle":"","family":"Lipperman-Kreda","given":"Sharon","non-dropping-particle":"","parse-names":false,"suffix":""},{"dropping-particle":"","family":"Morrison","given":"Christopher","non-dropping-particle":"","parse-names":false,"suffix":""},{"dropping-particle":"","family":"Grube","given":"Joel W.","non-dropping-particle":"","parse-names":false,"suffix":""},{"dropping-particle":"","family":"Gaidus","given":"Andrew","non-dropping-particle":"","parse-names":false,"suffix":""}],"container-title":"Health &amp; Place","id":"ITEM-5","issued":{"date-parts":[["2015","7","1"]]},"page":"30-33","publisher":"Pergamon","title":"Youth activity spaces and daily exposure to tobacco outlets","type":"article-journal","volume":"34"},"uris":["http://www.mendeley.com/documents/?uuid=60391904-a2ef-3269-b526-86db0fc29706"]},{"id":"ITEM-6","itemData":{"DOI":"10.1016/J.HEALTHPLACE.2017.05.003","ISSN":"1353-8292","abstract":"This study assessed racial/ethnic moderation of the association between school prevalence of lifetime e-cigarette use and students’ use. Using multilevel regression methods and data from the 2014 US National Youth Tobacco Survey, we found attending schools with high rates of e-cigarette use was positively associated with students’ lifetime use of e-cigarettes, especially for white students. A cross-level interaction term indicated a weaker association between non-Hispanic black race and attending high-use schools (odds ratio [OR] =0.61, 95% confidence interval [CI] =0.39, 0.95). Results implicate race/ethnicity as an important effect modifier in the link between school contexts and teenage e-cigarette use.","author":[{"dropping-particle":"","family":"Yu","given":"Edward","non-dropping-particle":"","parse-names":false,"suffix":""},{"dropping-particle":"","family":"Lippert","given":"Adam M.","non-dropping-particle":"","parse-names":false,"suffix":""}],"container-title":"Health &amp; Place","id":"ITEM-6","issued":{"date-parts":[["2017","7","1"]]},"page":"114-120","publisher":"Pergamon","title":"Race/ethnicity modifies the association between school prevalence of e-cigarette use and student-level use: Results from the 2014 US National Youth Tobacco Survey","type":"article-journal","volume":"46"},"uris":["http://www.mendeley.com/documents/?uuid=75f27fd6-ba6d-385a-ba84-13feabc11110"]}],"mendeley":{"formattedCitation":"(Bostean et al., 2018, 2016; Corsi and Lippert, 2016; Larsen et al., 2017; Lipperman-Kreda et al., 2015; Yu and Lippert, 2017)","plainTextFormattedCitation":"(Bostean et al., 2018, 2016; Corsi and Lippert, 2016; Larsen et al., 2017; Lipperman-Kreda et al., 2015; Yu and Lippert, 2017)","previouslyFormattedCitation":"(Bostean et al., 2018, 2016; Corsi and Lippert, 2016; Larsen et al., 2017; Lipperman-Kreda et al., 2015; Yu and Lippert, 2017)"},"properties":{"noteIndex":0},"schema":"https://github.com/citation-style-language/schema/raw/master/csl-citation.json"}</w:instrText>
      </w:r>
      <w:r w:rsidR="00462EBA">
        <w:rPr>
          <w:rFonts w:ascii="Calibri" w:hAnsi="Calibri" w:cs="Calibri"/>
        </w:rPr>
        <w:fldChar w:fldCharType="separate"/>
      </w:r>
      <w:r w:rsidR="000D7DDD" w:rsidRPr="000D7DDD">
        <w:rPr>
          <w:rFonts w:ascii="Calibri" w:hAnsi="Calibri" w:cs="Calibri"/>
          <w:noProof/>
        </w:rPr>
        <w:t>(Bostean et al., 2018, 2016; Corsi and Lippert, 2016; Larsen et al., 2017; Lipperman-Kreda et al., 2015; Yu and Lippert, 2017)</w:t>
      </w:r>
      <w:r w:rsidR="00462EBA">
        <w:rPr>
          <w:rFonts w:ascii="Calibri" w:hAnsi="Calibri" w:cs="Calibri"/>
        </w:rPr>
        <w:fldChar w:fldCharType="end"/>
      </w:r>
      <w:r w:rsidR="00462EBA">
        <w:rPr>
          <w:rFonts w:ascii="Calibri" w:hAnsi="Calibri" w:cs="Calibri"/>
        </w:rPr>
        <w:t>.</w:t>
      </w:r>
      <w:r w:rsidR="00A25142">
        <w:rPr>
          <w:rFonts w:ascii="Calibri" w:hAnsi="Calibri" w:cs="Calibri"/>
        </w:rPr>
        <w:t xml:space="preserve"> </w:t>
      </w:r>
      <w:r w:rsidR="0072776D">
        <w:rPr>
          <w:rFonts w:ascii="Calibri" w:hAnsi="Calibri" w:cs="Calibri"/>
        </w:rPr>
        <w:t xml:space="preserve">Other studies </w:t>
      </w:r>
      <w:r w:rsidR="0072776D">
        <w:rPr>
          <w:rFonts w:ascii="Calibri" w:hAnsi="Calibri" w:cs="Calibri"/>
        </w:rPr>
        <w:lastRenderedPageBreak/>
        <w:t>have examined youth smoking more broadly, seeking to understand the relevance of neighbourhood effects</w:t>
      </w:r>
      <w:r w:rsidR="00462EBA">
        <w:rPr>
          <w:rFonts w:ascii="Calibri" w:hAnsi="Calibri" w:cs="Calibri"/>
        </w:rPr>
        <w:t xml:space="preserve"> </w:t>
      </w:r>
      <w:r w:rsidR="00462EBA">
        <w:rPr>
          <w:rFonts w:ascii="Calibri" w:hAnsi="Calibri" w:cs="Calibri"/>
        </w:rPr>
        <w:fldChar w:fldCharType="begin" w:fldLock="1"/>
      </w:r>
      <w:r w:rsidR="000D7DDD">
        <w:rPr>
          <w:rFonts w:ascii="Calibri" w:hAnsi="Calibri" w:cs="Calibri"/>
        </w:rPr>
        <w:instrText>ADDIN CSL_CITATION {"citationItems":[{"id":"ITEM-1","itemData":{"DOI":"10.1016/S1353-8292(02)00003-5","ISSN":"13538292","abstract":"This paper examines the relative contributions of compositional and contextual effects on the one hand, and behavioural and material factors on the other, to help explain smoking initiation. We present results from a cross-sectional, multi-level analysis linking data from pre-adolescents, their households and their neighbourhoods across Quebec, Canada. Results show a significant geographical area variation in youth smoking initiation. The variation is explained not only by individual characteristics (parents’ smoking status, parents’’ education and pre-adolescents’ age), but also by aspects of the social structure at the neighbourhood level. When both the individual level and territory level predictors are entered in the model, only 2.66% of the between-territory variance in smoking initiation remain unexplained.","author":[{"dropping-particle":"","family":"Frohlich","given":"Katherine L.","non-dropping-particle":"","parse-names":false,"suffix":""},{"dropping-particle":"","family":"Potvin","given":"Louise","non-dropping-particle":"","parse-names":false,"suffix":""},{"dropping-particle":"","family":"Gauvin","given":"Lise","non-dropping-particle":"","parse-names":false,"suffix":""},{"dropping-particle":"","family":"Chabot","given":"Patrick","non-dropping-particle":"","parse-names":false,"suffix":""}],"container-title":"Health &amp; Place","id":"ITEM-1","issue":"3","issued":{"date-parts":[["2002","9"]]},"page":"155-166","title":"Youth smoking initiation: disentangling context from composition","type":"article-journal","volume":"8"},"uris":["http://www.mendeley.com/documents/?uuid=3836313a-141d-4bf9-bf20-0933ab4d6e1d"]}],"mendeley":{"formattedCitation":"(Frohlich et al., 2002)","plainTextFormattedCitation":"(Frohlich et al., 2002)","previouslyFormattedCitation":"(Frohlich et al., 2002)"},"properties":{"noteIndex":0},"schema":"https://github.com/citation-style-language/schema/raw/master/csl-citation.json"}</w:instrText>
      </w:r>
      <w:r w:rsidR="00462EBA">
        <w:rPr>
          <w:rFonts w:ascii="Calibri" w:hAnsi="Calibri" w:cs="Calibri"/>
        </w:rPr>
        <w:fldChar w:fldCharType="separate"/>
      </w:r>
      <w:r w:rsidR="000D7DDD" w:rsidRPr="000D7DDD">
        <w:rPr>
          <w:rFonts w:ascii="Calibri" w:hAnsi="Calibri" w:cs="Calibri"/>
          <w:noProof/>
        </w:rPr>
        <w:t>(Frohlich et al., 2002)</w:t>
      </w:r>
      <w:r w:rsidR="00462EBA">
        <w:rPr>
          <w:rFonts w:ascii="Calibri" w:hAnsi="Calibri" w:cs="Calibri"/>
        </w:rPr>
        <w:fldChar w:fldCharType="end"/>
      </w:r>
      <w:r w:rsidR="00462EBA">
        <w:rPr>
          <w:rFonts w:ascii="Calibri" w:hAnsi="Calibri" w:cs="Calibri"/>
        </w:rPr>
        <w:t xml:space="preserve"> </w:t>
      </w:r>
      <w:r w:rsidR="0072776D">
        <w:rPr>
          <w:rFonts w:ascii="Calibri" w:hAnsi="Calibri" w:cs="Calibri"/>
        </w:rPr>
        <w:t>and disentangle the general impact of proximity to tobacco retail</w:t>
      </w:r>
      <w:r w:rsidR="00462EBA">
        <w:rPr>
          <w:rFonts w:ascii="Calibri" w:hAnsi="Calibri" w:cs="Calibri"/>
        </w:rPr>
        <w:t xml:space="preserve"> </w:t>
      </w:r>
      <w:r w:rsidR="00462EBA">
        <w:rPr>
          <w:rFonts w:ascii="Calibri" w:hAnsi="Calibri" w:cs="Calibri"/>
        </w:rPr>
        <w:fldChar w:fldCharType="begin" w:fldLock="1"/>
      </w:r>
      <w:r w:rsidR="00E741E3">
        <w:rPr>
          <w:rFonts w:ascii="Calibri" w:hAnsi="Calibri" w:cs="Calibri"/>
        </w:rPr>
        <w:instrText>ADDIN CSL_CITATION {"citationItems":[{"id":"ITEM-1","itemData":{"DOI":"10.1016/j.healthplace.2015.12.008","ISBN":"1353-8292","ISSN":"18732054","PMID":"26798960","abstract":"This study investigates the role of tobacco outlet density in a randomized controlled trial of a text messaging-based smoking cessation intervention conducted among a sample of 187 primarily African American youth in a midsize U.S. city. A moderated mediation model was used to test whether the indirect effect of residential tobacco outlet density on future smoking was mediated by the intention to smoke, and whether this indirect effect differed between adolescents who received the intervention and those who did not. Results indicated that tobacco outlet density is associated with intention to smoke, which predicts future smoking, and that the indirect effect of tobacco outlet density on future smoking is moderated by the intervention. Tobacco outlet density and the intervention can be viewed as competing forces on future smoking behavior, where higher tobacco outlet density acts to mitigate the sensitivity of an adolescent to the intervention's intended effect. Smoking cessation interventions applied to youth should consider tobacco outlet density as a contextual condition that can influence treatment outcomes.","author":[{"dropping-particle":"","family":"Mennis","given":"Jeremy","non-dropping-particle":"","parse-names":false,"suffix":""},{"dropping-particle":"","family":"Mason","given":"Michael","non-dropping-particle":"","parse-names":false,"suffix":""},{"dropping-particle":"","family":"Way","given":"Thomas","non-dropping-particle":"","parse-names":false,"suffix":""},{"dropping-particle":"","family":"Zaharakis","given":"Nikola","non-dropping-particle":"","parse-names":false,"suffix":""}],"container-title":"Health &amp; Place","id":"ITEM-1","issued":{"date-parts":[["2016","3","1"]]},"page":"39-47","publisher":"Pergamon","title":"The role of tobacco outlet density in a smoking cessation intervention for urban youth","type":"article-journal","volume":"38"},"uris":["http://www.mendeley.com/documents/?uuid=d5e99414-c83e-3a05-a343-cff738d698b1"]}],"mendeley":{"formattedCitation":"(Mennis et al., 2016)","plainTextFormattedCitation":"(Mennis et al., 2016)","previouslyFormattedCitation":"(Mennis et al., 2016)"},"properties":{"noteIndex":0},"schema":"https://github.com/citation-style-language/schema/raw/master/csl-citation.json"}</w:instrText>
      </w:r>
      <w:r w:rsidR="00462EBA">
        <w:rPr>
          <w:rFonts w:ascii="Calibri" w:hAnsi="Calibri" w:cs="Calibri"/>
        </w:rPr>
        <w:fldChar w:fldCharType="separate"/>
      </w:r>
      <w:r w:rsidR="000D7DDD" w:rsidRPr="000D7DDD">
        <w:rPr>
          <w:rFonts w:ascii="Calibri" w:hAnsi="Calibri" w:cs="Calibri"/>
          <w:noProof/>
        </w:rPr>
        <w:t>(Mennis et al., 2016)</w:t>
      </w:r>
      <w:r w:rsidR="00462EBA">
        <w:rPr>
          <w:rFonts w:ascii="Calibri" w:hAnsi="Calibri" w:cs="Calibri"/>
        </w:rPr>
        <w:fldChar w:fldCharType="end"/>
      </w:r>
      <w:r w:rsidR="00462EBA">
        <w:rPr>
          <w:rFonts w:ascii="Calibri" w:hAnsi="Calibri" w:cs="Calibri"/>
        </w:rPr>
        <w:t>.</w:t>
      </w:r>
      <w:r w:rsidR="008C5CA4">
        <w:rPr>
          <w:rFonts w:ascii="Calibri" w:hAnsi="Calibri" w:cs="Calibri"/>
        </w:rPr>
        <w:t xml:space="preserve"> Collectively these studies offer pointers to local </w:t>
      </w:r>
      <w:r w:rsidR="005D595F">
        <w:rPr>
          <w:rFonts w:ascii="Calibri" w:hAnsi="Calibri" w:cs="Calibri"/>
        </w:rPr>
        <w:t xml:space="preserve">supply-side </w:t>
      </w:r>
      <w:r w:rsidR="008C5CA4">
        <w:rPr>
          <w:rFonts w:ascii="Calibri" w:hAnsi="Calibri" w:cs="Calibri"/>
        </w:rPr>
        <w:t>interventions to hasten the endgame; similar possibilities exist with work on bans on smoking in children’s playgrounds</w:t>
      </w:r>
      <w:r w:rsidR="00462EBA">
        <w:rPr>
          <w:rFonts w:ascii="Calibri" w:hAnsi="Calibri" w:cs="Calibri"/>
        </w:rPr>
        <w:t xml:space="preserve"> </w:t>
      </w:r>
      <w:r w:rsidR="00462EBA">
        <w:rPr>
          <w:rFonts w:ascii="Calibri" w:hAnsi="Calibri" w:cs="Calibri"/>
        </w:rPr>
        <w:fldChar w:fldCharType="begin" w:fldLock="1"/>
      </w:r>
      <w:r w:rsidR="000D7DDD">
        <w:rPr>
          <w:rFonts w:ascii="Calibri" w:hAnsi="Calibri" w:cs="Calibri"/>
        </w:rPr>
        <w:instrText>ADDIN CSL_CITATION {"citationItems":[{"id":"ITEM-1","itemData":{"DOI":"10.1016/J.HEALTHPLACE.2014.11.011","ISSN":"1353-8292","abstract":"Restrictions on outdoor smoking are increasingly common, especially for spaces associated with children. In Canada, playground smoking bans are in effect in 102 municipalities. A survey of parents and caregivers at three playgrounds in neighbourhoods of varying income levels was undertaken in Edmonton, Alberta in July 2013. Respondents expressed very strong support for smokefree playgrounds, informed by knowledge of smoking as a health risk that was out of place. Levels of support did not vary significantly across the three sites. Social enforcement of smokefree rules was complicated by low levels of awareness, and fears of confrontation.","author":[{"dropping-particle":"","family":"McIntosh","given":"Alison H.","non-dropping-particle":"","parse-names":false,"suffix":""},{"dropping-particle":"","family":"Collins","given":"Damian","non-dropping-particle":"","parse-names":false,"suffix":""},{"dropping-particle":"","family":"Parsons","given":"Marc","non-dropping-particle":"","parse-names":false,"suffix":""}],"container-title":"Health &amp; Place","id":"ITEM-1","issued":{"date-parts":[["2015","1","1"]]},"page":"146-153","publisher":"Pergamon","title":"‘A place for healthy activity’: Parent and caregiver perspectives on smokefree playgrounds","type":"article-journal","volume":"31"},"uris":["http://www.mendeley.com/documents/?uuid=7613c31d-b6cd-354d-af43-373924700d8c"]}],"mendeley":{"formattedCitation":"(McIntosh et al., 2015)","plainTextFormattedCitation":"(McIntosh et al., 2015)","previouslyFormattedCitation":"(McIntosh et al., 2015)"},"properties":{"noteIndex":0},"schema":"https://github.com/citation-style-language/schema/raw/master/csl-citation.json"}</w:instrText>
      </w:r>
      <w:r w:rsidR="00462EBA">
        <w:rPr>
          <w:rFonts w:ascii="Calibri" w:hAnsi="Calibri" w:cs="Calibri"/>
        </w:rPr>
        <w:fldChar w:fldCharType="separate"/>
      </w:r>
      <w:r w:rsidR="000D7DDD" w:rsidRPr="000D7DDD">
        <w:rPr>
          <w:rFonts w:ascii="Calibri" w:hAnsi="Calibri" w:cs="Calibri"/>
          <w:noProof/>
        </w:rPr>
        <w:t>(McIntosh et al., 2015)</w:t>
      </w:r>
      <w:r w:rsidR="00462EBA">
        <w:rPr>
          <w:rFonts w:ascii="Calibri" w:hAnsi="Calibri" w:cs="Calibri"/>
        </w:rPr>
        <w:fldChar w:fldCharType="end"/>
      </w:r>
      <w:r w:rsidR="008C5CA4">
        <w:rPr>
          <w:rFonts w:ascii="Calibri" w:hAnsi="Calibri" w:cs="Calibri"/>
        </w:rPr>
        <w:t>.</w:t>
      </w:r>
      <w:r w:rsidR="0072776D">
        <w:rPr>
          <w:rFonts w:ascii="Calibri" w:hAnsi="Calibri" w:cs="Calibri"/>
        </w:rPr>
        <w:t xml:space="preserve"> </w:t>
      </w:r>
      <w:r w:rsidR="008C5CA4">
        <w:rPr>
          <w:rFonts w:ascii="Calibri" w:hAnsi="Calibri" w:cs="Calibri"/>
        </w:rPr>
        <w:t>In adult populations, studies are uncovering associations with disadvantage, social capital and rurality that may point to communities where the endgame will be delayed</w:t>
      </w:r>
      <w:r w:rsidR="00462EBA">
        <w:rPr>
          <w:rFonts w:ascii="Calibri" w:hAnsi="Calibri" w:cs="Calibri"/>
        </w:rPr>
        <w:t xml:space="preserve"> </w:t>
      </w:r>
      <w:r w:rsidR="00462EBA">
        <w:rPr>
          <w:rFonts w:ascii="Calibri" w:hAnsi="Calibri" w:cs="Calibri"/>
        </w:rPr>
        <w:fldChar w:fldCharType="begin" w:fldLock="1"/>
      </w:r>
      <w:r w:rsidR="000D7DDD">
        <w:rPr>
          <w:rFonts w:ascii="Calibri" w:hAnsi="Calibri" w:cs="Calibri"/>
        </w:rPr>
        <w:instrText>ADDIN CSL_CITATION {"citationItems":[{"id":"ITEM-1","itemData":{"DOI":"10.1016/J.HEALTHPLACE.2016.04.012","ISSN":"1353-8292","abstract":"PURPOSE\nThis study aims to determine if neighbourhood psychosocial characteristics contribute to inequalities in smoking among residents from neighbourhoods of differing socioeconomic disadvantage. \n\nMETHODS\nThis cross-sectional study includes 11,035 residents from 200 neighbourhoods in Brisbane, Australia in 2007. Self-reported measures were obtained for smoking and neighbourhood psychosocial characteristics (perceptions of incivilities, crime and safety, and social cohesion). Neighbourhood socioeconomic disadvantage was measured using a census-derived index. Data were analysed using multilevel logistic regression random intercept models. \n\nRESULTS\nSmoking was associated with neighbourhood disadvantage; this relationship remained after adjustment for individual-level socioeconomic position. Area-level perceptions of crime and safety and social cohesion were not independently associated with smoking, and did not explain the higher prevalence of smoking in disadvantaged areas; however, perceptions of incivilities showed an independent effect. \n\nCONCLUSIONS\nSome neighbourhood psychosocial characteristics seem to contribute to the higher rates of smoking in disadvantaged areas.","author":[{"dropping-particle":"","family":"Rachele","given":"Jerome N.","non-dropping-particle":"","parse-names":false,"suffix":""},{"dropping-particle":"","family":"Wood","given":"Lisa","non-dropping-particle":"","parse-names":false,"suffix":""},{"dropping-particle":"","family":"Nathan","given":"Andrea","non-dropping-particle":"","parse-names":false,"suffix":""},{"dropping-particle":"","family":"Giskes","given":"Katrina","non-dropping-particle":"","parse-names":false,"suffix":""},{"dropping-particle":"","family":"Turrell","given":"Gavin","non-dropping-particle":"","parse-names":false,"suffix":""}],"container-title":"Health &amp; Place","id":"ITEM-1","issued":{"date-parts":[["2016","7","1"]]},"page":"98-105","publisher":"Pergamon","title":"Neighbourhood disadvantage and smoking: Examining the role of neighbourhood-level psychosocial characteristics","type":"article-journal","volume":"40"},"uris":["http://www.mendeley.com/documents/?uuid=5bc001ae-4dad-3a90-9f15-581889200f1f"]},{"id":"ITEM-2","itemData":{"DOI":"10.1016/J.HEALTHPLACE.2016.04.001","ISSN":"1353-8292","abstract":"This project compared urban/rural differences in tobacco use, and examined how such differences vary across regions/divisions of the U.S. Using pooled 2012–2013 data from the National Survey on Drug Use and Health (NSDUH), we obtained weighted prevalence estimates for the use of cigarettes, menthol cigarettes, chewing tobacco, snuff, cigars, and pipes. NSDUH also provides information on participants’ residence: rural vs. urban, and Census region and division. Overall, use of cigarettes, chew, and snuff were higher in rural, compared to urban areas. Across all tobacco products, urban/rural differences were particularly pronounced in certain divisions (e.g., the South Atlantic). Effects did not appear to be fully explained by differences in poverty. Going beyond previous research, these findings show that urban/rural differences vary across different types of tobacco products, as well as by division of the country. Results underscore the need for regulatory efforts that will reduce health disparities.","author":[{"dropping-particle":"","family":"Roberts","given":"Megan E.","non-dropping-particle":"","parse-names":false,"suffix":""},{"dropping-particle":"","family":"Doogan","given":"Nathan J.","non-dropping-particle":"","parse-names":false,"suffix":""},{"dropping-particle":"","family":"Kurti","given":"Allison N.","non-dropping-particle":"","parse-names":false,"suffix":""},{"dropping-particle":"","family":"Redner","given":"Ryan","non-dropping-particle":"","parse-names":false,"suffix":""},{"dropping-particle":"","family":"Gaalema","given":"Diann E.","non-dropping-particle":"","parse-names":false,"suffix":""},{"dropping-particle":"","family":"Stanton","given":"Cassandra A.","non-dropping-particle":"","parse-names":false,"suffix":""},{"dropping-particle":"","family":"White","given":"Thomas J.","non-dropping-particle":"","parse-names":false,"suffix":""},{"dropping-particle":"","family":"Higgins","given":"Stephen T.","non-dropping-particle":"","parse-names":false,"suffix":""}],"container-title":"Health &amp; Place","id":"ITEM-2","issued":{"date-parts":[["2016","5","1"]]},"page":"153-159","publisher":"Pergamon","title":"Rural tobacco use across the United States: How rural and urban areas differ, broken down by census regions and divisions","type":"article-journal","volume":"39"},"uris":["http://www.mendeley.com/documents/?uuid=abd86e9e-e874-3411-9d78-cd64969febf8"]}],"mendeley":{"formattedCitation":"(Rachele et al., 2016; Roberts et al., 2016)","plainTextFormattedCitation":"(Rachele et al., 2016; Roberts et al., 2016)","previouslyFormattedCitation":"(Rachele et al., 2016; Roberts et al., 2016)"},"properties":{"noteIndex":0},"schema":"https://github.com/citation-style-language/schema/raw/master/csl-citation.json"}</w:instrText>
      </w:r>
      <w:r w:rsidR="00462EBA">
        <w:rPr>
          <w:rFonts w:ascii="Calibri" w:hAnsi="Calibri" w:cs="Calibri"/>
        </w:rPr>
        <w:fldChar w:fldCharType="separate"/>
      </w:r>
      <w:r w:rsidR="000D7DDD" w:rsidRPr="000D7DDD">
        <w:rPr>
          <w:rFonts w:ascii="Calibri" w:hAnsi="Calibri" w:cs="Calibri"/>
          <w:noProof/>
        </w:rPr>
        <w:t>(Rachele et al., 2016; Roberts et al., 2016)</w:t>
      </w:r>
      <w:r w:rsidR="00462EBA">
        <w:rPr>
          <w:rFonts w:ascii="Calibri" w:hAnsi="Calibri" w:cs="Calibri"/>
        </w:rPr>
        <w:fldChar w:fldCharType="end"/>
      </w:r>
      <w:r w:rsidR="008C5CA4">
        <w:rPr>
          <w:rFonts w:ascii="Calibri" w:hAnsi="Calibri" w:cs="Calibri"/>
        </w:rPr>
        <w:t xml:space="preserve">. </w:t>
      </w:r>
      <w:r w:rsidR="00462EBA">
        <w:rPr>
          <w:rFonts w:ascii="Calibri" w:hAnsi="Calibri" w:cs="Calibri"/>
        </w:rPr>
        <w:t>Q</w:t>
      </w:r>
      <w:r w:rsidR="008C5CA4">
        <w:rPr>
          <w:rFonts w:ascii="Calibri" w:hAnsi="Calibri" w:cs="Calibri"/>
        </w:rPr>
        <w:t>ualitative work highlights these challenges</w:t>
      </w:r>
      <w:r w:rsidR="00462EBA">
        <w:rPr>
          <w:rFonts w:ascii="Calibri" w:hAnsi="Calibri" w:cs="Calibri"/>
        </w:rPr>
        <w:t xml:space="preserve"> </w:t>
      </w:r>
      <w:r w:rsidR="00462EBA">
        <w:rPr>
          <w:rFonts w:ascii="Calibri" w:hAnsi="Calibri" w:cs="Calibri"/>
        </w:rPr>
        <w:fldChar w:fldCharType="begin" w:fldLock="1"/>
      </w:r>
      <w:r w:rsidR="000D7DDD">
        <w:rPr>
          <w:rFonts w:ascii="Calibri" w:hAnsi="Calibri" w:cs="Calibri"/>
        </w:rPr>
        <w:instrText>ADDIN CSL_CITATION {"citationItems":[{"id":"ITEM-1","itemData":{"DOI":"10.1016/S1353-8292(99)00025-8","ISSN":"13538292","abstract":"This paper examines the discourse of 'interactions' as applied to the interpersonal management of smoking in public places (and to accounts thereof). Empirical data from a qualitative study of smokers and non-smokers in metropolitan Toronto, Ontario (Canada) are used to illustrate how smokers and non-smokers define and claim to operationalize 'consideration' in their daily lives. Drawing on the work of Foucault, Rose, Castel, and Bourdieu, the paper explores the possible significance of 'consideration' as a discourse of risk management masked as 'common sense', as a marker of social competence. In particular, parallels with emergent forms of governmentality embedded in community participation and individual self-monitoring and self-restraint are noted. Further, the social control implications of 'consideration' as moral discourse are examined with respect to Bourdieu's analysis of class struggles for (social) distinction. In this light, it is suggested that legitimate health concerns raised by tobacco control advocates cannot be divorced from other implicit social agendas which also fuel the drive for the 'purification of public space'. (C) 2000 Elsevier Science Ltd.","author":[{"dropping-particle":"","family":"Poland","given":"Blake D","non-dropping-particle":"","parse-names":false,"suffix":""}],"container-title":"Health &amp; Place","id":"ITEM-1","issue":"1","issued":{"date-parts":[["2000","3"]]},"page":"1-14","title":"The ‘considerate’ smoker in public space: the micro-politics and political economy of ‘doing the right thing’","type":"article-journal","volume":"6"},"uris":["http://www.mendeley.com/documents/?uuid=41bbbc52-5b71-4aff-b358-b8c853fdaea9"]},{"id":"ITEM-2","itemData":{"DOI":"10.1016/S1353-8292(01)00025-9","ISSN":"13538292","abstract":"Evidence suggests that place of residence may be associated with smoking independently of individual poverty and socio-economic status. Qualitative research undertaken in disadvantaged communities in Glasgow explored possible pathways which might explain this 'area effect'. A poorly resourced and stressful environment, strong community norms, isolation from wider social norms, and limited opportunities for respite and recreation appear to combine not only to foster smoking but also to discourage or undermine cessation. Even the more positive aspects of life, such as support networks and identity, seem to encourage rather than challenge smoking. Policy and intervention responses need to tackle not only individual but also environmental disadvantage. © 2001 Elsevier Science Ltd. All rights reserved.","author":[{"dropping-particle":"","family":"Stead","given":"Martine","non-dropping-particle":"","parse-names":false,"suffix":""},{"dropping-particle":"","family":"MacAskill","given":"Susan","non-dropping-particle":"","parse-names":false,"suffix":""},{"dropping-particle":"","family":"MacKintosh","given":"Anne-Marie","non-dropping-particle":"","parse-names":false,"suffix":""},{"dropping-particle":"","family":"Reece","given":"Jane","non-dropping-particle":"","parse-names":false,"suffix":""},{"dropping-particle":"","family":"Eadie","given":"Douglas","non-dropping-particle":"","parse-names":false,"suffix":""}],"container-title":"Health &amp; Place","id":"ITEM-2","issue":"4","issued":{"date-parts":[["2001","12"]]},"page":"333-343","title":"“It's as if you’re locked in”: qualitative explanations for area effects on smoking in disadvantaged communities","type":"article-journal","volume":"7"},"uris":["http://www.mendeley.com/documents/?uuid=da49fb95-62a8-41e2-88f6-e2299e137398"]},{"id":"ITEM-3","itemData":{"DOI":"10.1016/j.healthplace.2013.08.003","ISSN":"1873-2054","PMID":"24121560","abstract":"A persistent emphasis on the negative biomedical effects of cigarette smoking effectively glosses over the affectual-sensual and social wellbeing that smoking can enable. In addition, while tobacco research has recently been more attuned to the stigmatizing affects brought about by smoking de-normalization efforts, a lot less attention has been placed on how smokers negotiate these feelings of stigmatization so as to restore their personal spaces of wellbeing. In this paper, I situate my investigation of smoking geographies in the burgeoning literature on enabling spaces which focuses on how places co-constitute our ability to act/affect in empowering ways. By deploying qualitative research methods such as in-depth interviews, I argue that an acknowledgment of how smoking spaces in Singapore can be enabling along affectual, sensorial and social registers is long overdue. While it is not my purpose to systematically downplay the damaging health effects that smoking can engender, a focus on enabling smoking spaces emphasizes the role of smokers as creative agents capable of (re)fashioning their own holistic and subjective versions of wellbeing. In so doing, I hope to contribute to the existing research on smoking spaces and a recent profusion of work on relational geographies of affect.","author":[{"dropping-particle":"","family":"Tan","given":"Q H","non-dropping-particle":"","parse-names":false,"suffix":""}],"container-title":"Health &amp; Place","id":"ITEM-3","issued":{"date-parts":[["2013","11"]]},"page":"173-82","publisher":"Elsevier Ltd","title":"Smoking spaces as enabling spaces of wellbeing.","type":"article-journal","volume":"24"},"uris":["http://www.mendeley.com/documents/?uuid=148a5746-1b90-405b-bd51-be5f901b108b"]}],"mendeley":{"formattedCitation":"(Poland, 2000; Stead et al., 2001; Tan, 2013)","plainTextFormattedCitation":"(Poland, 2000; Stead et al., 2001; Tan, 2013)","previouslyFormattedCitation":"(Poland, 2000; Stead et al., 2001; Tan, 2013)"},"properties":{"noteIndex":0},"schema":"https://github.com/citation-style-language/schema/raw/master/csl-citation.json"}</w:instrText>
      </w:r>
      <w:r w:rsidR="00462EBA">
        <w:rPr>
          <w:rFonts w:ascii="Calibri" w:hAnsi="Calibri" w:cs="Calibri"/>
        </w:rPr>
        <w:fldChar w:fldCharType="separate"/>
      </w:r>
      <w:r w:rsidR="000D7DDD" w:rsidRPr="000D7DDD">
        <w:rPr>
          <w:rFonts w:ascii="Calibri" w:hAnsi="Calibri" w:cs="Calibri"/>
          <w:noProof/>
        </w:rPr>
        <w:t>(Poland, 2000; Stead et al., 2001; Tan, 2013)</w:t>
      </w:r>
      <w:r w:rsidR="00462EBA">
        <w:rPr>
          <w:rFonts w:ascii="Calibri" w:hAnsi="Calibri" w:cs="Calibri"/>
        </w:rPr>
        <w:fldChar w:fldCharType="end"/>
      </w:r>
      <w:r w:rsidR="00462EBA">
        <w:rPr>
          <w:rFonts w:ascii="Calibri" w:hAnsi="Calibri" w:cs="Calibri"/>
        </w:rPr>
        <w:t>,</w:t>
      </w:r>
      <w:r w:rsidR="00A841E5">
        <w:rPr>
          <w:rFonts w:ascii="Calibri" w:hAnsi="Calibri" w:cs="Calibri"/>
        </w:rPr>
        <w:t xml:space="preserve"> giving voice to the spatiality inherent in the smoker perspective, a viewpoint that will need to be better understood as the endgame progresses. Though there are exceptions</w:t>
      </w:r>
      <w:r w:rsidR="00462EBA">
        <w:rPr>
          <w:rFonts w:ascii="Calibri" w:hAnsi="Calibri" w:cs="Calibri"/>
        </w:rPr>
        <w:t xml:space="preserve"> </w:t>
      </w:r>
      <w:r w:rsidR="00462EBA">
        <w:rPr>
          <w:rFonts w:ascii="Calibri" w:hAnsi="Calibri" w:cs="Calibri"/>
        </w:rPr>
        <w:fldChar w:fldCharType="begin" w:fldLock="1"/>
      </w:r>
      <w:r w:rsidR="00037632">
        <w:rPr>
          <w:rFonts w:ascii="Calibri" w:hAnsi="Calibri" w:cs="Calibri"/>
        </w:rPr>
        <w:instrText>ADDIN CSL_CITATION {"citationItems":[{"id":"ITEM-1","itemData":{"DOI":"10.1016/J.HEALTHPLACE.2016.05.011","ISSN":"1353-8292","abstract":"The aim of this study was to examine the separate and combined relationships of neighborhood social norms and neighborhood social cohesion with smoking behavior in a cohort of adult Mexican smokers. Neighborhood anti-smoking norms were measured as the proportion of residents in each neighborhood who believed that society disapproves of smoking. Perceived social cohesion was measured using a 5-item cohesion scale and aggregated to the neighborhood level. Higher neighborhood anti-smoking norms were associated with less successful quitting. Neighborhood social cohesion modified the relationship between neighborhood social norms and two smoking behaviors: smoking intensity and quit attempts. Residents of neighborhoods with weaker anti-smoking norms and higher social cohesion had lower smoking intensity and more quit attempts than residents living in other areas. Social cohesion may help buffer smoking behavior in areas with weak social norms.","author":[{"dropping-particle":"","family":"Lozano","given":"Paula","non-dropping-particle":"","parse-names":false,"suffix":""},{"dropping-particle":"","family":"Fleischer","given":"Nancy L.","non-dropping-particle":"","parse-names":false,"suffix":""},{"dropping-particle":"","family":"Moore","given":"Spencer","non-dropping-particle":"","parse-names":false,"suffix":""},{"dropping-particle":"","family":"Shigematsu","given":"Luz Myriam Reynales","non-dropping-particle":"","parse-names":false,"suffix":""},{"dropping-particle":"","family":"Santillán","given":"Edna Arillo","non-dropping-particle":"","parse-names":false,"suffix":""},{"dropping-particle":"","family":"Thrasher","given":"James F.","non-dropping-particle":"","parse-names":false,"suffix":""}],"container-title":"Health &amp; Place","id":"ITEM-1","issued":{"date-parts":[["2016","7","1"]]},"page":"145-152","publisher":"Pergamon","title":"Does neighborhood social cohesion modify the relationship between neighborhood social norms and smoking behaviors in Mexico?","type":"article-journal","volume":"40"},"uris":["http://www.mendeley.com/documents/?uuid=773aa87b-4317-3066-95dc-e7787afe17f4"]},{"id":"ITEM-2","itemData":{"DOI":"10.1016/J.HEALTHPLACE.2015.04.004","ISSN":"1353-8292","abstract":"This article explores the spatio-temporal logics at work in global health. Influenced by ideas of time–space compression, the global health literature argues that the world is characterised by a convergence of disease patterns and biomedical knowledge. While not denying the influence of these temporalities and spatialities of globalisation within the global health and chronic disease field, the article argues that they sit alongside other, often-conflicting notions of time and space. To do so, it explores the spatio-temporal logics that underpin a highly influential epidemiological model of the smoking epidemic. Unlike the temporalities and spatialities of sameness described in much of the global health literature, the article shows that this model is articulated around temporalities and spatialities of difference. This is not the difference celebrated by postmoderns, but the difference of modernisation theorists built around nations, sequential stages and progress. Indeed, the model, in stark contrast to the ‘one world, one time, one health’ globalisation mantra, divides the world into nation–states and orders them along epidemiological, geographical and development lines.","author":[{"dropping-particle":"","family":"Reubi","given":"David","non-dropping-particle":"","parse-names":false,"suffix":""}],"container-title":"Health &amp; Place","id":"ITEM-2","issued":{"date-parts":[["2016","5","1"]]},"page":"188-195","publisher":"Pergamon","title":"Modernisation, smoking and chronic disease: Of temporality and spatiality in global health","type":"article-journal","volume":"39"},"uris":["http://www.mendeley.com/documents/?uuid=bbfa3f45-b635-3b1d-be68-dc29f4862315"]},{"id":"ITEM-3","itemData":{"DOI":"10.1046/j.1360-0443.1996.9179674.x","ISSN":"0965-2140","author":[{"dropping-particle":"","family":"Gruenewald","given":"Paul J.","non-dropping-particle":"","parse-names":false,"suffix":""},{"dropping-particle":"","family":"Millar","given":"Alexander B.","non-dropping-particle":"","parse-names":false,"suffix":""},{"dropping-particle":"","family":"Treno","given":"Andrew J.","non-dropping-particle":"","parse-names":false,"suffix":""},{"dropping-particle":"","family":"Yang","given":"Zhengmao","non-dropping-particle":"","parse-names":false,"suffix":""},{"dropping-particle":"","family":"Ponicki","given":"William R.","non-dropping-particle":"","parse-names":false,"suffix":""},{"dropping-particle":"","family":"Roeper","given":"Peter","non-dropping-particle":"","parse-names":false,"suffix":""}],"container-title":"Addiction","id":"ITEM-3","issue":"7","issued":{"date-parts":[["1996","7"]]},"page":"967-984","title":"The geography of availability and driving after drinking","type":"article-journal","volume":"91"},"uris":["http://www.mendeley.com/documents/?uuid=5cf1a25b-d008-4345-b849-9ee10bfc3c8e"]},{"id":"ITEM-4","itemData":{"DOI":"10.1016/S0140-6736(15)60174-X","ISSN":"0140-6736","abstract":"The non-communicable disease burden in China is enormous, with tobacco use a leading risk factor for the major non-communicable diseases. The prevalence of tobacco use in men is one of the highest in the world, with more than 300 million smokers and 740 million non-smokers exposed to second-hand smoke. In the past decade public awareness of the health hazards of tobacco use and exposure to second-hand smoke has grown, social customs and habits have changed, aggressive tactics used by the tobacco industry have been revealed, and serious tobacco control policies have been actively promoted. In 2014, national legislators in China began actively considering national bans on smoking in public and work places and tobacco advertising. However, tobacco control in China has remained particularly difficult because of interference by the tobacco industry. Changes to the interministerial coordinating mechanism for implementation of the WHO Framework Convention on Tobacco Control are now crucial. Progress towards a tobacco-free world will be dependent on more rapid action in China.","author":[{"dropping-particle":"","family":"Yang","given":"Gonghuan","non-dropping-particle":"","parse-names":false,"suffix":""},{"dropping-particle":"","family":"Wang","given":"Yu","non-dropping-particle":"","parse-names":false,"suffix":""},{"dropping-particle":"","family":"Wu","given":"Yiqun","non-dropping-particle":"","parse-names":false,"suffix":""},{"dropping-particle":"","family":"Yang","given":"Jie","non-dropping-particle":"","parse-names":false,"suffix":""},{"dropping-particle":"","family":"Wan","given":"Xia","non-dropping-particle":"","parse-names":false,"suffix":""}],"container-title":"The Lancet","id":"ITEM-4","issue":"9972","issued":{"date-parts":[["2015","3","14"]]},"page":"1019-1028","publisher":"Elsevier","title":"The road to effective tobacco control in China","type":"article-journal","volume":"385"},"uris":["http://www.mendeley.com/documents/?uuid=1f4b5ff2-8f78-31c2-87f0-aa81386a4ce2"]}],"mendeley":{"formattedCitation":"(Gruenewald et al., 1996; Lozano et al., 2016; Reubi, 2016; G. Yang et al., 2015)","plainTextFormattedCitation":"(Gruenewald et al., 1996; Lozano et al., 2016; Reubi, 2016; G. Yang et al., 2015)","previouslyFormattedCitation":"(Gruenewald et al., 1996; Lozano et al., 2016; Reubi, 2016; G. Yang et al., 2015)"},"properties":{"noteIndex":0},"schema":"https://github.com/citation-style-language/schema/raw/master/csl-citation.json"}</w:instrText>
      </w:r>
      <w:r w:rsidR="00462EBA">
        <w:rPr>
          <w:rFonts w:ascii="Calibri" w:hAnsi="Calibri" w:cs="Calibri"/>
        </w:rPr>
        <w:fldChar w:fldCharType="separate"/>
      </w:r>
      <w:r w:rsidR="00037632" w:rsidRPr="00037632">
        <w:rPr>
          <w:rFonts w:ascii="Calibri" w:hAnsi="Calibri" w:cs="Calibri"/>
          <w:noProof/>
        </w:rPr>
        <w:t>(Gruenewald et al., 1996; Lozano et al., 2016; Reubi, 2016; G. Yang et al., 2015)</w:t>
      </w:r>
      <w:r w:rsidR="00462EBA">
        <w:rPr>
          <w:rFonts w:ascii="Calibri" w:hAnsi="Calibri" w:cs="Calibri"/>
        </w:rPr>
        <w:fldChar w:fldCharType="end"/>
      </w:r>
      <w:r w:rsidR="00A841E5">
        <w:rPr>
          <w:rFonts w:ascii="Calibri" w:hAnsi="Calibri" w:cs="Calibri"/>
        </w:rPr>
        <w:t>, a better understanding of the expression of these themes</w:t>
      </w:r>
      <w:r w:rsidR="005D595F">
        <w:rPr>
          <w:rFonts w:ascii="Calibri" w:hAnsi="Calibri" w:cs="Calibri"/>
        </w:rPr>
        <w:t>,</w:t>
      </w:r>
      <w:r w:rsidR="00A841E5">
        <w:rPr>
          <w:rFonts w:ascii="Calibri" w:hAnsi="Calibri" w:cs="Calibri"/>
        </w:rPr>
        <w:t xml:space="preserve"> in </w:t>
      </w:r>
      <w:r w:rsidR="005D595F">
        <w:rPr>
          <w:rFonts w:ascii="Calibri" w:hAnsi="Calibri" w:cs="Calibri"/>
        </w:rPr>
        <w:t xml:space="preserve">contexts other than in </w:t>
      </w:r>
      <w:r w:rsidR="004B1D7D">
        <w:rPr>
          <w:rFonts w:ascii="Calibri" w:hAnsi="Calibri" w:cs="Calibri"/>
        </w:rPr>
        <w:t>HICs</w:t>
      </w:r>
      <w:r w:rsidR="005D595F">
        <w:rPr>
          <w:rFonts w:ascii="Calibri" w:hAnsi="Calibri" w:cs="Calibri"/>
        </w:rPr>
        <w:t xml:space="preserve">, </w:t>
      </w:r>
      <w:r w:rsidR="00A841E5">
        <w:rPr>
          <w:rFonts w:ascii="Calibri" w:hAnsi="Calibri" w:cs="Calibri"/>
        </w:rPr>
        <w:t>remains a key research gap</w:t>
      </w:r>
      <w:r w:rsidR="00EC7BCA">
        <w:rPr>
          <w:noProof/>
        </w:rPr>
        <w:t xml:space="preserve"> </w:t>
      </w:r>
    </w:p>
    <w:p w14:paraId="2D6D51BB" w14:textId="1FAA0F36" w:rsidR="000F74C9" w:rsidRDefault="00F77E97" w:rsidP="00760554">
      <w:pPr>
        <w:spacing w:before="400" w:after="40"/>
        <w:rPr>
          <w:rFonts w:ascii="Calibri" w:hAnsi="Calibri" w:cs="Calibri"/>
        </w:rPr>
      </w:pPr>
      <w:r>
        <w:rPr>
          <w:rFonts w:ascii="Calibri" w:hAnsi="Calibri" w:cs="Calibri"/>
        </w:rPr>
        <w:t xml:space="preserve">Some </w:t>
      </w:r>
      <w:r w:rsidR="00EC7BCA">
        <w:rPr>
          <w:rFonts w:ascii="Calibri" w:hAnsi="Calibri" w:cs="Calibri"/>
        </w:rPr>
        <w:t xml:space="preserve">of our research questions </w:t>
      </w:r>
      <w:r w:rsidR="00A30280">
        <w:rPr>
          <w:rFonts w:ascii="Calibri" w:hAnsi="Calibri" w:cs="Calibri"/>
        </w:rPr>
        <w:t>are pertinent to broader debates</w:t>
      </w:r>
      <w:r>
        <w:rPr>
          <w:rFonts w:ascii="Calibri" w:hAnsi="Calibri" w:cs="Calibri"/>
        </w:rPr>
        <w:t xml:space="preserve"> about smoking o</w:t>
      </w:r>
      <w:r w:rsidR="00462EBA">
        <w:rPr>
          <w:rFonts w:ascii="Calibri" w:hAnsi="Calibri" w:cs="Calibri"/>
        </w:rPr>
        <w:t>r tobacco control rather than s</w:t>
      </w:r>
      <w:r>
        <w:rPr>
          <w:rFonts w:ascii="Calibri" w:hAnsi="Calibri" w:cs="Calibri"/>
        </w:rPr>
        <w:t xml:space="preserve">pecific </w:t>
      </w:r>
      <w:r w:rsidR="00A30280">
        <w:rPr>
          <w:rFonts w:ascii="Calibri" w:hAnsi="Calibri" w:cs="Calibri"/>
        </w:rPr>
        <w:t>to</w:t>
      </w:r>
      <w:r>
        <w:rPr>
          <w:rFonts w:ascii="Calibri" w:hAnsi="Calibri" w:cs="Calibri"/>
        </w:rPr>
        <w:t xml:space="preserve"> the endgame. Each however offers potential insights that will contribute to understanding the challenges and consequences that are associated with the endgame. Each also</w:t>
      </w:r>
      <w:r w:rsidR="00F563E9">
        <w:rPr>
          <w:rFonts w:ascii="Calibri" w:hAnsi="Calibri" w:cs="Calibri"/>
        </w:rPr>
        <w:t xml:space="preserve"> points to the uneven progress that will inevitably accompany endgame interventions</w:t>
      </w:r>
      <w:r w:rsidR="00462EBA">
        <w:rPr>
          <w:rFonts w:ascii="Calibri" w:hAnsi="Calibri" w:cs="Calibri"/>
        </w:rPr>
        <w:t>.</w:t>
      </w:r>
      <w:r w:rsidR="00F563E9">
        <w:rPr>
          <w:rFonts w:ascii="Calibri" w:hAnsi="Calibri" w:cs="Calibri"/>
        </w:rPr>
        <w:t xml:space="preserve"> By focussing on place, the questions prioritise geographical variation, recognising that endgames are complex</w:t>
      </w:r>
      <w:r w:rsidR="000251BF">
        <w:rPr>
          <w:rFonts w:ascii="Calibri" w:hAnsi="Calibri" w:cs="Calibri"/>
        </w:rPr>
        <w:t>. C</w:t>
      </w:r>
      <w:r w:rsidR="00F563E9">
        <w:rPr>
          <w:rFonts w:ascii="Calibri" w:hAnsi="Calibri" w:cs="Calibri"/>
        </w:rPr>
        <w:t>oordination by national and international bodies will be essential in concluding the endgame</w:t>
      </w:r>
      <w:r w:rsidR="000251BF">
        <w:rPr>
          <w:rFonts w:ascii="Calibri" w:hAnsi="Calibri" w:cs="Calibri"/>
        </w:rPr>
        <w:t xml:space="preserve"> but communities, localities and neighbourhoods are where collective will can contribute to overcoming</w:t>
      </w:r>
      <w:r w:rsidR="00F563E9">
        <w:rPr>
          <w:rFonts w:ascii="Calibri" w:hAnsi="Calibri" w:cs="Calibri"/>
        </w:rPr>
        <w:t xml:space="preserve"> crises of implementation, the interests of TTCs and t</w:t>
      </w:r>
      <w:r w:rsidR="000251BF">
        <w:rPr>
          <w:rFonts w:ascii="Calibri" w:hAnsi="Calibri" w:cs="Calibri"/>
        </w:rPr>
        <w:t>he vagaries of human nature</w:t>
      </w:r>
      <w:r w:rsidR="00A83345">
        <w:rPr>
          <w:rFonts w:ascii="Calibri" w:hAnsi="Calibri" w:cs="Calibri"/>
        </w:rPr>
        <w:t>. In terms of research design, we would argue strongly that natural experiments and realist evaluation are needed test out the many novel initiatives that will bring about the small gains that are likely to characterise the conclusion of the endgame.</w:t>
      </w:r>
      <w:r w:rsidR="00EC7BCA">
        <w:rPr>
          <w:rFonts w:ascii="Calibri" w:hAnsi="Calibri" w:cs="Calibri"/>
        </w:rPr>
        <w:t xml:space="preserve"> </w:t>
      </w:r>
    </w:p>
    <w:p w14:paraId="62B3FC3C" w14:textId="1C51B047" w:rsidR="000B7A3F" w:rsidRDefault="00EC7BCA" w:rsidP="003E6875">
      <w:pPr>
        <w:spacing w:before="400" w:after="40"/>
      </w:pPr>
      <w:r>
        <w:rPr>
          <w:rFonts w:ascii="Calibri" w:hAnsi="Calibri" w:cs="Calibri"/>
        </w:rPr>
        <w:t xml:space="preserve">We see </w:t>
      </w:r>
      <w:r w:rsidR="008C0336">
        <w:rPr>
          <w:rFonts w:ascii="Calibri" w:hAnsi="Calibri" w:cs="Calibri"/>
        </w:rPr>
        <w:t>three</w:t>
      </w:r>
      <w:r>
        <w:rPr>
          <w:rFonts w:ascii="Calibri" w:hAnsi="Calibri" w:cs="Calibri"/>
        </w:rPr>
        <w:t xml:space="preserve"> further conditions that are needed to facilitate our agenda. First, </w:t>
      </w:r>
      <w:r w:rsidR="006B4D93">
        <w:rPr>
          <w:rFonts w:ascii="Calibri" w:hAnsi="Calibri" w:cs="Calibri"/>
        </w:rPr>
        <w:t>we are arguing for a recognition of the recursive interplay between the global and the local</w:t>
      </w:r>
      <w:r w:rsidR="006B4D93">
        <w:t xml:space="preserve">. What happens in </w:t>
      </w:r>
      <w:r w:rsidR="004242E0">
        <w:t>HICs</w:t>
      </w:r>
      <w:r w:rsidR="006B4D93">
        <w:t xml:space="preserve"> will affect </w:t>
      </w:r>
      <w:r w:rsidR="004242E0">
        <w:t>LMICs</w:t>
      </w:r>
      <w:r w:rsidR="006B4D93">
        <w:t xml:space="preserve">.  </w:t>
      </w:r>
      <w:r w:rsidR="008C0336">
        <w:t xml:space="preserve">We call for </w:t>
      </w:r>
      <w:r w:rsidR="008C0336">
        <w:rPr>
          <w:rFonts w:cstheme="minorHAnsi"/>
        </w:rPr>
        <w:t>policy learning about different national approaches to the endgame and the diversity of endgame strategies.</w:t>
      </w:r>
      <w:r w:rsidR="008C0336">
        <w:t xml:space="preserve"> </w:t>
      </w:r>
      <w:r w:rsidR="006B4D93">
        <w:t xml:space="preserve">Second, we see context </w:t>
      </w:r>
      <w:bookmarkStart w:id="0" w:name="_GoBack"/>
      <w:bookmarkEnd w:id="0"/>
      <w:r w:rsidR="006B4D93">
        <w:t xml:space="preserve">as an important framing for endgame initiatives. </w:t>
      </w:r>
      <w:r w:rsidR="008C0336">
        <w:t>Though</w:t>
      </w:r>
      <w:r w:rsidR="006B4D93">
        <w:t xml:space="preserve"> these may build on national or international leadership</w:t>
      </w:r>
      <w:r w:rsidR="000714DF">
        <w:t xml:space="preserve">, </w:t>
      </w:r>
      <w:r w:rsidR="008C0336">
        <w:t>they must acknowledge</w:t>
      </w:r>
      <w:r w:rsidR="000714DF">
        <w:t xml:space="preserve"> the socio-demographic context of local areas.  </w:t>
      </w:r>
      <w:r w:rsidR="008C0336">
        <w:t>It will not simply be a case of documenting geographical variation</w:t>
      </w:r>
      <w:r w:rsidR="004139D3">
        <w:t>s</w:t>
      </w:r>
      <w:r w:rsidR="008C0336">
        <w:t xml:space="preserve"> </w:t>
      </w:r>
      <w:r w:rsidR="004139D3">
        <w:t>in</w:t>
      </w:r>
      <w:r w:rsidR="008C0336">
        <w:t xml:space="preserve"> endgame </w:t>
      </w:r>
      <w:r w:rsidR="004139D3">
        <w:t>goals or progress; rather we commend the need to understand</w:t>
      </w:r>
      <w:r w:rsidR="008C0336">
        <w:t xml:space="preserve"> the contexts </w:t>
      </w:r>
      <w:r w:rsidR="004139D3">
        <w:t>within which</w:t>
      </w:r>
      <w:r w:rsidR="008C0336">
        <w:t xml:space="preserve"> different forms of endgames operate.  </w:t>
      </w:r>
      <w:r w:rsidR="0080513E">
        <w:t xml:space="preserve">Moreover we need to recognise the relational dimensions associated with these contexts: context will impact differently across age, gender, race, sexual and other population groups, and TTCs will exploit this relationality for example through targeted advertising. </w:t>
      </w:r>
      <w:r w:rsidR="008C0336">
        <w:t xml:space="preserve">Third, monitoring is essential. For this, we need better quality data. Current data </w:t>
      </w:r>
      <w:r w:rsidR="0027736E">
        <w:t>are</w:t>
      </w:r>
      <w:r w:rsidR="008C0336">
        <w:t xml:space="preserve"> often years out of date</w:t>
      </w:r>
      <w:r w:rsidR="004139D3">
        <w:t>, based</w:t>
      </w:r>
      <w:r w:rsidR="008C0336">
        <w:t xml:space="preserve"> on specific populations or poorly conducted surveys. We lack geographically-nuanced intelligence </w:t>
      </w:r>
      <w:r w:rsidR="004139D3">
        <w:t>and need further exploration of new forms of data, their potential and their shortcomings.</w:t>
      </w:r>
    </w:p>
    <w:p w14:paraId="3763411D" w14:textId="5FF12B05" w:rsidR="004139D3" w:rsidRDefault="0025160C" w:rsidP="004139D3">
      <w:pPr>
        <w:pStyle w:val="Heading2"/>
        <w:spacing w:before="400" w:after="40"/>
        <w:rPr>
          <w:noProof/>
        </w:rPr>
      </w:pPr>
      <w:r w:rsidRPr="008A7DEF">
        <w:rPr>
          <w:noProof/>
        </w:rPr>
        <w:t>Conclusions</w:t>
      </w:r>
      <w:r w:rsidR="006F4619" w:rsidRPr="008A7DEF">
        <w:rPr>
          <w:noProof/>
        </w:rPr>
        <w:t xml:space="preserve"> </w:t>
      </w:r>
    </w:p>
    <w:p w14:paraId="722AB4C9" w14:textId="7F99DFD8" w:rsidR="0038369C" w:rsidRDefault="004139D3" w:rsidP="00DC4C28">
      <w:pPr>
        <w:rPr>
          <w:noProof/>
        </w:rPr>
      </w:pPr>
      <w:r>
        <w:t xml:space="preserve">This paper has examined the emergence and focus of the idea of an endgame to tobacco consumption. We have identified gaps in current knowledge, highlighted disparities between the </w:t>
      </w:r>
      <w:r w:rsidR="004242E0">
        <w:t>HICs</w:t>
      </w:r>
      <w:r>
        <w:t xml:space="preserve"> and other economies in progress towards the endgame, and set out a research agenda that </w:t>
      </w:r>
      <w:r w:rsidR="00DA23BA">
        <w:t>emphasises the potential for place-sensitive inquiry as a way of understanding better the challenges associated with the endgame. Our agenda has not been</w:t>
      </w:r>
      <w:r w:rsidR="00DB381E">
        <w:rPr>
          <w:noProof/>
        </w:rPr>
        <w:t xml:space="preserve"> about how to achieve the endgame</w:t>
      </w:r>
      <w:r w:rsidR="0067531C">
        <w:rPr>
          <w:noProof/>
        </w:rPr>
        <w:t xml:space="preserve"> but rather about unde</w:t>
      </w:r>
      <w:r w:rsidR="00DA23BA">
        <w:rPr>
          <w:noProof/>
        </w:rPr>
        <w:t>r</w:t>
      </w:r>
      <w:r w:rsidR="0067531C">
        <w:rPr>
          <w:noProof/>
        </w:rPr>
        <w:t xml:space="preserve">standing </w:t>
      </w:r>
      <w:r w:rsidR="00DA23BA">
        <w:rPr>
          <w:noProof/>
        </w:rPr>
        <w:t>its</w:t>
      </w:r>
      <w:r w:rsidR="0067531C">
        <w:rPr>
          <w:noProof/>
        </w:rPr>
        <w:t xml:space="preserve"> unfolding</w:t>
      </w:r>
      <w:r w:rsidR="0069134B">
        <w:rPr>
          <w:noProof/>
        </w:rPr>
        <w:t xml:space="preserve"> and its spatial implications</w:t>
      </w:r>
      <w:r w:rsidR="0067531C">
        <w:rPr>
          <w:noProof/>
        </w:rPr>
        <w:t xml:space="preserve">. </w:t>
      </w:r>
      <w:r w:rsidR="00DA23BA">
        <w:rPr>
          <w:noProof/>
        </w:rPr>
        <w:t xml:space="preserve">Existing writing on the endgame has already focussed extensively on interventions and policy prescriptions that are seen, by the authors, as essential to the realisation of the endgame or, alternatively, unlikely to assist the </w:t>
      </w:r>
      <w:r w:rsidR="00DA23BA">
        <w:rPr>
          <w:noProof/>
        </w:rPr>
        <w:lastRenderedPageBreak/>
        <w:t>endgame. We are concerned more with understanding geographical impacts and consequences but we agree with the original vision for the endgame, that it will require a step-change beyond existing (largely demand focussed) tobacco control measures, and it will necessitate a portfolio of radical measures. For us a key word here is ‘portfolio’</w:t>
      </w:r>
      <w:r w:rsidR="00DC4C28">
        <w:rPr>
          <w:noProof/>
        </w:rPr>
        <w:t xml:space="preserve">: </w:t>
      </w:r>
      <w:r w:rsidR="00DA23BA">
        <w:rPr>
          <w:noProof/>
        </w:rPr>
        <w:t xml:space="preserve"> </w:t>
      </w:r>
      <w:r w:rsidR="00DC4C28">
        <w:rPr>
          <w:noProof/>
        </w:rPr>
        <w:t xml:space="preserve">a range of measures will be needed to operationalise the lead shown by the WHO, national governments and tobacco control agencies and address the messy complexity of local support and opposition to the endgame. </w:t>
      </w:r>
    </w:p>
    <w:p w14:paraId="18B5C04B" w14:textId="039EAF99" w:rsidR="00A83345" w:rsidRDefault="00A83345" w:rsidP="00DC4C28">
      <w:pPr>
        <w:rPr>
          <w:noProof/>
        </w:rPr>
      </w:pPr>
    </w:p>
    <w:p w14:paraId="79C33C5F" w14:textId="3EE52B93" w:rsidR="00A83345" w:rsidRDefault="00A83345" w:rsidP="00DC4C28">
      <w:pPr>
        <w:rPr>
          <w:noProof/>
        </w:rPr>
      </w:pPr>
      <w:r w:rsidRPr="00A83345">
        <w:rPr>
          <w:rStyle w:val="Heading2Char"/>
        </w:rPr>
        <w:t>Acknowledgement</w:t>
      </w:r>
      <w:r>
        <w:rPr>
          <w:noProof/>
        </w:rPr>
        <w:t>.</w:t>
      </w:r>
    </w:p>
    <w:p w14:paraId="78C57A05" w14:textId="762E1EA1" w:rsidR="00A83345" w:rsidRDefault="00A83345" w:rsidP="00DC4C28">
      <w:pPr>
        <w:rPr>
          <w:noProof/>
        </w:rPr>
      </w:pPr>
      <w:r>
        <w:rPr>
          <w:noProof/>
        </w:rPr>
        <w:t>We would like to thank Professor Tingzhong Yang for his helpful advice and comments.</w:t>
      </w:r>
    </w:p>
    <w:p w14:paraId="39AA10FF" w14:textId="685848F1" w:rsidR="008E6245" w:rsidRDefault="008E6245" w:rsidP="00DC4C28">
      <w:pPr>
        <w:rPr>
          <w:noProof/>
        </w:rPr>
      </w:pPr>
    </w:p>
    <w:p w14:paraId="1DF32ADB" w14:textId="77777777" w:rsidR="008E6245" w:rsidRDefault="008E6245" w:rsidP="00DC4C28">
      <w:pPr>
        <w:rPr>
          <w:noProof/>
        </w:rPr>
      </w:pPr>
    </w:p>
    <w:p w14:paraId="0B91D45F" w14:textId="7381549E" w:rsidR="008E6245" w:rsidRDefault="008E6245" w:rsidP="008E6245">
      <w:pPr>
        <w:pStyle w:val="Heading2"/>
        <w:rPr>
          <w:noProof/>
        </w:rPr>
      </w:pPr>
      <w:r>
        <w:rPr>
          <w:noProof/>
        </w:rPr>
        <w:t>REFERENCES</w:t>
      </w:r>
    </w:p>
    <w:p w14:paraId="15A5F288" w14:textId="466AAFDC" w:rsidR="00D81FBC" w:rsidRPr="00D81FBC" w:rsidRDefault="000D3FA0" w:rsidP="00D81FBC">
      <w:pPr>
        <w:widowControl w:val="0"/>
        <w:autoSpaceDE w:val="0"/>
        <w:autoSpaceDN w:val="0"/>
        <w:adjustRightInd w:val="0"/>
        <w:spacing w:line="240" w:lineRule="auto"/>
        <w:ind w:left="480" w:hanging="480"/>
        <w:rPr>
          <w:rFonts w:ascii="Calibri" w:hAnsi="Calibri" w:cs="Times New Roman"/>
          <w:noProof/>
          <w:szCs w:val="24"/>
        </w:rPr>
      </w:pPr>
      <w:r>
        <w:rPr>
          <w:noProof/>
        </w:rPr>
        <w:fldChar w:fldCharType="begin" w:fldLock="1"/>
      </w:r>
      <w:r>
        <w:rPr>
          <w:noProof/>
        </w:rPr>
        <w:instrText xml:space="preserve">ADDIN Mendeley Bibliography CSL_BIBLIOGRAPHY </w:instrText>
      </w:r>
      <w:r>
        <w:rPr>
          <w:noProof/>
        </w:rPr>
        <w:fldChar w:fldCharType="separate"/>
      </w:r>
      <w:r w:rsidR="00D81FBC" w:rsidRPr="00D81FBC">
        <w:rPr>
          <w:rFonts w:ascii="Calibri" w:hAnsi="Calibri" w:cs="Times New Roman"/>
          <w:noProof/>
          <w:szCs w:val="24"/>
        </w:rPr>
        <w:t>Abrams, D.B., 2014. Promise and peril of e-cigarettes: Can disruptive technology make cigarettes obsolete? JAMA 311, 135–136. https://doi.org/10.1001/jama.2013.285347</w:t>
      </w:r>
    </w:p>
    <w:p w14:paraId="1A55FB23"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Abrams, D.B., Glasser, A.M., Pearson, J.L., Villanti, A.C., Collins, L.K., Niaura, R.S., 2018. Harm Minimization and Tobacco Control: Reframing Societal Views of Nicotine Use to Rapidly Save Lives. Annu. Rev. Public Health 39, 193–213. https://doi.org/10.1146/annurev-publhealth-040617-013849</w:t>
      </w:r>
    </w:p>
    <w:p w14:paraId="6F903C3D"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Amonini, C., Pettigrew, S., Clayforth, C., 2015. The potential of shame as a message appeal in antismoking television advertisements. Tob. Control 24, 436–441. https://doi.org/dx.doi.org/10.1136/tobaccocontrol-2014-051737</w:t>
      </w:r>
    </w:p>
    <w:p w14:paraId="0B63D7C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Amul, G.G.H., Pang, T.P., 2018. The State of Tobacco Control in ASEAN: Framing the Implementation of the FCTC from a Health Systems Perspective. Asia Pacific Policy Stud. 5, 47–64. https://doi.org/10.1002/app5.218</w:t>
      </w:r>
    </w:p>
    <w:p w14:paraId="105A1BF4"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Arnott, D., 2013. There’s no single endgame. Tob. Control 22, i38–i39. https://doi.org/10.1136/tobaccocontrol-2012-050823</w:t>
      </w:r>
    </w:p>
    <w:p w14:paraId="6BEF22A0" w14:textId="77777777" w:rsidR="00D81FBC" w:rsidRPr="00B33146" w:rsidRDefault="00D81FBC" w:rsidP="00D81FBC">
      <w:pPr>
        <w:widowControl w:val="0"/>
        <w:autoSpaceDE w:val="0"/>
        <w:autoSpaceDN w:val="0"/>
        <w:adjustRightInd w:val="0"/>
        <w:spacing w:line="240" w:lineRule="auto"/>
        <w:ind w:left="480" w:hanging="480"/>
        <w:rPr>
          <w:rFonts w:ascii="Calibri" w:hAnsi="Calibri" w:cs="Times New Roman"/>
          <w:noProof/>
          <w:szCs w:val="24"/>
          <w:lang w:val="de-DE"/>
        </w:rPr>
      </w:pPr>
      <w:r w:rsidRPr="00D81FBC">
        <w:rPr>
          <w:rFonts w:ascii="Calibri" w:hAnsi="Calibri" w:cs="Times New Roman"/>
          <w:noProof/>
          <w:szCs w:val="24"/>
        </w:rPr>
        <w:t xml:space="preserve">Assunta, M., Dorotheo, E.U., 2016. SEATCA Tobacco Industry Interference Index: a tool for measuring implementation of WHO Framework Convention on Tobacco Control Article 5.3. </w:t>
      </w:r>
      <w:r w:rsidRPr="00B33146">
        <w:rPr>
          <w:rFonts w:ascii="Calibri" w:hAnsi="Calibri" w:cs="Times New Roman"/>
          <w:noProof/>
          <w:szCs w:val="24"/>
          <w:lang w:val="de-DE"/>
        </w:rPr>
        <w:t>Tob. Control 25, 313–8. https://doi.org/10.1136/tobaccocontrol-2014-051934</w:t>
      </w:r>
    </w:p>
    <w:p w14:paraId="50103CCD"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B33146">
        <w:rPr>
          <w:rFonts w:ascii="Calibri" w:hAnsi="Calibri" w:cs="Times New Roman"/>
          <w:noProof/>
          <w:szCs w:val="24"/>
          <w:lang w:val="de-DE"/>
        </w:rPr>
        <w:t xml:space="preserve">Astell-Burt, T., Zhang, M., Feng, X., Wang, L., Li, Y., Page, A., Zhou, M., Wang, L., 2018. </w:t>
      </w:r>
      <w:r w:rsidRPr="00D81FBC">
        <w:rPr>
          <w:rFonts w:ascii="Calibri" w:hAnsi="Calibri" w:cs="Times New Roman"/>
          <w:noProof/>
          <w:szCs w:val="24"/>
        </w:rPr>
        <w:t>Geographical Inequality in Tobacco Control in China: Multilevel Evidence From 98 058 Participants. Nicotine Tob. Res. 20, 755–765. https://doi.org/10.1093/ntr/ntx100</w:t>
      </w:r>
    </w:p>
    <w:p w14:paraId="19F954E0"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Barnett, J.R., Moon, G., Pearce, J., Thompson, L., Twigg, L., 2016. Smoking geographies : space, place and tobacco. Wiley-Blackwell, Chichester.</w:t>
      </w:r>
    </w:p>
    <w:p w14:paraId="0D39C508"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Bates, C., 2015. The tobacco endgame - a critical review of the policy ideas [WWW Document]. URL https://www.clivebates.com/the-tobacco-endgame-a-critical-review-of-the-policy-ideas/#4 (accessed 6.11.18).</w:t>
      </w:r>
    </w:p>
    <w:p w14:paraId="7C488B76"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Bauld, L., MacKintosh, A.M., Eastwood, B., Ford, A., Moore, G., Dockrell, M., Arnott, D., Cheeseman, H., McNeill, A., 2017. Young people’s use of e-cigarettes across the United Kingdom: findings from five surveys 2015–2017. Int. J. Environ. Res. Public Health 14, 973–984. https://doi.org//10.3390/ijerph14090973</w:t>
      </w:r>
    </w:p>
    <w:p w14:paraId="061B199E"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lastRenderedPageBreak/>
        <w:t>Bayer, R., 2008. Stigma and the ethics of public health: not can we but should we. Soc. Sci. Med. 67, 463–472. https://doi.org//10.1016/j.socscimed.2008.03.017</w:t>
      </w:r>
    </w:p>
    <w:p w14:paraId="58B27DA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Beaglehole, R., Bonita, R., Horton, R., Adams, C., Alleyne, G., Asaria, P., Baugh, V., Bekedam, H., Billo, N., Casswell, S., 2011. Priority actions for the non-communicable disease crisis. Lancet 377, 1438–1447. https://doi.org//10.1016/S0140-6736(11)60393-0</w:t>
      </w:r>
    </w:p>
    <w:p w14:paraId="528BD699"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Benowitz, N.L., Henningfield, J.E., 2013. Reducing the nicotine content to make cigarettes less addictive. Tob. Control 22, i14–i17. https://doi.org/10.1136/tobaccocontrol-2012-050860</w:t>
      </w:r>
    </w:p>
    <w:p w14:paraId="59B47E60" w14:textId="77777777" w:rsidR="00D81FBC" w:rsidRPr="00B33146" w:rsidRDefault="00D81FBC" w:rsidP="00D81FBC">
      <w:pPr>
        <w:widowControl w:val="0"/>
        <w:autoSpaceDE w:val="0"/>
        <w:autoSpaceDN w:val="0"/>
        <w:adjustRightInd w:val="0"/>
        <w:spacing w:line="240" w:lineRule="auto"/>
        <w:ind w:left="480" w:hanging="480"/>
        <w:rPr>
          <w:rFonts w:ascii="Calibri" w:hAnsi="Calibri" w:cs="Times New Roman"/>
          <w:noProof/>
          <w:szCs w:val="24"/>
          <w:lang w:val="it-IT"/>
        </w:rPr>
      </w:pPr>
      <w:r w:rsidRPr="00D81FBC">
        <w:rPr>
          <w:rFonts w:ascii="Calibri" w:hAnsi="Calibri" w:cs="Times New Roman"/>
          <w:noProof/>
          <w:szCs w:val="24"/>
        </w:rPr>
        <w:t xml:space="preserve">Berrick, A.J., 2013. The tobacco-free generation proposal. </w:t>
      </w:r>
      <w:r w:rsidRPr="00B33146">
        <w:rPr>
          <w:rFonts w:ascii="Calibri" w:hAnsi="Calibri" w:cs="Times New Roman"/>
          <w:noProof/>
          <w:szCs w:val="24"/>
          <w:lang w:val="it-IT"/>
        </w:rPr>
        <w:t>Tob. Control 22, i22–i26. https://doi.org//10.1136/tobaccocontrol-2012-050865</w:t>
      </w:r>
    </w:p>
    <w:p w14:paraId="7C611E0F"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B33146">
        <w:rPr>
          <w:rFonts w:ascii="Calibri" w:hAnsi="Calibri" w:cs="Times New Roman"/>
          <w:noProof/>
          <w:szCs w:val="24"/>
          <w:lang w:val="it-IT"/>
        </w:rPr>
        <w:t xml:space="preserve">Bertollini, R., Ribeiro, S., Mauer-Stender, K., Galea, G., 2016. </w:t>
      </w:r>
      <w:r w:rsidRPr="00D81FBC">
        <w:rPr>
          <w:rFonts w:ascii="Calibri" w:hAnsi="Calibri" w:cs="Times New Roman"/>
          <w:noProof/>
          <w:szCs w:val="24"/>
        </w:rPr>
        <w:t>Tobacco control in Europe: a policy review. Eur. Respir. Rev. 25. https://doi.org/10.1183/16000617.0021-2016</w:t>
      </w:r>
    </w:p>
    <w:p w14:paraId="34CB28F3"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Bilano, V., Gilmour, S., Moffi, T., Tursan, E., Stevens, G.A., Commar, A., Tuyl, F., Hudson, I., 2015. Global trends and projections for tobacco use, 1990 – 2025: an analysis of smoking indicators from the WHO Comprehensive Information Systems for Tobacco Control. Lancet 385, 966–976. https://doi.org/10.1016/S0140-6736(15)60264-1</w:t>
      </w:r>
    </w:p>
    <w:p w14:paraId="70EEC3B9"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Borland, R., 2012. The need for new strategies to combat the epidemic of smoking-related harm. Tob. Control 21, 287–288. https://doi.org/http://dx.doi.org/10.1136/tc.2010.040865</w:t>
      </w:r>
    </w:p>
    <w:p w14:paraId="12D77B0F"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Bostean, G., Crespi, C.M., Vorapharuek, P., McCarthy, W.J., 2016. E-cigarette use among students and e-cigarette specialty retailer presence near schools. Health Place 42, 129–136. https://doi.org/10.1016/J.HEALTHPLACE.2016.09.012</w:t>
      </w:r>
    </w:p>
    <w:p w14:paraId="6F98A2D2"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Bostean, G., Sanchez, L., Lippert, A.M., 2018. Sociodemographic disparities in e-cigarette retail environment: Vape stores and census tract characteristics in Orange County, CA. Health Place 50, 65–72. https://doi.org/10.1016/J.HEALTHPLACE.2017.12.004</w:t>
      </w:r>
    </w:p>
    <w:p w14:paraId="4DAB5138"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Callard, C.D., Collishaw, N.E., 2013. Supply-side options for an endgame for the tobacco industry. Tob. Control 22, i10–i13. https://doi.org/10.1136/tobaccocontrol-2012-050863</w:t>
      </w:r>
    </w:p>
    <w:p w14:paraId="40579FCB"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Cataldo, J.K., Jahan, T.M., Pongquan, V.L., 2012. Lung cancer stigma, depression, and quality of life among ever and never smokers. Eur. J. Oncol. Nurs. 16, 264–269. https://doi.org//10.1016/j.ejon.2011.06.008</w:t>
      </w:r>
    </w:p>
    <w:p w14:paraId="7C9A0F66"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Chan, M., 2013. WHO Director-General considers the tobacco endgame [WWW Document]. URL http://www.who.int/dg/speeches/2013/tobacco_endgame_20130911/en/ (accessed 6.11.18).</w:t>
      </w:r>
    </w:p>
    <w:p w14:paraId="3D4DC865"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Chapman, S., Bareham, D., 2017. Gateway effects and electronic cigarettes: a response to JF Etter [WWW Document]. URL https://ses.library.usyd.edu.au/bitstream/2123/17579/2/Etter response.pdf (accessed 6.11.18).</w:t>
      </w:r>
    </w:p>
    <w:p w14:paraId="6C0DACC5"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Chapman, S., Wakefield, M.A., 2013. Large-scale unassisted smoking cessation over 50 years: lessons from history for endgame planning in tobacco control. Tob. Control 22 Suppl 1, i33-5. https://doi.org/10.1136/tobaccocontrol-2012-050767</w:t>
      </w:r>
    </w:p>
    <w:p w14:paraId="63A9F8D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Chapple, A., Ziebland, S., McPherson, A., 2004. Stigma, shame, and blame experienced by patients with lung cancer: qualitative study. BMJ 328, 1470. https://doi.org/doi.org/10.1136/bmj.38111.639734.7C</w:t>
      </w:r>
    </w:p>
    <w:p w14:paraId="0ABCA3A2"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Chow, C.K., Corsi, D.J., Gilmore, A.B., Kruger, A., Igumbor, E., Chifamba, J., Yang, W., Wei, L., Iqbal, R., Mony, P., Gupta, R., Vijayakumar, K., Mohan, V., Kumar, R., Rahman, O., Yusoff, K., Ismail, N., Zatonska, K., Altuntas, Y., Rosengren, A., Bahonar, A., Yusufali, A., Dagenais, G., Lear, S., Diaz, R., Avezum, A., Lopez-Jaramillo, P., Lanas, F., Rangarajan, S., Teo, K., McKee, M., Yusuf, S., 2017. Tobacco control environment: cross-sectional survey of policy implementation, social unacceptability, knowledge of tobacco health harms and relationship to quit ratio in 17 low-income, middle-income and high-income countries. BMJ Open 7, e013817. https://doi.org/10.1136/bmjopen-2016-013817</w:t>
      </w:r>
    </w:p>
    <w:p w14:paraId="01DE2891"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Corsi, D.J., Lippert, A.M., 2016. An examination of the shift in school-level clustering of US adolescent electronic cigarette use and its multilevel correlates, 2011–2013. Health Place 38, 30–38. https://doi.org/10.1016/J.HEALTHPLACE.2015.12.007</w:t>
      </w:r>
    </w:p>
    <w:p w14:paraId="42C6E452"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CSDH, 2008. Closing the gap in a generation: health equity through action on the social determinants of health . Final Report of the Commission on Social Determinants of Health. WHO, Geneva.</w:t>
      </w:r>
    </w:p>
    <w:p w14:paraId="6331E69F"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David, A.M., Mercado, S.P., Klein, J.D., Kaundan, M.S.O.K., Koong, H.N., Garcia, E., 2017. Protecting children and families from tobacco and tobacco-related NCDs in the Western Pacific: good practice examples from Malaysia, Philippines and Singapore. Child. Care. Health Dev. 43, 774–778. https://doi.org/10.1111/cch.12472</w:t>
      </w:r>
    </w:p>
    <w:p w14:paraId="0C694186"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Dresler, C., Lando, H., Schneider, N., Sehgal, H., 2012. Human rights-based approach to tobacco control. Tob. Control 21, 208–211. https://doi.org//10.1136/tobaccocontrol-2011-050206</w:t>
      </w:r>
    </w:p>
    <w:p w14:paraId="3D036A67"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Edwards, R., Tu, D., Newcombe, R., Holland, K., Walton, D., 2017. Achieving the tobacco endgame: Evidence on the hardening hypothesis from repeated cross-sectional studies in New Zealand 2008-2014. Tob. Control 26, 399–405. https://doi.org/10.1136/tobaccocontrol-2015-052860</w:t>
      </w:r>
    </w:p>
    <w:p w14:paraId="4715B826"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Edwards, R., Wilson, N., Peace, J., Weerasekera, D., Thomson, G.W., Gifford, H., 2013. Support for a tobacco endgame and increased regulation of the tobacco industry among New Zealand smokers: results from a National Survey. Tob. Control 22, e86-93. https://doi.org/http://dx.doi.org/10.1136/tobaccocontrol-2011-050324</w:t>
      </w:r>
    </w:p>
    <w:p w14:paraId="274675A1"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Eriksen, M., Mackay, J., Schluger, N., 2015. The Tobacco Atlas., 5th ed. The American Cancer Society, Atlanta, Georgia.</w:t>
      </w:r>
    </w:p>
    <w:p w14:paraId="551B6393"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Etter, J.-F., 2017. Gateway effects and electronic cigarettes. Addiction. https://doi.org/10.1111/add.13924</w:t>
      </w:r>
    </w:p>
    <w:p w14:paraId="16C7E030"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Fairchild, A.L., Bayer, R., Colgrove, J., 2014. The renormalization of smoking? E-cigarettes and the tobacco “endgame.” N. Engl. J. Med. 370, 293–295. https://doi.org/10.1056/NEJMp1313940</w:t>
      </w:r>
    </w:p>
    <w:p w14:paraId="0CF0467D"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Frohlich, K.L., Potvin, L., Gauvin, L., Chabot, P., 2002. Youth smoking initiation: disentangling context from composition. Health Place 8, 155–166. https://doi.org/10.1016/S1353-8292(02)00003-5</w:t>
      </w:r>
    </w:p>
    <w:p w14:paraId="78CCF3F6"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Gallus, S., Lugo, A., Fernandez, E., Gilmore, A.B., Leon, M.E., Clancy, L., La Vecchia, C., 2014. Support for a tobacco endgame strategy in 18 European countries. Prev. Med. (Baltim). 67, 255–258. https://doi.org/10.1016/j.ypmed.2014.08.001</w:t>
      </w:r>
    </w:p>
    <w:p w14:paraId="69B81A4D"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Glantz, S.A., Bareham, D.W., 2018. E-Cigarettes: Use, Effects on Smoking, Risks, and Policy Implications. Annu. Rev. Public Health 39, 215–235. https://doi.org/10.1146/annurev-publhealth-040617-013757</w:t>
      </w:r>
    </w:p>
    <w:p w14:paraId="56D5F894"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Gogarty, B., 2016. Tasmania’s ‘smoke-free generation’ is undemocratic age discrimination [WWW Document]. Conversat. URL https://theconversation.com/tasmanias-smoke-free-generation-is-undemocratic-age-discrimination-57049 (accessed 6.11.18).</w:t>
      </w:r>
    </w:p>
    <w:p w14:paraId="69AE223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Green, L.W., Fielding, J.E., Brownson, R.C., 2018. The Debate About Electronic Cigarettes: Harm Minimization or the Precautionary Principle. Annu. Rev. Public Health 39, 189–191. https://doi.org/10.1146/annurev-publhealth-102417-124810</w:t>
      </w:r>
    </w:p>
    <w:p w14:paraId="5863EA74"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Gruenewald, P.J., Millar, A.B., Treno, A.J., Yang, Z., Ponicki, W.R., Roeper, P., 1996. The geography of availability and driving after drinking. Addiction 91, 967–984. https://doi.org/10.1046/j.1360-0443.1996.9179674.x</w:t>
      </w:r>
    </w:p>
    <w:p w14:paraId="0C2646C0"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Hartwell, G., Thomas, S., Egan, M., Gilmore, A., Petticrew, M., 2016. E-cigarettes and equity: a systematic review of differences in awareness and use between sociodemographic groups. Tob. Control 26, e85–e91. https://doi.org/http://dx.doi.org/10.1136/tobaccocontrol-2016-053222</w:t>
      </w:r>
    </w:p>
    <w:p w14:paraId="3374E8B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Hoek, J., Ball, J., Gray, R., Tautolo, E.S., 2017. Smoking as an ‘informed choice’: Implications for endgame strategies. Tob. Control 26, 669–673. https://doi.org/10.1136/tobaccocontrol-2016-053267</w:t>
      </w:r>
    </w:p>
    <w:p w14:paraId="2710EB28"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Hogg, S.L., Hill, S.E., Collin, J., 2016. State-ownership of tobacco industry: A ‘fundamental conflict of interest’ or a ‘tremendous opportunity’ for tobacco control? Tob. Control 25, 367–372. https://doi.org/10.1136/tobaccocontrol-2014-052114</w:t>
      </w:r>
    </w:p>
    <w:p w14:paraId="4F1A313A" w14:textId="77777777" w:rsidR="00D81FBC" w:rsidRPr="00B33146" w:rsidRDefault="00D81FBC" w:rsidP="00D81FBC">
      <w:pPr>
        <w:widowControl w:val="0"/>
        <w:autoSpaceDE w:val="0"/>
        <w:autoSpaceDN w:val="0"/>
        <w:adjustRightInd w:val="0"/>
        <w:spacing w:line="240" w:lineRule="auto"/>
        <w:ind w:left="480" w:hanging="480"/>
        <w:rPr>
          <w:rFonts w:ascii="Calibri" w:hAnsi="Calibri" w:cs="Times New Roman"/>
          <w:noProof/>
          <w:szCs w:val="24"/>
          <w:lang w:val="fr-FR"/>
        </w:rPr>
      </w:pPr>
      <w:r w:rsidRPr="00D81FBC">
        <w:rPr>
          <w:rFonts w:ascii="Calibri" w:hAnsi="Calibri" w:cs="Times New Roman"/>
          <w:noProof/>
          <w:szCs w:val="24"/>
        </w:rPr>
        <w:t xml:space="preserve">Horton, R., 2017. Offline: China’s rejuvenation in health. </w:t>
      </w:r>
      <w:r w:rsidRPr="00B33146">
        <w:rPr>
          <w:rFonts w:ascii="Calibri" w:hAnsi="Calibri" w:cs="Times New Roman"/>
          <w:noProof/>
          <w:szCs w:val="24"/>
          <w:lang w:val="fr-FR"/>
        </w:rPr>
        <w:t>Lancet 389, 1086. https://doi.org/10.1016/S0140-6736(17)30761-4</w:t>
      </w:r>
    </w:p>
    <w:p w14:paraId="3ADF53C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Hu, T.-W., Lee, A.H., Mao, Z., 2013. WHO Framework Convention on Tobacco Control in China: barriers, challenges and recommendations. Glob. Health Promot. 20, 13–22. https://doi.org/10.1177/1757975913501910</w:t>
      </w:r>
    </w:p>
    <w:p w14:paraId="249E3E6E"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Keklik, S., Gultekin-Karakas, D., 2018. Anti-tobacco control industry strategies in Turkey. BMC Public Health 18, 282. https://doi.org/10.1186/s12889-018-5071-z</w:t>
      </w:r>
    </w:p>
    <w:p w14:paraId="65CDD7D4" w14:textId="77777777" w:rsidR="00D81FBC" w:rsidRPr="00B33146" w:rsidRDefault="00D81FBC" w:rsidP="00D81FBC">
      <w:pPr>
        <w:widowControl w:val="0"/>
        <w:autoSpaceDE w:val="0"/>
        <w:autoSpaceDN w:val="0"/>
        <w:adjustRightInd w:val="0"/>
        <w:spacing w:line="240" w:lineRule="auto"/>
        <w:ind w:left="480" w:hanging="480"/>
        <w:rPr>
          <w:rFonts w:ascii="Calibri" w:hAnsi="Calibri" w:cs="Times New Roman"/>
          <w:noProof/>
          <w:szCs w:val="24"/>
          <w:lang w:val="es-ES"/>
        </w:rPr>
      </w:pPr>
      <w:r w:rsidRPr="00D81FBC">
        <w:rPr>
          <w:rFonts w:ascii="Calibri" w:hAnsi="Calibri" w:cs="Times New Roman"/>
          <w:noProof/>
          <w:szCs w:val="24"/>
        </w:rPr>
        <w:t xml:space="preserve">Khoo, D., Chiam, Y., Ng, P., Berrick, A.J., Koong, H.N., 2010. Phasing-out tobacco: proposal to deny access to tobacco for those born from 2000. </w:t>
      </w:r>
      <w:r w:rsidRPr="00B33146">
        <w:rPr>
          <w:rFonts w:ascii="Calibri" w:hAnsi="Calibri" w:cs="Times New Roman"/>
          <w:noProof/>
          <w:szCs w:val="24"/>
          <w:lang w:val="es-ES"/>
        </w:rPr>
        <w:t>Tob. Control 19, 355–360. https://doi.org/http://dx.doi.org/10.1136/tc.2009.031153</w:t>
      </w:r>
    </w:p>
    <w:p w14:paraId="24DDC000"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B33146">
        <w:rPr>
          <w:rFonts w:ascii="Calibri" w:hAnsi="Calibri" w:cs="Times New Roman"/>
          <w:noProof/>
          <w:szCs w:val="24"/>
          <w:lang w:val="es-ES"/>
        </w:rPr>
        <w:t xml:space="preserve">Labonté, R., Lencucha, R., Drope, J., Packer, C., Goma, F.M., Zulu, R., 2018. </w:t>
      </w:r>
      <w:r w:rsidRPr="00D81FBC">
        <w:rPr>
          <w:rFonts w:ascii="Calibri" w:hAnsi="Calibri" w:cs="Times New Roman"/>
          <w:noProof/>
          <w:szCs w:val="24"/>
        </w:rPr>
        <w:t>The institutional context of tobacco production in Zambia. Global. Health 14, 5. https://doi.org/10.1186/s12992-018-0328-y</w:t>
      </w:r>
    </w:p>
    <w:p w14:paraId="6A1B8DA0"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Larsen, K., To, T., Irving, H.M., Boak, A., Hamilton, H.A., Mann, R.E., Schwartz, R., Faulkner, G.E.J., 2017. Smoking and binge-drinking among adolescents, Ontario, Canada: Does the school neighbourhood matter? Health Place 47, 108–114. https://doi.org/10.1016/J.HEALTHPLACE.2017.08.003</w:t>
      </w:r>
    </w:p>
    <w:p w14:paraId="3E1513DC"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Lencucha, R., Reddy, S.K., Labonte, R., Drope, J., Magati, P., Goma, F., Zulu, R., Makoka, D., 2018. Global tobacco control and economic norms: an analysis of normative commitments in Kenya, Malawi and Zambia. Health Policy Plan. 33, 420–428. https://doi.org/10.1093/heapol/czy005</w:t>
      </w:r>
    </w:p>
    <w:p w14:paraId="49A7A581" w14:textId="77777777" w:rsidR="00D81FBC" w:rsidRPr="00B33146" w:rsidRDefault="00D81FBC" w:rsidP="00D81FBC">
      <w:pPr>
        <w:widowControl w:val="0"/>
        <w:autoSpaceDE w:val="0"/>
        <w:autoSpaceDN w:val="0"/>
        <w:adjustRightInd w:val="0"/>
        <w:spacing w:line="240" w:lineRule="auto"/>
        <w:ind w:left="480" w:hanging="480"/>
        <w:rPr>
          <w:rFonts w:ascii="Calibri" w:hAnsi="Calibri" w:cs="Times New Roman"/>
          <w:noProof/>
          <w:szCs w:val="24"/>
          <w:lang w:val="de-DE"/>
        </w:rPr>
      </w:pPr>
      <w:r w:rsidRPr="00D81FBC">
        <w:rPr>
          <w:rFonts w:ascii="Calibri" w:hAnsi="Calibri" w:cs="Times New Roman"/>
          <w:noProof/>
          <w:szCs w:val="24"/>
        </w:rPr>
        <w:t xml:space="preserve">Li, S., Meng, L., Chiolero, A., Ma, C., Xi, B., 2016. Trends in smoking prevalence and attributable mortality in China, 1991–2011. </w:t>
      </w:r>
      <w:r w:rsidRPr="00B33146">
        <w:rPr>
          <w:rFonts w:ascii="Calibri" w:hAnsi="Calibri" w:cs="Times New Roman"/>
          <w:noProof/>
          <w:szCs w:val="24"/>
          <w:lang w:val="de-DE"/>
        </w:rPr>
        <w:t>Prev. Med. (Baltim). 93, 82–87. https://doi.org/10.1016/J.YPMED.2016.09.027</w:t>
      </w:r>
    </w:p>
    <w:p w14:paraId="3F8523C0"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B33146">
        <w:rPr>
          <w:rFonts w:ascii="Calibri" w:hAnsi="Calibri" w:cs="Times New Roman"/>
          <w:noProof/>
          <w:szCs w:val="24"/>
          <w:lang w:val="de-DE"/>
        </w:rPr>
        <w:t xml:space="preserve">Li, X., Zheng, P., Fu, H., Berg, C., Kegler, M., 2013. </w:t>
      </w:r>
      <w:r w:rsidRPr="00D81FBC">
        <w:rPr>
          <w:rFonts w:ascii="Calibri" w:hAnsi="Calibri" w:cs="Times New Roman"/>
          <w:noProof/>
          <w:szCs w:val="24"/>
        </w:rPr>
        <w:t>Results from an evaluation of tobacco control policies at the 2010 Shanghai World Expo. Tob. Control 22 Suppl 2, ii21-6. https://doi.org/10.1136/tobaccocontrol-2012-050816</w:t>
      </w:r>
    </w:p>
    <w:p w14:paraId="71B94713"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Lipperman-Kreda, S., Morrison, C., Grube, J.W., Gaidus, A., 2015. Youth activity spaces and daily exposure to tobacco outlets. Health Place 34, 30–33. https://doi.org/10.1016/J.HEALTHPLACE.2015.03.013</w:t>
      </w:r>
    </w:p>
    <w:p w14:paraId="6BE8AB4C"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Lozano, P., Fleischer, N.L., Moore, S., Shigematsu, L.M.R., Santillán, E.A., Thrasher, J.F., 2016. Does neighborhood social cohesion modify the relationship between neighborhood social norms and smoking behaviors in Mexico? Health Place 40, 145–152. https://doi.org/10.1016/J.HEALTHPLACE.2016.05.011</w:t>
      </w:r>
    </w:p>
    <w:p w14:paraId="58006524"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Malone, R., McDaniel, P.A., Smith, E.A., 2014. Tobacco control endgames: global initiatives and implications for the UK. Cancer Research UK, London.</w:t>
      </w:r>
    </w:p>
    <w:p w14:paraId="2234EA86"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Malone, R.E., 2018. “Stop me before I kill again”: why Philip Morris International needs governments’ help to quit smoking, and why governments need more pressure to do so. Tob. Control 27, 121–122. https://doi.org/10.1136/tobaccocontrol-2018-054294</w:t>
      </w:r>
    </w:p>
    <w:p w14:paraId="6315E55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Malone, R.E., 2016. The race to a tobacco endgame. Tob. Control 25, 607–608. https://doi.org/10.1136/tobaccocontrol-2016-053466</w:t>
      </w:r>
    </w:p>
    <w:p w14:paraId="5A0CA342" w14:textId="77777777" w:rsidR="00D81FBC" w:rsidRPr="00B33146" w:rsidRDefault="00D81FBC" w:rsidP="00D81FBC">
      <w:pPr>
        <w:widowControl w:val="0"/>
        <w:autoSpaceDE w:val="0"/>
        <w:autoSpaceDN w:val="0"/>
        <w:adjustRightInd w:val="0"/>
        <w:spacing w:line="240" w:lineRule="auto"/>
        <w:ind w:left="480" w:hanging="480"/>
        <w:rPr>
          <w:rFonts w:ascii="Calibri" w:hAnsi="Calibri" w:cs="Times New Roman"/>
          <w:noProof/>
          <w:szCs w:val="24"/>
          <w:lang w:val="it-IT"/>
        </w:rPr>
      </w:pPr>
      <w:r w:rsidRPr="00D81FBC">
        <w:rPr>
          <w:rFonts w:ascii="Calibri" w:hAnsi="Calibri" w:cs="Times New Roman"/>
          <w:noProof/>
          <w:szCs w:val="24"/>
        </w:rPr>
        <w:t xml:space="preserve">Malone, R.E., 2013. Tobacco endgames: What they are and are not, issues for tobacco control strategic planning and a possible US scenario. </w:t>
      </w:r>
      <w:r w:rsidRPr="00B33146">
        <w:rPr>
          <w:rFonts w:ascii="Calibri" w:hAnsi="Calibri" w:cs="Times New Roman"/>
          <w:noProof/>
          <w:szCs w:val="24"/>
          <w:lang w:val="it-IT"/>
        </w:rPr>
        <w:t>Tob. Control 22, i42–i44. https://doi.org/10.1136/tobaccocontrol-2012-050820</w:t>
      </w:r>
    </w:p>
    <w:p w14:paraId="31DFF498"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B33146">
        <w:rPr>
          <w:rFonts w:ascii="Calibri" w:hAnsi="Calibri" w:cs="Times New Roman"/>
          <w:noProof/>
          <w:szCs w:val="24"/>
          <w:lang w:val="it-IT"/>
        </w:rPr>
        <w:t xml:space="preserve">Malone, R.E., 2010. </w:t>
      </w:r>
      <w:r w:rsidRPr="00D81FBC">
        <w:rPr>
          <w:rFonts w:ascii="Calibri" w:hAnsi="Calibri" w:cs="Times New Roman"/>
          <w:noProof/>
          <w:szCs w:val="24"/>
        </w:rPr>
        <w:t>Imagining things otherwise: New endgame ideas for tobacco control. Tob. Control 19, 349–350. https://doi.org/10.1136/tc.2010.039727</w:t>
      </w:r>
    </w:p>
    <w:p w14:paraId="77B727FC" w14:textId="77777777" w:rsidR="00D81FBC" w:rsidRPr="00B33146" w:rsidRDefault="00D81FBC" w:rsidP="00D81FBC">
      <w:pPr>
        <w:widowControl w:val="0"/>
        <w:autoSpaceDE w:val="0"/>
        <w:autoSpaceDN w:val="0"/>
        <w:adjustRightInd w:val="0"/>
        <w:spacing w:line="240" w:lineRule="auto"/>
        <w:ind w:left="480" w:hanging="480"/>
        <w:rPr>
          <w:rFonts w:ascii="Calibri" w:hAnsi="Calibri" w:cs="Times New Roman"/>
          <w:noProof/>
          <w:szCs w:val="24"/>
          <w:lang w:val="pt-PT"/>
        </w:rPr>
      </w:pPr>
      <w:r w:rsidRPr="00D81FBC">
        <w:rPr>
          <w:rFonts w:ascii="Calibri" w:hAnsi="Calibri" w:cs="Times New Roman"/>
          <w:noProof/>
          <w:szCs w:val="24"/>
        </w:rPr>
        <w:t xml:space="preserve">McDaniel, P., Lown, E.A., Malone, R.E., 2017. “It doesn’t seem to make sense for a company that sells cigarettes to help smokers stop using them”: A case study of Philip Morris’s involvement in smoking cessation. </w:t>
      </w:r>
      <w:r w:rsidRPr="00B33146">
        <w:rPr>
          <w:rFonts w:ascii="Calibri" w:hAnsi="Calibri" w:cs="Times New Roman"/>
          <w:noProof/>
          <w:szCs w:val="24"/>
          <w:lang w:val="pt-PT"/>
        </w:rPr>
        <w:t>PLoS One 12, e0183961. https://doi.org/https://doi.org/10.1371/journal.pone.0183961</w:t>
      </w:r>
    </w:p>
    <w:p w14:paraId="4885D44D"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McDaniel, P.A., Smith, E.A., Malone, R.E., 2016. The tobacco endgame: A qualitative review and synthesis. Tob. Control 25, 594–604. https://doi.org/10.1136/tobaccocontrol-2015-052356</w:t>
      </w:r>
    </w:p>
    <w:p w14:paraId="512E5B39"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McIntosh, A.H., Collins, D., Parsons, M., 2015. ‘A place for healthy activity’: Parent and caregiver perspectives on smokefree playgrounds. Health Place 31, 146–153. https://doi.org/10.1016/J.HEALTHPLACE.2014.11.011</w:t>
      </w:r>
    </w:p>
    <w:p w14:paraId="7A6E7DF5"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Mcneill, A., Brose, L.S., Calder, R., Bauld, L., Robson, D., 2018. Evidence review of e-cigarettes and heated tobacco products 2018. A report commissioned by Public Health England. Public Health England, London.</w:t>
      </w:r>
    </w:p>
    <w:p w14:paraId="7BE3218D"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Mennis, J., Mason, M., Way, T., Zaharakis, N., 2016. The role of tobacco outlet density in a smoking cessation intervention for urban youth. Health Place 38, 39–47. https://doi.org/10.1016/j.healthplace.2015.12.008</w:t>
      </w:r>
    </w:p>
    <w:p w14:paraId="538B20AC"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Moore, M., Yeatman, H., Davey, R., 2015. Which nanny–the state or industry? Wowsers, teetotallers and the fun police in public health advocacy. Public Health 129, 1030–1037. https://doi.org/https://doi.org/10.1016/j.puhe.2015.01.031</w:t>
      </w:r>
    </w:p>
    <w:p w14:paraId="1B714978"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Myers, M.L., 2013. The FCTC’s evidence-based policies remain a key to ending the tobacco epidemic. Tob. Control 22, i45–i46. https://doi.org/10.1136/tobaccocontrol-2012-050891</w:t>
      </w:r>
    </w:p>
    <w:p w14:paraId="641C320B"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Ng, M., Freeman, M.K., Fleming, T.D., Robinson, M., Dwyer-Lindgren, L., Thomson, B., Wollum, A., Sanman, E., Wulf, S., Lopez, A.D., Murray, C.J.L., Gakidou, E., 2014. Smoking prevalence and cigarette consumption in 187 countries, 1980-2012. JAMA 311, 183–92. https://doi.org/10.1001/jama.2013.284692</w:t>
      </w:r>
    </w:p>
    <w:p w14:paraId="28B8CBB4"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B33146">
        <w:rPr>
          <w:rFonts w:ascii="Calibri" w:hAnsi="Calibri" w:cs="Times New Roman"/>
          <w:noProof/>
          <w:szCs w:val="24"/>
          <w:lang w:val="de-DE"/>
        </w:rPr>
        <w:t xml:space="preserve">Petrović-van der Deen, F.S., Wilson, N., 2018. </w:t>
      </w:r>
      <w:r w:rsidRPr="00D81FBC">
        <w:rPr>
          <w:rFonts w:ascii="Calibri" w:hAnsi="Calibri" w:cs="Times New Roman"/>
          <w:noProof/>
          <w:szCs w:val="24"/>
        </w:rPr>
        <w:t>Restricting tobacco sales to only pharmacies as an endgame strategy: are pharmacies likely to opt in? Aust. N. Z. J. Public Health 42, 219–220. https://doi.org/10.1111/1753-6405.12764</w:t>
      </w:r>
    </w:p>
    <w:p w14:paraId="546B8DF5"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Pettit, P., 1997. Republicanism: a theory of freedom and government. OUP Oxford.</w:t>
      </w:r>
    </w:p>
    <w:p w14:paraId="3D31DA7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Poland, B.D., 2000. The ‘considerate’ smoker in public space: the micro-politics and political economy of ‘doing the right thing.’ Health Place 6, 1–14. https://doi.org/10.1016/S1353-8292(99)00025-8</w:t>
      </w:r>
    </w:p>
    <w:p w14:paraId="3C97586E"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Proctor, R.N., 2013. Why ban the sale of cigarettes? The case for abolition. Tob. Control 22. https://doi.org/10.1136/tobaccocontrol-2012-050811</w:t>
      </w:r>
    </w:p>
    <w:p w14:paraId="15285333"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Rachele, J.N., Wood, L., Nathan, A., Giskes, K., Turrell, G., 2016. Neighbourhood disadvantage and smoking: Examining the role of neighbourhood-level psychosocial characteristics. Health Place 40, 98–105. https://doi.org/10.1016/J.HEALTHPLACE.2016.04.012</w:t>
      </w:r>
    </w:p>
    <w:p w14:paraId="470C79D5"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Reubi, D., 2016. Modernisation, smoking and chronic disease: Of temporality and spatiality in global health. Health Place 39, 188–195. https://doi.org/10.1016/J.HEALTHPLACE.2015.04.004</w:t>
      </w:r>
    </w:p>
    <w:p w14:paraId="44AAC3F5" w14:textId="77777777" w:rsidR="00D81FBC" w:rsidRPr="00B33146" w:rsidRDefault="00D81FBC" w:rsidP="00D81FBC">
      <w:pPr>
        <w:widowControl w:val="0"/>
        <w:autoSpaceDE w:val="0"/>
        <w:autoSpaceDN w:val="0"/>
        <w:adjustRightInd w:val="0"/>
        <w:spacing w:line="240" w:lineRule="auto"/>
        <w:ind w:left="480" w:hanging="480"/>
        <w:rPr>
          <w:rFonts w:ascii="Calibri" w:hAnsi="Calibri" w:cs="Times New Roman"/>
          <w:noProof/>
          <w:szCs w:val="24"/>
          <w:lang w:val="de-DE"/>
        </w:rPr>
      </w:pPr>
      <w:r w:rsidRPr="00D81FBC">
        <w:rPr>
          <w:rFonts w:ascii="Calibri" w:hAnsi="Calibri" w:cs="Times New Roman"/>
          <w:noProof/>
          <w:szCs w:val="24"/>
        </w:rPr>
        <w:t xml:space="preserve">Rigotti, N.A., 2018. Balancing the Benefits and Harms of Electronic Cigarettes: A National Academies of Science, Engineering, and Medicine Report. </w:t>
      </w:r>
      <w:r w:rsidRPr="00B33146">
        <w:rPr>
          <w:rFonts w:ascii="Calibri" w:hAnsi="Calibri" w:cs="Times New Roman"/>
          <w:noProof/>
          <w:szCs w:val="24"/>
          <w:lang w:val="de-DE"/>
        </w:rPr>
        <w:t>Ann. Intern. Med. 1–3. https://doi.org/10.7326/M18-0251</w:t>
      </w:r>
    </w:p>
    <w:p w14:paraId="662C7734"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B33146">
        <w:rPr>
          <w:rFonts w:ascii="Calibri" w:hAnsi="Calibri" w:cs="Times New Roman"/>
          <w:noProof/>
          <w:szCs w:val="24"/>
          <w:lang w:val="de-DE"/>
        </w:rPr>
        <w:t xml:space="preserve">Riley, K.E., Ulrich, M.R., Hamann, H.A., Ostroff, J.S., 2017. </w:t>
      </w:r>
      <w:r w:rsidRPr="00D81FBC">
        <w:rPr>
          <w:rFonts w:ascii="Calibri" w:hAnsi="Calibri" w:cs="Times New Roman"/>
          <w:noProof/>
          <w:szCs w:val="24"/>
        </w:rPr>
        <w:t>Decreasing Smoking but Increasing Stigma? Anti-tobacco Campaigns, Public Health, and Cancer Care. AMA J. Ethics 19, 475–485. https://doi.org/10.1001/journalofethics.2017.19.5.msoc1-1705</w:t>
      </w:r>
    </w:p>
    <w:p w14:paraId="52E5E0A1"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Ritchie, D., Amos, A., Martin, C., 2010. Public places after smoke-free--a qualitative exploration of the changes in smoking behaviour. Health Place 16, 461–9. https://doi.org/10.1016/j.healthplace.2009.12.003</w:t>
      </w:r>
    </w:p>
    <w:p w14:paraId="57E7590D"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Roberts, M.E., Doogan, N.J., Kurti, A.N., Redner, R., Gaalema, D.E., Stanton, C.A., White, T.J., Higgins, S.T., 2016. Rural tobacco use across the United States: How rural and urban areas differ, broken down by census regions and divisions. Health Place 39, 153–159. https://doi.org/10.1016/J.HEALTHPLACE.2016.04.001</w:t>
      </w:r>
    </w:p>
    <w:p w14:paraId="61503C62"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Robertson, L., Gendall, P., Hoek, J., Cameron, C., Marsh, L., McGee, R., 2017. Smokers’ perceptions of the relative effectiveness of five tobacco retail reduction policies. Nicotine Tob. Res. 19, 245–252. https://doi.org/10.1093/ntr/ntw193</w:t>
      </w:r>
    </w:p>
    <w:p w14:paraId="5E2974AF"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Ruokolainen, O., Ollila, H., Karjalainen, K., 2017. Determinants of electronic cigarette use among Finnish adults: Results from a population-based survey. Nord. Stud. Alcohol Drugs 34, 471–480. https://doi.org/10.1177/1455072517736618</w:t>
      </w:r>
    </w:p>
    <w:p w14:paraId="776E4BC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Smith, E.A., McDaniel, P.A., Hiilamo, H., Malone, R.E., 2017. Policy coherence, integration, and proportionality in tobacco control: Should tobacco sales be limited to government outlets? J. Public Health Policy 38, 345–358. https://doi.org/10.1057/s41271-017-0074-z</w:t>
      </w:r>
    </w:p>
    <w:p w14:paraId="5D5E8C00"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Stead, M., MacAskill, S., MacKintosh, A.-M., Reece, J., Eadie, D., 2001. “It’s as if you’re locked in”: qualitative explanations for area effects on smoking in disadvantaged communities. Health Place 7, 333–343. https://doi.org/10.1016/S1353-8292(01)00025-9</w:t>
      </w:r>
    </w:p>
    <w:p w14:paraId="0F2DD384"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Tan, Q.H., 2013. Smoking spaces as enabling spaces of wellbeing. Health Place 24, 173–82. https://doi.org/10.1016/j.healthplace.2013.08.003</w:t>
      </w:r>
    </w:p>
    <w:p w14:paraId="6C181790"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Tan, X., Zhang, Y., Shao, H., 2018. Healthy China 2030, a breakthrough for improving health. Glob. Health Promot. 175797591774353. https://doi.org/10.1177/1757975917743533</w:t>
      </w:r>
    </w:p>
    <w:p w14:paraId="734CDA62"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Thomas, B.P., Gostin, L.O., 2013. Tobacco endgame strategies: Challenges in ethics and law. Tob. Control 22, i55–i57. https://doi.org/10.1136/tobaccocontrol-2012-050839</w:t>
      </w:r>
    </w:p>
    <w:p w14:paraId="6662D12B"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Thomson, G., Edwards, R., Wilson, N., Blakely, T., 2012. What are the elements of the tobacco endgame? Tob. Control 21, 293–5. https://doi.org/10.1136/tc.2010.040881</w:t>
      </w:r>
    </w:p>
    <w:p w14:paraId="77FF4A4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Tobacco Control Playbook, 2017. Is there public support for tobacco control measures? [WWW Document]. URL https://tobaccoplaybook.net/en/011-public-support.html (accessed 6.4.18).</w:t>
      </w:r>
    </w:p>
    <w:p w14:paraId="17D1F9C3"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US Department of Health and Human Services, 2014. The health consequences of smoking—50 years of progress: A report of the surgeon general, for Chronic Disease Prevention and Health Promotion, Office on Smoking and Health. US Department of Health and Human Services, Centers for Disease Control and Prevention, National Center, Atlanta.</w:t>
      </w:r>
    </w:p>
    <w:p w14:paraId="6D67717F"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B33146">
        <w:rPr>
          <w:rFonts w:ascii="Calibri" w:hAnsi="Calibri" w:cs="Times New Roman"/>
          <w:noProof/>
          <w:szCs w:val="24"/>
          <w:lang w:val="de-DE"/>
        </w:rPr>
        <w:t xml:space="preserve">van der Eijk, Y., Porter, G., 2015. </w:t>
      </w:r>
      <w:r w:rsidRPr="00D81FBC">
        <w:rPr>
          <w:rFonts w:ascii="Calibri" w:hAnsi="Calibri" w:cs="Times New Roman"/>
          <w:noProof/>
          <w:szCs w:val="24"/>
        </w:rPr>
        <w:t>Human rights and ethical considerations for a tobacco-free generation. Tob. Control 24, 238–242. https://doi.org/10.1136/tobaccocontrol-2013-051125</w:t>
      </w:r>
    </w:p>
    <w:p w14:paraId="347A162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Verweij, M., 2017. Active anti-smoking policy is a moral duty of government; Responsibility for reducing smoking lies with both the individual and society. Ned. Tijdschr. Geneeskd. 161.</w:t>
      </w:r>
    </w:p>
    <w:p w14:paraId="4AB11B01"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Walters, E.H., Barnsley, K., 2015. Tobacco-free generation legislation. Med. J. Aust. 202, 509–510. https://doi.org/doi: 10.5694/mja15.00416</w:t>
      </w:r>
    </w:p>
    <w:p w14:paraId="0765D5BA"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Wang, M.P., Wang, X., Lam, T.H., Viswanath, K., Chan, S.S., 2015. The tobacco endgame in Hong Kong: public support for a total ban on tobacco sales. Tob. Control 24, 162–167. https://doi.org/10.1136/tobaccocontrol-2013-051092</w:t>
      </w:r>
    </w:p>
    <w:p w14:paraId="68C4E44F"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Warner, K.E., 2013. An endgame for tobacco? Tob. Control 22, i3-5. https://doi.org/10.1136/tobaccocontrol-2013-050989</w:t>
      </w:r>
    </w:p>
    <w:p w14:paraId="64779D30"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WHO, 2017a. WHO report on the global tobacco epidemic, 2017: monitoring tobacco use and prevention policies: executive summary. WHO, Geneva.</w:t>
      </w:r>
    </w:p>
    <w:p w14:paraId="5BD62941"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WHO, 2017b. Tobacco free for a healthy Pacific. WHO Western Pacific Region, Manilla.</w:t>
      </w:r>
    </w:p>
    <w:p w14:paraId="41F99541"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WHO, 2017c. The Bill China Cannot Afford. Health, Economic and Social Costs of China’s Tobacco Epidemic. World Health Organisation Regional Office for the Western Pacific, Manilla.</w:t>
      </w:r>
    </w:p>
    <w:p w14:paraId="1EDFB502"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WHO, 2015. Resolution: Roadmap of actions to strengthen the implementation of the WHO Framework Convention on Tobacco Control in the European Region 2015–2025 Recalling the Global Action Plan for the Prevention and Control of. World Health Organisaton Regional Committee for Europe, Vilnius, Lithuania.</w:t>
      </w:r>
    </w:p>
    <w:p w14:paraId="072FD1C4"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WHO, 2014. Noncommunicable diseases global monitoring framework: indicator definitions and specifications. World Health Organisation, Geneva.</w:t>
      </w:r>
    </w:p>
    <w:p w14:paraId="508EFCFB"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WHO, 2013a. Global action plan for the prevention and control of noncommunicable diseases 2013-2020. World Health Organization, Geneva.</w:t>
      </w:r>
    </w:p>
    <w:p w14:paraId="188C0C8B"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WHO, 2013b. Ashgabat Declaration on the Prevention and Control of Noncommunicable Diseases in the Context of Health 2020. WHO, Ashgabat.</w:t>
      </w:r>
    </w:p>
    <w:p w14:paraId="4FC9DE6D"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WHO, 1998. The world health report 1998: life in the 21st century A vision for all. World Health Organisation, Geneva.</w:t>
      </w:r>
    </w:p>
    <w:p w14:paraId="0E66E2B4"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Winickoff, J.P., McMillen, R., Tanski, S., Wilson, K., Gottlieb, M., Crane, R., 2016. Public support for raising the age of sale for tobacco to 21 in the United States. Tob. Control 25, 284–288. https://doi.org/10.1136/tobaccocontrol-2014-052126</w:t>
      </w:r>
    </w:p>
    <w:p w14:paraId="1C13C479"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Yang, G., Wang, Y., Wu, Y., Yang, J., Wan, X., 2015. The road to effective tobacco control in China. Lancet 385, 1019–1028. https://doi.org/10.1016/S0140-6736(15)60174-X</w:t>
      </w:r>
    </w:p>
    <w:p w14:paraId="3D650876"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Yang, T., Barnett, R., Rockett, I.R.H., Yang, X.Y., Wu, D., Zheng, W., Li, L., 2015a. The impact of regional economic reliance on the tobacco industry on current smoking in China. Health Place 33, 159–171. https://doi.org/10.1016/j.healthplace.2014.12.015</w:t>
      </w:r>
    </w:p>
    <w:p w14:paraId="68025AAD"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Yang, T., Jiang, S., Barnett, R., Peng, S., Yu, L., 2015b. Individual and city-level determinants of secondhand smoke exposure in China. Int. J. Health Geogr. 14, 36. https://doi.org/10.1186/s12942-015-0029-1</w:t>
      </w:r>
    </w:p>
    <w:p w14:paraId="3D5D8773" w14:textId="77777777" w:rsidR="00D81FBC" w:rsidRPr="00D81FBC" w:rsidRDefault="00D81FBC" w:rsidP="00D81FBC">
      <w:pPr>
        <w:widowControl w:val="0"/>
        <w:autoSpaceDE w:val="0"/>
        <w:autoSpaceDN w:val="0"/>
        <w:adjustRightInd w:val="0"/>
        <w:spacing w:line="240" w:lineRule="auto"/>
        <w:ind w:left="480" w:hanging="480"/>
        <w:rPr>
          <w:rFonts w:ascii="Calibri" w:hAnsi="Calibri" w:cs="Times New Roman"/>
          <w:noProof/>
          <w:szCs w:val="24"/>
        </w:rPr>
      </w:pPr>
      <w:r w:rsidRPr="00D81FBC">
        <w:rPr>
          <w:rFonts w:ascii="Calibri" w:hAnsi="Calibri" w:cs="Times New Roman"/>
          <w:noProof/>
          <w:szCs w:val="24"/>
        </w:rPr>
        <w:t>Yang, X.Y., Yang, T., Nie, F., 2017. Air pollution as a catalyst for supporting tobacco control policies? Evidence from a nationwide study on Chinese medical students. Tob. Control tobaccocontrol-2017-053684. https://doi.org/10.1136/tobaccocontrol-2017-053684</w:t>
      </w:r>
    </w:p>
    <w:p w14:paraId="48221022" w14:textId="77777777" w:rsidR="00D81FBC" w:rsidRPr="00D81FBC" w:rsidRDefault="00D81FBC" w:rsidP="00D81FBC">
      <w:pPr>
        <w:widowControl w:val="0"/>
        <w:autoSpaceDE w:val="0"/>
        <w:autoSpaceDN w:val="0"/>
        <w:adjustRightInd w:val="0"/>
        <w:spacing w:line="240" w:lineRule="auto"/>
        <w:ind w:left="480" w:hanging="480"/>
        <w:rPr>
          <w:rFonts w:ascii="Calibri" w:hAnsi="Calibri"/>
          <w:noProof/>
        </w:rPr>
      </w:pPr>
      <w:r w:rsidRPr="00D81FBC">
        <w:rPr>
          <w:rFonts w:ascii="Calibri" w:hAnsi="Calibri" w:cs="Times New Roman"/>
          <w:noProof/>
          <w:szCs w:val="24"/>
        </w:rPr>
        <w:t>Yu, E., Lippert, A.M., 2017. Race/ethnicity modifies the association between school prevalence of e-cigarette use and student-level use: Results from the 2014 US National Youth Tobacco Survey. Health Place 46, 114–120. https://doi.org/10.1016/J.HEALTHPLACE.2017.05.003</w:t>
      </w:r>
    </w:p>
    <w:p w14:paraId="75C58587" w14:textId="06E1928C" w:rsidR="000D3FA0" w:rsidRDefault="000D3FA0" w:rsidP="00DC4C28">
      <w:pPr>
        <w:rPr>
          <w:noProof/>
        </w:rPr>
      </w:pPr>
      <w:r>
        <w:rPr>
          <w:noProof/>
        </w:rPr>
        <w:fldChar w:fldCharType="end"/>
      </w:r>
    </w:p>
    <w:sectPr w:rsidR="000D3FA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B9F6B" w14:textId="77777777" w:rsidR="00B33146" w:rsidRDefault="00B33146" w:rsidP="00783AE7">
      <w:r>
        <w:separator/>
      </w:r>
    </w:p>
  </w:endnote>
  <w:endnote w:type="continuationSeparator" w:id="0">
    <w:p w14:paraId="64F53A73" w14:textId="77777777" w:rsidR="00B33146" w:rsidRDefault="00B33146" w:rsidP="0078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838852"/>
      <w:docPartObj>
        <w:docPartGallery w:val="Page Numbers (Bottom of Page)"/>
        <w:docPartUnique/>
      </w:docPartObj>
    </w:sdtPr>
    <w:sdtEndPr>
      <w:rPr>
        <w:noProof/>
      </w:rPr>
    </w:sdtEndPr>
    <w:sdtContent>
      <w:p w14:paraId="7AECCC37" w14:textId="028F0B8B" w:rsidR="00B33146" w:rsidRDefault="00B33146">
        <w:pPr>
          <w:pStyle w:val="Footer"/>
          <w:jc w:val="center"/>
        </w:pPr>
        <w:r>
          <w:fldChar w:fldCharType="begin"/>
        </w:r>
        <w:r>
          <w:instrText xml:space="preserve"> PAGE   \* MERGEFORMAT </w:instrText>
        </w:r>
        <w:r>
          <w:fldChar w:fldCharType="separate"/>
        </w:r>
        <w:r w:rsidR="003E6875">
          <w:rPr>
            <w:noProof/>
          </w:rPr>
          <w:t>14</w:t>
        </w:r>
        <w:r>
          <w:rPr>
            <w:noProof/>
          </w:rPr>
          <w:fldChar w:fldCharType="end"/>
        </w:r>
      </w:p>
    </w:sdtContent>
  </w:sdt>
  <w:p w14:paraId="27C57560" w14:textId="14401EDD" w:rsidR="00B33146" w:rsidRDefault="00B33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3E129" w14:textId="77777777" w:rsidR="00B33146" w:rsidRDefault="00B33146" w:rsidP="00783AE7">
      <w:r>
        <w:separator/>
      </w:r>
    </w:p>
  </w:footnote>
  <w:footnote w:type="continuationSeparator" w:id="0">
    <w:p w14:paraId="2EC05CEF" w14:textId="77777777" w:rsidR="00B33146" w:rsidRDefault="00B33146" w:rsidP="00783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121"/>
    <w:multiLevelType w:val="multilevel"/>
    <w:tmpl w:val="7B68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E11EC"/>
    <w:multiLevelType w:val="hybridMultilevel"/>
    <w:tmpl w:val="7E9C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7EE136B"/>
    <w:multiLevelType w:val="hybridMultilevel"/>
    <w:tmpl w:val="6464C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BCB57FA"/>
    <w:multiLevelType w:val="multilevel"/>
    <w:tmpl w:val="BB24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726D3C"/>
    <w:multiLevelType w:val="hybridMultilevel"/>
    <w:tmpl w:val="E0604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977119A"/>
    <w:multiLevelType w:val="multilevel"/>
    <w:tmpl w:val="E42E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07BEF"/>
    <w:multiLevelType w:val="hybridMultilevel"/>
    <w:tmpl w:val="86446D7C"/>
    <w:lvl w:ilvl="0" w:tplc="08090001">
      <w:start w:val="1"/>
      <w:numFmt w:val="bullet"/>
      <w:lvlText w:val=""/>
      <w:lvlJc w:val="left"/>
      <w:pPr>
        <w:ind w:left="360" w:hanging="360"/>
      </w:pPr>
      <w:rPr>
        <w:rFonts w:ascii="Symbol" w:hAnsi="Symbol" w:hint="default"/>
      </w:rPr>
    </w:lvl>
    <w:lvl w:ilvl="1" w:tplc="8932D9A8">
      <w:numFmt w:val="bullet"/>
      <w:lvlText w:val="-"/>
      <w:lvlJc w:val="left"/>
      <w:pPr>
        <w:ind w:left="1080" w:hanging="360"/>
      </w:pPr>
      <w:rPr>
        <w:rFonts w:ascii="Courier New" w:eastAsiaTheme="minorEastAsia"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4020952"/>
    <w:multiLevelType w:val="multilevel"/>
    <w:tmpl w:val="8014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2025A8"/>
    <w:multiLevelType w:val="hybridMultilevel"/>
    <w:tmpl w:val="EAA087B0"/>
    <w:lvl w:ilvl="0" w:tplc="9BB05914">
      <w:start w:val="13"/>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88056F"/>
    <w:multiLevelType w:val="hybridMultilevel"/>
    <w:tmpl w:val="476C6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A930F38"/>
    <w:multiLevelType w:val="hybridMultilevel"/>
    <w:tmpl w:val="3B70B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1FF3130"/>
    <w:multiLevelType w:val="multilevel"/>
    <w:tmpl w:val="530C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556CD7"/>
    <w:multiLevelType w:val="multilevel"/>
    <w:tmpl w:val="8CB4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B54D50"/>
    <w:multiLevelType w:val="multilevel"/>
    <w:tmpl w:val="6EDE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B74B97"/>
    <w:multiLevelType w:val="hybridMultilevel"/>
    <w:tmpl w:val="5D307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6"/>
  </w:num>
  <w:num w:numId="4">
    <w:abstractNumId w:val="14"/>
  </w:num>
  <w:num w:numId="5">
    <w:abstractNumId w:val="9"/>
  </w:num>
  <w:num w:numId="6">
    <w:abstractNumId w:val="7"/>
  </w:num>
  <w:num w:numId="7">
    <w:abstractNumId w:val="0"/>
  </w:num>
  <w:num w:numId="8">
    <w:abstractNumId w:val="11"/>
  </w:num>
  <w:num w:numId="9">
    <w:abstractNumId w:val="12"/>
  </w:num>
  <w:num w:numId="10">
    <w:abstractNumId w:val="5"/>
  </w:num>
  <w:num w:numId="11">
    <w:abstractNumId w:val="3"/>
  </w:num>
  <w:num w:numId="12">
    <w:abstractNumId w:val="13"/>
  </w:num>
  <w:num w:numId="13">
    <w:abstractNumId w:val="4"/>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ocial Science and Medicine CV&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2zta5tsa9ezsezdzlv2zvd9rswwpvzdt9f&quot;&gt;My EndNote Library Copy&lt;record-ids&gt;&lt;item&gt;795&lt;/item&gt;&lt;item&gt;6371&lt;/item&gt;&lt;item&gt;6384&lt;/item&gt;&lt;item&gt;6386&lt;/item&gt;&lt;item&gt;6389&lt;/item&gt;&lt;item&gt;6391&lt;/item&gt;&lt;item&gt;6394&lt;/item&gt;&lt;item&gt;6410&lt;/item&gt;&lt;item&gt;6446&lt;/item&gt;&lt;item&gt;6449&lt;/item&gt;&lt;item&gt;6450&lt;/item&gt;&lt;item&gt;6451&lt;/item&gt;&lt;item&gt;6454&lt;/item&gt;&lt;item&gt;6461&lt;/item&gt;&lt;item&gt;6545&lt;/item&gt;&lt;item&gt;6546&lt;/item&gt;&lt;item&gt;6555&lt;/item&gt;&lt;item&gt;6556&lt;/item&gt;&lt;item&gt;6557&lt;/item&gt;&lt;item&gt;6558&lt;/item&gt;&lt;item&gt;6559&lt;/item&gt;&lt;item&gt;6560&lt;/item&gt;&lt;item&gt;6562&lt;/item&gt;&lt;item&gt;6563&lt;/item&gt;&lt;item&gt;6565&lt;/item&gt;&lt;item&gt;6566&lt;/item&gt;&lt;item&gt;6567&lt;/item&gt;&lt;item&gt;6568&lt;/item&gt;&lt;item&gt;6569&lt;/item&gt;&lt;item&gt;6570&lt;/item&gt;&lt;item&gt;6571&lt;/item&gt;&lt;item&gt;6572&lt;/item&gt;&lt;item&gt;6573&lt;/item&gt;&lt;item&gt;6574&lt;/item&gt;&lt;item&gt;6576&lt;/item&gt;&lt;item&gt;6577&lt;/item&gt;&lt;item&gt;6578&lt;/item&gt;&lt;item&gt;6579&lt;/item&gt;&lt;item&gt;6580&lt;/item&gt;&lt;item&gt;6582&lt;/item&gt;&lt;item&gt;6583&lt;/item&gt;&lt;item&gt;6586&lt;/item&gt;&lt;item&gt;6587&lt;/item&gt;&lt;item&gt;6588&lt;/item&gt;&lt;item&gt;6589&lt;/item&gt;&lt;item&gt;6590&lt;/item&gt;&lt;item&gt;6591&lt;/item&gt;&lt;item&gt;6592&lt;/item&gt;&lt;item&gt;6593&lt;/item&gt;&lt;item&gt;6594&lt;/item&gt;&lt;item&gt;6595&lt;/item&gt;&lt;item&gt;6596&lt;/item&gt;&lt;item&gt;6598&lt;/item&gt;&lt;item&gt;6599&lt;/item&gt;&lt;item&gt;6600&lt;/item&gt;&lt;item&gt;6601&lt;/item&gt;&lt;/record-ids&gt;&lt;/item&gt;&lt;/Libraries&gt;"/>
  </w:docVars>
  <w:rsids>
    <w:rsidRoot w:val="00C77BDE"/>
    <w:rsid w:val="00003E80"/>
    <w:rsid w:val="00004E9B"/>
    <w:rsid w:val="00012C1D"/>
    <w:rsid w:val="0001342C"/>
    <w:rsid w:val="00022A7E"/>
    <w:rsid w:val="0002380D"/>
    <w:rsid w:val="000251BF"/>
    <w:rsid w:val="00025C6D"/>
    <w:rsid w:val="00037632"/>
    <w:rsid w:val="000439AC"/>
    <w:rsid w:val="00050D36"/>
    <w:rsid w:val="0005248A"/>
    <w:rsid w:val="0006043B"/>
    <w:rsid w:val="00065F38"/>
    <w:rsid w:val="000714DF"/>
    <w:rsid w:val="000917E0"/>
    <w:rsid w:val="000949AF"/>
    <w:rsid w:val="00094F62"/>
    <w:rsid w:val="0009757B"/>
    <w:rsid w:val="00097CE7"/>
    <w:rsid w:val="00097E8D"/>
    <w:rsid w:val="000A62D5"/>
    <w:rsid w:val="000B2EFC"/>
    <w:rsid w:val="000B7A3F"/>
    <w:rsid w:val="000C681E"/>
    <w:rsid w:val="000D2DE2"/>
    <w:rsid w:val="000D3FA0"/>
    <w:rsid w:val="000D7DDD"/>
    <w:rsid w:val="000E275F"/>
    <w:rsid w:val="000F1580"/>
    <w:rsid w:val="000F2E4C"/>
    <w:rsid w:val="000F325C"/>
    <w:rsid w:val="000F74C9"/>
    <w:rsid w:val="00101793"/>
    <w:rsid w:val="00102E4E"/>
    <w:rsid w:val="001055BC"/>
    <w:rsid w:val="00107838"/>
    <w:rsid w:val="00112D75"/>
    <w:rsid w:val="00114D91"/>
    <w:rsid w:val="001161CE"/>
    <w:rsid w:val="00117CAB"/>
    <w:rsid w:val="00127B4D"/>
    <w:rsid w:val="001433A7"/>
    <w:rsid w:val="00143D0F"/>
    <w:rsid w:val="001651C7"/>
    <w:rsid w:val="00165CDC"/>
    <w:rsid w:val="00166D1B"/>
    <w:rsid w:val="001706C2"/>
    <w:rsid w:val="00171304"/>
    <w:rsid w:val="00176E4C"/>
    <w:rsid w:val="00186FF4"/>
    <w:rsid w:val="0018705E"/>
    <w:rsid w:val="00190BBF"/>
    <w:rsid w:val="00195F43"/>
    <w:rsid w:val="001A000C"/>
    <w:rsid w:val="001A44D1"/>
    <w:rsid w:val="001C68B5"/>
    <w:rsid w:val="001D5EC0"/>
    <w:rsid w:val="001E4317"/>
    <w:rsid w:val="00204268"/>
    <w:rsid w:val="002051FB"/>
    <w:rsid w:val="00206487"/>
    <w:rsid w:val="00206EB6"/>
    <w:rsid w:val="002135B4"/>
    <w:rsid w:val="002211B4"/>
    <w:rsid w:val="0022260C"/>
    <w:rsid w:val="002268F1"/>
    <w:rsid w:val="00232C84"/>
    <w:rsid w:val="00234E66"/>
    <w:rsid w:val="00237B1D"/>
    <w:rsid w:val="00250A13"/>
    <w:rsid w:val="0025160C"/>
    <w:rsid w:val="0025183D"/>
    <w:rsid w:val="0027736E"/>
    <w:rsid w:val="00283457"/>
    <w:rsid w:val="002935C6"/>
    <w:rsid w:val="002A089F"/>
    <w:rsid w:val="002A4255"/>
    <w:rsid w:val="002A4490"/>
    <w:rsid w:val="002A6B83"/>
    <w:rsid w:val="002B145D"/>
    <w:rsid w:val="002B368E"/>
    <w:rsid w:val="002B4AB4"/>
    <w:rsid w:val="002C2C60"/>
    <w:rsid w:val="002E2888"/>
    <w:rsid w:val="002E3502"/>
    <w:rsid w:val="002E7A80"/>
    <w:rsid w:val="002F4E8A"/>
    <w:rsid w:val="002F7538"/>
    <w:rsid w:val="003031EF"/>
    <w:rsid w:val="0030344D"/>
    <w:rsid w:val="00304A4B"/>
    <w:rsid w:val="0030549F"/>
    <w:rsid w:val="00311DE5"/>
    <w:rsid w:val="00311F4C"/>
    <w:rsid w:val="00317AAC"/>
    <w:rsid w:val="003248D0"/>
    <w:rsid w:val="0032587D"/>
    <w:rsid w:val="00330393"/>
    <w:rsid w:val="00343221"/>
    <w:rsid w:val="00343F90"/>
    <w:rsid w:val="00347835"/>
    <w:rsid w:val="00347FE6"/>
    <w:rsid w:val="003500FA"/>
    <w:rsid w:val="00351961"/>
    <w:rsid w:val="0035435A"/>
    <w:rsid w:val="0036410F"/>
    <w:rsid w:val="00365BEB"/>
    <w:rsid w:val="00365C05"/>
    <w:rsid w:val="0036677D"/>
    <w:rsid w:val="00376CB0"/>
    <w:rsid w:val="0038369C"/>
    <w:rsid w:val="00393DAA"/>
    <w:rsid w:val="003A4231"/>
    <w:rsid w:val="003A4CCA"/>
    <w:rsid w:val="003C162F"/>
    <w:rsid w:val="003C2BC1"/>
    <w:rsid w:val="003D07D3"/>
    <w:rsid w:val="003D7325"/>
    <w:rsid w:val="003E4267"/>
    <w:rsid w:val="003E6875"/>
    <w:rsid w:val="004024FB"/>
    <w:rsid w:val="004139D3"/>
    <w:rsid w:val="00415B63"/>
    <w:rsid w:val="004207F5"/>
    <w:rsid w:val="0042368D"/>
    <w:rsid w:val="00424037"/>
    <w:rsid w:val="004242E0"/>
    <w:rsid w:val="0043031D"/>
    <w:rsid w:val="00430D27"/>
    <w:rsid w:val="004400BB"/>
    <w:rsid w:val="00446CAC"/>
    <w:rsid w:val="004521D8"/>
    <w:rsid w:val="0045390A"/>
    <w:rsid w:val="00462EBA"/>
    <w:rsid w:val="00466218"/>
    <w:rsid w:val="00467BFB"/>
    <w:rsid w:val="00474AEE"/>
    <w:rsid w:val="004831BB"/>
    <w:rsid w:val="004900AD"/>
    <w:rsid w:val="00490A6C"/>
    <w:rsid w:val="0049679E"/>
    <w:rsid w:val="004A39D9"/>
    <w:rsid w:val="004B1846"/>
    <w:rsid w:val="004B1D7D"/>
    <w:rsid w:val="004B31E6"/>
    <w:rsid w:val="004B3E99"/>
    <w:rsid w:val="004C18F1"/>
    <w:rsid w:val="004C3A4A"/>
    <w:rsid w:val="004C3EF0"/>
    <w:rsid w:val="004C6830"/>
    <w:rsid w:val="004D54FF"/>
    <w:rsid w:val="004F372A"/>
    <w:rsid w:val="004F7E3F"/>
    <w:rsid w:val="005062ED"/>
    <w:rsid w:val="005174D1"/>
    <w:rsid w:val="0051760A"/>
    <w:rsid w:val="005210C9"/>
    <w:rsid w:val="00523C8C"/>
    <w:rsid w:val="00526D9A"/>
    <w:rsid w:val="005277FE"/>
    <w:rsid w:val="0053621E"/>
    <w:rsid w:val="005367AD"/>
    <w:rsid w:val="00542B6E"/>
    <w:rsid w:val="00546A1A"/>
    <w:rsid w:val="00562AA1"/>
    <w:rsid w:val="00581FBA"/>
    <w:rsid w:val="00582A47"/>
    <w:rsid w:val="0059050C"/>
    <w:rsid w:val="00596455"/>
    <w:rsid w:val="005A7497"/>
    <w:rsid w:val="005B06FD"/>
    <w:rsid w:val="005B1239"/>
    <w:rsid w:val="005B404B"/>
    <w:rsid w:val="005B6D6E"/>
    <w:rsid w:val="005C1378"/>
    <w:rsid w:val="005D29EA"/>
    <w:rsid w:val="005D3814"/>
    <w:rsid w:val="005D595F"/>
    <w:rsid w:val="005E0302"/>
    <w:rsid w:val="00602712"/>
    <w:rsid w:val="00607274"/>
    <w:rsid w:val="00617D38"/>
    <w:rsid w:val="0062278B"/>
    <w:rsid w:val="0064079F"/>
    <w:rsid w:val="00640ABE"/>
    <w:rsid w:val="00643BD1"/>
    <w:rsid w:val="006466DB"/>
    <w:rsid w:val="0065324F"/>
    <w:rsid w:val="006554F1"/>
    <w:rsid w:val="00674FFE"/>
    <w:rsid w:val="0067531C"/>
    <w:rsid w:val="006755D2"/>
    <w:rsid w:val="00682073"/>
    <w:rsid w:val="0068533B"/>
    <w:rsid w:val="0069134B"/>
    <w:rsid w:val="00692779"/>
    <w:rsid w:val="006934EA"/>
    <w:rsid w:val="006A2576"/>
    <w:rsid w:val="006A3BFC"/>
    <w:rsid w:val="006A6064"/>
    <w:rsid w:val="006A70A9"/>
    <w:rsid w:val="006B1921"/>
    <w:rsid w:val="006B4D93"/>
    <w:rsid w:val="006C02C9"/>
    <w:rsid w:val="006C08A0"/>
    <w:rsid w:val="006C1206"/>
    <w:rsid w:val="006C640A"/>
    <w:rsid w:val="006E4C0D"/>
    <w:rsid w:val="006F4619"/>
    <w:rsid w:val="0070491D"/>
    <w:rsid w:val="0071580F"/>
    <w:rsid w:val="00725133"/>
    <w:rsid w:val="0072776D"/>
    <w:rsid w:val="00731573"/>
    <w:rsid w:val="007354C8"/>
    <w:rsid w:val="00736497"/>
    <w:rsid w:val="00736B01"/>
    <w:rsid w:val="00740D5D"/>
    <w:rsid w:val="00741EDA"/>
    <w:rsid w:val="0074458A"/>
    <w:rsid w:val="00746FC2"/>
    <w:rsid w:val="007472D2"/>
    <w:rsid w:val="00760554"/>
    <w:rsid w:val="00764552"/>
    <w:rsid w:val="007672C1"/>
    <w:rsid w:val="0077059A"/>
    <w:rsid w:val="00781CC5"/>
    <w:rsid w:val="00783AE7"/>
    <w:rsid w:val="00787F19"/>
    <w:rsid w:val="00790B22"/>
    <w:rsid w:val="007A090A"/>
    <w:rsid w:val="007A7422"/>
    <w:rsid w:val="007B599B"/>
    <w:rsid w:val="007C1567"/>
    <w:rsid w:val="007C1579"/>
    <w:rsid w:val="007C3F1F"/>
    <w:rsid w:val="007D1A2E"/>
    <w:rsid w:val="007D6E98"/>
    <w:rsid w:val="007D70F5"/>
    <w:rsid w:val="007E3EA5"/>
    <w:rsid w:val="007F1413"/>
    <w:rsid w:val="008040F1"/>
    <w:rsid w:val="0080513E"/>
    <w:rsid w:val="00811838"/>
    <w:rsid w:val="00811AF2"/>
    <w:rsid w:val="0082009D"/>
    <w:rsid w:val="008234DE"/>
    <w:rsid w:val="0083291F"/>
    <w:rsid w:val="00832B2B"/>
    <w:rsid w:val="00834C18"/>
    <w:rsid w:val="00834D0C"/>
    <w:rsid w:val="00837380"/>
    <w:rsid w:val="00837496"/>
    <w:rsid w:val="0084064E"/>
    <w:rsid w:val="008559A6"/>
    <w:rsid w:val="008567FB"/>
    <w:rsid w:val="00863313"/>
    <w:rsid w:val="0086392D"/>
    <w:rsid w:val="00865400"/>
    <w:rsid w:val="00865679"/>
    <w:rsid w:val="008674ED"/>
    <w:rsid w:val="00872207"/>
    <w:rsid w:val="0087757D"/>
    <w:rsid w:val="00882213"/>
    <w:rsid w:val="00882578"/>
    <w:rsid w:val="00882DF0"/>
    <w:rsid w:val="008A28DF"/>
    <w:rsid w:val="008A544E"/>
    <w:rsid w:val="008A7DEF"/>
    <w:rsid w:val="008B4810"/>
    <w:rsid w:val="008B6376"/>
    <w:rsid w:val="008B6791"/>
    <w:rsid w:val="008C0320"/>
    <w:rsid w:val="008C0336"/>
    <w:rsid w:val="008C44DE"/>
    <w:rsid w:val="008C5CA4"/>
    <w:rsid w:val="008E6245"/>
    <w:rsid w:val="008F28E3"/>
    <w:rsid w:val="0091092D"/>
    <w:rsid w:val="009141D0"/>
    <w:rsid w:val="009176A2"/>
    <w:rsid w:val="00922933"/>
    <w:rsid w:val="00930351"/>
    <w:rsid w:val="0094047A"/>
    <w:rsid w:val="009413ED"/>
    <w:rsid w:val="009476A9"/>
    <w:rsid w:val="00953D9D"/>
    <w:rsid w:val="009635F0"/>
    <w:rsid w:val="00983FF6"/>
    <w:rsid w:val="00991165"/>
    <w:rsid w:val="009928FC"/>
    <w:rsid w:val="009A42A9"/>
    <w:rsid w:val="009A64A6"/>
    <w:rsid w:val="009B27BC"/>
    <w:rsid w:val="009D5851"/>
    <w:rsid w:val="009D7973"/>
    <w:rsid w:val="009E1B43"/>
    <w:rsid w:val="009E6B2C"/>
    <w:rsid w:val="009F4C80"/>
    <w:rsid w:val="00A037A2"/>
    <w:rsid w:val="00A13E57"/>
    <w:rsid w:val="00A168D1"/>
    <w:rsid w:val="00A217DC"/>
    <w:rsid w:val="00A25142"/>
    <w:rsid w:val="00A30280"/>
    <w:rsid w:val="00A337D7"/>
    <w:rsid w:val="00A3715C"/>
    <w:rsid w:val="00A45573"/>
    <w:rsid w:val="00A45820"/>
    <w:rsid w:val="00A47AE1"/>
    <w:rsid w:val="00A67AB4"/>
    <w:rsid w:val="00A67BA5"/>
    <w:rsid w:val="00A77BC6"/>
    <w:rsid w:val="00A83345"/>
    <w:rsid w:val="00A841E5"/>
    <w:rsid w:val="00A846B2"/>
    <w:rsid w:val="00A860E0"/>
    <w:rsid w:val="00A9241B"/>
    <w:rsid w:val="00AB5267"/>
    <w:rsid w:val="00AC1C9B"/>
    <w:rsid w:val="00AC2732"/>
    <w:rsid w:val="00AC2FF9"/>
    <w:rsid w:val="00AD6E58"/>
    <w:rsid w:val="00AE3652"/>
    <w:rsid w:val="00AE425A"/>
    <w:rsid w:val="00AE65C2"/>
    <w:rsid w:val="00AF66DC"/>
    <w:rsid w:val="00B00C36"/>
    <w:rsid w:val="00B0648E"/>
    <w:rsid w:val="00B06781"/>
    <w:rsid w:val="00B07C7A"/>
    <w:rsid w:val="00B176E5"/>
    <w:rsid w:val="00B202DC"/>
    <w:rsid w:val="00B206B9"/>
    <w:rsid w:val="00B20D56"/>
    <w:rsid w:val="00B317D7"/>
    <w:rsid w:val="00B33146"/>
    <w:rsid w:val="00B354A2"/>
    <w:rsid w:val="00B4046B"/>
    <w:rsid w:val="00B41BB8"/>
    <w:rsid w:val="00B44275"/>
    <w:rsid w:val="00B57136"/>
    <w:rsid w:val="00B57921"/>
    <w:rsid w:val="00B6063C"/>
    <w:rsid w:val="00B611C7"/>
    <w:rsid w:val="00B658B4"/>
    <w:rsid w:val="00B660F4"/>
    <w:rsid w:val="00B665C7"/>
    <w:rsid w:val="00B6741E"/>
    <w:rsid w:val="00B711F6"/>
    <w:rsid w:val="00B77865"/>
    <w:rsid w:val="00B80265"/>
    <w:rsid w:val="00B87736"/>
    <w:rsid w:val="00B90307"/>
    <w:rsid w:val="00B9646F"/>
    <w:rsid w:val="00BA028C"/>
    <w:rsid w:val="00BA2B45"/>
    <w:rsid w:val="00BA34C4"/>
    <w:rsid w:val="00BA4882"/>
    <w:rsid w:val="00BB109B"/>
    <w:rsid w:val="00BB3730"/>
    <w:rsid w:val="00BB55A4"/>
    <w:rsid w:val="00BB73C4"/>
    <w:rsid w:val="00BC3091"/>
    <w:rsid w:val="00BC5D76"/>
    <w:rsid w:val="00BC61FD"/>
    <w:rsid w:val="00BD30EF"/>
    <w:rsid w:val="00BE3687"/>
    <w:rsid w:val="00BE738D"/>
    <w:rsid w:val="00BF0BE2"/>
    <w:rsid w:val="00BF3F04"/>
    <w:rsid w:val="00BF56AB"/>
    <w:rsid w:val="00C10433"/>
    <w:rsid w:val="00C10851"/>
    <w:rsid w:val="00C165F8"/>
    <w:rsid w:val="00C24A15"/>
    <w:rsid w:val="00C30029"/>
    <w:rsid w:val="00C3057E"/>
    <w:rsid w:val="00C40C2F"/>
    <w:rsid w:val="00C44047"/>
    <w:rsid w:val="00C45005"/>
    <w:rsid w:val="00C46C70"/>
    <w:rsid w:val="00C6169C"/>
    <w:rsid w:val="00C77BDE"/>
    <w:rsid w:val="00CA3803"/>
    <w:rsid w:val="00CB04B5"/>
    <w:rsid w:val="00CB2D04"/>
    <w:rsid w:val="00CB5068"/>
    <w:rsid w:val="00CB60BA"/>
    <w:rsid w:val="00CD54AF"/>
    <w:rsid w:val="00CD7E98"/>
    <w:rsid w:val="00CE0A45"/>
    <w:rsid w:val="00CF49C5"/>
    <w:rsid w:val="00CF53CB"/>
    <w:rsid w:val="00D0133E"/>
    <w:rsid w:val="00D105B9"/>
    <w:rsid w:val="00D43C54"/>
    <w:rsid w:val="00D44F42"/>
    <w:rsid w:val="00D50498"/>
    <w:rsid w:val="00D50550"/>
    <w:rsid w:val="00D5081C"/>
    <w:rsid w:val="00D543D9"/>
    <w:rsid w:val="00D64B1F"/>
    <w:rsid w:val="00D654ED"/>
    <w:rsid w:val="00D74E26"/>
    <w:rsid w:val="00D75969"/>
    <w:rsid w:val="00D81FBC"/>
    <w:rsid w:val="00D94A2F"/>
    <w:rsid w:val="00DA14AD"/>
    <w:rsid w:val="00DA23BA"/>
    <w:rsid w:val="00DB381E"/>
    <w:rsid w:val="00DB7D47"/>
    <w:rsid w:val="00DC4182"/>
    <w:rsid w:val="00DC4C28"/>
    <w:rsid w:val="00DC58DF"/>
    <w:rsid w:val="00DE2DCF"/>
    <w:rsid w:val="00DE4229"/>
    <w:rsid w:val="00DE6346"/>
    <w:rsid w:val="00DF1B67"/>
    <w:rsid w:val="00DF55C4"/>
    <w:rsid w:val="00DF6481"/>
    <w:rsid w:val="00DF67F4"/>
    <w:rsid w:val="00E04B93"/>
    <w:rsid w:val="00E04CD5"/>
    <w:rsid w:val="00E16868"/>
    <w:rsid w:val="00E23A03"/>
    <w:rsid w:val="00E50D16"/>
    <w:rsid w:val="00E6074C"/>
    <w:rsid w:val="00E67AC4"/>
    <w:rsid w:val="00E741E3"/>
    <w:rsid w:val="00E86E27"/>
    <w:rsid w:val="00E92AE7"/>
    <w:rsid w:val="00E931EA"/>
    <w:rsid w:val="00EA529C"/>
    <w:rsid w:val="00EB5E9B"/>
    <w:rsid w:val="00EC126D"/>
    <w:rsid w:val="00EC47CD"/>
    <w:rsid w:val="00EC7BCA"/>
    <w:rsid w:val="00ED0B5E"/>
    <w:rsid w:val="00EE1B00"/>
    <w:rsid w:val="00EF4779"/>
    <w:rsid w:val="00EF7F8C"/>
    <w:rsid w:val="00F07F39"/>
    <w:rsid w:val="00F154AE"/>
    <w:rsid w:val="00F161BF"/>
    <w:rsid w:val="00F17B02"/>
    <w:rsid w:val="00F24ACA"/>
    <w:rsid w:val="00F33400"/>
    <w:rsid w:val="00F35972"/>
    <w:rsid w:val="00F361CC"/>
    <w:rsid w:val="00F364A6"/>
    <w:rsid w:val="00F420F2"/>
    <w:rsid w:val="00F45005"/>
    <w:rsid w:val="00F540A9"/>
    <w:rsid w:val="00F55C22"/>
    <w:rsid w:val="00F563E9"/>
    <w:rsid w:val="00F6365E"/>
    <w:rsid w:val="00F65C69"/>
    <w:rsid w:val="00F77E97"/>
    <w:rsid w:val="00F97D60"/>
    <w:rsid w:val="00FA0829"/>
    <w:rsid w:val="00FA1A3C"/>
    <w:rsid w:val="00FA24A7"/>
    <w:rsid w:val="00FA37B4"/>
    <w:rsid w:val="00FA533C"/>
    <w:rsid w:val="00FA5D27"/>
    <w:rsid w:val="00FA676A"/>
    <w:rsid w:val="00FB1FB3"/>
    <w:rsid w:val="00FC0E4C"/>
    <w:rsid w:val="00FC5C5F"/>
    <w:rsid w:val="00FD0053"/>
    <w:rsid w:val="00FD15B5"/>
    <w:rsid w:val="00FD1944"/>
    <w:rsid w:val="00FE01CD"/>
    <w:rsid w:val="00FE2003"/>
    <w:rsid w:val="00FF27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6DA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65"/>
  </w:style>
  <w:style w:type="paragraph" w:styleId="Heading1">
    <w:name w:val="heading 1"/>
    <w:basedOn w:val="Normal"/>
    <w:next w:val="Normal"/>
    <w:link w:val="Heading1Char"/>
    <w:uiPriority w:val="9"/>
    <w:qFormat/>
    <w:rsid w:val="00B8026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B8026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B80265"/>
    <w:pPr>
      <w:keepNext/>
      <w:keepLines/>
      <w:spacing w:before="120" w:after="0" w:line="240" w:lineRule="auto"/>
      <w:outlineLvl w:val="2"/>
    </w:pPr>
    <w:rPr>
      <w:rFonts w:asciiTheme="majorHAnsi" w:eastAsiaTheme="majorEastAsia" w:hAnsiTheme="majorHAnsi" w:cstheme="majorBidi"/>
      <w:i/>
      <w:sz w:val="28"/>
      <w:szCs w:val="28"/>
    </w:rPr>
  </w:style>
  <w:style w:type="paragraph" w:styleId="Heading4">
    <w:name w:val="heading 4"/>
    <w:basedOn w:val="Normal"/>
    <w:next w:val="Normal"/>
    <w:link w:val="Heading4Char"/>
    <w:uiPriority w:val="9"/>
    <w:unhideWhenUsed/>
    <w:qFormat/>
    <w:rsid w:val="00B8026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B8026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8026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8026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8026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8026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26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B80265"/>
    <w:rPr>
      <w:rFonts w:asciiTheme="majorHAnsi" w:eastAsiaTheme="majorEastAsia" w:hAnsiTheme="majorHAnsi" w:cstheme="majorBidi"/>
      <w:caps/>
      <w:sz w:val="28"/>
      <w:szCs w:val="28"/>
    </w:rPr>
  </w:style>
  <w:style w:type="paragraph" w:styleId="ListParagraph">
    <w:name w:val="List Paragraph"/>
    <w:basedOn w:val="Normal"/>
    <w:uiPriority w:val="34"/>
    <w:qFormat/>
    <w:rsid w:val="00C77BDE"/>
    <w:pPr>
      <w:ind w:left="720"/>
      <w:contextualSpacing/>
    </w:pPr>
  </w:style>
  <w:style w:type="paragraph" w:styleId="BalloonText">
    <w:name w:val="Balloon Text"/>
    <w:basedOn w:val="Normal"/>
    <w:link w:val="BalloonTextChar"/>
    <w:uiPriority w:val="99"/>
    <w:semiHidden/>
    <w:unhideWhenUsed/>
    <w:rsid w:val="008C0320"/>
    <w:rPr>
      <w:rFonts w:ascii="Tahoma" w:hAnsi="Tahoma" w:cs="Tahoma"/>
      <w:sz w:val="16"/>
      <w:szCs w:val="16"/>
    </w:rPr>
  </w:style>
  <w:style w:type="character" w:customStyle="1" w:styleId="BalloonTextChar">
    <w:name w:val="Balloon Text Char"/>
    <w:basedOn w:val="DefaultParagraphFont"/>
    <w:link w:val="BalloonText"/>
    <w:uiPriority w:val="99"/>
    <w:semiHidden/>
    <w:rsid w:val="008C0320"/>
    <w:rPr>
      <w:rFonts w:ascii="Tahoma" w:hAnsi="Tahoma" w:cs="Tahoma"/>
      <w:sz w:val="16"/>
      <w:szCs w:val="16"/>
    </w:rPr>
  </w:style>
  <w:style w:type="paragraph" w:styleId="NormalWeb">
    <w:name w:val="Normal (Web)"/>
    <w:basedOn w:val="Normal"/>
    <w:uiPriority w:val="99"/>
    <w:unhideWhenUsed/>
    <w:rsid w:val="005B1239"/>
    <w:pPr>
      <w:spacing w:before="100" w:beforeAutospacing="1" w:after="100" w:afterAutospacing="1"/>
    </w:pPr>
    <w:rPr>
      <w:rFonts w:ascii="Times New Roman" w:eastAsia="Times New Roman" w:hAnsi="Times New Roman"/>
      <w:sz w:val="24"/>
    </w:rPr>
  </w:style>
  <w:style w:type="character" w:styleId="Hyperlink">
    <w:name w:val="Hyperlink"/>
    <w:basedOn w:val="DefaultParagraphFont"/>
    <w:uiPriority w:val="99"/>
    <w:unhideWhenUsed/>
    <w:rsid w:val="005B1239"/>
    <w:rPr>
      <w:color w:val="0000FF"/>
      <w:u w:val="single"/>
    </w:rPr>
  </w:style>
  <w:style w:type="paragraph" w:customStyle="1" w:styleId="EndNoteBibliographyTitle">
    <w:name w:val="EndNote Bibliography Title"/>
    <w:basedOn w:val="Normal"/>
    <w:link w:val="EndNoteBibliographyTitleChar"/>
    <w:rsid w:val="0074458A"/>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4458A"/>
    <w:rPr>
      <w:rFonts w:ascii="Calibri" w:hAnsi="Calibri" w:cs="Calibri"/>
      <w:noProof/>
    </w:rPr>
  </w:style>
  <w:style w:type="paragraph" w:customStyle="1" w:styleId="EndNoteBibliography">
    <w:name w:val="EndNote Bibliography"/>
    <w:basedOn w:val="Normal"/>
    <w:link w:val="EndNoteBibliographyChar"/>
    <w:rsid w:val="0074458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4458A"/>
    <w:rPr>
      <w:rFonts w:ascii="Calibri" w:hAnsi="Calibri" w:cs="Calibri"/>
      <w:noProof/>
    </w:rPr>
  </w:style>
  <w:style w:type="character" w:styleId="Emphasis">
    <w:name w:val="Emphasis"/>
    <w:basedOn w:val="DefaultParagraphFont"/>
    <w:uiPriority w:val="20"/>
    <w:qFormat/>
    <w:rsid w:val="00B80265"/>
    <w:rPr>
      <w:i/>
      <w:iCs/>
    </w:rPr>
  </w:style>
  <w:style w:type="character" w:customStyle="1" w:styleId="Heading4Char">
    <w:name w:val="Heading 4 Char"/>
    <w:basedOn w:val="DefaultParagraphFont"/>
    <w:link w:val="Heading4"/>
    <w:uiPriority w:val="9"/>
    <w:rsid w:val="00B80265"/>
    <w:rPr>
      <w:rFonts w:asciiTheme="majorHAnsi" w:eastAsiaTheme="majorEastAsia" w:hAnsiTheme="majorHAnsi" w:cstheme="majorBidi"/>
      <w:caps/>
    </w:rPr>
  </w:style>
  <w:style w:type="character" w:customStyle="1" w:styleId="xref-sep">
    <w:name w:val="xref-sep"/>
    <w:basedOn w:val="DefaultParagraphFont"/>
    <w:rsid w:val="00B57921"/>
  </w:style>
  <w:style w:type="character" w:styleId="FollowedHyperlink">
    <w:name w:val="FollowedHyperlink"/>
    <w:basedOn w:val="DefaultParagraphFont"/>
    <w:uiPriority w:val="99"/>
    <w:semiHidden/>
    <w:unhideWhenUsed/>
    <w:rsid w:val="00234E66"/>
    <w:rPr>
      <w:color w:val="800080" w:themeColor="followedHyperlink"/>
      <w:u w:val="single"/>
    </w:rPr>
  </w:style>
  <w:style w:type="paragraph" w:customStyle="1" w:styleId="Default">
    <w:name w:val="Default"/>
    <w:rsid w:val="00050D3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80265"/>
    <w:rPr>
      <w:b/>
      <w:bCs/>
    </w:rPr>
  </w:style>
  <w:style w:type="character" w:customStyle="1" w:styleId="Heading3Char">
    <w:name w:val="Heading 3 Char"/>
    <w:basedOn w:val="DefaultParagraphFont"/>
    <w:link w:val="Heading3"/>
    <w:uiPriority w:val="9"/>
    <w:rsid w:val="00B80265"/>
    <w:rPr>
      <w:rFonts w:asciiTheme="majorHAnsi" w:eastAsiaTheme="majorEastAsia" w:hAnsiTheme="majorHAnsi" w:cstheme="majorBidi"/>
      <w:i/>
      <w:sz w:val="28"/>
      <w:szCs w:val="28"/>
    </w:rPr>
  </w:style>
  <w:style w:type="paragraph" w:styleId="NoSpacing">
    <w:name w:val="No Spacing"/>
    <w:uiPriority w:val="1"/>
    <w:qFormat/>
    <w:rsid w:val="00B80265"/>
    <w:pPr>
      <w:spacing w:after="0" w:line="240" w:lineRule="auto"/>
    </w:pPr>
  </w:style>
  <w:style w:type="paragraph" w:customStyle="1" w:styleId="TableParagraph">
    <w:name w:val="Table Paragraph"/>
    <w:basedOn w:val="Normal"/>
    <w:uiPriority w:val="1"/>
    <w:rsid w:val="00F154AE"/>
    <w:pPr>
      <w:autoSpaceDE w:val="0"/>
      <w:autoSpaceDN w:val="0"/>
      <w:adjustRightInd w:val="0"/>
    </w:pPr>
    <w:rPr>
      <w:rFonts w:ascii="Times New Roman" w:hAnsi="Times New Roman"/>
      <w:sz w:val="24"/>
    </w:rPr>
  </w:style>
  <w:style w:type="table" w:styleId="TableGrid">
    <w:name w:val="Table Grid"/>
    <w:basedOn w:val="TableNormal"/>
    <w:uiPriority w:val="59"/>
    <w:rsid w:val="00736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5D76"/>
    <w:rPr>
      <w:sz w:val="16"/>
      <w:szCs w:val="16"/>
    </w:rPr>
  </w:style>
  <w:style w:type="paragraph" w:styleId="CommentText">
    <w:name w:val="annotation text"/>
    <w:basedOn w:val="Normal"/>
    <w:link w:val="CommentTextChar"/>
    <w:uiPriority w:val="99"/>
    <w:unhideWhenUsed/>
    <w:rsid w:val="00BC5D76"/>
    <w:rPr>
      <w:sz w:val="20"/>
      <w:szCs w:val="20"/>
    </w:rPr>
  </w:style>
  <w:style w:type="character" w:customStyle="1" w:styleId="CommentTextChar">
    <w:name w:val="Comment Text Char"/>
    <w:basedOn w:val="DefaultParagraphFont"/>
    <w:link w:val="CommentText"/>
    <w:uiPriority w:val="99"/>
    <w:rsid w:val="00BC5D76"/>
    <w:rPr>
      <w:rFonts w:cs="Times New Roman"/>
      <w:sz w:val="20"/>
      <w:szCs w:val="20"/>
    </w:rPr>
  </w:style>
  <w:style w:type="paragraph" w:styleId="CommentSubject">
    <w:name w:val="annotation subject"/>
    <w:basedOn w:val="CommentText"/>
    <w:next w:val="CommentText"/>
    <w:link w:val="CommentSubjectChar"/>
    <w:uiPriority w:val="99"/>
    <w:semiHidden/>
    <w:unhideWhenUsed/>
    <w:rsid w:val="00BC5D76"/>
    <w:rPr>
      <w:b/>
      <w:bCs/>
    </w:rPr>
  </w:style>
  <w:style w:type="character" w:customStyle="1" w:styleId="CommentSubjectChar">
    <w:name w:val="Comment Subject Char"/>
    <w:basedOn w:val="CommentTextChar"/>
    <w:link w:val="CommentSubject"/>
    <w:uiPriority w:val="99"/>
    <w:semiHidden/>
    <w:rsid w:val="00BC5D76"/>
    <w:rPr>
      <w:rFonts w:cs="Times New Roman"/>
      <w:b/>
      <w:bCs/>
      <w:sz w:val="20"/>
      <w:szCs w:val="20"/>
    </w:rPr>
  </w:style>
  <w:style w:type="character" w:styleId="HTMLCite">
    <w:name w:val="HTML Cite"/>
    <w:basedOn w:val="DefaultParagraphFont"/>
    <w:uiPriority w:val="99"/>
    <w:semiHidden/>
    <w:unhideWhenUsed/>
    <w:rsid w:val="003D07D3"/>
    <w:rPr>
      <w:i/>
      <w:iCs/>
    </w:rPr>
  </w:style>
  <w:style w:type="paragraph" w:styleId="Header">
    <w:name w:val="header"/>
    <w:basedOn w:val="Normal"/>
    <w:link w:val="HeaderChar"/>
    <w:uiPriority w:val="99"/>
    <w:unhideWhenUsed/>
    <w:rsid w:val="00783AE7"/>
    <w:pPr>
      <w:tabs>
        <w:tab w:val="center" w:pos="4513"/>
        <w:tab w:val="right" w:pos="9026"/>
      </w:tabs>
    </w:pPr>
  </w:style>
  <w:style w:type="character" w:customStyle="1" w:styleId="HeaderChar">
    <w:name w:val="Header Char"/>
    <w:basedOn w:val="DefaultParagraphFont"/>
    <w:link w:val="Header"/>
    <w:uiPriority w:val="99"/>
    <w:rsid w:val="00783AE7"/>
    <w:rPr>
      <w:rFonts w:cs="Times New Roman"/>
      <w:szCs w:val="24"/>
    </w:rPr>
  </w:style>
  <w:style w:type="paragraph" w:styleId="Footer">
    <w:name w:val="footer"/>
    <w:basedOn w:val="Normal"/>
    <w:link w:val="FooterChar"/>
    <w:uiPriority w:val="99"/>
    <w:unhideWhenUsed/>
    <w:rsid w:val="00783AE7"/>
    <w:pPr>
      <w:tabs>
        <w:tab w:val="center" w:pos="4513"/>
        <w:tab w:val="right" w:pos="9026"/>
      </w:tabs>
    </w:pPr>
  </w:style>
  <w:style w:type="character" w:customStyle="1" w:styleId="FooterChar">
    <w:name w:val="Footer Char"/>
    <w:basedOn w:val="DefaultParagraphFont"/>
    <w:link w:val="Footer"/>
    <w:uiPriority w:val="99"/>
    <w:rsid w:val="00783AE7"/>
    <w:rPr>
      <w:rFonts w:cs="Times New Roman"/>
      <w:szCs w:val="24"/>
    </w:rPr>
  </w:style>
  <w:style w:type="character" w:customStyle="1" w:styleId="Heading5Char">
    <w:name w:val="Heading 5 Char"/>
    <w:basedOn w:val="DefaultParagraphFont"/>
    <w:link w:val="Heading5"/>
    <w:uiPriority w:val="9"/>
    <w:semiHidden/>
    <w:rsid w:val="00B8026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B8026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B8026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B8026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B8026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B80265"/>
    <w:pPr>
      <w:spacing w:line="240" w:lineRule="auto"/>
    </w:pPr>
    <w:rPr>
      <w:b/>
      <w:bCs/>
      <w:smallCaps/>
      <w:color w:val="595959" w:themeColor="text1" w:themeTint="A6"/>
    </w:rPr>
  </w:style>
  <w:style w:type="paragraph" w:styleId="Title">
    <w:name w:val="Title"/>
    <w:basedOn w:val="Normal"/>
    <w:next w:val="Normal"/>
    <w:link w:val="TitleChar"/>
    <w:uiPriority w:val="10"/>
    <w:qFormat/>
    <w:rsid w:val="00B8026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B80265"/>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B8026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B80265"/>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B8026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8026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8026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B80265"/>
    <w:rPr>
      <w:color w:val="404040" w:themeColor="text1" w:themeTint="BF"/>
      <w:sz w:val="32"/>
      <w:szCs w:val="32"/>
    </w:rPr>
  </w:style>
  <w:style w:type="character" w:styleId="SubtleEmphasis">
    <w:name w:val="Subtle Emphasis"/>
    <w:basedOn w:val="DefaultParagraphFont"/>
    <w:uiPriority w:val="19"/>
    <w:qFormat/>
    <w:rsid w:val="00B80265"/>
    <w:rPr>
      <w:i/>
      <w:iCs/>
      <w:color w:val="595959" w:themeColor="text1" w:themeTint="A6"/>
    </w:rPr>
  </w:style>
  <w:style w:type="character" w:styleId="IntenseEmphasis">
    <w:name w:val="Intense Emphasis"/>
    <w:basedOn w:val="DefaultParagraphFont"/>
    <w:uiPriority w:val="21"/>
    <w:qFormat/>
    <w:rsid w:val="00B80265"/>
    <w:rPr>
      <w:b/>
      <w:bCs/>
      <w:i/>
      <w:iCs/>
    </w:rPr>
  </w:style>
  <w:style w:type="character" w:styleId="SubtleReference">
    <w:name w:val="Subtle Reference"/>
    <w:basedOn w:val="DefaultParagraphFont"/>
    <w:uiPriority w:val="31"/>
    <w:qFormat/>
    <w:rsid w:val="00B802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80265"/>
    <w:rPr>
      <w:b/>
      <w:bCs/>
      <w:caps w:val="0"/>
      <w:smallCaps/>
      <w:color w:val="auto"/>
      <w:spacing w:val="3"/>
      <w:u w:val="single"/>
    </w:rPr>
  </w:style>
  <w:style w:type="character" w:styleId="BookTitle">
    <w:name w:val="Book Title"/>
    <w:basedOn w:val="DefaultParagraphFont"/>
    <w:uiPriority w:val="33"/>
    <w:qFormat/>
    <w:rsid w:val="00B80265"/>
    <w:rPr>
      <w:b/>
      <w:bCs/>
      <w:smallCaps/>
      <w:spacing w:val="7"/>
    </w:rPr>
  </w:style>
  <w:style w:type="paragraph" w:styleId="TOCHeading">
    <w:name w:val="TOC Heading"/>
    <w:basedOn w:val="Heading1"/>
    <w:next w:val="Normal"/>
    <w:uiPriority w:val="39"/>
    <w:semiHidden/>
    <w:unhideWhenUsed/>
    <w:qFormat/>
    <w:rsid w:val="00B80265"/>
    <w:pPr>
      <w:outlineLvl w:val="9"/>
    </w:pPr>
  </w:style>
  <w:style w:type="table" w:customStyle="1" w:styleId="GridTable1Light-Accent41">
    <w:name w:val="Grid Table 1 Light - Accent 41"/>
    <w:basedOn w:val="TableNormal"/>
    <w:uiPriority w:val="46"/>
    <w:rsid w:val="009A42A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Revision">
    <w:name w:val="Revision"/>
    <w:hidden/>
    <w:uiPriority w:val="99"/>
    <w:semiHidden/>
    <w:rsid w:val="003054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65"/>
  </w:style>
  <w:style w:type="paragraph" w:styleId="Heading1">
    <w:name w:val="heading 1"/>
    <w:basedOn w:val="Normal"/>
    <w:next w:val="Normal"/>
    <w:link w:val="Heading1Char"/>
    <w:uiPriority w:val="9"/>
    <w:qFormat/>
    <w:rsid w:val="00B8026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B8026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B80265"/>
    <w:pPr>
      <w:keepNext/>
      <w:keepLines/>
      <w:spacing w:before="120" w:after="0" w:line="240" w:lineRule="auto"/>
      <w:outlineLvl w:val="2"/>
    </w:pPr>
    <w:rPr>
      <w:rFonts w:asciiTheme="majorHAnsi" w:eastAsiaTheme="majorEastAsia" w:hAnsiTheme="majorHAnsi" w:cstheme="majorBidi"/>
      <w:i/>
      <w:sz w:val="28"/>
      <w:szCs w:val="28"/>
    </w:rPr>
  </w:style>
  <w:style w:type="paragraph" w:styleId="Heading4">
    <w:name w:val="heading 4"/>
    <w:basedOn w:val="Normal"/>
    <w:next w:val="Normal"/>
    <w:link w:val="Heading4Char"/>
    <w:uiPriority w:val="9"/>
    <w:unhideWhenUsed/>
    <w:qFormat/>
    <w:rsid w:val="00B8026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B8026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8026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8026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8026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8026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26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B80265"/>
    <w:rPr>
      <w:rFonts w:asciiTheme="majorHAnsi" w:eastAsiaTheme="majorEastAsia" w:hAnsiTheme="majorHAnsi" w:cstheme="majorBidi"/>
      <w:caps/>
      <w:sz w:val="28"/>
      <w:szCs w:val="28"/>
    </w:rPr>
  </w:style>
  <w:style w:type="paragraph" w:styleId="ListParagraph">
    <w:name w:val="List Paragraph"/>
    <w:basedOn w:val="Normal"/>
    <w:uiPriority w:val="34"/>
    <w:qFormat/>
    <w:rsid w:val="00C77BDE"/>
    <w:pPr>
      <w:ind w:left="720"/>
      <w:contextualSpacing/>
    </w:pPr>
  </w:style>
  <w:style w:type="paragraph" w:styleId="BalloonText">
    <w:name w:val="Balloon Text"/>
    <w:basedOn w:val="Normal"/>
    <w:link w:val="BalloonTextChar"/>
    <w:uiPriority w:val="99"/>
    <w:semiHidden/>
    <w:unhideWhenUsed/>
    <w:rsid w:val="008C0320"/>
    <w:rPr>
      <w:rFonts w:ascii="Tahoma" w:hAnsi="Tahoma" w:cs="Tahoma"/>
      <w:sz w:val="16"/>
      <w:szCs w:val="16"/>
    </w:rPr>
  </w:style>
  <w:style w:type="character" w:customStyle="1" w:styleId="BalloonTextChar">
    <w:name w:val="Balloon Text Char"/>
    <w:basedOn w:val="DefaultParagraphFont"/>
    <w:link w:val="BalloonText"/>
    <w:uiPriority w:val="99"/>
    <w:semiHidden/>
    <w:rsid w:val="008C0320"/>
    <w:rPr>
      <w:rFonts w:ascii="Tahoma" w:hAnsi="Tahoma" w:cs="Tahoma"/>
      <w:sz w:val="16"/>
      <w:szCs w:val="16"/>
    </w:rPr>
  </w:style>
  <w:style w:type="paragraph" w:styleId="NormalWeb">
    <w:name w:val="Normal (Web)"/>
    <w:basedOn w:val="Normal"/>
    <w:uiPriority w:val="99"/>
    <w:unhideWhenUsed/>
    <w:rsid w:val="005B1239"/>
    <w:pPr>
      <w:spacing w:before="100" w:beforeAutospacing="1" w:after="100" w:afterAutospacing="1"/>
    </w:pPr>
    <w:rPr>
      <w:rFonts w:ascii="Times New Roman" w:eastAsia="Times New Roman" w:hAnsi="Times New Roman"/>
      <w:sz w:val="24"/>
    </w:rPr>
  </w:style>
  <w:style w:type="character" w:styleId="Hyperlink">
    <w:name w:val="Hyperlink"/>
    <w:basedOn w:val="DefaultParagraphFont"/>
    <w:uiPriority w:val="99"/>
    <w:unhideWhenUsed/>
    <w:rsid w:val="005B1239"/>
    <w:rPr>
      <w:color w:val="0000FF"/>
      <w:u w:val="single"/>
    </w:rPr>
  </w:style>
  <w:style w:type="paragraph" w:customStyle="1" w:styleId="EndNoteBibliographyTitle">
    <w:name w:val="EndNote Bibliography Title"/>
    <w:basedOn w:val="Normal"/>
    <w:link w:val="EndNoteBibliographyTitleChar"/>
    <w:rsid w:val="0074458A"/>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4458A"/>
    <w:rPr>
      <w:rFonts w:ascii="Calibri" w:hAnsi="Calibri" w:cs="Calibri"/>
      <w:noProof/>
    </w:rPr>
  </w:style>
  <w:style w:type="paragraph" w:customStyle="1" w:styleId="EndNoteBibliography">
    <w:name w:val="EndNote Bibliography"/>
    <w:basedOn w:val="Normal"/>
    <w:link w:val="EndNoteBibliographyChar"/>
    <w:rsid w:val="0074458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4458A"/>
    <w:rPr>
      <w:rFonts w:ascii="Calibri" w:hAnsi="Calibri" w:cs="Calibri"/>
      <w:noProof/>
    </w:rPr>
  </w:style>
  <w:style w:type="character" w:styleId="Emphasis">
    <w:name w:val="Emphasis"/>
    <w:basedOn w:val="DefaultParagraphFont"/>
    <w:uiPriority w:val="20"/>
    <w:qFormat/>
    <w:rsid w:val="00B80265"/>
    <w:rPr>
      <w:i/>
      <w:iCs/>
    </w:rPr>
  </w:style>
  <w:style w:type="character" w:customStyle="1" w:styleId="Heading4Char">
    <w:name w:val="Heading 4 Char"/>
    <w:basedOn w:val="DefaultParagraphFont"/>
    <w:link w:val="Heading4"/>
    <w:uiPriority w:val="9"/>
    <w:rsid w:val="00B80265"/>
    <w:rPr>
      <w:rFonts w:asciiTheme="majorHAnsi" w:eastAsiaTheme="majorEastAsia" w:hAnsiTheme="majorHAnsi" w:cstheme="majorBidi"/>
      <w:caps/>
    </w:rPr>
  </w:style>
  <w:style w:type="character" w:customStyle="1" w:styleId="xref-sep">
    <w:name w:val="xref-sep"/>
    <w:basedOn w:val="DefaultParagraphFont"/>
    <w:rsid w:val="00B57921"/>
  </w:style>
  <w:style w:type="character" w:styleId="FollowedHyperlink">
    <w:name w:val="FollowedHyperlink"/>
    <w:basedOn w:val="DefaultParagraphFont"/>
    <w:uiPriority w:val="99"/>
    <w:semiHidden/>
    <w:unhideWhenUsed/>
    <w:rsid w:val="00234E66"/>
    <w:rPr>
      <w:color w:val="800080" w:themeColor="followedHyperlink"/>
      <w:u w:val="single"/>
    </w:rPr>
  </w:style>
  <w:style w:type="paragraph" w:customStyle="1" w:styleId="Default">
    <w:name w:val="Default"/>
    <w:rsid w:val="00050D3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80265"/>
    <w:rPr>
      <w:b/>
      <w:bCs/>
    </w:rPr>
  </w:style>
  <w:style w:type="character" w:customStyle="1" w:styleId="Heading3Char">
    <w:name w:val="Heading 3 Char"/>
    <w:basedOn w:val="DefaultParagraphFont"/>
    <w:link w:val="Heading3"/>
    <w:uiPriority w:val="9"/>
    <w:rsid w:val="00B80265"/>
    <w:rPr>
      <w:rFonts w:asciiTheme="majorHAnsi" w:eastAsiaTheme="majorEastAsia" w:hAnsiTheme="majorHAnsi" w:cstheme="majorBidi"/>
      <w:i/>
      <w:sz w:val="28"/>
      <w:szCs w:val="28"/>
    </w:rPr>
  </w:style>
  <w:style w:type="paragraph" w:styleId="NoSpacing">
    <w:name w:val="No Spacing"/>
    <w:uiPriority w:val="1"/>
    <w:qFormat/>
    <w:rsid w:val="00B80265"/>
    <w:pPr>
      <w:spacing w:after="0" w:line="240" w:lineRule="auto"/>
    </w:pPr>
  </w:style>
  <w:style w:type="paragraph" w:customStyle="1" w:styleId="TableParagraph">
    <w:name w:val="Table Paragraph"/>
    <w:basedOn w:val="Normal"/>
    <w:uiPriority w:val="1"/>
    <w:rsid w:val="00F154AE"/>
    <w:pPr>
      <w:autoSpaceDE w:val="0"/>
      <w:autoSpaceDN w:val="0"/>
      <w:adjustRightInd w:val="0"/>
    </w:pPr>
    <w:rPr>
      <w:rFonts w:ascii="Times New Roman" w:hAnsi="Times New Roman"/>
      <w:sz w:val="24"/>
    </w:rPr>
  </w:style>
  <w:style w:type="table" w:styleId="TableGrid">
    <w:name w:val="Table Grid"/>
    <w:basedOn w:val="TableNormal"/>
    <w:uiPriority w:val="59"/>
    <w:rsid w:val="00736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5D76"/>
    <w:rPr>
      <w:sz w:val="16"/>
      <w:szCs w:val="16"/>
    </w:rPr>
  </w:style>
  <w:style w:type="paragraph" w:styleId="CommentText">
    <w:name w:val="annotation text"/>
    <w:basedOn w:val="Normal"/>
    <w:link w:val="CommentTextChar"/>
    <w:uiPriority w:val="99"/>
    <w:unhideWhenUsed/>
    <w:rsid w:val="00BC5D76"/>
    <w:rPr>
      <w:sz w:val="20"/>
      <w:szCs w:val="20"/>
    </w:rPr>
  </w:style>
  <w:style w:type="character" w:customStyle="1" w:styleId="CommentTextChar">
    <w:name w:val="Comment Text Char"/>
    <w:basedOn w:val="DefaultParagraphFont"/>
    <w:link w:val="CommentText"/>
    <w:uiPriority w:val="99"/>
    <w:rsid w:val="00BC5D76"/>
    <w:rPr>
      <w:rFonts w:cs="Times New Roman"/>
      <w:sz w:val="20"/>
      <w:szCs w:val="20"/>
    </w:rPr>
  </w:style>
  <w:style w:type="paragraph" w:styleId="CommentSubject">
    <w:name w:val="annotation subject"/>
    <w:basedOn w:val="CommentText"/>
    <w:next w:val="CommentText"/>
    <w:link w:val="CommentSubjectChar"/>
    <w:uiPriority w:val="99"/>
    <w:semiHidden/>
    <w:unhideWhenUsed/>
    <w:rsid w:val="00BC5D76"/>
    <w:rPr>
      <w:b/>
      <w:bCs/>
    </w:rPr>
  </w:style>
  <w:style w:type="character" w:customStyle="1" w:styleId="CommentSubjectChar">
    <w:name w:val="Comment Subject Char"/>
    <w:basedOn w:val="CommentTextChar"/>
    <w:link w:val="CommentSubject"/>
    <w:uiPriority w:val="99"/>
    <w:semiHidden/>
    <w:rsid w:val="00BC5D76"/>
    <w:rPr>
      <w:rFonts w:cs="Times New Roman"/>
      <w:b/>
      <w:bCs/>
      <w:sz w:val="20"/>
      <w:szCs w:val="20"/>
    </w:rPr>
  </w:style>
  <w:style w:type="character" w:styleId="HTMLCite">
    <w:name w:val="HTML Cite"/>
    <w:basedOn w:val="DefaultParagraphFont"/>
    <w:uiPriority w:val="99"/>
    <w:semiHidden/>
    <w:unhideWhenUsed/>
    <w:rsid w:val="003D07D3"/>
    <w:rPr>
      <w:i/>
      <w:iCs/>
    </w:rPr>
  </w:style>
  <w:style w:type="paragraph" w:styleId="Header">
    <w:name w:val="header"/>
    <w:basedOn w:val="Normal"/>
    <w:link w:val="HeaderChar"/>
    <w:uiPriority w:val="99"/>
    <w:unhideWhenUsed/>
    <w:rsid w:val="00783AE7"/>
    <w:pPr>
      <w:tabs>
        <w:tab w:val="center" w:pos="4513"/>
        <w:tab w:val="right" w:pos="9026"/>
      </w:tabs>
    </w:pPr>
  </w:style>
  <w:style w:type="character" w:customStyle="1" w:styleId="HeaderChar">
    <w:name w:val="Header Char"/>
    <w:basedOn w:val="DefaultParagraphFont"/>
    <w:link w:val="Header"/>
    <w:uiPriority w:val="99"/>
    <w:rsid w:val="00783AE7"/>
    <w:rPr>
      <w:rFonts w:cs="Times New Roman"/>
      <w:szCs w:val="24"/>
    </w:rPr>
  </w:style>
  <w:style w:type="paragraph" w:styleId="Footer">
    <w:name w:val="footer"/>
    <w:basedOn w:val="Normal"/>
    <w:link w:val="FooterChar"/>
    <w:uiPriority w:val="99"/>
    <w:unhideWhenUsed/>
    <w:rsid w:val="00783AE7"/>
    <w:pPr>
      <w:tabs>
        <w:tab w:val="center" w:pos="4513"/>
        <w:tab w:val="right" w:pos="9026"/>
      </w:tabs>
    </w:pPr>
  </w:style>
  <w:style w:type="character" w:customStyle="1" w:styleId="FooterChar">
    <w:name w:val="Footer Char"/>
    <w:basedOn w:val="DefaultParagraphFont"/>
    <w:link w:val="Footer"/>
    <w:uiPriority w:val="99"/>
    <w:rsid w:val="00783AE7"/>
    <w:rPr>
      <w:rFonts w:cs="Times New Roman"/>
      <w:szCs w:val="24"/>
    </w:rPr>
  </w:style>
  <w:style w:type="character" w:customStyle="1" w:styleId="Heading5Char">
    <w:name w:val="Heading 5 Char"/>
    <w:basedOn w:val="DefaultParagraphFont"/>
    <w:link w:val="Heading5"/>
    <w:uiPriority w:val="9"/>
    <w:semiHidden/>
    <w:rsid w:val="00B8026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B8026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B8026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B8026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B8026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B80265"/>
    <w:pPr>
      <w:spacing w:line="240" w:lineRule="auto"/>
    </w:pPr>
    <w:rPr>
      <w:b/>
      <w:bCs/>
      <w:smallCaps/>
      <w:color w:val="595959" w:themeColor="text1" w:themeTint="A6"/>
    </w:rPr>
  </w:style>
  <w:style w:type="paragraph" w:styleId="Title">
    <w:name w:val="Title"/>
    <w:basedOn w:val="Normal"/>
    <w:next w:val="Normal"/>
    <w:link w:val="TitleChar"/>
    <w:uiPriority w:val="10"/>
    <w:qFormat/>
    <w:rsid w:val="00B8026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B80265"/>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B8026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B80265"/>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B8026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8026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8026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B80265"/>
    <w:rPr>
      <w:color w:val="404040" w:themeColor="text1" w:themeTint="BF"/>
      <w:sz w:val="32"/>
      <w:szCs w:val="32"/>
    </w:rPr>
  </w:style>
  <w:style w:type="character" w:styleId="SubtleEmphasis">
    <w:name w:val="Subtle Emphasis"/>
    <w:basedOn w:val="DefaultParagraphFont"/>
    <w:uiPriority w:val="19"/>
    <w:qFormat/>
    <w:rsid w:val="00B80265"/>
    <w:rPr>
      <w:i/>
      <w:iCs/>
      <w:color w:val="595959" w:themeColor="text1" w:themeTint="A6"/>
    </w:rPr>
  </w:style>
  <w:style w:type="character" w:styleId="IntenseEmphasis">
    <w:name w:val="Intense Emphasis"/>
    <w:basedOn w:val="DefaultParagraphFont"/>
    <w:uiPriority w:val="21"/>
    <w:qFormat/>
    <w:rsid w:val="00B80265"/>
    <w:rPr>
      <w:b/>
      <w:bCs/>
      <w:i/>
      <w:iCs/>
    </w:rPr>
  </w:style>
  <w:style w:type="character" w:styleId="SubtleReference">
    <w:name w:val="Subtle Reference"/>
    <w:basedOn w:val="DefaultParagraphFont"/>
    <w:uiPriority w:val="31"/>
    <w:qFormat/>
    <w:rsid w:val="00B802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80265"/>
    <w:rPr>
      <w:b/>
      <w:bCs/>
      <w:caps w:val="0"/>
      <w:smallCaps/>
      <w:color w:val="auto"/>
      <w:spacing w:val="3"/>
      <w:u w:val="single"/>
    </w:rPr>
  </w:style>
  <w:style w:type="character" w:styleId="BookTitle">
    <w:name w:val="Book Title"/>
    <w:basedOn w:val="DefaultParagraphFont"/>
    <w:uiPriority w:val="33"/>
    <w:qFormat/>
    <w:rsid w:val="00B80265"/>
    <w:rPr>
      <w:b/>
      <w:bCs/>
      <w:smallCaps/>
      <w:spacing w:val="7"/>
    </w:rPr>
  </w:style>
  <w:style w:type="paragraph" w:styleId="TOCHeading">
    <w:name w:val="TOC Heading"/>
    <w:basedOn w:val="Heading1"/>
    <w:next w:val="Normal"/>
    <w:uiPriority w:val="39"/>
    <w:semiHidden/>
    <w:unhideWhenUsed/>
    <w:qFormat/>
    <w:rsid w:val="00B80265"/>
    <w:pPr>
      <w:outlineLvl w:val="9"/>
    </w:pPr>
  </w:style>
  <w:style w:type="table" w:customStyle="1" w:styleId="GridTable1Light-Accent41">
    <w:name w:val="Grid Table 1 Light - Accent 41"/>
    <w:basedOn w:val="TableNormal"/>
    <w:uiPriority w:val="46"/>
    <w:rsid w:val="009A42A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Revision">
    <w:name w:val="Revision"/>
    <w:hidden/>
    <w:uiPriority w:val="99"/>
    <w:semiHidden/>
    <w:rsid w:val="003054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5824">
      <w:bodyDiv w:val="1"/>
      <w:marLeft w:val="0"/>
      <w:marRight w:val="0"/>
      <w:marTop w:val="0"/>
      <w:marBottom w:val="0"/>
      <w:divBdr>
        <w:top w:val="none" w:sz="0" w:space="0" w:color="auto"/>
        <w:left w:val="none" w:sz="0" w:space="0" w:color="auto"/>
        <w:bottom w:val="none" w:sz="0" w:space="0" w:color="auto"/>
        <w:right w:val="none" w:sz="0" w:space="0" w:color="auto"/>
      </w:divBdr>
      <w:divsChild>
        <w:div w:id="266623866">
          <w:marLeft w:val="0"/>
          <w:marRight w:val="0"/>
          <w:marTop w:val="0"/>
          <w:marBottom w:val="0"/>
          <w:divBdr>
            <w:top w:val="none" w:sz="0" w:space="0" w:color="auto"/>
            <w:left w:val="none" w:sz="0" w:space="0" w:color="auto"/>
            <w:bottom w:val="none" w:sz="0" w:space="0" w:color="auto"/>
            <w:right w:val="none" w:sz="0" w:space="0" w:color="auto"/>
          </w:divBdr>
        </w:div>
      </w:divsChild>
    </w:div>
    <w:div w:id="443039630">
      <w:bodyDiv w:val="1"/>
      <w:marLeft w:val="0"/>
      <w:marRight w:val="0"/>
      <w:marTop w:val="0"/>
      <w:marBottom w:val="0"/>
      <w:divBdr>
        <w:top w:val="none" w:sz="0" w:space="0" w:color="auto"/>
        <w:left w:val="none" w:sz="0" w:space="0" w:color="auto"/>
        <w:bottom w:val="none" w:sz="0" w:space="0" w:color="auto"/>
        <w:right w:val="none" w:sz="0" w:space="0" w:color="auto"/>
      </w:divBdr>
    </w:div>
    <w:div w:id="474369496">
      <w:bodyDiv w:val="1"/>
      <w:marLeft w:val="0"/>
      <w:marRight w:val="0"/>
      <w:marTop w:val="0"/>
      <w:marBottom w:val="0"/>
      <w:divBdr>
        <w:top w:val="none" w:sz="0" w:space="0" w:color="auto"/>
        <w:left w:val="none" w:sz="0" w:space="0" w:color="auto"/>
        <w:bottom w:val="none" w:sz="0" w:space="0" w:color="auto"/>
        <w:right w:val="none" w:sz="0" w:space="0" w:color="auto"/>
      </w:divBdr>
      <w:divsChild>
        <w:div w:id="245697030">
          <w:marLeft w:val="0"/>
          <w:marRight w:val="0"/>
          <w:marTop w:val="0"/>
          <w:marBottom w:val="0"/>
          <w:divBdr>
            <w:top w:val="none" w:sz="0" w:space="0" w:color="auto"/>
            <w:left w:val="none" w:sz="0" w:space="0" w:color="auto"/>
            <w:bottom w:val="none" w:sz="0" w:space="0" w:color="auto"/>
            <w:right w:val="none" w:sz="0" w:space="0" w:color="auto"/>
          </w:divBdr>
          <w:divsChild>
            <w:div w:id="1170682013">
              <w:marLeft w:val="0"/>
              <w:marRight w:val="0"/>
              <w:marTop w:val="0"/>
              <w:marBottom w:val="0"/>
              <w:divBdr>
                <w:top w:val="none" w:sz="0" w:space="0" w:color="auto"/>
                <w:left w:val="none" w:sz="0" w:space="0" w:color="auto"/>
                <w:bottom w:val="none" w:sz="0" w:space="0" w:color="auto"/>
                <w:right w:val="none" w:sz="0" w:space="0" w:color="auto"/>
              </w:divBdr>
              <w:divsChild>
                <w:div w:id="774708952">
                  <w:marLeft w:val="0"/>
                  <w:marRight w:val="0"/>
                  <w:marTop w:val="0"/>
                  <w:marBottom w:val="0"/>
                  <w:divBdr>
                    <w:top w:val="none" w:sz="0" w:space="0" w:color="auto"/>
                    <w:left w:val="none" w:sz="0" w:space="0" w:color="auto"/>
                    <w:bottom w:val="none" w:sz="0" w:space="0" w:color="auto"/>
                    <w:right w:val="none" w:sz="0" w:space="0" w:color="auto"/>
                  </w:divBdr>
                  <w:divsChild>
                    <w:div w:id="2669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37626">
      <w:bodyDiv w:val="1"/>
      <w:marLeft w:val="0"/>
      <w:marRight w:val="0"/>
      <w:marTop w:val="0"/>
      <w:marBottom w:val="0"/>
      <w:divBdr>
        <w:top w:val="none" w:sz="0" w:space="0" w:color="auto"/>
        <w:left w:val="none" w:sz="0" w:space="0" w:color="auto"/>
        <w:bottom w:val="none" w:sz="0" w:space="0" w:color="auto"/>
        <w:right w:val="none" w:sz="0" w:space="0" w:color="auto"/>
      </w:divBdr>
    </w:div>
    <w:div w:id="682636147">
      <w:bodyDiv w:val="1"/>
      <w:marLeft w:val="0"/>
      <w:marRight w:val="0"/>
      <w:marTop w:val="0"/>
      <w:marBottom w:val="0"/>
      <w:divBdr>
        <w:top w:val="none" w:sz="0" w:space="0" w:color="auto"/>
        <w:left w:val="none" w:sz="0" w:space="0" w:color="auto"/>
        <w:bottom w:val="none" w:sz="0" w:space="0" w:color="auto"/>
        <w:right w:val="none" w:sz="0" w:space="0" w:color="auto"/>
      </w:divBdr>
      <w:divsChild>
        <w:div w:id="1534147105">
          <w:marLeft w:val="0"/>
          <w:marRight w:val="0"/>
          <w:marTop w:val="0"/>
          <w:marBottom w:val="0"/>
          <w:divBdr>
            <w:top w:val="none" w:sz="0" w:space="0" w:color="auto"/>
            <w:left w:val="none" w:sz="0" w:space="0" w:color="auto"/>
            <w:bottom w:val="none" w:sz="0" w:space="0" w:color="auto"/>
            <w:right w:val="none" w:sz="0" w:space="0" w:color="auto"/>
          </w:divBdr>
        </w:div>
      </w:divsChild>
    </w:div>
    <w:div w:id="825317019">
      <w:bodyDiv w:val="1"/>
      <w:marLeft w:val="0"/>
      <w:marRight w:val="0"/>
      <w:marTop w:val="0"/>
      <w:marBottom w:val="0"/>
      <w:divBdr>
        <w:top w:val="none" w:sz="0" w:space="0" w:color="auto"/>
        <w:left w:val="none" w:sz="0" w:space="0" w:color="auto"/>
        <w:bottom w:val="none" w:sz="0" w:space="0" w:color="auto"/>
        <w:right w:val="none" w:sz="0" w:space="0" w:color="auto"/>
      </w:divBdr>
    </w:div>
    <w:div w:id="1438940819">
      <w:bodyDiv w:val="1"/>
      <w:marLeft w:val="0"/>
      <w:marRight w:val="0"/>
      <w:marTop w:val="0"/>
      <w:marBottom w:val="0"/>
      <w:divBdr>
        <w:top w:val="none" w:sz="0" w:space="0" w:color="auto"/>
        <w:left w:val="none" w:sz="0" w:space="0" w:color="auto"/>
        <w:bottom w:val="none" w:sz="0" w:space="0" w:color="auto"/>
        <w:right w:val="none" w:sz="0" w:space="0" w:color="auto"/>
      </w:divBdr>
      <w:divsChild>
        <w:div w:id="426924210">
          <w:marLeft w:val="0"/>
          <w:marRight w:val="0"/>
          <w:marTop w:val="0"/>
          <w:marBottom w:val="0"/>
          <w:divBdr>
            <w:top w:val="none" w:sz="0" w:space="0" w:color="auto"/>
            <w:left w:val="none" w:sz="0" w:space="0" w:color="auto"/>
            <w:bottom w:val="none" w:sz="0" w:space="0" w:color="auto"/>
            <w:right w:val="none" w:sz="0" w:space="0" w:color="auto"/>
          </w:divBdr>
          <w:divsChild>
            <w:div w:id="30038897">
              <w:marLeft w:val="0"/>
              <w:marRight w:val="0"/>
              <w:marTop w:val="0"/>
              <w:marBottom w:val="0"/>
              <w:divBdr>
                <w:top w:val="none" w:sz="0" w:space="0" w:color="auto"/>
                <w:left w:val="none" w:sz="0" w:space="0" w:color="auto"/>
                <w:bottom w:val="none" w:sz="0" w:space="0" w:color="auto"/>
                <w:right w:val="none" w:sz="0" w:space="0" w:color="auto"/>
              </w:divBdr>
              <w:divsChild>
                <w:div w:id="596210626">
                  <w:marLeft w:val="0"/>
                  <w:marRight w:val="0"/>
                  <w:marTop w:val="0"/>
                  <w:marBottom w:val="0"/>
                  <w:divBdr>
                    <w:top w:val="none" w:sz="0" w:space="0" w:color="auto"/>
                    <w:left w:val="none" w:sz="0" w:space="0" w:color="auto"/>
                    <w:bottom w:val="none" w:sz="0" w:space="0" w:color="auto"/>
                    <w:right w:val="none" w:sz="0" w:space="0" w:color="auto"/>
                  </w:divBdr>
                  <w:divsChild>
                    <w:div w:id="1099717929">
                      <w:marLeft w:val="0"/>
                      <w:marRight w:val="0"/>
                      <w:marTop w:val="0"/>
                      <w:marBottom w:val="0"/>
                      <w:divBdr>
                        <w:top w:val="none" w:sz="0" w:space="0" w:color="auto"/>
                        <w:left w:val="none" w:sz="0" w:space="0" w:color="auto"/>
                        <w:bottom w:val="none" w:sz="0" w:space="0" w:color="auto"/>
                        <w:right w:val="none" w:sz="0" w:space="0" w:color="auto"/>
                      </w:divBdr>
                      <w:divsChild>
                        <w:div w:id="10061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76697">
      <w:bodyDiv w:val="1"/>
      <w:marLeft w:val="0"/>
      <w:marRight w:val="0"/>
      <w:marTop w:val="0"/>
      <w:marBottom w:val="0"/>
      <w:divBdr>
        <w:top w:val="none" w:sz="0" w:space="0" w:color="auto"/>
        <w:left w:val="none" w:sz="0" w:space="0" w:color="auto"/>
        <w:bottom w:val="none" w:sz="0" w:space="0" w:color="auto"/>
        <w:right w:val="none" w:sz="0" w:space="0" w:color="auto"/>
      </w:divBdr>
      <w:divsChild>
        <w:div w:id="1558053881">
          <w:marLeft w:val="0"/>
          <w:marRight w:val="0"/>
          <w:marTop w:val="0"/>
          <w:marBottom w:val="0"/>
          <w:divBdr>
            <w:top w:val="none" w:sz="0" w:space="0" w:color="auto"/>
            <w:left w:val="none" w:sz="0" w:space="0" w:color="auto"/>
            <w:bottom w:val="none" w:sz="0" w:space="0" w:color="auto"/>
            <w:right w:val="none" w:sz="0" w:space="0" w:color="auto"/>
          </w:divBdr>
          <w:divsChild>
            <w:div w:id="1476140250">
              <w:marLeft w:val="0"/>
              <w:marRight w:val="0"/>
              <w:marTop w:val="0"/>
              <w:marBottom w:val="0"/>
              <w:divBdr>
                <w:top w:val="none" w:sz="0" w:space="0" w:color="auto"/>
                <w:left w:val="none" w:sz="0" w:space="0" w:color="auto"/>
                <w:bottom w:val="none" w:sz="0" w:space="0" w:color="auto"/>
                <w:right w:val="none" w:sz="0" w:space="0" w:color="auto"/>
              </w:divBdr>
              <w:divsChild>
                <w:div w:id="1250968279">
                  <w:marLeft w:val="0"/>
                  <w:marRight w:val="0"/>
                  <w:marTop w:val="0"/>
                  <w:marBottom w:val="0"/>
                  <w:divBdr>
                    <w:top w:val="none" w:sz="0" w:space="0" w:color="auto"/>
                    <w:left w:val="none" w:sz="0" w:space="0" w:color="auto"/>
                    <w:bottom w:val="none" w:sz="0" w:space="0" w:color="auto"/>
                    <w:right w:val="none" w:sz="0" w:space="0" w:color="auto"/>
                  </w:divBdr>
                  <w:divsChild>
                    <w:div w:id="299002382">
                      <w:marLeft w:val="0"/>
                      <w:marRight w:val="0"/>
                      <w:marTop w:val="0"/>
                      <w:marBottom w:val="0"/>
                      <w:divBdr>
                        <w:top w:val="none" w:sz="0" w:space="0" w:color="auto"/>
                        <w:left w:val="none" w:sz="0" w:space="0" w:color="auto"/>
                        <w:bottom w:val="none" w:sz="0" w:space="0" w:color="auto"/>
                        <w:right w:val="none" w:sz="0" w:space="0" w:color="auto"/>
                      </w:divBdr>
                      <w:divsChild>
                        <w:div w:id="1064332710">
                          <w:marLeft w:val="0"/>
                          <w:marRight w:val="0"/>
                          <w:marTop w:val="0"/>
                          <w:marBottom w:val="0"/>
                          <w:divBdr>
                            <w:top w:val="none" w:sz="0" w:space="0" w:color="auto"/>
                            <w:left w:val="none" w:sz="0" w:space="0" w:color="auto"/>
                            <w:bottom w:val="none" w:sz="0" w:space="0" w:color="auto"/>
                            <w:right w:val="none" w:sz="0" w:space="0" w:color="auto"/>
                          </w:divBdr>
                          <w:divsChild>
                            <w:div w:id="1778216732">
                              <w:marLeft w:val="0"/>
                              <w:marRight w:val="0"/>
                              <w:marTop w:val="0"/>
                              <w:marBottom w:val="0"/>
                              <w:divBdr>
                                <w:top w:val="none" w:sz="0" w:space="0" w:color="auto"/>
                                <w:left w:val="none" w:sz="0" w:space="0" w:color="auto"/>
                                <w:bottom w:val="none" w:sz="0" w:space="0" w:color="auto"/>
                                <w:right w:val="none" w:sz="0" w:space="0" w:color="auto"/>
                              </w:divBdr>
                              <w:divsChild>
                                <w:div w:id="2106920066">
                                  <w:marLeft w:val="0"/>
                                  <w:marRight w:val="0"/>
                                  <w:marTop w:val="0"/>
                                  <w:marBottom w:val="0"/>
                                  <w:divBdr>
                                    <w:top w:val="none" w:sz="0" w:space="0" w:color="auto"/>
                                    <w:left w:val="none" w:sz="0" w:space="0" w:color="auto"/>
                                    <w:bottom w:val="none" w:sz="0" w:space="0" w:color="auto"/>
                                    <w:right w:val="none" w:sz="0" w:space="0" w:color="auto"/>
                                  </w:divBdr>
                                  <w:divsChild>
                                    <w:div w:id="1730617816">
                                      <w:marLeft w:val="0"/>
                                      <w:marRight w:val="0"/>
                                      <w:marTop w:val="0"/>
                                      <w:marBottom w:val="0"/>
                                      <w:divBdr>
                                        <w:top w:val="none" w:sz="0" w:space="0" w:color="auto"/>
                                        <w:left w:val="none" w:sz="0" w:space="0" w:color="auto"/>
                                        <w:bottom w:val="none" w:sz="0" w:space="0" w:color="auto"/>
                                        <w:right w:val="none" w:sz="0" w:space="0" w:color="auto"/>
                                      </w:divBdr>
                                      <w:divsChild>
                                        <w:div w:id="1534685001">
                                          <w:marLeft w:val="0"/>
                                          <w:marRight w:val="0"/>
                                          <w:marTop w:val="0"/>
                                          <w:marBottom w:val="0"/>
                                          <w:divBdr>
                                            <w:top w:val="none" w:sz="0" w:space="0" w:color="auto"/>
                                            <w:left w:val="none" w:sz="0" w:space="0" w:color="auto"/>
                                            <w:bottom w:val="none" w:sz="0" w:space="0" w:color="auto"/>
                                            <w:right w:val="none" w:sz="0" w:space="0" w:color="auto"/>
                                          </w:divBdr>
                                          <w:divsChild>
                                            <w:div w:id="1579636261">
                                              <w:marLeft w:val="0"/>
                                              <w:marRight w:val="0"/>
                                              <w:marTop w:val="0"/>
                                              <w:marBottom w:val="0"/>
                                              <w:divBdr>
                                                <w:top w:val="none" w:sz="0" w:space="0" w:color="auto"/>
                                                <w:left w:val="none" w:sz="0" w:space="0" w:color="auto"/>
                                                <w:bottom w:val="none" w:sz="0" w:space="0" w:color="auto"/>
                                                <w:right w:val="none" w:sz="0" w:space="0" w:color="auto"/>
                                              </w:divBdr>
                                              <w:divsChild>
                                                <w:div w:id="2080863389">
                                                  <w:marLeft w:val="0"/>
                                                  <w:marRight w:val="0"/>
                                                  <w:marTop w:val="0"/>
                                                  <w:marBottom w:val="0"/>
                                                  <w:divBdr>
                                                    <w:top w:val="none" w:sz="0" w:space="0" w:color="auto"/>
                                                    <w:left w:val="none" w:sz="0" w:space="0" w:color="auto"/>
                                                    <w:bottom w:val="none" w:sz="0" w:space="0" w:color="auto"/>
                                                    <w:right w:val="none" w:sz="0" w:space="0" w:color="auto"/>
                                                  </w:divBdr>
                                                  <w:divsChild>
                                                    <w:div w:id="24210756">
                                                      <w:marLeft w:val="0"/>
                                                      <w:marRight w:val="0"/>
                                                      <w:marTop w:val="0"/>
                                                      <w:marBottom w:val="0"/>
                                                      <w:divBdr>
                                                        <w:top w:val="none" w:sz="0" w:space="0" w:color="auto"/>
                                                        <w:left w:val="none" w:sz="0" w:space="0" w:color="auto"/>
                                                        <w:bottom w:val="none" w:sz="0" w:space="0" w:color="auto"/>
                                                        <w:right w:val="none" w:sz="0" w:space="0" w:color="auto"/>
                                                      </w:divBdr>
                                                      <w:divsChild>
                                                        <w:div w:id="1478568996">
                                                          <w:marLeft w:val="0"/>
                                                          <w:marRight w:val="0"/>
                                                          <w:marTop w:val="0"/>
                                                          <w:marBottom w:val="0"/>
                                                          <w:divBdr>
                                                            <w:top w:val="none" w:sz="0" w:space="0" w:color="auto"/>
                                                            <w:left w:val="none" w:sz="0" w:space="0" w:color="auto"/>
                                                            <w:bottom w:val="none" w:sz="0" w:space="0" w:color="auto"/>
                                                            <w:right w:val="none" w:sz="0" w:space="0" w:color="auto"/>
                                                          </w:divBdr>
                                                          <w:divsChild>
                                                            <w:div w:id="955983590">
                                                              <w:marLeft w:val="0"/>
                                                              <w:marRight w:val="0"/>
                                                              <w:marTop w:val="0"/>
                                                              <w:marBottom w:val="0"/>
                                                              <w:divBdr>
                                                                <w:top w:val="none" w:sz="0" w:space="0" w:color="auto"/>
                                                                <w:left w:val="none" w:sz="0" w:space="0" w:color="auto"/>
                                                                <w:bottom w:val="none" w:sz="0" w:space="0" w:color="auto"/>
                                                                <w:right w:val="none" w:sz="0" w:space="0" w:color="auto"/>
                                                              </w:divBdr>
                                                              <w:divsChild>
                                                                <w:div w:id="1898739965">
                                                                  <w:marLeft w:val="0"/>
                                                                  <w:marRight w:val="0"/>
                                                                  <w:marTop w:val="0"/>
                                                                  <w:marBottom w:val="0"/>
                                                                  <w:divBdr>
                                                                    <w:top w:val="none" w:sz="0" w:space="0" w:color="auto"/>
                                                                    <w:left w:val="none" w:sz="0" w:space="0" w:color="auto"/>
                                                                    <w:bottom w:val="none" w:sz="0" w:space="0" w:color="auto"/>
                                                                    <w:right w:val="none" w:sz="0" w:space="0" w:color="auto"/>
                                                                  </w:divBdr>
                                                                  <w:divsChild>
                                                                    <w:div w:id="46690361">
                                                                      <w:marLeft w:val="0"/>
                                                                      <w:marRight w:val="0"/>
                                                                      <w:marTop w:val="0"/>
                                                                      <w:marBottom w:val="0"/>
                                                                      <w:divBdr>
                                                                        <w:top w:val="none" w:sz="0" w:space="0" w:color="auto"/>
                                                                        <w:left w:val="none" w:sz="0" w:space="0" w:color="auto"/>
                                                                        <w:bottom w:val="none" w:sz="0" w:space="0" w:color="auto"/>
                                                                        <w:right w:val="none" w:sz="0" w:space="0" w:color="auto"/>
                                                                      </w:divBdr>
                                                                      <w:divsChild>
                                                                        <w:div w:id="1177815848">
                                                                          <w:marLeft w:val="0"/>
                                                                          <w:marRight w:val="0"/>
                                                                          <w:marTop w:val="0"/>
                                                                          <w:marBottom w:val="300"/>
                                                                          <w:divBdr>
                                                                            <w:top w:val="none" w:sz="0" w:space="0" w:color="auto"/>
                                                                            <w:left w:val="none" w:sz="0" w:space="0" w:color="auto"/>
                                                                            <w:bottom w:val="none" w:sz="0" w:space="0" w:color="auto"/>
                                                                            <w:right w:val="none" w:sz="0" w:space="0" w:color="auto"/>
                                                                          </w:divBdr>
                                                                          <w:divsChild>
                                                                            <w:div w:id="1642735477">
                                                                              <w:marLeft w:val="0"/>
                                                                              <w:marRight w:val="0"/>
                                                                              <w:marTop w:val="0"/>
                                                                              <w:marBottom w:val="0"/>
                                                                              <w:divBdr>
                                                                                <w:top w:val="none" w:sz="0" w:space="0" w:color="auto"/>
                                                                                <w:left w:val="none" w:sz="0" w:space="0" w:color="auto"/>
                                                                                <w:bottom w:val="none" w:sz="0" w:space="0" w:color="auto"/>
                                                                                <w:right w:val="none" w:sz="0" w:space="0" w:color="auto"/>
                                                                              </w:divBdr>
                                                                              <w:divsChild>
                                                                                <w:div w:id="1506705356">
                                                                                  <w:marLeft w:val="0"/>
                                                                                  <w:marRight w:val="0"/>
                                                                                  <w:marTop w:val="0"/>
                                                                                  <w:marBottom w:val="0"/>
                                                                                  <w:divBdr>
                                                                                    <w:top w:val="none" w:sz="0" w:space="0" w:color="auto"/>
                                                                                    <w:left w:val="none" w:sz="0" w:space="0" w:color="auto"/>
                                                                                    <w:bottom w:val="none" w:sz="0" w:space="0" w:color="auto"/>
                                                                                    <w:right w:val="none" w:sz="0" w:space="0" w:color="auto"/>
                                                                                  </w:divBdr>
                                                                                  <w:divsChild>
                                                                                    <w:div w:id="1099451817">
                                                                                      <w:marLeft w:val="0"/>
                                                                                      <w:marRight w:val="0"/>
                                                                                      <w:marTop w:val="0"/>
                                                                                      <w:marBottom w:val="0"/>
                                                                                      <w:divBdr>
                                                                                        <w:top w:val="none" w:sz="0" w:space="0" w:color="auto"/>
                                                                                        <w:left w:val="none" w:sz="0" w:space="0" w:color="auto"/>
                                                                                        <w:bottom w:val="none" w:sz="0" w:space="0" w:color="auto"/>
                                                                                        <w:right w:val="none" w:sz="0" w:space="0" w:color="auto"/>
                                                                                      </w:divBdr>
                                                                                      <w:divsChild>
                                                                                        <w:div w:id="992827974">
                                                                                          <w:marLeft w:val="0"/>
                                                                                          <w:marRight w:val="0"/>
                                                                                          <w:marTop w:val="0"/>
                                                                                          <w:marBottom w:val="0"/>
                                                                                          <w:divBdr>
                                                                                            <w:top w:val="none" w:sz="0" w:space="0" w:color="auto"/>
                                                                                            <w:left w:val="none" w:sz="0" w:space="0" w:color="auto"/>
                                                                                            <w:bottom w:val="none" w:sz="0" w:space="0" w:color="auto"/>
                                                                                            <w:right w:val="none" w:sz="0" w:space="0" w:color="auto"/>
                                                                                          </w:divBdr>
                                                                                          <w:divsChild>
                                                                                            <w:div w:id="1602452730">
                                                                                              <w:marLeft w:val="0"/>
                                                                                              <w:marRight w:val="0"/>
                                                                                              <w:marTop w:val="0"/>
                                                                                              <w:marBottom w:val="0"/>
                                                                                              <w:divBdr>
                                                                                                <w:top w:val="none" w:sz="0" w:space="0" w:color="auto"/>
                                                                                                <w:left w:val="none" w:sz="0" w:space="0" w:color="auto"/>
                                                                                                <w:bottom w:val="none" w:sz="0" w:space="0" w:color="auto"/>
                                                                                                <w:right w:val="none" w:sz="0" w:space="0" w:color="auto"/>
                                                                                              </w:divBdr>
                                                                                              <w:divsChild>
                                                                                                <w:div w:id="1441560223">
                                                                                                  <w:marLeft w:val="0"/>
                                                                                                  <w:marRight w:val="0"/>
                                                                                                  <w:marTop w:val="0"/>
                                                                                                  <w:marBottom w:val="0"/>
                                                                                                  <w:divBdr>
                                                                                                    <w:top w:val="none" w:sz="0" w:space="0" w:color="auto"/>
                                                                                                    <w:left w:val="none" w:sz="0" w:space="0" w:color="auto"/>
                                                                                                    <w:bottom w:val="none" w:sz="0" w:space="0" w:color="auto"/>
                                                                                                    <w:right w:val="none" w:sz="0" w:space="0" w:color="auto"/>
                                                                                                  </w:divBdr>
                                                                                                  <w:divsChild>
                                                                                                    <w:div w:id="1980307760">
                                                                                                      <w:marLeft w:val="0"/>
                                                                                                      <w:marRight w:val="0"/>
                                                                                                      <w:marTop w:val="0"/>
                                                                                                      <w:marBottom w:val="0"/>
                                                                                                      <w:divBdr>
                                                                                                        <w:top w:val="none" w:sz="0" w:space="0" w:color="auto"/>
                                                                                                        <w:left w:val="none" w:sz="0" w:space="0" w:color="auto"/>
                                                                                                        <w:bottom w:val="none" w:sz="0" w:space="0" w:color="auto"/>
                                                                                                        <w:right w:val="none" w:sz="0" w:space="0" w:color="auto"/>
                                                                                                      </w:divBdr>
                                                                                                      <w:divsChild>
                                                                                                        <w:div w:id="1100219392">
                                                                                                          <w:marLeft w:val="0"/>
                                                                                                          <w:marRight w:val="0"/>
                                                                                                          <w:marTop w:val="0"/>
                                                                                                          <w:marBottom w:val="0"/>
                                                                                                          <w:divBdr>
                                                                                                            <w:top w:val="none" w:sz="0" w:space="0" w:color="auto"/>
                                                                                                            <w:left w:val="none" w:sz="0" w:space="0" w:color="auto"/>
                                                                                                            <w:bottom w:val="none" w:sz="0" w:space="0" w:color="auto"/>
                                                                                                            <w:right w:val="none" w:sz="0" w:space="0" w:color="auto"/>
                                                                                                          </w:divBdr>
                                                                                                          <w:divsChild>
                                                                                                            <w:div w:id="1359502100">
                                                                                                              <w:marLeft w:val="0"/>
                                                                                                              <w:marRight w:val="0"/>
                                                                                                              <w:marTop w:val="0"/>
                                                                                                              <w:marBottom w:val="0"/>
                                                                                                              <w:divBdr>
                                                                                                                <w:top w:val="none" w:sz="0" w:space="0" w:color="auto"/>
                                                                                                                <w:left w:val="none" w:sz="0" w:space="0" w:color="auto"/>
                                                                                                                <w:bottom w:val="none" w:sz="0" w:space="0" w:color="auto"/>
                                                                                                                <w:right w:val="none" w:sz="0" w:space="0" w:color="auto"/>
                                                                                                              </w:divBdr>
                                                                                                              <w:divsChild>
                                                                                                                <w:div w:id="1173177931">
                                                                                                                  <w:marLeft w:val="0"/>
                                                                                                                  <w:marRight w:val="0"/>
                                                                                                                  <w:marTop w:val="0"/>
                                                                                                                  <w:marBottom w:val="0"/>
                                                                                                                  <w:divBdr>
                                                                                                                    <w:top w:val="none" w:sz="0" w:space="0" w:color="auto"/>
                                                                                                                    <w:left w:val="none" w:sz="0" w:space="0" w:color="auto"/>
                                                                                                                    <w:bottom w:val="none" w:sz="0" w:space="0" w:color="auto"/>
                                                                                                                    <w:right w:val="none" w:sz="0" w:space="0" w:color="auto"/>
                                                                                                                  </w:divBdr>
                                                                                                                  <w:divsChild>
                                                                                                                    <w:div w:id="16026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779645">
      <w:bodyDiv w:val="1"/>
      <w:marLeft w:val="0"/>
      <w:marRight w:val="0"/>
      <w:marTop w:val="0"/>
      <w:marBottom w:val="0"/>
      <w:divBdr>
        <w:top w:val="none" w:sz="0" w:space="0" w:color="auto"/>
        <w:left w:val="none" w:sz="0" w:space="0" w:color="auto"/>
        <w:bottom w:val="none" w:sz="0" w:space="0" w:color="auto"/>
        <w:right w:val="none" w:sz="0" w:space="0" w:color="auto"/>
      </w:divBdr>
    </w:div>
    <w:div w:id="2088913830">
      <w:bodyDiv w:val="1"/>
      <w:marLeft w:val="0"/>
      <w:marRight w:val="0"/>
      <w:marTop w:val="0"/>
      <w:marBottom w:val="0"/>
      <w:divBdr>
        <w:top w:val="none" w:sz="0" w:space="0" w:color="auto"/>
        <w:left w:val="none" w:sz="0" w:space="0" w:color="auto"/>
        <w:bottom w:val="none" w:sz="0" w:space="0" w:color="auto"/>
        <w:right w:val="none" w:sz="0" w:space="0" w:color="auto"/>
      </w:divBdr>
    </w:div>
    <w:div w:id="2122258969">
      <w:bodyDiv w:val="1"/>
      <w:marLeft w:val="0"/>
      <w:marRight w:val="0"/>
      <w:marTop w:val="0"/>
      <w:marBottom w:val="0"/>
      <w:divBdr>
        <w:top w:val="none" w:sz="0" w:space="0" w:color="auto"/>
        <w:left w:val="none" w:sz="0" w:space="0" w:color="auto"/>
        <w:bottom w:val="none" w:sz="0" w:space="0" w:color="auto"/>
        <w:right w:val="none" w:sz="0" w:space="0" w:color="auto"/>
      </w:divBdr>
      <w:divsChild>
        <w:div w:id="338318045">
          <w:marLeft w:val="0"/>
          <w:marRight w:val="0"/>
          <w:marTop w:val="0"/>
          <w:marBottom w:val="0"/>
          <w:divBdr>
            <w:top w:val="none" w:sz="0" w:space="0" w:color="auto"/>
            <w:left w:val="none" w:sz="0" w:space="0" w:color="auto"/>
            <w:bottom w:val="none" w:sz="0" w:space="0" w:color="auto"/>
            <w:right w:val="none" w:sz="0" w:space="0" w:color="auto"/>
          </w:divBdr>
        </w:div>
        <w:div w:id="2133791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kefree.hk/en/content/web.do?page=news201602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v.scot/About/Performance/scotPerforms/indicator/smok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obacco.cleartheair.org.hk/wp-content/uploads/2017/03/2017-02-Endgame.-Columbia.-Mackay.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ung.ca/news/advocacy-tools/our-position-statements/position-statement-tobacco-endgame" TargetMode="External"/><Relationship Id="rId4" Type="http://schemas.microsoft.com/office/2007/relationships/stylesWithEffects" Target="stylesWithEffects.xml"/><Relationship Id="rId9" Type="http://schemas.openxmlformats.org/officeDocument/2006/relationships/hyperlink" Target="http://www.who.int/fctc/reporting/2014globalprogressrepor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BA767-7246-4782-87BD-1B76E029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42872</Words>
  <Characters>244373</Characters>
  <Application>Microsoft Office Word</Application>
  <DocSecurity>4</DocSecurity>
  <Lines>2036</Lines>
  <Paragraphs>573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286672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 G.</dc:creator>
  <cp:lastModifiedBy>Moon G.</cp:lastModifiedBy>
  <cp:revision>2</cp:revision>
  <cp:lastPrinted>2018-06-12T13:48:00Z</cp:lastPrinted>
  <dcterms:created xsi:type="dcterms:W3CDTF">2018-06-27T12:14:00Z</dcterms:created>
  <dcterms:modified xsi:type="dcterms:W3CDTF">2018-06-27T12:14:00Z</dcterms:modified>
</cp:coreProperties>
</file>