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393BD" w14:textId="77777777" w:rsidR="00C33552" w:rsidRPr="00C33552" w:rsidRDefault="00C33552" w:rsidP="00C33552">
      <w:pPr>
        <w:shd w:val="clear" w:color="auto" w:fill="FFFFFF"/>
        <w:jc w:val="both"/>
        <w:outlineLvl w:val="0"/>
        <w:rPr>
          <w:rFonts w:ascii="Garamond" w:eastAsia="Times New Roman" w:hAnsi="Garamond" w:cs="Times New Roman"/>
          <w:b/>
          <w:bCs/>
          <w:color w:val="12043D"/>
          <w:kern w:val="36"/>
          <w:sz w:val="22"/>
          <w:szCs w:val="22"/>
          <w:lang w:val="en-GB"/>
        </w:rPr>
      </w:pPr>
      <w:bookmarkStart w:id="0" w:name="_GoBack"/>
      <w:bookmarkEnd w:id="0"/>
      <w:r w:rsidRPr="00C33552">
        <w:rPr>
          <w:rFonts w:ascii="Garamond" w:eastAsia="Times New Roman" w:hAnsi="Garamond" w:cs="Times New Roman"/>
          <w:b/>
          <w:bCs/>
          <w:color w:val="12043D"/>
          <w:kern w:val="36"/>
          <w:sz w:val="22"/>
          <w:szCs w:val="22"/>
          <w:lang w:val="en-GB"/>
        </w:rPr>
        <w:t xml:space="preserve">Milan court applies </w:t>
      </w:r>
      <w:r w:rsidRPr="001C5799">
        <w:rPr>
          <w:rFonts w:ascii="Garamond" w:eastAsia="Times New Roman" w:hAnsi="Garamond" w:cs="Times New Roman"/>
          <w:b/>
          <w:bCs/>
          <w:i/>
          <w:color w:val="12043D"/>
          <w:kern w:val="36"/>
          <w:sz w:val="22"/>
          <w:szCs w:val="22"/>
          <w:lang w:val="en-GB"/>
        </w:rPr>
        <w:t>Nintendo v Big Ben</w:t>
      </w:r>
      <w:r w:rsidRPr="00C33552">
        <w:rPr>
          <w:rFonts w:ascii="Garamond" w:eastAsia="Times New Roman" w:hAnsi="Garamond" w:cs="Times New Roman"/>
          <w:b/>
          <w:bCs/>
          <w:color w:val="12043D"/>
          <w:kern w:val="36"/>
          <w:sz w:val="22"/>
          <w:szCs w:val="22"/>
          <w:lang w:val="en-GB"/>
        </w:rPr>
        <w:t xml:space="preserve"> in fast fashion lawsuit against ZARA</w:t>
      </w:r>
    </w:p>
    <w:p w14:paraId="388781BE" w14:textId="77777777" w:rsidR="00C33552" w:rsidRDefault="00C33552" w:rsidP="00C33552">
      <w:pPr>
        <w:shd w:val="clear" w:color="auto" w:fill="FFFFFF"/>
        <w:jc w:val="both"/>
        <w:outlineLvl w:val="0"/>
        <w:rPr>
          <w:rFonts w:ascii="Garamond" w:eastAsia="Times New Roman" w:hAnsi="Garamond" w:cs="Times New Roman"/>
          <w:b/>
          <w:bCs/>
          <w:color w:val="12043D"/>
          <w:kern w:val="36"/>
          <w:sz w:val="22"/>
          <w:szCs w:val="22"/>
          <w:lang w:val="en-GB"/>
        </w:rPr>
      </w:pPr>
    </w:p>
    <w:p w14:paraId="418925D3" w14:textId="77777777" w:rsidR="00BA099E" w:rsidRPr="00C33552" w:rsidRDefault="00BA099E" w:rsidP="00C33552">
      <w:pPr>
        <w:shd w:val="clear" w:color="auto" w:fill="FFFFFF"/>
        <w:jc w:val="both"/>
        <w:outlineLvl w:val="0"/>
        <w:rPr>
          <w:rFonts w:ascii="Garamond" w:eastAsia="Times New Roman" w:hAnsi="Garamond" w:cs="Times New Roman"/>
          <w:b/>
          <w:bCs/>
          <w:color w:val="12043D"/>
          <w:kern w:val="36"/>
          <w:sz w:val="22"/>
          <w:szCs w:val="22"/>
          <w:lang w:val="en-GB"/>
        </w:rPr>
      </w:pPr>
    </w:p>
    <w:p w14:paraId="457CD449" w14:textId="77777777" w:rsidR="00C33552" w:rsidRPr="00C33552" w:rsidRDefault="00C33552" w:rsidP="00C33552">
      <w:pPr>
        <w:shd w:val="clear" w:color="auto" w:fill="FFFFFF"/>
        <w:jc w:val="both"/>
        <w:outlineLvl w:val="0"/>
        <w:rPr>
          <w:rFonts w:ascii="Garamond" w:eastAsia="Times New Roman" w:hAnsi="Garamond" w:cs="Times New Roman"/>
          <w:bCs/>
          <w:color w:val="12043D"/>
          <w:kern w:val="36"/>
          <w:sz w:val="22"/>
          <w:szCs w:val="22"/>
          <w:lang w:val="en-GB"/>
        </w:rPr>
      </w:pPr>
      <w:r w:rsidRPr="00C33552">
        <w:rPr>
          <w:rFonts w:ascii="Garamond" w:eastAsia="Times New Roman" w:hAnsi="Garamond" w:cs="Times New Roman"/>
          <w:bCs/>
          <w:color w:val="12043D"/>
          <w:kern w:val="36"/>
          <w:sz w:val="22"/>
          <w:szCs w:val="22"/>
          <w:lang w:val="en-GB"/>
        </w:rPr>
        <w:t xml:space="preserve">Tribunale di Milano (Milan Court of First Instance), </w:t>
      </w:r>
      <w:r w:rsidRPr="00C33552">
        <w:rPr>
          <w:rFonts w:ascii="Garamond" w:eastAsia="Times New Roman" w:hAnsi="Garamond" w:cs="Times New Roman"/>
          <w:bCs/>
          <w:i/>
          <w:color w:val="12043D"/>
          <w:kern w:val="36"/>
          <w:sz w:val="22"/>
          <w:szCs w:val="22"/>
          <w:lang w:val="en-GB"/>
        </w:rPr>
        <w:t>Diesel spa and Others v Zara Italia srl and Others</w:t>
      </w:r>
      <w:r w:rsidRPr="00C33552">
        <w:rPr>
          <w:rFonts w:ascii="Garamond" w:eastAsia="Times New Roman" w:hAnsi="Garamond" w:cs="Times New Roman"/>
          <w:bCs/>
          <w:color w:val="12043D"/>
          <w:kern w:val="36"/>
          <w:sz w:val="22"/>
          <w:szCs w:val="22"/>
          <w:lang w:val="en-GB"/>
        </w:rPr>
        <w:t xml:space="preserve">, case No 22303/2016, decision No 5390/2018, 15 May 2018 </w:t>
      </w:r>
    </w:p>
    <w:p w14:paraId="60E8DD0B" w14:textId="77777777" w:rsidR="00C33552" w:rsidRDefault="00C33552" w:rsidP="00C33552">
      <w:pPr>
        <w:jc w:val="both"/>
        <w:rPr>
          <w:rFonts w:ascii="Garamond" w:eastAsia="Times New Roman" w:hAnsi="Garamond" w:cs="Times New Roman"/>
          <w:color w:val="010101"/>
          <w:sz w:val="22"/>
          <w:szCs w:val="22"/>
          <w:lang w:val="en-GB"/>
        </w:rPr>
      </w:pPr>
    </w:p>
    <w:p w14:paraId="6074D7BF" w14:textId="77777777" w:rsidR="006B413A" w:rsidRPr="00C33552" w:rsidRDefault="006B413A" w:rsidP="00C33552">
      <w:pPr>
        <w:jc w:val="both"/>
        <w:rPr>
          <w:rFonts w:ascii="Garamond" w:eastAsia="Times New Roman" w:hAnsi="Garamond" w:cs="Times New Roman"/>
          <w:color w:val="010101"/>
          <w:sz w:val="22"/>
          <w:szCs w:val="22"/>
          <w:lang w:val="en-GB"/>
        </w:rPr>
      </w:pPr>
    </w:p>
    <w:p w14:paraId="7D8591AD" w14:textId="77777777" w:rsidR="00C33552" w:rsidRPr="001C5799" w:rsidRDefault="00C33552" w:rsidP="00C33552">
      <w:pPr>
        <w:jc w:val="both"/>
        <w:rPr>
          <w:rFonts w:ascii="Garamond" w:eastAsia="Times New Roman" w:hAnsi="Garamond" w:cs="Times New Roman"/>
          <w:color w:val="010101"/>
          <w:sz w:val="22"/>
          <w:szCs w:val="22"/>
          <w:lang w:val="it-IT"/>
        </w:rPr>
      </w:pPr>
      <w:r w:rsidRPr="00C33552">
        <w:rPr>
          <w:rFonts w:ascii="Garamond" w:eastAsia="Times New Roman" w:hAnsi="Garamond" w:cs="Times New Roman"/>
          <w:color w:val="010101"/>
          <w:sz w:val="22"/>
          <w:szCs w:val="22"/>
          <w:lang w:val="en-GB"/>
        </w:rPr>
        <w:t xml:space="preserve">Following the decision of the Court of Justice of the European Union in </w:t>
      </w:r>
      <w:r w:rsidRPr="00C33552">
        <w:rPr>
          <w:rFonts w:ascii="Garamond" w:eastAsia="Times New Roman" w:hAnsi="Garamond" w:cs="Times New Roman"/>
          <w:i/>
          <w:color w:val="010101"/>
          <w:sz w:val="22"/>
          <w:szCs w:val="22"/>
          <w:lang w:val="en-GB"/>
        </w:rPr>
        <w:t>Nintendo v Big Ben</w:t>
      </w:r>
      <w:r w:rsidRPr="00C33552">
        <w:rPr>
          <w:rFonts w:ascii="Garamond" w:eastAsia="Times New Roman" w:hAnsi="Garamond" w:cs="Times New Roman"/>
          <w:color w:val="010101"/>
          <w:sz w:val="22"/>
          <w:szCs w:val="22"/>
          <w:lang w:val="en-GB"/>
        </w:rPr>
        <w:t xml:space="preserve">, </w:t>
      </w:r>
      <w:r w:rsidR="001C5799" w:rsidRPr="001C5799">
        <w:rPr>
          <w:rFonts w:ascii="Garamond" w:eastAsia="Times New Roman" w:hAnsi="Garamond" w:cs="Times New Roman"/>
          <w:color w:val="010101"/>
          <w:sz w:val="22"/>
          <w:szCs w:val="22"/>
          <w:lang w:val="it-IT"/>
        </w:rPr>
        <w:t>C</w:t>
      </w:r>
      <w:r w:rsidR="001C5799" w:rsidRPr="001C5799">
        <w:rPr>
          <w:rFonts w:ascii="Garamond" w:eastAsia="Times New Roman" w:hAnsi="Garamond" w:cs="Times New Roman"/>
          <w:color w:val="010101"/>
          <w:sz w:val="22"/>
          <w:szCs w:val="22"/>
          <w:lang w:val="it-IT"/>
        </w:rPr>
        <w:noBreakHyphen/>
        <w:t>24/16 and C</w:t>
      </w:r>
      <w:r w:rsidR="001C5799" w:rsidRPr="001C5799">
        <w:rPr>
          <w:rFonts w:ascii="Garamond" w:eastAsia="Times New Roman" w:hAnsi="Garamond" w:cs="Times New Roman"/>
          <w:color w:val="010101"/>
          <w:sz w:val="22"/>
          <w:szCs w:val="22"/>
          <w:lang w:val="it-IT"/>
        </w:rPr>
        <w:noBreakHyphen/>
        <w:t>25/16</w:t>
      </w:r>
      <w:r w:rsidRPr="00C33552">
        <w:rPr>
          <w:rFonts w:ascii="Garamond" w:eastAsia="Times New Roman" w:hAnsi="Garamond" w:cs="Times New Roman"/>
          <w:color w:val="010101"/>
          <w:sz w:val="22"/>
          <w:szCs w:val="22"/>
          <w:lang w:val="en-GB"/>
        </w:rPr>
        <w:t>, EU:C:2017:724, in the context of proceedings against Zara for alleged infringement of a number of design rights, the Milan Court of First Instance has ruled that it had jurisdiction: (1) in relation to infringements committed in the entire EU territory; and also (2) to determine the amount of compensation due for damages caused throughout the EU.</w:t>
      </w:r>
    </w:p>
    <w:p w14:paraId="08328B25" w14:textId="77777777" w:rsidR="00C33552" w:rsidRPr="00C33552" w:rsidRDefault="00C33552" w:rsidP="00C33552">
      <w:pPr>
        <w:jc w:val="both"/>
        <w:rPr>
          <w:rFonts w:ascii="Garamond" w:eastAsia="Times New Roman" w:hAnsi="Garamond" w:cs="Times New Roman"/>
          <w:color w:val="010101"/>
          <w:sz w:val="22"/>
          <w:szCs w:val="22"/>
          <w:lang w:val="en-GB"/>
        </w:rPr>
      </w:pPr>
    </w:p>
    <w:p w14:paraId="1610B022" w14:textId="77777777" w:rsidR="00C33552" w:rsidRPr="00C33552" w:rsidRDefault="00C33552" w:rsidP="00C33552">
      <w:pPr>
        <w:jc w:val="both"/>
        <w:rPr>
          <w:rFonts w:ascii="Garamond" w:eastAsia="Times New Roman" w:hAnsi="Garamond" w:cs="Times New Roman"/>
          <w:b/>
          <w:color w:val="010101"/>
          <w:sz w:val="22"/>
          <w:szCs w:val="22"/>
          <w:lang w:val="en-GB"/>
        </w:rPr>
      </w:pPr>
      <w:r w:rsidRPr="00C33552">
        <w:rPr>
          <w:rFonts w:ascii="Garamond" w:eastAsia="Times New Roman" w:hAnsi="Garamond" w:cs="Times New Roman"/>
          <w:b/>
          <w:color w:val="010101"/>
          <w:sz w:val="22"/>
          <w:szCs w:val="22"/>
          <w:lang w:val="en-GB"/>
        </w:rPr>
        <w:t>Legal context and facts</w:t>
      </w:r>
    </w:p>
    <w:p w14:paraId="1941C9D7" w14:textId="77777777" w:rsidR="00C33552" w:rsidRPr="00C33552" w:rsidRDefault="00C33552" w:rsidP="00C33552">
      <w:pPr>
        <w:jc w:val="both"/>
        <w:rPr>
          <w:rFonts w:ascii="Garamond" w:eastAsia="Times New Roman" w:hAnsi="Garamond" w:cs="Times New Roman"/>
          <w:color w:val="010101"/>
          <w:sz w:val="22"/>
          <w:szCs w:val="22"/>
          <w:lang w:val="en-GB"/>
        </w:rPr>
      </w:pPr>
    </w:p>
    <w:p w14:paraId="0BE90D82" w14:textId="77777777" w:rsidR="00C33552" w:rsidRDefault="00C33552" w:rsidP="00C33552">
      <w:pPr>
        <w:jc w:val="both"/>
        <w:rPr>
          <w:rFonts w:ascii="Garamond" w:eastAsia="Times New Roman" w:hAnsi="Garamond" w:cs="Times New Roman"/>
          <w:color w:val="010101"/>
          <w:sz w:val="22"/>
          <w:szCs w:val="22"/>
          <w:lang w:val="en-GB"/>
        </w:rPr>
      </w:pPr>
      <w:r w:rsidRPr="00C33552">
        <w:rPr>
          <w:rFonts w:ascii="Garamond" w:eastAsia="Times New Roman" w:hAnsi="Garamond" w:cs="Times New Roman"/>
          <w:color w:val="010101"/>
          <w:sz w:val="22"/>
          <w:szCs w:val="22"/>
          <w:lang w:val="en-GB"/>
        </w:rPr>
        <w:t>In its action first brought in 2016, OTB</w:t>
      </w:r>
      <w:r>
        <w:rPr>
          <w:rFonts w:ascii="Garamond" w:eastAsia="Times New Roman" w:hAnsi="Garamond" w:cs="Times New Roman"/>
          <w:color w:val="010101"/>
          <w:sz w:val="22"/>
          <w:szCs w:val="22"/>
          <w:lang w:val="en-GB"/>
        </w:rPr>
        <w:t xml:space="preserve"> – parent company to, </w:t>
      </w:r>
      <w:r w:rsidRPr="00C33552">
        <w:rPr>
          <w:rFonts w:ascii="Garamond" w:eastAsia="Times New Roman" w:hAnsi="Garamond" w:cs="Times New Roman"/>
          <w:i/>
          <w:color w:val="010101"/>
          <w:sz w:val="22"/>
          <w:szCs w:val="22"/>
          <w:lang w:val="en-GB"/>
        </w:rPr>
        <w:t>inter alia</w:t>
      </w:r>
      <w:r>
        <w:rPr>
          <w:rFonts w:ascii="Garamond" w:eastAsia="Times New Roman" w:hAnsi="Garamond" w:cs="Times New Roman"/>
          <w:color w:val="010101"/>
          <w:sz w:val="22"/>
          <w:szCs w:val="22"/>
          <w:lang w:val="en-GB"/>
        </w:rPr>
        <w:t>, fashion brands Diesel and Marni –</w:t>
      </w:r>
      <w:r w:rsidRPr="00C33552">
        <w:rPr>
          <w:rFonts w:ascii="Garamond" w:eastAsia="Times New Roman" w:hAnsi="Garamond" w:cs="Times New Roman"/>
          <w:color w:val="010101"/>
          <w:sz w:val="22"/>
          <w:szCs w:val="22"/>
          <w:lang w:val="en-GB"/>
        </w:rPr>
        <w:t xml:space="preserve"> sued the Zara group of companies (including ZARA ESPANA and ZARA ITALIA) before the Milan Court of First Instance, claiming that:</w:t>
      </w:r>
      <w:r>
        <w:rPr>
          <w:rFonts w:ascii="Garamond" w:eastAsia="Times New Roman" w:hAnsi="Garamond" w:cs="Times New Roman"/>
          <w:color w:val="010101"/>
          <w:sz w:val="22"/>
          <w:szCs w:val="22"/>
          <w:lang w:val="en-GB"/>
        </w:rPr>
        <w:t xml:space="preserve"> </w:t>
      </w:r>
    </w:p>
    <w:p w14:paraId="06B7E3E3" w14:textId="77777777" w:rsidR="00C33552" w:rsidRDefault="00C33552" w:rsidP="00C33552">
      <w:pPr>
        <w:jc w:val="both"/>
        <w:rPr>
          <w:rFonts w:ascii="Garamond" w:eastAsia="Times New Roman" w:hAnsi="Garamond" w:cs="Times New Roman"/>
          <w:color w:val="010101"/>
          <w:sz w:val="22"/>
          <w:szCs w:val="22"/>
          <w:lang w:val="en-GB"/>
        </w:rPr>
      </w:pPr>
    </w:p>
    <w:p w14:paraId="57AE1CA8" w14:textId="77777777" w:rsidR="00C33552" w:rsidRPr="00C33552" w:rsidRDefault="00C33552" w:rsidP="00C33552">
      <w:pPr>
        <w:pStyle w:val="ListParagraph"/>
        <w:numPr>
          <w:ilvl w:val="0"/>
          <w:numId w:val="3"/>
        </w:numPr>
        <w:jc w:val="both"/>
        <w:rPr>
          <w:rFonts w:ascii="Garamond" w:eastAsia="Times New Roman" w:hAnsi="Garamond" w:cs="Times New Roman"/>
          <w:color w:val="010101"/>
          <w:sz w:val="22"/>
          <w:szCs w:val="22"/>
          <w:lang w:val="en-GB"/>
        </w:rPr>
      </w:pPr>
      <w:r>
        <w:rPr>
          <w:rFonts w:ascii="Garamond" w:eastAsia="Times New Roman" w:hAnsi="Garamond" w:cs="Times New Roman"/>
          <w:color w:val="010101"/>
          <w:sz w:val="22"/>
          <w:szCs w:val="22"/>
          <w:lang w:val="en-GB"/>
        </w:rPr>
        <w:t>Zara had infringed:</w:t>
      </w:r>
    </w:p>
    <w:p w14:paraId="4D8E44C7" w14:textId="77777777" w:rsidR="00C33552" w:rsidRPr="00C33552" w:rsidRDefault="00C33552" w:rsidP="00C33552">
      <w:pPr>
        <w:numPr>
          <w:ilvl w:val="0"/>
          <w:numId w:val="4"/>
        </w:numPr>
        <w:spacing w:before="75" w:after="75"/>
        <w:jc w:val="both"/>
        <w:rPr>
          <w:rFonts w:ascii="Garamond" w:eastAsia="Times New Roman" w:hAnsi="Garamond" w:cs="Times New Roman"/>
          <w:color w:val="010101"/>
          <w:sz w:val="22"/>
          <w:szCs w:val="22"/>
          <w:lang w:val="en-GB"/>
        </w:rPr>
      </w:pPr>
      <w:r w:rsidRPr="00C33552">
        <w:rPr>
          <w:rFonts w:ascii="Garamond" w:eastAsia="Times New Roman" w:hAnsi="Garamond" w:cs="Times New Roman"/>
          <w:color w:val="010101"/>
          <w:sz w:val="22"/>
          <w:szCs w:val="22"/>
          <w:lang w:val="en-GB"/>
        </w:rPr>
        <w:t>Diesel's Community registered design right No 2649491-002 (filed on 10 March 2015) and unregistered design right relating to w</w:t>
      </w:r>
      <w:r>
        <w:rPr>
          <w:rFonts w:ascii="Garamond" w:eastAsia="Times New Roman" w:hAnsi="Garamond" w:cs="Times New Roman"/>
          <w:color w:val="010101"/>
          <w:sz w:val="22"/>
          <w:szCs w:val="22"/>
          <w:lang w:val="en-GB"/>
        </w:rPr>
        <w:t>omen's skinny jeans SKINZEE-SP2</w:t>
      </w:r>
    </w:p>
    <w:p w14:paraId="65F167C6" w14:textId="77777777" w:rsidR="00C33552" w:rsidRPr="00C33552" w:rsidRDefault="00C33552" w:rsidP="00C33552">
      <w:pPr>
        <w:numPr>
          <w:ilvl w:val="0"/>
          <w:numId w:val="4"/>
        </w:numPr>
        <w:spacing w:before="75" w:after="75"/>
        <w:jc w:val="both"/>
        <w:rPr>
          <w:rFonts w:ascii="Garamond" w:eastAsia="Times New Roman" w:hAnsi="Garamond" w:cs="Times New Roman"/>
          <w:color w:val="010101"/>
          <w:sz w:val="22"/>
          <w:szCs w:val="22"/>
          <w:lang w:val="en-GB"/>
        </w:rPr>
      </w:pPr>
      <w:r w:rsidRPr="00C33552">
        <w:rPr>
          <w:rFonts w:ascii="Garamond" w:eastAsia="Times New Roman" w:hAnsi="Garamond" w:cs="Times New Roman"/>
          <w:color w:val="010101"/>
          <w:sz w:val="22"/>
          <w:szCs w:val="22"/>
          <w:lang w:val="en-GB"/>
        </w:rPr>
        <w:t xml:space="preserve">Marni's unregistered Community design right concerning its winter sandal FUSSBET, first disclosed in February </w:t>
      </w:r>
      <w:r>
        <w:rPr>
          <w:rFonts w:ascii="Garamond" w:eastAsia="Times New Roman" w:hAnsi="Garamond" w:cs="Times New Roman"/>
          <w:color w:val="010101"/>
          <w:sz w:val="22"/>
          <w:szCs w:val="22"/>
          <w:lang w:val="en-GB"/>
        </w:rPr>
        <w:t>2014</w:t>
      </w:r>
    </w:p>
    <w:p w14:paraId="7926FCD4" w14:textId="77777777" w:rsidR="00C33552" w:rsidRPr="00C33552" w:rsidRDefault="00C33552" w:rsidP="00C33552">
      <w:pPr>
        <w:pStyle w:val="ListParagraph"/>
        <w:jc w:val="both"/>
        <w:rPr>
          <w:rFonts w:ascii="Garamond" w:eastAsia="Times New Roman" w:hAnsi="Garamond" w:cs="Times New Roman"/>
          <w:color w:val="010101"/>
          <w:sz w:val="22"/>
          <w:szCs w:val="22"/>
          <w:lang w:val="en-GB"/>
        </w:rPr>
      </w:pPr>
      <w:r w:rsidRPr="00C33552">
        <w:rPr>
          <w:rFonts w:ascii="Garamond" w:eastAsia="Times New Roman" w:hAnsi="Garamond" w:cs="Times New Roman"/>
          <w:color w:val="010101"/>
          <w:sz w:val="22"/>
          <w:szCs w:val="22"/>
          <w:lang w:val="en-GB"/>
        </w:rPr>
        <w:t>by marketing, respectively, jeans named BIKER CERNIERE (</w:t>
      </w:r>
      <w:r w:rsidR="006B413A">
        <w:rPr>
          <w:rFonts w:ascii="Garamond" w:eastAsia="Times New Roman" w:hAnsi="Garamond" w:cs="Times New Roman"/>
          <w:color w:val="010101"/>
          <w:sz w:val="22"/>
          <w:szCs w:val="22"/>
          <w:lang w:val="en-GB"/>
        </w:rPr>
        <w:t xml:space="preserve">item </w:t>
      </w:r>
      <w:r w:rsidRPr="00C33552">
        <w:rPr>
          <w:rFonts w:ascii="Garamond" w:eastAsia="Times New Roman" w:hAnsi="Garamond" w:cs="Times New Roman"/>
          <w:color w:val="010101"/>
          <w:sz w:val="22"/>
          <w:szCs w:val="22"/>
          <w:lang w:val="en-GB"/>
        </w:rPr>
        <w:t>5899/167) and a pair of ZARA HOME sandals (</w:t>
      </w:r>
      <w:r w:rsidR="006B413A">
        <w:rPr>
          <w:rFonts w:ascii="Garamond" w:eastAsia="Times New Roman" w:hAnsi="Garamond" w:cs="Times New Roman"/>
          <w:color w:val="010101"/>
          <w:sz w:val="22"/>
          <w:szCs w:val="22"/>
          <w:lang w:val="en-GB"/>
        </w:rPr>
        <w:t xml:space="preserve">item </w:t>
      </w:r>
      <w:r w:rsidRPr="00C33552">
        <w:rPr>
          <w:rFonts w:ascii="Garamond" w:eastAsia="Times New Roman" w:hAnsi="Garamond" w:cs="Times New Roman"/>
          <w:color w:val="010101"/>
          <w:sz w:val="22"/>
          <w:szCs w:val="22"/>
          <w:lang w:val="en-GB"/>
        </w:rPr>
        <w:t>15049071);</w:t>
      </w:r>
    </w:p>
    <w:p w14:paraId="67BE526A" w14:textId="77777777" w:rsidR="00C33552" w:rsidRDefault="00C33552" w:rsidP="00C33552">
      <w:pPr>
        <w:numPr>
          <w:ilvl w:val="0"/>
          <w:numId w:val="2"/>
        </w:numPr>
        <w:spacing w:before="75" w:after="75"/>
        <w:ind w:left="426" w:firstLine="0"/>
        <w:jc w:val="both"/>
        <w:rPr>
          <w:rFonts w:ascii="Garamond" w:eastAsia="Times New Roman" w:hAnsi="Garamond" w:cs="Times New Roman"/>
          <w:color w:val="010101"/>
          <w:sz w:val="22"/>
          <w:szCs w:val="22"/>
          <w:lang w:val="en-GB"/>
        </w:rPr>
      </w:pPr>
      <w:r w:rsidRPr="00C33552">
        <w:rPr>
          <w:rFonts w:ascii="Garamond" w:eastAsia="Times New Roman" w:hAnsi="Garamond" w:cs="Times New Roman"/>
          <w:color w:val="010101"/>
          <w:sz w:val="22"/>
          <w:szCs w:val="22"/>
          <w:lang w:val="en-GB"/>
        </w:rPr>
        <w:t xml:space="preserve">Zara had acted contrary to the principles of fair competition under Article 2598 of </w:t>
      </w:r>
      <w:r>
        <w:rPr>
          <w:rFonts w:ascii="Garamond" w:eastAsia="Times New Roman" w:hAnsi="Garamond" w:cs="Times New Roman"/>
          <w:color w:val="010101"/>
          <w:sz w:val="22"/>
          <w:szCs w:val="22"/>
          <w:lang w:val="en-GB"/>
        </w:rPr>
        <w:t>the Italian Civil Code;</w:t>
      </w:r>
    </w:p>
    <w:p w14:paraId="0B6CA106" w14:textId="77777777" w:rsidR="00C33552" w:rsidRPr="00C33552" w:rsidRDefault="00C33552" w:rsidP="00C33552">
      <w:pPr>
        <w:numPr>
          <w:ilvl w:val="0"/>
          <w:numId w:val="2"/>
        </w:numPr>
        <w:spacing w:before="75" w:after="75"/>
        <w:ind w:left="426" w:firstLine="0"/>
        <w:jc w:val="both"/>
        <w:rPr>
          <w:rFonts w:ascii="Garamond" w:eastAsia="Times New Roman" w:hAnsi="Garamond" w:cs="Times New Roman"/>
          <w:color w:val="010101"/>
          <w:sz w:val="22"/>
          <w:szCs w:val="22"/>
          <w:lang w:val="en-GB"/>
        </w:rPr>
      </w:pPr>
      <w:r w:rsidRPr="00C33552">
        <w:rPr>
          <w:rFonts w:ascii="Garamond" w:eastAsia="Times New Roman" w:hAnsi="Garamond" w:cs="Times New Roman"/>
          <w:color w:val="010101"/>
          <w:sz w:val="22"/>
          <w:szCs w:val="22"/>
          <w:lang w:val="en-GB"/>
        </w:rPr>
        <w:t>It was entitled to receive compensation for the entire amount of the damages suffered in the territory of the EU due to Zara's infringements.</w:t>
      </w:r>
    </w:p>
    <w:p w14:paraId="616A27F6" w14:textId="77777777" w:rsidR="00C33552" w:rsidRDefault="00C33552" w:rsidP="00C33552">
      <w:pPr>
        <w:jc w:val="both"/>
        <w:rPr>
          <w:rFonts w:ascii="Garamond" w:eastAsia="Times New Roman" w:hAnsi="Garamond" w:cs="Times New Roman"/>
          <w:color w:val="010101"/>
          <w:sz w:val="22"/>
          <w:szCs w:val="22"/>
          <w:lang w:val="en-GB"/>
        </w:rPr>
      </w:pPr>
      <w:r w:rsidRPr="00C33552">
        <w:rPr>
          <w:rFonts w:ascii="Garamond" w:eastAsia="Times New Roman" w:hAnsi="Garamond" w:cs="Times New Roman"/>
          <w:color w:val="010101"/>
          <w:sz w:val="22"/>
          <w:szCs w:val="22"/>
          <w:lang w:val="en-GB"/>
        </w:rPr>
        <w:t>The defendants sought the dismissal of the action, also submitting that the Italian court would lack jurisdiction over defendants established abroad, and that this would be in line with the position of the Court of Justice of the European Union (CJEU).</w:t>
      </w:r>
    </w:p>
    <w:p w14:paraId="408BFED4" w14:textId="77777777" w:rsidR="00C33552" w:rsidRDefault="00C33552" w:rsidP="00C33552">
      <w:pPr>
        <w:jc w:val="both"/>
        <w:rPr>
          <w:rFonts w:ascii="Garamond" w:eastAsia="Times New Roman" w:hAnsi="Garamond" w:cs="Times New Roman"/>
          <w:color w:val="010101"/>
          <w:sz w:val="22"/>
          <w:szCs w:val="22"/>
          <w:lang w:val="en-GB"/>
        </w:rPr>
      </w:pPr>
    </w:p>
    <w:p w14:paraId="55BBEB86" w14:textId="77777777" w:rsidR="00C33552" w:rsidRPr="00C33552" w:rsidRDefault="00C33552" w:rsidP="00C33552">
      <w:pPr>
        <w:jc w:val="both"/>
        <w:rPr>
          <w:rFonts w:ascii="Garamond" w:eastAsia="Times New Roman" w:hAnsi="Garamond" w:cs="Times New Roman"/>
          <w:color w:val="010101"/>
          <w:sz w:val="22"/>
          <w:szCs w:val="22"/>
          <w:lang w:val="en-GB"/>
        </w:rPr>
      </w:pPr>
      <w:r>
        <w:rPr>
          <w:rFonts w:ascii="Garamond" w:eastAsia="Times New Roman" w:hAnsi="Garamond" w:cs="Times New Roman"/>
          <w:color w:val="010101"/>
          <w:sz w:val="22"/>
          <w:szCs w:val="22"/>
          <w:lang w:val="en-GB"/>
        </w:rPr>
        <w:t xml:space="preserve">In 2016 the Milan Court of First Instance confirmed an interim injunction in favour of the claimants first issued on 27 November 2015 (Milan Court of First Instance, </w:t>
      </w:r>
      <w:r w:rsidRPr="006B413A">
        <w:rPr>
          <w:rFonts w:ascii="Garamond" w:eastAsia="Times New Roman" w:hAnsi="Garamond" w:cs="Times New Roman"/>
          <w:i/>
          <w:color w:val="010101"/>
          <w:sz w:val="22"/>
          <w:szCs w:val="22"/>
          <w:lang w:val="en-GB"/>
        </w:rPr>
        <w:t>Diesel spa and Others v Zara Italia srl and Others</w:t>
      </w:r>
      <w:r>
        <w:rPr>
          <w:rFonts w:ascii="Garamond" w:eastAsia="Times New Roman" w:hAnsi="Garamond" w:cs="Times New Roman"/>
          <w:color w:val="010101"/>
          <w:sz w:val="22"/>
          <w:szCs w:val="22"/>
          <w:lang w:val="en-GB"/>
        </w:rPr>
        <w:t>, Case No</w:t>
      </w:r>
      <w:r w:rsidRPr="00C33552">
        <w:t xml:space="preserve"> </w:t>
      </w:r>
      <w:r w:rsidRPr="00C33552">
        <w:rPr>
          <w:rFonts w:ascii="Garamond" w:eastAsia="Times New Roman" w:hAnsi="Garamond" w:cs="Times New Roman"/>
          <w:color w:val="010101"/>
          <w:sz w:val="22"/>
          <w:szCs w:val="22"/>
          <w:lang w:val="en-GB"/>
        </w:rPr>
        <w:t>67269/2015</w:t>
      </w:r>
      <w:r>
        <w:rPr>
          <w:rFonts w:ascii="Garamond" w:eastAsia="Times New Roman" w:hAnsi="Garamond" w:cs="Times New Roman"/>
          <w:color w:val="010101"/>
          <w:sz w:val="22"/>
          <w:szCs w:val="22"/>
          <w:lang w:val="en-GB"/>
        </w:rPr>
        <w:t>, 4 March 2016)</w:t>
      </w:r>
    </w:p>
    <w:p w14:paraId="25474BB9" w14:textId="77777777" w:rsidR="00C33552" w:rsidRDefault="00C33552" w:rsidP="00C33552">
      <w:pPr>
        <w:jc w:val="both"/>
        <w:rPr>
          <w:rFonts w:ascii="Garamond" w:eastAsia="Times New Roman" w:hAnsi="Garamond" w:cs="Times New Roman"/>
          <w:color w:val="010101"/>
          <w:sz w:val="22"/>
          <w:szCs w:val="22"/>
          <w:lang w:val="en-GB"/>
        </w:rPr>
      </w:pPr>
    </w:p>
    <w:p w14:paraId="3B30BC18" w14:textId="77777777" w:rsidR="00C33552" w:rsidRPr="00C33552" w:rsidRDefault="00C33552" w:rsidP="00C33552">
      <w:pPr>
        <w:jc w:val="both"/>
        <w:rPr>
          <w:rFonts w:ascii="Garamond" w:eastAsia="Times New Roman" w:hAnsi="Garamond" w:cs="Times New Roman"/>
          <w:b/>
          <w:color w:val="010101"/>
          <w:sz w:val="22"/>
          <w:szCs w:val="22"/>
          <w:lang w:val="en-GB"/>
        </w:rPr>
      </w:pPr>
      <w:r w:rsidRPr="00C33552">
        <w:rPr>
          <w:rFonts w:ascii="Garamond" w:eastAsia="Times New Roman" w:hAnsi="Garamond" w:cs="Times New Roman"/>
          <w:b/>
          <w:color w:val="010101"/>
          <w:sz w:val="22"/>
          <w:szCs w:val="22"/>
          <w:lang w:val="en-GB"/>
        </w:rPr>
        <w:t>Analysis</w:t>
      </w:r>
    </w:p>
    <w:p w14:paraId="57ACADEC" w14:textId="77777777" w:rsidR="00C33552" w:rsidRPr="00C33552" w:rsidRDefault="00C33552" w:rsidP="00C33552">
      <w:pPr>
        <w:jc w:val="both"/>
        <w:rPr>
          <w:rFonts w:ascii="Garamond" w:eastAsia="Times New Roman" w:hAnsi="Garamond" w:cs="Times New Roman"/>
          <w:color w:val="010101"/>
          <w:sz w:val="22"/>
          <w:szCs w:val="22"/>
          <w:lang w:val="en-GB"/>
        </w:rPr>
      </w:pPr>
    </w:p>
    <w:p w14:paraId="16992256" w14:textId="77777777" w:rsidR="00C33552" w:rsidRPr="00C33552" w:rsidRDefault="00C33552" w:rsidP="00C33552">
      <w:pPr>
        <w:jc w:val="both"/>
        <w:rPr>
          <w:rFonts w:ascii="Garamond" w:eastAsia="Times New Roman" w:hAnsi="Garamond" w:cs="Times New Roman"/>
          <w:color w:val="010101"/>
          <w:sz w:val="22"/>
          <w:szCs w:val="22"/>
          <w:lang w:val="en-GB"/>
        </w:rPr>
      </w:pPr>
      <w:r>
        <w:rPr>
          <w:rFonts w:ascii="Garamond" w:eastAsia="Times New Roman" w:hAnsi="Garamond" w:cs="Times New Roman"/>
          <w:color w:val="010101"/>
          <w:sz w:val="22"/>
          <w:szCs w:val="22"/>
          <w:lang w:val="en-GB"/>
        </w:rPr>
        <w:t>First, the c</w:t>
      </w:r>
      <w:r w:rsidRPr="00C33552">
        <w:rPr>
          <w:rFonts w:ascii="Garamond" w:eastAsia="Times New Roman" w:hAnsi="Garamond" w:cs="Times New Roman"/>
          <w:color w:val="010101"/>
          <w:sz w:val="22"/>
          <w:szCs w:val="22"/>
          <w:lang w:val="en-GB"/>
        </w:rPr>
        <w:t>ourt addressed the claim that it would lack jurisdiction in r</w:t>
      </w:r>
      <w:r>
        <w:rPr>
          <w:rFonts w:ascii="Garamond" w:eastAsia="Times New Roman" w:hAnsi="Garamond" w:cs="Times New Roman"/>
          <w:color w:val="010101"/>
          <w:sz w:val="22"/>
          <w:szCs w:val="22"/>
          <w:lang w:val="en-GB"/>
        </w:rPr>
        <w:t xml:space="preserve">elation to foreign defendants. </w:t>
      </w:r>
      <w:r w:rsidRPr="00C33552">
        <w:rPr>
          <w:rFonts w:ascii="Garamond" w:eastAsia="Times New Roman" w:hAnsi="Garamond" w:cs="Times New Roman"/>
          <w:color w:val="010101"/>
          <w:sz w:val="22"/>
          <w:szCs w:val="22"/>
          <w:lang w:val="en-GB"/>
        </w:rPr>
        <w:t xml:space="preserve">It rejected </w:t>
      </w:r>
      <w:r>
        <w:rPr>
          <w:rFonts w:ascii="Garamond" w:eastAsia="Times New Roman" w:hAnsi="Garamond" w:cs="Times New Roman"/>
          <w:color w:val="010101"/>
          <w:sz w:val="22"/>
          <w:szCs w:val="22"/>
          <w:lang w:val="en-GB"/>
        </w:rPr>
        <w:t>the defendants’ submission</w:t>
      </w:r>
      <w:r w:rsidRPr="00C33552">
        <w:rPr>
          <w:rFonts w:ascii="Garamond" w:eastAsia="Times New Roman" w:hAnsi="Garamond" w:cs="Times New Roman"/>
          <w:color w:val="010101"/>
          <w:sz w:val="22"/>
          <w:szCs w:val="22"/>
          <w:lang w:val="en-GB"/>
        </w:rPr>
        <w:t xml:space="preserve">, holding that jurisdiction would subsist under Article 8(1) No 1 of </w:t>
      </w:r>
      <w:r>
        <w:rPr>
          <w:rFonts w:ascii="Garamond" w:eastAsia="Times New Roman" w:hAnsi="Garamond" w:cs="Times New Roman"/>
          <w:color w:val="010101"/>
          <w:sz w:val="22"/>
          <w:szCs w:val="22"/>
          <w:lang w:val="en-GB"/>
        </w:rPr>
        <w:t>Regulation (EU) 1215/2012 (</w:t>
      </w:r>
      <w:r w:rsidRPr="00C33552">
        <w:rPr>
          <w:rFonts w:ascii="Garamond" w:eastAsia="Times New Roman" w:hAnsi="Garamond" w:cs="Times New Roman"/>
          <w:color w:val="010101"/>
          <w:sz w:val="22"/>
          <w:szCs w:val="22"/>
          <w:lang w:val="en-GB"/>
        </w:rPr>
        <w:t>the Brussels I Regulation recast</w:t>
      </w:r>
      <w:r>
        <w:rPr>
          <w:rFonts w:ascii="Garamond" w:eastAsia="Times New Roman" w:hAnsi="Garamond" w:cs="Times New Roman"/>
          <w:color w:val="010101"/>
          <w:sz w:val="22"/>
          <w:szCs w:val="22"/>
          <w:lang w:val="en-GB"/>
        </w:rPr>
        <w:t>)</w:t>
      </w:r>
      <w:r w:rsidRPr="00C33552">
        <w:rPr>
          <w:rFonts w:ascii="Garamond" w:eastAsia="Times New Roman" w:hAnsi="Garamond" w:cs="Times New Roman"/>
          <w:color w:val="010101"/>
          <w:sz w:val="22"/>
          <w:szCs w:val="22"/>
          <w:lang w:val="en-GB"/>
        </w:rPr>
        <w:t>. This provision states that person domiciled in a Member State may also be sued "where he is one of a number of defendants, in the courts for the place where any one of them is domiciled, provided the claims are so closely connected that it is expedient to hear and determine them together to avoid the risk of irreconcilable judgments resulting from separate proceedings".</w:t>
      </w:r>
    </w:p>
    <w:p w14:paraId="0BC6EA6D" w14:textId="77777777" w:rsidR="00C33552" w:rsidRPr="00C33552" w:rsidRDefault="00C33552" w:rsidP="00C33552">
      <w:pPr>
        <w:jc w:val="both"/>
        <w:rPr>
          <w:rFonts w:ascii="Garamond" w:eastAsia="Times New Roman" w:hAnsi="Garamond" w:cs="Times New Roman"/>
          <w:color w:val="010101"/>
          <w:sz w:val="22"/>
          <w:szCs w:val="22"/>
          <w:lang w:val="en-GB"/>
        </w:rPr>
      </w:pPr>
    </w:p>
    <w:p w14:paraId="691C1F60" w14:textId="77777777" w:rsidR="00C33552" w:rsidRPr="001C5799" w:rsidRDefault="00C33552" w:rsidP="00C33552">
      <w:pPr>
        <w:jc w:val="both"/>
        <w:rPr>
          <w:rFonts w:ascii="Garamond" w:eastAsia="Times New Roman" w:hAnsi="Garamond" w:cs="Times New Roman"/>
          <w:bCs/>
          <w:iCs/>
          <w:sz w:val="22"/>
          <w:szCs w:val="22"/>
          <w:lang w:val="it-IT"/>
        </w:rPr>
      </w:pPr>
      <w:r w:rsidRPr="00C33552">
        <w:rPr>
          <w:rFonts w:ascii="Garamond" w:eastAsia="Times New Roman" w:hAnsi="Garamond" w:cs="Times New Roman"/>
          <w:color w:val="010101"/>
          <w:sz w:val="22"/>
          <w:szCs w:val="22"/>
          <w:lang w:val="en-GB"/>
        </w:rPr>
        <w:t xml:space="preserve">With regard to the merits of the case, the Court focused on the notions of individual character and informed user. With regard to the latter, the Court recalled the </w:t>
      </w:r>
      <w:r w:rsidRPr="001C5799">
        <w:rPr>
          <w:rFonts w:ascii="Garamond" w:eastAsia="Times New Roman" w:hAnsi="Garamond" w:cs="Times New Roman"/>
          <w:sz w:val="22"/>
          <w:szCs w:val="22"/>
          <w:lang w:val="en-GB"/>
        </w:rPr>
        <w:t>definition as provided by the CJEU in </w:t>
      </w:r>
      <w:r w:rsidRPr="001C5799">
        <w:rPr>
          <w:rFonts w:ascii="Garamond" w:eastAsia="Times New Roman" w:hAnsi="Garamond" w:cs="Times New Roman"/>
          <w:bCs/>
          <w:i/>
          <w:iCs/>
          <w:sz w:val="22"/>
          <w:szCs w:val="22"/>
          <w:lang w:val="it-IT"/>
        </w:rPr>
        <w:t>PepsiCo v Grupo Promer Mon Graphic</w:t>
      </w:r>
      <w:r w:rsidRPr="001C5799">
        <w:rPr>
          <w:rFonts w:ascii="Garamond" w:eastAsia="Times New Roman" w:hAnsi="Garamond" w:cs="Times New Roman"/>
          <w:bCs/>
          <w:iCs/>
          <w:sz w:val="22"/>
          <w:szCs w:val="22"/>
          <w:lang w:val="it-IT"/>
        </w:rPr>
        <w:t>, C-</w:t>
      </w:r>
      <w:r w:rsidR="001C5799" w:rsidRPr="001C5799">
        <w:rPr>
          <w:rFonts w:ascii="Garamond" w:eastAsia="Times New Roman" w:hAnsi="Garamond" w:cs="Times New Roman"/>
          <w:bCs/>
          <w:iCs/>
          <w:sz w:val="22"/>
          <w:szCs w:val="22"/>
          <w:lang w:val="it-IT"/>
        </w:rPr>
        <w:t>281/10 P, EU:C:2011:679</w:t>
      </w:r>
      <w:r w:rsidR="001C5799">
        <w:rPr>
          <w:rFonts w:ascii="Garamond" w:eastAsia="Times New Roman" w:hAnsi="Garamond" w:cs="Times New Roman"/>
          <w:bCs/>
          <w:iCs/>
          <w:sz w:val="22"/>
          <w:szCs w:val="22"/>
          <w:lang w:val="it-IT"/>
        </w:rPr>
        <w:t xml:space="preserve">. </w:t>
      </w:r>
      <w:r w:rsidRPr="00C33552">
        <w:rPr>
          <w:rFonts w:ascii="Garamond" w:eastAsia="Times New Roman" w:hAnsi="Garamond" w:cs="Times New Roman"/>
          <w:color w:val="010101"/>
          <w:sz w:val="22"/>
          <w:szCs w:val="22"/>
          <w:lang w:val="en-GB"/>
        </w:rPr>
        <w:t>With regard to the former, it noted how account should be taken of the degree of freedom of the designer, as required under Article 6 of Regulation 6/02</w:t>
      </w:r>
      <w:r w:rsidR="001C5799">
        <w:rPr>
          <w:rFonts w:ascii="Garamond" w:eastAsia="Times New Roman" w:hAnsi="Garamond" w:cs="Times New Roman"/>
          <w:color w:val="010101"/>
          <w:sz w:val="22"/>
          <w:szCs w:val="22"/>
          <w:lang w:val="en-GB"/>
        </w:rPr>
        <w:t xml:space="preserve"> (the Community Design Regulation)</w:t>
      </w:r>
      <w:r w:rsidRPr="00C33552">
        <w:rPr>
          <w:rFonts w:ascii="Garamond" w:eastAsia="Times New Roman" w:hAnsi="Garamond" w:cs="Times New Roman"/>
          <w:color w:val="010101"/>
          <w:sz w:val="22"/>
          <w:szCs w:val="22"/>
          <w:lang w:val="en-GB"/>
        </w:rPr>
        <w:t xml:space="preserve">. In the case at issue such freedom would not be really influenced by functional aspects (which relate to the shape of the human body) but rather by the "extremely crowded character of the clothing sector (in particular, jeans)". It follows that "modest differences which may nonetheless be perceived by the informed user as different from already known shapes may justify the validity of the right". In any case attention </w:t>
      </w:r>
      <w:r w:rsidRPr="00C33552">
        <w:rPr>
          <w:rFonts w:ascii="Garamond" w:eastAsia="Times New Roman" w:hAnsi="Garamond" w:cs="Times New Roman"/>
          <w:color w:val="010101"/>
          <w:sz w:val="22"/>
          <w:szCs w:val="22"/>
          <w:lang w:val="en-GB"/>
        </w:rPr>
        <w:lastRenderedPageBreak/>
        <w:t>should be paid to the overall impression provided by the designs at issue.</w:t>
      </w:r>
      <w:r w:rsidR="006B413A">
        <w:rPr>
          <w:rFonts w:ascii="Garamond" w:eastAsia="Times New Roman" w:hAnsi="Garamond" w:cs="Times New Roman"/>
          <w:color w:val="010101"/>
          <w:sz w:val="22"/>
          <w:szCs w:val="22"/>
          <w:lang w:val="en-GB"/>
        </w:rPr>
        <w:t xml:space="preserve"> </w:t>
      </w:r>
      <w:r w:rsidRPr="00C33552">
        <w:rPr>
          <w:rFonts w:ascii="Garamond" w:eastAsia="Times New Roman" w:hAnsi="Garamond" w:cs="Times New Roman"/>
          <w:color w:val="010101"/>
          <w:sz w:val="22"/>
          <w:szCs w:val="22"/>
          <w:lang w:val="en-GB"/>
        </w:rPr>
        <w:t>The Court held DIESEL's rights over SKINZEE-SP2 valid and found that ZARA had infringed such rights. In relation to Marni's claim, the Court confirmed the validity of the unregistered Community design right for the statutory 3-year term, holding that "the appearance of Marni's sandal presents enough characteristic elements to produce an overall different impression in the sector". </w:t>
      </w:r>
    </w:p>
    <w:p w14:paraId="76ECA686" w14:textId="77777777" w:rsidR="00C33552" w:rsidRPr="00C33552" w:rsidRDefault="00C33552" w:rsidP="00C33552">
      <w:pPr>
        <w:jc w:val="both"/>
        <w:rPr>
          <w:rFonts w:ascii="Garamond" w:eastAsia="Times New Roman" w:hAnsi="Garamond" w:cs="Times New Roman"/>
          <w:color w:val="010101"/>
          <w:sz w:val="22"/>
          <w:szCs w:val="22"/>
          <w:lang w:val="en-GB"/>
        </w:rPr>
      </w:pPr>
    </w:p>
    <w:p w14:paraId="6FBD5E29" w14:textId="77777777" w:rsidR="001C5799" w:rsidRDefault="001C5799" w:rsidP="00C33552">
      <w:pPr>
        <w:jc w:val="both"/>
        <w:rPr>
          <w:rFonts w:ascii="Garamond" w:eastAsia="Times New Roman" w:hAnsi="Garamond" w:cs="Times New Roman"/>
          <w:i/>
          <w:iCs/>
          <w:color w:val="888888"/>
          <w:sz w:val="22"/>
          <w:szCs w:val="22"/>
          <w:lang w:val="en-GB"/>
        </w:rPr>
      </w:pPr>
      <w:r>
        <w:rPr>
          <w:rFonts w:ascii="Garamond" w:eastAsia="Times New Roman" w:hAnsi="Garamond" w:cs="Times New Roman"/>
          <w:color w:val="010101"/>
          <w:sz w:val="22"/>
          <w:szCs w:val="22"/>
          <w:lang w:val="en-GB"/>
        </w:rPr>
        <w:t>Turning</w:t>
      </w:r>
      <w:r w:rsidR="00C33552" w:rsidRPr="00C33552">
        <w:rPr>
          <w:rFonts w:ascii="Garamond" w:eastAsia="Times New Roman" w:hAnsi="Garamond" w:cs="Times New Roman"/>
          <w:color w:val="010101"/>
          <w:sz w:val="22"/>
          <w:szCs w:val="22"/>
          <w:lang w:val="en-GB"/>
        </w:rPr>
        <w:t xml:space="preserve"> to the territorial scope of the measures to be adopted and the compensation of damages, the question was whether </w:t>
      </w:r>
      <w:r w:rsidR="006B413A">
        <w:rPr>
          <w:rFonts w:ascii="Garamond" w:eastAsia="Times New Roman" w:hAnsi="Garamond" w:cs="Times New Roman"/>
          <w:color w:val="010101"/>
          <w:sz w:val="22"/>
          <w:szCs w:val="22"/>
          <w:lang w:val="en-GB"/>
        </w:rPr>
        <w:t>a</w:t>
      </w:r>
      <w:r w:rsidR="00C33552" w:rsidRPr="00C33552">
        <w:rPr>
          <w:rFonts w:ascii="Garamond" w:eastAsia="Times New Roman" w:hAnsi="Garamond" w:cs="Times New Roman"/>
          <w:color w:val="010101"/>
          <w:sz w:val="22"/>
          <w:szCs w:val="22"/>
          <w:lang w:val="en-GB"/>
        </w:rPr>
        <w:t xml:space="preserve"> court in Italy would have competence to rule also in relation to activities of a defendant domiciled in Spain for the same infringing activities committed outside Italy but still within the EU territory.</w:t>
      </w:r>
      <w:r>
        <w:rPr>
          <w:rFonts w:ascii="Garamond" w:eastAsia="Times New Roman" w:hAnsi="Garamond" w:cs="Times New Roman"/>
          <w:color w:val="010101"/>
          <w:sz w:val="22"/>
          <w:szCs w:val="22"/>
          <w:lang w:val="en-GB"/>
        </w:rPr>
        <w:t xml:space="preserve"> </w:t>
      </w:r>
      <w:r w:rsidR="00C33552" w:rsidRPr="00C33552">
        <w:rPr>
          <w:rFonts w:ascii="Garamond" w:eastAsia="Times New Roman" w:hAnsi="Garamond" w:cs="Times New Roman"/>
          <w:color w:val="010101"/>
          <w:sz w:val="22"/>
          <w:szCs w:val="22"/>
          <w:lang w:val="en-GB"/>
        </w:rPr>
        <w:t>The Milan judges answered this point in the affirmative, referring to the recent CJEU decision in </w:t>
      </w:r>
      <w:r w:rsidR="00C33552" w:rsidRPr="001C5799">
        <w:rPr>
          <w:rFonts w:ascii="Garamond" w:eastAsia="Times New Roman" w:hAnsi="Garamond" w:cs="Times New Roman"/>
          <w:bCs/>
          <w:i/>
          <w:iCs/>
          <w:sz w:val="22"/>
          <w:szCs w:val="22"/>
          <w:lang w:val="en-GB"/>
        </w:rPr>
        <w:t>Nintendo v Big Ben</w:t>
      </w:r>
      <w:r w:rsidRPr="001C5799">
        <w:rPr>
          <w:rFonts w:ascii="Garamond" w:eastAsia="Times New Roman" w:hAnsi="Garamond" w:cs="Times New Roman"/>
          <w:bCs/>
          <w:iCs/>
          <w:sz w:val="22"/>
          <w:szCs w:val="22"/>
          <w:lang w:val="en-GB"/>
        </w:rPr>
        <w:t>,</w:t>
      </w:r>
      <w:r w:rsidR="00C33552" w:rsidRPr="001C5799">
        <w:rPr>
          <w:rFonts w:ascii="Garamond" w:eastAsia="Times New Roman" w:hAnsi="Garamond" w:cs="Times New Roman"/>
          <w:sz w:val="22"/>
          <w:szCs w:val="22"/>
          <w:lang w:val="en-GB"/>
        </w:rPr>
        <w:t> whose background proceedings were considered "entirely similar" to the present case.</w:t>
      </w:r>
      <w:r>
        <w:rPr>
          <w:rFonts w:ascii="Garamond" w:eastAsia="Times New Roman" w:hAnsi="Garamond" w:cs="Times New Roman"/>
          <w:sz w:val="22"/>
          <w:szCs w:val="22"/>
          <w:lang w:val="en-GB"/>
        </w:rPr>
        <w:t xml:space="preserve"> </w:t>
      </w:r>
      <w:r>
        <w:rPr>
          <w:rFonts w:ascii="Garamond" w:eastAsia="Times New Roman" w:hAnsi="Garamond" w:cs="Times New Roman"/>
          <w:color w:val="010101"/>
          <w:sz w:val="22"/>
          <w:szCs w:val="22"/>
          <w:lang w:val="en-GB"/>
        </w:rPr>
        <w:t>N</w:t>
      </w:r>
      <w:r w:rsidR="00C33552" w:rsidRPr="00C33552">
        <w:rPr>
          <w:rFonts w:ascii="Garamond" w:eastAsia="Times New Roman" w:hAnsi="Garamond" w:cs="Times New Roman"/>
          <w:color w:val="010101"/>
          <w:sz w:val="22"/>
          <w:szCs w:val="22"/>
          <w:lang w:val="en-GB"/>
        </w:rPr>
        <w:t>ot only would the Milan court have EU-wide jurisdiction to rule on the infringement, but it would also have EU-wide jurisdiction in relation to remedies, including damages:</w:t>
      </w:r>
      <w:r w:rsidR="00C33552" w:rsidRPr="00C33552">
        <w:rPr>
          <w:rFonts w:ascii="Garamond" w:eastAsia="Times New Roman" w:hAnsi="Garamond" w:cs="Times New Roman"/>
          <w:i/>
          <w:iCs/>
          <w:color w:val="888888"/>
          <w:sz w:val="22"/>
          <w:szCs w:val="22"/>
          <w:lang w:val="en-GB"/>
        </w:rPr>
        <w:t> </w:t>
      </w:r>
    </w:p>
    <w:p w14:paraId="4ED231EC" w14:textId="77777777" w:rsidR="001C5799" w:rsidRDefault="001C5799" w:rsidP="00C33552">
      <w:pPr>
        <w:jc w:val="both"/>
        <w:rPr>
          <w:rFonts w:ascii="Garamond" w:eastAsia="Times New Roman" w:hAnsi="Garamond" w:cs="Times New Roman"/>
          <w:i/>
          <w:iCs/>
          <w:color w:val="888888"/>
          <w:sz w:val="22"/>
          <w:szCs w:val="22"/>
          <w:lang w:val="en-GB"/>
        </w:rPr>
      </w:pPr>
    </w:p>
    <w:p w14:paraId="70D1FB48" w14:textId="77777777" w:rsidR="00C33552" w:rsidRPr="001C5799" w:rsidRDefault="00C33552" w:rsidP="001C5799">
      <w:pPr>
        <w:ind w:left="708"/>
        <w:jc w:val="both"/>
        <w:rPr>
          <w:rFonts w:ascii="Garamond" w:eastAsia="Times New Roman" w:hAnsi="Garamond" w:cs="Times New Roman"/>
          <w:sz w:val="22"/>
          <w:szCs w:val="22"/>
          <w:lang w:val="en-GB"/>
        </w:rPr>
      </w:pPr>
      <w:r w:rsidRPr="001C5799">
        <w:rPr>
          <w:rFonts w:ascii="Garamond" w:eastAsia="Times New Roman" w:hAnsi="Garamond" w:cs="Times New Roman"/>
          <w:iCs/>
          <w:sz w:val="22"/>
          <w:szCs w:val="22"/>
          <w:lang w:val="en-GB"/>
        </w:rPr>
        <w:t>Indeed such measure [award of damages] - which is an ancillary request to the one seeking declaration of infringement, rooted in this case within the jurisdiction of the Community design court under Article 83(1) of Regulation 6/02 - falls within the scope of Article 88(2) of Regulation 6/02, which states that on all matters not covered by it, a Community design court shall apply its national law and its private international law. </w:t>
      </w:r>
    </w:p>
    <w:p w14:paraId="42A1DD1C" w14:textId="77777777" w:rsidR="001C5799" w:rsidRDefault="001C5799" w:rsidP="00C33552">
      <w:pPr>
        <w:jc w:val="both"/>
        <w:rPr>
          <w:rFonts w:ascii="Garamond" w:eastAsia="Times New Roman" w:hAnsi="Garamond" w:cs="Times New Roman"/>
          <w:color w:val="010101"/>
          <w:sz w:val="22"/>
          <w:szCs w:val="22"/>
          <w:lang w:val="en-GB"/>
        </w:rPr>
      </w:pPr>
    </w:p>
    <w:p w14:paraId="56AC6100" w14:textId="77777777" w:rsidR="00C33552" w:rsidRPr="001C5799" w:rsidRDefault="00C33552" w:rsidP="00C33552">
      <w:pPr>
        <w:jc w:val="both"/>
        <w:rPr>
          <w:rFonts w:ascii="Garamond" w:eastAsia="Times New Roman" w:hAnsi="Garamond" w:cs="Times New Roman"/>
          <w:color w:val="010101"/>
          <w:sz w:val="22"/>
          <w:szCs w:val="22"/>
          <w:lang w:val="it-IT"/>
        </w:rPr>
      </w:pPr>
      <w:r w:rsidRPr="00C33552">
        <w:rPr>
          <w:rFonts w:ascii="Garamond" w:eastAsia="Times New Roman" w:hAnsi="Garamond" w:cs="Times New Roman"/>
          <w:color w:val="010101"/>
          <w:sz w:val="22"/>
          <w:szCs w:val="22"/>
          <w:lang w:val="en-GB"/>
        </w:rPr>
        <w:t xml:space="preserve">The Milan court held that this requires consideration </w:t>
      </w:r>
      <w:r w:rsidR="006B413A">
        <w:rPr>
          <w:rFonts w:ascii="Garamond" w:eastAsia="Times New Roman" w:hAnsi="Garamond" w:cs="Times New Roman"/>
          <w:color w:val="010101"/>
          <w:sz w:val="22"/>
          <w:szCs w:val="22"/>
          <w:lang w:val="en-GB"/>
        </w:rPr>
        <w:t>–</w:t>
      </w:r>
      <w:r w:rsidRPr="00C33552">
        <w:rPr>
          <w:rFonts w:ascii="Garamond" w:eastAsia="Times New Roman" w:hAnsi="Garamond" w:cs="Times New Roman"/>
          <w:color w:val="010101"/>
          <w:sz w:val="22"/>
          <w:szCs w:val="22"/>
          <w:lang w:val="en-GB"/>
        </w:rPr>
        <w:t xml:space="preserve"> in line with the CJEU </w:t>
      </w:r>
      <w:r w:rsidRPr="001C5799">
        <w:rPr>
          <w:rFonts w:ascii="Garamond" w:eastAsia="Times New Roman" w:hAnsi="Garamond" w:cs="Times New Roman"/>
          <w:sz w:val="22"/>
          <w:szCs w:val="22"/>
          <w:lang w:val="en-GB"/>
        </w:rPr>
        <w:t>decision in </w:t>
      </w:r>
      <w:r w:rsidRPr="001C5799">
        <w:rPr>
          <w:rFonts w:ascii="Garamond" w:eastAsia="Times New Roman" w:hAnsi="Garamond" w:cs="Times New Roman"/>
          <w:bCs/>
          <w:i/>
          <w:iCs/>
          <w:sz w:val="22"/>
          <w:szCs w:val="22"/>
          <w:lang w:val="en-GB"/>
        </w:rPr>
        <w:t>Ergo Insurance</w:t>
      </w:r>
      <w:r w:rsidR="001C5799" w:rsidRPr="001C5799">
        <w:rPr>
          <w:rFonts w:ascii="Garamond" w:eastAsia="Times New Roman" w:hAnsi="Garamond" w:cs="Times New Roman"/>
          <w:bCs/>
          <w:iCs/>
          <w:sz w:val="22"/>
          <w:szCs w:val="22"/>
          <w:lang w:val="en-GB"/>
        </w:rPr>
        <w:t>, C</w:t>
      </w:r>
      <w:r w:rsidR="001C5799" w:rsidRPr="001C5799">
        <w:rPr>
          <w:rFonts w:ascii="Garamond" w:eastAsia="Times New Roman" w:hAnsi="Garamond" w:cs="Times New Roman"/>
          <w:sz w:val="22"/>
          <w:szCs w:val="22"/>
          <w:lang w:val="en-GB"/>
        </w:rPr>
        <w:t xml:space="preserve">-359/14, </w:t>
      </w:r>
      <w:r w:rsidR="001C5799" w:rsidRPr="001C5799">
        <w:rPr>
          <w:rFonts w:ascii="Garamond" w:eastAsia="Times New Roman" w:hAnsi="Garamond" w:cs="Times New Roman"/>
          <w:sz w:val="22"/>
          <w:szCs w:val="22"/>
          <w:lang w:val="it-IT"/>
        </w:rPr>
        <w:t xml:space="preserve">EU:C:2016:40 </w:t>
      </w:r>
      <w:r w:rsidR="006B413A">
        <w:rPr>
          <w:rFonts w:ascii="Garamond" w:eastAsia="Times New Roman" w:hAnsi="Garamond" w:cs="Times New Roman"/>
          <w:sz w:val="22"/>
          <w:szCs w:val="22"/>
          <w:lang w:val="it-IT"/>
        </w:rPr>
        <w:t xml:space="preserve">– </w:t>
      </w:r>
      <w:r w:rsidRPr="001C5799">
        <w:rPr>
          <w:rFonts w:ascii="Garamond" w:eastAsia="Times New Roman" w:hAnsi="Garamond" w:cs="Times New Roman"/>
          <w:sz w:val="22"/>
          <w:szCs w:val="22"/>
          <w:lang w:val="en-GB"/>
        </w:rPr>
        <w:t xml:space="preserve">of </w:t>
      </w:r>
      <w:r w:rsidR="001C5799">
        <w:rPr>
          <w:rFonts w:ascii="Garamond" w:eastAsia="Times New Roman" w:hAnsi="Garamond" w:cs="Times New Roman"/>
          <w:sz w:val="22"/>
          <w:szCs w:val="22"/>
          <w:lang w:val="en-GB"/>
        </w:rPr>
        <w:t>Regulation (EC) 864/2007 (</w:t>
      </w:r>
      <w:r w:rsidRPr="001C5799">
        <w:rPr>
          <w:rFonts w:ascii="Garamond" w:eastAsia="Times New Roman" w:hAnsi="Garamond" w:cs="Times New Roman"/>
          <w:sz w:val="22"/>
          <w:szCs w:val="22"/>
          <w:lang w:val="en-GB"/>
        </w:rPr>
        <w:t>the </w:t>
      </w:r>
      <w:r w:rsidRPr="001C5799">
        <w:rPr>
          <w:rFonts w:ascii="Garamond" w:eastAsia="Times New Roman" w:hAnsi="Garamond" w:cs="Times New Roman"/>
          <w:bCs/>
          <w:sz w:val="22"/>
          <w:szCs w:val="22"/>
          <w:lang w:val="en-GB"/>
        </w:rPr>
        <w:t>Rome II Regulation</w:t>
      </w:r>
      <w:r w:rsidR="001C5799">
        <w:rPr>
          <w:rFonts w:ascii="Garamond" w:eastAsia="Times New Roman" w:hAnsi="Garamond" w:cs="Times New Roman"/>
          <w:bCs/>
          <w:sz w:val="22"/>
          <w:szCs w:val="22"/>
          <w:lang w:val="en-GB"/>
        </w:rPr>
        <w:t>)</w:t>
      </w:r>
      <w:r w:rsidRPr="001C5799">
        <w:rPr>
          <w:rFonts w:ascii="Garamond" w:eastAsia="Times New Roman" w:hAnsi="Garamond" w:cs="Times New Roman"/>
          <w:sz w:val="22"/>
          <w:szCs w:val="22"/>
          <w:lang w:val="en-GB"/>
        </w:rPr>
        <w:t>. According to Article 19 therei</w:t>
      </w:r>
      <w:r w:rsidRPr="00C33552">
        <w:rPr>
          <w:rFonts w:ascii="Garamond" w:eastAsia="Times New Roman" w:hAnsi="Garamond" w:cs="Times New Roman"/>
          <w:color w:val="010101"/>
          <w:sz w:val="22"/>
          <w:szCs w:val="22"/>
          <w:lang w:val="en-GB"/>
        </w:rPr>
        <w:t>n, for activities of ZARA ESPANA other than those which have given rise to the infringement on the Italian territory, the applicable law would be the Spanish one. </w:t>
      </w:r>
    </w:p>
    <w:p w14:paraId="2E121112" w14:textId="77777777" w:rsidR="00C33552" w:rsidRPr="00C33552" w:rsidRDefault="00C33552" w:rsidP="00C33552">
      <w:pPr>
        <w:jc w:val="both"/>
        <w:rPr>
          <w:rFonts w:ascii="Garamond" w:eastAsia="Times New Roman" w:hAnsi="Garamond" w:cs="Times New Roman"/>
          <w:color w:val="010101"/>
          <w:sz w:val="22"/>
          <w:szCs w:val="22"/>
          <w:lang w:val="en-GB"/>
        </w:rPr>
      </w:pPr>
    </w:p>
    <w:p w14:paraId="0625B1BD" w14:textId="77777777" w:rsidR="00C33552" w:rsidRPr="00C33552" w:rsidRDefault="00C33552" w:rsidP="00C33552">
      <w:pPr>
        <w:jc w:val="both"/>
        <w:rPr>
          <w:rFonts w:ascii="Garamond" w:eastAsia="Times New Roman" w:hAnsi="Garamond" w:cs="Times New Roman"/>
          <w:color w:val="010101"/>
          <w:sz w:val="22"/>
          <w:szCs w:val="22"/>
          <w:lang w:val="en-GB"/>
        </w:rPr>
      </w:pPr>
      <w:r w:rsidRPr="00C33552">
        <w:rPr>
          <w:rFonts w:ascii="Garamond" w:eastAsia="Times New Roman" w:hAnsi="Garamond" w:cs="Times New Roman"/>
          <w:color w:val="010101"/>
          <w:sz w:val="22"/>
          <w:szCs w:val="22"/>
          <w:lang w:val="en-GB"/>
        </w:rPr>
        <w:t>The Court ordered the defendants to cease any production and selling activities related to SKINZEE-SP2 and withdraw the infringing products form the market in relation to the entire EU territory (the expiry of the right over the FUSSBET sandal meant that no such order could be made). It also ordered that the proceedings continue in order to determine the actual amount of the damage to be awarded to the claimants, also taking into account Spanish law with regard to ZARA ESPANA's activities.</w:t>
      </w:r>
    </w:p>
    <w:p w14:paraId="6F205D19" w14:textId="77777777" w:rsidR="00C33552" w:rsidRPr="00C33552" w:rsidRDefault="00C33552" w:rsidP="00C33552">
      <w:pPr>
        <w:jc w:val="both"/>
        <w:rPr>
          <w:rFonts w:ascii="Garamond" w:eastAsia="Times New Roman" w:hAnsi="Garamond" w:cs="Times New Roman"/>
          <w:color w:val="010101"/>
          <w:sz w:val="22"/>
          <w:szCs w:val="22"/>
          <w:lang w:val="en-GB"/>
        </w:rPr>
      </w:pPr>
    </w:p>
    <w:p w14:paraId="47A08630" w14:textId="77777777" w:rsidR="00C33552" w:rsidRPr="001C5799" w:rsidRDefault="001C5799" w:rsidP="00C33552">
      <w:pPr>
        <w:jc w:val="both"/>
        <w:rPr>
          <w:rFonts w:ascii="Garamond" w:eastAsia="Times New Roman" w:hAnsi="Garamond" w:cs="Times New Roman"/>
          <w:color w:val="010101"/>
          <w:sz w:val="22"/>
          <w:szCs w:val="22"/>
          <w:lang w:val="en-GB"/>
        </w:rPr>
      </w:pPr>
      <w:r w:rsidRPr="001C5799">
        <w:rPr>
          <w:rFonts w:ascii="Garamond" w:eastAsia="Times New Roman" w:hAnsi="Garamond" w:cs="Times New Roman"/>
          <w:b/>
          <w:bCs/>
          <w:color w:val="010101"/>
          <w:sz w:val="22"/>
          <w:szCs w:val="22"/>
          <w:lang w:val="en-GB"/>
        </w:rPr>
        <w:t>Practical significance</w:t>
      </w:r>
    </w:p>
    <w:p w14:paraId="7448ADE2" w14:textId="77777777" w:rsidR="00C33552" w:rsidRPr="00C33552" w:rsidRDefault="00C33552" w:rsidP="00C33552">
      <w:pPr>
        <w:jc w:val="both"/>
        <w:rPr>
          <w:rFonts w:ascii="Garamond" w:eastAsia="Times New Roman" w:hAnsi="Garamond" w:cs="Times New Roman"/>
          <w:color w:val="010101"/>
          <w:sz w:val="22"/>
          <w:szCs w:val="22"/>
          <w:lang w:val="en-GB"/>
        </w:rPr>
      </w:pPr>
    </w:p>
    <w:p w14:paraId="2343BE20" w14:textId="77777777" w:rsidR="001C5799" w:rsidRPr="001C5799" w:rsidRDefault="001C5799" w:rsidP="001C5799">
      <w:pPr>
        <w:jc w:val="both"/>
        <w:rPr>
          <w:rFonts w:ascii="Garamond" w:eastAsia="Times New Roman" w:hAnsi="Garamond" w:cs="Times New Roman"/>
          <w:sz w:val="22"/>
          <w:szCs w:val="22"/>
          <w:lang w:val="en-GB"/>
        </w:rPr>
      </w:pPr>
      <w:r w:rsidRPr="00C33552">
        <w:rPr>
          <w:rFonts w:ascii="Garamond" w:eastAsia="Times New Roman" w:hAnsi="Garamond" w:cs="Times New Roman"/>
          <w:color w:val="010101"/>
          <w:sz w:val="22"/>
          <w:szCs w:val="22"/>
          <w:lang w:val="en-GB"/>
        </w:rPr>
        <w:t>The relevance of the fashion industry to world economies has grown over time. Today it equals </w:t>
      </w:r>
      <w:r w:rsidRPr="001C5799">
        <w:rPr>
          <w:rFonts w:ascii="Garamond" w:eastAsia="Times New Roman" w:hAnsi="Garamond" w:cs="Times New Roman"/>
          <w:bCs/>
          <w:sz w:val="22"/>
          <w:szCs w:val="22"/>
          <w:lang w:val="en-GB"/>
        </w:rPr>
        <w:t>2% of world's Gross Domestic Product (see https://fashionunited.com/global-fashion-industry-statistics)</w:t>
      </w:r>
      <w:r w:rsidRPr="001C5799">
        <w:rPr>
          <w:rFonts w:ascii="Garamond" w:eastAsia="Times New Roman" w:hAnsi="Garamond" w:cs="Times New Roman"/>
          <w:sz w:val="22"/>
          <w:szCs w:val="22"/>
          <w:lang w:val="en-GB"/>
        </w:rPr>
        <w:t>. </w:t>
      </w:r>
      <w:r w:rsidR="006B413A">
        <w:rPr>
          <w:rFonts w:ascii="Garamond" w:eastAsia="Times New Roman" w:hAnsi="Garamond" w:cs="Times New Roman"/>
          <w:sz w:val="22"/>
          <w:szCs w:val="22"/>
          <w:lang w:val="en-GB"/>
        </w:rPr>
        <w:t xml:space="preserve">In parallel to this, </w:t>
      </w:r>
      <w:r w:rsidR="006B413A">
        <w:rPr>
          <w:rFonts w:ascii="Garamond" w:eastAsia="Times New Roman" w:hAnsi="Garamond" w:cs="Times New Roman"/>
          <w:color w:val="010101"/>
          <w:sz w:val="22"/>
          <w:szCs w:val="22"/>
          <w:lang w:val="en-GB"/>
        </w:rPr>
        <w:t>a</w:t>
      </w:r>
      <w:r w:rsidRPr="00C33552">
        <w:rPr>
          <w:rFonts w:ascii="Garamond" w:eastAsia="Times New Roman" w:hAnsi="Garamond" w:cs="Times New Roman"/>
          <w:color w:val="010101"/>
          <w:sz w:val="22"/>
          <w:szCs w:val="22"/>
          <w:lang w:val="en-GB"/>
        </w:rPr>
        <w:t xml:space="preserve"> phenomenon that has really boomed over the past few years is </w:t>
      </w:r>
      <w:r w:rsidR="006B413A">
        <w:rPr>
          <w:rFonts w:ascii="Garamond" w:eastAsia="Times New Roman" w:hAnsi="Garamond" w:cs="Times New Roman"/>
          <w:color w:val="010101"/>
          <w:sz w:val="22"/>
          <w:szCs w:val="22"/>
          <w:lang w:val="en-GB"/>
        </w:rPr>
        <w:t xml:space="preserve">also </w:t>
      </w:r>
      <w:r w:rsidRPr="00C33552">
        <w:rPr>
          <w:rFonts w:ascii="Garamond" w:eastAsia="Times New Roman" w:hAnsi="Garamond" w:cs="Times New Roman"/>
          <w:color w:val="010101"/>
          <w:sz w:val="22"/>
          <w:szCs w:val="22"/>
          <w:lang w:val="en-GB"/>
        </w:rPr>
        <w:t>that of 'fast fashion', which is characterized - also raising </w:t>
      </w:r>
      <w:r w:rsidRPr="001C5799">
        <w:rPr>
          <w:rFonts w:ascii="Garamond" w:eastAsia="Times New Roman" w:hAnsi="Garamond" w:cs="Times New Roman"/>
          <w:bCs/>
          <w:sz w:val="22"/>
          <w:szCs w:val="22"/>
          <w:lang w:val="en-GB"/>
        </w:rPr>
        <w:t>a number of concerns</w:t>
      </w:r>
      <w:r w:rsidRPr="001C5799">
        <w:rPr>
          <w:rFonts w:ascii="Garamond" w:eastAsia="Times New Roman" w:hAnsi="Garamond" w:cs="Times New Roman"/>
          <w:sz w:val="22"/>
          <w:szCs w:val="22"/>
          <w:lang w:val="en-GB"/>
        </w:rPr>
        <w:t>, including </w:t>
      </w:r>
      <w:r w:rsidRPr="001C5799">
        <w:rPr>
          <w:rFonts w:ascii="Garamond" w:eastAsia="Times New Roman" w:hAnsi="Garamond" w:cs="Times New Roman"/>
          <w:bCs/>
          <w:sz w:val="22"/>
          <w:szCs w:val="22"/>
          <w:lang w:val="en-GB"/>
        </w:rPr>
        <w:t>sustainability (or lack thereof)</w:t>
      </w:r>
      <w:r w:rsidRPr="001C5799">
        <w:rPr>
          <w:rFonts w:ascii="Garamond" w:eastAsia="Times New Roman" w:hAnsi="Garamond" w:cs="Times New Roman"/>
          <w:sz w:val="22"/>
          <w:szCs w:val="22"/>
          <w:lang w:val="en-GB"/>
        </w:rPr>
        <w:t> - by very rapid production cycles, low cost and prices, and items 'inspired' by looks seen on catwalks or those worn by celebrities.</w:t>
      </w:r>
    </w:p>
    <w:p w14:paraId="78E19163" w14:textId="77777777" w:rsidR="001C5799" w:rsidRPr="001C5799" w:rsidRDefault="001C5799" w:rsidP="001C5799">
      <w:pPr>
        <w:jc w:val="both"/>
        <w:rPr>
          <w:rFonts w:ascii="Garamond" w:eastAsia="Times New Roman" w:hAnsi="Garamond" w:cs="Times New Roman"/>
          <w:sz w:val="22"/>
          <w:szCs w:val="22"/>
          <w:lang w:val="en-GB"/>
        </w:rPr>
      </w:pPr>
    </w:p>
    <w:p w14:paraId="009372E9" w14:textId="77777777" w:rsidR="001C5799" w:rsidRPr="001C5799" w:rsidRDefault="001C5799" w:rsidP="00C33552">
      <w:pPr>
        <w:jc w:val="both"/>
        <w:rPr>
          <w:rFonts w:ascii="Garamond" w:eastAsia="Times New Roman" w:hAnsi="Garamond" w:cs="Times New Roman"/>
          <w:sz w:val="22"/>
          <w:szCs w:val="22"/>
          <w:lang w:val="en-GB"/>
        </w:rPr>
      </w:pPr>
      <w:r w:rsidRPr="001C5799">
        <w:rPr>
          <w:rFonts w:ascii="Garamond" w:eastAsia="Times New Roman" w:hAnsi="Garamond" w:cs="Times New Roman"/>
          <w:sz w:val="22"/>
          <w:szCs w:val="22"/>
          <w:lang w:val="en-GB"/>
        </w:rPr>
        <w:t>But when does inspiration translate to an actual IP infringement? And is it worth it - or even altogether </w:t>
      </w:r>
      <w:r w:rsidRPr="001C5799">
        <w:rPr>
          <w:rFonts w:ascii="Garamond" w:eastAsia="Times New Roman" w:hAnsi="Garamond" w:cs="Times New Roman"/>
          <w:bCs/>
          <w:sz w:val="22"/>
          <w:szCs w:val="22"/>
          <w:lang w:val="en-GB"/>
        </w:rPr>
        <w:t>possible </w:t>
      </w:r>
      <w:r w:rsidRPr="001C5799">
        <w:rPr>
          <w:rFonts w:ascii="Garamond" w:eastAsia="Times New Roman" w:hAnsi="Garamond" w:cs="Times New Roman"/>
          <w:sz w:val="22"/>
          <w:szCs w:val="22"/>
          <w:lang w:val="en-GB"/>
        </w:rPr>
        <w:t>from a legal standpoint - for, say, a fashion house to take action in an attempt to repress the production and sale of garments that look a bit too similar to the real thing?</w:t>
      </w:r>
    </w:p>
    <w:p w14:paraId="33AC1682" w14:textId="77777777" w:rsidR="001C5799" w:rsidRPr="001C5799" w:rsidRDefault="001C5799" w:rsidP="00C33552">
      <w:pPr>
        <w:jc w:val="both"/>
        <w:rPr>
          <w:rFonts w:ascii="Garamond" w:eastAsia="Times New Roman" w:hAnsi="Garamond" w:cs="Times New Roman"/>
          <w:sz w:val="22"/>
          <w:szCs w:val="22"/>
          <w:lang w:val="en-GB"/>
        </w:rPr>
      </w:pPr>
    </w:p>
    <w:p w14:paraId="6BE8461A" w14:textId="77777777" w:rsidR="00C33552" w:rsidRPr="001C5799" w:rsidRDefault="00C33552" w:rsidP="00C33552">
      <w:pPr>
        <w:jc w:val="both"/>
        <w:rPr>
          <w:rFonts w:ascii="Garamond" w:eastAsia="Times New Roman" w:hAnsi="Garamond" w:cs="Times New Roman"/>
          <w:sz w:val="22"/>
          <w:szCs w:val="22"/>
          <w:lang w:val="en-GB"/>
        </w:rPr>
      </w:pPr>
      <w:r w:rsidRPr="001C5799">
        <w:rPr>
          <w:rFonts w:ascii="Garamond" w:eastAsia="Times New Roman" w:hAnsi="Garamond" w:cs="Times New Roman"/>
          <w:sz w:val="22"/>
          <w:szCs w:val="22"/>
          <w:lang w:val="en-GB"/>
        </w:rPr>
        <w:t>The decision of the Milan court</w:t>
      </w:r>
      <w:r w:rsidR="001C5799" w:rsidRPr="001C5799">
        <w:rPr>
          <w:rFonts w:ascii="Garamond" w:eastAsia="Times New Roman" w:hAnsi="Garamond" w:cs="Times New Roman"/>
          <w:sz w:val="22"/>
          <w:szCs w:val="22"/>
          <w:lang w:val="en-GB"/>
        </w:rPr>
        <w:t>, being one</w:t>
      </w:r>
      <w:r w:rsidRPr="001C5799">
        <w:rPr>
          <w:rFonts w:ascii="Garamond" w:eastAsia="Times New Roman" w:hAnsi="Garamond" w:cs="Times New Roman"/>
          <w:sz w:val="22"/>
          <w:szCs w:val="22"/>
          <w:lang w:val="en-GB"/>
        </w:rPr>
        <w:t xml:space="preserve"> </w:t>
      </w:r>
      <w:r w:rsidR="001C5799" w:rsidRPr="001C5799">
        <w:rPr>
          <w:rFonts w:ascii="Garamond" w:eastAsia="Times New Roman" w:hAnsi="Garamond" w:cs="Times New Roman"/>
          <w:sz w:val="22"/>
          <w:szCs w:val="22"/>
          <w:lang w:val="en-GB"/>
        </w:rPr>
        <w:t>of</w:t>
      </w:r>
      <w:r w:rsidRPr="001C5799">
        <w:rPr>
          <w:rFonts w:ascii="Garamond" w:eastAsia="Times New Roman" w:hAnsi="Garamond" w:cs="Times New Roman"/>
          <w:sz w:val="22"/>
          <w:szCs w:val="22"/>
          <w:lang w:val="en-GB"/>
        </w:rPr>
        <w:t xml:space="preserve"> the first national applications of the CJEU ruling in </w:t>
      </w:r>
      <w:r w:rsidRPr="001C5799">
        <w:rPr>
          <w:rFonts w:ascii="Garamond" w:eastAsia="Times New Roman" w:hAnsi="Garamond" w:cs="Times New Roman"/>
          <w:i/>
          <w:iCs/>
          <w:sz w:val="22"/>
          <w:szCs w:val="22"/>
          <w:lang w:val="en-GB"/>
        </w:rPr>
        <w:t>Nintendo v Big Ben</w:t>
      </w:r>
      <w:r w:rsidR="001C5799" w:rsidRPr="001C5799">
        <w:rPr>
          <w:rFonts w:ascii="Garamond" w:eastAsia="Times New Roman" w:hAnsi="Garamond" w:cs="Times New Roman"/>
          <w:sz w:val="22"/>
          <w:szCs w:val="22"/>
          <w:lang w:val="en-GB"/>
        </w:rPr>
        <w:t>, is good news for fashion brands.</w:t>
      </w:r>
      <w:r w:rsidRPr="001C5799">
        <w:rPr>
          <w:rFonts w:ascii="Garamond" w:eastAsia="Times New Roman" w:hAnsi="Garamond" w:cs="Times New Roman"/>
          <w:sz w:val="22"/>
          <w:szCs w:val="22"/>
          <w:lang w:val="en-GB"/>
        </w:rPr>
        <w:t xml:space="preserve"> It confirms that in principle a design court in a EU Member State has jurisdiction to consider remedies, including damages, also in relation to infringing activities occurred outside the territory where the court </w:t>
      </w:r>
      <w:r w:rsidR="001C5799" w:rsidRPr="001C5799">
        <w:rPr>
          <w:rFonts w:ascii="Garamond" w:eastAsia="Times New Roman" w:hAnsi="Garamond" w:cs="Times New Roman"/>
          <w:sz w:val="22"/>
          <w:szCs w:val="22"/>
          <w:lang w:val="en-GB"/>
        </w:rPr>
        <w:t>seized</w:t>
      </w:r>
      <w:r w:rsidRPr="001C5799">
        <w:rPr>
          <w:rFonts w:ascii="Garamond" w:eastAsia="Times New Roman" w:hAnsi="Garamond" w:cs="Times New Roman"/>
          <w:sz w:val="22"/>
          <w:szCs w:val="22"/>
          <w:lang w:val="en-GB"/>
        </w:rPr>
        <w:t xml:space="preserve"> has its seat. </w:t>
      </w:r>
      <w:r w:rsidR="001C5799" w:rsidRPr="001C5799">
        <w:rPr>
          <w:rFonts w:ascii="Garamond" w:eastAsia="Times New Roman" w:hAnsi="Garamond" w:cs="Times New Roman"/>
          <w:sz w:val="22"/>
          <w:szCs w:val="22"/>
          <w:lang w:val="en-GB"/>
        </w:rPr>
        <w:t>This may signal the beginning of a new enforcement era, in which also contrasting fast fashion phenomena might become easier</w:t>
      </w:r>
      <w:r w:rsidR="006B413A">
        <w:rPr>
          <w:rFonts w:ascii="Garamond" w:eastAsia="Times New Roman" w:hAnsi="Garamond" w:cs="Times New Roman"/>
          <w:sz w:val="22"/>
          <w:szCs w:val="22"/>
          <w:lang w:val="en-GB"/>
        </w:rPr>
        <w:t xml:space="preserve"> and worth pursuing</w:t>
      </w:r>
      <w:r w:rsidR="001C5799" w:rsidRPr="001C5799">
        <w:rPr>
          <w:rFonts w:ascii="Garamond" w:eastAsia="Times New Roman" w:hAnsi="Garamond" w:cs="Times New Roman"/>
          <w:sz w:val="22"/>
          <w:szCs w:val="22"/>
          <w:lang w:val="en-GB"/>
        </w:rPr>
        <w:t>.</w:t>
      </w:r>
    </w:p>
    <w:p w14:paraId="48D646B9" w14:textId="77777777" w:rsidR="001C5799" w:rsidRDefault="001C5799" w:rsidP="00C33552">
      <w:pPr>
        <w:jc w:val="both"/>
        <w:rPr>
          <w:rFonts w:ascii="Garamond" w:eastAsia="Times New Roman" w:hAnsi="Garamond" w:cs="Times New Roman"/>
          <w:color w:val="010101"/>
          <w:sz w:val="22"/>
          <w:szCs w:val="22"/>
          <w:lang w:val="en-GB"/>
        </w:rPr>
      </w:pPr>
    </w:p>
    <w:p w14:paraId="5F63FF65" w14:textId="77777777" w:rsidR="001C5799" w:rsidRDefault="001C5799" w:rsidP="00C33552">
      <w:pPr>
        <w:jc w:val="both"/>
        <w:rPr>
          <w:rFonts w:ascii="Garamond" w:eastAsia="Times New Roman" w:hAnsi="Garamond" w:cs="Times New Roman"/>
          <w:color w:val="010101"/>
          <w:sz w:val="22"/>
          <w:szCs w:val="22"/>
          <w:lang w:val="en-GB"/>
        </w:rPr>
      </w:pPr>
    </w:p>
    <w:p w14:paraId="1A49BDE1" w14:textId="77777777" w:rsidR="001C5799" w:rsidRDefault="001C5799" w:rsidP="00C33552">
      <w:pPr>
        <w:jc w:val="both"/>
        <w:rPr>
          <w:rFonts w:ascii="Garamond" w:eastAsia="Times New Roman" w:hAnsi="Garamond" w:cs="Times New Roman"/>
          <w:color w:val="010101"/>
          <w:sz w:val="22"/>
          <w:szCs w:val="22"/>
          <w:lang w:val="en-GB"/>
        </w:rPr>
      </w:pPr>
    </w:p>
    <w:p w14:paraId="1A0621B4" w14:textId="77777777" w:rsidR="001C5799" w:rsidRDefault="001C5799" w:rsidP="00C33552">
      <w:pPr>
        <w:jc w:val="both"/>
        <w:rPr>
          <w:rFonts w:ascii="Garamond" w:eastAsia="Times New Roman" w:hAnsi="Garamond" w:cs="Times New Roman"/>
          <w:color w:val="010101"/>
          <w:sz w:val="22"/>
          <w:szCs w:val="22"/>
          <w:lang w:val="en-GB"/>
        </w:rPr>
      </w:pPr>
    </w:p>
    <w:p w14:paraId="7847BC5F" w14:textId="77777777" w:rsidR="001C5799" w:rsidRDefault="001C5799" w:rsidP="00C33552">
      <w:pPr>
        <w:jc w:val="both"/>
        <w:rPr>
          <w:rFonts w:ascii="Garamond" w:eastAsia="Times New Roman" w:hAnsi="Garamond" w:cs="Times New Roman"/>
          <w:color w:val="010101"/>
          <w:sz w:val="22"/>
          <w:szCs w:val="22"/>
          <w:lang w:val="en-GB"/>
        </w:rPr>
      </w:pPr>
      <w:r>
        <w:rPr>
          <w:rFonts w:ascii="Garamond" w:eastAsia="Times New Roman" w:hAnsi="Garamond" w:cs="Times New Roman"/>
          <w:color w:val="010101"/>
          <w:sz w:val="22"/>
          <w:szCs w:val="22"/>
          <w:lang w:val="en-GB"/>
        </w:rPr>
        <w:t>Eleonora Rosati</w:t>
      </w:r>
    </w:p>
    <w:p w14:paraId="73127B60" w14:textId="77777777" w:rsidR="001C5799" w:rsidRDefault="001C5799" w:rsidP="00C33552">
      <w:pPr>
        <w:jc w:val="both"/>
        <w:rPr>
          <w:rFonts w:ascii="Garamond" w:eastAsia="Times New Roman" w:hAnsi="Garamond" w:cs="Times New Roman"/>
          <w:color w:val="010101"/>
          <w:sz w:val="22"/>
          <w:szCs w:val="22"/>
          <w:lang w:val="en-GB"/>
        </w:rPr>
      </w:pPr>
      <w:r>
        <w:rPr>
          <w:rFonts w:ascii="Garamond" w:eastAsia="Times New Roman" w:hAnsi="Garamond" w:cs="Times New Roman"/>
          <w:color w:val="010101"/>
          <w:sz w:val="22"/>
          <w:szCs w:val="22"/>
          <w:lang w:val="en-GB"/>
        </w:rPr>
        <w:t>University of Southampton and JIPLP</w:t>
      </w:r>
    </w:p>
    <w:p w14:paraId="2713FD40" w14:textId="77777777" w:rsidR="001C5799" w:rsidRPr="001C5799" w:rsidRDefault="001C5799" w:rsidP="00C33552">
      <w:pPr>
        <w:jc w:val="both"/>
        <w:rPr>
          <w:rFonts w:ascii="Garamond" w:hAnsi="Garamond"/>
          <w:sz w:val="22"/>
          <w:szCs w:val="22"/>
          <w:lang w:val="en-GB"/>
        </w:rPr>
      </w:pPr>
      <w:r>
        <w:rPr>
          <w:rFonts w:ascii="Garamond" w:eastAsia="Times New Roman" w:hAnsi="Garamond" w:cs="Times New Roman"/>
          <w:color w:val="010101"/>
          <w:sz w:val="22"/>
          <w:szCs w:val="22"/>
          <w:lang w:val="en-GB"/>
        </w:rPr>
        <w:t>eleonora@e-lawnora.com</w:t>
      </w:r>
    </w:p>
    <w:p w14:paraId="44E73EF7" w14:textId="77777777" w:rsidR="003A5A47" w:rsidRPr="00C33552" w:rsidRDefault="003A5A47" w:rsidP="00C33552">
      <w:pPr>
        <w:jc w:val="both"/>
        <w:rPr>
          <w:rFonts w:ascii="Garamond" w:hAnsi="Garamond"/>
          <w:sz w:val="22"/>
          <w:szCs w:val="22"/>
          <w:lang w:val="en-GB"/>
        </w:rPr>
      </w:pPr>
    </w:p>
    <w:sectPr w:rsidR="003A5A47" w:rsidRPr="00C33552"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0CF5"/>
    <w:multiLevelType w:val="hybridMultilevel"/>
    <w:tmpl w:val="7EA4DD6A"/>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4ED612E"/>
    <w:multiLevelType w:val="hybridMultilevel"/>
    <w:tmpl w:val="BA04B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107F51"/>
    <w:multiLevelType w:val="multilevel"/>
    <w:tmpl w:val="1DC8F01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2A0EAE"/>
    <w:multiLevelType w:val="multilevel"/>
    <w:tmpl w:val="AE40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52"/>
    <w:rsid w:val="001C5799"/>
    <w:rsid w:val="003A5A47"/>
    <w:rsid w:val="006B413A"/>
    <w:rsid w:val="006D4CF5"/>
    <w:rsid w:val="00BA099E"/>
    <w:rsid w:val="00C33552"/>
    <w:rsid w:val="00C6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48782"/>
  <w14:defaultImageDpi w14:val="300"/>
  <w15:docId w15:val="{A5CA7087-ED01-4B17-B69C-39A2398F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3552"/>
    <w:pPr>
      <w:spacing w:before="100" w:beforeAutospacing="1" w:after="100" w:afterAutospacing="1"/>
      <w:outlineLvl w:val="0"/>
    </w:pPr>
    <w:rPr>
      <w:rFonts w:ascii="Times New Roman" w:hAnsi="Times New Roman" w:cs="Times New Roman"/>
      <w:b/>
      <w:bCs/>
      <w:kern w:val="36"/>
      <w:sz w:val="48"/>
      <w:szCs w:val="4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552"/>
    <w:rPr>
      <w:rFonts w:ascii="Times New Roman" w:hAnsi="Times New Roman" w:cs="Times New Roman"/>
      <w:b/>
      <w:bCs/>
      <w:kern w:val="36"/>
      <w:sz w:val="48"/>
      <w:szCs w:val="48"/>
      <w:lang w:val="it-IT"/>
    </w:rPr>
  </w:style>
  <w:style w:type="character" w:customStyle="1" w:styleId="post-author">
    <w:name w:val="post-author"/>
    <w:basedOn w:val="DefaultParagraphFont"/>
    <w:rsid w:val="00C33552"/>
  </w:style>
  <w:style w:type="character" w:customStyle="1" w:styleId="fn">
    <w:name w:val="fn"/>
    <w:basedOn w:val="DefaultParagraphFont"/>
    <w:rsid w:val="00C33552"/>
  </w:style>
  <w:style w:type="character" w:styleId="Hyperlink">
    <w:name w:val="Hyperlink"/>
    <w:basedOn w:val="DefaultParagraphFont"/>
    <w:uiPriority w:val="99"/>
    <w:semiHidden/>
    <w:unhideWhenUsed/>
    <w:rsid w:val="00C33552"/>
    <w:rPr>
      <w:color w:val="0000FF"/>
      <w:u w:val="single"/>
    </w:rPr>
  </w:style>
  <w:style w:type="character" w:customStyle="1" w:styleId="post-timestamp">
    <w:name w:val="post-timestamp"/>
    <w:basedOn w:val="DefaultParagraphFont"/>
    <w:rsid w:val="00C33552"/>
  </w:style>
  <w:style w:type="character" w:customStyle="1" w:styleId="published">
    <w:name w:val="published"/>
    <w:basedOn w:val="DefaultParagraphFont"/>
    <w:rsid w:val="00C33552"/>
  </w:style>
  <w:style w:type="character" w:customStyle="1" w:styleId="label-head">
    <w:name w:val="label-head"/>
    <w:basedOn w:val="DefaultParagraphFont"/>
    <w:rsid w:val="00C33552"/>
  </w:style>
  <w:style w:type="paragraph" w:styleId="BalloonText">
    <w:name w:val="Balloon Text"/>
    <w:basedOn w:val="Normal"/>
    <w:link w:val="BalloonTextChar"/>
    <w:uiPriority w:val="99"/>
    <w:semiHidden/>
    <w:unhideWhenUsed/>
    <w:rsid w:val="00C33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552"/>
    <w:rPr>
      <w:rFonts w:ascii="Lucida Grande" w:hAnsi="Lucida Grande" w:cs="Lucida Grande"/>
      <w:sz w:val="18"/>
      <w:szCs w:val="18"/>
    </w:rPr>
  </w:style>
  <w:style w:type="paragraph" w:styleId="DocumentMap">
    <w:name w:val="Document Map"/>
    <w:basedOn w:val="Normal"/>
    <w:link w:val="DocumentMapChar"/>
    <w:uiPriority w:val="99"/>
    <w:semiHidden/>
    <w:unhideWhenUsed/>
    <w:rsid w:val="00C33552"/>
    <w:rPr>
      <w:rFonts w:ascii="Lucida Grande" w:hAnsi="Lucida Grande" w:cs="Lucida Grande"/>
    </w:rPr>
  </w:style>
  <w:style w:type="character" w:customStyle="1" w:styleId="DocumentMapChar">
    <w:name w:val="Document Map Char"/>
    <w:basedOn w:val="DefaultParagraphFont"/>
    <w:link w:val="DocumentMap"/>
    <w:uiPriority w:val="99"/>
    <w:semiHidden/>
    <w:rsid w:val="00C33552"/>
    <w:rPr>
      <w:rFonts w:ascii="Lucida Grande" w:hAnsi="Lucida Grande" w:cs="Lucida Grande"/>
    </w:rPr>
  </w:style>
  <w:style w:type="paragraph" w:styleId="ListParagraph">
    <w:name w:val="List Paragraph"/>
    <w:basedOn w:val="Normal"/>
    <w:uiPriority w:val="34"/>
    <w:qFormat/>
    <w:rsid w:val="00C33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05">
      <w:bodyDiv w:val="1"/>
      <w:marLeft w:val="0"/>
      <w:marRight w:val="0"/>
      <w:marTop w:val="0"/>
      <w:marBottom w:val="0"/>
      <w:divBdr>
        <w:top w:val="none" w:sz="0" w:space="0" w:color="auto"/>
        <w:left w:val="none" w:sz="0" w:space="0" w:color="auto"/>
        <w:bottom w:val="none" w:sz="0" w:space="0" w:color="auto"/>
        <w:right w:val="none" w:sz="0" w:space="0" w:color="auto"/>
      </w:divBdr>
    </w:div>
    <w:div w:id="466775062">
      <w:bodyDiv w:val="1"/>
      <w:marLeft w:val="0"/>
      <w:marRight w:val="0"/>
      <w:marTop w:val="0"/>
      <w:marBottom w:val="0"/>
      <w:divBdr>
        <w:top w:val="none" w:sz="0" w:space="0" w:color="auto"/>
        <w:left w:val="none" w:sz="0" w:space="0" w:color="auto"/>
        <w:bottom w:val="none" w:sz="0" w:space="0" w:color="auto"/>
        <w:right w:val="none" w:sz="0" w:space="0" w:color="auto"/>
      </w:divBdr>
    </w:div>
    <w:div w:id="541018054">
      <w:bodyDiv w:val="1"/>
      <w:marLeft w:val="0"/>
      <w:marRight w:val="0"/>
      <w:marTop w:val="0"/>
      <w:marBottom w:val="0"/>
      <w:divBdr>
        <w:top w:val="none" w:sz="0" w:space="0" w:color="auto"/>
        <w:left w:val="none" w:sz="0" w:space="0" w:color="auto"/>
        <w:bottom w:val="none" w:sz="0" w:space="0" w:color="auto"/>
        <w:right w:val="none" w:sz="0" w:space="0" w:color="auto"/>
      </w:divBdr>
      <w:divsChild>
        <w:div w:id="654189440">
          <w:marLeft w:val="0"/>
          <w:marRight w:val="0"/>
          <w:marTop w:val="0"/>
          <w:marBottom w:val="0"/>
          <w:divBdr>
            <w:top w:val="none" w:sz="0" w:space="0" w:color="auto"/>
            <w:left w:val="none" w:sz="0" w:space="0" w:color="auto"/>
            <w:bottom w:val="none" w:sz="0" w:space="0" w:color="auto"/>
            <w:right w:val="none" w:sz="0" w:space="0" w:color="auto"/>
          </w:divBdr>
          <w:divsChild>
            <w:div w:id="2004044359">
              <w:marLeft w:val="0"/>
              <w:marRight w:val="0"/>
              <w:marTop w:val="225"/>
              <w:marBottom w:val="75"/>
              <w:divBdr>
                <w:top w:val="none" w:sz="0" w:space="0" w:color="auto"/>
                <w:left w:val="none" w:sz="0" w:space="0" w:color="auto"/>
                <w:bottom w:val="none" w:sz="0" w:space="0" w:color="auto"/>
                <w:right w:val="none" w:sz="0" w:space="0" w:color="auto"/>
              </w:divBdr>
            </w:div>
            <w:div w:id="431972520">
              <w:marLeft w:val="0"/>
              <w:marRight w:val="0"/>
              <w:marTop w:val="0"/>
              <w:marBottom w:val="0"/>
              <w:divBdr>
                <w:top w:val="none" w:sz="0" w:space="0" w:color="auto"/>
                <w:left w:val="none" w:sz="0" w:space="0" w:color="auto"/>
                <w:bottom w:val="none" w:sz="0" w:space="0" w:color="auto"/>
                <w:right w:val="none" w:sz="0" w:space="0" w:color="auto"/>
              </w:divBdr>
            </w:div>
          </w:divsChild>
        </w:div>
        <w:div w:id="1795129093">
          <w:marLeft w:val="0"/>
          <w:marRight w:val="0"/>
          <w:marTop w:val="0"/>
          <w:marBottom w:val="0"/>
          <w:divBdr>
            <w:top w:val="none" w:sz="0" w:space="0" w:color="auto"/>
            <w:left w:val="none" w:sz="0" w:space="0" w:color="auto"/>
            <w:bottom w:val="none" w:sz="0" w:space="0" w:color="auto"/>
            <w:right w:val="none" w:sz="0" w:space="0" w:color="auto"/>
          </w:divBdr>
          <w:divsChild>
            <w:div w:id="164123092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571239437">
      <w:bodyDiv w:val="1"/>
      <w:marLeft w:val="0"/>
      <w:marRight w:val="0"/>
      <w:marTop w:val="0"/>
      <w:marBottom w:val="0"/>
      <w:divBdr>
        <w:top w:val="none" w:sz="0" w:space="0" w:color="auto"/>
        <w:left w:val="none" w:sz="0" w:space="0" w:color="auto"/>
        <w:bottom w:val="none" w:sz="0" w:space="0" w:color="auto"/>
        <w:right w:val="none" w:sz="0" w:space="0" w:color="auto"/>
      </w:divBdr>
    </w:div>
    <w:div w:id="655455241">
      <w:bodyDiv w:val="1"/>
      <w:marLeft w:val="0"/>
      <w:marRight w:val="0"/>
      <w:marTop w:val="0"/>
      <w:marBottom w:val="0"/>
      <w:divBdr>
        <w:top w:val="none" w:sz="0" w:space="0" w:color="auto"/>
        <w:left w:val="none" w:sz="0" w:space="0" w:color="auto"/>
        <w:bottom w:val="none" w:sz="0" w:space="0" w:color="auto"/>
        <w:right w:val="none" w:sz="0" w:space="0" w:color="auto"/>
      </w:divBdr>
    </w:div>
    <w:div w:id="667253570">
      <w:bodyDiv w:val="1"/>
      <w:marLeft w:val="0"/>
      <w:marRight w:val="0"/>
      <w:marTop w:val="0"/>
      <w:marBottom w:val="0"/>
      <w:divBdr>
        <w:top w:val="none" w:sz="0" w:space="0" w:color="auto"/>
        <w:left w:val="none" w:sz="0" w:space="0" w:color="auto"/>
        <w:bottom w:val="none" w:sz="0" w:space="0" w:color="auto"/>
        <w:right w:val="none" w:sz="0" w:space="0" w:color="auto"/>
      </w:divBdr>
    </w:div>
    <w:div w:id="975992485">
      <w:bodyDiv w:val="1"/>
      <w:marLeft w:val="0"/>
      <w:marRight w:val="0"/>
      <w:marTop w:val="0"/>
      <w:marBottom w:val="0"/>
      <w:divBdr>
        <w:top w:val="none" w:sz="0" w:space="0" w:color="auto"/>
        <w:left w:val="none" w:sz="0" w:space="0" w:color="auto"/>
        <w:bottom w:val="none" w:sz="0" w:space="0" w:color="auto"/>
        <w:right w:val="none" w:sz="0" w:space="0" w:color="auto"/>
      </w:divBdr>
    </w:div>
    <w:div w:id="1025983141">
      <w:bodyDiv w:val="1"/>
      <w:marLeft w:val="0"/>
      <w:marRight w:val="0"/>
      <w:marTop w:val="0"/>
      <w:marBottom w:val="0"/>
      <w:divBdr>
        <w:top w:val="none" w:sz="0" w:space="0" w:color="auto"/>
        <w:left w:val="none" w:sz="0" w:space="0" w:color="auto"/>
        <w:bottom w:val="none" w:sz="0" w:space="0" w:color="auto"/>
        <w:right w:val="none" w:sz="0" w:space="0" w:color="auto"/>
      </w:divBdr>
    </w:div>
    <w:div w:id="1362784586">
      <w:bodyDiv w:val="1"/>
      <w:marLeft w:val="0"/>
      <w:marRight w:val="0"/>
      <w:marTop w:val="0"/>
      <w:marBottom w:val="0"/>
      <w:divBdr>
        <w:top w:val="none" w:sz="0" w:space="0" w:color="auto"/>
        <w:left w:val="none" w:sz="0" w:space="0" w:color="auto"/>
        <w:bottom w:val="none" w:sz="0" w:space="0" w:color="auto"/>
        <w:right w:val="none" w:sz="0" w:space="0" w:color="auto"/>
      </w:divBdr>
    </w:div>
    <w:div w:id="1980769319">
      <w:bodyDiv w:val="1"/>
      <w:marLeft w:val="0"/>
      <w:marRight w:val="0"/>
      <w:marTop w:val="0"/>
      <w:marBottom w:val="0"/>
      <w:divBdr>
        <w:top w:val="none" w:sz="0" w:space="0" w:color="auto"/>
        <w:left w:val="none" w:sz="0" w:space="0" w:color="auto"/>
        <w:bottom w:val="none" w:sz="0" w:space="0" w:color="auto"/>
        <w:right w:val="none" w:sz="0" w:space="0" w:color="auto"/>
      </w:divBdr>
    </w:div>
    <w:div w:id="2104959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6489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Tugwell F.</cp:lastModifiedBy>
  <cp:revision>2</cp:revision>
  <dcterms:created xsi:type="dcterms:W3CDTF">2018-07-17T14:35:00Z</dcterms:created>
  <dcterms:modified xsi:type="dcterms:W3CDTF">2018-07-17T14:35:00Z</dcterms:modified>
</cp:coreProperties>
</file>