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906B4E" w14:textId="6A47E33A" w:rsidR="00A60B0D" w:rsidRPr="001A5E0C" w:rsidRDefault="00853269" w:rsidP="004E6AEE">
      <w:pPr>
        <w:rPr>
          <w:rFonts w:asciiTheme="majorBidi" w:hAnsiTheme="majorBidi" w:cstheme="majorBidi"/>
          <w:b/>
          <w:color w:val="000000" w:themeColor="text1"/>
          <w:sz w:val="20"/>
          <w:szCs w:val="20"/>
        </w:rPr>
      </w:pPr>
      <w:bookmarkStart w:id="0" w:name="_GoBack"/>
      <w:bookmarkEnd w:id="0"/>
      <w:r w:rsidRPr="001A5E0C">
        <w:rPr>
          <w:rFonts w:asciiTheme="majorBidi" w:hAnsiTheme="majorBidi" w:cstheme="majorBidi"/>
          <w:b/>
          <w:color w:val="000000" w:themeColor="text1"/>
          <w:sz w:val="20"/>
          <w:szCs w:val="20"/>
        </w:rPr>
        <w:t xml:space="preserve">The prevalence of sarcopenia and </w:t>
      </w:r>
      <w:r w:rsidR="00706770" w:rsidRPr="001A5E0C">
        <w:rPr>
          <w:rFonts w:asciiTheme="majorBidi" w:hAnsiTheme="majorBidi" w:cstheme="majorBidi"/>
          <w:b/>
          <w:color w:val="000000" w:themeColor="text1"/>
          <w:sz w:val="20"/>
          <w:szCs w:val="20"/>
        </w:rPr>
        <w:t>relationships between muscle and bone</w:t>
      </w:r>
      <w:r w:rsidRPr="001A5E0C">
        <w:rPr>
          <w:rFonts w:asciiTheme="majorBidi" w:hAnsiTheme="majorBidi" w:cstheme="majorBidi"/>
          <w:b/>
          <w:color w:val="000000" w:themeColor="text1"/>
          <w:sz w:val="20"/>
          <w:szCs w:val="20"/>
        </w:rPr>
        <w:t xml:space="preserve"> in ageing West-African Gambian men and women </w:t>
      </w:r>
    </w:p>
    <w:p w14:paraId="63717250" w14:textId="27741785" w:rsidR="00207600" w:rsidRPr="001A5E0C" w:rsidRDefault="00207600" w:rsidP="00853269">
      <w:pPr>
        <w:rPr>
          <w:rFonts w:asciiTheme="majorBidi" w:hAnsiTheme="majorBidi" w:cstheme="majorBidi"/>
          <w:bCs/>
          <w:color w:val="000000" w:themeColor="text1"/>
          <w:sz w:val="20"/>
          <w:szCs w:val="20"/>
          <w:vertAlign w:val="superscript"/>
        </w:rPr>
      </w:pPr>
      <w:r w:rsidRPr="001A5E0C">
        <w:rPr>
          <w:rFonts w:asciiTheme="majorBidi" w:hAnsiTheme="majorBidi" w:cstheme="majorBidi"/>
          <w:bCs/>
          <w:color w:val="000000" w:themeColor="text1"/>
          <w:sz w:val="20"/>
          <w:szCs w:val="20"/>
        </w:rPr>
        <w:t>Ayse Zengin</w:t>
      </w:r>
      <w:r w:rsidRPr="001A5E0C">
        <w:rPr>
          <w:rFonts w:asciiTheme="majorBidi" w:hAnsiTheme="majorBidi" w:cstheme="majorBidi"/>
          <w:bCs/>
          <w:color w:val="000000" w:themeColor="text1"/>
          <w:sz w:val="20"/>
          <w:szCs w:val="20"/>
          <w:vertAlign w:val="superscript"/>
        </w:rPr>
        <w:t>1,2</w:t>
      </w:r>
      <w:r w:rsidRPr="001A5E0C">
        <w:rPr>
          <w:rFonts w:asciiTheme="majorBidi" w:hAnsiTheme="majorBidi" w:cstheme="majorBidi"/>
          <w:bCs/>
          <w:color w:val="000000" w:themeColor="text1"/>
          <w:sz w:val="20"/>
          <w:szCs w:val="20"/>
        </w:rPr>
        <w:t>, Landing M Jarjou</w:t>
      </w:r>
      <w:r w:rsidRPr="001A5E0C">
        <w:rPr>
          <w:rFonts w:asciiTheme="majorBidi" w:hAnsiTheme="majorBidi" w:cstheme="majorBidi"/>
          <w:bCs/>
          <w:color w:val="000000" w:themeColor="text1"/>
          <w:sz w:val="20"/>
          <w:szCs w:val="20"/>
          <w:vertAlign w:val="superscript"/>
        </w:rPr>
        <w:t>3</w:t>
      </w:r>
      <w:r w:rsidRPr="001A5E0C">
        <w:rPr>
          <w:rFonts w:asciiTheme="majorBidi" w:hAnsiTheme="majorBidi" w:cstheme="majorBidi"/>
          <w:bCs/>
          <w:color w:val="000000" w:themeColor="text1"/>
          <w:sz w:val="20"/>
          <w:szCs w:val="20"/>
        </w:rPr>
        <w:t xml:space="preserve">, Ann </w:t>
      </w:r>
      <w:r w:rsidR="008F6B5F" w:rsidRPr="001A5E0C">
        <w:rPr>
          <w:rFonts w:asciiTheme="majorBidi" w:hAnsiTheme="majorBidi" w:cstheme="majorBidi"/>
          <w:bCs/>
          <w:color w:val="000000" w:themeColor="text1"/>
          <w:sz w:val="20"/>
          <w:szCs w:val="20"/>
        </w:rPr>
        <w:t>Prentice</w:t>
      </w:r>
      <w:r w:rsidR="008F6B5F" w:rsidRPr="001A5E0C">
        <w:rPr>
          <w:rFonts w:asciiTheme="majorBidi" w:hAnsiTheme="majorBidi" w:cstheme="majorBidi"/>
          <w:bCs/>
          <w:color w:val="000000" w:themeColor="text1"/>
          <w:sz w:val="20"/>
          <w:szCs w:val="20"/>
          <w:vertAlign w:val="superscript"/>
        </w:rPr>
        <w:t>2</w:t>
      </w:r>
      <w:r w:rsidRPr="001A5E0C">
        <w:rPr>
          <w:rFonts w:asciiTheme="majorBidi" w:hAnsiTheme="majorBidi" w:cstheme="majorBidi"/>
          <w:bCs/>
          <w:color w:val="000000" w:themeColor="text1"/>
          <w:sz w:val="20"/>
          <w:szCs w:val="20"/>
          <w:vertAlign w:val="superscript"/>
        </w:rPr>
        <w:t>,3</w:t>
      </w:r>
      <w:r w:rsidR="001218C2" w:rsidRPr="001A5E0C">
        <w:rPr>
          <w:rFonts w:asciiTheme="majorBidi" w:hAnsiTheme="majorBidi" w:cstheme="majorBidi"/>
          <w:bCs/>
          <w:color w:val="000000" w:themeColor="text1"/>
          <w:sz w:val="20"/>
          <w:szCs w:val="20"/>
        </w:rPr>
        <w:t xml:space="preserve">, </w:t>
      </w:r>
      <w:r w:rsidR="00EC011B" w:rsidRPr="001A5E0C">
        <w:rPr>
          <w:rFonts w:asciiTheme="majorBidi" w:hAnsiTheme="majorBidi" w:cstheme="majorBidi"/>
          <w:bCs/>
          <w:color w:val="000000" w:themeColor="text1"/>
          <w:sz w:val="20"/>
          <w:szCs w:val="20"/>
        </w:rPr>
        <w:t>Cyrus Cooper</w:t>
      </w:r>
      <w:r w:rsidR="00EC011B" w:rsidRPr="001A5E0C">
        <w:rPr>
          <w:rFonts w:asciiTheme="majorBidi" w:hAnsiTheme="majorBidi" w:cstheme="majorBidi"/>
          <w:bCs/>
          <w:color w:val="000000" w:themeColor="text1"/>
          <w:sz w:val="20"/>
          <w:szCs w:val="20"/>
          <w:vertAlign w:val="superscript"/>
        </w:rPr>
        <w:t>4,5</w:t>
      </w:r>
      <w:r w:rsidR="00EC011B" w:rsidRPr="001A5E0C">
        <w:rPr>
          <w:rFonts w:asciiTheme="majorBidi" w:hAnsiTheme="majorBidi" w:cstheme="majorBidi"/>
          <w:bCs/>
          <w:color w:val="000000" w:themeColor="text1"/>
          <w:sz w:val="20"/>
          <w:szCs w:val="20"/>
        </w:rPr>
        <w:t xml:space="preserve">, </w:t>
      </w:r>
      <w:r w:rsidR="001218C2" w:rsidRPr="001A5E0C">
        <w:rPr>
          <w:rFonts w:asciiTheme="majorBidi" w:hAnsiTheme="majorBidi" w:cstheme="majorBidi"/>
          <w:bCs/>
          <w:color w:val="000000" w:themeColor="text1"/>
          <w:sz w:val="20"/>
          <w:szCs w:val="20"/>
        </w:rPr>
        <w:t>Peter R Ebeling</w:t>
      </w:r>
      <w:r w:rsidR="001218C2" w:rsidRPr="001A5E0C">
        <w:rPr>
          <w:rFonts w:asciiTheme="majorBidi" w:hAnsiTheme="majorBidi" w:cstheme="majorBidi"/>
          <w:bCs/>
          <w:color w:val="000000" w:themeColor="text1"/>
          <w:sz w:val="20"/>
          <w:szCs w:val="20"/>
          <w:vertAlign w:val="superscript"/>
        </w:rPr>
        <w:t>1</w:t>
      </w:r>
      <w:r w:rsidR="001218C2" w:rsidRPr="001A5E0C">
        <w:rPr>
          <w:rFonts w:asciiTheme="majorBidi" w:hAnsiTheme="majorBidi" w:cstheme="majorBidi"/>
          <w:bCs/>
          <w:color w:val="000000" w:themeColor="text1"/>
          <w:sz w:val="20"/>
          <w:szCs w:val="20"/>
        </w:rPr>
        <w:t xml:space="preserve">, </w:t>
      </w:r>
      <w:r w:rsidRPr="001A5E0C">
        <w:rPr>
          <w:rFonts w:asciiTheme="majorBidi" w:hAnsiTheme="majorBidi" w:cstheme="majorBidi"/>
          <w:bCs/>
          <w:color w:val="000000" w:themeColor="text1"/>
          <w:sz w:val="20"/>
          <w:szCs w:val="20"/>
        </w:rPr>
        <w:t xml:space="preserve">Kate A </w:t>
      </w:r>
      <w:r w:rsidR="008F6B5F" w:rsidRPr="001A5E0C">
        <w:rPr>
          <w:rFonts w:asciiTheme="majorBidi" w:hAnsiTheme="majorBidi" w:cstheme="majorBidi"/>
          <w:bCs/>
          <w:color w:val="000000" w:themeColor="text1"/>
          <w:sz w:val="20"/>
          <w:szCs w:val="20"/>
        </w:rPr>
        <w:t>Ward</w:t>
      </w:r>
      <w:r w:rsidR="008F6B5F" w:rsidRPr="001A5E0C">
        <w:rPr>
          <w:rFonts w:asciiTheme="majorBidi" w:hAnsiTheme="majorBidi" w:cstheme="majorBidi"/>
          <w:bCs/>
          <w:color w:val="000000" w:themeColor="text1"/>
          <w:sz w:val="20"/>
          <w:szCs w:val="20"/>
          <w:vertAlign w:val="superscript"/>
        </w:rPr>
        <w:t>2</w:t>
      </w:r>
      <w:r w:rsidRPr="001A5E0C">
        <w:rPr>
          <w:rFonts w:asciiTheme="majorBidi" w:hAnsiTheme="majorBidi" w:cstheme="majorBidi"/>
          <w:bCs/>
          <w:color w:val="000000" w:themeColor="text1"/>
          <w:sz w:val="20"/>
          <w:szCs w:val="20"/>
          <w:vertAlign w:val="superscript"/>
        </w:rPr>
        <w:t>,4</w:t>
      </w:r>
      <w:r w:rsidR="00FE6088" w:rsidRPr="001A5E0C">
        <w:rPr>
          <w:rFonts w:asciiTheme="majorBidi" w:hAnsiTheme="majorBidi" w:cstheme="majorBidi"/>
          <w:bCs/>
          <w:color w:val="000000" w:themeColor="text1"/>
          <w:sz w:val="20"/>
          <w:szCs w:val="20"/>
          <w:vertAlign w:val="superscript"/>
        </w:rPr>
        <w:t>*</w:t>
      </w:r>
    </w:p>
    <w:p w14:paraId="123B6552" w14:textId="77777777" w:rsidR="00207600" w:rsidRPr="001A5E0C" w:rsidRDefault="00207600" w:rsidP="00207600">
      <w:pPr>
        <w:rPr>
          <w:rFonts w:asciiTheme="majorBidi" w:hAnsiTheme="majorBidi" w:cstheme="majorBidi"/>
          <w:bCs/>
          <w:color w:val="000000" w:themeColor="text1"/>
          <w:sz w:val="20"/>
          <w:szCs w:val="20"/>
        </w:rPr>
      </w:pPr>
    </w:p>
    <w:p w14:paraId="0BAAB0BE" w14:textId="2BDDF53E" w:rsidR="002018B8" w:rsidRPr="001A5E0C" w:rsidRDefault="002018B8" w:rsidP="002A429A">
      <w:pPr>
        <w:spacing w:after="0" w:line="480" w:lineRule="auto"/>
        <w:rPr>
          <w:rFonts w:asciiTheme="majorBidi" w:hAnsiTheme="majorBidi" w:cstheme="majorBidi"/>
          <w:color w:val="000000" w:themeColor="text1"/>
          <w:sz w:val="20"/>
          <w:szCs w:val="20"/>
        </w:rPr>
      </w:pPr>
      <w:r w:rsidRPr="001A5E0C">
        <w:rPr>
          <w:rFonts w:asciiTheme="majorBidi" w:hAnsiTheme="majorBidi" w:cstheme="majorBidi"/>
          <w:color w:val="000000" w:themeColor="text1"/>
          <w:sz w:val="20"/>
          <w:szCs w:val="20"/>
          <w:vertAlign w:val="superscript"/>
        </w:rPr>
        <w:t xml:space="preserve">1 </w:t>
      </w:r>
      <w:r w:rsidRPr="001A5E0C">
        <w:rPr>
          <w:rFonts w:asciiTheme="majorBidi" w:hAnsiTheme="majorBidi" w:cstheme="majorBidi"/>
          <w:color w:val="000000" w:themeColor="text1"/>
          <w:sz w:val="20"/>
          <w:szCs w:val="20"/>
        </w:rPr>
        <w:t>Department of Medicine, School of Clinical Sciences, Faculty of Medicine, Nursing and Health Sciences, Monash University, Monash Medical Centre, Clayton, Victoria, Australia.</w:t>
      </w:r>
    </w:p>
    <w:p w14:paraId="2E4B141C" w14:textId="5D0D52C2" w:rsidR="00207600" w:rsidRPr="001A5E0C" w:rsidRDefault="002018B8" w:rsidP="00207600">
      <w:pPr>
        <w:spacing w:after="0" w:line="480" w:lineRule="auto"/>
        <w:rPr>
          <w:rFonts w:asciiTheme="majorBidi" w:hAnsiTheme="majorBidi" w:cstheme="majorBidi"/>
          <w:color w:val="000000" w:themeColor="text1"/>
          <w:sz w:val="20"/>
          <w:szCs w:val="20"/>
        </w:rPr>
      </w:pPr>
      <w:r w:rsidRPr="001A5E0C">
        <w:rPr>
          <w:rFonts w:asciiTheme="majorBidi" w:hAnsiTheme="majorBidi" w:cstheme="majorBidi"/>
          <w:color w:val="000000" w:themeColor="text1"/>
          <w:sz w:val="20"/>
          <w:szCs w:val="20"/>
          <w:vertAlign w:val="superscript"/>
        </w:rPr>
        <w:t xml:space="preserve">2 </w:t>
      </w:r>
      <w:r w:rsidR="00207600" w:rsidRPr="001A5E0C">
        <w:rPr>
          <w:rFonts w:asciiTheme="majorBidi" w:hAnsiTheme="majorBidi" w:cstheme="majorBidi"/>
          <w:color w:val="000000" w:themeColor="text1"/>
          <w:sz w:val="20"/>
          <w:szCs w:val="20"/>
        </w:rPr>
        <w:t>MRC Elsie Widdowson Laboratory, Cambridge, U.K.</w:t>
      </w:r>
    </w:p>
    <w:p w14:paraId="114F3AA9" w14:textId="06CB0C62" w:rsidR="00207600" w:rsidRPr="001A5E0C" w:rsidRDefault="00207600" w:rsidP="0052613B">
      <w:pPr>
        <w:spacing w:after="0" w:line="480" w:lineRule="auto"/>
        <w:rPr>
          <w:rFonts w:asciiTheme="majorBidi" w:hAnsiTheme="majorBidi" w:cstheme="majorBidi"/>
          <w:color w:val="000000" w:themeColor="text1"/>
          <w:sz w:val="20"/>
          <w:szCs w:val="20"/>
        </w:rPr>
      </w:pPr>
      <w:r w:rsidRPr="001A5E0C">
        <w:rPr>
          <w:rFonts w:asciiTheme="majorBidi" w:hAnsiTheme="majorBidi" w:cstheme="majorBidi"/>
          <w:color w:val="000000" w:themeColor="text1"/>
          <w:sz w:val="20"/>
          <w:szCs w:val="20"/>
          <w:vertAlign w:val="superscript"/>
        </w:rPr>
        <w:t>3</w:t>
      </w:r>
      <w:r w:rsidR="002018B8" w:rsidRPr="001A5E0C">
        <w:rPr>
          <w:rFonts w:asciiTheme="majorBidi" w:hAnsiTheme="majorBidi" w:cstheme="majorBidi"/>
          <w:color w:val="000000" w:themeColor="text1"/>
          <w:sz w:val="20"/>
          <w:szCs w:val="20"/>
          <w:vertAlign w:val="superscript"/>
        </w:rPr>
        <w:t xml:space="preserve"> </w:t>
      </w:r>
      <w:r w:rsidRPr="001A5E0C">
        <w:rPr>
          <w:rFonts w:asciiTheme="majorBidi" w:hAnsiTheme="majorBidi" w:cstheme="majorBidi"/>
          <w:color w:val="000000" w:themeColor="text1"/>
          <w:sz w:val="20"/>
          <w:szCs w:val="20"/>
        </w:rPr>
        <w:t xml:space="preserve">MRC Unit The Gambia, </w:t>
      </w:r>
      <w:r w:rsidR="0052613B" w:rsidRPr="001A5E0C">
        <w:rPr>
          <w:rFonts w:asciiTheme="majorBidi" w:hAnsiTheme="majorBidi" w:cstheme="majorBidi"/>
          <w:color w:val="000000" w:themeColor="text1"/>
          <w:sz w:val="20"/>
          <w:szCs w:val="20"/>
        </w:rPr>
        <w:t>Keneba</w:t>
      </w:r>
      <w:r w:rsidRPr="001A5E0C">
        <w:rPr>
          <w:rFonts w:asciiTheme="majorBidi" w:hAnsiTheme="majorBidi" w:cstheme="majorBidi"/>
          <w:color w:val="000000" w:themeColor="text1"/>
          <w:sz w:val="20"/>
          <w:szCs w:val="20"/>
        </w:rPr>
        <w:t xml:space="preserve">, The Gambia </w:t>
      </w:r>
    </w:p>
    <w:p w14:paraId="278A199F" w14:textId="28D830CF" w:rsidR="00207600" w:rsidRPr="001A5E0C" w:rsidRDefault="00207600" w:rsidP="00207600">
      <w:pPr>
        <w:spacing w:after="0" w:line="480" w:lineRule="auto"/>
        <w:rPr>
          <w:rFonts w:asciiTheme="majorBidi" w:hAnsiTheme="majorBidi" w:cstheme="majorBidi"/>
          <w:color w:val="000000" w:themeColor="text1"/>
          <w:sz w:val="20"/>
          <w:szCs w:val="20"/>
        </w:rPr>
      </w:pPr>
      <w:r w:rsidRPr="001A5E0C">
        <w:rPr>
          <w:rFonts w:asciiTheme="majorBidi" w:hAnsiTheme="majorBidi" w:cstheme="majorBidi"/>
          <w:color w:val="000000" w:themeColor="text1"/>
          <w:sz w:val="20"/>
          <w:szCs w:val="20"/>
          <w:vertAlign w:val="superscript"/>
        </w:rPr>
        <w:t>4</w:t>
      </w:r>
      <w:r w:rsidR="002018B8" w:rsidRPr="001A5E0C">
        <w:rPr>
          <w:rFonts w:asciiTheme="majorBidi" w:hAnsiTheme="majorBidi" w:cstheme="majorBidi"/>
          <w:color w:val="000000" w:themeColor="text1"/>
          <w:sz w:val="20"/>
          <w:szCs w:val="20"/>
          <w:vertAlign w:val="superscript"/>
        </w:rPr>
        <w:t xml:space="preserve"> </w:t>
      </w:r>
      <w:r w:rsidRPr="001A5E0C">
        <w:rPr>
          <w:rFonts w:asciiTheme="majorBidi" w:hAnsiTheme="majorBidi" w:cstheme="majorBidi"/>
          <w:color w:val="000000" w:themeColor="text1"/>
          <w:sz w:val="20"/>
          <w:szCs w:val="20"/>
        </w:rPr>
        <w:t xml:space="preserve">MRC Lifecourse Epidemiology Unit, University of Southampton, Southampton, U.K. </w:t>
      </w:r>
    </w:p>
    <w:p w14:paraId="0DBFD9E0" w14:textId="46EB002D" w:rsidR="00207600" w:rsidRPr="001A5E0C" w:rsidRDefault="00EC011B">
      <w:pPr>
        <w:rPr>
          <w:rFonts w:asciiTheme="majorBidi" w:hAnsiTheme="majorBidi" w:cstheme="majorBidi"/>
          <w:bCs/>
          <w:color w:val="000000" w:themeColor="text1"/>
          <w:sz w:val="20"/>
          <w:szCs w:val="20"/>
        </w:rPr>
      </w:pPr>
      <w:r w:rsidRPr="001A5E0C">
        <w:rPr>
          <w:rFonts w:asciiTheme="majorBidi" w:hAnsiTheme="majorBidi" w:cstheme="majorBidi"/>
          <w:bCs/>
          <w:color w:val="000000" w:themeColor="text1"/>
          <w:sz w:val="20"/>
          <w:szCs w:val="20"/>
          <w:vertAlign w:val="superscript"/>
        </w:rPr>
        <w:t>5</w:t>
      </w:r>
      <w:r w:rsidRPr="001A5E0C">
        <w:rPr>
          <w:rFonts w:asciiTheme="majorBidi" w:hAnsiTheme="majorBidi" w:cstheme="majorBidi"/>
          <w:bCs/>
          <w:color w:val="000000" w:themeColor="text1"/>
          <w:sz w:val="20"/>
          <w:szCs w:val="20"/>
        </w:rPr>
        <w:t>National Institute for Health Research (NIHR) Musculoskeletal Biomedical Research Unit, University of Oxford, Oxford, UK.</w:t>
      </w:r>
    </w:p>
    <w:p w14:paraId="28B04B07" w14:textId="77777777" w:rsidR="00FE6088" w:rsidRPr="001A5E0C" w:rsidRDefault="00FE6088">
      <w:pPr>
        <w:rPr>
          <w:rFonts w:asciiTheme="majorBidi" w:hAnsiTheme="majorBidi" w:cstheme="majorBidi"/>
          <w:b/>
          <w:color w:val="000000" w:themeColor="text1"/>
          <w:sz w:val="20"/>
          <w:szCs w:val="20"/>
        </w:rPr>
      </w:pPr>
    </w:p>
    <w:p w14:paraId="4F7AAC3D" w14:textId="77777777" w:rsidR="003456D6" w:rsidRPr="001A5E0C" w:rsidRDefault="00FE6088">
      <w:pPr>
        <w:rPr>
          <w:rFonts w:asciiTheme="majorBidi" w:hAnsiTheme="majorBidi" w:cstheme="majorBidi"/>
          <w:bCs/>
          <w:color w:val="000000" w:themeColor="text1"/>
          <w:sz w:val="20"/>
          <w:szCs w:val="20"/>
        </w:rPr>
      </w:pPr>
      <w:r w:rsidRPr="001A5E0C">
        <w:rPr>
          <w:rFonts w:asciiTheme="majorBidi" w:hAnsiTheme="majorBidi" w:cstheme="majorBidi"/>
          <w:b/>
          <w:color w:val="000000" w:themeColor="text1"/>
          <w:sz w:val="20"/>
          <w:szCs w:val="20"/>
        </w:rPr>
        <w:t xml:space="preserve">*Corresponding Author: </w:t>
      </w:r>
      <w:r w:rsidRPr="001A5E0C">
        <w:rPr>
          <w:rFonts w:asciiTheme="majorBidi" w:hAnsiTheme="majorBidi" w:cstheme="majorBidi"/>
          <w:bCs/>
          <w:color w:val="000000" w:themeColor="text1"/>
          <w:sz w:val="20"/>
          <w:szCs w:val="20"/>
        </w:rPr>
        <w:t>Dr Kate Ward</w:t>
      </w:r>
    </w:p>
    <w:p w14:paraId="2B15FC51" w14:textId="05CCA631" w:rsidR="003456D6" w:rsidRPr="001A5E0C" w:rsidRDefault="003456D6" w:rsidP="003456D6">
      <w:pPr>
        <w:rPr>
          <w:rFonts w:asciiTheme="majorBidi" w:hAnsiTheme="majorBidi" w:cstheme="majorBidi"/>
          <w:bCs/>
          <w:color w:val="000000" w:themeColor="text1"/>
          <w:sz w:val="20"/>
          <w:szCs w:val="20"/>
        </w:rPr>
      </w:pPr>
      <w:r w:rsidRPr="001A5E0C">
        <w:rPr>
          <w:rFonts w:asciiTheme="majorBidi" w:hAnsiTheme="majorBidi" w:cstheme="majorBidi"/>
          <w:bCs/>
          <w:color w:val="000000" w:themeColor="text1"/>
          <w:sz w:val="20"/>
          <w:szCs w:val="20"/>
        </w:rPr>
        <w:t>MRC Lifecourse Epidemiology</w:t>
      </w:r>
    </w:p>
    <w:p w14:paraId="7A712C19" w14:textId="54ED34F8" w:rsidR="003456D6" w:rsidRPr="001A5E0C" w:rsidRDefault="003456D6" w:rsidP="003456D6">
      <w:pPr>
        <w:rPr>
          <w:rFonts w:asciiTheme="majorBidi" w:hAnsiTheme="majorBidi" w:cstheme="majorBidi"/>
          <w:bCs/>
          <w:color w:val="000000" w:themeColor="text1"/>
          <w:sz w:val="20"/>
          <w:szCs w:val="20"/>
        </w:rPr>
      </w:pPr>
      <w:r w:rsidRPr="001A5E0C">
        <w:rPr>
          <w:rFonts w:asciiTheme="majorBidi" w:hAnsiTheme="majorBidi" w:cstheme="majorBidi"/>
          <w:bCs/>
          <w:color w:val="000000" w:themeColor="text1"/>
          <w:sz w:val="20"/>
          <w:szCs w:val="20"/>
        </w:rPr>
        <w:t>University of Southampton</w:t>
      </w:r>
    </w:p>
    <w:p w14:paraId="62B5B7D6" w14:textId="77777777" w:rsidR="003456D6" w:rsidRPr="001A5E0C" w:rsidRDefault="003456D6" w:rsidP="003456D6">
      <w:pPr>
        <w:rPr>
          <w:rFonts w:asciiTheme="majorBidi" w:hAnsiTheme="majorBidi" w:cstheme="majorBidi"/>
          <w:bCs/>
          <w:color w:val="000000" w:themeColor="text1"/>
          <w:sz w:val="20"/>
          <w:szCs w:val="20"/>
        </w:rPr>
      </w:pPr>
      <w:r w:rsidRPr="001A5E0C">
        <w:rPr>
          <w:rFonts w:asciiTheme="majorBidi" w:hAnsiTheme="majorBidi" w:cstheme="majorBidi"/>
          <w:bCs/>
          <w:color w:val="000000" w:themeColor="text1"/>
          <w:sz w:val="20"/>
          <w:szCs w:val="20"/>
        </w:rPr>
        <w:t>Southampton General Hospital</w:t>
      </w:r>
    </w:p>
    <w:p w14:paraId="599C5717" w14:textId="32CF4740" w:rsidR="003456D6" w:rsidRPr="001A5E0C" w:rsidRDefault="003456D6" w:rsidP="003456D6">
      <w:pPr>
        <w:rPr>
          <w:rFonts w:asciiTheme="majorBidi" w:hAnsiTheme="majorBidi" w:cstheme="majorBidi"/>
          <w:bCs/>
          <w:color w:val="000000" w:themeColor="text1"/>
          <w:sz w:val="20"/>
          <w:szCs w:val="20"/>
        </w:rPr>
      </w:pPr>
      <w:r w:rsidRPr="001A5E0C">
        <w:rPr>
          <w:rFonts w:asciiTheme="majorBidi" w:hAnsiTheme="majorBidi" w:cstheme="majorBidi"/>
          <w:bCs/>
          <w:color w:val="000000" w:themeColor="text1"/>
          <w:sz w:val="20"/>
          <w:szCs w:val="20"/>
        </w:rPr>
        <w:t>Tremona Road, Southampton, SO16 6YD UK</w:t>
      </w:r>
    </w:p>
    <w:p w14:paraId="5DC5EC96" w14:textId="77777777" w:rsidR="003456D6" w:rsidRPr="001A5E0C" w:rsidRDefault="003456D6" w:rsidP="003456D6">
      <w:pPr>
        <w:rPr>
          <w:rFonts w:asciiTheme="majorBidi" w:hAnsiTheme="majorBidi" w:cstheme="majorBidi"/>
          <w:bCs/>
          <w:color w:val="000000" w:themeColor="text1"/>
          <w:sz w:val="20"/>
          <w:szCs w:val="20"/>
        </w:rPr>
      </w:pPr>
      <w:r w:rsidRPr="001A5E0C">
        <w:rPr>
          <w:rFonts w:asciiTheme="majorBidi" w:hAnsiTheme="majorBidi" w:cstheme="majorBidi"/>
          <w:bCs/>
          <w:color w:val="000000" w:themeColor="text1"/>
          <w:sz w:val="20"/>
          <w:szCs w:val="20"/>
        </w:rPr>
        <w:t>kw@mrc.soton.ac.uk</w:t>
      </w:r>
    </w:p>
    <w:p w14:paraId="0D123187" w14:textId="77777777" w:rsidR="003456D6" w:rsidRPr="001A5E0C" w:rsidRDefault="003456D6" w:rsidP="003456D6">
      <w:pPr>
        <w:rPr>
          <w:rFonts w:asciiTheme="majorBidi" w:hAnsiTheme="majorBidi" w:cstheme="majorBidi"/>
          <w:bCs/>
          <w:color w:val="000000" w:themeColor="text1"/>
          <w:sz w:val="20"/>
          <w:szCs w:val="20"/>
        </w:rPr>
      </w:pPr>
      <w:r w:rsidRPr="001A5E0C">
        <w:rPr>
          <w:rFonts w:asciiTheme="majorBidi" w:hAnsiTheme="majorBidi" w:cstheme="majorBidi"/>
          <w:bCs/>
          <w:color w:val="000000" w:themeColor="text1"/>
          <w:sz w:val="20"/>
          <w:szCs w:val="20"/>
        </w:rPr>
        <w:t>Ph.:+44 2380 777624</w:t>
      </w:r>
    </w:p>
    <w:p w14:paraId="0679DDC8" w14:textId="0E02C543" w:rsidR="00EC011B" w:rsidRPr="001A5E0C" w:rsidRDefault="003456D6" w:rsidP="003456D6">
      <w:pPr>
        <w:rPr>
          <w:rFonts w:asciiTheme="majorBidi" w:hAnsiTheme="majorBidi" w:cstheme="majorBidi"/>
          <w:b/>
          <w:color w:val="000000" w:themeColor="text1"/>
          <w:sz w:val="20"/>
          <w:szCs w:val="20"/>
        </w:rPr>
      </w:pPr>
      <w:r w:rsidRPr="001A5E0C">
        <w:rPr>
          <w:rFonts w:asciiTheme="majorBidi" w:hAnsiTheme="majorBidi" w:cstheme="majorBidi"/>
          <w:b/>
          <w:color w:val="000000" w:themeColor="text1"/>
          <w:sz w:val="20"/>
          <w:szCs w:val="20"/>
        </w:rPr>
        <w:t> </w:t>
      </w:r>
      <w:r w:rsidR="00EC011B" w:rsidRPr="001A5E0C">
        <w:rPr>
          <w:rFonts w:asciiTheme="majorBidi" w:hAnsiTheme="majorBidi" w:cstheme="majorBidi"/>
          <w:b/>
          <w:color w:val="000000" w:themeColor="text1"/>
          <w:sz w:val="20"/>
          <w:szCs w:val="20"/>
        </w:rPr>
        <w:br w:type="page"/>
      </w:r>
    </w:p>
    <w:p w14:paraId="14161210" w14:textId="0F05C2C2" w:rsidR="0062505E" w:rsidRPr="001A5E0C" w:rsidRDefault="00B506F4" w:rsidP="0003056D">
      <w:pPr>
        <w:spacing w:after="0" w:line="480" w:lineRule="auto"/>
        <w:rPr>
          <w:rFonts w:asciiTheme="majorBidi" w:hAnsiTheme="majorBidi" w:cstheme="majorBidi"/>
          <w:b/>
          <w:color w:val="000000" w:themeColor="text1"/>
          <w:sz w:val="20"/>
          <w:szCs w:val="20"/>
        </w:rPr>
      </w:pPr>
      <w:r w:rsidRPr="001A5E0C">
        <w:rPr>
          <w:rFonts w:asciiTheme="majorBidi" w:hAnsiTheme="majorBidi" w:cstheme="majorBidi"/>
          <w:b/>
          <w:color w:val="000000" w:themeColor="text1"/>
          <w:sz w:val="20"/>
          <w:szCs w:val="20"/>
        </w:rPr>
        <w:lastRenderedPageBreak/>
        <w:t>Abstract</w:t>
      </w:r>
    </w:p>
    <w:p w14:paraId="194C3BAD" w14:textId="33D1FA1D" w:rsidR="007B6968" w:rsidRPr="001A5E0C" w:rsidRDefault="00BA5228" w:rsidP="0003056D">
      <w:pPr>
        <w:spacing w:after="0" w:line="480" w:lineRule="auto"/>
        <w:rPr>
          <w:rFonts w:asciiTheme="majorBidi" w:hAnsiTheme="majorBidi" w:cstheme="majorBidi"/>
          <w:color w:val="000000" w:themeColor="text1"/>
          <w:sz w:val="20"/>
          <w:szCs w:val="20"/>
        </w:rPr>
      </w:pPr>
      <w:r w:rsidRPr="001A5E0C">
        <w:rPr>
          <w:rFonts w:asciiTheme="majorBidi" w:hAnsiTheme="majorBidi" w:cstheme="majorBidi"/>
          <w:b/>
          <w:bCs/>
          <w:color w:val="000000" w:themeColor="text1"/>
          <w:sz w:val="20"/>
          <w:szCs w:val="20"/>
        </w:rPr>
        <w:t>Background</w:t>
      </w:r>
      <w:r w:rsidR="0003056D" w:rsidRPr="001A5E0C">
        <w:rPr>
          <w:rFonts w:asciiTheme="majorBidi" w:hAnsiTheme="majorBidi" w:cstheme="majorBidi"/>
          <w:b/>
          <w:bCs/>
          <w:color w:val="000000" w:themeColor="text1"/>
          <w:sz w:val="20"/>
          <w:szCs w:val="20"/>
        </w:rPr>
        <w:t xml:space="preserve">: </w:t>
      </w:r>
      <w:r w:rsidR="00063173" w:rsidRPr="001A5E0C">
        <w:rPr>
          <w:rFonts w:asciiTheme="majorBidi" w:hAnsiTheme="majorBidi" w:cstheme="majorBidi"/>
          <w:color w:val="000000" w:themeColor="text1"/>
          <w:sz w:val="20"/>
          <w:szCs w:val="20"/>
        </w:rPr>
        <w:t xml:space="preserve">The rapidly rising ageing population in low and middle-income countries </w:t>
      </w:r>
      <w:r w:rsidR="00853DBB" w:rsidRPr="001A5E0C">
        <w:rPr>
          <w:rFonts w:asciiTheme="majorBidi" w:hAnsiTheme="majorBidi" w:cstheme="majorBidi"/>
          <w:color w:val="000000" w:themeColor="text1"/>
          <w:sz w:val="20"/>
          <w:szCs w:val="20"/>
        </w:rPr>
        <w:t xml:space="preserve">(LMIC) </w:t>
      </w:r>
      <w:r w:rsidR="00063173" w:rsidRPr="001A5E0C">
        <w:rPr>
          <w:rFonts w:asciiTheme="majorBidi" w:hAnsiTheme="majorBidi" w:cstheme="majorBidi"/>
          <w:color w:val="000000" w:themeColor="text1"/>
          <w:sz w:val="20"/>
          <w:szCs w:val="20"/>
        </w:rPr>
        <w:t xml:space="preserve">will lead to a concurrent increase </w:t>
      </w:r>
      <w:r w:rsidR="00094EF3" w:rsidRPr="001A5E0C">
        <w:rPr>
          <w:rFonts w:asciiTheme="majorBidi" w:hAnsiTheme="majorBidi" w:cstheme="majorBidi"/>
          <w:color w:val="000000" w:themeColor="text1"/>
          <w:sz w:val="20"/>
          <w:szCs w:val="20"/>
        </w:rPr>
        <w:t>in musculoskeletal</w:t>
      </w:r>
      <w:r w:rsidR="00063173" w:rsidRPr="001A5E0C">
        <w:rPr>
          <w:rFonts w:asciiTheme="majorBidi" w:hAnsiTheme="majorBidi" w:cstheme="majorBidi"/>
          <w:color w:val="000000" w:themeColor="text1"/>
          <w:sz w:val="20"/>
          <w:szCs w:val="20"/>
        </w:rPr>
        <w:t xml:space="preserve"> diseases. </w:t>
      </w:r>
      <w:r w:rsidR="007B6968" w:rsidRPr="001A5E0C">
        <w:rPr>
          <w:rFonts w:asciiTheme="majorBidi" w:hAnsiTheme="majorBidi" w:cstheme="majorBidi"/>
          <w:color w:val="000000" w:themeColor="text1"/>
          <w:sz w:val="20"/>
          <w:szCs w:val="20"/>
        </w:rPr>
        <w:t xml:space="preserve">Sarcopenia </w:t>
      </w:r>
      <w:r w:rsidR="004E4DB3" w:rsidRPr="001A5E0C">
        <w:rPr>
          <w:rFonts w:asciiTheme="majorBidi" w:hAnsiTheme="majorBidi" w:cstheme="majorBidi"/>
          <w:color w:val="000000" w:themeColor="text1"/>
          <w:sz w:val="20"/>
          <w:szCs w:val="20"/>
        </w:rPr>
        <w:t xml:space="preserve">is a </w:t>
      </w:r>
      <w:r w:rsidR="00094EF3" w:rsidRPr="001A5E0C">
        <w:rPr>
          <w:rFonts w:asciiTheme="majorBidi" w:hAnsiTheme="majorBidi" w:cstheme="majorBidi"/>
          <w:color w:val="000000" w:themeColor="text1"/>
          <w:sz w:val="20"/>
          <w:szCs w:val="20"/>
        </w:rPr>
        <w:t>disease caused</w:t>
      </w:r>
      <w:r w:rsidR="00063173" w:rsidRPr="001A5E0C">
        <w:rPr>
          <w:rFonts w:asciiTheme="majorBidi" w:hAnsiTheme="majorBidi" w:cstheme="majorBidi"/>
          <w:color w:val="000000" w:themeColor="text1"/>
          <w:sz w:val="20"/>
          <w:szCs w:val="20"/>
        </w:rPr>
        <w:t xml:space="preserve"> by</w:t>
      </w:r>
      <w:r w:rsidR="00121427" w:rsidRPr="001A5E0C">
        <w:rPr>
          <w:rFonts w:asciiTheme="majorBidi" w:hAnsiTheme="majorBidi" w:cstheme="majorBidi"/>
          <w:color w:val="000000" w:themeColor="text1"/>
          <w:sz w:val="20"/>
          <w:szCs w:val="20"/>
        </w:rPr>
        <w:t xml:space="preserve"> progressive loss of skeletal muscle mass and strength, </w:t>
      </w:r>
      <w:r w:rsidR="00063173" w:rsidRPr="001A5E0C">
        <w:rPr>
          <w:rFonts w:asciiTheme="majorBidi" w:hAnsiTheme="majorBidi" w:cstheme="majorBidi"/>
          <w:color w:val="000000" w:themeColor="text1"/>
          <w:sz w:val="20"/>
          <w:szCs w:val="20"/>
        </w:rPr>
        <w:t>leading to</w:t>
      </w:r>
      <w:r w:rsidR="00121427" w:rsidRPr="001A5E0C">
        <w:rPr>
          <w:rFonts w:asciiTheme="majorBidi" w:hAnsiTheme="majorBidi" w:cstheme="majorBidi"/>
          <w:color w:val="000000" w:themeColor="text1"/>
          <w:sz w:val="20"/>
          <w:szCs w:val="20"/>
        </w:rPr>
        <w:t xml:space="preserve"> adverse outcomes </w:t>
      </w:r>
      <w:r w:rsidR="004E4DB3" w:rsidRPr="001A5E0C">
        <w:rPr>
          <w:rFonts w:asciiTheme="majorBidi" w:hAnsiTheme="majorBidi" w:cstheme="majorBidi"/>
          <w:color w:val="000000" w:themeColor="text1"/>
          <w:sz w:val="20"/>
          <w:szCs w:val="20"/>
        </w:rPr>
        <w:t>including</w:t>
      </w:r>
      <w:r w:rsidR="00121427" w:rsidRPr="001A5E0C">
        <w:rPr>
          <w:rFonts w:asciiTheme="majorBidi" w:hAnsiTheme="majorBidi" w:cstheme="majorBidi"/>
          <w:color w:val="000000" w:themeColor="text1"/>
          <w:sz w:val="20"/>
          <w:szCs w:val="20"/>
        </w:rPr>
        <w:t xml:space="preserve"> frailty, falls, fractures and </w:t>
      </w:r>
      <w:r w:rsidR="00063173" w:rsidRPr="001A5E0C">
        <w:rPr>
          <w:rFonts w:asciiTheme="majorBidi" w:hAnsiTheme="majorBidi" w:cstheme="majorBidi"/>
          <w:color w:val="000000" w:themeColor="text1"/>
          <w:sz w:val="20"/>
          <w:szCs w:val="20"/>
        </w:rPr>
        <w:t xml:space="preserve">premature </w:t>
      </w:r>
      <w:r w:rsidR="00121427" w:rsidRPr="001A5E0C">
        <w:rPr>
          <w:rFonts w:asciiTheme="majorBidi" w:hAnsiTheme="majorBidi" w:cstheme="majorBidi"/>
          <w:color w:val="000000" w:themeColor="text1"/>
          <w:sz w:val="20"/>
          <w:szCs w:val="20"/>
        </w:rPr>
        <w:t>mortality</w:t>
      </w:r>
      <w:r w:rsidR="004E4DB3" w:rsidRPr="001A5E0C">
        <w:rPr>
          <w:rFonts w:asciiTheme="majorBidi" w:hAnsiTheme="majorBidi" w:cstheme="majorBidi"/>
          <w:color w:val="000000" w:themeColor="text1"/>
          <w:sz w:val="20"/>
          <w:szCs w:val="20"/>
        </w:rPr>
        <w:t xml:space="preserve">. </w:t>
      </w:r>
      <w:r w:rsidR="00755C10" w:rsidRPr="001A5E0C">
        <w:rPr>
          <w:rFonts w:asciiTheme="majorBidi" w:hAnsiTheme="majorBidi" w:cstheme="majorBidi"/>
          <w:color w:val="000000" w:themeColor="text1"/>
          <w:sz w:val="20"/>
          <w:szCs w:val="20"/>
        </w:rPr>
        <w:t>We investigated the prevalence of sarcopenia</w:t>
      </w:r>
      <w:r w:rsidR="00063173" w:rsidRPr="001A5E0C">
        <w:rPr>
          <w:rFonts w:asciiTheme="majorBidi" w:hAnsiTheme="majorBidi" w:cstheme="majorBidi"/>
          <w:color w:val="000000" w:themeColor="text1"/>
          <w:sz w:val="20"/>
          <w:szCs w:val="20"/>
        </w:rPr>
        <w:t xml:space="preserve">, assessed the suitability of current diagnostic guidelines and explored muscle-bone relationships </w:t>
      </w:r>
      <w:r w:rsidR="00755C10" w:rsidRPr="001A5E0C">
        <w:rPr>
          <w:rFonts w:asciiTheme="majorBidi" w:hAnsiTheme="majorBidi" w:cstheme="majorBidi"/>
          <w:color w:val="000000" w:themeColor="text1"/>
          <w:sz w:val="20"/>
          <w:szCs w:val="20"/>
        </w:rPr>
        <w:t>in ageing men and women</w:t>
      </w:r>
      <w:r w:rsidR="00063173" w:rsidRPr="001A5E0C">
        <w:rPr>
          <w:rFonts w:asciiTheme="majorBidi" w:hAnsiTheme="majorBidi" w:cstheme="majorBidi"/>
          <w:color w:val="000000" w:themeColor="text1"/>
          <w:sz w:val="20"/>
          <w:szCs w:val="20"/>
        </w:rPr>
        <w:t xml:space="preserve"> from rural Gambia</w:t>
      </w:r>
      <w:r w:rsidR="00755C10" w:rsidRPr="001A5E0C">
        <w:rPr>
          <w:rFonts w:asciiTheme="majorBidi" w:hAnsiTheme="majorBidi" w:cstheme="majorBidi"/>
          <w:color w:val="000000" w:themeColor="text1"/>
          <w:sz w:val="20"/>
          <w:szCs w:val="20"/>
        </w:rPr>
        <w:t xml:space="preserve">. </w:t>
      </w:r>
    </w:p>
    <w:p w14:paraId="18FD4A7C" w14:textId="77777777" w:rsidR="009575D2" w:rsidRPr="001A5E0C" w:rsidRDefault="009575D2" w:rsidP="0003056D">
      <w:pPr>
        <w:spacing w:after="0" w:line="480" w:lineRule="auto"/>
        <w:jc w:val="both"/>
        <w:rPr>
          <w:rFonts w:asciiTheme="majorBidi" w:hAnsiTheme="majorBidi" w:cstheme="majorBidi"/>
          <w:b/>
          <w:bCs/>
          <w:color w:val="000000" w:themeColor="text1"/>
          <w:sz w:val="20"/>
          <w:szCs w:val="20"/>
        </w:rPr>
      </w:pPr>
    </w:p>
    <w:p w14:paraId="51AEA14C" w14:textId="609A42B0" w:rsidR="00132057" w:rsidRPr="001A5E0C" w:rsidRDefault="00132057" w:rsidP="0003056D">
      <w:pPr>
        <w:spacing w:after="0" w:line="480" w:lineRule="auto"/>
        <w:jc w:val="both"/>
        <w:rPr>
          <w:rFonts w:asciiTheme="majorBidi" w:hAnsiTheme="majorBidi" w:cstheme="majorBidi"/>
          <w:color w:val="000000" w:themeColor="text1"/>
          <w:sz w:val="20"/>
          <w:szCs w:val="20"/>
        </w:rPr>
      </w:pPr>
      <w:r w:rsidRPr="001A5E0C">
        <w:rPr>
          <w:rFonts w:asciiTheme="majorBidi" w:hAnsiTheme="majorBidi" w:cstheme="majorBidi"/>
          <w:b/>
          <w:bCs/>
          <w:color w:val="000000" w:themeColor="text1"/>
          <w:sz w:val="20"/>
          <w:szCs w:val="20"/>
        </w:rPr>
        <w:t>Methods</w:t>
      </w:r>
      <w:r w:rsidR="0003056D" w:rsidRPr="001A5E0C">
        <w:rPr>
          <w:rFonts w:asciiTheme="majorBidi" w:hAnsiTheme="majorBidi" w:cstheme="majorBidi"/>
          <w:b/>
          <w:bCs/>
          <w:color w:val="000000" w:themeColor="text1"/>
          <w:sz w:val="20"/>
          <w:szCs w:val="20"/>
        </w:rPr>
        <w:t xml:space="preserve">: </w:t>
      </w:r>
      <w:r w:rsidR="00EB3EB6" w:rsidRPr="001A5E0C">
        <w:rPr>
          <w:rFonts w:asciiTheme="majorBidi" w:hAnsiTheme="majorBidi" w:cstheme="majorBidi"/>
          <w:color w:val="000000" w:themeColor="text1"/>
          <w:sz w:val="20"/>
          <w:szCs w:val="20"/>
        </w:rPr>
        <w:t xml:space="preserve">249 women and 239 men aged </w:t>
      </w:r>
      <w:r w:rsidR="00EF49DE" w:rsidRPr="001A5E0C">
        <w:rPr>
          <w:rFonts w:asciiTheme="majorBidi" w:hAnsiTheme="majorBidi" w:cstheme="majorBidi"/>
          <w:color w:val="000000" w:themeColor="text1"/>
          <w:sz w:val="20"/>
          <w:szCs w:val="20"/>
        </w:rPr>
        <w:t>40</w:t>
      </w:r>
      <w:r w:rsidR="000D76A7" w:rsidRPr="001A5E0C">
        <w:rPr>
          <w:rFonts w:asciiTheme="majorBidi" w:hAnsiTheme="majorBidi" w:cstheme="majorBidi"/>
          <w:color w:val="000000" w:themeColor="text1"/>
          <w:sz w:val="20"/>
          <w:szCs w:val="20"/>
        </w:rPr>
        <w:t>-</w:t>
      </w:r>
      <w:r w:rsidR="00EF49DE" w:rsidRPr="001A5E0C">
        <w:rPr>
          <w:rFonts w:asciiTheme="majorBidi" w:hAnsiTheme="majorBidi" w:cstheme="majorBidi"/>
          <w:color w:val="000000" w:themeColor="text1"/>
          <w:sz w:val="20"/>
          <w:szCs w:val="20"/>
        </w:rPr>
        <w:t xml:space="preserve">75+ years </w:t>
      </w:r>
      <w:r w:rsidR="00EB3EB6" w:rsidRPr="001A5E0C">
        <w:rPr>
          <w:rFonts w:asciiTheme="majorBidi" w:hAnsiTheme="majorBidi" w:cstheme="majorBidi"/>
          <w:color w:val="000000" w:themeColor="text1"/>
          <w:sz w:val="20"/>
          <w:szCs w:val="20"/>
        </w:rPr>
        <w:t>were recruited.</w:t>
      </w:r>
      <w:r w:rsidR="005900CF" w:rsidRPr="001A5E0C">
        <w:rPr>
          <w:rFonts w:asciiTheme="majorBidi" w:hAnsiTheme="majorBidi" w:cstheme="majorBidi"/>
          <w:color w:val="000000" w:themeColor="text1"/>
          <w:sz w:val="20"/>
          <w:szCs w:val="20"/>
        </w:rPr>
        <w:t xml:space="preserve"> </w:t>
      </w:r>
      <w:r w:rsidR="00957BB6" w:rsidRPr="001A5E0C">
        <w:rPr>
          <w:rFonts w:asciiTheme="majorBidi" w:hAnsiTheme="majorBidi" w:cstheme="majorBidi"/>
          <w:color w:val="000000" w:themeColor="text1"/>
          <w:sz w:val="20"/>
          <w:szCs w:val="20"/>
        </w:rPr>
        <w:t xml:space="preserve">Body composition was </w:t>
      </w:r>
      <w:r w:rsidR="00063173" w:rsidRPr="001A5E0C">
        <w:rPr>
          <w:rFonts w:asciiTheme="majorBidi" w:hAnsiTheme="majorBidi" w:cstheme="majorBidi"/>
          <w:color w:val="000000" w:themeColor="text1"/>
          <w:sz w:val="20"/>
          <w:szCs w:val="20"/>
        </w:rPr>
        <w:t>measured using</w:t>
      </w:r>
      <w:r w:rsidR="00957BB6" w:rsidRPr="001A5E0C">
        <w:rPr>
          <w:rFonts w:asciiTheme="majorBidi" w:hAnsiTheme="majorBidi" w:cstheme="majorBidi"/>
          <w:color w:val="000000" w:themeColor="text1"/>
          <w:sz w:val="20"/>
          <w:szCs w:val="20"/>
        </w:rPr>
        <w:t xml:space="preserve"> d</w:t>
      </w:r>
      <w:r w:rsidR="005900CF" w:rsidRPr="001A5E0C">
        <w:rPr>
          <w:rFonts w:asciiTheme="majorBidi" w:hAnsiTheme="majorBidi" w:cstheme="majorBidi"/>
          <w:color w:val="000000" w:themeColor="text1"/>
          <w:sz w:val="20"/>
          <w:szCs w:val="20"/>
        </w:rPr>
        <w:t>ual energy x-ray absorptiometry</w:t>
      </w:r>
      <w:r w:rsidR="00755C10" w:rsidRPr="001A5E0C">
        <w:rPr>
          <w:rFonts w:asciiTheme="majorBidi" w:hAnsiTheme="majorBidi" w:cstheme="majorBidi"/>
          <w:color w:val="000000" w:themeColor="text1"/>
          <w:sz w:val="20"/>
          <w:szCs w:val="20"/>
        </w:rPr>
        <w:t xml:space="preserve">. </w:t>
      </w:r>
      <w:r w:rsidR="00EF49DE" w:rsidRPr="001A5E0C">
        <w:rPr>
          <w:rFonts w:asciiTheme="majorBidi" w:hAnsiTheme="majorBidi" w:cstheme="majorBidi"/>
          <w:color w:val="000000" w:themeColor="text1"/>
          <w:sz w:val="20"/>
          <w:szCs w:val="20"/>
        </w:rPr>
        <w:t xml:space="preserve">Comparisons of the Foundations for the National Institutes of Health (FNIH) and European Working Group On Sarcopenia (EWGSOP) definitions of sarcopenia to define prevalence and to identify poor </w:t>
      </w:r>
      <w:r w:rsidR="00C301E7" w:rsidRPr="001A5E0C">
        <w:rPr>
          <w:rFonts w:asciiTheme="majorBidi" w:hAnsiTheme="majorBidi" w:cstheme="majorBidi"/>
          <w:color w:val="000000" w:themeColor="text1"/>
          <w:sz w:val="20"/>
          <w:szCs w:val="20"/>
        </w:rPr>
        <w:t>physical capability</w:t>
      </w:r>
      <w:r w:rsidR="00EF49DE" w:rsidRPr="001A5E0C">
        <w:rPr>
          <w:rFonts w:asciiTheme="majorBidi" w:hAnsiTheme="majorBidi" w:cstheme="majorBidi"/>
          <w:color w:val="000000" w:themeColor="text1"/>
          <w:sz w:val="20"/>
          <w:szCs w:val="20"/>
        </w:rPr>
        <w:t xml:space="preserve"> were determined. Functional ability was assessed by jumping mechanography to calculate lower limb muscle force and power; grip strength was assessed by a hand dynamometer.</w:t>
      </w:r>
      <w:r w:rsidR="00087419" w:rsidRPr="001A5E0C">
        <w:rPr>
          <w:rFonts w:asciiTheme="majorBidi" w:hAnsiTheme="majorBidi" w:cstheme="majorBidi"/>
          <w:color w:val="000000" w:themeColor="text1"/>
          <w:sz w:val="20"/>
          <w:szCs w:val="20"/>
        </w:rPr>
        <w:t xml:space="preserve"> </w:t>
      </w:r>
      <w:r w:rsidR="00957BB6" w:rsidRPr="001A5E0C">
        <w:rPr>
          <w:rFonts w:asciiTheme="majorBidi" w:hAnsiTheme="majorBidi" w:cstheme="majorBidi"/>
          <w:color w:val="000000" w:themeColor="text1"/>
          <w:sz w:val="20"/>
          <w:szCs w:val="20"/>
        </w:rPr>
        <w:t>P</w:t>
      </w:r>
      <w:r w:rsidR="00EB3EB6" w:rsidRPr="001A5E0C">
        <w:rPr>
          <w:rFonts w:asciiTheme="majorBidi" w:hAnsiTheme="majorBidi" w:cstheme="majorBidi"/>
          <w:color w:val="000000" w:themeColor="text1"/>
          <w:sz w:val="20"/>
          <w:szCs w:val="20"/>
        </w:rPr>
        <w:t xml:space="preserve">eripheral </w:t>
      </w:r>
      <w:r w:rsidR="00957BB6" w:rsidRPr="001A5E0C">
        <w:rPr>
          <w:rFonts w:asciiTheme="majorBidi" w:hAnsiTheme="majorBidi" w:cstheme="majorBidi"/>
          <w:color w:val="000000" w:themeColor="text1"/>
          <w:sz w:val="20"/>
          <w:szCs w:val="20"/>
        </w:rPr>
        <w:t xml:space="preserve">quantitative </w:t>
      </w:r>
      <w:r w:rsidR="00EB3EB6" w:rsidRPr="001A5E0C">
        <w:rPr>
          <w:rFonts w:asciiTheme="majorBidi" w:hAnsiTheme="majorBidi" w:cstheme="majorBidi"/>
          <w:color w:val="000000" w:themeColor="text1"/>
          <w:sz w:val="20"/>
          <w:szCs w:val="20"/>
        </w:rPr>
        <w:t>computed tomography</w:t>
      </w:r>
      <w:r w:rsidR="00957BB6" w:rsidRPr="001A5E0C">
        <w:rPr>
          <w:rFonts w:asciiTheme="majorBidi" w:hAnsiTheme="majorBidi" w:cstheme="majorBidi"/>
          <w:color w:val="000000" w:themeColor="text1"/>
          <w:sz w:val="20"/>
          <w:szCs w:val="20"/>
        </w:rPr>
        <w:t xml:space="preserve"> </w:t>
      </w:r>
      <w:r w:rsidR="008F6B5F" w:rsidRPr="001A5E0C">
        <w:rPr>
          <w:rFonts w:asciiTheme="majorBidi" w:hAnsiTheme="majorBidi" w:cstheme="majorBidi"/>
          <w:color w:val="000000" w:themeColor="text1"/>
          <w:sz w:val="20"/>
          <w:szCs w:val="20"/>
        </w:rPr>
        <w:t xml:space="preserve">was used to </w:t>
      </w:r>
      <w:r w:rsidR="00EF49DE" w:rsidRPr="001A5E0C">
        <w:rPr>
          <w:rFonts w:asciiTheme="majorBidi" w:hAnsiTheme="majorBidi" w:cstheme="majorBidi"/>
          <w:color w:val="000000" w:themeColor="text1"/>
          <w:sz w:val="20"/>
          <w:szCs w:val="20"/>
        </w:rPr>
        <w:t>assess muscle</w:t>
      </w:r>
      <w:r w:rsidR="000D76A7" w:rsidRPr="001A5E0C">
        <w:rPr>
          <w:rFonts w:asciiTheme="majorBidi" w:hAnsiTheme="majorBidi" w:cstheme="majorBidi"/>
          <w:color w:val="000000" w:themeColor="text1"/>
          <w:sz w:val="20"/>
          <w:szCs w:val="20"/>
        </w:rPr>
        <w:t>-</w:t>
      </w:r>
      <w:r w:rsidR="00EB3EB6" w:rsidRPr="001A5E0C">
        <w:rPr>
          <w:rFonts w:asciiTheme="majorBidi" w:hAnsiTheme="majorBidi" w:cstheme="majorBidi"/>
          <w:color w:val="000000" w:themeColor="text1"/>
          <w:sz w:val="20"/>
          <w:szCs w:val="20"/>
        </w:rPr>
        <w:t>bone</w:t>
      </w:r>
      <w:r w:rsidR="00EF49DE" w:rsidRPr="001A5E0C">
        <w:rPr>
          <w:rFonts w:asciiTheme="majorBidi" w:hAnsiTheme="majorBidi" w:cstheme="majorBidi"/>
          <w:color w:val="000000" w:themeColor="text1"/>
          <w:sz w:val="20"/>
          <w:szCs w:val="20"/>
        </w:rPr>
        <w:t xml:space="preserve"> relationships</w:t>
      </w:r>
      <w:r w:rsidR="00EB3EB6" w:rsidRPr="001A5E0C">
        <w:rPr>
          <w:rFonts w:asciiTheme="majorBidi" w:hAnsiTheme="majorBidi" w:cstheme="majorBidi"/>
          <w:color w:val="000000" w:themeColor="text1"/>
          <w:sz w:val="20"/>
          <w:szCs w:val="20"/>
        </w:rPr>
        <w:t xml:space="preserve">. </w:t>
      </w:r>
      <w:r w:rsidR="00F05B41" w:rsidRPr="001A5E0C">
        <w:rPr>
          <w:rFonts w:asciiTheme="majorBidi" w:hAnsiTheme="majorBidi" w:cstheme="majorBidi"/>
          <w:color w:val="000000" w:themeColor="text1"/>
          <w:sz w:val="20"/>
          <w:szCs w:val="20"/>
        </w:rPr>
        <w:t xml:space="preserve"> </w:t>
      </w:r>
    </w:p>
    <w:p w14:paraId="6DAC73FD" w14:textId="77777777" w:rsidR="009575D2" w:rsidRPr="001A5E0C" w:rsidRDefault="009575D2" w:rsidP="009575D2">
      <w:pPr>
        <w:spacing w:after="0" w:line="480" w:lineRule="auto"/>
        <w:jc w:val="both"/>
        <w:rPr>
          <w:rFonts w:asciiTheme="majorBidi" w:hAnsiTheme="majorBidi" w:cstheme="majorBidi"/>
          <w:b/>
          <w:bCs/>
          <w:color w:val="000000" w:themeColor="text1"/>
          <w:sz w:val="20"/>
          <w:szCs w:val="20"/>
        </w:rPr>
      </w:pPr>
    </w:p>
    <w:p w14:paraId="05949D0D" w14:textId="481F23C7" w:rsidR="009575D2" w:rsidRPr="001A5E0C" w:rsidRDefault="009575D2" w:rsidP="009575D2">
      <w:pPr>
        <w:spacing w:after="0" w:line="480" w:lineRule="auto"/>
        <w:jc w:val="both"/>
        <w:rPr>
          <w:rFonts w:asciiTheme="majorBidi" w:hAnsiTheme="majorBidi" w:cstheme="majorBidi"/>
          <w:color w:val="000000" w:themeColor="text1"/>
          <w:sz w:val="20"/>
          <w:szCs w:val="20"/>
        </w:rPr>
      </w:pPr>
      <w:r w:rsidRPr="001A5E0C">
        <w:rPr>
          <w:rFonts w:asciiTheme="majorBidi" w:hAnsiTheme="majorBidi" w:cstheme="majorBidi"/>
          <w:b/>
          <w:bCs/>
          <w:color w:val="000000" w:themeColor="text1"/>
          <w:sz w:val="20"/>
          <w:szCs w:val="20"/>
        </w:rPr>
        <w:t>Results</w:t>
      </w:r>
      <w:r w:rsidR="0003056D" w:rsidRPr="001A5E0C">
        <w:rPr>
          <w:rFonts w:asciiTheme="majorBidi" w:hAnsiTheme="majorBidi" w:cstheme="majorBidi"/>
          <w:b/>
          <w:bCs/>
          <w:color w:val="000000" w:themeColor="text1"/>
          <w:sz w:val="20"/>
          <w:szCs w:val="20"/>
        </w:rPr>
        <w:t xml:space="preserve">: </w:t>
      </w:r>
      <w:r w:rsidR="00755C10" w:rsidRPr="001A5E0C">
        <w:rPr>
          <w:rFonts w:asciiTheme="majorBidi" w:hAnsiTheme="majorBidi" w:cstheme="majorBidi"/>
          <w:color w:val="000000" w:themeColor="text1"/>
          <w:sz w:val="20"/>
          <w:szCs w:val="20"/>
        </w:rPr>
        <w:t>The prevalence of sarcopenia in Gambian men and women significantly varied depending on the definition</w:t>
      </w:r>
      <w:r w:rsidR="00957BB6" w:rsidRPr="001A5E0C">
        <w:rPr>
          <w:rFonts w:asciiTheme="majorBidi" w:hAnsiTheme="majorBidi" w:cstheme="majorBidi"/>
          <w:color w:val="000000" w:themeColor="text1"/>
          <w:sz w:val="20"/>
          <w:szCs w:val="20"/>
        </w:rPr>
        <w:t xml:space="preserve"> used</w:t>
      </w:r>
      <w:r w:rsidR="00EF49DE" w:rsidRPr="001A5E0C">
        <w:rPr>
          <w:rFonts w:asciiTheme="majorBidi" w:hAnsiTheme="majorBidi" w:cstheme="majorBidi"/>
          <w:color w:val="000000" w:themeColor="text1"/>
          <w:sz w:val="20"/>
          <w:szCs w:val="20"/>
        </w:rPr>
        <w:t>; in men 20%, 19% and in women 45%, 10% for FN</w:t>
      </w:r>
      <w:r w:rsidR="008B04C6" w:rsidRPr="001A5E0C">
        <w:rPr>
          <w:rFonts w:asciiTheme="majorBidi" w:hAnsiTheme="majorBidi" w:cstheme="majorBidi"/>
          <w:color w:val="000000" w:themeColor="text1"/>
          <w:sz w:val="20"/>
          <w:szCs w:val="20"/>
        </w:rPr>
        <w:t>I</w:t>
      </w:r>
      <w:r w:rsidR="00EF49DE" w:rsidRPr="001A5E0C">
        <w:rPr>
          <w:rFonts w:asciiTheme="majorBidi" w:hAnsiTheme="majorBidi" w:cstheme="majorBidi"/>
          <w:color w:val="000000" w:themeColor="text1"/>
          <w:sz w:val="20"/>
          <w:szCs w:val="20"/>
        </w:rPr>
        <w:t>H and EWGSOP respectively</w:t>
      </w:r>
      <w:r w:rsidR="00755C10" w:rsidRPr="001A5E0C">
        <w:rPr>
          <w:rFonts w:asciiTheme="majorBidi" w:hAnsiTheme="majorBidi" w:cstheme="majorBidi"/>
          <w:color w:val="000000" w:themeColor="text1"/>
          <w:sz w:val="20"/>
          <w:szCs w:val="20"/>
        </w:rPr>
        <w:t xml:space="preserve">. The </w:t>
      </w:r>
      <w:r w:rsidR="00EF49DE" w:rsidRPr="001A5E0C">
        <w:rPr>
          <w:rFonts w:asciiTheme="majorBidi" w:hAnsiTheme="majorBidi" w:cstheme="majorBidi"/>
          <w:color w:val="000000" w:themeColor="text1"/>
          <w:sz w:val="20"/>
          <w:szCs w:val="20"/>
        </w:rPr>
        <w:t>FNIH</w:t>
      </w:r>
      <w:r w:rsidR="00755C10" w:rsidRPr="001A5E0C">
        <w:rPr>
          <w:rFonts w:asciiTheme="majorBidi" w:hAnsiTheme="majorBidi" w:cstheme="majorBidi"/>
          <w:color w:val="000000" w:themeColor="text1"/>
          <w:sz w:val="20"/>
          <w:szCs w:val="20"/>
        </w:rPr>
        <w:t xml:space="preserve"> appendicular lean mass</w:t>
      </w:r>
      <w:r w:rsidR="00E33B2E" w:rsidRPr="001A5E0C">
        <w:rPr>
          <w:rFonts w:asciiTheme="majorBidi" w:hAnsiTheme="majorBidi" w:cstheme="majorBidi"/>
          <w:color w:val="000000" w:themeColor="text1"/>
          <w:sz w:val="20"/>
          <w:szCs w:val="20"/>
        </w:rPr>
        <w:t xml:space="preserve"> cut-off</w:t>
      </w:r>
      <w:r w:rsidR="00755C10" w:rsidRPr="001A5E0C">
        <w:rPr>
          <w:rFonts w:asciiTheme="majorBidi" w:hAnsiTheme="majorBidi" w:cstheme="majorBidi"/>
          <w:color w:val="000000" w:themeColor="text1"/>
          <w:sz w:val="20"/>
          <w:szCs w:val="20"/>
        </w:rPr>
        <w:t xml:space="preserve"> </w:t>
      </w:r>
      <w:r w:rsidR="00E33B2E" w:rsidRPr="001A5E0C">
        <w:rPr>
          <w:rFonts w:asciiTheme="majorBidi" w:hAnsiTheme="majorBidi" w:cstheme="majorBidi"/>
          <w:color w:val="000000" w:themeColor="text1"/>
          <w:sz w:val="20"/>
          <w:szCs w:val="20"/>
        </w:rPr>
        <w:t>had greatest sensitivity and specificity in</w:t>
      </w:r>
      <w:r w:rsidR="00755C10" w:rsidRPr="001A5E0C">
        <w:rPr>
          <w:rFonts w:asciiTheme="majorBidi" w:hAnsiTheme="majorBidi" w:cstheme="majorBidi"/>
          <w:color w:val="000000" w:themeColor="text1"/>
          <w:sz w:val="20"/>
          <w:szCs w:val="20"/>
        </w:rPr>
        <w:t xml:space="preserve"> identifying low functional ability</w:t>
      </w:r>
      <w:r w:rsidR="00E33B2E" w:rsidRPr="001A5E0C">
        <w:rPr>
          <w:rFonts w:asciiTheme="majorBidi" w:hAnsiTheme="majorBidi" w:cstheme="majorBidi"/>
          <w:color w:val="000000" w:themeColor="text1"/>
          <w:sz w:val="20"/>
          <w:szCs w:val="20"/>
        </w:rPr>
        <w:t xml:space="preserve"> in Gambian adults. </w:t>
      </w:r>
      <w:r w:rsidR="00755C10" w:rsidRPr="001A5E0C">
        <w:rPr>
          <w:rFonts w:asciiTheme="majorBidi" w:hAnsiTheme="majorBidi" w:cstheme="majorBidi"/>
          <w:color w:val="000000" w:themeColor="text1"/>
          <w:sz w:val="20"/>
          <w:szCs w:val="20"/>
        </w:rPr>
        <w:t xml:space="preserve">Muscle force was positively associated with </w:t>
      </w:r>
      <w:r w:rsidR="00C301E7" w:rsidRPr="001A5E0C">
        <w:rPr>
          <w:rFonts w:asciiTheme="majorBidi" w:hAnsiTheme="majorBidi" w:cstheme="majorBidi"/>
          <w:color w:val="000000" w:themeColor="text1"/>
          <w:sz w:val="20"/>
          <w:szCs w:val="20"/>
        </w:rPr>
        <w:t xml:space="preserve">measures of </w:t>
      </w:r>
      <w:r w:rsidR="00393EBE" w:rsidRPr="001A5E0C">
        <w:rPr>
          <w:rFonts w:asciiTheme="majorBidi" w:hAnsiTheme="majorBidi" w:cstheme="majorBidi"/>
          <w:color w:val="000000" w:themeColor="text1"/>
          <w:sz w:val="20"/>
          <w:szCs w:val="20"/>
        </w:rPr>
        <w:t xml:space="preserve">tibial </w:t>
      </w:r>
      <w:r w:rsidR="00C301E7" w:rsidRPr="001A5E0C">
        <w:rPr>
          <w:rFonts w:asciiTheme="majorBidi" w:hAnsiTheme="majorBidi" w:cstheme="majorBidi"/>
          <w:color w:val="000000" w:themeColor="text1"/>
          <w:sz w:val="20"/>
          <w:szCs w:val="20"/>
        </w:rPr>
        <w:t>bone size, strength and mineral content</w:t>
      </w:r>
      <w:r w:rsidR="00755C10" w:rsidRPr="001A5E0C">
        <w:rPr>
          <w:rFonts w:asciiTheme="majorBidi" w:hAnsiTheme="majorBidi" w:cstheme="majorBidi"/>
          <w:color w:val="000000" w:themeColor="text1"/>
          <w:sz w:val="20"/>
          <w:szCs w:val="20"/>
        </w:rPr>
        <w:t xml:space="preserve">. </w:t>
      </w:r>
    </w:p>
    <w:p w14:paraId="439F8E0B" w14:textId="77777777" w:rsidR="009575D2" w:rsidRPr="001A5E0C" w:rsidRDefault="009575D2" w:rsidP="009575D2">
      <w:pPr>
        <w:spacing w:after="0" w:line="480" w:lineRule="auto"/>
        <w:rPr>
          <w:rFonts w:asciiTheme="majorBidi" w:hAnsiTheme="majorBidi" w:cstheme="majorBidi"/>
          <w:b/>
          <w:bCs/>
          <w:color w:val="000000" w:themeColor="text1"/>
          <w:sz w:val="20"/>
          <w:szCs w:val="20"/>
        </w:rPr>
      </w:pPr>
    </w:p>
    <w:p w14:paraId="7F1AC8AD" w14:textId="0BEAA3EE" w:rsidR="009575D2" w:rsidRPr="001A5E0C" w:rsidRDefault="009575D2" w:rsidP="009575D2">
      <w:pPr>
        <w:spacing w:after="0" w:line="480" w:lineRule="auto"/>
        <w:rPr>
          <w:rFonts w:asciiTheme="majorBidi" w:hAnsiTheme="majorBidi" w:cstheme="majorBidi"/>
          <w:color w:val="000000" w:themeColor="text1"/>
          <w:sz w:val="20"/>
          <w:szCs w:val="20"/>
        </w:rPr>
      </w:pPr>
      <w:r w:rsidRPr="001A5E0C">
        <w:rPr>
          <w:rFonts w:asciiTheme="majorBidi" w:hAnsiTheme="majorBidi" w:cstheme="majorBidi"/>
          <w:b/>
          <w:bCs/>
          <w:color w:val="000000" w:themeColor="text1"/>
          <w:sz w:val="20"/>
          <w:szCs w:val="20"/>
        </w:rPr>
        <w:t>Conclusion</w:t>
      </w:r>
      <w:r w:rsidR="0003056D" w:rsidRPr="001A5E0C">
        <w:rPr>
          <w:rFonts w:asciiTheme="majorBidi" w:hAnsiTheme="majorBidi" w:cstheme="majorBidi"/>
          <w:b/>
          <w:bCs/>
          <w:color w:val="000000" w:themeColor="text1"/>
          <w:sz w:val="20"/>
          <w:szCs w:val="20"/>
        </w:rPr>
        <w:t xml:space="preserve">: </w:t>
      </w:r>
      <w:r w:rsidR="009E5373" w:rsidRPr="001A5E0C">
        <w:rPr>
          <w:rFonts w:asciiTheme="majorBidi" w:hAnsiTheme="majorBidi" w:cstheme="majorBidi"/>
          <w:color w:val="000000" w:themeColor="text1"/>
          <w:sz w:val="20"/>
          <w:szCs w:val="20"/>
        </w:rPr>
        <w:t>T</w:t>
      </w:r>
      <w:r w:rsidR="00755C10" w:rsidRPr="001A5E0C">
        <w:rPr>
          <w:rFonts w:asciiTheme="majorBidi" w:hAnsiTheme="majorBidi" w:cstheme="majorBidi"/>
          <w:color w:val="000000" w:themeColor="text1"/>
          <w:sz w:val="20"/>
          <w:szCs w:val="20"/>
        </w:rPr>
        <w:t xml:space="preserve">he </w:t>
      </w:r>
      <w:r w:rsidR="009E5373" w:rsidRPr="001A5E0C">
        <w:rPr>
          <w:rFonts w:asciiTheme="majorBidi" w:hAnsiTheme="majorBidi" w:cstheme="majorBidi"/>
          <w:color w:val="000000" w:themeColor="text1"/>
          <w:sz w:val="20"/>
          <w:szCs w:val="20"/>
        </w:rPr>
        <w:t xml:space="preserve">variation in the </w:t>
      </w:r>
      <w:r w:rsidR="00755C10" w:rsidRPr="001A5E0C">
        <w:rPr>
          <w:rFonts w:asciiTheme="majorBidi" w:hAnsiTheme="majorBidi" w:cstheme="majorBidi"/>
          <w:color w:val="000000" w:themeColor="text1"/>
          <w:sz w:val="20"/>
          <w:szCs w:val="20"/>
        </w:rPr>
        <w:t xml:space="preserve">prevalence of sarcopenia </w:t>
      </w:r>
      <w:r w:rsidR="00EF49DE" w:rsidRPr="001A5E0C">
        <w:rPr>
          <w:rFonts w:asciiTheme="majorBidi" w:hAnsiTheme="majorBidi" w:cstheme="majorBidi"/>
          <w:color w:val="000000" w:themeColor="text1"/>
          <w:sz w:val="20"/>
          <w:szCs w:val="20"/>
        </w:rPr>
        <w:t>depend</w:t>
      </w:r>
      <w:r w:rsidR="000D76A7" w:rsidRPr="001A5E0C">
        <w:rPr>
          <w:rFonts w:asciiTheme="majorBidi" w:hAnsiTheme="majorBidi" w:cstheme="majorBidi"/>
          <w:color w:val="000000" w:themeColor="text1"/>
          <w:sz w:val="20"/>
          <w:szCs w:val="20"/>
        </w:rPr>
        <w:t>s</w:t>
      </w:r>
      <w:r w:rsidR="00EF49DE" w:rsidRPr="001A5E0C">
        <w:rPr>
          <w:rFonts w:asciiTheme="majorBidi" w:hAnsiTheme="majorBidi" w:cstheme="majorBidi"/>
          <w:color w:val="000000" w:themeColor="text1"/>
          <w:sz w:val="20"/>
          <w:szCs w:val="20"/>
        </w:rPr>
        <w:t xml:space="preserve"> </w:t>
      </w:r>
      <w:r w:rsidR="009E5373" w:rsidRPr="001A5E0C">
        <w:rPr>
          <w:rFonts w:asciiTheme="majorBidi" w:hAnsiTheme="majorBidi" w:cstheme="majorBidi"/>
          <w:color w:val="000000" w:themeColor="text1"/>
          <w:sz w:val="20"/>
          <w:szCs w:val="20"/>
        </w:rPr>
        <w:t>on the definition used</w:t>
      </w:r>
      <w:r w:rsidR="00C5505A" w:rsidRPr="001A5E0C">
        <w:rPr>
          <w:rFonts w:asciiTheme="majorBidi" w:hAnsiTheme="majorBidi" w:cstheme="majorBidi"/>
          <w:color w:val="000000" w:themeColor="text1"/>
          <w:sz w:val="20"/>
          <w:szCs w:val="20"/>
        </w:rPr>
        <w:t xml:space="preserve"> and highlights the importance of </w:t>
      </w:r>
      <w:r w:rsidR="00D561C3" w:rsidRPr="001A5E0C">
        <w:rPr>
          <w:rFonts w:asciiTheme="majorBidi" w:hAnsiTheme="majorBidi" w:cstheme="majorBidi"/>
          <w:color w:val="000000" w:themeColor="text1"/>
          <w:sz w:val="20"/>
          <w:szCs w:val="20"/>
        </w:rPr>
        <w:t xml:space="preserve">measuring </w:t>
      </w:r>
      <w:r w:rsidR="00C5505A" w:rsidRPr="001A5E0C">
        <w:rPr>
          <w:rFonts w:asciiTheme="majorBidi" w:hAnsiTheme="majorBidi" w:cstheme="majorBidi"/>
          <w:color w:val="000000" w:themeColor="text1"/>
          <w:sz w:val="20"/>
          <w:szCs w:val="20"/>
        </w:rPr>
        <w:t xml:space="preserve">functional capability </w:t>
      </w:r>
      <w:r w:rsidR="000D76A7" w:rsidRPr="001A5E0C">
        <w:rPr>
          <w:rFonts w:asciiTheme="majorBidi" w:hAnsiTheme="majorBidi" w:cstheme="majorBidi"/>
          <w:color w:val="000000" w:themeColor="text1"/>
          <w:sz w:val="20"/>
          <w:szCs w:val="20"/>
        </w:rPr>
        <w:t xml:space="preserve">across ethnic populations.  </w:t>
      </w:r>
    </w:p>
    <w:p w14:paraId="302A3FD7" w14:textId="77777777" w:rsidR="009575D2" w:rsidRPr="001A5E0C" w:rsidRDefault="009575D2" w:rsidP="009575D2">
      <w:pPr>
        <w:spacing w:after="0" w:line="480" w:lineRule="auto"/>
        <w:rPr>
          <w:rFonts w:asciiTheme="majorBidi" w:hAnsiTheme="majorBidi" w:cstheme="majorBidi"/>
          <w:color w:val="000000" w:themeColor="text1"/>
          <w:sz w:val="20"/>
          <w:szCs w:val="20"/>
        </w:rPr>
      </w:pPr>
    </w:p>
    <w:p w14:paraId="6CD79F5E" w14:textId="77777777" w:rsidR="009575D2" w:rsidRPr="001A5E0C" w:rsidRDefault="009575D2" w:rsidP="009575D2">
      <w:pPr>
        <w:spacing w:after="0" w:line="480" w:lineRule="auto"/>
        <w:rPr>
          <w:rFonts w:asciiTheme="majorBidi" w:hAnsiTheme="majorBidi" w:cstheme="majorBidi"/>
          <w:b/>
          <w:bCs/>
          <w:color w:val="000000" w:themeColor="text1"/>
          <w:sz w:val="20"/>
          <w:szCs w:val="20"/>
        </w:rPr>
      </w:pPr>
    </w:p>
    <w:p w14:paraId="3EBC10B0" w14:textId="77777777" w:rsidR="009575D2" w:rsidRPr="001A5E0C" w:rsidRDefault="009575D2" w:rsidP="009575D2">
      <w:pPr>
        <w:spacing w:after="0" w:line="480" w:lineRule="auto"/>
        <w:rPr>
          <w:rFonts w:asciiTheme="majorBidi" w:hAnsiTheme="majorBidi" w:cstheme="majorBidi"/>
          <w:b/>
          <w:bCs/>
          <w:color w:val="000000" w:themeColor="text1"/>
          <w:sz w:val="20"/>
          <w:szCs w:val="20"/>
        </w:rPr>
      </w:pPr>
    </w:p>
    <w:p w14:paraId="54A68579" w14:textId="77777777" w:rsidR="009575D2" w:rsidRPr="001A5E0C" w:rsidRDefault="009575D2" w:rsidP="009575D2">
      <w:pPr>
        <w:spacing w:after="0" w:line="480" w:lineRule="auto"/>
        <w:rPr>
          <w:rFonts w:asciiTheme="majorBidi" w:hAnsiTheme="majorBidi" w:cstheme="majorBidi"/>
          <w:b/>
          <w:bCs/>
          <w:color w:val="000000" w:themeColor="text1"/>
          <w:sz w:val="20"/>
          <w:szCs w:val="20"/>
        </w:rPr>
      </w:pPr>
    </w:p>
    <w:p w14:paraId="311F59F6" w14:textId="77777777" w:rsidR="009575D2" w:rsidRPr="001A5E0C" w:rsidRDefault="009575D2" w:rsidP="009575D2">
      <w:pPr>
        <w:spacing w:after="0" w:line="480" w:lineRule="auto"/>
        <w:rPr>
          <w:rFonts w:asciiTheme="majorBidi" w:hAnsiTheme="majorBidi" w:cstheme="majorBidi"/>
          <w:b/>
          <w:bCs/>
          <w:color w:val="000000" w:themeColor="text1"/>
          <w:sz w:val="20"/>
          <w:szCs w:val="20"/>
        </w:rPr>
      </w:pPr>
    </w:p>
    <w:p w14:paraId="1541024C" w14:textId="135B502C" w:rsidR="00883039" w:rsidRPr="001A5E0C" w:rsidRDefault="009575D2" w:rsidP="009575D2">
      <w:pPr>
        <w:spacing w:after="0" w:line="480" w:lineRule="auto"/>
        <w:rPr>
          <w:rFonts w:asciiTheme="majorBidi" w:hAnsiTheme="majorBidi" w:cstheme="majorBidi"/>
          <w:color w:val="000000" w:themeColor="text1"/>
          <w:sz w:val="20"/>
          <w:szCs w:val="20"/>
        </w:rPr>
      </w:pPr>
      <w:r w:rsidRPr="001A5E0C">
        <w:rPr>
          <w:rFonts w:asciiTheme="majorBidi" w:hAnsiTheme="majorBidi" w:cstheme="majorBidi"/>
          <w:b/>
          <w:bCs/>
          <w:color w:val="000000" w:themeColor="text1"/>
          <w:sz w:val="20"/>
          <w:szCs w:val="20"/>
        </w:rPr>
        <w:t>Keywords</w:t>
      </w:r>
      <w:r w:rsidRPr="001A5E0C">
        <w:rPr>
          <w:rFonts w:asciiTheme="majorBidi" w:hAnsiTheme="majorBidi" w:cstheme="majorBidi"/>
          <w:color w:val="000000" w:themeColor="text1"/>
          <w:sz w:val="20"/>
          <w:szCs w:val="20"/>
        </w:rPr>
        <w:t xml:space="preserve">: sarcopenia, muscle, bone, ethnicity, ageing, jumping mechanography </w:t>
      </w:r>
      <w:r w:rsidR="00883039" w:rsidRPr="001A5E0C">
        <w:rPr>
          <w:rFonts w:asciiTheme="majorBidi" w:hAnsiTheme="majorBidi" w:cstheme="majorBidi"/>
          <w:b/>
          <w:color w:val="000000" w:themeColor="text1"/>
          <w:sz w:val="20"/>
          <w:szCs w:val="20"/>
        </w:rPr>
        <w:br w:type="page"/>
      </w:r>
    </w:p>
    <w:p w14:paraId="62FCD71B" w14:textId="6EE9AA8E" w:rsidR="002048BE" w:rsidRPr="001A5E0C" w:rsidRDefault="002048BE" w:rsidP="00DC20CD">
      <w:pPr>
        <w:rPr>
          <w:rFonts w:asciiTheme="majorBidi" w:hAnsiTheme="majorBidi" w:cstheme="majorBidi"/>
          <w:b/>
          <w:color w:val="000000" w:themeColor="text1"/>
          <w:sz w:val="20"/>
          <w:szCs w:val="20"/>
        </w:rPr>
      </w:pPr>
      <w:r w:rsidRPr="001A5E0C">
        <w:rPr>
          <w:rFonts w:asciiTheme="majorBidi" w:hAnsiTheme="majorBidi" w:cstheme="majorBidi"/>
          <w:b/>
          <w:color w:val="000000" w:themeColor="text1"/>
          <w:sz w:val="20"/>
          <w:szCs w:val="20"/>
        </w:rPr>
        <w:lastRenderedPageBreak/>
        <w:t>Introduction</w:t>
      </w:r>
    </w:p>
    <w:p w14:paraId="6575D2F3" w14:textId="0ABA9917" w:rsidR="006137A9" w:rsidRPr="001A5E0C" w:rsidRDefault="00D80E9A" w:rsidP="005F0A28">
      <w:pPr>
        <w:spacing w:after="0" w:line="480" w:lineRule="auto"/>
        <w:jc w:val="both"/>
        <w:rPr>
          <w:rFonts w:asciiTheme="majorBidi" w:hAnsiTheme="majorBidi" w:cstheme="majorBidi"/>
          <w:color w:val="000000" w:themeColor="text1"/>
          <w:sz w:val="20"/>
          <w:szCs w:val="20"/>
        </w:rPr>
      </w:pPr>
      <w:r w:rsidRPr="001A5E0C">
        <w:rPr>
          <w:rFonts w:asciiTheme="majorBidi" w:hAnsiTheme="majorBidi" w:cstheme="majorBidi"/>
          <w:color w:val="000000" w:themeColor="text1"/>
          <w:sz w:val="20"/>
          <w:szCs w:val="20"/>
        </w:rPr>
        <w:t>Musculoskeletal disease is a major contributor to the global non-communicable disease (NCD) burden</w:t>
      </w:r>
      <w:r w:rsidR="004D632E" w:rsidRPr="001A5E0C">
        <w:rPr>
          <w:rFonts w:asciiTheme="majorBidi" w:hAnsiTheme="majorBidi" w:cstheme="majorBidi"/>
          <w:color w:val="000000" w:themeColor="text1"/>
          <w:sz w:val="20"/>
          <w:szCs w:val="20"/>
        </w:rPr>
        <w:t xml:space="preserve"> </w:t>
      </w:r>
      <w:r w:rsidR="00F32297" w:rsidRPr="001A5E0C">
        <w:rPr>
          <w:rFonts w:asciiTheme="majorBidi" w:hAnsiTheme="majorBidi" w:cstheme="majorBidi"/>
          <w:color w:val="000000" w:themeColor="text1"/>
          <w:sz w:val="20"/>
          <w:szCs w:val="20"/>
        </w:rPr>
        <w:fldChar w:fldCharType="begin"/>
      </w:r>
      <w:r w:rsidR="00F32297" w:rsidRPr="001A5E0C">
        <w:rPr>
          <w:rFonts w:asciiTheme="majorBidi" w:hAnsiTheme="majorBidi" w:cstheme="majorBidi"/>
          <w:color w:val="000000" w:themeColor="text1"/>
          <w:sz w:val="20"/>
          <w:szCs w:val="20"/>
        </w:rPr>
        <w:instrText xml:space="preserve"> ADDIN EN.CITE &lt;EndNote&gt;&lt;Cite&gt;&lt;Author&gt;Aboderin&lt;/Author&gt;&lt;Year&gt;2015&lt;/Year&gt;&lt;RecNum&gt;340&lt;/RecNum&gt;&lt;DisplayText&gt;[1]&lt;/DisplayText&gt;&lt;record&gt;&lt;rec-number&gt;340&lt;/rec-number&gt;&lt;foreign-keys&gt;&lt;key app="EN" db-id="20ezfvxaj2t9vzeda9cpperyx25r9ed5s0rs" timestamp="1471941964"&gt;340&lt;/key&gt;&lt;/foreign-keys&gt;&lt;ref-type name="Journal Article"&gt;17&lt;/ref-type&gt;&lt;contributors&gt;&lt;authors&gt;&lt;author&gt;Aboderin, Isabella A. G.&lt;/author&gt;&lt;author&gt;Beard, John R.&lt;/author&gt;&lt;/authors&gt;&lt;/contributors&gt;&lt;titles&gt;&lt;title&gt;Older people&amp;apos;s health in sub-Saharan Africa&lt;/title&gt;&lt;secondary-title&gt;The Lancet&lt;/secondary-title&gt;&lt;/titles&gt;&lt;periodical&gt;&lt;full-title&gt;The Lancet&lt;/full-title&gt;&lt;/periodical&gt;&lt;pages&gt;e9-e11&lt;/pages&gt;&lt;volume&gt;385&lt;/volume&gt;&lt;number&gt;9968&lt;/number&gt;&lt;dates&gt;&lt;year&gt;2015&lt;/year&gt;&lt;pub-dates&gt;&lt;date&gt;14 February&lt;/date&gt;&lt;/pub-dates&gt;&lt;/dates&gt;&lt;publisher&gt;Elsevier&lt;/publisher&gt;&lt;isbn&gt;0140-6736&lt;/isbn&gt;&lt;urls&gt;&lt;related-urls&gt;&lt;url&gt;http://dx.doi.org/10.1016/S0140-6736(14)61602-0&lt;/url&gt;&lt;/related-urls&gt;&lt;/urls&gt;&lt;electronic-resource-num&gt;10.1016/S0140-6736(14)61602-0&lt;/electronic-resource-num&gt;&lt;access-date&gt;2016/08/23&lt;/access-date&gt;&lt;/record&gt;&lt;/Cite&gt;&lt;/EndNote&gt;</w:instrText>
      </w:r>
      <w:r w:rsidR="00F32297" w:rsidRPr="001A5E0C">
        <w:rPr>
          <w:rFonts w:asciiTheme="majorBidi" w:hAnsiTheme="majorBidi" w:cstheme="majorBidi"/>
          <w:color w:val="000000" w:themeColor="text1"/>
          <w:sz w:val="20"/>
          <w:szCs w:val="20"/>
        </w:rPr>
        <w:fldChar w:fldCharType="separate"/>
      </w:r>
      <w:r w:rsidR="00F32297" w:rsidRPr="001A5E0C">
        <w:rPr>
          <w:rFonts w:asciiTheme="majorBidi" w:hAnsiTheme="majorBidi" w:cstheme="majorBidi"/>
          <w:noProof/>
          <w:color w:val="000000" w:themeColor="text1"/>
          <w:sz w:val="20"/>
          <w:szCs w:val="20"/>
        </w:rPr>
        <w:t>[</w:t>
      </w:r>
      <w:hyperlink w:anchor="_ENREF_1" w:tooltip="Aboderin, 2015 #340" w:history="1">
        <w:r w:rsidR="005F0A28" w:rsidRPr="001A5E0C">
          <w:rPr>
            <w:rFonts w:asciiTheme="majorBidi" w:hAnsiTheme="majorBidi" w:cstheme="majorBidi"/>
            <w:noProof/>
            <w:color w:val="000000" w:themeColor="text1"/>
            <w:sz w:val="20"/>
            <w:szCs w:val="20"/>
          </w:rPr>
          <w:t>1</w:t>
        </w:r>
      </w:hyperlink>
      <w:r w:rsidR="00F32297" w:rsidRPr="001A5E0C">
        <w:rPr>
          <w:rFonts w:asciiTheme="majorBidi" w:hAnsiTheme="majorBidi" w:cstheme="majorBidi"/>
          <w:noProof/>
          <w:color w:val="000000" w:themeColor="text1"/>
          <w:sz w:val="20"/>
          <w:szCs w:val="20"/>
        </w:rPr>
        <w:t>]</w:t>
      </w:r>
      <w:r w:rsidR="00F32297" w:rsidRPr="001A5E0C">
        <w:rPr>
          <w:rFonts w:asciiTheme="majorBidi" w:hAnsiTheme="majorBidi" w:cstheme="majorBidi"/>
          <w:color w:val="000000" w:themeColor="text1"/>
          <w:sz w:val="20"/>
          <w:szCs w:val="20"/>
        </w:rPr>
        <w:fldChar w:fldCharType="end"/>
      </w:r>
      <w:r w:rsidRPr="001A5E0C">
        <w:rPr>
          <w:rFonts w:asciiTheme="majorBidi" w:hAnsiTheme="majorBidi" w:cstheme="majorBidi"/>
          <w:color w:val="000000" w:themeColor="text1"/>
          <w:sz w:val="20"/>
          <w:szCs w:val="20"/>
        </w:rPr>
        <w:t>. Recently, the Global Burden of Disease study showed that the disability-adjusted life years lost to musculoskeletal diseases was 119 million worldwide</w:t>
      </w:r>
      <w:r w:rsidR="004D632E" w:rsidRPr="001A5E0C">
        <w:rPr>
          <w:rFonts w:asciiTheme="majorBidi" w:hAnsiTheme="majorBidi" w:cstheme="majorBidi"/>
          <w:color w:val="000000" w:themeColor="text1"/>
          <w:sz w:val="20"/>
          <w:szCs w:val="20"/>
        </w:rPr>
        <w:t xml:space="preserve"> </w:t>
      </w:r>
      <w:r w:rsidR="00F32297" w:rsidRPr="001A5E0C">
        <w:rPr>
          <w:rFonts w:asciiTheme="majorBidi" w:hAnsiTheme="majorBidi" w:cstheme="majorBidi"/>
          <w:color w:val="000000" w:themeColor="text1"/>
          <w:sz w:val="20"/>
          <w:szCs w:val="20"/>
        </w:rPr>
        <w:fldChar w:fldCharType="begin">
          <w:fldData xml:space="preserve">PEVuZE5vdGU+PENpdGU+PEF1dGhvcj5NdXJyYXk8L0F1dGhvcj48WWVhcj4yMDEyPC9ZZWFyPjxS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</w:fldData>
        </w:fldChar>
      </w:r>
      <w:r w:rsidR="00F32297" w:rsidRPr="001A5E0C">
        <w:rPr>
          <w:rFonts w:asciiTheme="majorBidi" w:hAnsiTheme="majorBidi" w:cstheme="majorBidi"/>
          <w:color w:val="000000" w:themeColor="text1"/>
          <w:sz w:val="20"/>
          <w:szCs w:val="20"/>
        </w:rPr>
        <w:instrText xml:space="preserve"> ADDIN EN.CITE </w:instrText>
      </w:r>
      <w:r w:rsidR="00F32297" w:rsidRPr="001A5E0C">
        <w:rPr>
          <w:rFonts w:asciiTheme="majorBidi" w:hAnsiTheme="majorBidi" w:cstheme="majorBidi"/>
          <w:color w:val="000000" w:themeColor="text1"/>
          <w:sz w:val="20"/>
          <w:szCs w:val="20"/>
        </w:rPr>
        <w:fldChar w:fldCharType="begin">
          <w:fldData xml:space="preserve">PEVuZE5vdGU+PENpdGU+PEF1dGhvcj5NdXJyYXk8L0F1dGhvcj48WWVhcj4yMDEyPC9ZZWFyPjxS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</w:fldData>
        </w:fldChar>
      </w:r>
      <w:r w:rsidR="00F32297" w:rsidRPr="001A5E0C">
        <w:rPr>
          <w:rFonts w:asciiTheme="majorBidi" w:hAnsiTheme="majorBidi" w:cstheme="majorBidi"/>
          <w:color w:val="000000" w:themeColor="text1"/>
          <w:sz w:val="20"/>
          <w:szCs w:val="20"/>
        </w:rPr>
        <w:instrText xml:space="preserve"> ADDIN EN.CITE.DATA </w:instrText>
      </w:r>
      <w:r w:rsidR="00F32297" w:rsidRPr="001A5E0C">
        <w:rPr>
          <w:rFonts w:asciiTheme="majorBidi" w:hAnsiTheme="majorBidi" w:cstheme="majorBidi"/>
          <w:color w:val="000000" w:themeColor="text1"/>
          <w:sz w:val="20"/>
          <w:szCs w:val="20"/>
        </w:rPr>
      </w:r>
      <w:r w:rsidR="00F32297" w:rsidRPr="001A5E0C">
        <w:rPr>
          <w:rFonts w:asciiTheme="majorBidi" w:hAnsiTheme="majorBidi" w:cstheme="majorBidi"/>
          <w:color w:val="000000" w:themeColor="text1"/>
          <w:sz w:val="20"/>
          <w:szCs w:val="20"/>
        </w:rPr>
        <w:fldChar w:fldCharType="end"/>
      </w:r>
      <w:r w:rsidR="00F32297" w:rsidRPr="001A5E0C">
        <w:rPr>
          <w:rFonts w:asciiTheme="majorBidi" w:hAnsiTheme="majorBidi" w:cstheme="majorBidi"/>
          <w:color w:val="000000" w:themeColor="text1"/>
          <w:sz w:val="20"/>
          <w:szCs w:val="20"/>
        </w:rPr>
      </w:r>
      <w:r w:rsidR="00F32297" w:rsidRPr="001A5E0C">
        <w:rPr>
          <w:rFonts w:asciiTheme="majorBidi" w:hAnsiTheme="majorBidi" w:cstheme="majorBidi"/>
          <w:color w:val="000000" w:themeColor="text1"/>
          <w:sz w:val="20"/>
          <w:szCs w:val="20"/>
        </w:rPr>
        <w:fldChar w:fldCharType="separate"/>
      </w:r>
      <w:r w:rsidR="00F32297" w:rsidRPr="001A5E0C">
        <w:rPr>
          <w:rFonts w:asciiTheme="majorBidi" w:hAnsiTheme="majorBidi" w:cstheme="majorBidi"/>
          <w:noProof/>
          <w:color w:val="000000" w:themeColor="text1"/>
          <w:sz w:val="20"/>
          <w:szCs w:val="20"/>
        </w:rPr>
        <w:t>[</w:t>
      </w:r>
      <w:hyperlink w:anchor="_ENREF_2" w:tooltip="Murray, 2012 #346" w:history="1">
        <w:r w:rsidR="005F0A28" w:rsidRPr="001A5E0C">
          <w:rPr>
            <w:rFonts w:asciiTheme="majorBidi" w:hAnsiTheme="majorBidi" w:cstheme="majorBidi"/>
            <w:noProof/>
            <w:color w:val="000000" w:themeColor="text1"/>
            <w:sz w:val="20"/>
            <w:szCs w:val="20"/>
          </w:rPr>
          <w:t>2</w:t>
        </w:r>
      </w:hyperlink>
      <w:r w:rsidR="00F32297" w:rsidRPr="001A5E0C">
        <w:rPr>
          <w:rFonts w:asciiTheme="majorBidi" w:hAnsiTheme="majorBidi" w:cstheme="majorBidi"/>
          <w:noProof/>
          <w:color w:val="000000" w:themeColor="text1"/>
          <w:sz w:val="20"/>
          <w:szCs w:val="20"/>
        </w:rPr>
        <w:t>]</w:t>
      </w:r>
      <w:r w:rsidR="00F32297" w:rsidRPr="001A5E0C">
        <w:rPr>
          <w:rFonts w:asciiTheme="majorBidi" w:hAnsiTheme="majorBidi" w:cstheme="majorBidi"/>
          <w:color w:val="000000" w:themeColor="text1"/>
          <w:sz w:val="20"/>
          <w:szCs w:val="20"/>
        </w:rPr>
        <w:fldChar w:fldCharType="end"/>
      </w:r>
      <w:r w:rsidRPr="001A5E0C">
        <w:rPr>
          <w:rFonts w:asciiTheme="majorBidi" w:hAnsiTheme="majorBidi" w:cstheme="majorBidi"/>
          <w:color w:val="000000" w:themeColor="text1"/>
          <w:sz w:val="20"/>
          <w:szCs w:val="20"/>
        </w:rPr>
        <w:t xml:space="preserve">. </w:t>
      </w:r>
      <w:r w:rsidR="009C3E00" w:rsidRPr="001A5E0C">
        <w:rPr>
          <w:rFonts w:asciiTheme="majorBidi" w:hAnsiTheme="majorBidi" w:cstheme="majorBidi"/>
          <w:color w:val="000000" w:themeColor="text1"/>
          <w:sz w:val="20"/>
          <w:szCs w:val="20"/>
        </w:rPr>
        <w:t>To date, h</w:t>
      </w:r>
      <w:r w:rsidRPr="001A5E0C">
        <w:rPr>
          <w:rFonts w:asciiTheme="majorBidi" w:hAnsiTheme="majorBidi" w:cstheme="majorBidi"/>
          <w:color w:val="000000" w:themeColor="text1"/>
          <w:sz w:val="20"/>
          <w:szCs w:val="20"/>
        </w:rPr>
        <w:t>ealth priorities in low and middle-income countries (LMICs) have mostly</w:t>
      </w:r>
      <w:r w:rsidR="006137A9" w:rsidRPr="001A5E0C">
        <w:rPr>
          <w:rFonts w:asciiTheme="majorBidi" w:hAnsiTheme="majorBidi" w:cstheme="majorBidi"/>
          <w:color w:val="000000" w:themeColor="text1"/>
          <w:sz w:val="20"/>
          <w:szCs w:val="20"/>
        </w:rPr>
        <w:t xml:space="preserve"> focused on infectious disease; as such NCDs are </w:t>
      </w:r>
      <w:r w:rsidR="00A81AAB" w:rsidRPr="001A5E0C">
        <w:rPr>
          <w:rFonts w:asciiTheme="majorBidi" w:hAnsiTheme="majorBidi" w:cstheme="majorBidi"/>
          <w:color w:val="000000" w:themeColor="text1"/>
          <w:sz w:val="20"/>
          <w:szCs w:val="20"/>
        </w:rPr>
        <w:t xml:space="preserve">underrepresented in </w:t>
      </w:r>
      <w:r w:rsidR="006D7B10" w:rsidRPr="001A5E0C">
        <w:rPr>
          <w:rFonts w:asciiTheme="majorBidi" w:hAnsiTheme="majorBidi" w:cstheme="majorBidi"/>
          <w:color w:val="000000" w:themeColor="text1"/>
          <w:sz w:val="20"/>
          <w:szCs w:val="20"/>
        </w:rPr>
        <w:t xml:space="preserve">national health agendas. </w:t>
      </w:r>
      <w:r w:rsidR="006137A9" w:rsidRPr="001A5E0C">
        <w:rPr>
          <w:rFonts w:asciiTheme="majorBidi" w:hAnsiTheme="majorBidi" w:cstheme="majorBidi"/>
          <w:color w:val="000000" w:themeColor="text1"/>
          <w:sz w:val="20"/>
          <w:szCs w:val="20"/>
        </w:rPr>
        <w:t xml:space="preserve">With the current </w:t>
      </w:r>
      <w:r w:rsidR="00A81AAB" w:rsidRPr="001A5E0C">
        <w:rPr>
          <w:rFonts w:asciiTheme="majorBidi" w:hAnsiTheme="majorBidi" w:cstheme="majorBidi"/>
          <w:color w:val="000000" w:themeColor="text1"/>
          <w:sz w:val="20"/>
          <w:szCs w:val="20"/>
        </w:rPr>
        <w:t xml:space="preserve">social, economic and environmental transition </w:t>
      </w:r>
      <w:r w:rsidR="006137A9" w:rsidRPr="001A5E0C">
        <w:rPr>
          <w:rFonts w:asciiTheme="majorBidi" w:hAnsiTheme="majorBidi" w:cstheme="majorBidi"/>
          <w:color w:val="000000" w:themeColor="text1"/>
          <w:sz w:val="20"/>
          <w:szCs w:val="20"/>
        </w:rPr>
        <w:t xml:space="preserve">in LMICs, </w:t>
      </w:r>
      <w:r w:rsidR="006D7B10" w:rsidRPr="001A5E0C">
        <w:rPr>
          <w:rFonts w:asciiTheme="majorBidi" w:hAnsiTheme="majorBidi" w:cstheme="majorBidi"/>
          <w:color w:val="000000" w:themeColor="text1"/>
          <w:sz w:val="20"/>
          <w:szCs w:val="20"/>
        </w:rPr>
        <w:t xml:space="preserve">diseases </w:t>
      </w:r>
      <w:r w:rsidR="006137A9" w:rsidRPr="001A5E0C">
        <w:rPr>
          <w:rFonts w:asciiTheme="majorBidi" w:hAnsiTheme="majorBidi" w:cstheme="majorBidi"/>
          <w:color w:val="000000" w:themeColor="text1"/>
          <w:sz w:val="20"/>
          <w:szCs w:val="20"/>
        </w:rPr>
        <w:t xml:space="preserve">of older age, </w:t>
      </w:r>
      <w:r w:rsidR="003D2D2F" w:rsidRPr="001A5E0C">
        <w:rPr>
          <w:rFonts w:asciiTheme="majorBidi" w:hAnsiTheme="majorBidi" w:cstheme="majorBidi"/>
          <w:color w:val="000000" w:themeColor="text1"/>
          <w:sz w:val="20"/>
          <w:szCs w:val="20"/>
        </w:rPr>
        <w:t>namely</w:t>
      </w:r>
      <w:r w:rsidR="006137A9" w:rsidRPr="001A5E0C">
        <w:rPr>
          <w:rFonts w:asciiTheme="majorBidi" w:hAnsiTheme="majorBidi" w:cstheme="majorBidi"/>
          <w:color w:val="000000" w:themeColor="text1"/>
          <w:sz w:val="20"/>
          <w:szCs w:val="20"/>
        </w:rPr>
        <w:t xml:space="preserve">, sarcopenia and osteoporosis, </w:t>
      </w:r>
      <w:r w:rsidR="00A81AAB" w:rsidRPr="001A5E0C">
        <w:rPr>
          <w:rFonts w:asciiTheme="majorBidi" w:hAnsiTheme="majorBidi" w:cstheme="majorBidi"/>
          <w:color w:val="000000" w:themeColor="text1"/>
          <w:sz w:val="20"/>
          <w:szCs w:val="20"/>
        </w:rPr>
        <w:t xml:space="preserve">are becoming </w:t>
      </w:r>
      <w:r w:rsidR="00DE0481" w:rsidRPr="001A5E0C">
        <w:rPr>
          <w:rFonts w:asciiTheme="majorBidi" w:hAnsiTheme="majorBidi" w:cstheme="majorBidi"/>
          <w:color w:val="000000" w:themeColor="text1"/>
          <w:sz w:val="20"/>
          <w:szCs w:val="20"/>
        </w:rPr>
        <w:t xml:space="preserve">increasingly </w:t>
      </w:r>
      <w:r w:rsidR="00A81AAB" w:rsidRPr="001A5E0C">
        <w:rPr>
          <w:rFonts w:asciiTheme="majorBidi" w:hAnsiTheme="majorBidi" w:cstheme="majorBidi"/>
          <w:color w:val="000000" w:themeColor="text1"/>
          <w:sz w:val="20"/>
          <w:szCs w:val="20"/>
        </w:rPr>
        <w:t xml:space="preserve">prevalent. </w:t>
      </w:r>
      <w:r w:rsidR="00DE0481" w:rsidRPr="001A5E0C">
        <w:rPr>
          <w:rFonts w:asciiTheme="majorBidi" w:hAnsiTheme="majorBidi" w:cstheme="majorBidi"/>
          <w:color w:val="000000" w:themeColor="text1"/>
          <w:sz w:val="20"/>
          <w:szCs w:val="20"/>
        </w:rPr>
        <w:t xml:space="preserve">It is also important to note that </w:t>
      </w:r>
      <w:r w:rsidR="00087419" w:rsidRPr="001A5E0C">
        <w:rPr>
          <w:rFonts w:asciiTheme="majorBidi" w:hAnsiTheme="majorBidi" w:cstheme="majorBidi"/>
          <w:color w:val="000000" w:themeColor="text1"/>
          <w:sz w:val="20"/>
          <w:szCs w:val="20"/>
        </w:rPr>
        <w:t>cardiometabolic</w:t>
      </w:r>
      <w:r w:rsidR="00DE0481" w:rsidRPr="001A5E0C">
        <w:rPr>
          <w:rFonts w:asciiTheme="majorBidi" w:hAnsiTheme="majorBidi" w:cstheme="majorBidi"/>
          <w:color w:val="000000" w:themeColor="text1"/>
          <w:sz w:val="20"/>
          <w:szCs w:val="20"/>
        </w:rPr>
        <w:t xml:space="preserve"> disease and HIV, both major burdens in LMICs, are comorbidities associated with musculoskeletal disease.</w:t>
      </w:r>
    </w:p>
    <w:p w14:paraId="1FAC25CC" w14:textId="77777777" w:rsidR="006137A9" w:rsidRPr="001A5E0C" w:rsidRDefault="006137A9" w:rsidP="006137A9">
      <w:pPr>
        <w:spacing w:after="0" w:line="480" w:lineRule="auto"/>
        <w:jc w:val="both"/>
        <w:rPr>
          <w:rFonts w:asciiTheme="majorBidi" w:hAnsiTheme="majorBidi" w:cstheme="majorBidi"/>
          <w:color w:val="000000" w:themeColor="text1"/>
          <w:sz w:val="20"/>
          <w:szCs w:val="20"/>
        </w:rPr>
      </w:pPr>
    </w:p>
    <w:p w14:paraId="50E74949" w14:textId="06F0C001" w:rsidR="00E1192B" w:rsidRPr="001A5E0C" w:rsidRDefault="00375064" w:rsidP="005F0A28">
      <w:pPr>
        <w:spacing w:after="0" w:line="480" w:lineRule="auto"/>
        <w:jc w:val="both"/>
        <w:rPr>
          <w:rFonts w:asciiTheme="majorBidi" w:hAnsiTheme="majorBidi" w:cstheme="majorBidi"/>
          <w:color w:val="000000" w:themeColor="text1"/>
          <w:sz w:val="20"/>
          <w:szCs w:val="20"/>
        </w:rPr>
      </w:pPr>
      <w:r w:rsidRPr="001A5E0C">
        <w:rPr>
          <w:rFonts w:asciiTheme="majorBidi" w:hAnsiTheme="majorBidi" w:cstheme="majorBidi"/>
          <w:color w:val="000000" w:themeColor="text1"/>
          <w:sz w:val="20"/>
          <w:szCs w:val="20"/>
        </w:rPr>
        <w:t xml:space="preserve">Sarcopenia is </w:t>
      </w:r>
      <w:r w:rsidR="00827C54" w:rsidRPr="001A5E0C">
        <w:rPr>
          <w:rFonts w:asciiTheme="majorBidi" w:hAnsiTheme="majorBidi" w:cstheme="majorBidi"/>
          <w:color w:val="000000" w:themeColor="text1"/>
          <w:sz w:val="20"/>
          <w:szCs w:val="20"/>
        </w:rPr>
        <w:t>characterised by</w:t>
      </w:r>
      <w:r w:rsidRPr="001A5E0C">
        <w:rPr>
          <w:rFonts w:asciiTheme="majorBidi" w:hAnsiTheme="majorBidi" w:cstheme="majorBidi"/>
          <w:color w:val="000000" w:themeColor="text1"/>
          <w:sz w:val="20"/>
          <w:szCs w:val="20"/>
        </w:rPr>
        <w:t xml:space="preserve"> progressive loss of skeletal muscle mass and</w:t>
      </w:r>
      <w:r w:rsidR="00827C54" w:rsidRPr="001A5E0C">
        <w:rPr>
          <w:rFonts w:asciiTheme="majorBidi" w:hAnsiTheme="majorBidi" w:cstheme="majorBidi"/>
          <w:color w:val="000000" w:themeColor="text1"/>
          <w:sz w:val="20"/>
          <w:szCs w:val="20"/>
        </w:rPr>
        <w:t xml:space="preserve">/ or </w:t>
      </w:r>
      <w:r w:rsidRPr="001A5E0C">
        <w:rPr>
          <w:rFonts w:asciiTheme="majorBidi" w:hAnsiTheme="majorBidi" w:cstheme="majorBidi"/>
          <w:color w:val="000000" w:themeColor="text1"/>
          <w:sz w:val="20"/>
          <w:szCs w:val="20"/>
        </w:rPr>
        <w:t>strength</w:t>
      </w:r>
      <w:r w:rsidR="003C1B90" w:rsidRPr="001A5E0C">
        <w:rPr>
          <w:rFonts w:asciiTheme="majorBidi" w:hAnsiTheme="majorBidi" w:cstheme="majorBidi"/>
          <w:color w:val="000000" w:themeColor="text1"/>
          <w:sz w:val="20"/>
          <w:szCs w:val="20"/>
        </w:rPr>
        <w:t>,</w:t>
      </w:r>
      <w:r w:rsidRPr="001A5E0C">
        <w:rPr>
          <w:rFonts w:asciiTheme="majorBidi" w:hAnsiTheme="majorBidi" w:cstheme="majorBidi"/>
          <w:color w:val="000000" w:themeColor="text1"/>
          <w:sz w:val="20"/>
          <w:szCs w:val="20"/>
        </w:rPr>
        <w:t xml:space="preserve"> thereby increasing the risk of adverse outcomes such as </w:t>
      </w:r>
      <w:r w:rsidR="00BE1F92" w:rsidRPr="001A5E0C">
        <w:rPr>
          <w:rFonts w:asciiTheme="majorBidi" w:hAnsiTheme="majorBidi" w:cstheme="majorBidi"/>
          <w:color w:val="000000" w:themeColor="text1"/>
          <w:sz w:val="20"/>
          <w:szCs w:val="20"/>
        </w:rPr>
        <w:t xml:space="preserve">frailty, </w:t>
      </w:r>
      <w:r w:rsidRPr="001A5E0C">
        <w:rPr>
          <w:rFonts w:asciiTheme="majorBidi" w:hAnsiTheme="majorBidi" w:cstheme="majorBidi"/>
          <w:color w:val="000000" w:themeColor="text1"/>
          <w:sz w:val="20"/>
          <w:szCs w:val="20"/>
        </w:rPr>
        <w:t>falls, fractures and mortality</w:t>
      </w:r>
      <w:r w:rsidR="00FA11A4" w:rsidRPr="001A5E0C">
        <w:rPr>
          <w:rFonts w:asciiTheme="majorBidi" w:hAnsiTheme="majorBidi" w:cstheme="majorBidi"/>
          <w:color w:val="000000" w:themeColor="text1"/>
          <w:sz w:val="20"/>
          <w:szCs w:val="20"/>
        </w:rPr>
        <w:t xml:space="preserve"> </w:t>
      </w:r>
      <w:r w:rsidR="00F32297" w:rsidRPr="001A5E0C">
        <w:rPr>
          <w:rFonts w:asciiTheme="majorBidi" w:hAnsiTheme="majorBidi" w:cstheme="majorBidi"/>
          <w:color w:val="000000" w:themeColor="text1"/>
          <w:sz w:val="20"/>
          <w:szCs w:val="20"/>
        </w:rPr>
        <w:fldChar w:fldCharType="begin">
          <w:fldData xml:space="preserve">PEVuZE5vdGU+PENpdGU+PEF1dGhvcj5DZXNhcmk8L0F1dGhvcj48WWVhcj4yMDE0PC9ZZWFyPjxS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</w:fldData>
        </w:fldChar>
      </w:r>
      <w:r w:rsidR="00F32297" w:rsidRPr="001A5E0C">
        <w:rPr>
          <w:rFonts w:asciiTheme="majorBidi" w:hAnsiTheme="majorBidi" w:cstheme="majorBidi"/>
          <w:color w:val="000000" w:themeColor="text1"/>
          <w:sz w:val="20"/>
          <w:szCs w:val="20"/>
        </w:rPr>
        <w:instrText xml:space="preserve"> ADDIN EN.CITE </w:instrText>
      </w:r>
      <w:r w:rsidR="00F32297" w:rsidRPr="001A5E0C">
        <w:rPr>
          <w:rFonts w:asciiTheme="majorBidi" w:hAnsiTheme="majorBidi" w:cstheme="majorBidi"/>
          <w:color w:val="000000" w:themeColor="text1"/>
          <w:sz w:val="20"/>
          <w:szCs w:val="20"/>
        </w:rPr>
        <w:fldChar w:fldCharType="begin">
          <w:fldData xml:space="preserve">PEVuZE5vdGU+PENpdGU+PEF1dGhvcj5DZXNhcmk8L0F1dGhvcj48WWVhcj4yMDE0PC9ZZWFyPjxS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</w:fldData>
        </w:fldChar>
      </w:r>
      <w:r w:rsidR="00F32297" w:rsidRPr="001A5E0C">
        <w:rPr>
          <w:rFonts w:asciiTheme="majorBidi" w:hAnsiTheme="majorBidi" w:cstheme="majorBidi"/>
          <w:color w:val="000000" w:themeColor="text1"/>
          <w:sz w:val="20"/>
          <w:szCs w:val="20"/>
        </w:rPr>
        <w:instrText xml:space="preserve"> ADDIN EN.CITE.DATA </w:instrText>
      </w:r>
      <w:r w:rsidR="00F32297" w:rsidRPr="001A5E0C">
        <w:rPr>
          <w:rFonts w:asciiTheme="majorBidi" w:hAnsiTheme="majorBidi" w:cstheme="majorBidi"/>
          <w:color w:val="000000" w:themeColor="text1"/>
          <w:sz w:val="20"/>
          <w:szCs w:val="20"/>
        </w:rPr>
      </w:r>
      <w:r w:rsidR="00F32297" w:rsidRPr="001A5E0C">
        <w:rPr>
          <w:rFonts w:asciiTheme="majorBidi" w:hAnsiTheme="majorBidi" w:cstheme="majorBidi"/>
          <w:color w:val="000000" w:themeColor="text1"/>
          <w:sz w:val="20"/>
          <w:szCs w:val="20"/>
        </w:rPr>
        <w:fldChar w:fldCharType="end"/>
      </w:r>
      <w:r w:rsidR="00F32297" w:rsidRPr="001A5E0C">
        <w:rPr>
          <w:rFonts w:asciiTheme="majorBidi" w:hAnsiTheme="majorBidi" w:cstheme="majorBidi"/>
          <w:color w:val="000000" w:themeColor="text1"/>
          <w:sz w:val="20"/>
          <w:szCs w:val="20"/>
        </w:rPr>
      </w:r>
      <w:r w:rsidR="00F32297" w:rsidRPr="001A5E0C">
        <w:rPr>
          <w:rFonts w:asciiTheme="majorBidi" w:hAnsiTheme="majorBidi" w:cstheme="majorBidi"/>
          <w:color w:val="000000" w:themeColor="text1"/>
          <w:sz w:val="20"/>
          <w:szCs w:val="20"/>
        </w:rPr>
        <w:fldChar w:fldCharType="separate"/>
      </w:r>
      <w:r w:rsidR="00F32297" w:rsidRPr="001A5E0C">
        <w:rPr>
          <w:rFonts w:asciiTheme="majorBidi" w:hAnsiTheme="majorBidi" w:cstheme="majorBidi"/>
          <w:noProof/>
          <w:color w:val="000000" w:themeColor="text1"/>
          <w:sz w:val="20"/>
          <w:szCs w:val="20"/>
        </w:rPr>
        <w:t>[</w:t>
      </w:r>
      <w:hyperlink w:anchor="_ENREF_3" w:tooltip="Cesari, 2014 #466" w:history="1">
        <w:r w:rsidR="005F0A28" w:rsidRPr="001A5E0C">
          <w:rPr>
            <w:rFonts w:asciiTheme="majorBidi" w:hAnsiTheme="majorBidi" w:cstheme="majorBidi"/>
            <w:noProof/>
            <w:color w:val="000000" w:themeColor="text1"/>
            <w:sz w:val="20"/>
            <w:szCs w:val="20"/>
          </w:rPr>
          <w:t>3-6</w:t>
        </w:r>
      </w:hyperlink>
      <w:r w:rsidR="00F32297" w:rsidRPr="001A5E0C">
        <w:rPr>
          <w:rFonts w:asciiTheme="majorBidi" w:hAnsiTheme="majorBidi" w:cstheme="majorBidi"/>
          <w:noProof/>
          <w:color w:val="000000" w:themeColor="text1"/>
          <w:sz w:val="20"/>
          <w:szCs w:val="20"/>
        </w:rPr>
        <w:t>]</w:t>
      </w:r>
      <w:r w:rsidR="00F32297" w:rsidRPr="001A5E0C">
        <w:rPr>
          <w:rFonts w:asciiTheme="majorBidi" w:hAnsiTheme="majorBidi" w:cstheme="majorBidi"/>
          <w:color w:val="000000" w:themeColor="text1"/>
          <w:sz w:val="20"/>
          <w:szCs w:val="20"/>
        </w:rPr>
        <w:fldChar w:fldCharType="end"/>
      </w:r>
      <w:hyperlink w:anchor="_ENREF_4" w:tooltip="Cruz-Jentoft, 2010 #447" w:history="1"/>
      <w:r w:rsidRPr="001A5E0C">
        <w:rPr>
          <w:rFonts w:asciiTheme="majorBidi" w:hAnsiTheme="majorBidi" w:cstheme="majorBidi"/>
          <w:color w:val="000000" w:themeColor="text1"/>
          <w:sz w:val="20"/>
          <w:szCs w:val="20"/>
        </w:rPr>
        <w:t xml:space="preserve">. </w:t>
      </w:r>
      <w:r w:rsidR="00CD42DF" w:rsidRPr="001A5E0C">
        <w:rPr>
          <w:rFonts w:asciiTheme="majorBidi" w:hAnsiTheme="majorBidi" w:cstheme="majorBidi"/>
          <w:color w:val="000000" w:themeColor="text1"/>
          <w:sz w:val="20"/>
          <w:szCs w:val="20"/>
        </w:rPr>
        <w:t>Only r</w:t>
      </w:r>
      <w:r w:rsidR="003C1B90" w:rsidRPr="001A5E0C">
        <w:rPr>
          <w:rFonts w:asciiTheme="majorBidi" w:hAnsiTheme="majorBidi" w:cstheme="majorBidi"/>
          <w:color w:val="000000" w:themeColor="text1"/>
          <w:sz w:val="20"/>
          <w:szCs w:val="20"/>
        </w:rPr>
        <w:t>ecently</w:t>
      </w:r>
      <w:r w:rsidR="00BE1F92" w:rsidRPr="001A5E0C">
        <w:rPr>
          <w:rFonts w:asciiTheme="majorBidi" w:hAnsiTheme="majorBidi" w:cstheme="majorBidi"/>
          <w:color w:val="000000" w:themeColor="text1"/>
          <w:sz w:val="20"/>
          <w:szCs w:val="20"/>
        </w:rPr>
        <w:t xml:space="preserve">, </w:t>
      </w:r>
      <w:r w:rsidR="003C1B90" w:rsidRPr="001A5E0C">
        <w:rPr>
          <w:rFonts w:asciiTheme="majorBidi" w:hAnsiTheme="majorBidi" w:cstheme="majorBidi"/>
          <w:color w:val="000000" w:themeColor="text1"/>
          <w:sz w:val="20"/>
          <w:szCs w:val="20"/>
        </w:rPr>
        <w:t xml:space="preserve">sarcopenia </w:t>
      </w:r>
      <w:r w:rsidR="00BE1F92" w:rsidRPr="001A5E0C">
        <w:rPr>
          <w:rFonts w:asciiTheme="majorBidi" w:hAnsiTheme="majorBidi" w:cstheme="majorBidi"/>
          <w:color w:val="000000" w:themeColor="text1"/>
          <w:sz w:val="20"/>
          <w:szCs w:val="20"/>
        </w:rPr>
        <w:t xml:space="preserve">has </w:t>
      </w:r>
      <w:r w:rsidR="003C1B90" w:rsidRPr="001A5E0C">
        <w:rPr>
          <w:rFonts w:asciiTheme="majorBidi" w:hAnsiTheme="majorBidi" w:cstheme="majorBidi"/>
          <w:color w:val="000000" w:themeColor="text1"/>
          <w:sz w:val="20"/>
          <w:szCs w:val="20"/>
        </w:rPr>
        <w:t>been recognised as a disease entity (ICD-10-CM)</w:t>
      </w:r>
      <w:r w:rsidR="00FA11A4" w:rsidRPr="001A5E0C">
        <w:rPr>
          <w:rFonts w:asciiTheme="majorBidi" w:hAnsiTheme="majorBidi" w:cstheme="majorBidi"/>
          <w:color w:val="000000" w:themeColor="text1"/>
          <w:sz w:val="20"/>
          <w:szCs w:val="20"/>
        </w:rPr>
        <w:t xml:space="preserve"> </w:t>
      </w:r>
      <w:r w:rsidR="00F32297" w:rsidRPr="001A5E0C">
        <w:rPr>
          <w:rFonts w:asciiTheme="majorBidi" w:hAnsiTheme="majorBidi" w:cstheme="majorBidi"/>
          <w:color w:val="000000" w:themeColor="text1"/>
          <w:sz w:val="20"/>
          <w:szCs w:val="20"/>
        </w:rPr>
        <w:fldChar w:fldCharType="begin"/>
      </w:r>
      <w:r w:rsidR="00F32297" w:rsidRPr="001A5E0C">
        <w:rPr>
          <w:rFonts w:asciiTheme="majorBidi" w:hAnsiTheme="majorBidi" w:cstheme="majorBidi"/>
          <w:color w:val="000000" w:themeColor="text1"/>
          <w:sz w:val="20"/>
          <w:szCs w:val="20"/>
        </w:rPr>
        <w:instrText xml:space="preserve"> ADDIN EN.CITE &lt;EndNote&gt;&lt;Cite&gt;&lt;Author&gt;Anker&lt;/Author&gt;&lt;Year&gt;2016&lt;/Year&gt;&lt;RecNum&gt;455&lt;/RecNum&gt;&lt;DisplayText&gt;[7]&lt;/DisplayText&gt;&lt;record&gt;&lt;rec-number&gt;455&lt;/rec-number&gt;&lt;foreign-keys&gt;&lt;key app="EN" db-id="20ezfvxaj2t9vzeda9cpperyx25r9ed5s0rs" timestamp="1499821969"&gt;455&lt;/key&gt;&lt;/foreign-keys&gt;&lt;ref-type name="Journal Article"&gt;17&lt;/ref-type&gt;&lt;contributors&gt;&lt;authors&gt;&lt;author&gt;Anker, S. D.&lt;/author&gt;&lt;author&gt;Morley, J. E.&lt;/author&gt;&lt;author&gt;von Haehling, S.&lt;/author&gt;&lt;/authors&gt;&lt;/contributors&gt;&lt;auth-address&gt;Innovative Clinical Trials, Department of Cardiology and Pneumology University of Gottingen Medical Centre, Georg-August-University Gottingen Germany.&amp;#xD;Divisions of Geriatric Medicine and Endocrinology Saint Louis University School of Medicine St. Louis MO USA.&lt;/auth-address&gt;&lt;titles&gt;&lt;title&gt;Welcome to the ICD-10 code for sarcopenia&lt;/title&gt;&lt;secondary-title&gt;J Cachexia Sarcopenia Muscle&lt;/secondary-title&gt;&lt;alt-title&gt;Journal of cachexia, sarcopenia and muscle&lt;/alt-title&gt;&lt;/titles&gt;&lt;periodical&gt;&lt;full-title&gt;J Cachexia Sarcopenia Muscle&lt;/full-title&gt;&lt;/periodical&gt;&lt;pages&gt;512-514&lt;/pages&gt;&lt;volume&gt;7&lt;/volume&gt;&lt;number&gt;5&lt;/number&gt;&lt;dates&gt;&lt;year&gt;2016&lt;/year&gt;&lt;pub-dates&gt;&lt;date&gt;Dec&lt;/date&gt;&lt;/pub-dates&gt;&lt;/dates&gt;&lt;isbn&gt;2190-6009 (Electronic)&amp;#xD;2190-5991 (Linking)&lt;/isbn&gt;&lt;accession-num&gt;27891296&lt;/accession-num&gt;&lt;urls&gt;&lt;related-urls&gt;&lt;url&gt;http://www.ncbi.nlm.nih.gov/pubmed/27891296&lt;/url&gt;&lt;/related-urls&gt;&lt;/urls&gt;&lt;custom2&gt;5114626&lt;/custom2&gt;&lt;electronic-resource-num&gt;10.1002/jcsm.12147&lt;/electronic-resource-num&gt;&lt;/record&gt;&lt;/Cite&gt;&lt;/EndNote&gt;</w:instrText>
      </w:r>
      <w:r w:rsidR="00F32297" w:rsidRPr="001A5E0C">
        <w:rPr>
          <w:rFonts w:asciiTheme="majorBidi" w:hAnsiTheme="majorBidi" w:cstheme="majorBidi"/>
          <w:color w:val="000000" w:themeColor="text1"/>
          <w:sz w:val="20"/>
          <w:szCs w:val="20"/>
        </w:rPr>
        <w:fldChar w:fldCharType="separate"/>
      </w:r>
      <w:r w:rsidR="00F32297" w:rsidRPr="001A5E0C">
        <w:rPr>
          <w:rFonts w:asciiTheme="majorBidi" w:hAnsiTheme="majorBidi" w:cstheme="majorBidi"/>
          <w:noProof/>
          <w:color w:val="000000" w:themeColor="text1"/>
          <w:sz w:val="20"/>
          <w:szCs w:val="20"/>
        </w:rPr>
        <w:t>[</w:t>
      </w:r>
      <w:hyperlink w:anchor="_ENREF_7" w:tooltip="Anker, 2016 #455" w:history="1">
        <w:r w:rsidR="005F0A28" w:rsidRPr="001A5E0C">
          <w:rPr>
            <w:rFonts w:asciiTheme="majorBidi" w:hAnsiTheme="majorBidi" w:cstheme="majorBidi"/>
            <w:noProof/>
            <w:color w:val="000000" w:themeColor="text1"/>
            <w:sz w:val="20"/>
            <w:szCs w:val="20"/>
          </w:rPr>
          <w:t>7</w:t>
        </w:r>
      </w:hyperlink>
      <w:r w:rsidR="00F32297" w:rsidRPr="001A5E0C">
        <w:rPr>
          <w:rFonts w:asciiTheme="majorBidi" w:hAnsiTheme="majorBidi" w:cstheme="majorBidi"/>
          <w:noProof/>
          <w:color w:val="000000" w:themeColor="text1"/>
          <w:sz w:val="20"/>
          <w:szCs w:val="20"/>
        </w:rPr>
        <w:t>]</w:t>
      </w:r>
      <w:r w:rsidR="00F32297" w:rsidRPr="001A5E0C">
        <w:rPr>
          <w:rFonts w:asciiTheme="majorBidi" w:hAnsiTheme="majorBidi" w:cstheme="majorBidi"/>
          <w:color w:val="000000" w:themeColor="text1"/>
          <w:sz w:val="20"/>
          <w:szCs w:val="20"/>
        </w:rPr>
        <w:fldChar w:fldCharType="end"/>
      </w:r>
      <w:r w:rsidR="00CD42DF" w:rsidRPr="001A5E0C">
        <w:rPr>
          <w:rFonts w:asciiTheme="majorBidi" w:hAnsiTheme="majorBidi" w:cstheme="majorBidi"/>
          <w:color w:val="000000" w:themeColor="text1"/>
          <w:sz w:val="20"/>
          <w:szCs w:val="20"/>
        </w:rPr>
        <w:t xml:space="preserve">. </w:t>
      </w:r>
      <w:r w:rsidR="00FA361D" w:rsidRPr="001A5E0C">
        <w:rPr>
          <w:rFonts w:asciiTheme="majorBidi" w:hAnsiTheme="majorBidi" w:cstheme="majorBidi"/>
          <w:color w:val="000000" w:themeColor="text1"/>
          <w:sz w:val="20"/>
          <w:szCs w:val="20"/>
        </w:rPr>
        <w:t xml:space="preserve">Sarcopenia is associated with osteoporosis – both are chronic conditions reducing functional ability, balance, daily locomotion and mobility. </w:t>
      </w:r>
      <w:r w:rsidR="00E1192B" w:rsidRPr="001A5E0C">
        <w:rPr>
          <w:rFonts w:asciiTheme="majorBidi" w:hAnsiTheme="majorBidi" w:cstheme="majorBidi"/>
          <w:color w:val="000000" w:themeColor="text1"/>
          <w:sz w:val="20"/>
          <w:szCs w:val="20"/>
        </w:rPr>
        <w:t xml:space="preserve">The most widely used definitions of sarcopenia from the Foundation for the National Institutes of Health (FNIH) and the European Working Group on Sarcopenia in Older People (EWGSOP) include cut-points for appendicular lean mass and functional ability (grip strength and/or gait speed). However, neither are fully accepted as the varying approaches affect the estimated prevalence which ranges from 10% - 30% and are predominantly based on Caucasians from </w:t>
      </w:r>
      <w:r w:rsidR="00C32EC1" w:rsidRPr="001A5E0C">
        <w:rPr>
          <w:rFonts w:asciiTheme="majorBidi" w:hAnsiTheme="majorBidi" w:cstheme="majorBidi"/>
          <w:color w:val="000000" w:themeColor="text1"/>
          <w:sz w:val="20"/>
          <w:szCs w:val="20"/>
        </w:rPr>
        <w:t>high income countries (HIC)</w:t>
      </w:r>
      <w:r w:rsidR="00E1192B" w:rsidRPr="001A5E0C">
        <w:rPr>
          <w:rFonts w:asciiTheme="majorBidi" w:hAnsiTheme="majorBidi" w:cstheme="majorBidi"/>
          <w:color w:val="000000" w:themeColor="text1"/>
          <w:sz w:val="20"/>
          <w:szCs w:val="20"/>
        </w:rPr>
        <w:t xml:space="preserve">. Little is known about whether these definitions are suitable to determine the prevalence of sarcopenia across populations, where known differences in proportions and amounts of fat and lean tissue exist which are likely to change the appropriateness of selected cut-offs </w:t>
      </w:r>
      <w:r w:rsidR="00E1192B" w:rsidRPr="001A5E0C">
        <w:rPr>
          <w:rFonts w:asciiTheme="majorBidi" w:hAnsiTheme="majorBidi" w:cstheme="majorBidi"/>
          <w:color w:val="000000" w:themeColor="text1"/>
          <w:sz w:val="20"/>
          <w:szCs w:val="20"/>
        </w:rPr>
        <w:fldChar w:fldCharType="begin">
          <w:fldData xml:space="preserve">PEVuZE5vdGU+PENpdGU+PEF1dGhvcj5Bc3ByYXk8L0F1dGhvcj48WWVhcj4xOTk2PC9ZZWFyPjxS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</w:fldData>
        </w:fldChar>
      </w:r>
      <w:r w:rsidR="005F0A28" w:rsidRPr="001A5E0C">
        <w:rPr>
          <w:rFonts w:asciiTheme="majorBidi" w:hAnsiTheme="majorBidi" w:cstheme="majorBidi"/>
          <w:color w:val="000000" w:themeColor="text1"/>
          <w:sz w:val="20"/>
          <w:szCs w:val="20"/>
        </w:rPr>
        <w:instrText xml:space="preserve"> ADDIN EN.CITE </w:instrText>
      </w:r>
      <w:r w:rsidR="005F0A28" w:rsidRPr="001A5E0C">
        <w:rPr>
          <w:rFonts w:asciiTheme="majorBidi" w:hAnsiTheme="majorBidi" w:cstheme="majorBidi"/>
          <w:color w:val="000000" w:themeColor="text1"/>
          <w:sz w:val="20"/>
          <w:szCs w:val="20"/>
        </w:rPr>
        <w:fldChar w:fldCharType="begin">
          <w:fldData xml:space="preserve">PEVuZE5vdGU+PENpdGU+PEF1dGhvcj5Bc3ByYXk8L0F1dGhvcj48WWVhcj4xOTk2PC9ZZWFyPjxS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</w:fldData>
        </w:fldChar>
      </w:r>
      <w:r w:rsidR="005F0A28" w:rsidRPr="001A5E0C">
        <w:rPr>
          <w:rFonts w:asciiTheme="majorBidi" w:hAnsiTheme="majorBidi" w:cstheme="majorBidi"/>
          <w:color w:val="000000" w:themeColor="text1"/>
          <w:sz w:val="20"/>
          <w:szCs w:val="20"/>
        </w:rPr>
        <w:instrText xml:space="preserve"> ADDIN EN.CITE.DATA </w:instrText>
      </w:r>
      <w:r w:rsidR="005F0A28" w:rsidRPr="001A5E0C">
        <w:rPr>
          <w:rFonts w:asciiTheme="majorBidi" w:hAnsiTheme="majorBidi" w:cstheme="majorBidi"/>
          <w:color w:val="000000" w:themeColor="text1"/>
          <w:sz w:val="20"/>
          <w:szCs w:val="20"/>
        </w:rPr>
      </w:r>
      <w:r w:rsidR="005F0A28" w:rsidRPr="001A5E0C">
        <w:rPr>
          <w:rFonts w:asciiTheme="majorBidi" w:hAnsiTheme="majorBidi" w:cstheme="majorBidi"/>
          <w:color w:val="000000" w:themeColor="text1"/>
          <w:sz w:val="20"/>
          <w:szCs w:val="20"/>
        </w:rPr>
        <w:fldChar w:fldCharType="end"/>
      </w:r>
      <w:r w:rsidR="00E1192B" w:rsidRPr="001A5E0C">
        <w:rPr>
          <w:rFonts w:asciiTheme="majorBidi" w:hAnsiTheme="majorBidi" w:cstheme="majorBidi"/>
          <w:color w:val="000000" w:themeColor="text1"/>
          <w:sz w:val="20"/>
          <w:szCs w:val="20"/>
        </w:rPr>
      </w:r>
      <w:r w:rsidR="00E1192B" w:rsidRPr="001A5E0C">
        <w:rPr>
          <w:rFonts w:asciiTheme="majorBidi" w:hAnsiTheme="majorBidi" w:cstheme="majorBidi"/>
          <w:color w:val="000000" w:themeColor="text1"/>
          <w:sz w:val="20"/>
          <w:szCs w:val="20"/>
        </w:rPr>
        <w:fldChar w:fldCharType="separate"/>
      </w:r>
      <w:r w:rsidR="005F0A28" w:rsidRPr="001A5E0C">
        <w:rPr>
          <w:rFonts w:asciiTheme="majorBidi" w:hAnsiTheme="majorBidi" w:cstheme="majorBidi"/>
          <w:noProof/>
          <w:color w:val="000000" w:themeColor="text1"/>
          <w:sz w:val="20"/>
          <w:szCs w:val="20"/>
        </w:rPr>
        <w:t>[</w:t>
      </w:r>
      <w:hyperlink w:anchor="_ENREF_8" w:tooltip="Aspray, 1996 #7" w:history="1">
        <w:r w:rsidR="005F0A28" w:rsidRPr="001A5E0C">
          <w:rPr>
            <w:rFonts w:asciiTheme="majorBidi" w:hAnsiTheme="majorBidi" w:cstheme="majorBidi"/>
            <w:noProof/>
            <w:color w:val="000000" w:themeColor="text1"/>
            <w:sz w:val="20"/>
            <w:szCs w:val="20"/>
          </w:rPr>
          <w:t>8</w:t>
        </w:r>
      </w:hyperlink>
      <w:r w:rsidR="005F0A28" w:rsidRPr="001A5E0C">
        <w:rPr>
          <w:rFonts w:asciiTheme="majorBidi" w:hAnsiTheme="majorBidi" w:cstheme="majorBidi"/>
          <w:noProof/>
          <w:color w:val="000000" w:themeColor="text1"/>
          <w:sz w:val="20"/>
          <w:szCs w:val="20"/>
        </w:rPr>
        <w:t xml:space="preserve">, </w:t>
      </w:r>
      <w:hyperlink w:anchor="_ENREF_9" w:tooltip="Zengin, 2015 #158" w:history="1">
        <w:r w:rsidR="005F0A28" w:rsidRPr="001A5E0C">
          <w:rPr>
            <w:rFonts w:asciiTheme="majorBidi" w:hAnsiTheme="majorBidi" w:cstheme="majorBidi"/>
            <w:noProof/>
            <w:color w:val="000000" w:themeColor="text1"/>
            <w:sz w:val="20"/>
            <w:szCs w:val="20"/>
          </w:rPr>
          <w:t>9</w:t>
        </w:r>
      </w:hyperlink>
      <w:r w:rsidR="005F0A28" w:rsidRPr="001A5E0C">
        <w:rPr>
          <w:rFonts w:asciiTheme="majorBidi" w:hAnsiTheme="majorBidi" w:cstheme="majorBidi"/>
          <w:noProof/>
          <w:color w:val="000000" w:themeColor="text1"/>
          <w:sz w:val="20"/>
          <w:szCs w:val="20"/>
        </w:rPr>
        <w:t>]</w:t>
      </w:r>
      <w:r w:rsidR="00E1192B" w:rsidRPr="001A5E0C">
        <w:rPr>
          <w:rFonts w:asciiTheme="majorBidi" w:hAnsiTheme="majorBidi" w:cstheme="majorBidi"/>
          <w:color w:val="000000" w:themeColor="text1"/>
          <w:sz w:val="20"/>
          <w:szCs w:val="20"/>
        </w:rPr>
        <w:fldChar w:fldCharType="end"/>
      </w:r>
      <w:r w:rsidR="00E1192B" w:rsidRPr="001A5E0C">
        <w:rPr>
          <w:rFonts w:asciiTheme="majorBidi" w:hAnsiTheme="majorBidi" w:cstheme="majorBidi"/>
          <w:color w:val="000000" w:themeColor="text1"/>
          <w:sz w:val="20"/>
          <w:szCs w:val="20"/>
        </w:rPr>
        <w:t xml:space="preserve">.  </w:t>
      </w:r>
    </w:p>
    <w:p w14:paraId="5462F2BB" w14:textId="77777777" w:rsidR="00A40AF3" w:rsidRPr="001A5E0C" w:rsidRDefault="00A40AF3" w:rsidP="00E1192B">
      <w:pPr>
        <w:spacing w:after="0" w:line="480" w:lineRule="auto"/>
        <w:jc w:val="both"/>
        <w:rPr>
          <w:rFonts w:asciiTheme="majorBidi" w:hAnsiTheme="majorBidi" w:cstheme="majorBidi"/>
          <w:color w:val="000000" w:themeColor="text1"/>
          <w:sz w:val="20"/>
          <w:szCs w:val="20"/>
        </w:rPr>
      </w:pPr>
    </w:p>
    <w:p w14:paraId="42574B2F" w14:textId="5A888E32" w:rsidR="00FA361D" w:rsidRPr="001A5E0C" w:rsidRDefault="00FA361D" w:rsidP="005F0A28">
      <w:pPr>
        <w:spacing w:after="0" w:line="480" w:lineRule="auto"/>
        <w:jc w:val="both"/>
        <w:rPr>
          <w:rFonts w:asciiTheme="majorBidi" w:hAnsiTheme="majorBidi" w:cstheme="majorBidi"/>
          <w:color w:val="000000" w:themeColor="text1"/>
          <w:sz w:val="20"/>
          <w:szCs w:val="20"/>
        </w:rPr>
      </w:pPr>
      <w:r w:rsidRPr="001A5E0C">
        <w:rPr>
          <w:rFonts w:asciiTheme="majorBidi" w:hAnsiTheme="majorBidi" w:cstheme="majorBidi"/>
          <w:color w:val="000000" w:themeColor="text1"/>
          <w:sz w:val="20"/>
          <w:szCs w:val="20"/>
        </w:rPr>
        <w:t xml:space="preserve">Studies from </w:t>
      </w:r>
      <w:r w:rsidR="00C32EC1" w:rsidRPr="001A5E0C">
        <w:rPr>
          <w:rFonts w:asciiTheme="majorBidi" w:hAnsiTheme="majorBidi" w:cstheme="majorBidi"/>
          <w:color w:val="000000" w:themeColor="text1"/>
          <w:sz w:val="20"/>
          <w:szCs w:val="20"/>
        </w:rPr>
        <w:t>HICs</w:t>
      </w:r>
      <w:r w:rsidRPr="001A5E0C">
        <w:rPr>
          <w:rFonts w:asciiTheme="majorBidi" w:hAnsiTheme="majorBidi" w:cstheme="majorBidi"/>
          <w:color w:val="000000" w:themeColor="text1"/>
          <w:sz w:val="20"/>
          <w:szCs w:val="20"/>
        </w:rPr>
        <w:t xml:space="preserve"> have shown that low muscle power, a measure of functional ability, is associated with increased fall risk in the ageing population</w:t>
      </w:r>
      <w:r w:rsidR="00FA11A4" w:rsidRPr="001A5E0C">
        <w:rPr>
          <w:rFonts w:asciiTheme="majorBidi" w:hAnsiTheme="majorBidi" w:cstheme="majorBidi"/>
          <w:color w:val="000000" w:themeColor="text1"/>
          <w:sz w:val="20"/>
          <w:szCs w:val="20"/>
        </w:rPr>
        <w:t xml:space="preserve"> </w:t>
      </w:r>
      <w:r w:rsidRPr="001A5E0C">
        <w:rPr>
          <w:rFonts w:asciiTheme="majorBidi" w:hAnsiTheme="majorBidi" w:cstheme="majorBidi"/>
          <w:color w:val="000000" w:themeColor="text1"/>
          <w:sz w:val="20"/>
          <w:szCs w:val="20"/>
        </w:rPr>
        <w:fldChar w:fldCharType="begin">
          <w:fldData xml:space="preserve">PEVuZE5vdGU+PENpdGU+PEF1dGhvcj5CYXNzZXk8L0F1dGhvcj48WWVhcj4xOTkyPC9ZZWFyPjxS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</w:fldData>
        </w:fldChar>
      </w:r>
      <w:r w:rsidR="005F0A28" w:rsidRPr="001A5E0C">
        <w:rPr>
          <w:rFonts w:asciiTheme="majorBidi" w:hAnsiTheme="majorBidi" w:cstheme="majorBidi"/>
          <w:color w:val="000000" w:themeColor="text1"/>
          <w:sz w:val="20"/>
          <w:szCs w:val="20"/>
        </w:rPr>
        <w:instrText xml:space="preserve"> ADDIN EN.CITE </w:instrText>
      </w:r>
      <w:r w:rsidR="005F0A28" w:rsidRPr="001A5E0C">
        <w:rPr>
          <w:rFonts w:asciiTheme="majorBidi" w:hAnsiTheme="majorBidi" w:cstheme="majorBidi"/>
          <w:color w:val="000000" w:themeColor="text1"/>
          <w:sz w:val="20"/>
          <w:szCs w:val="20"/>
        </w:rPr>
        <w:fldChar w:fldCharType="begin">
          <w:fldData xml:space="preserve">PEVuZE5vdGU+PENpdGU+PEF1dGhvcj5CYXNzZXk8L0F1dGhvcj48WWVhcj4xOTkyPC9ZZWFyPjxS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</w:fldData>
        </w:fldChar>
      </w:r>
      <w:r w:rsidR="005F0A28" w:rsidRPr="001A5E0C">
        <w:rPr>
          <w:rFonts w:asciiTheme="majorBidi" w:hAnsiTheme="majorBidi" w:cstheme="majorBidi"/>
          <w:color w:val="000000" w:themeColor="text1"/>
          <w:sz w:val="20"/>
          <w:szCs w:val="20"/>
        </w:rPr>
        <w:instrText xml:space="preserve"> ADDIN EN.CITE.DATA </w:instrText>
      </w:r>
      <w:r w:rsidR="005F0A28" w:rsidRPr="001A5E0C">
        <w:rPr>
          <w:rFonts w:asciiTheme="majorBidi" w:hAnsiTheme="majorBidi" w:cstheme="majorBidi"/>
          <w:color w:val="000000" w:themeColor="text1"/>
          <w:sz w:val="20"/>
          <w:szCs w:val="20"/>
        </w:rPr>
      </w:r>
      <w:r w:rsidR="005F0A28" w:rsidRPr="001A5E0C">
        <w:rPr>
          <w:rFonts w:asciiTheme="majorBidi" w:hAnsiTheme="majorBidi" w:cstheme="majorBidi"/>
          <w:color w:val="000000" w:themeColor="text1"/>
          <w:sz w:val="20"/>
          <w:szCs w:val="20"/>
        </w:rPr>
        <w:fldChar w:fldCharType="end"/>
      </w:r>
      <w:r w:rsidRPr="001A5E0C">
        <w:rPr>
          <w:rFonts w:asciiTheme="majorBidi" w:hAnsiTheme="majorBidi" w:cstheme="majorBidi"/>
          <w:color w:val="000000" w:themeColor="text1"/>
          <w:sz w:val="20"/>
          <w:szCs w:val="20"/>
        </w:rPr>
      </w:r>
      <w:r w:rsidRPr="001A5E0C">
        <w:rPr>
          <w:rFonts w:asciiTheme="majorBidi" w:hAnsiTheme="majorBidi" w:cstheme="majorBidi"/>
          <w:color w:val="000000" w:themeColor="text1"/>
          <w:sz w:val="20"/>
          <w:szCs w:val="20"/>
        </w:rPr>
        <w:fldChar w:fldCharType="separate"/>
      </w:r>
      <w:r w:rsidR="005F0A28" w:rsidRPr="001A5E0C">
        <w:rPr>
          <w:rFonts w:asciiTheme="majorBidi" w:hAnsiTheme="majorBidi" w:cstheme="majorBidi"/>
          <w:noProof/>
          <w:color w:val="000000" w:themeColor="text1"/>
          <w:sz w:val="20"/>
          <w:szCs w:val="20"/>
        </w:rPr>
        <w:t>[</w:t>
      </w:r>
      <w:hyperlink w:anchor="_ENREF_10" w:tooltip="Bassey, 1992 #176" w:history="1">
        <w:r w:rsidR="005F0A28" w:rsidRPr="001A5E0C">
          <w:rPr>
            <w:rFonts w:asciiTheme="majorBidi" w:hAnsiTheme="majorBidi" w:cstheme="majorBidi"/>
            <w:noProof/>
            <w:color w:val="000000" w:themeColor="text1"/>
            <w:sz w:val="20"/>
            <w:szCs w:val="20"/>
          </w:rPr>
          <w:t>10</w:t>
        </w:r>
      </w:hyperlink>
      <w:r w:rsidR="005F0A28" w:rsidRPr="001A5E0C">
        <w:rPr>
          <w:rFonts w:asciiTheme="majorBidi" w:hAnsiTheme="majorBidi" w:cstheme="majorBidi"/>
          <w:noProof/>
          <w:color w:val="000000" w:themeColor="text1"/>
          <w:sz w:val="20"/>
          <w:szCs w:val="20"/>
        </w:rPr>
        <w:t xml:space="preserve">, </w:t>
      </w:r>
      <w:hyperlink w:anchor="_ENREF_11" w:tooltip="Skelton, 2002 #290" w:history="1">
        <w:r w:rsidR="005F0A28" w:rsidRPr="001A5E0C">
          <w:rPr>
            <w:rFonts w:asciiTheme="majorBidi" w:hAnsiTheme="majorBidi" w:cstheme="majorBidi"/>
            <w:noProof/>
            <w:color w:val="000000" w:themeColor="text1"/>
            <w:sz w:val="20"/>
            <w:szCs w:val="20"/>
          </w:rPr>
          <w:t>11</w:t>
        </w:r>
      </w:hyperlink>
      <w:r w:rsidR="005F0A28" w:rsidRPr="001A5E0C">
        <w:rPr>
          <w:rFonts w:asciiTheme="majorBidi" w:hAnsiTheme="majorBidi" w:cstheme="majorBidi"/>
          <w:noProof/>
          <w:color w:val="000000" w:themeColor="text1"/>
          <w:sz w:val="20"/>
          <w:szCs w:val="20"/>
        </w:rPr>
        <w:t>]</w:t>
      </w:r>
      <w:r w:rsidRPr="001A5E0C">
        <w:rPr>
          <w:rFonts w:asciiTheme="majorBidi" w:hAnsiTheme="majorBidi" w:cstheme="majorBidi"/>
          <w:color w:val="000000" w:themeColor="text1"/>
          <w:sz w:val="20"/>
          <w:szCs w:val="20"/>
        </w:rPr>
        <w:fldChar w:fldCharType="end"/>
      </w:r>
      <w:r w:rsidRPr="001A5E0C">
        <w:rPr>
          <w:rFonts w:asciiTheme="majorBidi" w:hAnsiTheme="majorBidi" w:cstheme="majorBidi"/>
          <w:color w:val="000000" w:themeColor="text1"/>
          <w:sz w:val="20"/>
          <w:szCs w:val="20"/>
        </w:rPr>
        <w:t>, where falls are the main cause of hip fracture</w:t>
      </w:r>
      <w:r w:rsidR="00FA11A4" w:rsidRPr="001A5E0C">
        <w:rPr>
          <w:rFonts w:asciiTheme="majorBidi" w:hAnsiTheme="majorBidi" w:cstheme="majorBidi"/>
          <w:color w:val="000000" w:themeColor="text1"/>
          <w:sz w:val="20"/>
          <w:szCs w:val="20"/>
        </w:rPr>
        <w:t xml:space="preserve"> </w:t>
      </w:r>
      <w:r w:rsidR="00F32297" w:rsidRPr="001A5E0C">
        <w:rPr>
          <w:rFonts w:asciiTheme="majorBidi" w:hAnsiTheme="majorBidi" w:cstheme="majorBidi"/>
          <w:color w:val="000000" w:themeColor="text1"/>
          <w:sz w:val="20"/>
          <w:szCs w:val="20"/>
        </w:rPr>
        <w:fldChar w:fldCharType="begin">
          <w:fldData xml:space="preserve">PEVuZE5vdGU+PENpdGU+PEF1dGhvcj5DdW1taW5nczwvQXV0aG9yPjxZZWFyPjE5OTU8L1llYXI+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</w:fldData>
        </w:fldChar>
      </w:r>
      <w:r w:rsidR="005F0A28" w:rsidRPr="001A5E0C">
        <w:rPr>
          <w:rFonts w:asciiTheme="majorBidi" w:hAnsiTheme="majorBidi" w:cstheme="majorBidi"/>
          <w:color w:val="000000" w:themeColor="text1"/>
          <w:sz w:val="20"/>
          <w:szCs w:val="20"/>
        </w:rPr>
        <w:instrText xml:space="preserve"> ADDIN EN.CITE </w:instrText>
      </w:r>
      <w:r w:rsidR="005F0A28" w:rsidRPr="001A5E0C">
        <w:rPr>
          <w:rFonts w:asciiTheme="majorBidi" w:hAnsiTheme="majorBidi" w:cstheme="majorBidi"/>
          <w:color w:val="000000" w:themeColor="text1"/>
          <w:sz w:val="20"/>
          <w:szCs w:val="20"/>
        </w:rPr>
        <w:fldChar w:fldCharType="begin">
          <w:fldData xml:space="preserve">PEVuZE5vdGU+PENpdGU+PEF1dGhvcj5DdW1taW5nczwvQXV0aG9yPjxZZWFyPjE5OTU8L1llYXI+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</w:fldData>
        </w:fldChar>
      </w:r>
      <w:r w:rsidR="005F0A28" w:rsidRPr="001A5E0C">
        <w:rPr>
          <w:rFonts w:asciiTheme="majorBidi" w:hAnsiTheme="majorBidi" w:cstheme="majorBidi"/>
          <w:color w:val="000000" w:themeColor="text1"/>
          <w:sz w:val="20"/>
          <w:szCs w:val="20"/>
        </w:rPr>
        <w:instrText xml:space="preserve"> ADDIN EN.CITE.DATA </w:instrText>
      </w:r>
      <w:r w:rsidR="005F0A28" w:rsidRPr="001A5E0C">
        <w:rPr>
          <w:rFonts w:asciiTheme="majorBidi" w:hAnsiTheme="majorBidi" w:cstheme="majorBidi"/>
          <w:color w:val="000000" w:themeColor="text1"/>
          <w:sz w:val="20"/>
          <w:szCs w:val="20"/>
        </w:rPr>
      </w:r>
      <w:r w:rsidR="005F0A28" w:rsidRPr="001A5E0C">
        <w:rPr>
          <w:rFonts w:asciiTheme="majorBidi" w:hAnsiTheme="majorBidi" w:cstheme="majorBidi"/>
          <w:color w:val="000000" w:themeColor="text1"/>
          <w:sz w:val="20"/>
          <w:szCs w:val="20"/>
        </w:rPr>
        <w:fldChar w:fldCharType="end"/>
      </w:r>
      <w:r w:rsidR="00F32297" w:rsidRPr="001A5E0C">
        <w:rPr>
          <w:rFonts w:asciiTheme="majorBidi" w:hAnsiTheme="majorBidi" w:cstheme="majorBidi"/>
          <w:color w:val="000000" w:themeColor="text1"/>
          <w:sz w:val="20"/>
          <w:szCs w:val="20"/>
        </w:rPr>
      </w:r>
      <w:r w:rsidR="00F32297" w:rsidRPr="001A5E0C">
        <w:rPr>
          <w:rFonts w:asciiTheme="majorBidi" w:hAnsiTheme="majorBidi" w:cstheme="majorBidi"/>
          <w:color w:val="000000" w:themeColor="text1"/>
          <w:sz w:val="20"/>
          <w:szCs w:val="20"/>
        </w:rPr>
        <w:fldChar w:fldCharType="separate"/>
      </w:r>
      <w:r w:rsidR="005F0A28" w:rsidRPr="001A5E0C">
        <w:rPr>
          <w:rFonts w:asciiTheme="majorBidi" w:hAnsiTheme="majorBidi" w:cstheme="majorBidi"/>
          <w:noProof/>
          <w:color w:val="000000" w:themeColor="text1"/>
          <w:sz w:val="20"/>
          <w:szCs w:val="20"/>
        </w:rPr>
        <w:t>[</w:t>
      </w:r>
      <w:hyperlink w:anchor="_ENREF_12" w:tooltip="Cummings, 1995 #423" w:history="1">
        <w:r w:rsidR="005F0A28" w:rsidRPr="001A5E0C">
          <w:rPr>
            <w:rFonts w:asciiTheme="majorBidi" w:hAnsiTheme="majorBidi" w:cstheme="majorBidi"/>
            <w:noProof/>
            <w:color w:val="000000" w:themeColor="text1"/>
            <w:sz w:val="20"/>
            <w:szCs w:val="20"/>
          </w:rPr>
          <w:t>12</w:t>
        </w:r>
      </w:hyperlink>
      <w:r w:rsidR="005F0A28" w:rsidRPr="001A5E0C">
        <w:rPr>
          <w:rFonts w:asciiTheme="majorBidi" w:hAnsiTheme="majorBidi" w:cstheme="majorBidi"/>
          <w:noProof/>
          <w:color w:val="000000" w:themeColor="text1"/>
          <w:sz w:val="20"/>
          <w:szCs w:val="20"/>
        </w:rPr>
        <w:t>]</w:t>
      </w:r>
      <w:r w:rsidR="00F32297" w:rsidRPr="001A5E0C">
        <w:rPr>
          <w:rFonts w:asciiTheme="majorBidi" w:hAnsiTheme="majorBidi" w:cstheme="majorBidi"/>
          <w:color w:val="000000" w:themeColor="text1"/>
          <w:sz w:val="20"/>
          <w:szCs w:val="20"/>
        </w:rPr>
        <w:fldChar w:fldCharType="end"/>
      </w:r>
      <w:r w:rsidRPr="001A5E0C">
        <w:rPr>
          <w:rFonts w:asciiTheme="majorBidi" w:hAnsiTheme="majorBidi" w:cstheme="majorBidi"/>
          <w:color w:val="000000" w:themeColor="text1"/>
          <w:sz w:val="20"/>
          <w:szCs w:val="20"/>
        </w:rPr>
        <w:t xml:space="preserve">. Muscle power is the product of force and velocity, facilitating muscles to rapidly generate force and thereby enabling mobility and </w:t>
      </w:r>
      <w:r w:rsidR="00FA11A4" w:rsidRPr="001A5E0C">
        <w:rPr>
          <w:rFonts w:asciiTheme="majorBidi" w:hAnsiTheme="majorBidi" w:cstheme="majorBidi"/>
          <w:color w:val="000000" w:themeColor="text1"/>
          <w:sz w:val="20"/>
          <w:szCs w:val="20"/>
        </w:rPr>
        <w:t xml:space="preserve">balance </w:t>
      </w:r>
      <w:r w:rsidR="00F32297" w:rsidRPr="001A5E0C">
        <w:rPr>
          <w:rFonts w:asciiTheme="majorBidi" w:hAnsiTheme="majorBidi" w:cstheme="majorBidi"/>
          <w:color w:val="000000" w:themeColor="text1"/>
          <w:sz w:val="20"/>
          <w:szCs w:val="20"/>
        </w:rPr>
        <w:fldChar w:fldCharType="begin">
          <w:fldData xml:space="preserve">PEVuZE5vdGU+PENpdGU+PEF1dGhvcj5Bbmxpa2VyPC9BdXRob3I+PFllYXI+MjAxMjwvWWVhcj48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</w:fldData>
        </w:fldChar>
      </w:r>
      <w:r w:rsidR="005F0A28" w:rsidRPr="001A5E0C">
        <w:rPr>
          <w:rFonts w:asciiTheme="majorBidi" w:hAnsiTheme="majorBidi" w:cstheme="majorBidi"/>
          <w:color w:val="000000" w:themeColor="text1"/>
          <w:sz w:val="20"/>
          <w:szCs w:val="20"/>
        </w:rPr>
        <w:instrText xml:space="preserve"> ADDIN EN.CITE </w:instrText>
      </w:r>
      <w:r w:rsidR="005F0A28" w:rsidRPr="001A5E0C">
        <w:rPr>
          <w:rFonts w:asciiTheme="majorBidi" w:hAnsiTheme="majorBidi" w:cstheme="majorBidi"/>
          <w:color w:val="000000" w:themeColor="text1"/>
          <w:sz w:val="20"/>
          <w:szCs w:val="20"/>
        </w:rPr>
        <w:fldChar w:fldCharType="begin">
          <w:fldData xml:space="preserve">PEVuZE5vdGU+PENpdGU+PEF1dGhvcj5Bbmxpa2VyPC9BdXRob3I+PFllYXI+MjAxMjwvWWVhcj48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</w:fldData>
        </w:fldChar>
      </w:r>
      <w:r w:rsidR="005F0A28" w:rsidRPr="001A5E0C">
        <w:rPr>
          <w:rFonts w:asciiTheme="majorBidi" w:hAnsiTheme="majorBidi" w:cstheme="majorBidi"/>
          <w:color w:val="000000" w:themeColor="text1"/>
          <w:sz w:val="20"/>
          <w:szCs w:val="20"/>
        </w:rPr>
        <w:instrText xml:space="preserve"> ADDIN EN.CITE.DATA </w:instrText>
      </w:r>
      <w:r w:rsidR="005F0A28" w:rsidRPr="001A5E0C">
        <w:rPr>
          <w:rFonts w:asciiTheme="majorBidi" w:hAnsiTheme="majorBidi" w:cstheme="majorBidi"/>
          <w:color w:val="000000" w:themeColor="text1"/>
          <w:sz w:val="20"/>
          <w:szCs w:val="20"/>
        </w:rPr>
      </w:r>
      <w:r w:rsidR="005F0A28" w:rsidRPr="001A5E0C">
        <w:rPr>
          <w:rFonts w:asciiTheme="majorBidi" w:hAnsiTheme="majorBidi" w:cstheme="majorBidi"/>
          <w:color w:val="000000" w:themeColor="text1"/>
          <w:sz w:val="20"/>
          <w:szCs w:val="20"/>
        </w:rPr>
        <w:fldChar w:fldCharType="end"/>
      </w:r>
      <w:r w:rsidR="00F32297" w:rsidRPr="001A5E0C">
        <w:rPr>
          <w:rFonts w:asciiTheme="majorBidi" w:hAnsiTheme="majorBidi" w:cstheme="majorBidi"/>
          <w:color w:val="000000" w:themeColor="text1"/>
          <w:sz w:val="20"/>
          <w:szCs w:val="20"/>
        </w:rPr>
      </w:r>
      <w:r w:rsidR="00F32297" w:rsidRPr="001A5E0C">
        <w:rPr>
          <w:rFonts w:asciiTheme="majorBidi" w:hAnsiTheme="majorBidi" w:cstheme="majorBidi"/>
          <w:color w:val="000000" w:themeColor="text1"/>
          <w:sz w:val="20"/>
          <w:szCs w:val="20"/>
        </w:rPr>
        <w:fldChar w:fldCharType="separate"/>
      </w:r>
      <w:r w:rsidR="005F0A28" w:rsidRPr="001A5E0C">
        <w:rPr>
          <w:rFonts w:asciiTheme="majorBidi" w:hAnsiTheme="majorBidi" w:cstheme="majorBidi"/>
          <w:noProof/>
          <w:color w:val="000000" w:themeColor="text1"/>
          <w:sz w:val="20"/>
          <w:szCs w:val="20"/>
        </w:rPr>
        <w:t>[</w:t>
      </w:r>
      <w:hyperlink w:anchor="_ENREF_13" w:tooltip="Anliker, 2012 #251" w:history="1">
        <w:r w:rsidR="005F0A28" w:rsidRPr="001A5E0C">
          <w:rPr>
            <w:rFonts w:asciiTheme="majorBidi" w:hAnsiTheme="majorBidi" w:cstheme="majorBidi"/>
            <w:noProof/>
            <w:color w:val="000000" w:themeColor="text1"/>
            <w:sz w:val="20"/>
            <w:szCs w:val="20"/>
          </w:rPr>
          <w:t>13-15</w:t>
        </w:r>
      </w:hyperlink>
      <w:r w:rsidR="005F0A28" w:rsidRPr="001A5E0C">
        <w:rPr>
          <w:rFonts w:asciiTheme="majorBidi" w:hAnsiTheme="majorBidi" w:cstheme="majorBidi"/>
          <w:noProof/>
          <w:color w:val="000000" w:themeColor="text1"/>
          <w:sz w:val="20"/>
          <w:szCs w:val="20"/>
        </w:rPr>
        <w:t>]</w:t>
      </w:r>
      <w:r w:rsidR="00F32297" w:rsidRPr="001A5E0C">
        <w:rPr>
          <w:rFonts w:asciiTheme="majorBidi" w:hAnsiTheme="majorBidi" w:cstheme="majorBidi"/>
          <w:color w:val="000000" w:themeColor="text1"/>
          <w:sz w:val="20"/>
          <w:szCs w:val="20"/>
        </w:rPr>
        <w:fldChar w:fldCharType="end"/>
      </w:r>
      <w:r w:rsidRPr="001A5E0C">
        <w:rPr>
          <w:rFonts w:asciiTheme="majorBidi" w:hAnsiTheme="majorBidi" w:cstheme="majorBidi"/>
          <w:color w:val="000000" w:themeColor="text1"/>
          <w:sz w:val="20"/>
          <w:szCs w:val="20"/>
        </w:rPr>
        <w:t>. Muscle force and muscle power both decline with age, with power declining at a greater rate than force</w:t>
      </w:r>
      <w:r w:rsidR="00FA11A4" w:rsidRPr="001A5E0C">
        <w:rPr>
          <w:rFonts w:asciiTheme="majorBidi" w:hAnsiTheme="majorBidi" w:cstheme="majorBidi"/>
          <w:color w:val="000000" w:themeColor="text1"/>
          <w:sz w:val="20"/>
          <w:szCs w:val="20"/>
        </w:rPr>
        <w:t xml:space="preserve"> </w:t>
      </w:r>
      <w:r w:rsidR="00F32297" w:rsidRPr="001A5E0C">
        <w:rPr>
          <w:rFonts w:asciiTheme="majorBidi" w:hAnsiTheme="majorBidi" w:cstheme="majorBidi"/>
          <w:color w:val="000000" w:themeColor="text1"/>
          <w:sz w:val="20"/>
          <w:szCs w:val="20"/>
        </w:rPr>
        <w:fldChar w:fldCharType="begin"/>
      </w:r>
      <w:r w:rsidR="005F0A28" w:rsidRPr="001A5E0C">
        <w:rPr>
          <w:rFonts w:asciiTheme="majorBidi" w:hAnsiTheme="majorBidi" w:cstheme="majorBidi"/>
          <w:color w:val="000000" w:themeColor="text1"/>
          <w:sz w:val="20"/>
          <w:szCs w:val="20"/>
        </w:rPr>
        <w:instrText xml:space="preserve"> ADDIN EN.CITE &lt;EndNote&gt;&lt;Cite&gt;&lt;Author&gt;Skelton&lt;/Author&gt;&lt;Year&gt;1994&lt;/Year&gt;&lt;RecNum&gt;425&lt;/RecNum&gt;&lt;DisplayText&gt;[16]&lt;/DisplayText&gt;&lt;record&gt;&lt;rec-number&gt;425&lt;/rec-number&gt;&lt;foreign-keys&gt;&lt;key app="EN" db-id="20ezfvxaj2t9vzeda9cpperyx25r9ed5s0rs" timestamp="1484179827"&gt;425&lt;/key&gt;&lt;/foreign-keys&gt;&lt;ref-type name="Journal Article"&gt;17&lt;/ref-type&gt;&lt;contributors&gt;&lt;authors&gt;&lt;author&gt;Skelton, D. A.&lt;/author&gt;&lt;author&gt;Greig, C. A.&lt;/author&gt;&lt;author&gt;Davies, J. M.&lt;/author&gt;&lt;author&gt;Young, A.&lt;/author&gt;&lt;/authors&gt;&lt;/contributors&gt;&lt;auth-address&gt;Human Performance Laboratory, Royal Free Hospital School of Medicine, London.&lt;/auth-address&gt;&lt;titles&gt;&lt;title&gt;Strength, power and related functional ability of healthy people aged 65-89 years&lt;/title&gt;&lt;secondary-title&gt;Age Ageing&lt;/secondary-title&gt;&lt;alt-title&gt;Age and ageing&lt;/alt-title&gt;&lt;/titles&gt;&lt;periodical&gt;&lt;full-title&gt;Age Ageing&lt;/full-title&gt;&lt;/periodical&gt;&lt;pages&gt;371-7&lt;/pages&gt;&lt;volume&gt;23&lt;/volume&gt;&lt;number&gt;5&lt;/number&gt;&lt;keywords&gt;&lt;keyword&gt;Aged&lt;/keyword&gt;&lt;keyword&gt;Aged, 80 and over&lt;/keyword&gt;&lt;keyword&gt;Aging/*physiology&lt;/keyword&gt;&lt;keyword&gt;Body Height/physiology&lt;/keyword&gt;&lt;keyword&gt;Body Weight/physiology&lt;/keyword&gt;&lt;keyword&gt;Female&lt;/keyword&gt;&lt;keyword&gt;Hand Strength/*physiology&lt;/keyword&gt;&lt;keyword&gt;Humans&lt;/keyword&gt;&lt;keyword&gt;Isometric Contraction/*physiology&lt;/keyword&gt;&lt;keyword&gt;Male&lt;/keyword&gt;&lt;keyword&gt;Physical Fitness/*physiology&lt;/keyword&gt;&lt;keyword&gt;Range of Motion, Articular/physiology&lt;/keyword&gt;&lt;keyword&gt;Reference Values&lt;/keyword&gt;&lt;/keywords&gt;&lt;dates&gt;&lt;year&gt;1994&lt;/year&gt;&lt;pub-dates&gt;&lt;date&gt;Sep&lt;/date&gt;&lt;/pub-dates&gt;&lt;/dates&gt;&lt;isbn&gt;0002-0729 (Print)&amp;#xD;0002-0729 (Linking)&lt;/isbn&gt;&lt;accession-num&gt;7825481&lt;/accession-num&gt;&lt;urls&gt;&lt;related-urls&gt;&lt;url&gt;http://www.ncbi.nlm.nih.gov/pubmed/7825481&lt;/url&gt;&lt;/related-urls&gt;&lt;/urls&gt;&lt;/record&gt;&lt;/Cite&gt;&lt;/EndNote&gt;</w:instrText>
      </w:r>
      <w:r w:rsidR="00F32297" w:rsidRPr="001A5E0C">
        <w:rPr>
          <w:rFonts w:asciiTheme="majorBidi" w:hAnsiTheme="majorBidi" w:cstheme="majorBidi"/>
          <w:color w:val="000000" w:themeColor="text1"/>
          <w:sz w:val="20"/>
          <w:szCs w:val="20"/>
        </w:rPr>
        <w:fldChar w:fldCharType="separate"/>
      </w:r>
      <w:r w:rsidR="005F0A28" w:rsidRPr="001A5E0C">
        <w:rPr>
          <w:rFonts w:asciiTheme="majorBidi" w:hAnsiTheme="majorBidi" w:cstheme="majorBidi"/>
          <w:noProof/>
          <w:color w:val="000000" w:themeColor="text1"/>
          <w:sz w:val="20"/>
          <w:szCs w:val="20"/>
        </w:rPr>
        <w:t>[</w:t>
      </w:r>
      <w:hyperlink w:anchor="_ENREF_16" w:tooltip="Skelton, 1994 #425" w:history="1">
        <w:r w:rsidR="005F0A28" w:rsidRPr="001A5E0C">
          <w:rPr>
            <w:rFonts w:asciiTheme="majorBidi" w:hAnsiTheme="majorBidi" w:cstheme="majorBidi"/>
            <w:noProof/>
            <w:color w:val="000000" w:themeColor="text1"/>
            <w:sz w:val="20"/>
            <w:szCs w:val="20"/>
          </w:rPr>
          <w:t>16</w:t>
        </w:r>
      </w:hyperlink>
      <w:r w:rsidR="005F0A28" w:rsidRPr="001A5E0C">
        <w:rPr>
          <w:rFonts w:asciiTheme="majorBidi" w:hAnsiTheme="majorBidi" w:cstheme="majorBidi"/>
          <w:noProof/>
          <w:color w:val="000000" w:themeColor="text1"/>
          <w:sz w:val="20"/>
          <w:szCs w:val="20"/>
        </w:rPr>
        <w:t>]</w:t>
      </w:r>
      <w:r w:rsidR="00F32297" w:rsidRPr="001A5E0C">
        <w:rPr>
          <w:rFonts w:asciiTheme="majorBidi" w:hAnsiTheme="majorBidi" w:cstheme="majorBidi"/>
          <w:color w:val="000000" w:themeColor="text1"/>
          <w:sz w:val="20"/>
          <w:szCs w:val="20"/>
        </w:rPr>
        <w:fldChar w:fldCharType="end"/>
      </w:r>
      <w:r w:rsidRPr="001A5E0C">
        <w:rPr>
          <w:rFonts w:asciiTheme="majorBidi" w:hAnsiTheme="majorBidi" w:cstheme="majorBidi"/>
          <w:color w:val="000000" w:themeColor="text1"/>
          <w:sz w:val="20"/>
          <w:szCs w:val="20"/>
        </w:rPr>
        <w:t xml:space="preserve"> and more rapidly in men than in women</w:t>
      </w:r>
      <w:r w:rsidR="00FA11A4" w:rsidRPr="001A5E0C">
        <w:rPr>
          <w:rFonts w:asciiTheme="majorBidi" w:hAnsiTheme="majorBidi" w:cstheme="majorBidi"/>
          <w:color w:val="000000" w:themeColor="text1"/>
          <w:sz w:val="20"/>
          <w:szCs w:val="20"/>
        </w:rPr>
        <w:t xml:space="preserve"> </w:t>
      </w:r>
      <w:r w:rsidR="00F32297" w:rsidRPr="001A5E0C">
        <w:rPr>
          <w:rFonts w:asciiTheme="majorBidi" w:hAnsiTheme="majorBidi" w:cstheme="majorBidi"/>
          <w:color w:val="000000" w:themeColor="text1"/>
          <w:sz w:val="20"/>
          <w:szCs w:val="20"/>
        </w:rPr>
        <w:fldChar w:fldCharType="begin"/>
      </w:r>
      <w:r w:rsidR="005F0A28" w:rsidRPr="001A5E0C">
        <w:rPr>
          <w:rFonts w:asciiTheme="majorBidi" w:hAnsiTheme="majorBidi" w:cstheme="majorBidi"/>
          <w:color w:val="000000" w:themeColor="text1"/>
          <w:sz w:val="20"/>
          <w:szCs w:val="20"/>
        </w:rPr>
        <w:instrText xml:space="preserve"> ADDIN EN.CITE &lt;EndNote&gt;&lt;Cite&gt;&lt;Author&gt;Metter&lt;/Author&gt;&lt;Year&gt;1997&lt;/Year&gt;&lt;RecNum&gt;426&lt;/RecNum&gt;&lt;DisplayText&gt;[17]&lt;/DisplayText&gt;&lt;record&gt;&lt;rec-number&gt;426&lt;/rec-number&gt;&lt;foreign-keys&gt;&lt;key app="EN" db-id="20ezfvxaj2t9vzeda9cpperyx25r9ed5s0rs" timestamp="1484181332"&gt;426&lt;/key&gt;&lt;/foreign-keys&gt;&lt;ref-type name="Journal Article"&gt;17&lt;/ref-type&gt;&lt;contributors&gt;&lt;authors&gt;&lt;author&gt;Metter, E. J.&lt;/author&gt;&lt;author&gt;Conwit, R.&lt;/author&gt;&lt;author&gt;Tobin, J.&lt;/author&gt;&lt;author&gt;Fozard, J. L.&lt;/author&gt;&lt;/authors&gt;&lt;/contributors&gt;&lt;auth-address&gt;National Institute on Aging, Gerontology Research Center, Baltimore, USA.&lt;/auth-address&gt;&lt;titles&gt;&lt;title&gt;Age-associated loss of power and strength in the upper extremities in women and men&lt;/title&gt;&lt;secondary-title&gt;J Gerontol A Biol Sci Med Sci&lt;/secondary-title&gt;&lt;alt-title&gt;The journals of gerontology. Series A, Biological sciences and medical sciences&lt;/alt-title&gt;&lt;/titles&gt;&lt;periodical&gt;&lt;full-title&gt;J Gerontol A Biol Sci Med Sci&lt;/full-title&gt;&lt;/periodical&gt;&lt;pages&gt;B267-76&lt;/pages&gt;&lt;volume&gt;52&lt;/volume&gt;&lt;number&gt;5&lt;/number&gt;&lt;keywords&gt;&lt;keyword&gt;Adult&lt;/keyword&gt;&lt;keyword&gt;Aged&lt;/keyword&gt;&lt;keyword&gt;Aged, 80 and over&lt;/keyword&gt;&lt;keyword&gt;Aging/*physiology&lt;/keyword&gt;&lt;keyword&gt;Arm/*physiology&lt;/keyword&gt;&lt;keyword&gt;Cross-Sectional Studies&lt;/keyword&gt;&lt;keyword&gt;Female&lt;/keyword&gt;&lt;keyword&gt;Humans&lt;/keyword&gt;&lt;keyword&gt;Longitudinal Studies&lt;/keyword&gt;&lt;keyword&gt;Male&lt;/keyword&gt;&lt;keyword&gt;Middle Aged&lt;/keyword&gt;&lt;keyword&gt;Regression Analysis&lt;/keyword&gt;&lt;/keywords&gt;&lt;dates&gt;&lt;year&gt;1997&lt;/year&gt;&lt;pub-dates&gt;&lt;date&gt;Sep&lt;/date&gt;&lt;/pub-dates&gt;&lt;/dates&gt;&lt;isbn&gt;1079-5006 (Print)&amp;#xD;1079-5006 (Linking)&lt;/isbn&gt;&lt;accession-num&gt;9310077&lt;/accession-num&gt;&lt;urls&gt;&lt;related-urls&gt;&lt;url&gt;http://www.ncbi.nlm.nih.gov/pubmed/9310077&lt;/url&gt;&lt;/related-urls&gt;&lt;/urls&gt;&lt;/record&gt;&lt;/Cite&gt;&lt;/EndNote&gt;</w:instrText>
      </w:r>
      <w:r w:rsidR="00F32297" w:rsidRPr="001A5E0C">
        <w:rPr>
          <w:rFonts w:asciiTheme="majorBidi" w:hAnsiTheme="majorBidi" w:cstheme="majorBidi"/>
          <w:color w:val="000000" w:themeColor="text1"/>
          <w:sz w:val="20"/>
          <w:szCs w:val="20"/>
        </w:rPr>
        <w:fldChar w:fldCharType="separate"/>
      </w:r>
      <w:r w:rsidR="005F0A28" w:rsidRPr="001A5E0C">
        <w:rPr>
          <w:rFonts w:asciiTheme="majorBidi" w:hAnsiTheme="majorBidi" w:cstheme="majorBidi"/>
          <w:noProof/>
          <w:color w:val="000000" w:themeColor="text1"/>
          <w:sz w:val="20"/>
          <w:szCs w:val="20"/>
        </w:rPr>
        <w:t>[</w:t>
      </w:r>
      <w:hyperlink w:anchor="_ENREF_17" w:tooltip="Metter, 1997 #426" w:history="1">
        <w:r w:rsidR="005F0A28" w:rsidRPr="001A5E0C">
          <w:rPr>
            <w:rFonts w:asciiTheme="majorBidi" w:hAnsiTheme="majorBidi" w:cstheme="majorBidi"/>
            <w:noProof/>
            <w:color w:val="000000" w:themeColor="text1"/>
            <w:sz w:val="20"/>
            <w:szCs w:val="20"/>
          </w:rPr>
          <w:t>17</w:t>
        </w:r>
      </w:hyperlink>
      <w:r w:rsidR="005F0A28" w:rsidRPr="001A5E0C">
        <w:rPr>
          <w:rFonts w:asciiTheme="majorBidi" w:hAnsiTheme="majorBidi" w:cstheme="majorBidi"/>
          <w:noProof/>
          <w:color w:val="000000" w:themeColor="text1"/>
          <w:sz w:val="20"/>
          <w:szCs w:val="20"/>
        </w:rPr>
        <w:t>]</w:t>
      </w:r>
      <w:r w:rsidR="00F32297" w:rsidRPr="001A5E0C">
        <w:rPr>
          <w:rFonts w:asciiTheme="majorBidi" w:hAnsiTheme="majorBidi" w:cstheme="majorBidi"/>
          <w:color w:val="000000" w:themeColor="text1"/>
          <w:sz w:val="20"/>
          <w:szCs w:val="20"/>
        </w:rPr>
        <w:fldChar w:fldCharType="end"/>
      </w:r>
      <w:r w:rsidRPr="001A5E0C">
        <w:rPr>
          <w:rFonts w:asciiTheme="majorBidi" w:hAnsiTheme="majorBidi" w:cstheme="majorBidi"/>
          <w:color w:val="000000" w:themeColor="text1"/>
          <w:sz w:val="20"/>
          <w:szCs w:val="20"/>
        </w:rPr>
        <w:t>. The variance in functional capability is explained more by muscle power than muscle force</w:t>
      </w:r>
      <w:r w:rsidR="00FA11A4" w:rsidRPr="001A5E0C">
        <w:rPr>
          <w:rFonts w:asciiTheme="majorBidi" w:hAnsiTheme="majorBidi" w:cstheme="majorBidi"/>
          <w:color w:val="000000" w:themeColor="text1"/>
          <w:sz w:val="20"/>
          <w:szCs w:val="20"/>
        </w:rPr>
        <w:t xml:space="preserve"> </w:t>
      </w:r>
      <w:r w:rsidR="00F32297" w:rsidRPr="001A5E0C">
        <w:rPr>
          <w:rFonts w:asciiTheme="majorBidi" w:hAnsiTheme="majorBidi" w:cstheme="majorBidi"/>
          <w:color w:val="000000" w:themeColor="text1"/>
          <w:sz w:val="20"/>
          <w:szCs w:val="20"/>
        </w:rPr>
        <w:fldChar w:fldCharType="begin"/>
      </w:r>
      <w:r w:rsidR="005F0A28" w:rsidRPr="001A5E0C">
        <w:rPr>
          <w:rFonts w:asciiTheme="majorBidi" w:hAnsiTheme="majorBidi" w:cstheme="majorBidi"/>
          <w:color w:val="000000" w:themeColor="text1"/>
          <w:sz w:val="20"/>
          <w:szCs w:val="20"/>
        </w:rPr>
        <w:instrText xml:space="preserve"> ADDIN EN.CITE &lt;EndNote&gt;&lt;Cite&gt;&lt;Author&gt;Puthoff&lt;/Author&gt;&lt;Year&gt;2007&lt;/Year&gt;&lt;RecNum&gt;347&lt;/RecNum&gt;&lt;DisplayText&gt;[18]&lt;/DisplayText&gt;&lt;record&gt;&lt;rec-number&gt;347&lt;/rec-number&gt;&lt;foreign-keys&gt;&lt;key app="EN" db-id="20ezfvxaj2t9vzeda9cpperyx25r9ed5s0rs" timestamp="1479082527"&gt;347&lt;/key&gt;&lt;/foreign-keys&gt;&lt;ref-type name="Journal Article"&gt;17&lt;/ref-type&gt;&lt;contributors&gt;&lt;authors&gt;&lt;author&gt;Puthoff, M. L.&lt;/author&gt;&lt;author&gt;Nielsen, D. H.&lt;/author&gt;&lt;/authors&gt;&lt;/contributors&gt;&lt;auth-address&gt;Physical Therapy Department, St Ambrose University, 518 W Locust St, Davenport, IA 52803, USA. puthoffmichaell@sau.edu&lt;/auth-address&gt;&lt;titles&gt;&lt;title&gt;Relationships among impairments in lower-extremity strength and power, functional limitations, and disability in older adults&lt;/title&gt;&lt;secondary-title&gt;Phys Ther&lt;/secondary-title&gt;&lt;alt-title&gt;Physical therapy&lt;/alt-title&gt;&lt;/titles&gt;&lt;periodical&gt;&lt;full-title&gt;Phys Ther&lt;/full-title&gt;&lt;abbr-1&gt;Physical therapy&lt;/abbr-1&gt;&lt;/periodical&gt;&lt;alt-periodical&gt;&lt;full-title&gt;Phys Ther&lt;/full-title&gt;&lt;abbr-1&gt;Physical therapy&lt;/abbr-1&gt;&lt;/alt-periodical&gt;&lt;pages&gt;1334-47&lt;/pages&gt;&lt;volume&gt;87&lt;/volume&gt;&lt;number&gt;10&lt;/number&gt;&lt;keywords&gt;&lt;keyword&gt;Aged&lt;/keyword&gt;&lt;keyword&gt;Aged, 80 and over&lt;/keyword&gt;&lt;keyword&gt;Aging/*physiology&lt;/keyword&gt;&lt;keyword&gt;Cohort Studies&lt;/keyword&gt;&lt;keyword&gt;Disability Evaluation&lt;/keyword&gt;&lt;keyword&gt;Female&lt;/keyword&gt;&lt;keyword&gt;Health Status&lt;/keyword&gt;&lt;keyword&gt;Humans&lt;/keyword&gt;&lt;keyword&gt;Leg/*physiology&lt;/keyword&gt;&lt;keyword&gt;Male&lt;/keyword&gt;&lt;keyword&gt;Mobility Limitation&lt;/keyword&gt;&lt;keyword&gt;Motor Activity/physiology&lt;/keyword&gt;&lt;keyword&gt;Muscle Strength/*physiology&lt;/keyword&gt;&lt;keyword&gt;Postural Balance/physiology&lt;/keyword&gt;&lt;/keywords&gt;&lt;dates&gt;&lt;year&gt;2007&lt;/year&gt;&lt;pub-dates&gt;&lt;date&gt;Oct&lt;/date&gt;&lt;/pub-dates&gt;&lt;/dates&gt;&lt;isbn&gt;0031-9023 (Print)&amp;#xD;0031-9023 (Linking)&lt;/isbn&gt;&lt;accession-num&gt;17684086&lt;/accession-num&gt;&lt;urls&gt;&lt;related-urls&gt;&lt;url&gt;http://www.ncbi.nlm.nih.gov/pubmed/17684086&lt;/url&gt;&lt;/related-urls&gt;&lt;/urls&gt;&lt;electronic-resource-num&gt;10.2522/ptj.20060176&lt;/electronic-resource-num&gt;&lt;/record&gt;&lt;/Cite&gt;&lt;/EndNote&gt;</w:instrText>
      </w:r>
      <w:r w:rsidR="00F32297" w:rsidRPr="001A5E0C">
        <w:rPr>
          <w:rFonts w:asciiTheme="majorBidi" w:hAnsiTheme="majorBidi" w:cstheme="majorBidi"/>
          <w:color w:val="000000" w:themeColor="text1"/>
          <w:sz w:val="20"/>
          <w:szCs w:val="20"/>
        </w:rPr>
        <w:fldChar w:fldCharType="separate"/>
      </w:r>
      <w:r w:rsidR="005F0A28" w:rsidRPr="001A5E0C">
        <w:rPr>
          <w:rFonts w:asciiTheme="majorBidi" w:hAnsiTheme="majorBidi" w:cstheme="majorBidi"/>
          <w:noProof/>
          <w:color w:val="000000" w:themeColor="text1"/>
          <w:sz w:val="20"/>
          <w:szCs w:val="20"/>
        </w:rPr>
        <w:t>[</w:t>
      </w:r>
      <w:hyperlink w:anchor="_ENREF_18" w:tooltip="Puthoff, 2007 #347" w:history="1">
        <w:r w:rsidR="005F0A28" w:rsidRPr="001A5E0C">
          <w:rPr>
            <w:rFonts w:asciiTheme="majorBidi" w:hAnsiTheme="majorBidi" w:cstheme="majorBidi"/>
            <w:noProof/>
            <w:color w:val="000000" w:themeColor="text1"/>
            <w:sz w:val="20"/>
            <w:szCs w:val="20"/>
          </w:rPr>
          <w:t>18</w:t>
        </w:r>
      </w:hyperlink>
      <w:r w:rsidR="005F0A28" w:rsidRPr="001A5E0C">
        <w:rPr>
          <w:rFonts w:asciiTheme="majorBidi" w:hAnsiTheme="majorBidi" w:cstheme="majorBidi"/>
          <w:noProof/>
          <w:color w:val="000000" w:themeColor="text1"/>
          <w:sz w:val="20"/>
          <w:szCs w:val="20"/>
        </w:rPr>
        <w:t>]</w:t>
      </w:r>
      <w:r w:rsidR="00F32297" w:rsidRPr="001A5E0C">
        <w:rPr>
          <w:rFonts w:asciiTheme="majorBidi" w:hAnsiTheme="majorBidi" w:cstheme="majorBidi"/>
          <w:color w:val="000000" w:themeColor="text1"/>
          <w:sz w:val="20"/>
          <w:szCs w:val="20"/>
        </w:rPr>
        <w:fldChar w:fldCharType="end"/>
      </w:r>
      <w:r w:rsidRPr="001A5E0C">
        <w:rPr>
          <w:rFonts w:asciiTheme="majorBidi" w:hAnsiTheme="majorBidi" w:cstheme="majorBidi"/>
          <w:color w:val="000000" w:themeColor="text1"/>
          <w:sz w:val="20"/>
          <w:szCs w:val="20"/>
        </w:rPr>
        <w:t xml:space="preserve">, however, it is muscle force that gives a measure of load to bone and is used to study muscle-bone relationships. Through remodelling, bone strength changes to alter bone size and the distribution of bone mineral content (BMC) in response to strains generated through </w:t>
      </w:r>
      <w:r w:rsidRPr="001A5E0C">
        <w:rPr>
          <w:rFonts w:asciiTheme="majorBidi" w:hAnsiTheme="majorBidi" w:cstheme="majorBidi"/>
          <w:color w:val="000000" w:themeColor="text1"/>
          <w:sz w:val="20"/>
          <w:szCs w:val="20"/>
        </w:rPr>
        <w:lastRenderedPageBreak/>
        <w:t xml:space="preserve">forces during a muscle contraction. These adaptations maintain bone strength, prevent damage and ultimately fracture. Therefore, muscle power and force are both important in the maintenance of musculoskeletal health.  </w:t>
      </w:r>
    </w:p>
    <w:p w14:paraId="015D0E58" w14:textId="77777777" w:rsidR="00375064" w:rsidRPr="001A5E0C" w:rsidRDefault="00375064" w:rsidP="00375064">
      <w:pPr>
        <w:spacing w:after="0" w:line="480" w:lineRule="auto"/>
        <w:rPr>
          <w:rFonts w:asciiTheme="majorBidi" w:hAnsiTheme="majorBidi" w:cstheme="majorBidi"/>
          <w:color w:val="000000" w:themeColor="text1"/>
          <w:sz w:val="20"/>
          <w:szCs w:val="20"/>
        </w:rPr>
      </w:pPr>
    </w:p>
    <w:p w14:paraId="4B761925" w14:textId="43C40023" w:rsidR="00A81AAB" w:rsidRPr="001A5E0C" w:rsidRDefault="00A81AAB" w:rsidP="000B23EA">
      <w:pPr>
        <w:spacing w:after="0" w:line="480" w:lineRule="auto"/>
        <w:jc w:val="both"/>
        <w:rPr>
          <w:rFonts w:asciiTheme="majorBidi" w:hAnsiTheme="majorBidi" w:cstheme="majorBidi"/>
          <w:color w:val="000000" w:themeColor="text1"/>
          <w:sz w:val="20"/>
          <w:szCs w:val="20"/>
        </w:rPr>
      </w:pPr>
      <w:r w:rsidRPr="001A5E0C">
        <w:rPr>
          <w:rFonts w:asciiTheme="majorBidi" w:hAnsiTheme="majorBidi" w:cstheme="majorBidi"/>
          <w:color w:val="000000" w:themeColor="text1"/>
          <w:sz w:val="20"/>
          <w:szCs w:val="20"/>
        </w:rPr>
        <w:t xml:space="preserve">It is yet unknown whether the existing definitions of sarcopenia are able to </w:t>
      </w:r>
      <w:r w:rsidR="00C24620" w:rsidRPr="001A5E0C">
        <w:rPr>
          <w:rFonts w:asciiTheme="majorBidi" w:hAnsiTheme="majorBidi" w:cstheme="majorBidi"/>
          <w:color w:val="000000" w:themeColor="text1"/>
          <w:sz w:val="20"/>
          <w:szCs w:val="20"/>
        </w:rPr>
        <w:t xml:space="preserve">robustly </w:t>
      </w:r>
      <w:r w:rsidRPr="001A5E0C">
        <w:rPr>
          <w:rFonts w:asciiTheme="majorBidi" w:hAnsiTheme="majorBidi" w:cstheme="majorBidi"/>
          <w:color w:val="000000" w:themeColor="text1"/>
          <w:sz w:val="20"/>
          <w:szCs w:val="20"/>
        </w:rPr>
        <w:t xml:space="preserve">determine the prevalence of sarcopenia </w:t>
      </w:r>
      <w:r w:rsidR="00E1192B" w:rsidRPr="001A5E0C">
        <w:rPr>
          <w:rFonts w:asciiTheme="majorBidi" w:hAnsiTheme="majorBidi" w:cstheme="majorBidi"/>
          <w:color w:val="000000" w:themeColor="text1"/>
          <w:sz w:val="20"/>
          <w:szCs w:val="20"/>
        </w:rPr>
        <w:t>across populations and ethnic groups, particularly in LMICs</w:t>
      </w:r>
      <w:r w:rsidRPr="001A5E0C">
        <w:rPr>
          <w:rFonts w:asciiTheme="majorBidi" w:hAnsiTheme="majorBidi" w:cstheme="majorBidi"/>
          <w:color w:val="000000" w:themeColor="text1"/>
          <w:sz w:val="20"/>
          <w:szCs w:val="20"/>
        </w:rPr>
        <w:t xml:space="preserve">. </w:t>
      </w:r>
      <w:r w:rsidR="00E1192B" w:rsidRPr="001A5E0C">
        <w:rPr>
          <w:rFonts w:asciiTheme="majorBidi" w:hAnsiTheme="majorBidi" w:cstheme="majorBidi"/>
          <w:color w:val="000000" w:themeColor="text1"/>
          <w:sz w:val="20"/>
          <w:szCs w:val="20"/>
        </w:rPr>
        <w:t xml:space="preserve">Secondly, whether </w:t>
      </w:r>
      <w:r w:rsidR="00C24620" w:rsidRPr="001A5E0C">
        <w:rPr>
          <w:rFonts w:asciiTheme="majorBidi" w:hAnsiTheme="majorBidi" w:cstheme="majorBidi"/>
          <w:color w:val="000000" w:themeColor="text1"/>
          <w:sz w:val="20"/>
          <w:szCs w:val="20"/>
        </w:rPr>
        <w:t xml:space="preserve">or not the traditional measure of grip strength </w:t>
      </w:r>
      <w:r w:rsidR="00E1192B" w:rsidRPr="001A5E0C">
        <w:rPr>
          <w:rFonts w:asciiTheme="majorBidi" w:hAnsiTheme="majorBidi" w:cstheme="majorBidi"/>
          <w:color w:val="000000" w:themeColor="text1"/>
          <w:sz w:val="20"/>
          <w:szCs w:val="20"/>
        </w:rPr>
        <w:t>better identifies low functional ability than</w:t>
      </w:r>
      <w:r w:rsidR="00C24620" w:rsidRPr="001A5E0C">
        <w:rPr>
          <w:rFonts w:asciiTheme="majorBidi" w:hAnsiTheme="majorBidi" w:cstheme="majorBidi"/>
          <w:color w:val="000000" w:themeColor="text1"/>
          <w:sz w:val="20"/>
          <w:szCs w:val="20"/>
        </w:rPr>
        <w:t xml:space="preserve"> </w:t>
      </w:r>
      <w:r w:rsidR="00E1192B" w:rsidRPr="001A5E0C">
        <w:rPr>
          <w:rFonts w:asciiTheme="majorBidi" w:hAnsiTheme="majorBidi" w:cstheme="majorBidi"/>
          <w:color w:val="000000" w:themeColor="text1"/>
          <w:sz w:val="20"/>
          <w:szCs w:val="20"/>
        </w:rPr>
        <w:t xml:space="preserve">lower limb </w:t>
      </w:r>
      <w:r w:rsidR="00C24620" w:rsidRPr="001A5E0C">
        <w:rPr>
          <w:rFonts w:asciiTheme="majorBidi" w:hAnsiTheme="majorBidi" w:cstheme="majorBidi"/>
          <w:color w:val="000000" w:themeColor="text1"/>
          <w:sz w:val="20"/>
          <w:szCs w:val="20"/>
        </w:rPr>
        <w:t xml:space="preserve">muscle power </w:t>
      </w:r>
      <w:r w:rsidR="00E1192B" w:rsidRPr="001A5E0C">
        <w:rPr>
          <w:rFonts w:asciiTheme="majorBidi" w:hAnsiTheme="majorBidi" w:cstheme="majorBidi"/>
          <w:color w:val="000000" w:themeColor="text1"/>
          <w:sz w:val="20"/>
          <w:szCs w:val="20"/>
        </w:rPr>
        <w:t xml:space="preserve">or </w:t>
      </w:r>
      <w:r w:rsidR="00C24620" w:rsidRPr="001A5E0C">
        <w:rPr>
          <w:rFonts w:asciiTheme="majorBidi" w:hAnsiTheme="majorBidi" w:cstheme="majorBidi"/>
          <w:color w:val="000000" w:themeColor="text1"/>
          <w:sz w:val="20"/>
          <w:szCs w:val="20"/>
        </w:rPr>
        <w:t>force in Gambian men and women</w:t>
      </w:r>
      <w:r w:rsidR="00C32EC1" w:rsidRPr="001A5E0C">
        <w:rPr>
          <w:rFonts w:asciiTheme="majorBidi" w:hAnsiTheme="majorBidi" w:cstheme="majorBidi"/>
          <w:color w:val="000000" w:themeColor="text1"/>
          <w:sz w:val="20"/>
          <w:szCs w:val="20"/>
        </w:rPr>
        <w:t xml:space="preserve"> needs to be resolved</w:t>
      </w:r>
      <w:r w:rsidR="00C24620" w:rsidRPr="001A5E0C">
        <w:rPr>
          <w:rFonts w:asciiTheme="majorBidi" w:hAnsiTheme="majorBidi" w:cstheme="majorBidi"/>
          <w:color w:val="000000" w:themeColor="text1"/>
          <w:sz w:val="20"/>
          <w:szCs w:val="20"/>
        </w:rPr>
        <w:t xml:space="preserve">. </w:t>
      </w:r>
      <w:r w:rsidRPr="001A5E0C">
        <w:rPr>
          <w:rFonts w:asciiTheme="majorBidi" w:hAnsiTheme="majorBidi" w:cstheme="majorBidi"/>
          <w:color w:val="000000" w:themeColor="text1"/>
          <w:sz w:val="20"/>
          <w:szCs w:val="20"/>
        </w:rPr>
        <w:t xml:space="preserve">Therefore, this </w:t>
      </w:r>
      <w:r w:rsidR="00001E95" w:rsidRPr="001A5E0C">
        <w:rPr>
          <w:rFonts w:asciiTheme="majorBidi" w:hAnsiTheme="majorBidi" w:cstheme="majorBidi"/>
          <w:color w:val="000000" w:themeColor="text1"/>
          <w:sz w:val="20"/>
          <w:szCs w:val="20"/>
        </w:rPr>
        <w:t>study aimed to</w:t>
      </w:r>
      <w:r w:rsidR="00297EF5" w:rsidRPr="001A5E0C">
        <w:rPr>
          <w:rFonts w:asciiTheme="majorBidi" w:hAnsiTheme="majorBidi" w:cstheme="majorBidi"/>
          <w:color w:val="000000" w:themeColor="text1"/>
          <w:sz w:val="20"/>
          <w:szCs w:val="20"/>
        </w:rPr>
        <w:t xml:space="preserve"> </w:t>
      </w:r>
      <w:r w:rsidRPr="001A5E0C">
        <w:rPr>
          <w:rFonts w:asciiTheme="majorBidi" w:hAnsiTheme="majorBidi" w:cstheme="majorBidi"/>
          <w:color w:val="000000" w:themeColor="text1"/>
          <w:sz w:val="20"/>
          <w:szCs w:val="20"/>
        </w:rPr>
        <w:t xml:space="preserve">determine the prevalence of sarcopenia </w:t>
      </w:r>
      <w:r w:rsidR="00D0489C" w:rsidRPr="001A5E0C">
        <w:rPr>
          <w:rFonts w:asciiTheme="majorBidi" w:hAnsiTheme="majorBidi" w:cstheme="majorBidi"/>
          <w:color w:val="000000" w:themeColor="text1"/>
          <w:sz w:val="20"/>
          <w:szCs w:val="20"/>
        </w:rPr>
        <w:t>as defined by FNIH and EWGSOP in ageing Gambian men and women</w:t>
      </w:r>
      <w:r w:rsidR="00E1192B" w:rsidRPr="001A5E0C">
        <w:rPr>
          <w:rFonts w:asciiTheme="majorBidi" w:hAnsiTheme="majorBidi" w:cstheme="majorBidi"/>
          <w:color w:val="000000" w:themeColor="text1"/>
          <w:sz w:val="20"/>
          <w:szCs w:val="20"/>
        </w:rPr>
        <w:t>, and whether these discriminated poor functional capacity in this population</w:t>
      </w:r>
      <w:r w:rsidR="00D0489C" w:rsidRPr="001A5E0C">
        <w:rPr>
          <w:rFonts w:asciiTheme="majorBidi" w:hAnsiTheme="majorBidi" w:cstheme="majorBidi"/>
          <w:color w:val="000000" w:themeColor="text1"/>
          <w:sz w:val="20"/>
          <w:szCs w:val="20"/>
        </w:rPr>
        <w:t>. Secondly to assess muscle</w:t>
      </w:r>
      <w:r w:rsidR="00257FEA" w:rsidRPr="001A5E0C">
        <w:rPr>
          <w:rFonts w:asciiTheme="majorBidi" w:hAnsiTheme="majorBidi" w:cstheme="majorBidi"/>
          <w:color w:val="000000" w:themeColor="text1"/>
          <w:sz w:val="20"/>
          <w:szCs w:val="20"/>
        </w:rPr>
        <w:t>-</w:t>
      </w:r>
      <w:r w:rsidR="00D0489C" w:rsidRPr="001A5E0C">
        <w:rPr>
          <w:rFonts w:asciiTheme="majorBidi" w:hAnsiTheme="majorBidi" w:cstheme="majorBidi"/>
          <w:color w:val="000000" w:themeColor="text1"/>
          <w:sz w:val="20"/>
          <w:szCs w:val="20"/>
        </w:rPr>
        <w:t xml:space="preserve">bone relationships using measures of muscle area, density and bone by peripheral quantitative computed tomography and </w:t>
      </w:r>
      <w:r w:rsidR="00393EBE" w:rsidRPr="001A5E0C">
        <w:rPr>
          <w:rFonts w:asciiTheme="majorBidi" w:hAnsiTheme="majorBidi" w:cstheme="majorBidi"/>
          <w:color w:val="000000" w:themeColor="text1"/>
          <w:sz w:val="20"/>
          <w:szCs w:val="20"/>
        </w:rPr>
        <w:t xml:space="preserve">measures of muscle function using </w:t>
      </w:r>
      <w:r w:rsidR="00D0489C" w:rsidRPr="001A5E0C">
        <w:rPr>
          <w:rFonts w:asciiTheme="majorBidi" w:hAnsiTheme="majorBidi" w:cstheme="majorBidi"/>
          <w:color w:val="000000" w:themeColor="text1"/>
          <w:sz w:val="20"/>
          <w:szCs w:val="20"/>
        </w:rPr>
        <w:t xml:space="preserve">jumping mechanography. </w:t>
      </w:r>
    </w:p>
    <w:p w14:paraId="2A62F290" w14:textId="77777777" w:rsidR="002048BE" w:rsidRPr="001A5E0C" w:rsidRDefault="002048BE" w:rsidP="0086087D">
      <w:pPr>
        <w:spacing w:after="0" w:line="480" w:lineRule="auto"/>
        <w:jc w:val="both"/>
        <w:rPr>
          <w:rFonts w:asciiTheme="majorBidi" w:hAnsiTheme="majorBidi" w:cstheme="majorBidi"/>
          <w:b/>
          <w:color w:val="000000" w:themeColor="text1"/>
          <w:sz w:val="20"/>
          <w:szCs w:val="20"/>
        </w:rPr>
      </w:pPr>
      <w:r w:rsidRPr="001A5E0C">
        <w:rPr>
          <w:rFonts w:asciiTheme="majorBidi" w:hAnsiTheme="majorBidi" w:cstheme="majorBidi"/>
          <w:b/>
          <w:color w:val="000000" w:themeColor="text1"/>
          <w:sz w:val="20"/>
          <w:szCs w:val="20"/>
        </w:rPr>
        <w:br w:type="page"/>
        <w:t>Materials and Methods</w:t>
      </w:r>
    </w:p>
    <w:p w14:paraId="310048DE" w14:textId="77777777" w:rsidR="00F86CE2" w:rsidRPr="001A5E0C" w:rsidRDefault="002048BE" w:rsidP="00C048DE">
      <w:pPr>
        <w:spacing w:after="0" w:line="480" w:lineRule="auto"/>
        <w:jc w:val="both"/>
        <w:rPr>
          <w:rFonts w:asciiTheme="majorBidi" w:hAnsiTheme="majorBidi" w:cstheme="majorBidi"/>
          <w:b/>
          <w:color w:val="000000" w:themeColor="text1"/>
          <w:sz w:val="20"/>
          <w:szCs w:val="20"/>
        </w:rPr>
      </w:pPr>
      <w:r w:rsidRPr="001A5E0C">
        <w:rPr>
          <w:rFonts w:asciiTheme="majorBidi" w:hAnsiTheme="majorBidi" w:cstheme="majorBidi"/>
          <w:b/>
          <w:color w:val="000000" w:themeColor="text1"/>
          <w:sz w:val="20"/>
          <w:szCs w:val="20"/>
        </w:rPr>
        <w:t>Participants and Study Design</w:t>
      </w:r>
    </w:p>
    <w:p w14:paraId="72F83C38" w14:textId="18A5AC5C" w:rsidR="00CC06C7" w:rsidRPr="001A5E0C" w:rsidRDefault="004A1DED" w:rsidP="005F0A28">
      <w:pPr>
        <w:spacing w:after="0" w:line="480" w:lineRule="auto"/>
        <w:jc w:val="both"/>
        <w:rPr>
          <w:rFonts w:asciiTheme="majorBidi" w:hAnsiTheme="majorBidi" w:cstheme="majorBidi"/>
          <w:color w:val="000000" w:themeColor="text1"/>
          <w:sz w:val="20"/>
          <w:szCs w:val="20"/>
        </w:rPr>
      </w:pPr>
      <w:r w:rsidRPr="001A5E0C">
        <w:rPr>
          <w:rFonts w:asciiTheme="majorBidi" w:hAnsiTheme="majorBidi" w:cstheme="majorBidi"/>
          <w:color w:val="000000" w:themeColor="text1"/>
          <w:sz w:val="20"/>
          <w:szCs w:val="20"/>
        </w:rPr>
        <w:t>T</w:t>
      </w:r>
      <w:r w:rsidR="0099604B" w:rsidRPr="001A5E0C">
        <w:rPr>
          <w:rFonts w:asciiTheme="majorBidi" w:hAnsiTheme="majorBidi" w:cstheme="majorBidi"/>
          <w:color w:val="000000" w:themeColor="text1"/>
          <w:sz w:val="20"/>
          <w:szCs w:val="20"/>
        </w:rPr>
        <w:t>he Gam</w:t>
      </w:r>
      <w:r w:rsidR="0093702B" w:rsidRPr="001A5E0C">
        <w:rPr>
          <w:rFonts w:asciiTheme="majorBidi" w:hAnsiTheme="majorBidi" w:cstheme="majorBidi"/>
          <w:color w:val="000000" w:themeColor="text1"/>
          <w:sz w:val="20"/>
          <w:szCs w:val="20"/>
        </w:rPr>
        <w:t xml:space="preserve">bian Bone </w:t>
      </w:r>
      <w:r w:rsidR="006A5B95" w:rsidRPr="001A5E0C">
        <w:rPr>
          <w:rFonts w:asciiTheme="majorBidi" w:hAnsiTheme="majorBidi" w:cstheme="majorBidi"/>
          <w:color w:val="000000" w:themeColor="text1"/>
          <w:sz w:val="20"/>
          <w:szCs w:val="20"/>
        </w:rPr>
        <w:t xml:space="preserve">and Muscle </w:t>
      </w:r>
      <w:r w:rsidR="0093702B" w:rsidRPr="001A5E0C">
        <w:rPr>
          <w:rFonts w:asciiTheme="majorBidi" w:hAnsiTheme="majorBidi" w:cstheme="majorBidi"/>
          <w:color w:val="000000" w:themeColor="text1"/>
          <w:sz w:val="20"/>
          <w:szCs w:val="20"/>
        </w:rPr>
        <w:t xml:space="preserve">Ageing Study (GamBAS) is a </w:t>
      </w:r>
      <w:r w:rsidR="005B4D86" w:rsidRPr="001A5E0C">
        <w:rPr>
          <w:rFonts w:asciiTheme="majorBidi" w:hAnsiTheme="majorBidi" w:cstheme="majorBidi"/>
          <w:color w:val="000000" w:themeColor="text1"/>
          <w:sz w:val="20"/>
          <w:szCs w:val="20"/>
        </w:rPr>
        <w:t xml:space="preserve">longitudinal prospective observational study investigating musculoskeletal </w:t>
      </w:r>
      <w:r w:rsidR="00C520F5" w:rsidRPr="001A5E0C">
        <w:rPr>
          <w:rFonts w:asciiTheme="majorBidi" w:hAnsiTheme="majorBidi" w:cstheme="majorBidi"/>
          <w:color w:val="000000" w:themeColor="text1"/>
          <w:sz w:val="20"/>
          <w:szCs w:val="20"/>
        </w:rPr>
        <w:t xml:space="preserve">ageing in men and women from a rural </w:t>
      </w:r>
      <w:r w:rsidR="00667EC0" w:rsidRPr="001A5E0C">
        <w:rPr>
          <w:rFonts w:asciiTheme="majorBidi" w:hAnsiTheme="majorBidi" w:cstheme="majorBidi"/>
          <w:color w:val="000000" w:themeColor="text1"/>
          <w:sz w:val="20"/>
          <w:szCs w:val="20"/>
        </w:rPr>
        <w:t>region</w:t>
      </w:r>
      <w:r w:rsidR="00C520F5" w:rsidRPr="001A5E0C">
        <w:rPr>
          <w:rFonts w:asciiTheme="majorBidi" w:hAnsiTheme="majorBidi" w:cstheme="majorBidi"/>
          <w:color w:val="000000" w:themeColor="text1"/>
          <w:sz w:val="20"/>
          <w:szCs w:val="20"/>
        </w:rPr>
        <w:t xml:space="preserve"> of T</w:t>
      </w:r>
      <w:r w:rsidR="001C61D2" w:rsidRPr="001A5E0C">
        <w:rPr>
          <w:rFonts w:asciiTheme="majorBidi" w:hAnsiTheme="majorBidi" w:cstheme="majorBidi"/>
          <w:color w:val="000000" w:themeColor="text1"/>
          <w:sz w:val="20"/>
          <w:szCs w:val="20"/>
        </w:rPr>
        <w:t xml:space="preserve">he </w:t>
      </w:r>
      <w:r w:rsidR="00C520F5" w:rsidRPr="001A5E0C">
        <w:rPr>
          <w:rFonts w:asciiTheme="majorBidi" w:hAnsiTheme="majorBidi" w:cstheme="majorBidi"/>
          <w:color w:val="000000" w:themeColor="text1"/>
          <w:sz w:val="20"/>
          <w:szCs w:val="20"/>
        </w:rPr>
        <w:t>Gambia</w:t>
      </w:r>
      <w:r w:rsidR="00DB2878" w:rsidRPr="001A5E0C">
        <w:rPr>
          <w:rFonts w:asciiTheme="majorBidi" w:hAnsiTheme="majorBidi" w:cstheme="majorBidi"/>
          <w:color w:val="000000" w:themeColor="text1"/>
          <w:sz w:val="20"/>
          <w:szCs w:val="20"/>
        </w:rPr>
        <w:t xml:space="preserve"> </w:t>
      </w:r>
      <w:r w:rsidR="00F32297" w:rsidRPr="001A5E0C">
        <w:rPr>
          <w:rFonts w:asciiTheme="majorBidi" w:hAnsiTheme="majorBidi" w:cstheme="majorBidi"/>
          <w:color w:val="000000" w:themeColor="text1"/>
          <w:sz w:val="20"/>
          <w:szCs w:val="20"/>
        </w:rPr>
        <w:fldChar w:fldCharType="begin"/>
      </w:r>
      <w:r w:rsidR="00EC55B0" w:rsidRPr="001A5E0C">
        <w:rPr>
          <w:rFonts w:asciiTheme="majorBidi" w:hAnsiTheme="majorBidi" w:cstheme="majorBidi"/>
          <w:color w:val="000000" w:themeColor="text1"/>
          <w:sz w:val="20"/>
          <w:szCs w:val="20"/>
        </w:rPr>
        <w:instrText xml:space="preserve"> ADDIN EN.CITE &lt;EndNote&gt;&lt;Cite&gt;&lt;Author&gt;Zengin&lt;/Author&gt;&lt;Year&gt;2017&lt;/Year&gt;&lt;RecNum&gt;515&lt;/RecNum&gt;&lt;DisplayText&gt;[19]&lt;/DisplayText&gt;&lt;record&gt;&lt;rec-number&gt;515&lt;/rec-number&gt;&lt;foreign-keys&gt;&lt;key app="EN" db-id="20ezfvxaj2t9vzeda9cpperyx25r9ed5s0rs" timestamp="1508814167"&gt;515&lt;/key&gt;&lt;/foreign-keys&gt;&lt;ref-type name="Journal Article"&gt;17&lt;/ref-type&gt;&lt;contributors&gt;&lt;authors&gt;&lt;author&gt;Zengin, A.&lt;/author&gt;&lt;author&gt;Fulford, A. J.&lt;/author&gt;&lt;author&gt;Sawo, Y.&lt;/author&gt;&lt;author&gt;Jarjou, L. M.&lt;/author&gt;&lt;author&gt;Schoenmakers, I.&lt;/author&gt;&lt;author&gt;Goldberg, G.&lt;/author&gt;&lt;author&gt;Prentice, A.&lt;/author&gt;&lt;author&gt;Ward, K. A.&lt;/author&gt;&lt;/authors&gt;&lt;/contributors&gt;&lt;auth-address&gt;Nutrition and Bone Health Group, MRC Elsie Widdowson Laboratory, Cambridge, United Kingdom.&amp;#xD;Faculty of Medicine, Nursing and Health Sciences, Department of Medicine, School of Clinical Sciences at Monash Health, Monash University, Monash Medical Centre, Clayton, VIC, Australia.&amp;#xD;International Nutritional Group, London School of Hygiene and Tropical Medicine, London, United Kingdom.&amp;#xD;Calcium, Vitamin D and Bone Health Group at MRC Unit The Gambia, Banjul, Gambia.&amp;#xD;Faculty of Medicine and Health Sciences, Department of Medicine, University of East Anglia, Norwich, United Kingdom.&amp;#xD;MRC Lifecourse Epidemiology Unit, University of Southampton, Southampton, United Kingdom.&lt;/auth-address&gt;&lt;titles&gt;&lt;title&gt;The Gambian Bone and Muscle Ageing Study: Baseline Data from a Prospective Observational African Sub-Saharan Study&lt;/title&gt;&lt;secondary-title&gt;Front Endocrinol (Lausanne)&lt;/secondary-title&gt;&lt;alt-title&gt;Frontiers in endocrinology&lt;/alt-title&gt;&lt;/titles&gt;&lt;alt-periodical&gt;&lt;full-title&gt;Frontiers in Endocrinology&lt;/full-title&gt;&lt;/alt-periodical&gt;&lt;pages&gt;219&lt;/pages&gt;&lt;volume&gt;8&lt;/volume&gt;&lt;dates&gt;&lt;year&gt;2017&lt;/year&gt;&lt;/dates&gt;&lt;isbn&gt;1664-2392 (Print)&amp;#xD;1664-2392 (Linking)&lt;/isbn&gt;&lt;accession-num&gt;28912754&lt;/accession-num&gt;&lt;urls&gt;&lt;related-urls&gt;&lt;url&gt;http://www.ncbi.nlm.nih.gov/pubmed/28912754&lt;/url&gt;&lt;/related-urls&gt;&lt;/urls&gt;&lt;custom2&gt;5583153&lt;/custom2&gt;&lt;electronic-resource-num&gt;10.3389/fendo.2017.00219&lt;/electronic-resource-num&gt;&lt;/record&gt;&lt;/Cite&gt;&lt;/EndNote&gt;</w:instrText>
      </w:r>
      <w:r w:rsidR="00F32297" w:rsidRPr="001A5E0C">
        <w:rPr>
          <w:rFonts w:asciiTheme="majorBidi" w:hAnsiTheme="majorBidi" w:cstheme="majorBidi"/>
          <w:color w:val="000000" w:themeColor="text1"/>
          <w:sz w:val="20"/>
          <w:szCs w:val="20"/>
        </w:rPr>
        <w:fldChar w:fldCharType="separate"/>
      </w:r>
      <w:r w:rsidR="00EC55B0" w:rsidRPr="001A5E0C">
        <w:rPr>
          <w:rFonts w:asciiTheme="majorBidi" w:hAnsiTheme="majorBidi" w:cstheme="majorBidi"/>
          <w:noProof/>
          <w:color w:val="000000" w:themeColor="text1"/>
          <w:sz w:val="20"/>
          <w:szCs w:val="20"/>
        </w:rPr>
        <w:t>[</w:t>
      </w:r>
      <w:hyperlink w:anchor="_ENREF_19" w:tooltip="Zengin, 2017 #515" w:history="1">
        <w:r w:rsidR="005F0A28" w:rsidRPr="001A5E0C">
          <w:rPr>
            <w:rFonts w:asciiTheme="majorBidi" w:hAnsiTheme="majorBidi" w:cstheme="majorBidi"/>
            <w:noProof/>
            <w:color w:val="000000" w:themeColor="text1"/>
            <w:sz w:val="20"/>
            <w:szCs w:val="20"/>
          </w:rPr>
          <w:t>19</w:t>
        </w:r>
      </w:hyperlink>
      <w:r w:rsidR="00EC55B0" w:rsidRPr="001A5E0C">
        <w:rPr>
          <w:rFonts w:asciiTheme="majorBidi" w:hAnsiTheme="majorBidi" w:cstheme="majorBidi"/>
          <w:noProof/>
          <w:color w:val="000000" w:themeColor="text1"/>
          <w:sz w:val="20"/>
          <w:szCs w:val="20"/>
        </w:rPr>
        <w:t>]</w:t>
      </w:r>
      <w:r w:rsidR="00F32297" w:rsidRPr="001A5E0C">
        <w:rPr>
          <w:rFonts w:asciiTheme="majorBidi" w:hAnsiTheme="majorBidi" w:cstheme="majorBidi"/>
          <w:color w:val="000000" w:themeColor="text1"/>
          <w:sz w:val="20"/>
          <w:szCs w:val="20"/>
        </w:rPr>
        <w:fldChar w:fldCharType="end"/>
      </w:r>
      <w:r w:rsidR="001C61D2" w:rsidRPr="001A5E0C">
        <w:rPr>
          <w:rFonts w:asciiTheme="majorBidi" w:hAnsiTheme="majorBidi" w:cstheme="majorBidi"/>
          <w:color w:val="000000" w:themeColor="text1"/>
          <w:sz w:val="20"/>
          <w:szCs w:val="20"/>
        </w:rPr>
        <w:t>.</w:t>
      </w:r>
      <w:r w:rsidR="0099604B" w:rsidRPr="001A5E0C">
        <w:rPr>
          <w:rFonts w:asciiTheme="majorBidi" w:hAnsiTheme="majorBidi" w:cstheme="majorBidi"/>
          <w:color w:val="000000" w:themeColor="text1"/>
          <w:sz w:val="20"/>
          <w:szCs w:val="20"/>
        </w:rPr>
        <w:t xml:space="preserve"> Briefly, men </w:t>
      </w:r>
      <w:r w:rsidR="001C61D2" w:rsidRPr="001A5E0C">
        <w:rPr>
          <w:rFonts w:asciiTheme="majorBidi" w:hAnsiTheme="majorBidi" w:cstheme="majorBidi"/>
          <w:color w:val="000000" w:themeColor="text1"/>
          <w:sz w:val="20"/>
          <w:szCs w:val="20"/>
        </w:rPr>
        <w:t xml:space="preserve">and women </w:t>
      </w:r>
      <w:r w:rsidR="00FA5192" w:rsidRPr="001A5E0C">
        <w:rPr>
          <w:rFonts w:asciiTheme="majorBidi" w:hAnsiTheme="majorBidi" w:cstheme="majorBidi"/>
          <w:color w:val="000000" w:themeColor="text1"/>
          <w:sz w:val="20"/>
          <w:szCs w:val="20"/>
        </w:rPr>
        <w:t>aged 40</w:t>
      </w:r>
      <w:r w:rsidR="00A80294" w:rsidRPr="001A5E0C">
        <w:rPr>
          <w:rFonts w:asciiTheme="majorBidi" w:hAnsiTheme="majorBidi" w:cstheme="majorBidi"/>
          <w:color w:val="000000" w:themeColor="text1"/>
          <w:sz w:val="20"/>
          <w:szCs w:val="20"/>
        </w:rPr>
        <w:t xml:space="preserve"> – </w:t>
      </w:r>
      <w:r w:rsidR="00FE2B8C" w:rsidRPr="001A5E0C">
        <w:rPr>
          <w:rFonts w:asciiTheme="majorBidi" w:hAnsiTheme="majorBidi" w:cstheme="majorBidi"/>
          <w:color w:val="000000" w:themeColor="text1"/>
          <w:sz w:val="20"/>
          <w:szCs w:val="20"/>
        </w:rPr>
        <w:t xml:space="preserve">75+ </w:t>
      </w:r>
      <w:r w:rsidR="00FA5192" w:rsidRPr="001A5E0C">
        <w:rPr>
          <w:rFonts w:asciiTheme="majorBidi" w:hAnsiTheme="majorBidi" w:cstheme="majorBidi"/>
          <w:color w:val="000000" w:themeColor="text1"/>
          <w:sz w:val="20"/>
          <w:szCs w:val="20"/>
        </w:rPr>
        <w:t xml:space="preserve">years </w:t>
      </w:r>
      <w:r w:rsidR="0099604B" w:rsidRPr="001A5E0C">
        <w:rPr>
          <w:rFonts w:asciiTheme="majorBidi" w:hAnsiTheme="majorBidi" w:cstheme="majorBidi"/>
          <w:color w:val="000000" w:themeColor="text1"/>
          <w:sz w:val="20"/>
          <w:szCs w:val="20"/>
        </w:rPr>
        <w:t xml:space="preserve">were recruited from </w:t>
      </w:r>
      <w:r w:rsidR="00FA5192" w:rsidRPr="001A5E0C">
        <w:rPr>
          <w:rFonts w:asciiTheme="majorBidi" w:hAnsiTheme="majorBidi" w:cstheme="majorBidi"/>
          <w:color w:val="000000" w:themeColor="text1"/>
          <w:sz w:val="20"/>
          <w:szCs w:val="20"/>
        </w:rPr>
        <w:t xml:space="preserve">the </w:t>
      </w:r>
      <w:r w:rsidR="00C520F5" w:rsidRPr="001A5E0C">
        <w:rPr>
          <w:rFonts w:asciiTheme="majorBidi" w:hAnsiTheme="majorBidi" w:cstheme="majorBidi"/>
          <w:color w:val="000000" w:themeColor="text1"/>
          <w:sz w:val="20"/>
          <w:szCs w:val="20"/>
        </w:rPr>
        <w:t>rural</w:t>
      </w:r>
      <w:r w:rsidR="001C61D2" w:rsidRPr="001A5E0C">
        <w:rPr>
          <w:rFonts w:asciiTheme="majorBidi" w:hAnsiTheme="majorBidi" w:cstheme="majorBidi"/>
          <w:color w:val="000000" w:themeColor="text1"/>
          <w:sz w:val="20"/>
          <w:szCs w:val="20"/>
        </w:rPr>
        <w:t xml:space="preserve"> villages</w:t>
      </w:r>
      <w:r w:rsidR="00FA5192" w:rsidRPr="001A5E0C">
        <w:rPr>
          <w:rFonts w:asciiTheme="majorBidi" w:hAnsiTheme="majorBidi" w:cstheme="majorBidi"/>
          <w:color w:val="000000" w:themeColor="text1"/>
          <w:sz w:val="20"/>
          <w:szCs w:val="20"/>
        </w:rPr>
        <w:t xml:space="preserve"> </w:t>
      </w:r>
      <w:r w:rsidR="00C520F5" w:rsidRPr="001A5E0C">
        <w:rPr>
          <w:rFonts w:asciiTheme="majorBidi" w:hAnsiTheme="majorBidi" w:cstheme="majorBidi"/>
          <w:color w:val="000000" w:themeColor="text1"/>
          <w:sz w:val="20"/>
          <w:szCs w:val="20"/>
        </w:rPr>
        <w:t>in the Kiang West region</w:t>
      </w:r>
      <w:r w:rsidR="0099604B" w:rsidRPr="001A5E0C">
        <w:rPr>
          <w:rFonts w:asciiTheme="majorBidi" w:hAnsiTheme="majorBidi" w:cstheme="majorBidi"/>
          <w:color w:val="000000" w:themeColor="text1"/>
          <w:sz w:val="20"/>
          <w:szCs w:val="20"/>
        </w:rPr>
        <w:t xml:space="preserve">. </w:t>
      </w:r>
      <w:r w:rsidR="00386D72" w:rsidRPr="001A5E0C">
        <w:rPr>
          <w:rFonts w:asciiTheme="majorBidi" w:hAnsiTheme="majorBidi" w:cstheme="majorBidi"/>
          <w:color w:val="000000" w:themeColor="text1"/>
          <w:sz w:val="20"/>
          <w:szCs w:val="20"/>
        </w:rPr>
        <w:t xml:space="preserve">Frail, pregnant or lactating individuals were excluded. </w:t>
      </w:r>
      <w:r w:rsidR="005D12B5" w:rsidRPr="001A5E0C">
        <w:rPr>
          <w:rFonts w:asciiTheme="majorBidi" w:hAnsiTheme="majorBidi" w:cstheme="majorBidi"/>
          <w:color w:val="000000" w:themeColor="text1"/>
          <w:sz w:val="20"/>
          <w:szCs w:val="20"/>
        </w:rPr>
        <w:t>Stratified sampling was used to ensure recruitment of equal numbers of men and women in each of the eight, 5-year age bands, namely: 40-44, 45-49, 50-54, 55-59, 60-64, 65-69, 70-74, 75 years and over; i</w:t>
      </w:r>
      <w:r w:rsidR="00386D72" w:rsidRPr="001A5E0C">
        <w:rPr>
          <w:rFonts w:asciiTheme="majorBidi" w:hAnsiTheme="majorBidi" w:cstheme="majorBidi"/>
          <w:color w:val="000000" w:themeColor="text1"/>
          <w:sz w:val="20"/>
          <w:szCs w:val="20"/>
        </w:rPr>
        <w:t xml:space="preserve">n total, 249 women and 239 men were recruited. </w:t>
      </w:r>
      <w:r w:rsidR="0001390F" w:rsidRPr="001A5E0C">
        <w:rPr>
          <w:rFonts w:asciiTheme="majorBidi" w:hAnsiTheme="majorBidi" w:cstheme="majorBidi"/>
          <w:color w:val="000000" w:themeColor="text1"/>
          <w:sz w:val="20"/>
          <w:szCs w:val="20"/>
        </w:rPr>
        <w:t xml:space="preserve">The current </w:t>
      </w:r>
      <w:r w:rsidR="00FE2B8C" w:rsidRPr="001A5E0C">
        <w:rPr>
          <w:rFonts w:asciiTheme="majorBidi" w:hAnsiTheme="majorBidi" w:cstheme="majorBidi"/>
          <w:color w:val="000000" w:themeColor="text1"/>
          <w:sz w:val="20"/>
          <w:szCs w:val="20"/>
        </w:rPr>
        <w:t xml:space="preserve">report </w:t>
      </w:r>
      <w:r w:rsidR="0001390F" w:rsidRPr="001A5E0C">
        <w:rPr>
          <w:rFonts w:asciiTheme="majorBidi" w:hAnsiTheme="majorBidi" w:cstheme="majorBidi"/>
          <w:color w:val="000000" w:themeColor="text1"/>
          <w:sz w:val="20"/>
          <w:szCs w:val="20"/>
        </w:rPr>
        <w:t xml:space="preserve">is based on the baseline measurements from this study.  </w:t>
      </w:r>
      <w:r w:rsidR="008A08E4" w:rsidRPr="001A5E0C">
        <w:rPr>
          <w:rFonts w:asciiTheme="majorBidi" w:hAnsiTheme="majorBidi" w:cstheme="majorBidi"/>
          <w:color w:val="000000" w:themeColor="text1"/>
          <w:sz w:val="20"/>
          <w:szCs w:val="20"/>
        </w:rPr>
        <w:t xml:space="preserve">The study received ethical approval by the joint Gambia Government / MRC The Gambia Ethics Committee. </w:t>
      </w:r>
      <w:r w:rsidR="00FA5192" w:rsidRPr="001A5E0C">
        <w:rPr>
          <w:rFonts w:asciiTheme="majorBidi" w:hAnsiTheme="majorBidi" w:cstheme="majorBidi"/>
          <w:color w:val="000000" w:themeColor="text1"/>
          <w:sz w:val="20"/>
          <w:szCs w:val="20"/>
        </w:rPr>
        <w:t>Written informed consent was obtained from all participants</w:t>
      </w:r>
      <w:r w:rsidR="003751D4" w:rsidRPr="001A5E0C">
        <w:rPr>
          <w:rFonts w:asciiTheme="majorBidi" w:hAnsiTheme="majorBidi" w:cstheme="majorBidi"/>
          <w:color w:val="000000" w:themeColor="text1"/>
          <w:sz w:val="20"/>
          <w:szCs w:val="20"/>
        </w:rPr>
        <w:t xml:space="preserve"> and all procedures were carried out in accordance with the Declaration of Helsinki</w:t>
      </w:r>
      <w:r w:rsidR="00DB2878" w:rsidRPr="001A5E0C">
        <w:rPr>
          <w:rFonts w:asciiTheme="majorBidi" w:hAnsiTheme="majorBidi" w:cstheme="majorBidi"/>
          <w:color w:val="000000" w:themeColor="text1"/>
          <w:sz w:val="20"/>
          <w:szCs w:val="20"/>
        </w:rPr>
        <w:t xml:space="preserve"> </w:t>
      </w:r>
      <w:r w:rsidR="00F32297" w:rsidRPr="001A5E0C">
        <w:rPr>
          <w:rFonts w:asciiTheme="majorBidi" w:hAnsiTheme="majorBidi" w:cstheme="majorBidi"/>
          <w:color w:val="000000" w:themeColor="text1"/>
          <w:sz w:val="20"/>
          <w:szCs w:val="20"/>
        </w:rPr>
        <w:fldChar w:fldCharType="begin"/>
      </w:r>
      <w:r w:rsidR="00EC55B0" w:rsidRPr="001A5E0C">
        <w:rPr>
          <w:rFonts w:asciiTheme="majorBidi" w:hAnsiTheme="majorBidi" w:cstheme="majorBidi"/>
          <w:color w:val="000000" w:themeColor="text1"/>
          <w:sz w:val="20"/>
          <w:szCs w:val="20"/>
        </w:rPr>
        <w:instrText xml:space="preserve"> ADDIN EN.CITE &lt;EndNote&gt;&lt;Cite&gt;&lt;Author&gt;World Medical&lt;/Author&gt;&lt;Year&gt;2013&lt;/Year&gt;&lt;RecNum&gt;342&lt;/RecNum&gt;&lt;DisplayText&gt;[20]&lt;/DisplayText&gt;&lt;record&gt;&lt;rec-number&gt;342&lt;/rec-number&gt;&lt;foreign-keys&gt;&lt;key app="EN" db-id="20ezfvxaj2t9vzeda9cpperyx25r9ed5s0rs" timestamp="1471944744"&gt;342&lt;/key&gt;&lt;/foreign-keys&gt;&lt;ref-type name="Journal Article"&gt;17&lt;/ref-type&gt;&lt;contributors&gt;&lt;authors&gt;&lt;author&gt;World Medical Association,&lt;/author&gt;&lt;/authors&gt;&lt;/contributors&gt;&lt;titles&gt;&lt;title&gt;World Medical Association Declaration of Helsinki: Ethical principles for medical research involving human subjects&lt;/title&gt;&lt;secondary-title&gt;JAMA&lt;/secondary-title&gt;&lt;/titles&gt;&lt;periodical&gt;&lt;full-title&gt;JAMA&lt;/full-title&gt;&lt;/periodical&gt;&lt;pages&gt;2191-2194&lt;/pages&gt;&lt;volume&gt;310&lt;/volume&gt;&lt;number&gt;20&lt;/number&gt;&lt;dates&gt;&lt;year&gt;2013&lt;/year&gt;&lt;/dates&gt;&lt;isbn&gt;0098-7484&lt;/isbn&gt;&lt;urls&gt;&lt;related-urls&gt;&lt;url&gt;http://dx.doi.org/10.1001/jama.2013.281053&lt;/url&gt;&lt;/related-urls&gt;&lt;/urls&gt;&lt;electronic-resource-num&gt;10.1001/jama.2013.281053&lt;/electronic-resource-num&gt;&lt;/record&gt;&lt;/Cite&gt;&lt;/EndNote&gt;</w:instrText>
      </w:r>
      <w:r w:rsidR="00F32297" w:rsidRPr="001A5E0C">
        <w:rPr>
          <w:rFonts w:asciiTheme="majorBidi" w:hAnsiTheme="majorBidi" w:cstheme="majorBidi"/>
          <w:color w:val="000000" w:themeColor="text1"/>
          <w:sz w:val="20"/>
          <w:szCs w:val="20"/>
        </w:rPr>
        <w:fldChar w:fldCharType="separate"/>
      </w:r>
      <w:r w:rsidR="00EC55B0" w:rsidRPr="001A5E0C">
        <w:rPr>
          <w:rFonts w:asciiTheme="majorBidi" w:hAnsiTheme="majorBidi" w:cstheme="majorBidi"/>
          <w:noProof/>
          <w:color w:val="000000" w:themeColor="text1"/>
          <w:sz w:val="20"/>
          <w:szCs w:val="20"/>
        </w:rPr>
        <w:t>[</w:t>
      </w:r>
      <w:hyperlink w:anchor="_ENREF_20" w:tooltip="World Medical Association, 2013 #342" w:history="1">
        <w:r w:rsidR="005F0A28" w:rsidRPr="001A5E0C">
          <w:rPr>
            <w:rFonts w:asciiTheme="majorBidi" w:hAnsiTheme="majorBidi" w:cstheme="majorBidi"/>
            <w:noProof/>
            <w:color w:val="000000" w:themeColor="text1"/>
            <w:sz w:val="20"/>
            <w:szCs w:val="20"/>
          </w:rPr>
          <w:t>20</w:t>
        </w:r>
      </w:hyperlink>
      <w:r w:rsidR="00EC55B0" w:rsidRPr="001A5E0C">
        <w:rPr>
          <w:rFonts w:asciiTheme="majorBidi" w:hAnsiTheme="majorBidi" w:cstheme="majorBidi"/>
          <w:noProof/>
          <w:color w:val="000000" w:themeColor="text1"/>
          <w:sz w:val="20"/>
          <w:szCs w:val="20"/>
        </w:rPr>
        <w:t>]</w:t>
      </w:r>
      <w:r w:rsidR="00F32297" w:rsidRPr="001A5E0C">
        <w:rPr>
          <w:rFonts w:asciiTheme="majorBidi" w:hAnsiTheme="majorBidi" w:cstheme="majorBidi"/>
          <w:color w:val="000000" w:themeColor="text1"/>
          <w:sz w:val="20"/>
          <w:szCs w:val="20"/>
        </w:rPr>
        <w:fldChar w:fldCharType="end"/>
      </w:r>
      <w:r w:rsidR="00FA5192" w:rsidRPr="001A5E0C">
        <w:rPr>
          <w:rFonts w:asciiTheme="majorBidi" w:hAnsiTheme="majorBidi" w:cstheme="majorBidi"/>
          <w:color w:val="000000" w:themeColor="text1"/>
          <w:sz w:val="20"/>
          <w:szCs w:val="20"/>
        </w:rPr>
        <w:t xml:space="preserve">. All </w:t>
      </w:r>
      <w:r w:rsidR="00C301E7" w:rsidRPr="001A5E0C">
        <w:rPr>
          <w:rFonts w:asciiTheme="majorBidi" w:hAnsiTheme="majorBidi" w:cstheme="majorBidi"/>
          <w:color w:val="000000" w:themeColor="text1"/>
          <w:sz w:val="20"/>
          <w:szCs w:val="20"/>
        </w:rPr>
        <w:t xml:space="preserve">measures </w:t>
      </w:r>
      <w:r w:rsidR="00FA5192" w:rsidRPr="001A5E0C">
        <w:rPr>
          <w:rFonts w:asciiTheme="majorBidi" w:hAnsiTheme="majorBidi" w:cstheme="majorBidi"/>
          <w:color w:val="000000" w:themeColor="text1"/>
          <w:sz w:val="20"/>
          <w:szCs w:val="20"/>
        </w:rPr>
        <w:t xml:space="preserve">were </w:t>
      </w:r>
      <w:r w:rsidR="00C301E7" w:rsidRPr="001A5E0C">
        <w:rPr>
          <w:rFonts w:asciiTheme="majorBidi" w:hAnsiTheme="majorBidi" w:cstheme="majorBidi"/>
          <w:color w:val="000000" w:themeColor="text1"/>
          <w:sz w:val="20"/>
          <w:szCs w:val="20"/>
        </w:rPr>
        <w:t xml:space="preserve">assessed </w:t>
      </w:r>
      <w:r w:rsidR="00FA5192" w:rsidRPr="001A5E0C">
        <w:rPr>
          <w:rFonts w:asciiTheme="majorBidi" w:hAnsiTheme="majorBidi" w:cstheme="majorBidi"/>
          <w:color w:val="000000" w:themeColor="text1"/>
          <w:sz w:val="20"/>
          <w:szCs w:val="20"/>
        </w:rPr>
        <w:t>at a single research visit.</w:t>
      </w:r>
      <w:r w:rsidR="009B6812" w:rsidRPr="001A5E0C">
        <w:rPr>
          <w:rFonts w:asciiTheme="majorBidi" w:hAnsiTheme="majorBidi" w:cstheme="majorBidi"/>
          <w:color w:val="000000" w:themeColor="text1"/>
          <w:sz w:val="20"/>
          <w:szCs w:val="20"/>
        </w:rPr>
        <w:t xml:space="preserve"> </w:t>
      </w:r>
      <w:r w:rsidR="00CC06C7" w:rsidRPr="001A5E0C">
        <w:rPr>
          <w:rFonts w:asciiTheme="majorBidi" w:hAnsiTheme="majorBidi" w:cstheme="majorBidi"/>
          <w:color w:val="000000" w:themeColor="text1"/>
          <w:sz w:val="20"/>
          <w:szCs w:val="20"/>
        </w:rPr>
        <w:t xml:space="preserve">Weight (kg) was measured using electronic scales </w:t>
      </w:r>
      <w:r w:rsidR="00B3228A" w:rsidRPr="001A5E0C">
        <w:rPr>
          <w:rFonts w:asciiTheme="majorBidi" w:hAnsiTheme="majorBidi" w:cstheme="majorBidi"/>
          <w:color w:val="000000" w:themeColor="text1"/>
          <w:sz w:val="20"/>
          <w:szCs w:val="20"/>
        </w:rPr>
        <w:t>and s</w:t>
      </w:r>
      <w:r w:rsidR="00CC06C7" w:rsidRPr="001A5E0C">
        <w:rPr>
          <w:rFonts w:asciiTheme="majorBidi" w:hAnsiTheme="majorBidi" w:cstheme="majorBidi"/>
          <w:color w:val="000000" w:themeColor="text1"/>
          <w:sz w:val="20"/>
          <w:szCs w:val="20"/>
        </w:rPr>
        <w:t>t</w:t>
      </w:r>
      <w:r w:rsidR="004A66D8" w:rsidRPr="001A5E0C">
        <w:rPr>
          <w:rFonts w:asciiTheme="majorBidi" w:hAnsiTheme="majorBidi" w:cstheme="majorBidi"/>
          <w:color w:val="000000" w:themeColor="text1"/>
          <w:sz w:val="20"/>
          <w:szCs w:val="20"/>
        </w:rPr>
        <w:t>anding height (m) was measured</w:t>
      </w:r>
      <w:r w:rsidR="00CC06C7" w:rsidRPr="001A5E0C">
        <w:rPr>
          <w:rFonts w:asciiTheme="majorBidi" w:hAnsiTheme="majorBidi" w:cstheme="majorBidi"/>
          <w:color w:val="000000" w:themeColor="text1"/>
          <w:sz w:val="20"/>
          <w:szCs w:val="20"/>
        </w:rPr>
        <w:t xml:space="preserve"> using a stadiometer. </w:t>
      </w:r>
      <w:r w:rsidR="00192CAE" w:rsidRPr="001A5E0C">
        <w:rPr>
          <w:rFonts w:asciiTheme="majorBidi" w:hAnsiTheme="majorBidi" w:cstheme="majorBidi"/>
          <w:color w:val="000000" w:themeColor="text1"/>
          <w:sz w:val="20"/>
          <w:szCs w:val="20"/>
        </w:rPr>
        <w:t>A general health questionnaire collected data on activities of daily living (e.g. gardening</w:t>
      </w:r>
      <w:r w:rsidR="00827C54" w:rsidRPr="001A5E0C">
        <w:rPr>
          <w:rFonts w:asciiTheme="majorBidi" w:hAnsiTheme="majorBidi" w:cstheme="majorBidi"/>
          <w:color w:val="000000" w:themeColor="text1"/>
          <w:sz w:val="20"/>
          <w:szCs w:val="20"/>
        </w:rPr>
        <w:t>, occupation and farming</w:t>
      </w:r>
      <w:r w:rsidR="00192CAE" w:rsidRPr="001A5E0C">
        <w:rPr>
          <w:rFonts w:asciiTheme="majorBidi" w:hAnsiTheme="majorBidi" w:cstheme="majorBidi"/>
          <w:color w:val="000000" w:themeColor="text1"/>
          <w:sz w:val="20"/>
          <w:szCs w:val="20"/>
        </w:rPr>
        <w:t xml:space="preserve">). </w:t>
      </w:r>
    </w:p>
    <w:p w14:paraId="382B2CCD" w14:textId="77777777" w:rsidR="00635852" w:rsidRPr="001A5E0C" w:rsidRDefault="00635852" w:rsidP="00635852">
      <w:pPr>
        <w:spacing w:after="0" w:line="480" w:lineRule="auto"/>
        <w:jc w:val="both"/>
        <w:rPr>
          <w:rFonts w:asciiTheme="majorBidi" w:hAnsiTheme="majorBidi" w:cstheme="majorBidi"/>
          <w:color w:val="000000" w:themeColor="text1"/>
          <w:sz w:val="20"/>
          <w:szCs w:val="20"/>
        </w:rPr>
      </w:pPr>
    </w:p>
    <w:p w14:paraId="6B628312" w14:textId="77777777" w:rsidR="00635852" w:rsidRPr="001A5E0C" w:rsidRDefault="00635852" w:rsidP="00635852">
      <w:pPr>
        <w:spacing w:after="0" w:line="480" w:lineRule="auto"/>
        <w:rPr>
          <w:rFonts w:asciiTheme="majorBidi" w:hAnsiTheme="majorBidi" w:cstheme="majorBidi"/>
          <w:b/>
          <w:bCs/>
          <w:color w:val="000000" w:themeColor="text1"/>
          <w:sz w:val="20"/>
          <w:szCs w:val="20"/>
        </w:rPr>
      </w:pPr>
      <w:r w:rsidRPr="001A5E0C">
        <w:rPr>
          <w:rFonts w:asciiTheme="majorBidi" w:hAnsiTheme="majorBidi" w:cstheme="majorBidi"/>
          <w:b/>
          <w:bCs/>
          <w:color w:val="000000" w:themeColor="text1"/>
          <w:sz w:val="20"/>
          <w:szCs w:val="20"/>
        </w:rPr>
        <w:t>Dual-energy x-ray absorptiometry (DXA)</w:t>
      </w:r>
    </w:p>
    <w:p w14:paraId="3D4B3822" w14:textId="0A369F64" w:rsidR="00635852" w:rsidRPr="001A5E0C" w:rsidRDefault="0001390F" w:rsidP="005F0A28">
      <w:pPr>
        <w:spacing w:after="0" w:line="480" w:lineRule="auto"/>
        <w:jc w:val="both"/>
        <w:rPr>
          <w:rFonts w:asciiTheme="majorBidi" w:hAnsiTheme="majorBidi" w:cstheme="majorBidi"/>
          <w:color w:val="000000" w:themeColor="text1"/>
          <w:sz w:val="20"/>
          <w:szCs w:val="20"/>
        </w:rPr>
      </w:pPr>
      <w:r w:rsidRPr="001A5E0C">
        <w:rPr>
          <w:rFonts w:asciiTheme="majorBidi" w:hAnsiTheme="majorBidi" w:cstheme="majorBidi"/>
          <w:color w:val="000000" w:themeColor="text1"/>
          <w:sz w:val="20"/>
          <w:szCs w:val="20"/>
        </w:rPr>
        <w:t xml:space="preserve">Body composition was assessed </w:t>
      </w:r>
      <w:r w:rsidR="00635852" w:rsidRPr="001A5E0C">
        <w:rPr>
          <w:rFonts w:asciiTheme="majorBidi" w:hAnsiTheme="majorBidi" w:cstheme="majorBidi"/>
          <w:color w:val="000000" w:themeColor="text1"/>
          <w:sz w:val="20"/>
          <w:szCs w:val="20"/>
        </w:rPr>
        <w:t xml:space="preserve">by </w:t>
      </w:r>
      <w:r w:rsidR="003751D4" w:rsidRPr="001A5E0C">
        <w:rPr>
          <w:rFonts w:asciiTheme="majorBidi" w:hAnsiTheme="majorBidi" w:cstheme="majorBidi"/>
          <w:color w:val="000000" w:themeColor="text1"/>
          <w:sz w:val="20"/>
          <w:szCs w:val="20"/>
        </w:rPr>
        <w:t>DXA</w:t>
      </w:r>
      <w:r w:rsidR="00DB2878" w:rsidRPr="001A5E0C">
        <w:rPr>
          <w:rFonts w:asciiTheme="majorBidi" w:hAnsiTheme="majorBidi" w:cstheme="majorBidi"/>
          <w:color w:val="000000" w:themeColor="text1"/>
          <w:sz w:val="20"/>
          <w:szCs w:val="20"/>
        </w:rPr>
        <w:t xml:space="preserve"> </w:t>
      </w:r>
      <w:r w:rsidR="00F32297" w:rsidRPr="001A5E0C">
        <w:rPr>
          <w:rFonts w:asciiTheme="majorBidi" w:hAnsiTheme="majorBidi" w:cstheme="majorBidi"/>
          <w:color w:val="000000" w:themeColor="text1"/>
          <w:sz w:val="20"/>
          <w:szCs w:val="20"/>
        </w:rPr>
        <w:fldChar w:fldCharType="begin">
          <w:fldData xml:space="preserve">PEVuZE5vdGU+PENpdGU+PEF1dGhvcj5PcndvbGw8L0F1dGhvcj48WWVhcj4yMDA1PC9ZZWFyPjxS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</w:fldData>
        </w:fldChar>
      </w:r>
      <w:r w:rsidR="00EC55B0" w:rsidRPr="001A5E0C">
        <w:rPr>
          <w:rFonts w:asciiTheme="majorBidi" w:hAnsiTheme="majorBidi" w:cstheme="majorBidi"/>
          <w:color w:val="000000" w:themeColor="text1"/>
          <w:sz w:val="20"/>
          <w:szCs w:val="20"/>
        </w:rPr>
        <w:instrText xml:space="preserve"> ADDIN EN.CITE </w:instrText>
      </w:r>
      <w:r w:rsidR="00EC55B0" w:rsidRPr="001A5E0C">
        <w:rPr>
          <w:rFonts w:asciiTheme="majorBidi" w:hAnsiTheme="majorBidi" w:cstheme="majorBidi"/>
          <w:color w:val="000000" w:themeColor="text1"/>
          <w:sz w:val="20"/>
          <w:szCs w:val="20"/>
        </w:rPr>
        <w:fldChar w:fldCharType="begin">
          <w:fldData xml:space="preserve">PEVuZE5vdGU+PENpdGU+PEF1dGhvcj5PcndvbGw8L0F1dGhvcj48WWVhcj4yMDA1PC9ZZWFyPjxS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</w:fldData>
        </w:fldChar>
      </w:r>
      <w:r w:rsidR="00EC55B0" w:rsidRPr="001A5E0C">
        <w:rPr>
          <w:rFonts w:asciiTheme="majorBidi" w:hAnsiTheme="majorBidi" w:cstheme="majorBidi"/>
          <w:color w:val="000000" w:themeColor="text1"/>
          <w:sz w:val="20"/>
          <w:szCs w:val="20"/>
        </w:rPr>
        <w:instrText xml:space="preserve"> ADDIN EN.CITE.DATA </w:instrText>
      </w:r>
      <w:r w:rsidR="00EC55B0" w:rsidRPr="001A5E0C">
        <w:rPr>
          <w:rFonts w:asciiTheme="majorBidi" w:hAnsiTheme="majorBidi" w:cstheme="majorBidi"/>
          <w:color w:val="000000" w:themeColor="text1"/>
          <w:sz w:val="20"/>
          <w:szCs w:val="20"/>
        </w:rPr>
      </w:r>
      <w:r w:rsidR="00EC55B0" w:rsidRPr="001A5E0C">
        <w:rPr>
          <w:rFonts w:asciiTheme="majorBidi" w:hAnsiTheme="majorBidi" w:cstheme="majorBidi"/>
          <w:color w:val="000000" w:themeColor="text1"/>
          <w:sz w:val="20"/>
          <w:szCs w:val="20"/>
        </w:rPr>
        <w:fldChar w:fldCharType="end"/>
      </w:r>
      <w:r w:rsidR="00F32297" w:rsidRPr="001A5E0C">
        <w:rPr>
          <w:rFonts w:asciiTheme="majorBidi" w:hAnsiTheme="majorBidi" w:cstheme="majorBidi"/>
          <w:color w:val="000000" w:themeColor="text1"/>
          <w:sz w:val="20"/>
          <w:szCs w:val="20"/>
        </w:rPr>
      </w:r>
      <w:r w:rsidR="00F32297" w:rsidRPr="001A5E0C">
        <w:rPr>
          <w:rFonts w:asciiTheme="majorBidi" w:hAnsiTheme="majorBidi" w:cstheme="majorBidi"/>
          <w:color w:val="000000" w:themeColor="text1"/>
          <w:sz w:val="20"/>
          <w:szCs w:val="20"/>
        </w:rPr>
        <w:fldChar w:fldCharType="separate"/>
      </w:r>
      <w:r w:rsidR="00EC55B0" w:rsidRPr="001A5E0C">
        <w:rPr>
          <w:rFonts w:asciiTheme="majorBidi" w:hAnsiTheme="majorBidi" w:cstheme="majorBidi"/>
          <w:noProof/>
          <w:color w:val="000000" w:themeColor="text1"/>
          <w:sz w:val="20"/>
          <w:szCs w:val="20"/>
        </w:rPr>
        <w:t>[</w:t>
      </w:r>
      <w:hyperlink w:anchor="_ENREF_21" w:tooltip="Orwoll, 2005 #437" w:history="1">
        <w:r w:rsidR="005F0A28" w:rsidRPr="001A5E0C">
          <w:rPr>
            <w:rFonts w:asciiTheme="majorBidi" w:hAnsiTheme="majorBidi" w:cstheme="majorBidi"/>
            <w:noProof/>
            <w:color w:val="000000" w:themeColor="text1"/>
            <w:sz w:val="20"/>
            <w:szCs w:val="20"/>
          </w:rPr>
          <w:t>21</w:t>
        </w:r>
      </w:hyperlink>
      <w:r w:rsidR="00EC55B0" w:rsidRPr="001A5E0C">
        <w:rPr>
          <w:rFonts w:asciiTheme="majorBidi" w:hAnsiTheme="majorBidi" w:cstheme="majorBidi"/>
          <w:noProof/>
          <w:color w:val="000000" w:themeColor="text1"/>
          <w:sz w:val="20"/>
          <w:szCs w:val="20"/>
        </w:rPr>
        <w:t>]</w:t>
      </w:r>
      <w:r w:rsidR="00F32297" w:rsidRPr="001A5E0C">
        <w:rPr>
          <w:rFonts w:asciiTheme="majorBidi" w:hAnsiTheme="majorBidi" w:cstheme="majorBidi"/>
          <w:color w:val="000000" w:themeColor="text1"/>
          <w:sz w:val="20"/>
          <w:szCs w:val="20"/>
        </w:rPr>
        <w:fldChar w:fldCharType="end"/>
      </w:r>
      <w:r w:rsidR="00635852" w:rsidRPr="001A5E0C">
        <w:rPr>
          <w:rFonts w:asciiTheme="majorBidi" w:hAnsiTheme="majorBidi" w:cstheme="majorBidi"/>
          <w:color w:val="000000" w:themeColor="text1"/>
          <w:sz w:val="20"/>
          <w:szCs w:val="20"/>
        </w:rPr>
        <w:t xml:space="preserve"> (GE Lunar Prodigy, Waltham, MA, USA)</w:t>
      </w:r>
      <w:r w:rsidR="00C23D75" w:rsidRPr="001A5E0C">
        <w:rPr>
          <w:rFonts w:asciiTheme="majorBidi" w:hAnsiTheme="majorBidi" w:cstheme="majorBidi"/>
          <w:color w:val="000000" w:themeColor="text1"/>
          <w:sz w:val="20"/>
          <w:szCs w:val="20"/>
        </w:rPr>
        <w:t xml:space="preserve"> software version 10. </w:t>
      </w:r>
      <w:r w:rsidR="00635852" w:rsidRPr="001A5E0C">
        <w:rPr>
          <w:rFonts w:asciiTheme="majorBidi" w:hAnsiTheme="majorBidi" w:cstheme="majorBidi"/>
          <w:color w:val="000000" w:themeColor="text1"/>
          <w:sz w:val="20"/>
          <w:szCs w:val="20"/>
        </w:rPr>
        <w:t xml:space="preserve">Body composition </w:t>
      </w:r>
      <w:r w:rsidR="00C301E7" w:rsidRPr="001A5E0C">
        <w:rPr>
          <w:rFonts w:asciiTheme="majorBidi" w:hAnsiTheme="majorBidi" w:cstheme="majorBidi"/>
          <w:color w:val="000000" w:themeColor="text1"/>
          <w:sz w:val="20"/>
          <w:szCs w:val="20"/>
        </w:rPr>
        <w:t xml:space="preserve">measures </w:t>
      </w:r>
      <w:r w:rsidR="00635852" w:rsidRPr="001A5E0C">
        <w:rPr>
          <w:rFonts w:asciiTheme="majorBidi" w:hAnsiTheme="majorBidi" w:cstheme="majorBidi"/>
          <w:color w:val="000000" w:themeColor="text1"/>
          <w:sz w:val="20"/>
          <w:szCs w:val="20"/>
        </w:rPr>
        <w:t xml:space="preserve">were: </w:t>
      </w:r>
      <w:r w:rsidR="00C23D75" w:rsidRPr="001A5E0C">
        <w:rPr>
          <w:rFonts w:asciiTheme="majorBidi" w:hAnsiTheme="majorBidi" w:cstheme="majorBidi"/>
          <w:color w:val="000000" w:themeColor="text1"/>
          <w:sz w:val="20"/>
          <w:szCs w:val="20"/>
        </w:rPr>
        <w:t>whole body lean mass (kg), whole body fat mass (kg)</w:t>
      </w:r>
      <w:r w:rsidR="00FE2B8C" w:rsidRPr="001A5E0C">
        <w:rPr>
          <w:rFonts w:asciiTheme="majorBidi" w:hAnsiTheme="majorBidi" w:cstheme="majorBidi"/>
          <w:color w:val="000000" w:themeColor="text1"/>
          <w:sz w:val="20"/>
          <w:szCs w:val="20"/>
        </w:rPr>
        <w:t>.</w:t>
      </w:r>
      <w:r w:rsidR="00C23D75" w:rsidRPr="001A5E0C">
        <w:rPr>
          <w:rFonts w:asciiTheme="majorBidi" w:hAnsiTheme="majorBidi" w:cstheme="majorBidi"/>
          <w:color w:val="000000" w:themeColor="text1"/>
          <w:sz w:val="20"/>
          <w:szCs w:val="20"/>
        </w:rPr>
        <w:t xml:space="preserve"> </w:t>
      </w:r>
      <w:r w:rsidR="00FE2B8C" w:rsidRPr="001A5E0C">
        <w:rPr>
          <w:rFonts w:asciiTheme="majorBidi" w:hAnsiTheme="majorBidi" w:cstheme="majorBidi"/>
          <w:color w:val="000000" w:themeColor="text1"/>
          <w:sz w:val="20"/>
          <w:szCs w:val="20"/>
        </w:rPr>
        <w:t>A</w:t>
      </w:r>
      <w:r w:rsidR="00635852" w:rsidRPr="001A5E0C">
        <w:rPr>
          <w:rFonts w:asciiTheme="majorBidi" w:hAnsiTheme="majorBidi" w:cstheme="majorBidi"/>
          <w:color w:val="000000" w:themeColor="text1"/>
          <w:sz w:val="20"/>
          <w:szCs w:val="20"/>
        </w:rPr>
        <w:t>ppendicular lean mass</w:t>
      </w:r>
      <w:r w:rsidR="00FE2B8C" w:rsidRPr="001A5E0C">
        <w:rPr>
          <w:rFonts w:asciiTheme="majorBidi" w:hAnsiTheme="majorBidi" w:cstheme="majorBidi"/>
          <w:color w:val="000000" w:themeColor="text1"/>
          <w:sz w:val="20"/>
          <w:szCs w:val="20"/>
        </w:rPr>
        <w:t xml:space="preserve"> </w:t>
      </w:r>
      <w:r w:rsidR="002B6F44" w:rsidRPr="001A5E0C">
        <w:rPr>
          <w:rFonts w:asciiTheme="majorBidi" w:hAnsiTheme="majorBidi" w:cstheme="majorBidi"/>
          <w:color w:val="000000" w:themeColor="text1"/>
          <w:sz w:val="20"/>
          <w:szCs w:val="20"/>
        </w:rPr>
        <w:t xml:space="preserve">(aLM) </w:t>
      </w:r>
      <w:r w:rsidR="00192CAE" w:rsidRPr="001A5E0C">
        <w:rPr>
          <w:rFonts w:asciiTheme="majorBidi" w:hAnsiTheme="majorBidi" w:cstheme="majorBidi"/>
          <w:color w:val="000000" w:themeColor="text1"/>
          <w:sz w:val="20"/>
          <w:szCs w:val="20"/>
        </w:rPr>
        <w:t xml:space="preserve">was calculated as </w:t>
      </w:r>
      <w:r w:rsidR="00F74264" w:rsidRPr="001A5E0C">
        <w:rPr>
          <w:rFonts w:asciiTheme="majorBidi" w:hAnsiTheme="majorBidi" w:cstheme="majorBidi"/>
          <w:color w:val="000000" w:themeColor="text1"/>
          <w:sz w:val="20"/>
          <w:szCs w:val="20"/>
        </w:rPr>
        <w:t xml:space="preserve">the sum of the lean mass of the </w:t>
      </w:r>
      <w:r w:rsidR="00192CAE" w:rsidRPr="001A5E0C">
        <w:rPr>
          <w:rFonts w:asciiTheme="majorBidi" w:hAnsiTheme="majorBidi" w:cstheme="majorBidi"/>
          <w:color w:val="000000" w:themeColor="text1"/>
          <w:sz w:val="20"/>
          <w:szCs w:val="20"/>
        </w:rPr>
        <w:t>arms</w:t>
      </w:r>
      <w:r w:rsidR="00C23D75" w:rsidRPr="001A5E0C">
        <w:rPr>
          <w:rFonts w:asciiTheme="majorBidi" w:hAnsiTheme="majorBidi" w:cstheme="majorBidi"/>
          <w:color w:val="000000" w:themeColor="text1"/>
          <w:sz w:val="20"/>
          <w:szCs w:val="20"/>
        </w:rPr>
        <w:t xml:space="preserve"> plus legs </w:t>
      </w:r>
      <w:r w:rsidR="00635852" w:rsidRPr="001A5E0C">
        <w:rPr>
          <w:rFonts w:asciiTheme="majorBidi" w:hAnsiTheme="majorBidi" w:cstheme="majorBidi"/>
          <w:color w:val="000000" w:themeColor="text1"/>
          <w:sz w:val="20"/>
          <w:szCs w:val="20"/>
        </w:rPr>
        <w:t>(kg)</w:t>
      </w:r>
      <w:r w:rsidR="002B6F44" w:rsidRPr="001A5E0C">
        <w:rPr>
          <w:rFonts w:asciiTheme="majorBidi" w:hAnsiTheme="majorBidi" w:cstheme="majorBidi"/>
          <w:color w:val="000000" w:themeColor="text1"/>
          <w:sz w:val="20"/>
          <w:szCs w:val="20"/>
        </w:rPr>
        <w:t xml:space="preserve">; </w:t>
      </w:r>
      <w:r w:rsidR="0052039C" w:rsidRPr="001A5E0C">
        <w:rPr>
          <w:rFonts w:asciiTheme="majorBidi" w:hAnsiTheme="majorBidi" w:cstheme="majorBidi"/>
          <w:color w:val="000000" w:themeColor="text1"/>
          <w:sz w:val="20"/>
          <w:szCs w:val="20"/>
        </w:rPr>
        <w:t>2 scans were excluded</w:t>
      </w:r>
      <w:r w:rsidR="000B23EA" w:rsidRPr="001A5E0C">
        <w:rPr>
          <w:rFonts w:asciiTheme="majorBidi" w:hAnsiTheme="majorBidi" w:cstheme="majorBidi"/>
          <w:color w:val="000000" w:themeColor="text1"/>
          <w:sz w:val="20"/>
          <w:szCs w:val="20"/>
        </w:rPr>
        <w:t>, one</w:t>
      </w:r>
      <w:r w:rsidR="0052039C" w:rsidRPr="001A5E0C">
        <w:rPr>
          <w:rFonts w:asciiTheme="majorBidi" w:hAnsiTheme="majorBidi" w:cstheme="majorBidi"/>
          <w:color w:val="000000" w:themeColor="text1"/>
          <w:sz w:val="20"/>
          <w:szCs w:val="20"/>
        </w:rPr>
        <w:t xml:space="preserve"> due to a participant with </w:t>
      </w:r>
      <w:r w:rsidR="003456D6" w:rsidRPr="001A5E0C">
        <w:rPr>
          <w:rFonts w:asciiTheme="majorBidi" w:hAnsiTheme="majorBidi" w:cstheme="majorBidi"/>
          <w:color w:val="000000" w:themeColor="text1"/>
          <w:sz w:val="20"/>
          <w:szCs w:val="20"/>
        </w:rPr>
        <w:t xml:space="preserve">leprosy and </w:t>
      </w:r>
      <w:r w:rsidR="000B23EA" w:rsidRPr="001A5E0C">
        <w:rPr>
          <w:rFonts w:asciiTheme="majorBidi" w:hAnsiTheme="majorBidi" w:cstheme="majorBidi"/>
          <w:color w:val="000000" w:themeColor="text1"/>
          <w:sz w:val="20"/>
          <w:szCs w:val="20"/>
        </w:rPr>
        <w:t xml:space="preserve">another due to </w:t>
      </w:r>
      <w:r w:rsidR="003456D6" w:rsidRPr="001A5E0C">
        <w:rPr>
          <w:rFonts w:asciiTheme="majorBidi" w:hAnsiTheme="majorBidi" w:cstheme="majorBidi"/>
          <w:color w:val="000000" w:themeColor="text1"/>
          <w:sz w:val="20"/>
          <w:szCs w:val="20"/>
        </w:rPr>
        <w:t xml:space="preserve">movement artefact. </w:t>
      </w:r>
    </w:p>
    <w:p w14:paraId="09B54E17" w14:textId="77777777" w:rsidR="005B4D86" w:rsidRPr="001A5E0C" w:rsidRDefault="005B4D86" w:rsidP="003F2383">
      <w:pPr>
        <w:spacing w:after="0" w:line="360" w:lineRule="auto"/>
        <w:jc w:val="both"/>
        <w:rPr>
          <w:rFonts w:asciiTheme="majorBidi" w:hAnsiTheme="majorBidi" w:cstheme="majorBidi"/>
          <w:b/>
          <w:color w:val="000000" w:themeColor="text1"/>
          <w:sz w:val="20"/>
          <w:szCs w:val="20"/>
        </w:rPr>
      </w:pPr>
    </w:p>
    <w:p w14:paraId="79E83FC9" w14:textId="77777777" w:rsidR="00E1192B" w:rsidRPr="001A5E0C" w:rsidRDefault="00E1192B" w:rsidP="00E1192B">
      <w:pPr>
        <w:spacing w:after="0" w:line="480" w:lineRule="auto"/>
        <w:jc w:val="both"/>
        <w:rPr>
          <w:rFonts w:asciiTheme="majorBidi" w:hAnsiTheme="majorBidi" w:cstheme="majorBidi"/>
          <w:b/>
          <w:bCs/>
          <w:color w:val="000000" w:themeColor="text1"/>
          <w:sz w:val="20"/>
          <w:szCs w:val="20"/>
        </w:rPr>
      </w:pPr>
      <w:r w:rsidRPr="001A5E0C">
        <w:rPr>
          <w:rFonts w:asciiTheme="majorBidi" w:hAnsiTheme="majorBidi" w:cstheme="majorBidi"/>
          <w:b/>
          <w:bCs/>
          <w:color w:val="000000" w:themeColor="text1"/>
          <w:sz w:val="20"/>
          <w:szCs w:val="20"/>
        </w:rPr>
        <w:t>Definition of sarcopenia</w:t>
      </w:r>
    </w:p>
    <w:p w14:paraId="5DE3FC87" w14:textId="2BD6E7E9" w:rsidR="00E1192B" w:rsidRPr="001A5E0C" w:rsidRDefault="00E1192B" w:rsidP="005F0A28">
      <w:pPr>
        <w:spacing w:after="0" w:line="480" w:lineRule="auto"/>
        <w:jc w:val="both"/>
        <w:rPr>
          <w:rFonts w:asciiTheme="majorBidi" w:hAnsiTheme="majorBidi" w:cstheme="majorBidi"/>
          <w:color w:val="000000" w:themeColor="text1"/>
          <w:sz w:val="20"/>
          <w:szCs w:val="20"/>
        </w:rPr>
      </w:pPr>
      <w:r w:rsidRPr="001A5E0C">
        <w:rPr>
          <w:rFonts w:asciiTheme="majorBidi" w:hAnsiTheme="majorBidi" w:cstheme="majorBidi"/>
          <w:color w:val="000000" w:themeColor="text1"/>
          <w:sz w:val="20"/>
          <w:szCs w:val="20"/>
        </w:rPr>
        <w:t xml:space="preserve">The proportion of sarcopenic men and women was calculated using the different classifications: The Foundation for the National Institutes of Health (FNIH) criteria of appendicular lean mass of &lt;19.75kg in men and &lt;15.02kg in women was defined as sarcopenic </w:t>
      </w:r>
      <w:r w:rsidRPr="001A5E0C">
        <w:rPr>
          <w:rFonts w:asciiTheme="majorBidi" w:hAnsiTheme="majorBidi" w:cstheme="majorBidi"/>
          <w:color w:val="000000" w:themeColor="text1"/>
          <w:sz w:val="20"/>
          <w:szCs w:val="20"/>
        </w:rPr>
        <w:fldChar w:fldCharType="begin">
          <w:fldData xml:space="preserve">PEVuZE5vdGU+PENpdGU+PEF1dGhvcj5TdHVkZW5za2k8L0F1dGhvcj48WWVhcj4yMDE0PC9ZZWFy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</w:fldData>
        </w:fldChar>
      </w:r>
      <w:r w:rsidR="005F0A28" w:rsidRPr="001A5E0C">
        <w:rPr>
          <w:rFonts w:asciiTheme="majorBidi" w:hAnsiTheme="majorBidi" w:cstheme="majorBidi"/>
          <w:color w:val="000000" w:themeColor="text1"/>
          <w:sz w:val="20"/>
          <w:szCs w:val="20"/>
        </w:rPr>
        <w:instrText xml:space="preserve"> ADDIN EN.CITE </w:instrText>
      </w:r>
      <w:r w:rsidR="005F0A28" w:rsidRPr="001A5E0C">
        <w:rPr>
          <w:rFonts w:asciiTheme="majorBidi" w:hAnsiTheme="majorBidi" w:cstheme="majorBidi"/>
          <w:color w:val="000000" w:themeColor="text1"/>
          <w:sz w:val="20"/>
          <w:szCs w:val="20"/>
        </w:rPr>
        <w:fldChar w:fldCharType="begin">
          <w:fldData xml:space="preserve">PEVuZE5vdGU+PENpdGU+PEF1dGhvcj5TdHVkZW5za2k8L0F1dGhvcj48WWVhcj4yMDE0PC9ZZWFy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</w:fldData>
        </w:fldChar>
      </w:r>
      <w:r w:rsidR="005F0A28" w:rsidRPr="001A5E0C">
        <w:rPr>
          <w:rFonts w:asciiTheme="majorBidi" w:hAnsiTheme="majorBidi" w:cstheme="majorBidi"/>
          <w:color w:val="000000" w:themeColor="text1"/>
          <w:sz w:val="20"/>
          <w:szCs w:val="20"/>
        </w:rPr>
        <w:instrText xml:space="preserve"> ADDIN EN.CITE.DATA </w:instrText>
      </w:r>
      <w:r w:rsidR="005F0A28" w:rsidRPr="001A5E0C">
        <w:rPr>
          <w:rFonts w:asciiTheme="majorBidi" w:hAnsiTheme="majorBidi" w:cstheme="majorBidi"/>
          <w:color w:val="000000" w:themeColor="text1"/>
          <w:sz w:val="20"/>
          <w:szCs w:val="20"/>
        </w:rPr>
      </w:r>
      <w:r w:rsidR="005F0A28" w:rsidRPr="001A5E0C">
        <w:rPr>
          <w:rFonts w:asciiTheme="majorBidi" w:hAnsiTheme="majorBidi" w:cstheme="majorBidi"/>
          <w:color w:val="000000" w:themeColor="text1"/>
          <w:sz w:val="20"/>
          <w:szCs w:val="20"/>
        </w:rPr>
        <w:fldChar w:fldCharType="end"/>
      </w:r>
      <w:r w:rsidRPr="001A5E0C">
        <w:rPr>
          <w:rFonts w:asciiTheme="majorBidi" w:hAnsiTheme="majorBidi" w:cstheme="majorBidi"/>
          <w:color w:val="000000" w:themeColor="text1"/>
          <w:sz w:val="20"/>
          <w:szCs w:val="20"/>
        </w:rPr>
      </w:r>
      <w:r w:rsidRPr="001A5E0C">
        <w:rPr>
          <w:rFonts w:asciiTheme="majorBidi" w:hAnsiTheme="majorBidi" w:cstheme="majorBidi"/>
          <w:color w:val="000000" w:themeColor="text1"/>
          <w:sz w:val="20"/>
          <w:szCs w:val="20"/>
        </w:rPr>
        <w:fldChar w:fldCharType="separate"/>
      </w:r>
      <w:r w:rsidR="005F0A28" w:rsidRPr="001A5E0C">
        <w:rPr>
          <w:rFonts w:asciiTheme="majorBidi" w:hAnsiTheme="majorBidi" w:cstheme="majorBidi"/>
          <w:noProof/>
          <w:color w:val="000000" w:themeColor="text1"/>
          <w:sz w:val="20"/>
          <w:szCs w:val="20"/>
        </w:rPr>
        <w:t>[</w:t>
      </w:r>
      <w:hyperlink w:anchor="_ENREF_22" w:tooltip="Studenski, 2014 #452" w:history="1">
        <w:r w:rsidR="005F0A28" w:rsidRPr="001A5E0C">
          <w:rPr>
            <w:rFonts w:asciiTheme="majorBidi" w:hAnsiTheme="majorBidi" w:cstheme="majorBidi"/>
            <w:noProof/>
            <w:color w:val="000000" w:themeColor="text1"/>
            <w:sz w:val="20"/>
            <w:szCs w:val="20"/>
          </w:rPr>
          <w:t>22</w:t>
        </w:r>
      </w:hyperlink>
      <w:r w:rsidR="005F0A28" w:rsidRPr="001A5E0C">
        <w:rPr>
          <w:rFonts w:asciiTheme="majorBidi" w:hAnsiTheme="majorBidi" w:cstheme="majorBidi"/>
          <w:noProof/>
          <w:color w:val="000000" w:themeColor="text1"/>
          <w:sz w:val="20"/>
          <w:szCs w:val="20"/>
        </w:rPr>
        <w:t>]</w:t>
      </w:r>
      <w:r w:rsidRPr="001A5E0C">
        <w:rPr>
          <w:rFonts w:asciiTheme="majorBidi" w:hAnsiTheme="majorBidi" w:cstheme="majorBidi"/>
          <w:color w:val="000000" w:themeColor="text1"/>
          <w:sz w:val="20"/>
          <w:szCs w:val="20"/>
        </w:rPr>
        <w:fldChar w:fldCharType="end"/>
      </w:r>
      <w:r w:rsidRPr="001A5E0C">
        <w:rPr>
          <w:rFonts w:asciiTheme="majorBidi" w:hAnsiTheme="majorBidi" w:cstheme="majorBidi"/>
          <w:color w:val="000000" w:themeColor="text1"/>
          <w:sz w:val="20"/>
          <w:szCs w:val="20"/>
        </w:rPr>
        <w:t>.  The European Working Group on Sarcopenia in Older People (EWGSOP) criteria of aLM adjusted for height squared combined with low grip strength (men: &lt;7.25 kg/m</w:t>
      </w:r>
      <w:r w:rsidRPr="001A5E0C">
        <w:rPr>
          <w:rFonts w:asciiTheme="majorBidi" w:hAnsiTheme="majorBidi" w:cstheme="majorBidi"/>
          <w:color w:val="000000" w:themeColor="text1"/>
          <w:sz w:val="20"/>
          <w:szCs w:val="20"/>
          <w:vertAlign w:val="superscript"/>
        </w:rPr>
        <w:t xml:space="preserve">2 </w:t>
      </w:r>
      <w:r w:rsidRPr="001A5E0C">
        <w:rPr>
          <w:rFonts w:asciiTheme="majorBidi" w:hAnsiTheme="majorBidi" w:cstheme="majorBidi"/>
          <w:color w:val="000000" w:themeColor="text1"/>
          <w:sz w:val="20"/>
          <w:szCs w:val="20"/>
        </w:rPr>
        <w:t>and &lt;30 kg; women: &lt;5.45 kg/m</w:t>
      </w:r>
      <w:r w:rsidRPr="001A5E0C">
        <w:rPr>
          <w:rFonts w:asciiTheme="majorBidi" w:hAnsiTheme="majorBidi" w:cstheme="majorBidi"/>
          <w:color w:val="000000" w:themeColor="text1"/>
          <w:sz w:val="20"/>
          <w:szCs w:val="20"/>
          <w:vertAlign w:val="superscript"/>
        </w:rPr>
        <w:t xml:space="preserve">2 </w:t>
      </w:r>
      <w:r w:rsidRPr="001A5E0C">
        <w:rPr>
          <w:rFonts w:asciiTheme="majorBidi" w:hAnsiTheme="majorBidi" w:cstheme="majorBidi"/>
          <w:color w:val="000000" w:themeColor="text1"/>
          <w:sz w:val="20"/>
          <w:szCs w:val="20"/>
        </w:rPr>
        <w:t xml:space="preserve">and &lt;20 kg) </w:t>
      </w:r>
      <w:r w:rsidRPr="001A5E0C">
        <w:rPr>
          <w:rFonts w:asciiTheme="majorBidi" w:hAnsiTheme="majorBidi" w:cstheme="majorBidi"/>
          <w:color w:val="000000" w:themeColor="text1"/>
          <w:sz w:val="20"/>
          <w:szCs w:val="20"/>
        </w:rPr>
        <w:fldChar w:fldCharType="begin">
          <w:fldData xml:space="preserve">PEVuZE5vdGU+PENpdGU+PEF1dGhvcj5DcnV6LUplbnRvZnQ8L0F1dGhvcj48WWVhcj4yMDEwPC9Z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</w:fldData>
        </w:fldChar>
      </w:r>
      <w:r w:rsidRPr="001A5E0C">
        <w:rPr>
          <w:rFonts w:asciiTheme="majorBidi" w:hAnsiTheme="majorBidi" w:cstheme="majorBidi"/>
          <w:color w:val="000000" w:themeColor="text1"/>
          <w:sz w:val="20"/>
          <w:szCs w:val="20"/>
        </w:rPr>
        <w:instrText xml:space="preserve"> ADDIN EN.CITE </w:instrText>
      </w:r>
      <w:r w:rsidRPr="001A5E0C">
        <w:rPr>
          <w:rFonts w:asciiTheme="majorBidi" w:hAnsiTheme="majorBidi" w:cstheme="majorBidi"/>
          <w:color w:val="000000" w:themeColor="text1"/>
          <w:sz w:val="20"/>
          <w:szCs w:val="20"/>
        </w:rPr>
        <w:fldChar w:fldCharType="begin">
          <w:fldData xml:space="preserve">PEVuZE5vdGU+PENpdGU+PEF1dGhvcj5DcnV6LUplbnRvZnQ8L0F1dGhvcj48WWVhcj4yMDEwPC9Z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</w:fldData>
        </w:fldChar>
      </w:r>
      <w:r w:rsidRPr="001A5E0C">
        <w:rPr>
          <w:rFonts w:asciiTheme="majorBidi" w:hAnsiTheme="majorBidi" w:cstheme="majorBidi"/>
          <w:color w:val="000000" w:themeColor="text1"/>
          <w:sz w:val="20"/>
          <w:szCs w:val="20"/>
        </w:rPr>
        <w:instrText xml:space="preserve"> ADDIN EN.CITE.DATA </w:instrText>
      </w:r>
      <w:r w:rsidRPr="001A5E0C">
        <w:rPr>
          <w:rFonts w:asciiTheme="majorBidi" w:hAnsiTheme="majorBidi" w:cstheme="majorBidi"/>
          <w:color w:val="000000" w:themeColor="text1"/>
          <w:sz w:val="20"/>
          <w:szCs w:val="20"/>
        </w:rPr>
      </w:r>
      <w:r w:rsidRPr="001A5E0C">
        <w:rPr>
          <w:rFonts w:asciiTheme="majorBidi" w:hAnsiTheme="majorBidi" w:cstheme="majorBidi"/>
          <w:color w:val="000000" w:themeColor="text1"/>
          <w:sz w:val="20"/>
          <w:szCs w:val="20"/>
        </w:rPr>
        <w:fldChar w:fldCharType="end"/>
      </w:r>
      <w:r w:rsidRPr="001A5E0C">
        <w:rPr>
          <w:rFonts w:asciiTheme="majorBidi" w:hAnsiTheme="majorBidi" w:cstheme="majorBidi"/>
          <w:color w:val="000000" w:themeColor="text1"/>
          <w:sz w:val="20"/>
          <w:szCs w:val="20"/>
        </w:rPr>
      </w:r>
      <w:r w:rsidRPr="001A5E0C">
        <w:rPr>
          <w:rFonts w:asciiTheme="majorBidi" w:hAnsiTheme="majorBidi" w:cstheme="majorBidi"/>
          <w:color w:val="000000" w:themeColor="text1"/>
          <w:sz w:val="20"/>
          <w:szCs w:val="20"/>
        </w:rPr>
        <w:fldChar w:fldCharType="separate"/>
      </w:r>
      <w:r w:rsidRPr="001A5E0C">
        <w:rPr>
          <w:rFonts w:asciiTheme="majorBidi" w:hAnsiTheme="majorBidi" w:cstheme="majorBidi"/>
          <w:noProof/>
          <w:color w:val="000000" w:themeColor="text1"/>
          <w:sz w:val="20"/>
          <w:szCs w:val="20"/>
        </w:rPr>
        <w:t>[</w:t>
      </w:r>
      <w:hyperlink w:anchor="_ENREF_4" w:tooltip="Cruz-Jentoft, 2010 #447" w:history="1">
        <w:r w:rsidR="005F0A28" w:rsidRPr="001A5E0C">
          <w:rPr>
            <w:rFonts w:asciiTheme="majorBidi" w:hAnsiTheme="majorBidi" w:cstheme="majorBidi"/>
            <w:noProof/>
            <w:color w:val="000000" w:themeColor="text1"/>
            <w:sz w:val="20"/>
            <w:szCs w:val="20"/>
          </w:rPr>
          <w:t>4</w:t>
        </w:r>
      </w:hyperlink>
      <w:r w:rsidRPr="001A5E0C">
        <w:rPr>
          <w:rFonts w:asciiTheme="majorBidi" w:hAnsiTheme="majorBidi" w:cstheme="majorBidi"/>
          <w:noProof/>
          <w:color w:val="000000" w:themeColor="text1"/>
          <w:sz w:val="20"/>
          <w:szCs w:val="20"/>
        </w:rPr>
        <w:t>]</w:t>
      </w:r>
      <w:r w:rsidRPr="001A5E0C">
        <w:rPr>
          <w:rFonts w:asciiTheme="majorBidi" w:hAnsiTheme="majorBidi" w:cstheme="majorBidi"/>
          <w:color w:val="000000" w:themeColor="text1"/>
          <w:sz w:val="20"/>
          <w:szCs w:val="20"/>
        </w:rPr>
        <w:fldChar w:fldCharType="end"/>
      </w:r>
      <w:r w:rsidRPr="001A5E0C">
        <w:rPr>
          <w:rFonts w:asciiTheme="majorBidi" w:hAnsiTheme="majorBidi" w:cstheme="majorBidi"/>
          <w:color w:val="000000" w:themeColor="text1"/>
          <w:sz w:val="20"/>
          <w:szCs w:val="20"/>
        </w:rPr>
        <w:t xml:space="preserve">. </w:t>
      </w:r>
    </w:p>
    <w:p w14:paraId="4EBBF016" w14:textId="77777777" w:rsidR="00E1192B" w:rsidRPr="001A5E0C" w:rsidRDefault="00E1192B" w:rsidP="003F2383">
      <w:pPr>
        <w:spacing w:after="0" w:line="360" w:lineRule="auto"/>
        <w:jc w:val="both"/>
        <w:rPr>
          <w:rFonts w:asciiTheme="majorBidi" w:hAnsiTheme="majorBidi" w:cstheme="majorBidi"/>
          <w:b/>
          <w:color w:val="000000" w:themeColor="text1"/>
          <w:sz w:val="20"/>
          <w:szCs w:val="20"/>
        </w:rPr>
      </w:pPr>
    </w:p>
    <w:p w14:paraId="7BD54B0C" w14:textId="77777777" w:rsidR="00E1192B" w:rsidRPr="001A5E0C" w:rsidRDefault="00E1192B" w:rsidP="00E1192B">
      <w:pPr>
        <w:spacing w:after="0" w:line="480" w:lineRule="auto"/>
        <w:jc w:val="both"/>
        <w:rPr>
          <w:rFonts w:asciiTheme="majorBidi" w:hAnsiTheme="majorBidi" w:cstheme="majorBidi"/>
          <w:b/>
          <w:bCs/>
          <w:color w:val="000000" w:themeColor="text1"/>
          <w:sz w:val="20"/>
          <w:szCs w:val="20"/>
        </w:rPr>
      </w:pPr>
      <w:r w:rsidRPr="001A5E0C">
        <w:rPr>
          <w:rFonts w:asciiTheme="majorBidi" w:hAnsiTheme="majorBidi" w:cstheme="majorBidi"/>
          <w:b/>
          <w:bCs/>
          <w:color w:val="000000" w:themeColor="text1"/>
          <w:sz w:val="20"/>
          <w:szCs w:val="20"/>
        </w:rPr>
        <w:t>Grip Strength</w:t>
      </w:r>
    </w:p>
    <w:p w14:paraId="40AD02A5" w14:textId="396B5C55" w:rsidR="00E1192B" w:rsidRPr="001A5E0C" w:rsidRDefault="00E1192B" w:rsidP="005F0A28">
      <w:pPr>
        <w:spacing w:after="0" w:line="480" w:lineRule="auto"/>
        <w:jc w:val="both"/>
        <w:rPr>
          <w:rFonts w:asciiTheme="majorBidi" w:hAnsiTheme="majorBidi" w:cstheme="majorBidi"/>
          <w:color w:val="000000" w:themeColor="text1"/>
          <w:sz w:val="20"/>
          <w:szCs w:val="20"/>
        </w:rPr>
      </w:pPr>
      <w:r w:rsidRPr="001A5E0C">
        <w:rPr>
          <w:rFonts w:asciiTheme="majorBidi" w:hAnsiTheme="majorBidi" w:cstheme="majorBidi"/>
          <w:color w:val="000000" w:themeColor="text1"/>
          <w:sz w:val="20"/>
          <w:szCs w:val="20"/>
        </w:rPr>
        <w:t xml:space="preserve">Grip strength (kg) was measured using a hand dynamometer (Jamar Hand Dynamometer, Patterson Medical, Bolingbrook, IL, USA) </w:t>
      </w:r>
      <w:r w:rsidRPr="001A5E0C">
        <w:rPr>
          <w:rFonts w:asciiTheme="majorBidi" w:hAnsiTheme="majorBidi" w:cstheme="majorBidi"/>
          <w:color w:val="000000" w:themeColor="text1"/>
          <w:sz w:val="20"/>
          <w:szCs w:val="20"/>
        </w:rPr>
        <w:fldChar w:fldCharType="begin"/>
      </w:r>
      <w:r w:rsidR="005F0A28" w:rsidRPr="001A5E0C">
        <w:rPr>
          <w:rFonts w:asciiTheme="majorBidi" w:hAnsiTheme="majorBidi" w:cstheme="majorBidi"/>
          <w:color w:val="000000" w:themeColor="text1"/>
          <w:sz w:val="20"/>
          <w:szCs w:val="20"/>
        </w:rPr>
        <w:instrText xml:space="preserve"> ADDIN EN.CITE &lt;EndNote&gt;&lt;Cite&gt;&lt;Author&gt;Roberts&lt;/Author&gt;&lt;Year&gt;2011&lt;/Year&gt;&lt;RecNum&gt;401&lt;/RecNum&gt;&lt;DisplayText&gt;[23]&lt;/DisplayText&gt;&lt;record&gt;&lt;rec-number&gt;401&lt;/rec-number&gt;&lt;foreign-keys&gt;&lt;key app="EN" db-id="20ezfvxaj2t9vzeda9cpperyx25r9ed5s0rs" timestamp="1483676108"&gt;401&lt;/key&gt;&lt;/foreign-keys&gt;&lt;ref-type name="Journal Article"&gt;17&lt;/ref-type&gt;&lt;contributors&gt;&lt;authors&gt;&lt;author&gt;Roberts, H. C.&lt;/author&gt;&lt;author&gt;Denison, H. J.&lt;/author&gt;&lt;author&gt;Martin, H. J.&lt;/author&gt;&lt;author&gt;Patel, H. P.&lt;/author&gt;&lt;author&gt;Syddall, H.&lt;/author&gt;&lt;author&gt;Cooper, C.&lt;/author&gt;&lt;author&gt;Sayer, A. A.&lt;/author&gt;&lt;/authors&gt;&lt;/contributors&gt;&lt;auth-address&gt;Academic Geriatric Medicine, University of Southampton, UK. hcr@soton.ac.uk&lt;/auth-address&gt;&lt;titles&gt;&lt;title&gt;A review of the measurement of grip strength in clinical and epidemiological studies: towards a standardised approach&lt;/title&gt;&lt;secondary-title&gt;Age Ageing&lt;/secondary-title&gt;&lt;alt-title&gt;Age and ageing&lt;/alt-title&gt;&lt;/titles&gt;&lt;periodical&gt;&lt;full-title&gt;Age Ageing&lt;/full-title&gt;&lt;/periodical&gt;&lt;pages&gt;423-9&lt;/pages&gt;&lt;volume&gt;40&lt;/volume&gt;&lt;number&gt;4&lt;/number&gt;&lt;keywords&gt;&lt;keyword&gt;Age Factors&lt;/keyword&gt;&lt;keyword&gt;Aged&lt;/keyword&gt;&lt;keyword&gt;Aging&lt;/keyword&gt;&lt;keyword&gt;Equipment Design&lt;/keyword&gt;&lt;keyword&gt;Geriatric Assessment/*methods&lt;/keyword&gt;&lt;keyword&gt;*Hand Strength&lt;/keyword&gt;&lt;keyword&gt;Humans&lt;/keyword&gt;&lt;keyword&gt;Muscle Strength Dynamometer/standards&lt;/keyword&gt;&lt;keyword&gt;Observer Variation&lt;/keyword&gt;&lt;keyword&gt;Predictive Value of Tests&lt;/keyword&gt;&lt;keyword&gt;Prognosis&lt;/keyword&gt;&lt;keyword&gt;Reproducibility of Results&lt;/keyword&gt;&lt;keyword&gt;Sarcopenia/*diagnosis/epidemiology/physiopathology&lt;/keyword&gt;&lt;keyword&gt;Severity of Illness Index&lt;/keyword&gt;&lt;/keywords&gt;&lt;dates&gt;&lt;year&gt;2011&lt;/year&gt;&lt;pub-dates&gt;&lt;date&gt;Jul&lt;/date&gt;&lt;/pub-dates&gt;&lt;/dates&gt;&lt;isbn&gt;1468-2834 (Electronic)&amp;#xD;0002-0729 (Linking)&lt;/isbn&gt;&lt;accession-num&gt;21624928&lt;/accession-num&gt;&lt;urls&gt;&lt;related-urls&gt;&lt;url&gt;http://www.ncbi.nlm.nih.gov/pubmed/21624928&lt;/url&gt;&lt;/related-urls&gt;&lt;/urls&gt;&lt;electronic-resource-num&gt;10.1093/ageing/afr051&lt;/electronic-resource-num&gt;&lt;/record&gt;&lt;/Cite&gt;&lt;/EndNote&gt;</w:instrText>
      </w:r>
      <w:r w:rsidRPr="001A5E0C">
        <w:rPr>
          <w:rFonts w:asciiTheme="majorBidi" w:hAnsiTheme="majorBidi" w:cstheme="majorBidi"/>
          <w:color w:val="000000" w:themeColor="text1"/>
          <w:sz w:val="20"/>
          <w:szCs w:val="20"/>
        </w:rPr>
        <w:fldChar w:fldCharType="separate"/>
      </w:r>
      <w:r w:rsidR="005F0A28" w:rsidRPr="001A5E0C">
        <w:rPr>
          <w:rFonts w:asciiTheme="majorBidi" w:hAnsiTheme="majorBidi" w:cstheme="majorBidi"/>
          <w:noProof/>
          <w:color w:val="000000" w:themeColor="text1"/>
          <w:sz w:val="20"/>
          <w:szCs w:val="20"/>
        </w:rPr>
        <w:t>[</w:t>
      </w:r>
      <w:hyperlink w:anchor="_ENREF_23" w:tooltip="Roberts, 2011 #401" w:history="1">
        <w:r w:rsidR="005F0A28" w:rsidRPr="001A5E0C">
          <w:rPr>
            <w:rFonts w:asciiTheme="majorBidi" w:hAnsiTheme="majorBidi" w:cstheme="majorBidi"/>
            <w:noProof/>
            <w:color w:val="000000" w:themeColor="text1"/>
            <w:sz w:val="20"/>
            <w:szCs w:val="20"/>
          </w:rPr>
          <w:t>23</w:t>
        </w:r>
      </w:hyperlink>
      <w:r w:rsidR="005F0A28" w:rsidRPr="001A5E0C">
        <w:rPr>
          <w:rFonts w:asciiTheme="majorBidi" w:hAnsiTheme="majorBidi" w:cstheme="majorBidi"/>
          <w:noProof/>
          <w:color w:val="000000" w:themeColor="text1"/>
          <w:sz w:val="20"/>
          <w:szCs w:val="20"/>
        </w:rPr>
        <w:t>]</w:t>
      </w:r>
      <w:r w:rsidRPr="001A5E0C">
        <w:rPr>
          <w:rFonts w:asciiTheme="majorBidi" w:hAnsiTheme="majorBidi" w:cstheme="majorBidi"/>
          <w:color w:val="000000" w:themeColor="text1"/>
          <w:sz w:val="20"/>
          <w:szCs w:val="20"/>
        </w:rPr>
        <w:fldChar w:fldCharType="end"/>
      </w:r>
      <w:r w:rsidRPr="001A5E0C">
        <w:rPr>
          <w:rFonts w:asciiTheme="majorBidi" w:hAnsiTheme="majorBidi" w:cstheme="majorBidi"/>
          <w:color w:val="000000" w:themeColor="text1"/>
          <w:sz w:val="20"/>
          <w:szCs w:val="20"/>
        </w:rPr>
        <w:t>. The individual was seated in an upright position with the arm supported on the armrest of the chair with the wrist in a neutral position and the thumb facing upwards. Participants were instructed to exert maximal force. For each individual, the first of four measurements was regarded as a practice and the maximum force (kg) in the following three measurements was recorded as the participant’s grip strength.</w:t>
      </w:r>
    </w:p>
    <w:p w14:paraId="4C628D58" w14:textId="77777777" w:rsidR="00E1192B" w:rsidRPr="001A5E0C" w:rsidRDefault="00E1192B" w:rsidP="003F2383">
      <w:pPr>
        <w:spacing w:after="0" w:line="480" w:lineRule="auto"/>
        <w:jc w:val="both"/>
        <w:rPr>
          <w:rFonts w:asciiTheme="majorBidi" w:hAnsiTheme="majorBidi" w:cstheme="majorBidi"/>
          <w:color w:val="000000" w:themeColor="text1"/>
          <w:sz w:val="20"/>
          <w:szCs w:val="20"/>
        </w:rPr>
      </w:pPr>
    </w:p>
    <w:p w14:paraId="4D7B56E4" w14:textId="77777777" w:rsidR="00C21AE8" w:rsidRPr="001A5E0C" w:rsidRDefault="00C21AE8" w:rsidP="003F2383">
      <w:pPr>
        <w:spacing w:after="0" w:line="480" w:lineRule="auto"/>
        <w:jc w:val="both"/>
        <w:rPr>
          <w:rFonts w:asciiTheme="majorBidi" w:hAnsiTheme="majorBidi" w:cstheme="majorBidi"/>
          <w:b/>
          <w:color w:val="000000" w:themeColor="text1"/>
          <w:sz w:val="20"/>
          <w:szCs w:val="20"/>
        </w:rPr>
      </w:pPr>
      <w:r w:rsidRPr="001A5E0C">
        <w:rPr>
          <w:rFonts w:asciiTheme="majorBidi" w:hAnsiTheme="majorBidi" w:cstheme="majorBidi"/>
          <w:b/>
          <w:color w:val="000000" w:themeColor="text1"/>
          <w:sz w:val="20"/>
          <w:szCs w:val="20"/>
        </w:rPr>
        <w:t>Jumping Mechanography</w:t>
      </w:r>
    </w:p>
    <w:p w14:paraId="0FC14E82" w14:textId="1F57BE92" w:rsidR="00511AD3" w:rsidRPr="001A5E0C" w:rsidRDefault="00C21AE8" w:rsidP="005F0A28">
      <w:pPr>
        <w:spacing w:after="0" w:line="480" w:lineRule="auto"/>
        <w:jc w:val="both"/>
        <w:rPr>
          <w:rFonts w:asciiTheme="majorBidi" w:hAnsiTheme="majorBidi" w:cstheme="majorBidi"/>
          <w:color w:val="000000" w:themeColor="text1"/>
          <w:sz w:val="20"/>
          <w:szCs w:val="20"/>
        </w:rPr>
      </w:pPr>
      <w:r w:rsidRPr="001A5E0C">
        <w:rPr>
          <w:rFonts w:asciiTheme="majorBidi" w:hAnsiTheme="majorBidi" w:cstheme="majorBidi"/>
          <w:color w:val="000000" w:themeColor="text1"/>
          <w:sz w:val="20"/>
          <w:szCs w:val="20"/>
        </w:rPr>
        <w:t xml:space="preserve">To assess </w:t>
      </w:r>
      <w:r w:rsidR="00F74264" w:rsidRPr="001A5E0C">
        <w:rPr>
          <w:rFonts w:asciiTheme="majorBidi" w:hAnsiTheme="majorBidi" w:cstheme="majorBidi"/>
          <w:color w:val="000000" w:themeColor="text1"/>
          <w:sz w:val="20"/>
          <w:szCs w:val="20"/>
        </w:rPr>
        <w:t xml:space="preserve">lower limb </w:t>
      </w:r>
      <w:r w:rsidR="0086734C" w:rsidRPr="001A5E0C">
        <w:rPr>
          <w:rFonts w:asciiTheme="majorBidi" w:hAnsiTheme="majorBidi" w:cstheme="majorBidi"/>
          <w:color w:val="000000" w:themeColor="text1"/>
          <w:sz w:val="20"/>
          <w:szCs w:val="20"/>
        </w:rPr>
        <w:t>muscle force</w:t>
      </w:r>
      <w:r w:rsidR="000728D5" w:rsidRPr="001A5E0C">
        <w:rPr>
          <w:rFonts w:asciiTheme="majorBidi" w:hAnsiTheme="majorBidi" w:cstheme="majorBidi"/>
          <w:color w:val="000000" w:themeColor="text1"/>
          <w:sz w:val="20"/>
          <w:szCs w:val="20"/>
        </w:rPr>
        <w:t xml:space="preserve"> and power</w:t>
      </w:r>
      <w:r w:rsidR="00AA6CDF" w:rsidRPr="001A5E0C">
        <w:rPr>
          <w:rFonts w:asciiTheme="majorBidi" w:hAnsiTheme="majorBidi" w:cstheme="majorBidi"/>
          <w:color w:val="000000" w:themeColor="text1"/>
          <w:sz w:val="20"/>
          <w:szCs w:val="20"/>
        </w:rPr>
        <w:t>,</w:t>
      </w:r>
      <w:r w:rsidRPr="001A5E0C">
        <w:rPr>
          <w:rFonts w:asciiTheme="majorBidi" w:hAnsiTheme="majorBidi" w:cstheme="majorBidi"/>
          <w:color w:val="000000" w:themeColor="text1"/>
          <w:sz w:val="20"/>
          <w:szCs w:val="20"/>
        </w:rPr>
        <w:t xml:space="preserve"> a Leonardo Mechanography Ground Reaction Force Platform (Leonardo software version 4.2; Novotec Medical GmbH) was used</w:t>
      </w:r>
      <w:r w:rsidR="00DB2878" w:rsidRPr="001A5E0C">
        <w:rPr>
          <w:rFonts w:asciiTheme="majorBidi" w:hAnsiTheme="majorBidi" w:cstheme="majorBidi"/>
          <w:color w:val="000000" w:themeColor="text1"/>
          <w:sz w:val="20"/>
          <w:szCs w:val="20"/>
        </w:rPr>
        <w:t xml:space="preserve"> </w:t>
      </w:r>
      <w:r w:rsidR="00F32297" w:rsidRPr="001A5E0C">
        <w:rPr>
          <w:rFonts w:asciiTheme="majorBidi" w:hAnsiTheme="majorBidi" w:cstheme="majorBidi"/>
          <w:color w:val="000000" w:themeColor="text1"/>
          <w:sz w:val="20"/>
          <w:szCs w:val="20"/>
        </w:rPr>
        <w:fldChar w:fldCharType="begin"/>
      </w:r>
      <w:r w:rsidR="005F0A28" w:rsidRPr="001A5E0C">
        <w:rPr>
          <w:rFonts w:asciiTheme="majorBidi" w:hAnsiTheme="majorBidi" w:cstheme="majorBidi"/>
          <w:color w:val="000000" w:themeColor="text1"/>
          <w:sz w:val="20"/>
          <w:szCs w:val="20"/>
        </w:rPr>
        <w:instrText xml:space="preserve"> ADDIN EN.CITE &lt;EndNote&gt;&lt;Cite&gt;&lt;Author&gt;Hardcastle&lt;/Author&gt;&lt;Year&gt;2014&lt;/Year&gt;&lt;RecNum&gt;20&lt;/RecNum&gt;&lt;DisplayText&gt;[24]&lt;/DisplayText&gt;&lt;record&gt;&lt;rec-number&gt;20&lt;/rec-number&gt;&lt;foreign-keys&gt;&lt;key app="EN" db-id="20ezfvxaj2t9vzeda9cpperyx25r9ed5s0rs" timestamp="0"&gt;20&lt;/key&gt;&lt;/foreign-keys&gt;&lt;ref-type name="Journal Article"&gt;17&lt;/ref-type&gt;&lt;contributors&gt;&lt;authors&gt;&lt;author&gt;Hardcastle, S. A.&lt;/author&gt;&lt;author&gt;Gregson, C. L.&lt;/author&gt;&lt;author&gt;Rittweger, J.&lt;/author&gt;&lt;author&gt;Crabtree, N.&lt;/author&gt;&lt;author&gt;Ward, K.&lt;/author&gt;&lt;author&gt;Tobias, J. H.&lt;/author&gt;&lt;/authors&gt;&lt;/contributors&gt;&lt;auth-address&gt;Musculoskeletal Research Unit (S.A.H., C.L.G., J.H.T.), School of Clinical Sciences, University of Bristol, Bristol BS10 5NB, United Kingdom; Institute of Aerospace Medicine (J.R.), German Aerospace Center, D-51147 Cologne, Germany; Institute for Biomedical Research into Human Movement and Health Research Institute (J.R.), Manchester Metropolitan University, Manchester M1 5GD, United Kingdom; Birmingham Children&amp;apos;s Hospital (N.C.), Birmingham B4 6NH, United Kingdom; and Nutrition and Bone Health, Medical Research Council Human Nutrition Research, Cambridge CB1 9NL, United Kingdom.&lt;/auth-address&gt;&lt;titles&gt;&lt;title&gt;Jump power and force have distinct associations with cortical bone parameters: findings from a population enriched by individuals with high bone mass&lt;/title&gt;&lt;secondary-title&gt;J Clin Endocrinol Metab&lt;/secondary-title&gt;&lt;/titles&gt;&lt;periodical&gt;&lt;full-title&gt;J Clin Endocrinol Metab&lt;/full-title&gt;&lt;/periodical&gt;&lt;pages&gt;266-75&lt;/pages&gt;&lt;volume&gt;99&lt;/volume&gt;&lt;number&gt;1&lt;/number&gt;&lt;edition&gt;2013/11/10&lt;/edition&gt;&lt;dates&gt;&lt;year&gt;2014&lt;/year&gt;&lt;pub-dates&gt;&lt;date&gt;Jan&lt;/date&gt;&lt;/pub-dates&gt;&lt;/dates&gt;&lt;isbn&gt;1945-7197 (Electronic)&amp;#xD;0021-972X (Linking)&lt;/isbn&gt;&lt;accession-num&gt;24203064&lt;/accession-num&gt;&lt;urls&gt;&lt;related-urls&gt;&lt;url&gt;http://www.ncbi.nlm.nih.gov/pubmed/24203064&lt;/url&gt;&lt;/related-urls&gt;&lt;/urls&gt;&lt;electronic-resource-num&gt;10.1210/jc.2013-2837&amp;#xD;jc.2013-2837 [pii]&lt;/electronic-resource-num&gt;&lt;language&gt;eng&lt;/language&gt;&lt;/record&gt;&lt;/Cite&gt;&lt;/EndNote&gt;</w:instrText>
      </w:r>
      <w:r w:rsidR="00F32297" w:rsidRPr="001A5E0C">
        <w:rPr>
          <w:rFonts w:asciiTheme="majorBidi" w:hAnsiTheme="majorBidi" w:cstheme="majorBidi"/>
          <w:color w:val="000000" w:themeColor="text1"/>
          <w:sz w:val="20"/>
          <w:szCs w:val="20"/>
        </w:rPr>
        <w:fldChar w:fldCharType="separate"/>
      </w:r>
      <w:r w:rsidR="005F0A28" w:rsidRPr="001A5E0C">
        <w:rPr>
          <w:rFonts w:asciiTheme="majorBidi" w:hAnsiTheme="majorBidi" w:cstheme="majorBidi"/>
          <w:noProof/>
          <w:color w:val="000000" w:themeColor="text1"/>
          <w:sz w:val="20"/>
          <w:szCs w:val="20"/>
        </w:rPr>
        <w:t>[</w:t>
      </w:r>
      <w:hyperlink w:anchor="_ENREF_24" w:tooltip="Hardcastle, 2014 #20" w:history="1">
        <w:r w:rsidR="005F0A28" w:rsidRPr="001A5E0C">
          <w:rPr>
            <w:rFonts w:asciiTheme="majorBidi" w:hAnsiTheme="majorBidi" w:cstheme="majorBidi"/>
            <w:noProof/>
            <w:color w:val="000000" w:themeColor="text1"/>
            <w:sz w:val="20"/>
            <w:szCs w:val="20"/>
          </w:rPr>
          <w:t>24</w:t>
        </w:r>
      </w:hyperlink>
      <w:r w:rsidR="005F0A28" w:rsidRPr="001A5E0C">
        <w:rPr>
          <w:rFonts w:asciiTheme="majorBidi" w:hAnsiTheme="majorBidi" w:cstheme="majorBidi"/>
          <w:noProof/>
          <w:color w:val="000000" w:themeColor="text1"/>
          <w:sz w:val="20"/>
          <w:szCs w:val="20"/>
        </w:rPr>
        <w:t>]</w:t>
      </w:r>
      <w:r w:rsidR="00F32297" w:rsidRPr="001A5E0C">
        <w:rPr>
          <w:rFonts w:asciiTheme="majorBidi" w:hAnsiTheme="majorBidi" w:cstheme="majorBidi"/>
          <w:color w:val="000000" w:themeColor="text1"/>
          <w:sz w:val="20"/>
          <w:szCs w:val="20"/>
        </w:rPr>
        <w:fldChar w:fldCharType="end"/>
      </w:r>
      <w:r w:rsidRPr="001A5E0C">
        <w:rPr>
          <w:rFonts w:asciiTheme="majorBidi" w:hAnsiTheme="majorBidi" w:cstheme="majorBidi"/>
          <w:color w:val="000000" w:themeColor="text1"/>
          <w:sz w:val="20"/>
          <w:szCs w:val="20"/>
        </w:rPr>
        <w:t xml:space="preserve">. </w:t>
      </w:r>
      <w:r w:rsidR="000728D5" w:rsidRPr="001A5E0C">
        <w:rPr>
          <w:rFonts w:asciiTheme="majorBidi" w:hAnsiTheme="majorBidi" w:cstheme="majorBidi"/>
          <w:color w:val="000000" w:themeColor="text1"/>
          <w:sz w:val="20"/>
          <w:szCs w:val="20"/>
        </w:rPr>
        <w:t xml:space="preserve">Participants were asked to perform three tests: a </w:t>
      </w:r>
      <w:r w:rsidR="00667EC0" w:rsidRPr="001A5E0C">
        <w:rPr>
          <w:rFonts w:asciiTheme="majorBidi" w:hAnsiTheme="majorBidi" w:cstheme="majorBidi"/>
          <w:color w:val="000000" w:themeColor="text1"/>
          <w:sz w:val="20"/>
          <w:szCs w:val="20"/>
        </w:rPr>
        <w:t xml:space="preserve">single </w:t>
      </w:r>
      <w:r w:rsidR="000728D5" w:rsidRPr="001A5E0C">
        <w:rPr>
          <w:rFonts w:asciiTheme="majorBidi" w:hAnsiTheme="majorBidi" w:cstheme="majorBidi"/>
          <w:color w:val="000000" w:themeColor="text1"/>
          <w:sz w:val="20"/>
          <w:szCs w:val="20"/>
        </w:rPr>
        <w:t xml:space="preserve">two-leg countermovement jump (s2LJ), a </w:t>
      </w:r>
      <w:r w:rsidR="003751D4" w:rsidRPr="001A5E0C">
        <w:rPr>
          <w:rFonts w:asciiTheme="majorBidi" w:hAnsiTheme="majorBidi" w:cstheme="majorBidi"/>
          <w:color w:val="000000" w:themeColor="text1"/>
          <w:sz w:val="20"/>
          <w:szCs w:val="20"/>
        </w:rPr>
        <w:t xml:space="preserve">multiple one-leg </w:t>
      </w:r>
      <w:r w:rsidR="000728D5" w:rsidRPr="001A5E0C">
        <w:rPr>
          <w:rFonts w:asciiTheme="majorBidi" w:hAnsiTheme="majorBidi" w:cstheme="majorBidi"/>
          <w:color w:val="000000" w:themeColor="text1"/>
          <w:sz w:val="20"/>
          <w:szCs w:val="20"/>
        </w:rPr>
        <w:t xml:space="preserve">hopping test (m1LH) and a chair rise test (CRT).  </w:t>
      </w:r>
      <w:r w:rsidR="0001390F" w:rsidRPr="001A5E0C">
        <w:rPr>
          <w:rFonts w:asciiTheme="majorBidi" w:hAnsiTheme="majorBidi" w:cstheme="majorBidi"/>
          <w:color w:val="000000" w:themeColor="text1"/>
          <w:sz w:val="20"/>
          <w:szCs w:val="20"/>
        </w:rPr>
        <w:t xml:space="preserve">Participants performed each test 3 times.  </w:t>
      </w:r>
      <w:r w:rsidR="000728D5" w:rsidRPr="001A5E0C">
        <w:rPr>
          <w:rFonts w:asciiTheme="majorBidi" w:hAnsiTheme="majorBidi" w:cstheme="majorBidi"/>
          <w:color w:val="000000" w:themeColor="text1"/>
          <w:sz w:val="20"/>
          <w:szCs w:val="20"/>
        </w:rPr>
        <w:t>Briefly, for the s2LJ: individuals were asked to jump, bending their kne</w:t>
      </w:r>
      <w:r w:rsidR="00511AD3" w:rsidRPr="001A5E0C">
        <w:rPr>
          <w:rFonts w:asciiTheme="majorBidi" w:hAnsiTheme="majorBidi" w:cstheme="majorBidi"/>
          <w:color w:val="000000" w:themeColor="text1"/>
          <w:sz w:val="20"/>
          <w:szCs w:val="20"/>
        </w:rPr>
        <w:t xml:space="preserve">es to jump as high as possible and </w:t>
      </w:r>
      <w:r w:rsidR="000728D5" w:rsidRPr="001A5E0C">
        <w:rPr>
          <w:rFonts w:asciiTheme="majorBidi" w:hAnsiTheme="majorBidi" w:cstheme="majorBidi"/>
          <w:color w:val="000000" w:themeColor="text1"/>
          <w:sz w:val="20"/>
          <w:szCs w:val="20"/>
        </w:rPr>
        <w:t xml:space="preserve">the </w:t>
      </w:r>
      <w:r w:rsidR="00667EC0" w:rsidRPr="001A5E0C">
        <w:rPr>
          <w:rFonts w:asciiTheme="majorBidi" w:hAnsiTheme="majorBidi" w:cstheme="majorBidi"/>
          <w:color w:val="000000" w:themeColor="text1"/>
          <w:sz w:val="20"/>
          <w:szCs w:val="20"/>
        </w:rPr>
        <w:t xml:space="preserve">jump with </w:t>
      </w:r>
      <w:r w:rsidR="000728D5" w:rsidRPr="001A5E0C">
        <w:rPr>
          <w:rFonts w:asciiTheme="majorBidi" w:hAnsiTheme="majorBidi" w:cstheme="majorBidi"/>
          <w:color w:val="000000" w:themeColor="text1"/>
          <w:sz w:val="20"/>
          <w:szCs w:val="20"/>
        </w:rPr>
        <w:t>highest height was used for analysis.</w:t>
      </w:r>
      <w:r w:rsidR="00511AD3" w:rsidRPr="001A5E0C">
        <w:rPr>
          <w:rFonts w:asciiTheme="majorBidi" w:hAnsiTheme="majorBidi" w:cstheme="majorBidi"/>
          <w:color w:val="000000" w:themeColor="text1"/>
          <w:sz w:val="20"/>
          <w:szCs w:val="20"/>
        </w:rPr>
        <w:t xml:space="preserve"> </w:t>
      </w:r>
      <w:r w:rsidR="00C53E74" w:rsidRPr="001A5E0C">
        <w:rPr>
          <w:rFonts w:asciiTheme="majorBidi" w:hAnsiTheme="majorBidi" w:cstheme="majorBidi"/>
          <w:color w:val="000000" w:themeColor="text1"/>
          <w:sz w:val="20"/>
          <w:szCs w:val="20"/>
        </w:rPr>
        <w:t>The Esslinger Fitness Index (EFI) compares the relative power of a participant to the average of an age and sex</w:t>
      </w:r>
      <w:r w:rsidR="00CA0338" w:rsidRPr="001A5E0C">
        <w:rPr>
          <w:rFonts w:asciiTheme="majorBidi" w:hAnsiTheme="majorBidi" w:cstheme="majorBidi"/>
          <w:color w:val="000000" w:themeColor="text1"/>
          <w:sz w:val="20"/>
          <w:szCs w:val="20"/>
        </w:rPr>
        <w:t>-</w:t>
      </w:r>
      <w:r w:rsidR="00C53E74" w:rsidRPr="001A5E0C">
        <w:rPr>
          <w:rFonts w:asciiTheme="majorBidi" w:hAnsiTheme="majorBidi" w:cstheme="majorBidi"/>
          <w:color w:val="000000" w:themeColor="text1"/>
          <w:sz w:val="20"/>
          <w:szCs w:val="20"/>
        </w:rPr>
        <w:t>matched reference group</w:t>
      </w:r>
      <w:r w:rsidR="00DB2878" w:rsidRPr="001A5E0C">
        <w:rPr>
          <w:rFonts w:asciiTheme="majorBidi" w:hAnsiTheme="majorBidi" w:cstheme="majorBidi"/>
          <w:color w:val="000000" w:themeColor="text1"/>
          <w:sz w:val="20"/>
          <w:szCs w:val="20"/>
        </w:rPr>
        <w:t xml:space="preserve"> </w:t>
      </w:r>
      <w:r w:rsidR="00F32297" w:rsidRPr="001A5E0C">
        <w:rPr>
          <w:rFonts w:asciiTheme="majorBidi" w:hAnsiTheme="majorBidi" w:cstheme="majorBidi"/>
          <w:color w:val="000000" w:themeColor="text1"/>
          <w:sz w:val="20"/>
          <w:szCs w:val="20"/>
        </w:rPr>
        <w:fldChar w:fldCharType="begin">
          <w:fldData xml:space="preserve">PEVuZE5vdGU+PENpdGU+PEF1dGhvcj5SdW5nZTwvQXV0aG9yPjxZZWFyPjIwMDQ8L1llYXI+PFJl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</w:fldData>
        </w:fldChar>
      </w:r>
      <w:r w:rsidR="005F0A28" w:rsidRPr="001A5E0C">
        <w:rPr>
          <w:rFonts w:asciiTheme="majorBidi" w:hAnsiTheme="majorBidi" w:cstheme="majorBidi"/>
          <w:color w:val="000000" w:themeColor="text1"/>
          <w:sz w:val="20"/>
          <w:szCs w:val="20"/>
        </w:rPr>
        <w:instrText xml:space="preserve"> ADDIN EN.CITE </w:instrText>
      </w:r>
      <w:r w:rsidR="005F0A28" w:rsidRPr="001A5E0C">
        <w:rPr>
          <w:rFonts w:asciiTheme="majorBidi" w:hAnsiTheme="majorBidi" w:cstheme="majorBidi"/>
          <w:color w:val="000000" w:themeColor="text1"/>
          <w:sz w:val="20"/>
          <w:szCs w:val="20"/>
        </w:rPr>
        <w:fldChar w:fldCharType="begin">
          <w:fldData xml:space="preserve">PEVuZE5vdGU+PENpdGU+PEF1dGhvcj5SdW5nZTwvQXV0aG9yPjxZZWFyPjIwMDQ8L1llYXI+PFJl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</w:fldData>
        </w:fldChar>
      </w:r>
      <w:r w:rsidR="005F0A28" w:rsidRPr="001A5E0C">
        <w:rPr>
          <w:rFonts w:asciiTheme="majorBidi" w:hAnsiTheme="majorBidi" w:cstheme="majorBidi"/>
          <w:color w:val="000000" w:themeColor="text1"/>
          <w:sz w:val="20"/>
          <w:szCs w:val="20"/>
        </w:rPr>
        <w:instrText xml:space="preserve"> ADDIN EN.CITE.DATA </w:instrText>
      </w:r>
      <w:r w:rsidR="005F0A28" w:rsidRPr="001A5E0C">
        <w:rPr>
          <w:rFonts w:asciiTheme="majorBidi" w:hAnsiTheme="majorBidi" w:cstheme="majorBidi"/>
          <w:color w:val="000000" w:themeColor="text1"/>
          <w:sz w:val="20"/>
          <w:szCs w:val="20"/>
        </w:rPr>
      </w:r>
      <w:r w:rsidR="005F0A28" w:rsidRPr="001A5E0C">
        <w:rPr>
          <w:rFonts w:asciiTheme="majorBidi" w:hAnsiTheme="majorBidi" w:cstheme="majorBidi"/>
          <w:color w:val="000000" w:themeColor="text1"/>
          <w:sz w:val="20"/>
          <w:szCs w:val="20"/>
        </w:rPr>
        <w:fldChar w:fldCharType="end"/>
      </w:r>
      <w:r w:rsidR="00F32297" w:rsidRPr="001A5E0C">
        <w:rPr>
          <w:rFonts w:asciiTheme="majorBidi" w:hAnsiTheme="majorBidi" w:cstheme="majorBidi"/>
          <w:color w:val="000000" w:themeColor="text1"/>
          <w:sz w:val="20"/>
          <w:szCs w:val="20"/>
        </w:rPr>
      </w:r>
      <w:r w:rsidR="00F32297" w:rsidRPr="001A5E0C">
        <w:rPr>
          <w:rFonts w:asciiTheme="majorBidi" w:hAnsiTheme="majorBidi" w:cstheme="majorBidi"/>
          <w:color w:val="000000" w:themeColor="text1"/>
          <w:sz w:val="20"/>
          <w:szCs w:val="20"/>
        </w:rPr>
        <w:fldChar w:fldCharType="separate"/>
      </w:r>
      <w:r w:rsidR="005F0A28" w:rsidRPr="001A5E0C">
        <w:rPr>
          <w:rFonts w:asciiTheme="majorBidi" w:hAnsiTheme="majorBidi" w:cstheme="majorBidi"/>
          <w:noProof/>
          <w:color w:val="000000" w:themeColor="text1"/>
          <w:sz w:val="20"/>
          <w:szCs w:val="20"/>
        </w:rPr>
        <w:t>[</w:t>
      </w:r>
      <w:hyperlink w:anchor="_ENREF_25" w:tooltip="Runge, 2004 #201" w:history="1">
        <w:r w:rsidR="005F0A28" w:rsidRPr="001A5E0C">
          <w:rPr>
            <w:rFonts w:asciiTheme="majorBidi" w:hAnsiTheme="majorBidi" w:cstheme="majorBidi"/>
            <w:noProof/>
            <w:color w:val="000000" w:themeColor="text1"/>
            <w:sz w:val="20"/>
            <w:szCs w:val="20"/>
          </w:rPr>
          <w:t>25</w:t>
        </w:r>
      </w:hyperlink>
      <w:r w:rsidR="005F0A28" w:rsidRPr="001A5E0C">
        <w:rPr>
          <w:rFonts w:asciiTheme="majorBidi" w:hAnsiTheme="majorBidi" w:cstheme="majorBidi"/>
          <w:noProof/>
          <w:color w:val="000000" w:themeColor="text1"/>
          <w:sz w:val="20"/>
          <w:szCs w:val="20"/>
        </w:rPr>
        <w:t>]</w:t>
      </w:r>
      <w:r w:rsidR="00F32297" w:rsidRPr="001A5E0C">
        <w:rPr>
          <w:rFonts w:asciiTheme="majorBidi" w:hAnsiTheme="majorBidi" w:cstheme="majorBidi"/>
          <w:color w:val="000000" w:themeColor="text1"/>
          <w:sz w:val="20"/>
          <w:szCs w:val="20"/>
        </w:rPr>
        <w:fldChar w:fldCharType="end"/>
      </w:r>
      <w:r w:rsidR="00C53E74" w:rsidRPr="001A5E0C">
        <w:rPr>
          <w:rFonts w:asciiTheme="majorBidi" w:hAnsiTheme="majorBidi" w:cstheme="majorBidi"/>
          <w:color w:val="000000" w:themeColor="text1"/>
          <w:sz w:val="20"/>
          <w:szCs w:val="20"/>
        </w:rPr>
        <w:t xml:space="preserve">. </w:t>
      </w:r>
      <w:r w:rsidR="00511AD3" w:rsidRPr="001A5E0C">
        <w:rPr>
          <w:rFonts w:asciiTheme="majorBidi" w:hAnsiTheme="majorBidi" w:cstheme="majorBidi"/>
          <w:color w:val="000000" w:themeColor="text1"/>
          <w:sz w:val="20"/>
          <w:szCs w:val="20"/>
        </w:rPr>
        <w:t>F</w:t>
      </w:r>
      <w:r w:rsidR="00B86086" w:rsidRPr="001A5E0C">
        <w:rPr>
          <w:rFonts w:asciiTheme="majorBidi" w:hAnsiTheme="majorBidi" w:cstheme="majorBidi"/>
          <w:color w:val="000000" w:themeColor="text1"/>
          <w:sz w:val="20"/>
          <w:szCs w:val="20"/>
        </w:rPr>
        <w:t xml:space="preserve">or the </w:t>
      </w:r>
      <w:r w:rsidR="00511AD3" w:rsidRPr="001A5E0C">
        <w:rPr>
          <w:rFonts w:asciiTheme="majorBidi" w:hAnsiTheme="majorBidi" w:cstheme="majorBidi"/>
          <w:color w:val="000000" w:themeColor="text1"/>
          <w:sz w:val="20"/>
          <w:szCs w:val="20"/>
        </w:rPr>
        <w:t>m1LH</w:t>
      </w:r>
      <w:r w:rsidR="00B86086" w:rsidRPr="001A5E0C">
        <w:rPr>
          <w:rFonts w:asciiTheme="majorBidi" w:hAnsiTheme="majorBidi" w:cstheme="majorBidi"/>
          <w:color w:val="000000" w:themeColor="text1"/>
          <w:sz w:val="20"/>
          <w:szCs w:val="20"/>
        </w:rPr>
        <w:t>:</w:t>
      </w:r>
      <w:r w:rsidRPr="001A5E0C">
        <w:rPr>
          <w:rFonts w:asciiTheme="majorBidi" w:hAnsiTheme="majorBidi" w:cstheme="majorBidi"/>
          <w:color w:val="000000" w:themeColor="text1"/>
          <w:sz w:val="20"/>
          <w:szCs w:val="20"/>
        </w:rPr>
        <w:t xml:space="preserve"> individuals were instructed to </w:t>
      </w:r>
      <w:r w:rsidR="00AA6CDF" w:rsidRPr="001A5E0C">
        <w:rPr>
          <w:rFonts w:asciiTheme="majorBidi" w:hAnsiTheme="majorBidi" w:cstheme="majorBidi"/>
          <w:color w:val="000000" w:themeColor="text1"/>
          <w:sz w:val="20"/>
          <w:szCs w:val="20"/>
        </w:rPr>
        <w:t>hop on the dominant forefoot with a stiff knee and without the heel touching the ground</w:t>
      </w:r>
      <w:r w:rsidR="00A91991" w:rsidRPr="001A5E0C">
        <w:rPr>
          <w:rFonts w:asciiTheme="majorBidi" w:hAnsiTheme="majorBidi" w:cstheme="majorBidi"/>
          <w:color w:val="000000" w:themeColor="text1"/>
          <w:sz w:val="20"/>
          <w:szCs w:val="20"/>
        </w:rPr>
        <w:t xml:space="preserve">, approximately </w:t>
      </w:r>
      <w:r w:rsidR="00AA6CDF" w:rsidRPr="001A5E0C">
        <w:rPr>
          <w:rFonts w:asciiTheme="majorBidi" w:hAnsiTheme="majorBidi" w:cstheme="majorBidi"/>
          <w:color w:val="000000" w:themeColor="text1"/>
          <w:sz w:val="20"/>
          <w:szCs w:val="20"/>
        </w:rPr>
        <w:t xml:space="preserve">10 times. </w:t>
      </w:r>
      <w:r w:rsidR="00A91991" w:rsidRPr="001A5E0C">
        <w:rPr>
          <w:rFonts w:asciiTheme="majorBidi" w:hAnsiTheme="majorBidi" w:cstheme="majorBidi"/>
          <w:color w:val="000000" w:themeColor="text1"/>
          <w:sz w:val="20"/>
          <w:szCs w:val="20"/>
        </w:rPr>
        <w:t xml:space="preserve">Those individuals who were too frail or did not feel comfortable to perform the s2LJ or m1LH were classified as “unable” to complete the test. </w:t>
      </w:r>
      <w:r w:rsidR="003E2F73" w:rsidRPr="001A5E0C">
        <w:rPr>
          <w:rFonts w:asciiTheme="majorBidi" w:hAnsiTheme="majorBidi" w:cstheme="majorBidi"/>
          <w:color w:val="000000" w:themeColor="text1"/>
          <w:sz w:val="20"/>
          <w:szCs w:val="20"/>
        </w:rPr>
        <w:t xml:space="preserve">In total, there were 362 participants who performed the s2LJ/m1LH test. </w:t>
      </w:r>
      <w:r w:rsidR="00511AD3" w:rsidRPr="001A5E0C">
        <w:rPr>
          <w:rFonts w:asciiTheme="majorBidi" w:hAnsiTheme="majorBidi" w:cstheme="majorBidi"/>
          <w:color w:val="000000" w:themeColor="text1"/>
          <w:sz w:val="20"/>
          <w:szCs w:val="20"/>
        </w:rPr>
        <w:t>For the CRT: individuals were asked to stand from a chair which was anchored to the Leonardo Mechanography Ground Reaction Force Platform (as above) without using their arms; those who were unable to do a single chair stand were classified as “unable” to complete the test</w:t>
      </w:r>
      <w:r w:rsidR="0052039C" w:rsidRPr="001A5E0C">
        <w:rPr>
          <w:rFonts w:asciiTheme="majorBidi" w:hAnsiTheme="majorBidi" w:cstheme="majorBidi"/>
          <w:color w:val="000000" w:themeColor="text1"/>
          <w:sz w:val="20"/>
          <w:szCs w:val="20"/>
        </w:rPr>
        <w:t xml:space="preserve"> (n=5)</w:t>
      </w:r>
      <w:r w:rsidR="00511AD3" w:rsidRPr="001A5E0C">
        <w:rPr>
          <w:rFonts w:asciiTheme="majorBidi" w:hAnsiTheme="majorBidi" w:cstheme="majorBidi"/>
          <w:color w:val="000000" w:themeColor="text1"/>
          <w:sz w:val="20"/>
          <w:szCs w:val="20"/>
        </w:rPr>
        <w:t xml:space="preserve">. Individuals who were able to complete the single chair stand were asked to </w:t>
      </w:r>
      <w:r w:rsidR="003F3F51" w:rsidRPr="001A5E0C">
        <w:rPr>
          <w:rFonts w:asciiTheme="majorBidi" w:hAnsiTheme="majorBidi" w:cstheme="majorBidi"/>
          <w:color w:val="000000" w:themeColor="text1"/>
          <w:sz w:val="20"/>
          <w:szCs w:val="20"/>
        </w:rPr>
        <w:t>repeat the</w:t>
      </w:r>
      <w:r w:rsidR="00511AD3" w:rsidRPr="001A5E0C">
        <w:rPr>
          <w:rFonts w:asciiTheme="majorBidi" w:hAnsiTheme="majorBidi" w:cstheme="majorBidi"/>
          <w:color w:val="000000" w:themeColor="text1"/>
          <w:sz w:val="20"/>
          <w:szCs w:val="20"/>
        </w:rPr>
        <w:t xml:space="preserve"> chair </w:t>
      </w:r>
      <w:r w:rsidR="003F3F51" w:rsidRPr="001A5E0C">
        <w:rPr>
          <w:rFonts w:asciiTheme="majorBidi" w:hAnsiTheme="majorBidi" w:cstheme="majorBidi"/>
          <w:color w:val="000000" w:themeColor="text1"/>
          <w:sz w:val="20"/>
          <w:szCs w:val="20"/>
        </w:rPr>
        <w:t>rise</w:t>
      </w:r>
      <w:r w:rsidR="00511AD3" w:rsidRPr="001A5E0C">
        <w:rPr>
          <w:rFonts w:asciiTheme="majorBidi" w:hAnsiTheme="majorBidi" w:cstheme="majorBidi"/>
          <w:color w:val="000000" w:themeColor="text1"/>
          <w:sz w:val="20"/>
          <w:szCs w:val="20"/>
        </w:rPr>
        <w:t xml:space="preserve"> test five times</w:t>
      </w:r>
      <w:r w:rsidR="003F3F51" w:rsidRPr="001A5E0C">
        <w:rPr>
          <w:rFonts w:asciiTheme="majorBidi" w:hAnsiTheme="majorBidi" w:cstheme="majorBidi"/>
          <w:color w:val="000000" w:themeColor="text1"/>
          <w:sz w:val="20"/>
          <w:szCs w:val="20"/>
        </w:rPr>
        <w:t xml:space="preserve"> as quickly as possible</w:t>
      </w:r>
      <w:r w:rsidR="00511AD3" w:rsidRPr="001A5E0C">
        <w:rPr>
          <w:rFonts w:asciiTheme="majorBidi" w:hAnsiTheme="majorBidi" w:cstheme="majorBidi"/>
          <w:color w:val="000000" w:themeColor="text1"/>
          <w:sz w:val="20"/>
          <w:szCs w:val="20"/>
        </w:rPr>
        <w:t xml:space="preserve">. </w:t>
      </w:r>
      <w:r w:rsidR="003F3F51" w:rsidRPr="001A5E0C">
        <w:rPr>
          <w:rFonts w:asciiTheme="majorBidi" w:hAnsiTheme="majorBidi" w:cstheme="majorBidi"/>
          <w:color w:val="000000" w:themeColor="text1"/>
          <w:sz w:val="20"/>
          <w:szCs w:val="20"/>
        </w:rPr>
        <w:t>The intra and inter-rater reliability of jumping mechanography has been reported</w:t>
      </w:r>
      <w:r w:rsidR="00DB2878" w:rsidRPr="001A5E0C">
        <w:rPr>
          <w:rFonts w:asciiTheme="majorBidi" w:hAnsiTheme="majorBidi" w:cstheme="majorBidi"/>
          <w:color w:val="000000" w:themeColor="text1"/>
          <w:sz w:val="20"/>
          <w:szCs w:val="20"/>
        </w:rPr>
        <w:t xml:space="preserve"> </w:t>
      </w:r>
      <w:r w:rsidR="003F3F51" w:rsidRPr="001A5E0C">
        <w:rPr>
          <w:rFonts w:asciiTheme="majorBidi" w:hAnsiTheme="majorBidi" w:cstheme="majorBidi"/>
          <w:color w:val="000000" w:themeColor="text1"/>
          <w:sz w:val="20"/>
          <w:szCs w:val="20"/>
        </w:rPr>
        <w:fldChar w:fldCharType="begin">
          <w:fldData xml:space="preserve">PEVuZE5vdGU+PENpdGU+PEF1dGhvcj5CdWVocmluZzwvQXV0aG9yPjxZZWFyPjIwMTU8L1llYXI+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</w:fldData>
        </w:fldChar>
      </w:r>
      <w:r w:rsidR="005F0A28" w:rsidRPr="001A5E0C">
        <w:rPr>
          <w:rFonts w:asciiTheme="majorBidi" w:hAnsiTheme="majorBidi" w:cstheme="majorBidi"/>
          <w:color w:val="000000" w:themeColor="text1"/>
          <w:sz w:val="20"/>
          <w:szCs w:val="20"/>
        </w:rPr>
        <w:instrText xml:space="preserve"> ADDIN EN.CITE </w:instrText>
      </w:r>
      <w:r w:rsidR="005F0A28" w:rsidRPr="001A5E0C">
        <w:rPr>
          <w:rFonts w:asciiTheme="majorBidi" w:hAnsiTheme="majorBidi" w:cstheme="majorBidi"/>
          <w:color w:val="000000" w:themeColor="text1"/>
          <w:sz w:val="20"/>
          <w:szCs w:val="20"/>
        </w:rPr>
        <w:fldChar w:fldCharType="begin">
          <w:fldData xml:space="preserve">PEVuZE5vdGU+PENpdGU+PEF1dGhvcj5CdWVocmluZzwvQXV0aG9yPjxZZWFyPjIwMTU8L1llYXI+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</w:fldData>
        </w:fldChar>
      </w:r>
      <w:r w:rsidR="005F0A28" w:rsidRPr="001A5E0C">
        <w:rPr>
          <w:rFonts w:asciiTheme="majorBidi" w:hAnsiTheme="majorBidi" w:cstheme="majorBidi"/>
          <w:color w:val="000000" w:themeColor="text1"/>
          <w:sz w:val="20"/>
          <w:szCs w:val="20"/>
        </w:rPr>
        <w:instrText xml:space="preserve"> ADDIN EN.CITE.DATA </w:instrText>
      </w:r>
      <w:r w:rsidR="005F0A28" w:rsidRPr="001A5E0C">
        <w:rPr>
          <w:rFonts w:asciiTheme="majorBidi" w:hAnsiTheme="majorBidi" w:cstheme="majorBidi"/>
          <w:color w:val="000000" w:themeColor="text1"/>
          <w:sz w:val="20"/>
          <w:szCs w:val="20"/>
        </w:rPr>
      </w:r>
      <w:r w:rsidR="005F0A28" w:rsidRPr="001A5E0C">
        <w:rPr>
          <w:rFonts w:asciiTheme="majorBidi" w:hAnsiTheme="majorBidi" w:cstheme="majorBidi"/>
          <w:color w:val="000000" w:themeColor="text1"/>
          <w:sz w:val="20"/>
          <w:szCs w:val="20"/>
        </w:rPr>
        <w:fldChar w:fldCharType="end"/>
      </w:r>
      <w:r w:rsidR="003F3F51" w:rsidRPr="001A5E0C">
        <w:rPr>
          <w:rFonts w:asciiTheme="majorBidi" w:hAnsiTheme="majorBidi" w:cstheme="majorBidi"/>
          <w:color w:val="000000" w:themeColor="text1"/>
          <w:sz w:val="20"/>
          <w:szCs w:val="20"/>
        </w:rPr>
      </w:r>
      <w:r w:rsidR="003F3F51" w:rsidRPr="001A5E0C">
        <w:rPr>
          <w:rFonts w:asciiTheme="majorBidi" w:hAnsiTheme="majorBidi" w:cstheme="majorBidi"/>
          <w:color w:val="000000" w:themeColor="text1"/>
          <w:sz w:val="20"/>
          <w:szCs w:val="20"/>
        </w:rPr>
        <w:fldChar w:fldCharType="separate"/>
      </w:r>
      <w:r w:rsidR="005F0A28" w:rsidRPr="001A5E0C">
        <w:rPr>
          <w:rFonts w:asciiTheme="majorBidi" w:hAnsiTheme="majorBidi" w:cstheme="majorBidi"/>
          <w:noProof/>
          <w:color w:val="000000" w:themeColor="text1"/>
          <w:sz w:val="20"/>
          <w:szCs w:val="20"/>
        </w:rPr>
        <w:t>[</w:t>
      </w:r>
      <w:hyperlink w:anchor="_ENREF_26" w:tooltip="Buehring, 2015 #253" w:history="1">
        <w:r w:rsidR="005F0A28" w:rsidRPr="001A5E0C">
          <w:rPr>
            <w:rFonts w:asciiTheme="majorBidi" w:hAnsiTheme="majorBidi" w:cstheme="majorBidi"/>
            <w:noProof/>
            <w:color w:val="000000" w:themeColor="text1"/>
            <w:sz w:val="20"/>
            <w:szCs w:val="20"/>
          </w:rPr>
          <w:t>26</w:t>
        </w:r>
      </w:hyperlink>
      <w:r w:rsidR="005F0A28" w:rsidRPr="001A5E0C">
        <w:rPr>
          <w:rFonts w:asciiTheme="majorBidi" w:hAnsiTheme="majorBidi" w:cstheme="majorBidi"/>
          <w:noProof/>
          <w:color w:val="000000" w:themeColor="text1"/>
          <w:sz w:val="20"/>
          <w:szCs w:val="20"/>
        </w:rPr>
        <w:t xml:space="preserve">, </w:t>
      </w:r>
      <w:hyperlink w:anchor="_ENREF_27" w:tooltip="Matheson, 2013 #254" w:history="1">
        <w:r w:rsidR="005F0A28" w:rsidRPr="001A5E0C">
          <w:rPr>
            <w:rFonts w:asciiTheme="majorBidi" w:hAnsiTheme="majorBidi" w:cstheme="majorBidi"/>
            <w:noProof/>
            <w:color w:val="000000" w:themeColor="text1"/>
            <w:sz w:val="20"/>
            <w:szCs w:val="20"/>
          </w:rPr>
          <w:t>27</w:t>
        </w:r>
      </w:hyperlink>
      <w:r w:rsidR="005F0A28" w:rsidRPr="001A5E0C">
        <w:rPr>
          <w:rFonts w:asciiTheme="majorBidi" w:hAnsiTheme="majorBidi" w:cstheme="majorBidi"/>
          <w:noProof/>
          <w:color w:val="000000" w:themeColor="text1"/>
          <w:sz w:val="20"/>
          <w:szCs w:val="20"/>
        </w:rPr>
        <w:t>]</w:t>
      </w:r>
      <w:r w:rsidR="003F3F51" w:rsidRPr="001A5E0C">
        <w:rPr>
          <w:rFonts w:asciiTheme="majorBidi" w:hAnsiTheme="majorBidi" w:cstheme="majorBidi"/>
          <w:color w:val="000000" w:themeColor="text1"/>
          <w:sz w:val="20"/>
          <w:szCs w:val="20"/>
        </w:rPr>
        <w:fldChar w:fldCharType="end"/>
      </w:r>
      <w:r w:rsidR="003F3F51" w:rsidRPr="001A5E0C">
        <w:rPr>
          <w:rFonts w:asciiTheme="majorBidi" w:hAnsiTheme="majorBidi" w:cstheme="majorBidi"/>
          <w:color w:val="000000" w:themeColor="text1"/>
          <w:sz w:val="20"/>
          <w:szCs w:val="20"/>
        </w:rPr>
        <w:t xml:space="preserve"> with a CV of 0.3-0.6% in 10 healthy adults.</w:t>
      </w:r>
    </w:p>
    <w:p w14:paraId="77B44EA2" w14:textId="77777777" w:rsidR="009575D2" w:rsidRPr="001A5E0C" w:rsidRDefault="009575D2" w:rsidP="003F2383">
      <w:pPr>
        <w:spacing w:after="0" w:line="480" w:lineRule="auto"/>
        <w:jc w:val="both"/>
        <w:rPr>
          <w:rFonts w:asciiTheme="majorBidi" w:hAnsiTheme="majorBidi" w:cstheme="majorBidi"/>
          <w:b/>
          <w:color w:val="000000" w:themeColor="text1"/>
          <w:sz w:val="20"/>
          <w:szCs w:val="20"/>
        </w:rPr>
      </w:pPr>
    </w:p>
    <w:p w14:paraId="151A70C6" w14:textId="77777777" w:rsidR="00E1192B" w:rsidRPr="001A5E0C" w:rsidRDefault="00E1192B" w:rsidP="00E1192B">
      <w:pPr>
        <w:spacing w:after="0" w:line="360" w:lineRule="auto"/>
        <w:jc w:val="both"/>
        <w:rPr>
          <w:rFonts w:asciiTheme="majorBidi" w:hAnsiTheme="majorBidi" w:cstheme="majorBidi"/>
          <w:b/>
          <w:color w:val="000000" w:themeColor="text1"/>
          <w:sz w:val="20"/>
          <w:szCs w:val="20"/>
        </w:rPr>
      </w:pPr>
      <w:r w:rsidRPr="001A5E0C">
        <w:rPr>
          <w:rFonts w:asciiTheme="majorBidi" w:hAnsiTheme="majorBidi" w:cstheme="majorBidi"/>
          <w:b/>
          <w:color w:val="000000" w:themeColor="text1"/>
          <w:sz w:val="20"/>
          <w:szCs w:val="20"/>
        </w:rPr>
        <w:t xml:space="preserve">Peripheral Quantitative Computed Tomography </w:t>
      </w:r>
    </w:p>
    <w:p w14:paraId="326528CF" w14:textId="5403D4E8" w:rsidR="00E1192B" w:rsidRPr="001A5E0C" w:rsidRDefault="00E1192B" w:rsidP="005F0A28">
      <w:pPr>
        <w:spacing w:after="0" w:line="480" w:lineRule="auto"/>
        <w:jc w:val="both"/>
        <w:rPr>
          <w:rFonts w:asciiTheme="majorBidi" w:hAnsiTheme="majorBidi" w:cstheme="majorBidi"/>
          <w:color w:val="000000" w:themeColor="text1"/>
          <w:sz w:val="20"/>
          <w:szCs w:val="20"/>
        </w:rPr>
      </w:pPr>
      <w:r w:rsidRPr="001A5E0C">
        <w:rPr>
          <w:rFonts w:asciiTheme="majorBidi" w:hAnsiTheme="majorBidi" w:cstheme="majorBidi"/>
          <w:color w:val="000000" w:themeColor="text1"/>
          <w:sz w:val="20"/>
          <w:szCs w:val="20"/>
        </w:rPr>
        <w:t>Peripheral QCT (pQCT) measurements were made at the tibia using a Stratec XCT-2000 scanner (Stratec, Pforzheim, Germany), software version 6.20c. All measurements were taken in the non-dominant limb. Leg length was defined as the distance from the most proximal edge of the medial malleolus to the intercondylar eminence. Measurements were taken at the 38% and 66% of the limb length (measured with tape measure). Cross-sectional area (CSA; mm</w:t>
      </w:r>
      <w:r w:rsidRPr="001A5E0C">
        <w:rPr>
          <w:rFonts w:asciiTheme="majorBidi" w:hAnsiTheme="majorBidi" w:cstheme="majorBidi"/>
          <w:color w:val="000000" w:themeColor="text1"/>
          <w:sz w:val="20"/>
          <w:szCs w:val="20"/>
          <w:vertAlign w:val="superscript"/>
        </w:rPr>
        <w:t>2</w:t>
      </w:r>
      <w:r w:rsidRPr="001A5E0C">
        <w:rPr>
          <w:rFonts w:asciiTheme="majorBidi" w:hAnsiTheme="majorBidi" w:cstheme="majorBidi"/>
          <w:color w:val="000000" w:themeColor="text1"/>
          <w:sz w:val="20"/>
          <w:szCs w:val="20"/>
        </w:rPr>
        <w:t>), cortical area (Ct.Area; mm</w:t>
      </w:r>
      <w:r w:rsidRPr="001A5E0C">
        <w:rPr>
          <w:rFonts w:asciiTheme="majorBidi" w:hAnsiTheme="majorBidi" w:cstheme="majorBidi"/>
          <w:color w:val="000000" w:themeColor="text1"/>
          <w:sz w:val="20"/>
          <w:szCs w:val="20"/>
          <w:vertAlign w:val="superscript"/>
        </w:rPr>
        <w:t>2</w:t>
      </w:r>
      <w:r w:rsidRPr="001A5E0C">
        <w:rPr>
          <w:rFonts w:asciiTheme="majorBidi" w:hAnsiTheme="majorBidi" w:cstheme="majorBidi"/>
          <w:color w:val="000000" w:themeColor="text1"/>
          <w:sz w:val="20"/>
          <w:szCs w:val="20"/>
        </w:rPr>
        <w:t>), cortical bone mineral content (Ct.BMC; mg/mm), stress strain index, which is a measure of the bones torsional strength (SSI; mm</w:t>
      </w:r>
      <w:r w:rsidRPr="001A5E0C">
        <w:rPr>
          <w:rFonts w:asciiTheme="majorBidi" w:hAnsiTheme="majorBidi" w:cstheme="majorBidi"/>
          <w:color w:val="000000" w:themeColor="text1"/>
          <w:sz w:val="20"/>
          <w:szCs w:val="20"/>
          <w:vertAlign w:val="superscript"/>
        </w:rPr>
        <w:t>3</w:t>
      </w:r>
      <w:r w:rsidRPr="001A5E0C">
        <w:rPr>
          <w:rFonts w:asciiTheme="majorBidi" w:hAnsiTheme="majorBidi" w:cstheme="majorBidi"/>
          <w:color w:val="000000" w:themeColor="text1"/>
          <w:sz w:val="20"/>
          <w:szCs w:val="20"/>
        </w:rPr>
        <w:t>), and cross-sectional moment of inertia (CSMI; mm</w:t>
      </w:r>
      <w:r w:rsidRPr="001A5E0C">
        <w:rPr>
          <w:rFonts w:asciiTheme="majorBidi" w:hAnsiTheme="majorBidi" w:cstheme="majorBidi"/>
          <w:color w:val="000000" w:themeColor="text1"/>
          <w:sz w:val="20"/>
          <w:szCs w:val="20"/>
          <w:vertAlign w:val="superscript"/>
        </w:rPr>
        <w:t>4</w:t>
      </w:r>
      <w:r w:rsidRPr="001A5E0C">
        <w:rPr>
          <w:rFonts w:asciiTheme="majorBidi" w:hAnsiTheme="majorBidi" w:cstheme="majorBidi"/>
          <w:color w:val="000000" w:themeColor="text1"/>
          <w:sz w:val="20"/>
          <w:szCs w:val="20"/>
        </w:rPr>
        <w:t xml:space="preserve">) were measured at the 38% tibia. Cross-sectional muscle area </w:t>
      </w:r>
      <w:r w:rsidR="006F66C3" w:rsidRPr="001A5E0C">
        <w:rPr>
          <w:rFonts w:asciiTheme="majorBidi" w:hAnsiTheme="majorBidi" w:cstheme="majorBidi"/>
          <w:color w:val="000000" w:themeColor="text1"/>
          <w:sz w:val="20"/>
          <w:szCs w:val="20"/>
        </w:rPr>
        <w:t>(CSMA; mm</w:t>
      </w:r>
      <w:r w:rsidR="006F66C3" w:rsidRPr="001A5E0C">
        <w:rPr>
          <w:rFonts w:asciiTheme="majorBidi" w:hAnsiTheme="majorBidi" w:cstheme="majorBidi"/>
          <w:color w:val="000000" w:themeColor="text1"/>
          <w:sz w:val="20"/>
          <w:szCs w:val="20"/>
          <w:vertAlign w:val="superscript"/>
        </w:rPr>
        <w:t>2</w:t>
      </w:r>
      <w:r w:rsidR="006F66C3" w:rsidRPr="001A5E0C">
        <w:rPr>
          <w:rFonts w:asciiTheme="majorBidi" w:hAnsiTheme="majorBidi" w:cstheme="majorBidi"/>
          <w:color w:val="000000" w:themeColor="text1"/>
          <w:sz w:val="20"/>
          <w:szCs w:val="20"/>
        </w:rPr>
        <w:t>) and muscle density (mg/cm</w:t>
      </w:r>
      <w:r w:rsidR="006F66C3" w:rsidRPr="001A5E0C">
        <w:rPr>
          <w:rFonts w:asciiTheme="majorBidi" w:hAnsiTheme="majorBidi" w:cstheme="majorBidi"/>
          <w:color w:val="000000" w:themeColor="text1"/>
          <w:sz w:val="20"/>
          <w:szCs w:val="20"/>
          <w:vertAlign w:val="superscript"/>
        </w:rPr>
        <w:t>3</w:t>
      </w:r>
      <w:r w:rsidR="006F66C3" w:rsidRPr="001A5E0C">
        <w:rPr>
          <w:rFonts w:asciiTheme="majorBidi" w:hAnsiTheme="majorBidi" w:cstheme="majorBidi"/>
          <w:color w:val="000000" w:themeColor="text1"/>
          <w:sz w:val="20"/>
          <w:szCs w:val="20"/>
        </w:rPr>
        <w:t>) were</w:t>
      </w:r>
      <w:r w:rsidRPr="001A5E0C">
        <w:rPr>
          <w:rFonts w:asciiTheme="majorBidi" w:hAnsiTheme="majorBidi" w:cstheme="majorBidi"/>
          <w:color w:val="000000" w:themeColor="text1"/>
          <w:sz w:val="20"/>
          <w:szCs w:val="20"/>
        </w:rPr>
        <w:t xml:space="preserve"> measured at the 66% tibia. All scans were analysed using separation mode 1; threshold=710 mg/cm</w:t>
      </w:r>
      <w:r w:rsidRPr="001A5E0C">
        <w:rPr>
          <w:rFonts w:asciiTheme="majorBidi" w:hAnsiTheme="majorBidi" w:cstheme="majorBidi"/>
          <w:color w:val="000000" w:themeColor="text1"/>
          <w:sz w:val="20"/>
          <w:szCs w:val="20"/>
          <w:vertAlign w:val="superscript"/>
        </w:rPr>
        <w:t>3</w:t>
      </w:r>
      <w:r w:rsidRPr="001A5E0C">
        <w:rPr>
          <w:rFonts w:asciiTheme="majorBidi" w:hAnsiTheme="majorBidi" w:cstheme="majorBidi"/>
          <w:color w:val="000000" w:themeColor="text1"/>
          <w:sz w:val="20"/>
          <w:szCs w:val="20"/>
        </w:rPr>
        <w:t xml:space="preserve"> for the 38% site, threshold=280 mg/cm</w:t>
      </w:r>
      <w:r w:rsidRPr="001A5E0C">
        <w:rPr>
          <w:rFonts w:asciiTheme="majorBidi" w:hAnsiTheme="majorBidi" w:cstheme="majorBidi"/>
          <w:color w:val="000000" w:themeColor="text1"/>
          <w:sz w:val="20"/>
          <w:szCs w:val="20"/>
          <w:vertAlign w:val="superscript"/>
        </w:rPr>
        <w:t>3</w:t>
      </w:r>
      <w:r w:rsidRPr="001A5E0C">
        <w:rPr>
          <w:rFonts w:asciiTheme="majorBidi" w:hAnsiTheme="majorBidi" w:cstheme="majorBidi"/>
          <w:color w:val="000000" w:themeColor="text1"/>
          <w:sz w:val="20"/>
          <w:szCs w:val="20"/>
        </w:rPr>
        <w:t xml:space="preserve"> for SSI, threshold=40 mg/cm</w:t>
      </w:r>
      <w:r w:rsidRPr="001A5E0C">
        <w:rPr>
          <w:rFonts w:asciiTheme="majorBidi" w:hAnsiTheme="majorBidi" w:cstheme="majorBidi"/>
          <w:color w:val="000000" w:themeColor="text1"/>
          <w:sz w:val="20"/>
          <w:szCs w:val="20"/>
          <w:vertAlign w:val="superscript"/>
        </w:rPr>
        <w:t>3</w:t>
      </w:r>
      <w:r w:rsidRPr="001A5E0C">
        <w:rPr>
          <w:rFonts w:asciiTheme="majorBidi" w:hAnsiTheme="majorBidi" w:cstheme="majorBidi"/>
          <w:color w:val="000000" w:themeColor="text1"/>
          <w:sz w:val="20"/>
          <w:szCs w:val="20"/>
        </w:rPr>
        <w:t>, filter F03F05 for CSMA. Muscle density was assessed using threshold=100 mg/cm</w:t>
      </w:r>
      <w:r w:rsidRPr="001A5E0C">
        <w:rPr>
          <w:rFonts w:asciiTheme="majorBidi" w:hAnsiTheme="majorBidi" w:cstheme="majorBidi"/>
          <w:color w:val="000000" w:themeColor="text1"/>
          <w:sz w:val="20"/>
          <w:szCs w:val="20"/>
          <w:vertAlign w:val="superscript"/>
        </w:rPr>
        <w:t>3</w:t>
      </w:r>
      <w:r w:rsidRPr="001A5E0C">
        <w:rPr>
          <w:rFonts w:asciiTheme="majorBidi" w:hAnsiTheme="majorBidi" w:cstheme="majorBidi"/>
          <w:color w:val="000000" w:themeColor="text1"/>
          <w:sz w:val="20"/>
          <w:szCs w:val="20"/>
        </w:rPr>
        <w:t xml:space="preserve">, filter F03F05. For this analysis, we excluded scans that were affected by excessive motion that had distorted the image </w:t>
      </w:r>
      <w:r w:rsidRPr="001A5E0C">
        <w:rPr>
          <w:rFonts w:asciiTheme="majorBidi" w:hAnsiTheme="majorBidi" w:cstheme="majorBidi"/>
          <w:color w:val="000000" w:themeColor="text1"/>
          <w:sz w:val="20"/>
          <w:szCs w:val="20"/>
        </w:rPr>
        <w:fldChar w:fldCharType="begin">
          <w:fldData xml:space="preserve">PEVuZE5vdGU+PENpdGU+PEF1dGhvcj5TemFibzwvQXV0aG9yPjxZZWFyPjIwMTE8L1llYXI+PFJl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</w:fldData>
        </w:fldChar>
      </w:r>
      <w:r w:rsidR="005F0A28" w:rsidRPr="001A5E0C">
        <w:rPr>
          <w:rFonts w:asciiTheme="majorBidi" w:hAnsiTheme="majorBidi" w:cstheme="majorBidi"/>
          <w:color w:val="000000" w:themeColor="text1"/>
          <w:sz w:val="20"/>
          <w:szCs w:val="20"/>
        </w:rPr>
        <w:instrText xml:space="preserve"> ADDIN EN.CITE </w:instrText>
      </w:r>
      <w:r w:rsidR="005F0A28" w:rsidRPr="001A5E0C">
        <w:rPr>
          <w:rFonts w:asciiTheme="majorBidi" w:hAnsiTheme="majorBidi" w:cstheme="majorBidi"/>
          <w:color w:val="000000" w:themeColor="text1"/>
          <w:sz w:val="20"/>
          <w:szCs w:val="20"/>
        </w:rPr>
        <w:fldChar w:fldCharType="begin">
          <w:fldData xml:space="preserve">PEVuZE5vdGU+PENpdGU+PEF1dGhvcj5TemFibzwvQXV0aG9yPjxZZWFyPjIwMTE8L1llYXI+PFJl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</w:fldData>
        </w:fldChar>
      </w:r>
      <w:r w:rsidR="005F0A28" w:rsidRPr="001A5E0C">
        <w:rPr>
          <w:rFonts w:asciiTheme="majorBidi" w:hAnsiTheme="majorBidi" w:cstheme="majorBidi"/>
          <w:color w:val="000000" w:themeColor="text1"/>
          <w:sz w:val="20"/>
          <w:szCs w:val="20"/>
        </w:rPr>
        <w:instrText xml:space="preserve"> ADDIN EN.CITE.DATA </w:instrText>
      </w:r>
      <w:r w:rsidR="005F0A28" w:rsidRPr="001A5E0C">
        <w:rPr>
          <w:rFonts w:asciiTheme="majorBidi" w:hAnsiTheme="majorBidi" w:cstheme="majorBidi"/>
          <w:color w:val="000000" w:themeColor="text1"/>
          <w:sz w:val="20"/>
          <w:szCs w:val="20"/>
        </w:rPr>
      </w:r>
      <w:r w:rsidR="005F0A28" w:rsidRPr="001A5E0C">
        <w:rPr>
          <w:rFonts w:asciiTheme="majorBidi" w:hAnsiTheme="majorBidi" w:cstheme="majorBidi"/>
          <w:color w:val="000000" w:themeColor="text1"/>
          <w:sz w:val="20"/>
          <w:szCs w:val="20"/>
        </w:rPr>
        <w:fldChar w:fldCharType="end"/>
      </w:r>
      <w:r w:rsidRPr="001A5E0C">
        <w:rPr>
          <w:rFonts w:asciiTheme="majorBidi" w:hAnsiTheme="majorBidi" w:cstheme="majorBidi"/>
          <w:color w:val="000000" w:themeColor="text1"/>
          <w:sz w:val="20"/>
          <w:szCs w:val="20"/>
        </w:rPr>
      </w:r>
      <w:r w:rsidRPr="001A5E0C">
        <w:rPr>
          <w:rFonts w:asciiTheme="majorBidi" w:hAnsiTheme="majorBidi" w:cstheme="majorBidi"/>
          <w:color w:val="000000" w:themeColor="text1"/>
          <w:sz w:val="20"/>
          <w:szCs w:val="20"/>
        </w:rPr>
        <w:fldChar w:fldCharType="separate"/>
      </w:r>
      <w:r w:rsidR="005F0A28" w:rsidRPr="001A5E0C">
        <w:rPr>
          <w:rFonts w:asciiTheme="majorBidi" w:hAnsiTheme="majorBidi" w:cstheme="majorBidi"/>
          <w:noProof/>
          <w:color w:val="000000" w:themeColor="text1"/>
          <w:sz w:val="20"/>
          <w:szCs w:val="20"/>
        </w:rPr>
        <w:t>[</w:t>
      </w:r>
      <w:hyperlink w:anchor="_ENREF_28" w:tooltip="Szabo, 2011 #126" w:history="1">
        <w:r w:rsidR="005F0A28" w:rsidRPr="001A5E0C">
          <w:rPr>
            <w:rFonts w:asciiTheme="majorBidi" w:hAnsiTheme="majorBidi" w:cstheme="majorBidi"/>
            <w:noProof/>
            <w:color w:val="000000" w:themeColor="text1"/>
            <w:sz w:val="20"/>
            <w:szCs w:val="20"/>
          </w:rPr>
          <w:t>28</w:t>
        </w:r>
      </w:hyperlink>
      <w:r w:rsidR="005F0A28" w:rsidRPr="001A5E0C">
        <w:rPr>
          <w:rFonts w:asciiTheme="majorBidi" w:hAnsiTheme="majorBidi" w:cstheme="majorBidi"/>
          <w:noProof/>
          <w:color w:val="000000" w:themeColor="text1"/>
          <w:sz w:val="20"/>
          <w:szCs w:val="20"/>
        </w:rPr>
        <w:t>]</w:t>
      </w:r>
      <w:r w:rsidRPr="001A5E0C">
        <w:rPr>
          <w:rFonts w:asciiTheme="majorBidi" w:hAnsiTheme="majorBidi" w:cstheme="majorBidi"/>
          <w:color w:val="000000" w:themeColor="text1"/>
          <w:sz w:val="20"/>
          <w:szCs w:val="20"/>
        </w:rPr>
        <w:fldChar w:fldCharType="end"/>
      </w:r>
      <w:r w:rsidRPr="001A5E0C">
        <w:rPr>
          <w:rFonts w:asciiTheme="majorBidi" w:hAnsiTheme="majorBidi" w:cstheme="majorBidi"/>
          <w:color w:val="000000" w:themeColor="text1"/>
          <w:sz w:val="20"/>
          <w:szCs w:val="20"/>
        </w:rPr>
        <w:t xml:space="preserve">. The range of coefficient of variation (CV) of duplicate measurements of the tibia for precision of muscle and bone variables in 62 Gambian adults was 1-3%.  </w:t>
      </w:r>
    </w:p>
    <w:p w14:paraId="64E089FC" w14:textId="77777777" w:rsidR="00E1192B" w:rsidRPr="001A5E0C" w:rsidRDefault="00E1192B" w:rsidP="003F2383">
      <w:pPr>
        <w:spacing w:after="0" w:line="480" w:lineRule="auto"/>
        <w:jc w:val="both"/>
        <w:rPr>
          <w:rFonts w:asciiTheme="majorBidi" w:hAnsiTheme="majorBidi" w:cstheme="majorBidi"/>
          <w:b/>
          <w:color w:val="000000" w:themeColor="text1"/>
          <w:sz w:val="20"/>
          <w:szCs w:val="20"/>
        </w:rPr>
      </w:pPr>
    </w:p>
    <w:p w14:paraId="1983135A" w14:textId="0CFD97C6" w:rsidR="00CC7ECE" w:rsidRPr="001A5E0C" w:rsidRDefault="000A3AC1" w:rsidP="003F2383">
      <w:pPr>
        <w:spacing w:after="0" w:line="480" w:lineRule="auto"/>
        <w:jc w:val="both"/>
        <w:rPr>
          <w:rFonts w:asciiTheme="majorBidi" w:hAnsiTheme="majorBidi" w:cstheme="majorBidi"/>
          <w:b/>
          <w:color w:val="000000" w:themeColor="text1"/>
          <w:sz w:val="20"/>
          <w:szCs w:val="20"/>
        </w:rPr>
      </w:pPr>
      <w:r w:rsidRPr="001A5E0C">
        <w:rPr>
          <w:rFonts w:asciiTheme="majorBidi" w:hAnsiTheme="majorBidi" w:cstheme="majorBidi"/>
          <w:b/>
          <w:color w:val="000000" w:themeColor="text1"/>
          <w:sz w:val="20"/>
          <w:szCs w:val="20"/>
        </w:rPr>
        <w:t>Data</w:t>
      </w:r>
      <w:r w:rsidR="002048BE" w:rsidRPr="001A5E0C">
        <w:rPr>
          <w:rFonts w:asciiTheme="majorBidi" w:hAnsiTheme="majorBidi" w:cstheme="majorBidi"/>
          <w:b/>
          <w:color w:val="000000" w:themeColor="text1"/>
          <w:sz w:val="20"/>
          <w:szCs w:val="20"/>
        </w:rPr>
        <w:t xml:space="preserve"> Analysis</w:t>
      </w:r>
    </w:p>
    <w:p w14:paraId="4DFE9F93" w14:textId="34D4D4C1" w:rsidR="00D755B2" w:rsidRPr="001A5E0C" w:rsidRDefault="0001390F" w:rsidP="00016411">
      <w:pPr>
        <w:spacing w:after="0" w:line="480" w:lineRule="auto"/>
        <w:jc w:val="both"/>
        <w:rPr>
          <w:rFonts w:asciiTheme="majorBidi" w:hAnsiTheme="majorBidi" w:cstheme="majorBidi"/>
          <w:color w:val="000000" w:themeColor="text1"/>
          <w:sz w:val="20"/>
          <w:szCs w:val="20"/>
        </w:rPr>
      </w:pPr>
      <w:r w:rsidRPr="001A5E0C">
        <w:rPr>
          <w:rFonts w:asciiTheme="majorBidi" w:hAnsiTheme="majorBidi" w:cstheme="majorBidi"/>
          <w:color w:val="000000" w:themeColor="text1"/>
          <w:sz w:val="20"/>
          <w:szCs w:val="20"/>
        </w:rPr>
        <w:t>All analyses were performed in Stata, Version 14.0 (StataCorp, College Station, TX, USA), and results were considered stati</w:t>
      </w:r>
      <w:r w:rsidR="00DB2878" w:rsidRPr="001A5E0C">
        <w:rPr>
          <w:rFonts w:asciiTheme="majorBidi" w:hAnsiTheme="majorBidi" w:cstheme="majorBidi"/>
          <w:color w:val="000000" w:themeColor="text1"/>
          <w:sz w:val="20"/>
          <w:szCs w:val="20"/>
        </w:rPr>
        <w:t xml:space="preserve">stically significant at p&lt;0.05. </w:t>
      </w:r>
      <w:r w:rsidR="003F3F51" w:rsidRPr="001A5E0C">
        <w:rPr>
          <w:rFonts w:asciiTheme="majorBidi" w:hAnsiTheme="majorBidi" w:cstheme="majorBidi"/>
          <w:color w:val="000000" w:themeColor="text1"/>
          <w:sz w:val="20"/>
          <w:szCs w:val="20"/>
        </w:rPr>
        <w:t>Descriptive statistics were used to describe participant characteristics</w:t>
      </w:r>
      <w:r w:rsidR="00016411" w:rsidRPr="001A5E0C">
        <w:rPr>
          <w:rFonts w:asciiTheme="majorBidi" w:hAnsiTheme="majorBidi" w:cstheme="majorBidi"/>
          <w:color w:val="000000" w:themeColor="text1"/>
          <w:sz w:val="20"/>
          <w:szCs w:val="20"/>
        </w:rPr>
        <w:t xml:space="preserve"> and are presented as mean ± standard deviation (SD), and categorical </w:t>
      </w:r>
      <w:r w:rsidR="00C301E7" w:rsidRPr="001A5E0C">
        <w:rPr>
          <w:rFonts w:asciiTheme="majorBidi" w:hAnsiTheme="majorBidi" w:cstheme="majorBidi"/>
          <w:color w:val="000000" w:themeColor="text1"/>
          <w:sz w:val="20"/>
          <w:szCs w:val="20"/>
        </w:rPr>
        <w:t xml:space="preserve">variables </w:t>
      </w:r>
      <w:r w:rsidR="00016411" w:rsidRPr="001A5E0C">
        <w:rPr>
          <w:rFonts w:asciiTheme="majorBidi" w:hAnsiTheme="majorBidi" w:cstheme="majorBidi"/>
          <w:color w:val="000000" w:themeColor="text1"/>
          <w:sz w:val="20"/>
          <w:szCs w:val="20"/>
        </w:rPr>
        <w:t>as frequency with percent</w:t>
      </w:r>
      <w:r w:rsidR="003F3F51" w:rsidRPr="001A5E0C">
        <w:rPr>
          <w:rFonts w:asciiTheme="majorBidi" w:hAnsiTheme="majorBidi" w:cstheme="majorBidi"/>
          <w:color w:val="000000" w:themeColor="text1"/>
          <w:sz w:val="20"/>
          <w:szCs w:val="20"/>
        </w:rPr>
        <w:t>. Between-group differences in the participant characteristics were tested with a</w:t>
      </w:r>
      <w:r w:rsidR="00D755B2" w:rsidRPr="001A5E0C">
        <w:rPr>
          <w:rFonts w:asciiTheme="majorBidi" w:hAnsiTheme="majorBidi" w:cstheme="majorBidi"/>
          <w:color w:val="000000" w:themeColor="text1"/>
          <w:sz w:val="20"/>
          <w:szCs w:val="20"/>
        </w:rPr>
        <w:t xml:space="preserve"> one-way ANOVA and with a chi-squared test for categorical </w:t>
      </w:r>
      <w:r w:rsidR="00C301E7" w:rsidRPr="001A5E0C">
        <w:rPr>
          <w:rFonts w:asciiTheme="majorBidi" w:hAnsiTheme="majorBidi" w:cstheme="majorBidi"/>
          <w:color w:val="000000" w:themeColor="text1"/>
          <w:sz w:val="20"/>
          <w:szCs w:val="20"/>
        </w:rPr>
        <w:t>variables</w:t>
      </w:r>
      <w:r w:rsidR="00D755B2" w:rsidRPr="001A5E0C">
        <w:rPr>
          <w:rFonts w:asciiTheme="majorBidi" w:hAnsiTheme="majorBidi" w:cstheme="majorBidi"/>
          <w:color w:val="000000" w:themeColor="text1"/>
          <w:sz w:val="20"/>
          <w:szCs w:val="20"/>
        </w:rPr>
        <w:t xml:space="preserve">. </w:t>
      </w:r>
    </w:p>
    <w:p w14:paraId="610CDF96" w14:textId="77777777" w:rsidR="00815CFC" w:rsidRPr="001A5E0C" w:rsidRDefault="00815CFC" w:rsidP="00D755B2">
      <w:pPr>
        <w:spacing w:after="0" w:line="480" w:lineRule="auto"/>
        <w:jc w:val="both"/>
        <w:rPr>
          <w:rFonts w:asciiTheme="majorBidi" w:hAnsiTheme="majorBidi" w:cstheme="majorBidi"/>
          <w:color w:val="000000" w:themeColor="text1"/>
          <w:sz w:val="20"/>
          <w:szCs w:val="20"/>
        </w:rPr>
      </w:pPr>
    </w:p>
    <w:p w14:paraId="4C09D840" w14:textId="64CD3B2A" w:rsidR="00C40A5E" w:rsidRPr="001A5E0C" w:rsidRDefault="00D0489C" w:rsidP="00C5505A">
      <w:pPr>
        <w:spacing w:after="0" w:line="480" w:lineRule="auto"/>
        <w:jc w:val="both"/>
        <w:rPr>
          <w:rFonts w:asciiTheme="majorBidi" w:hAnsiTheme="majorBidi" w:cstheme="majorBidi"/>
          <w:color w:val="000000" w:themeColor="text1"/>
          <w:sz w:val="20"/>
          <w:szCs w:val="20"/>
        </w:rPr>
      </w:pPr>
      <w:r w:rsidRPr="001A5E0C">
        <w:rPr>
          <w:rFonts w:asciiTheme="majorBidi" w:hAnsiTheme="majorBidi" w:cstheme="majorBidi"/>
          <w:color w:val="000000" w:themeColor="text1"/>
          <w:sz w:val="20"/>
          <w:szCs w:val="20"/>
        </w:rPr>
        <w:t xml:space="preserve">The agreement between FNIH and EWGSOP defined sarcopenia and functional </w:t>
      </w:r>
      <w:r w:rsidR="00C301E7" w:rsidRPr="001A5E0C">
        <w:rPr>
          <w:rFonts w:asciiTheme="majorBidi" w:hAnsiTheme="majorBidi" w:cstheme="majorBidi"/>
          <w:color w:val="000000" w:themeColor="text1"/>
          <w:sz w:val="20"/>
          <w:szCs w:val="20"/>
        </w:rPr>
        <w:t>measure</w:t>
      </w:r>
      <w:r w:rsidRPr="001A5E0C">
        <w:rPr>
          <w:rFonts w:asciiTheme="majorBidi" w:hAnsiTheme="majorBidi" w:cstheme="majorBidi"/>
          <w:color w:val="000000" w:themeColor="text1"/>
          <w:sz w:val="20"/>
          <w:szCs w:val="20"/>
        </w:rPr>
        <w:t xml:space="preserve">s was tested. Receiver operating characteristic (ROC) analyses were used to determine the area under the curve (AUC), the sensitivity and the specificity for each method to discriminate between sarcopenic individuals who had low versus normal functional ability as defined by the </w:t>
      </w:r>
      <w:r w:rsidR="00C40A5E" w:rsidRPr="001A5E0C">
        <w:rPr>
          <w:rFonts w:asciiTheme="majorBidi" w:hAnsiTheme="majorBidi" w:cstheme="majorBidi"/>
          <w:color w:val="000000" w:themeColor="text1"/>
          <w:sz w:val="20"/>
          <w:szCs w:val="20"/>
        </w:rPr>
        <w:t xml:space="preserve">following </w:t>
      </w:r>
      <w:r w:rsidRPr="001A5E0C">
        <w:rPr>
          <w:rFonts w:asciiTheme="majorBidi" w:hAnsiTheme="majorBidi" w:cstheme="majorBidi"/>
          <w:color w:val="000000" w:themeColor="text1"/>
          <w:sz w:val="20"/>
          <w:szCs w:val="20"/>
        </w:rPr>
        <w:t>cut-offs</w:t>
      </w:r>
      <w:r w:rsidR="00C5505A" w:rsidRPr="001A5E0C">
        <w:rPr>
          <w:rFonts w:asciiTheme="majorBidi" w:hAnsiTheme="majorBidi" w:cstheme="majorBidi"/>
          <w:color w:val="000000" w:themeColor="text1"/>
          <w:sz w:val="20"/>
          <w:szCs w:val="20"/>
        </w:rPr>
        <w:t xml:space="preserve">: </w:t>
      </w:r>
    </w:p>
    <w:p w14:paraId="595152C2" w14:textId="78CD8263" w:rsidR="00C40A5E" w:rsidRPr="001A5E0C" w:rsidRDefault="00477512" w:rsidP="008D67B1">
      <w:pPr>
        <w:pStyle w:val="ListParagraph"/>
        <w:numPr>
          <w:ilvl w:val="0"/>
          <w:numId w:val="3"/>
        </w:numPr>
        <w:spacing w:after="0" w:line="480" w:lineRule="auto"/>
        <w:jc w:val="both"/>
        <w:rPr>
          <w:rFonts w:asciiTheme="majorBidi" w:hAnsiTheme="majorBidi" w:cstheme="majorBidi"/>
          <w:color w:val="000000" w:themeColor="text1"/>
          <w:sz w:val="20"/>
          <w:szCs w:val="20"/>
        </w:rPr>
      </w:pPr>
      <w:r w:rsidRPr="001A5E0C">
        <w:rPr>
          <w:rFonts w:asciiTheme="majorBidi" w:hAnsiTheme="majorBidi" w:cstheme="majorBidi"/>
          <w:color w:val="000000" w:themeColor="text1"/>
          <w:sz w:val="20"/>
          <w:szCs w:val="20"/>
        </w:rPr>
        <w:t>FNIH</w:t>
      </w:r>
      <w:r w:rsidR="008D67B1" w:rsidRPr="001A5E0C">
        <w:rPr>
          <w:rFonts w:asciiTheme="majorBidi" w:hAnsiTheme="majorBidi" w:cstheme="majorBidi"/>
          <w:color w:val="000000" w:themeColor="text1"/>
          <w:sz w:val="20"/>
          <w:szCs w:val="20"/>
        </w:rPr>
        <w:t xml:space="preserve"> definition of </w:t>
      </w:r>
      <w:r w:rsidRPr="001A5E0C">
        <w:rPr>
          <w:rFonts w:asciiTheme="majorBidi" w:hAnsiTheme="majorBidi" w:cstheme="majorBidi"/>
          <w:color w:val="000000" w:themeColor="text1"/>
          <w:sz w:val="20"/>
          <w:szCs w:val="20"/>
        </w:rPr>
        <w:t xml:space="preserve">low </w:t>
      </w:r>
      <w:r w:rsidR="00D755B2" w:rsidRPr="001A5E0C">
        <w:rPr>
          <w:rFonts w:asciiTheme="majorBidi" w:hAnsiTheme="majorBidi" w:cstheme="majorBidi"/>
          <w:color w:val="000000" w:themeColor="text1"/>
          <w:sz w:val="20"/>
          <w:szCs w:val="20"/>
        </w:rPr>
        <w:t>grip strength</w:t>
      </w:r>
      <w:r w:rsidR="008D67B1" w:rsidRPr="001A5E0C">
        <w:rPr>
          <w:rFonts w:asciiTheme="majorBidi" w:hAnsiTheme="majorBidi" w:cstheme="majorBidi"/>
          <w:color w:val="000000" w:themeColor="text1"/>
          <w:sz w:val="20"/>
          <w:szCs w:val="20"/>
        </w:rPr>
        <w:t>:</w:t>
      </w:r>
      <w:r w:rsidR="00D755B2" w:rsidRPr="001A5E0C">
        <w:rPr>
          <w:rFonts w:asciiTheme="majorBidi" w:hAnsiTheme="majorBidi" w:cstheme="majorBidi"/>
          <w:color w:val="000000" w:themeColor="text1"/>
          <w:sz w:val="20"/>
          <w:szCs w:val="20"/>
        </w:rPr>
        <w:t xml:space="preserve"> </w:t>
      </w:r>
      <w:r w:rsidRPr="001A5E0C">
        <w:rPr>
          <w:rFonts w:asciiTheme="majorBidi" w:hAnsiTheme="majorBidi" w:cstheme="majorBidi"/>
          <w:color w:val="000000" w:themeColor="text1"/>
          <w:sz w:val="20"/>
          <w:szCs w:val="20"/>
        </w:rPr>
        <w:t>&lt;26kg in men and &lt;</w:t>
      </w:r>
      <w:r w:rsidR="00D755B2" w:rsidRPr="001A5E0C">
        <w:rPr>
          <w:rFonts w:asciiTheme="majorBidi" w:hAnsiTheme="majorBidi" w:cstheme="majorBidi"/>
          <w:color w:val="000000" w:themeColor="text1"/>
          <w:sz w:val="20"/>
          <w:szCs w:val="20"/>
        </w:rPr>
        <w:t>16 kg</w:t>
      </w:r>
      <w:r w:rsidRPr="001A5E0C">
        <w:rPr>
          <w:rFonts w:asciiTheme="majorBidi" w:hAnsiTheme="majorBidi" w:cstheme="majorBidi"/>
          <w:color w:val="000000" w:themeColor="text1"/>
          <w:sz w:val="20"/>
          <w:szCs w:val="20"/>
        </w:rPr>
        <w:t xml:space="preserve"> in women; </w:t>
      </w:r>
    </w:p>
    <w:p w14:paraId="4C8C079B" w14:textId="24C224F5" w:rsidR="00C40A5E" w:rsidRPr="001A5E0C" w:rsidRDefault="00477512" w:rsidP="008D67B1">
      <w:pPr>
        <w:pStyle w:val="ListParagraph"/>
        <w:numPr>
          <w:ilvl w:val="0"/>
          <w:numId w:val="3"/>
        </w:numPr>
        <w:spacing w:after="0" w:line="480" w:lineRule="auto"/>
        <w:jc w:val="both"/>
        <w:rPr>
          <w:rFonts w:asciiTheme="majorBidi" w:hAnsiTheme="majorBidi" w:cstheme="majorBidi"/>
          <w:color w:val="000000" w:themeColor="text1"/>
          <w:sz w:val="20"/>
          <w:szCs w:val="20"/>
        </w:rPr>
      </w:pPr>
      <w:r w:rsidRPr="001A5E0C">
        <w:rPr>
          <w:rFonts w:asciiTheme="majorBidi" w:hAnsiTheme="majorBidi" w:cstheme="majorBidi"/>
          <w:color w:val="000000" w:themeColor="text1"/>
          <w:sz w:val="20"/>
          <w:szCs w:val="20"/>
        </w:rPr>
        <w:t>EWGSOP</w:t>
      </w:r>
      <w:r w:rsidR="008D67B1" w:rsidRPr="001A5E0C">
        <w:rPr>
          <w:rFonts w:asciiTheme="majorBidi" w:hAnsiTheme="majorBidi" w:cstheme="majorBidi"/>
          <w:color w:val="000000" w:themeColor="text1"/>
          <w:sz w:val="20"/>
          <w:szCs w:val="20"/>
        </w:rPr>
        <w:t xml:space="preserve"> definition of </w:t>
      </w:r>
      <w:r w:rsidRPr="001A5E0C">
        <w:rPr>
          <w:rFonts w:asciiTheme="majorBidi" w:hAnsiTheme="majorBidi" w:cstheme="majorBidi"/>
          <w:color w:val="000000" w:themeColor="text1"/>
          <w:sz w:val="20"/>
          <w:szCs w:val="20"/>
        </w:rPr>
        <w:t>low grip strength</w:t>
      </w:r>
      <w:r w:rsidR="008D67B1" w:rsidRPr="001A5E0C">
        <w:rPr>
          <w:rFonts w:asciiTheme="majorBidi" w:hAnsiTheme="majorBidi" w:cstheme="majorBidi"/>
          <w:color w:val="000000" w:themeColor="text1"/>
          <w:sz w:val="20"/>
          <w:szCs w:val="20"/>
        </w:rPr>
        <w:t>:</w:t>
      </w:r>
      <w:r w:rsidRPr="001A5E0C">
        <w:rPr>
          <w:rFonts w:asciiTheme="majorBidi" w:hAnsiTheme="majorBidi" w:cstheme="majorBidi"/>
          <w:color w:val="000000" w:themeColor="text1"/>
          <w:sz w:val="20"/>
          <w:szCs w:val="20"/>
        </w:rPr>
        <w:t xml:space="preserve"> &lt;30kg in men and &lt;20kg in women</w:t>
      </w:r>
    </w:p>
    <w:p w14:paraId="657411CC" w14:textId="16D86F1C" w:rsidR="007B2D3C" w:rsidRPr="001A5E0C" w:rsidRDefault="007B2D3C" w:rsidP="005F0A28">
      <w:pPr>
        <w:spacing w:after="0" w:line="480" w:lineRule="auto"/>
        <w:jc w:val="both"/>
        <w:rPr>
          <w:rFonts w:asciiTheme="majorBidi" w:hAnsiTheme="majorBidi" w:cstheme="majorBidi"/>
          <w:color w:val="000000" w:themeColor="text1"/>
          <w:sz w:val="20"/>
          <w:szCs w:val="20"/>
        </w:rPr>
      </w:pPr>
      <w:r w:rsidRPr="001A5E0C">
        <w:rPr>
          <w:rFonts w:asciiTheme="majorBidi" w:hAnsiTheme="majorBidi" w:cstheme="majorBidi"/>
          <w:color w:val="000000" w:themeColor="text1"/>
          <w:sz w:val="20"/>
          <w:szCs w:val="20"/>
        </w:rPr>
        <w:t>For the measures of muscle force and power, the sex-specific 20</w:t>
      </w:r>
      <w:r w:rsidRPr="001A5E0C">
        <w:rPr>
          <w:rFonts w:asciiTheme="majorBidi" w:hAnsiTheme="majorBidi" w:cstheme="majorBidi"/>
          <w:color w:val="000000" w:themeColor="text1"/>
          <w:sz w:val="20"/>
          <w:szCs w:val="20"/>
          <w:vertAlign w:val="superscript"/>
        </w:rPr>
        <w:t>th</w:t>
      </w:r>
      <w:r w:rsidRPr="001A5E0C">
        <w:rPr>
          <w:rFonts w:asciiTheme="majorBidi" w:hAnsiTheme="majorBidi" w:cstheme="majorBidi"/>
          <w:color w:val="000000" w:themeColor="text1"/>
          <w:sz w:val="20"/>
          <w:szCs w:val="20"/>
        </w:rPr>
        <w:t xml:space="preserve"> percentile was chosen as the cut-off point for s2LJ power, force and m1LH force</w:t>
      </w:r>
      <w:r w:rsidR="00DB2878" w:rsidRPr="001A5E0C">
        <w:rPr>
          <w:rFonts w:asciiTheme="majorBidi" w:hAnsiTheme="majorBidi" w:cstheme="majorBidi"/>
          <w:color w:val="000000" w:themeColor="text1"/>
          <w:sz w:val="20"/>
          <w:szCs w:val="20"/>
        </w:rPr>
        <w:t xml:space="preserve"> </w:t>
      </w:r>
      <w:r w:rsidRPr="001A5E0C">
        <w:rPr>
          <w:rFonts w:asciiTheme="majorBidi" w:hAnsiTheme="majorBidi" w:cstheme="majorBidi"/>
          <w:color w:val="000000" w:themeColor="text1"/>
          <w:sz w:val="20"/>
          <w:szCs w:val="20"/>
        </w:rPr>
        <w:fldChar w:fldCharType="begin">
          <w:fldData xml:space="preserve">PEVuZE5vdGU+PENpdGU+PEF1dGhvcj5DcnV6LUplbnRvZnQ8L0F1dGhvcj48WWVhcj4yMDEwPC9Z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</w:fldData>
        </w:fldChar>
      </w:r>
      <w:r w:rsidR="00EC55B0" w:rsidRPr="001A5E0C">
        <w:rPr>
          <w:rFonts w:asciiTheme="majorBidi" w:hAnsiTheme="majorBidi" w:cstheme="majorBidi"/>
          <w:color w:val="000000" w:themeColor="text1"/>
          <w:sz w:val="20"/>
          <w:szCs w:val="20"/>
        </w:rPr>
        <w:instrText xml:space="preserve"> ADDIN EN.CITE </w:instrText>
      </w:r>
      <w:r w:rsidR="00EC55B0" w:rsidRPr="001A5E0C">
        <w:rPr>
          <w:rFonts w:asciiTheme="majorBidi" w:hAnsiTheme="majorBidi" w:cstheme="majorBidi"/>
          <w:color w:val="000000" w:themeColor="text1"/>
          <w:sz w:val="20"/>
          <w:szCs w:val="20"/>
        </w:rPr>
        <w:fldChar w:fldCharType="begin">
          <w:fldData xml:space="preserve">PEVuZE5vdGU+PENpdGU+PEF1dGhvcj5DcnV6LUplbnRvZnQ8L0F1dGhvcj48WWVhcj4yMDEwPC9Z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</w:fldData>
        </w:fldChar>
      </w:r>
      <w:r w:rsidR="00EC55B0" w:rsidRPr="001A5E0C">
        <w:rPr>
          <w:rFonts w:asciiTheme="majorBidi" w:hAnsiTheme="majorBidi" w:cstheme="majorBidi"/>
          <w:color w:val="000000" w:themeColor="text1"/>
          <w:sz w:val="20"/>
          <w:szCs w:val="20"/>
        </w:rPr>
        <w:instrText xml:space="preserve"> ADDIN EN.CITE.DATA </w:instrText>
      </w:r>
      <w:r w:rsidR="00EC55B0" w:rsidRPr="001A5E0C">
        <w:rPr>
          <w:rFonts w:asciiTheme="majorBidi" w:hAnsiTheme="majorBidi" w:cstheme="majorBidi"/>
          <w:color w:val="000000" w:themeColor="text1"/>
          <w:sz w:val="20"/>
          <w:szCs w:val="20"/>
        </w:rPr>
      </w:r>
      <w:r w:rsidR="00EC55B0" w:rsidRPr="001A5E0C">
        <w:rPr>
          <w:rFonts w:asciiTheme="majorBidi" w:hAnsiTheme="majorBidi" w:cstheme="majorBidi"/>
          <w:color w:val="000000" w:themeColor="text1"/>
          <w:sz w:val="20"/>
          <w:szCs w:val="20"/>
        </w:rPr>
        <w:fldChar w:fldCharType="end"/>
      </w:r>
      <w:r w:rsidRPr="001A5E0C">
        <w:rPr>
          <w:rFonts w:asciiTheme="majorBidi" w:hAnsiTheme="majorBidi" w:cstheme="majorBidi"/>
          <w:color w:val="000000" w:themeColor="text1"/>
          <w:sz w:val="20"/>
          <w:szCs w:val="20"/>
        </w:rPr>
      </w:r>
      <w:r w:rsidRPr="001A5E0C">
        <w:rPr>
          <w:rFonts w:asciiTheme="majorBidi" w:hAnsiTheme="majorBidi" w:cstheme="majorBidi"/>
          <w:color w:val="000000" w:themeColor="text1"/>
          <w:sz w:val="20"/>
          <w:szCs w:val="20"/>
        </w:rPr>
        <w:fldChar w:fldCharType="separate"/>
      </w:r>
      <w:r w:rsidR="00EC55B0" w:rsidRPr="001A5E0C">
        <w:rPr>
          <w:rFonts w:asciiTheme="majorBidi" w:hAnsiTheme="majorBidi" w:cstheme="majorBidi"/>
          <w:noProof/>
          <w:color w:val="000000" w:themeColor="text1"/>
          <w:sz w:val="20"/>
          <w:szCs w:val="20"/>
        </w:rPr>
        <w:t>[</w:t>
      </w:r>
      <w:hyperlink w:anchor="_ENREF_4" w:tooltip="Cruz-Jentoft, 2010 #447" w:history="1">
        <w:r w:rsidR="005F0A28" w:rsidRPr="001A5E0C">
          <w:rPr>
            <w:rFonts w:asciiTheme="majorBidi" w:hAnsiTheme="majorBidi" w:cstheme="majorBidi"/>
            <w:noProof/>
            <w:color w:val="000000" w:themeColor="text1"/>
            <w:sz w:val="20"/>
            <w:szCs w:val="20"/>
          </w:rPr>
          <w:t>4</w:t>
        </w:r>
      </w:hyperlink>
      <w:r w:rsidR="00EC55B0" w:rsidRPr="001A5E0C">
        <w:rPr>
          <w:rFonts w:asciiTheme="majorBidi" w:hAnsiTheme="majorBidi" w:cstheme="majorBidi"/>
          <w:noProof/>
          <w:color w:val="000000" w:themeColor="text1"/>
          <w:sz w:val="20"/>
          <w:szCs w:val="20"/>
        </w:rPr>
        <w:t xml:space="preserve">, </w:t>
      </w:r>
      <w:hyperlink w:anchor="_ENREF_29" w:tooltip="Newman, 2003 #453" w:history="1">
        <w:r w:rsidR="005F0A28" w:rsidRPr="001A5E0C">
          <w:rPr>
            <w:rFonts w:asciiTheme="majorBidi" w:hAnsiTheme="majorBidi" w:cstheme="majorBidi"/>
            <w:noProof/>
            <w:color w:val="000000" w:themeColor="text1"/>
            <w:sz w:val="20"/>
            <w:szCs w:val="20"/>
          </w:rPr>
          <w:t>29</w:t>
        </w:r>
      </w:hyperlink>
      <w:r w:rsidR="00EC55B0" w:rsidRPr="001A5E0C">
        <w:rPr>
          <w:rFonts w:asciiTheme="majorBidi" w:hAnsiTheme="majorBidi" w:cstheme="majorBidi"/>
          <w:noProof/>
          <w:color w:val="000000" w:themeColor="text1"/>
          <w:sz w:val="20"/>
          <w:szCs w:val="20"/>
        </w:rPr>
        <w:t>]</w:t>
      </w:r>
      <w:r w:rsidRPr="001A5E0C">
        <w:rPr>
          <w:rFonts w:asciiTheme="majorBidi" w:hAnsiTheme="majorBidi" w:cstheme="majorBidi"/>
          <w:color w:val="000000" w:themeColor="text1"/>
          <w:sz w:val="20"/>
          <w:szCs w:val="20"/>
        </w:rPr>
        <w:fldChar w:fldCharType="end"/>
      </w:r>
      <w:r w:rsidRPr="001A5E0C">
        <w:rPr>
          <w:rFonts w:asciiTheme="majorBidi" w:hAnsiTheme="majorBidi" w:cstheme="majorBidi"/>
          <w:color w:val="000000" w:themeColor="text1"/>
          <w:sz w:val="20"/>
          <w:szCs w:val="20"/>
        </w:rPr>
        <w:t xml:space="preserve">. </w:t>
      </w:r>
    </w:p>
    <w:p w14:paraId="1AB0416A" w14:textId="51130900" w:rsidR="00C40A5E" w:rsidRPr="001A5E0C" w:rsidRDefault="00C40A5E" w:rsidP="009B2F48">
      <w:pPr>
        <w:pStyle w:val="ListParagraph"/>
        <w:numPr>
          <w:ilvl w:val="0"/>
          <w:numId w:val="4"/>
        </w:numPr>
        <w:spacing w:after="0" w:line="480" w:lineRule="auto"/>
        <w:jc w:val="both"/>
        <w:rPr>
          <w:rFonts w:asciiTheme="majorBidi" w:hAnsiTheme="majorBidi" w:cstheme="majorBidi"/>
          <w:color w:val="000000" w:themeColor="text1"/>
          <w:sz w:val="20"/>
          <w:szCs w:val="20"/>
        </w:rPr>
      </w:pPr>
      <w:r w:rsidRPr="001A5E0C">
        <w:rPr>
          <w:rFonts w:asciiTheme="majorBidi" w:hAnsiTheme="majorBidi" w:cstheme="majorBidi"/>
          <w:color w:val="000000" w:themeColor="text1"/>
          <w:sz w:val="20"/>
          <w:szCs w:val="20"/>
        </w:rPr>
        <w:t xml:space="preserve">Low </w:t>
      </w:r>
      <w:r w:rsidR="00477512" w:rsidRPr="001A5E0C">
        <w:rPr>
          <w:rFonts w:asciiTheme="majorBidi" w:hAnsiTheme="majorBidi" w:cstheme="majorBidi"/>
          <w:color w:val="000000" w:themeColor="text1"/>
          <w:sz w:val="20"/>
          <w:szCs w:val="20"/>
        </w:rPr>
        <w:t>s2LJ muscle power</w:t>
      </w:r>
      <w:r w:rsidR="007B2D3C" w:rsidRPr="001A5E0C">
        <w:rPr>
          <w:rFonts w:asciiTheme="majorBidi" w:hAnsiTheme="majorBidi" w:cstheme="majorBidi"/>
          <w:color w:val="000000" w:themeColor="text1"/>
          <w:sz w:val="20"/>
          <w:szCs w:val="20"/>
        </w:rPr>
        <w:t xml:space="preserve">: </w:t>
      </w:r>
      <w:r w:rsidR="00477512" w:rsidRPr="001A5E0C">
        <w:rPr>
          <w:rFonts w:asciiTheme="majorBidi" w:hAnsiTheme="majorBidi" w:cstheme="majorBidi"/>
          <w:color w:val="000000" w:themeColor="text1"/>
          <w:sz w:val="20"/>
          <w:szCs w:val="20"/>
        </w:rPr>
        <w:t>&lt;0.97</w:t>
      </w:r>
      <w:r w:rsidR="0076311A" w:rsidRPr="001A5E0C">
        <w:rPr>
          <w:rFonts w:asciiTheme="majorBidi" w:hAnsiTheme="majorBidi" w:cstheme="majorBidi"/>
          <w:color w:val="000000" w:themeColor="text1"/>
          <w:sz w:val="20"/>
          <w:szCs w:val="20"/>
        </w:rPr>
        <w:t>kW</w:t>
      </w:r>
      <w:r w:rsidR="00477512" w:rsidRPr="001A5E0C">
        <w:rPr>
          <w:rFonts w:asciiTheme="majorBidi" w:hAnsiTheme="majorBidi" w:cstheme="majorBidi"/>
          <w:color w:val="000000" w:themeColor="text1"/>
          <w:sz w:val="20"/>
          <w:szCs w:val="20"/>
        </w:rPr>
        <w:t xml:space="preserve"> in men and &lt;0.66</w:t>
      </w:r>
      <w:r w:rsidR="0076311A" w:rsidRPr="001A5E0C">
        <w:rPr>
          <w:rFonts w:asciiTheme="majorBidi" w:hAnsiTheme="majorBidi" w:cstheme="majorBidi"/>
          <w:color w:val="000000" w:themeColor="text1"/>
          <w:sz w:val="20"/>
          <w:szCs w:val="20"/>
        </w:rPr>
        <w:t>kW</w:t>
      </w:r>
      <w:r w:rsidR="00477512" w:rsidRPr="001A5E0C">
        <w:rPr>
          <w:rFonts w:asciiTheme="majorBidi" w:hAnsiTheme="majorBidi" w:cstheme="majorBidi"/>
          <w:color w:val="000000" w:themeColor="text1"/>
          <w:sz w:val="20"/>
          <w:szCs w:val="20"/>
        </w:rPr>
        <w:t xml:space="preserve"> in women; </w:t>
      </w:r>
    </w:p>
    <w:p w14:paraId="5AF5E750" w14:textId="7CB8D45C" w:rsidR="00C40A5E" w:rsidRPr="001A5E0C" w:rsidRDefault="00C40A5E" w:rsidP="009B2F48">
      <w:pPr>
        <w:pStyle w:val="ListParagraph"/>
        <w:numPr>
          <w:ilvl w:val="0"/>
          <w:numId w:val="4"/>
        </w:numPr>
        <w:spacing w:after="0" w:line="480" w:lineRule="auto"/>
        <w:jc w:val="both"/>
        <w:rPr>
          <w:rFonts w:asciiTheme="majorBidi" w:hAnsiTheme="majorBidi" w:cstheme="majorBidi"/>
          <w:color w:val="000000" w:themeColor="text1"/>
          <w:sz w:val="20"/>
          <w:szCs w:val="20"/>
        </w:rPr>
      </w:pPr>
      <w:r w:rsidRPr="001A5E0C">
        <w:rPr>
          <w:rFonts w:asciiTheme="majorBidi" w:hAnsiTheme="majorBidi" w:cstheme="majorBidi"/>
          <w:color w:val="000000" w:themeColor="text1"/>
          <w:sz w:val="20"/>
          <w:szCs w:val="20"/>
        </w:rPr>
        <w:t>L</w:t>
      </w:r>
      <w:r w:rsidR="00477512" w:rsidRPr="001A5E0C">
        <w:rPr>
          <w:rFonts w:asciiTheme="majorBidi" w:hAnsiTheme="majorBidi" w:cstheme="majorBidi"/>
          <w:color w:val="000000" w:themeColor="text1"/>
          <w:sz w:val="20"/>
          <w:szCs w:val="20"/>
        </w:rPr>
        <w:t>ow s2LJ muscle force</w:t>
      </w:r>
      <w:r w:rsidR="007B2D3C" w:rsidRPr="001A5E0C">
        <w:rPr>
          <w:rFonts w:asciiTheme="majorBidi" w:hAnsiTheme="majorBidi" w:cstheme="majorBidi"/>
          <w:color w:val="000000" w:themeColor="text1"/>
          <w:sz w:val="20"/>
          <w:szCs w:val="20"/>
        </w:rPr>
        <w:t xml:space="preserve">: </w:t>
      </w:r>
      <w:r w:rsidR="00477512" w:rsidRPr="001A5E0C">
        <w:rPr>
          <w:rFonts w:asciiTheme="majorBidi" w:hAnsiTheme="majorBidi" w:cstheme="majorBidi"/>
          <w:color w:val="000000" w:themeColor="text1"/>
          <w:sz w:val="20"/>
          <w:szCs w:val="20"/>
        </w:rPr>
        <w:t>&lt;1.17</w:t>
      </w:r>
      <w:r w:rsidR="0076311A" w:rsidRPr="001A5E0C">
        <w:rPr>
          <w:rFonts w:asciiTheme="majorBidi" w:hAnsiTheme="majorBidi" w:cstheme="majorBidi"/>
          <w:color w:val="000000" w:themeColor="text1"/>
          <w:sz w:val="20"/>
          <w:szCs w:val="20"/>
        </w:rPr>
        <w:t>kN</w:t>
      </w:r>
      <w:r w:rsidR="00477512" w:rsidRPr="001A5E0C">
        <w:rPr>
          <w:rFonts w:asciiTheme="majorBidi" w:hAnsiTheme="majorBidi" w:cstheme="majorBidi"/>
          <w:color w:val="000000" w:themeColor="text1"/>
          <w:sz w:val="20"/>
          <w:szCs w:val="20"/>
        </w:rPr>
        <w:t xml:space="preserve"> in men and &lt;</w:t>
      </w:r>
      <w:r w:rsidR="00FD5AB9" w:rsidRPr="001A5E0C">
        <w:rPr>
          <w:rFonts w:asciiTheme="majorBidi" w:hAnsiTheme="majorBidi" w:cstheme="majorBidi"/>
          <w:color w:val="000000" w:themeColor="text1"/>
          <w:sz w:val="20"/>
          <w:szCs w:val="20"/>
        </w:rPr>
        <w:t>0.93</w:t>
      </w:r>
      <w:r w:rsidR="0076311A" w:rsidRPr="001A5E0C">
        <w:rPr>
          <w:rFonts w:asciiTheme="majorBidi" w:hAnsiTheme="majorBidi" w:cstheme="majorBidi"/>
          <w:color w:val="000000" w:themeColor="text1"/>
          <w:sz w:val="20"/>
          <w:szCs w:val="20"/>
        </w:rPr>
        <w:t>kN</w:t>
      </w:r>
      <w:r w:rsidR="00477512" w:rsidRPr="001A5E0C">
        <w:rPr>
          <w:rFonts w:asciiTheme="majorBidi" w:hAnsiTheme="majorBidi" w:cstheme="majorBidi"/>
          <w:color w:val="000000" w:themeColor="text1"/>
          <w:sz w:val="20"/>
          <w:szCs w:val="20"/>
        </w:rPr>
        <w:t xml:space="preserve"> in women</w:t>
      </w:r>
    </w:p>
    <w:p w14:paraId="63811C95" w14:textId="08DD8954" w:rsidR="007B2D3C" w:rsidRPr="001A5E0C" w:rsidRDefault="00C40A5E" w:rsidP="009B2F48">
      <w:pPr>
        <w:pStyle w:val="ListParagraph"/>
        <w:numPr>
          <w:ilvl w:val="0"/>
          <w:numId w:val="4"/>
        </w:numPr>
        <w:spacing w:after="0" w:line="480" w:lineRule="auto"/>
        <w:jc w:val="both"/>
        <w:rPr>
          <w:rFonts w:asciiTheme="majorBidi" w:hAnsiTheme="majorBidi" w:cstheme="majorBidi"/>
          <w:color w:val="000000" w:themeColor="text1"/>
          <w:sz w:val="20"/>
          <w:szCs w:val="20"/>
        </w:rPr>
      </w:pPr>
      <w:r w:rsidRPr="001A5E0C">
        <w:rPr>
          <w:rFonts w:asciiTheme="majorBidi" w:hAnsiTheme="majorBidi" w:cstheme="majorBidi"/>
          <w:color w:val="000000" w:themeColor="text1"/>
          <w:sz w:val="20"/>
          <w:szCs w:val="20"/>
        </w:rPr>
        <w:t>L</w:t>
      </w:r>
      <w:r w:rsidR="00FD5AB9" w:rsidRPr="001A5E0C">
        <w:rPr>
          <w:rFonts w:asciiTheme="majorBidi" w:hAnsiTheme="majorBidi" w:cstheme="majorBidi"/>
          <w:color w:val="000000" w:themeColor="text1"/>
          <w:sz w:val="20"/>
          <w:szCs w:val="20"/>
        </w:rPr>
        <w:t>ow m1LH muscle force &lt;1.14</w:t>
      </w:r>
      <w:r w:rsidR="0076311A" w:rsidRPr="001A5E0C">
        <w:rPr>
          <w:rFonts w:asciiTheme="majorBidi" w:hAnsiTheme="majorBidi" w:cstheme="majorBidi"/>
          <w:color w:val="000000" w:themeColor="text1"/>
          <w:sz w:val="20"/>
          <w:szCs w:val="20"/>
        </w:rPr>
        <w:t>kN</w:t>
      </w:r>
      <w:r w:rsidR="00FD5AB9" w:rsidRPr="001A5E0C">
        <w:rPr>
          <w:rFonts w:asciiTheme="majorBidi" w:hAnsiTheme="majorBidi" w:cstheme="majorBidi"/>
          <w:color w:val="000000" w:themeColor="text1"/>
          <w:sz w:val="20"/>
          <w:szCs w:val="20"/>
        </w:rPr>
        <w:t xml:space="preserve"> in men and &lt;0.83</w:t>
      </w:r>
      <w:r w:rsidR="0076311A" w:rsidRPr="001A5E0C">
        <w:rPr>
          <w:rFonts w:asciiTheme="majorBidi" w:hAnsiTheme="majorBidi" w:cstheme="majorBidi"/>
          <w:color w:val="000000" w:themeColor="text1"/>
          <w:sz w:val="20"/>
          <w:szCs w:val="20"/>
        </w:rPr>
        <w:t>kN</w:t>
      </w:r>
      <w:r w:rsidR="00FD5AB9" w:rsidRPr="001A5E0C">
        <w:rPr>
          <w:rFonts w:asciiTheme="majorBidi" w:hAnsiTheme="majorBidi" w:cstheme="majorBidi"/>
          <w:color w:val="000000" w:themeColor="text1"/>
          <w:sz w:val="20"/>
          <w:szCs w:val="20"/>
        </w:rPr>
        <w:t xml:space="preserve"> in women</w:t>
      </w:r>
      <w:r w:rsidR="002C445C" w:rsidRPr="001A5E0C">
        <w:rPr>
          <w:rFonts w:asciiTheme="majorBidi" w:hAnsiTheme="majorBidi" w:cstheme="majorBidi"/>
          <w:color w:val="000000" w:themeColor="text1"/>
          <w:sz w:val="20"/>
          <w:szCs w:val="20"/>
        </w:rPr>
        <w:t>.</w:t>
      </w:r>
      <w:r w:rsidR="00D755B2" w:rsidRPr="001A5E0C">
        <w:rPr>
          <w:rFonts w:asciiTheme="majorBidi" w:hAnsiTheme="majorBidi" w:cstheme="majorBidi"/>
          <w:color w:val="000000" w:themeColor="text1"/>
          <w:sz w:val="20"/>
          <w:szCs w:val="20"/>
        </w:rPr>
        <w:t xml:space="preserve"> </w:t>
      </w:r>
    </w:p>
    <w:p w14:paraId="63185FDC" w14:textId="46025C3B" w:rsidR="00D755B2" w:rsidRPr="001A5E0C" w:rsidRDefault="00C40A5E" w:rsidP="00DB63A7">
      <w:pPr>
        <w:spacing w:after="0" w:line="480" w:lineRule="auto"/>
        <w:jc w:val="both"/>
        <w:rPr>
          <w:rFonts w:asciiTheme="majorBidi" w:hAnsiTheme="majorBidi" w:cstheme="majorBidi"/>
          <w:color w:val="000000" w:themeColor="text1"/>
          <w:sz w:val="20"/>
          <w:szCs w:val="20"/>
        </w:rPr>
      </w:pPr>
      <w:r w:rsidRPr="001A5E0C">
        <w:rPr>
          <w:rFonts w:asciiTheme="majorBidi" w:hAnsiTheme="majorBidi" w:cstheme="majorBidi"/>
          <w:color w:val="000000" w:themeColor="text1"/>
          <w:sz w:val="20"/>
          <w:szCs w:val="20"/>
        </w:rPr>
        <w:t xml:space="preserve">Univariate odds ratios with 95% confidence intervals were then calculated to describe how well the sarcopenic definitions predicted poor physical capability in this population. </w:t>
      </w:r>
      <w:r w:rsidR="00CE246C" w:rsidRPr="001A5E0C">
        <w:rPr>
          <w:rFonts w:asciiTheme="majorBidi" w:hAnsiTheme="majorBidi" w:cstheme="majorBidi"/>
          <w:color w:val="000000" w:themeColor="text1"/>
          <w:sz w:val="20"/>
          <w:szCs w:val="20"/>
        </w:rPr>
        <w:t xml:space="preserve">We tested the differences between the AUC to see which sarcopenia definition better detected low muscle function and reported significant differences as p&lt;0.05. </w:t>
      </w:r>
      <w:r w:rsidR="002B6F44" w:rsidRPr="001A5E0C">
        <w:rPr>
          <w:rFonts w:asciiTheme="majorBidi" w:hAnsiTheme="majorBidi" w:cstheme="majorBidi"/>
          <w:color w:val="000000" w:themeColor="text1"/>
          <w:sz w:val="20"/>
          <w:szCs w:val="20"/>
        </w:rPr>
        <w:t xml:space="preserve">Participants who </w:t>
      </w:r>
      <w:r w:rsidR="00DB63A7" w:rsidRPr="001A5E0C">
        <w:rPr>
          <w:rFonts w:asciiTheme="majorBidi" w:hAnsiTheme="majorBidi" w:cstheme="majorBidi"/>
          <w:color w:val="000000" w:themeColor="text1"/>
          <w:sz w:val="20"/>
          <w:szCs w:val="20"/>
        </w:rPr>
        <w:t>were considered “unable” to</w:t>
      </w:r>
      <w:r w:rsidR="002B6F44" w:rsidRPr="001A5E0C">
        <w:rPr>
          <w:rFonts w:asciiTheme="majorBidi" w:hAnsiTheme="majorBidi" w:cstheme="majorBidi"/>
          <w:color w:val="000000" w:themeColor="text1"/>
          <w:sz w:val="20"/>
          <w:szCs w:val="20"/>
        </w:rPr>
        <w:t xml:space="preserve"> perform the s2LJ</w:t>
      </w:r>
      <w:r w:rsidR="00B94F7D" w:rsidRPr="001A5E0C">
        <w:rPr>
          <w:rFonts w:asciiTheme="majorBidi" w:hAnsiTheme="majorBidi" w:cstheme="majorBidi"/>
          <w:color w:val="000000" w:themeColor="text1"/>
          <w:sz w:val="20"/>
          <w:szCs w:val="20"/>
        </w:rPr>
        <w:t xml:space="preserve"> and</w:t>
      </w:r>
      <w:r w:rsidR="002B6F44" w:rsidRPr="001A5E0C">
        <w:rPr>
          <w:rFonts w:asciiTheme="majorBidi" w:hAnsiTheme="majorBidi" w:cstheme="majorBidi"/>
          <w:color w:val="000000" w:themeColor="text1"/>
          <w:sz w:val="20"/>
          <w:szCs w:val="20"/>
        </w:rPr>
        <w:t xml:space="preserve"> the m1LH</w:t>
      </w:r>
      <w:r w:rsidR="00B94F7D" w:rsidRPr="001A5E0C">
        <w:rPr>
          <w:rFonts w:asciiTheme="majorBidi" w:hAnsiTheme="majorBidi" w:cstheme="majorBidi"/>
          <w:color w:val="000000" w:themeColor="text1"/>
          <w:sz w:val="20"/>
          <w:szCs w:val="20"/>
        </w:rPr>
        <w:t>,</w:t>
      </w:r>
      <w:r w:rsidR="002B6F44" w:rsidRPr="001A5E0C">
        <w:rPr>
          <w:rFonts w:asciiTheme="majorBidi" w:hAnsiTheme="majorBidi" w:cstheme="majorBidi"/>
          <w:color w:val="000000" w:themeColor="text1"/>
          <w:sz w:val="20"/>
          <w:szCs w:val="20"/>
        </w:rPr>
        <w:t xml:space="preserve"> </w:t>
      </w:r>
      <w:r w:rsidR="0069657D" w:rsidRPr="001A5E0C">
        <w:rPr>
          <w:rFonts w:asciiTheme="majorBidi" w:hAnsiTheme="majorBidi" w:cstheme="majorBidi"/>
          <w:color w:val="000000" w:themeColor="text1"/>
          <w:sz w:val="20"/>
          <w:szCs w:val="20"/>
        </w:rPr>
        <w:t>a</w:t>
      </w:r>
      <w:r w:rsidR="008C36B0" w:rsidRPr="001A5E0C">
        <w:rPr>
          <w:rFonts w:asciiTheme="majorBidi" w:hAnsiTheme="majorBidi" w:cstheme="majorBidi"/>
          <w:color w:val="000000" w:themeColor="text1"/>
          <w:sz w:val="20"/>
          <w:szCs w:val="20"/>
        </w:rPr>
        <w:t xml:space="preserve">nd who didn’t have aLM data </w:t>
      </w:r>
      <w:r w:rsidR="002B6F44" w:rsidRPr="001A5E0C">
        <w:rPr>
          <w:rFonts w:asciiTheme="majorBidi" w:hAnsiTheme="majorBidi" w:cstheme="majorBidi"/>
          <w:color w:val="000000" w:themeColor="text1"/>
          <w:sz w:val="20"/>
          <w:szCs w:val="20"/>
        </w:rPr>
        <w:t>were excluded from the ROC analyses</w:t>
      </w:r>
      <w:r w:rsidR="008C36B0" w:rsidRPr="001A5E0C">
        <w:rPr>
          <w:rFonts w:asciiTheme="majorBidi" w:hAnsiTheme="majorBidi" w:cstheme="majorBidi"/>
          <w:color w:val="000000" w:themeColor="text1"/>
          <w:sz w:val="20"/>
          <w:szCs w:val="20"/>
        </w:rPr>
        <w:t xml:space="preserve"> (n=126)</w:t>
      </w:r>
      <w:r w:rsidR="002B6F44" w:rsidRPr="001A5E0C">
        <w:rPr>
          <w:rFonts w:asciiTheme="majorBidi" w:hAnsiTheme="majorBidi" w:cstheme="majorBidi"/>
          <w:color w:val="000000" w:themeColor="text1"/>
          <w:sz w:val="20"/>
          <w:szCs w:val="20"/>
        </w:rPr>
        <w:t xml:space="preserve">, </w:t>
      </w:r>
      <w:r w:rsidR="00F52FDE" w:rsidRPr="001A5E0C">
        <w:rPr>
          <w:rFonts w:asciiTheme="majorBidi" w:hAnsiTheme="majorBidi" w:cstheme="majorBidi"/>
          <w:color w:val="000000" w:themeColor="text1"/>
          <w:sz w:val="20"/>
          <w:szCs w:val="20"/>
        </w:rPr>
        <w:t>with 362 participants</w:t>
      </w:r>
      <w:r w:rsidR="002B6F44" w:rsidRPr="001A5E0C">
        <w:rPr>
          <w:rFonts w:asciiTheme="majorBidi" w:hAnsiTheme="majorBidi" w:cstheme="majorBidi"/>
          <w:color w:val="000000" w:themeColor="text1"/>
          <w:sz w:val="20"/>
          <w:szCs w:val="20"/>
        </w:rPr>
        <w:t xml:space="preserve"> included</w:t>
      </w:r>
      <w:r w:rsidR="00F52FDE" w:rsidRPr="001A5E0C">
        <w:rPr>
          <w:rFonts w:asciiTheme="majorBidi" w:hAnsiTheme="majorBidi" w:cstheme="majorBidi"/>
          <w:color w:val="000000" w:themeColor="text1"/>
          <w:sz w:val="20"/>
          <w:szCs w:val="20"/>
        </w:rPr>
        <w:t xml:space="preserve"> in the </w:t>
      </w:r>
      <w:r w:rsidR="00D165BB" w:rsidRPr="001A5E0C">
        <w:rPr>
          <w:rFonts w:asciiTheme="majorBidi" w:hAnsiTheme="majorBidi" w:cstheme="majorBidi"/>
          <w:color w:val="000000" w:themeColor="text1"/>
          <w:sz w:val="20"/>
          <w:szCs w:val="20"/>
        </w:rPr>
        <w:t xml:space="preserve">final </w:t>
      </w:r>
      <w:r w:rsidR="00F52FDE" w:rsidRPr="001A5E0C">
        <w:rPr>
          <w:rFonts w:asciiTheme="majorBidi" w:hAnsiTheme="majorBidi" w:cstheme="majorBidi"/>
          <w:color w:val="000000" w:themeColor="text1"/>
          <w:sz w:val="20"/>
          <w:szCs w:val="20"/>
        </w:rPr>
        <w:t>analyses</w:t>
      </w:r>
      <w:r w:rsidR="002B6F44" w:rsidRPr="001A5E0C">
        <w:rPr>
          <w:rFonts w:asciiTheme="majorBidi" w:hAnsiTheme="majorBidi" w:cstheme="majorBidi"/>
          <w:color w:val="000000" w:themeColor="text1"/>
          <w:sz w:val="20"/>
          <w:szCs w:val="20"/>
        </w:rPr>
        <w:t xml:space="preserve">. </w:t>
      </w:r>
      <w:r w:rsidR="00F52FDE" w:rsidRPr="001A5E0C">
        <w:rPr>
          <w:rFonts w:asciiTheme="majorBidi" w:hAnsiTheme="majorBidi" w:cstheme="majorBidi"/>
          <w:color w:val="000000" w:themeColor="text1"/>
          <w:sz w:val="20"/>
          <w:szCs w:val="20"/>
        </w:rPr>
        <w:t>We tested whe</w:t>
      </w:r>
      <w:r w:rsidR="00116600" w:rsidRPr="001A5E0C">
        <w:rPr>
          <w:rFonts w:asciiTheme="majorBidi" w:hAnsiTheme="majorBidi" w:cstheme="majorBidi"/>
          <w:color w:val="000000" w:themeColor="text1"/>
          <w:sz w:val="20"/>
          <w:szCs w:val="20"/>
        </w:rPr>
        <w:t>ther there were differences in body habitus, bone parameters and CRT parameters</w:t>
      </w:r>
      <w:r w:rsidR="00116600" w:rsidRPr="001A5E0C">
        <w:rPr>
          <w:rFonts w:asciiTheme="majorBidi" w:hAnsiTheme="majorBidi" w:cstheme="majorBidi"/>
          <w:b/>
          <w:color w:val="000000" w:themeColor="text1"/>
          <w:sz w:val="20"/>
          <w:szCs w:val="20"/>
        </w:rPr>
        <w:t xml:space="preserve"> </w:t>
      </w:r>
      <w:r w:rsidR="00116600" w:rsidRPr="001A5E0C">
        <w:rPr>
          <w:rFonts w:asciiTheme="majorBidi" w:hAnsiTheme="majorBidi" w:cstheme="majorBidi"/>
          <w:color w:val="000000" w:themeColor="text1"/>
          <w:sz w:val="20"/>
          <w:szCs w:val="20"/>
        </w:rPr>
        <w:t xml:space="preserve">between those who were “able” and “unable” to perform the jumping tests. Pearson correlation was used to test whether there were </w:t>
      </w:r>
      <w:r w:rsidR="000A6047" w:rsidRPr="001A5E0C">
        <w:rPr>
          <w:rFonts w:asciiTheme="majorBidi" w:hAnsiTheme="majorBidi" w:cstheme="majorBidi"/>
          <w:color w:val="000000" w:themeColor="text1"/>
          <w:sz w:val="20"/>
          <w:szCs w:val="20"/>
        </w:rPr>
        <w:t xml:space="preserve">associations between CRT relative power vs s2LJ power in the “able” group; we then tested </w:t>
      </w:r>
      <w:r w:rsidR="00116600" w:rsidRPr="001A5E0C">
        <w:rPr>
          <w:rFonts w:asciiTheme="majorBidi" w:hAnsiTheme="majorBidi" w:cstheme="majorBidi"/>
          <w:color w:val="000000" w:themeColor="text1"/>
          <w:sz w:val="20"/>
          <w:szCs w:val="20"/>
        </w:rPr>
        <w:t xml:space="preserve">associations between CRT relative power and grip strength in </w:t>
      </w:r>
      <w:r w:rsidR="00A13217" w:rsidRPr="001A5E0C">
        <w:rPr>
          <w:rFonts w:asciiTheme="majorBidi" w:hAnsiTheme="majorBidi" w:cstheme="majorBidi"/>
          <w:color w:val="000000" w:themeColor="text1"/>
          <w:sz w:val="20"/>
          <w:szCs w:val="20"/>
        </w:rPr>
        <w:t>all participants.</w:t>
      </w:r>
      <w:r w:rsidR="00116600" w:rsidRPr="001A5E0C">
        <w:rPr>
          <w:rFonts w:asciiTheme="majorBidi" w:hAnsiTheme="majorBidi" w:cstheme="majorBidi"/>
          <w:color w:val="000000" w:themeColor="text1"/>
          <w:sz w:val="20"/>
          <w:szCs w:val="20"/>
        </w:rPr>
        <w:t xml:space="preserve"> </w:t>
      </w:r>
    </w:p>
    <w:p w14:paraId="529ECE06" w14:textId="77777777" w:rsidR="003F3F51" w:rsidRPr="001A5E0C" w:rsidRDefault="003F3F51" w:rsidP="003F2383">
      <w:pPr>
        <w:spacing w:after="0" w:line="480" w:lineRule="auto"/>
        <w:jc w:val="both"/>
        <w:rPr>
          <w:rFonts w:asciiTheme="majorBidi" w:hAnsiTheme="majorBidi" w:cstheme="majorBidi"/>
          <w:color w:val="000000" w:themeColor="text1"/>
          <w:sz w:val="20"/>
          <w:szCs w:val="20"/>
        </w:rPr>
      </w:pPr>
    </w:p>
    <w:p w14:paraId="57D72731" w14:textId="0FDF8A69" w:rsidR="003F3F51" w:rsidRPr="001A5E0C" w:rsidRDefault="007407D0" w:rsidP="005F0A28">
      <w:pPr>
        <w:spacing w:after="0" w:line="480" w:lineRule="auto"/>
        <w:jc w:val="both"/>
        <w:rPr>
          <w:rFonts w:asciiTheme="majorBidi" w:hAnsiTheme="majorBidi" w:cstheme="majorBidi"/>
          <w:color w:val="000000" w:themeColor="text1"/>
          <w:sz w:val="20"/>
          <w:szCs w:val="20"/>
        </w:rPr>
      </w:pPr>
      <w:r w:rsidRPr="001A5E0C">
        <w:rPr>
          <w:rFonts w:asciiTheme="majorBidi" w:hAnsiTheme="majorBidi" w:cstheme="majorBidi"/>
          <w:color w:val="000000" w:themeColor="text1"/>
          <w:sz w:val="20"/>
          <w:szCs w:val="20"/>
        </w:rPr>
        <w:t>W</w:t>
      </w:r>
      <w:r w:rsidR="003F3F51" w:rsidRPr="001A5E0C">
        <w:rPr>
          <w:rFonts w:asciiTheme="majorBidi" w:hAnsiTheme="majorBidi" w:cstheme="majorBidi"/>
          <w:color w:val="000000" w:themeColor="text1"/>
          <w:sz w:val="20"/>
          <w:szCs w:val="20"/>
        </w:rPr>
        <w:t xml:space="preserve">e used linear regression to investigate the relationship between bone </w:t>
      </w:r>
      <w:r w:rsidR="00C301E7" w:rsidRPr="001A5E0C">
        <w:rPr>
          <w:rFonts w:asciiTheme="majorBidi" w:hAnsiTheme="majorBidi" w:cstheme="majorBidi"/>
          <w:color w:val="000000" w:themeColor="text1"/>
          <w:sz w:val="20"/>
          <w:szCs w:val="20"/>
        </w:rPr>
        <w:t xml:space="preserve">measures </w:t>
      </w:r>
      <w:r w:rsidR="003F3F51" w:rsidRPr="001A5E0C">
        <w:rPr>
          <w:rFonts w:asciiTheme="majorBidi" w:hAnsiTheme="majorBidi" w:cstheme="majorBidi"/>
          <w:color w:val="000000" w:themeColor="text1"/>
          <w:sz w:val="20"/>
          <w:szCs w:val="20"/>
        </w:rPr>
        <w:t xml:space="preserve">(dependent variable) and </w:t>
      </w:r>
      <w:r w:rsidR="00F64826" w:rsidRPr="001A5E0C">
        <w:rPr>
          <w:rFonts w:asciiTheme="majorBidi" w:hAnsiTheme="majorBidi" w:cstheme="majorBidi"/>
          <w:color w:val="000000" w:themeColor="text1"/>
          <w:sz w:val="20"/>
          <w:szCs w:val="20"/>
        </w:rPr>
        <w:t>s2LJ</w:t>
      </w:r>
      <w:r w:rsidR="002C445C" w:rsidRPr="001A5E0C">
        <w:rPr>
          <w:rFonts w:asciiTheme="majorBidi" w:hAnsiTheme="majorBidi" w:cstheme="majorBidi"/>
          <w:color w:val="000000" w:themeColor="text1"/>
          <w:sz w:val="20"/>
          <w:szCs w:val="20"/>
        </w:rPr>
        <w:t>/m1LH</w:t>
      </w:r>
      <w:r w:rsidR="00F64826" w:rsidRPr="001A5E0C">
        <w:rPr>
          <w:rFonts w:asciiTheme="majorBidi" w:hAnsiTheme="majorBidi" w:cstheme="majorBidi"/>
          <w:color w:val="000000" w:themeColor="text1"/>
          <w:sz w:val="20"/>
          <w:szCs w:val="20"/>
        </w:rPr>
        <w:t xml:space="preserve"> muscle force </w:t>
      </w:r>
      <w:r w:rsidR="003F3F51" w:rsidRPr="001A5E0C">
        <w:rPr>
          <w:rFonts w:asciiTheme="majorBidi" w:hAnsiTheme="majorBidi" w:cstheme="majorBidi"/>
          <w:color w:val="000000" w:themeColor="text1"/>
          <w:sz w:val="20"/>
          <w:szCs w:val="20"/>
        </w:rPr>
        <w:t xml:space="preserve">(independent variable), with adjustments for weight and height; a </w:t>
      </w:r>
      <w:r w:rsidR="00F64826" w:rsidRPr="001A5E0C">
        <w:rPr>
          <w:rFonts w:asciiTheme="majorBidi" w:hAnsiTheme="majorBidi" w:cstheme="majorBidi"/>
          <w:color w:val="000000" w:themeColor="text1"/>
          <w:sz w:val="20"/>
          <w:szCs w:val="20"/>
        </w:rPr>
        <w:t>muscle</w:t>
      </w:r>
      <w:r w:rsidR="00316677" w:rsidRPr="001A5E0C">
        <w:rPr>
          <w:rFonts w:asciiTheme="majorBidi" w:hAnsiTheme="majorBidi" w:cstheme="majorBidi"/>
          <w:color w:val="000000" w:themeColor="text1"/>
          <w:sz w:val="20"/>
          <w:szCs w:val="20"/>
        </w:rPr>
        <w:t xml:space="preserve"> </w:t>
      </w:r>
      <w:r w:rsidR="003F3F51" w:rsidRPr="001A5E0C">
        <w:rPr>
          <w:rFonts w:asciiTheme="majorBidi" w:hAnsiTheme="majorBidi" w:cstheme="majorBidi"/>
          <w:color w:val="000000" w:themeColor="text1"/>
          <w:sz w:val="20"/>
          <w:szCs w:val="20"/>
        </w:rPr>
        <w:t>force</w:t>
      </w:r>
      <w:r w:rsidR="00B3228A" w:rsidRPr="001A5E0C">
        <w:rPr>
          <w:rFonts w:asciiTheme="majorBidi" w:hAnsiTheme="majorBidi" w:cstheme="majorBidi"/>
          <w:color w:val="000000" w:themeColor="text1"/>
          <w:sz w:val="20"/>
          <w:szCs w:val="20"/>
        </w:rPr>
        <w:t>*sex</w:t>
      </w:r>
      <w:r w:rsidR="003F3F51" w:rsidRPr="001A5E0C">
        <w:rPr>
          <w:rFonts w:asciiTheme="majorBidi" w:hAnsiTheme="majorBidi" w:cstheme="majorBidi"/>
          <w:color w:val="000000" w:themeColor="text1"/>
          <w:sz w:val="20"/>
          <w:szCs w:val="20"/>
        </w:rPr>
        <w:t xml:space="preserve"> interaction </w:t>
      </w:r>
      <w:r w:rsidR="00F74264" w:rsidRPr="001A5E0C">
        <w:rPr>
          <w:rFonts w:asciiTheme="majorBidi" w:hAnsiTheme="majorBidi" w:cstheme="majorBidi"/>
          <w:color w:val="000000" w:themeColor="text1"/>
          <w:sz w:val="20"/>
          <w:szCs w:val="20"/>
        </w:rPr>
        <w:t xml:space="preserve">was tested </w:t>
      </w:r>
      <w:r w:rsidR="003F3F51" w:rsidRPr="001A5E0C">
        <w:rPr>
          <w:rFonts w:asciiTheme="majorBidi" w:hAnsiTheme="majorBidi" w:cstheme="majorBidi"/>
          <w:color w:val="000000" w:themeColor="text1"/>
          <w:sz w:val="20"/>
          <w:szCs w:val="20"/>
        </w:rPr>
        <w:t xml:space="preserve">using a Wald test.  </w:t>
      </w:r>
      <w:r w:rsidR="00A52B18" w:rsidRPr="001A5E0C">
        <w:rPr>
          <w:rFonts w:asciiTheme="majorBidi" w:hAnsiTheme="majorBidi" w:cstheme="majorBidi"/>
          <w:color w:val="000000" w:themeColor="text1"/>
          <w:sz w:val="20"/>
          <w:szCs w:val="20"/>
        </w:rPr>
        <w:t xml:space="preserve">The </w:t>
      </w:r>
      <w:r w:rsidR="00016DD4" w:rsidRPr="001A5E0C">
        <w:rPr>
          <w:rFonts w:asciiTheme="majorBidi" w:hAnsiTheme="majorBidi" w:cstheme="majorBidi"/>
          <w:color w:val="000000" w:themeColor="text1"/>
          <w:sz w:val="20"/>
          <w:szCs w:val="20"/>
        </w:rPr>
        <w:t xml:space="preserve">muscle force*sex interaction </w:t>
      </w:r>
      <w:r w:rsidR="00A52B18" w:rsidRPr="001A5E0C">
        <w:rPr>
          <w:rFonts w:asciiTheme="majorBidi" w:hAnsiTheme="majorBidi" w:cstheme="majorBidi"/>
          <w:color w:val="000000" w:themeColor="text1"/>
          <w:sz w:val="20"/>
          <w:szCs w:val="20"/>
        </w:rPr>
        <w:t>term was removed when non-significant and the p-value for the main effect of muscle force</w:t>
      </w:r>
      <w:r w:rsidR="00016DD4" w:rsidRPr="001A5E0C">
        <w:rPr>
          <w:rFonts w:asciiTheme="majorBidi" w:hAnsiTheme="majorBidi" w:cstheme="majorBidi"/>
          <w:color w:val="000000" w:themeColor="text1"/>
          <w:sz w:val="20"/>
          <w:szCs w:val="20"/>
        </w:rPr>
        <w:t xml:space="preserve"> was reported</w:t>
      </w:r>
      <w:r w:rsidR="00A52B18" w:rsidRPr="001A5E0C">
        <w:rPr>
          <w:rFonts w:asciiTheme="majorBidi" w:hAnsiTheme="majorBidi" w:cstheme="majorBidi"/>
          <w:color w:val="000000" w:themeColor="text1"/>
          <w:sz w:val="20"/>
          <w:szCs w:val="20"/>
        </w:rPr>
        <w:t xml:space="preserve">. </w:t>
      </w:r>
      <w:r w:rsidR="003F3F51" w:rsidRPr="001A5E0C">
        <w:rPr>
          <w:rFonts w:asciiTheme="majorBidi" w:hAnsiTheme="majorBidi" w:cstheme="majorBidi"/>
          <w:color w:val="000000" w:themeColor="text1"/>
          <w:sz w:val="20"/>
          <w:szCs w:val="20"/>
        </w:rPr>
        <w:t xml:space="preserve">Bone </w:t>
      </w:r>
      <w:r w:rsidR="00C301E7" w:rsidRPr="001A5E0C">
        <w:rPr>
          <w:rFonts w:asciiTheme="majorBidi" w:hAnsiTheme="majorBidi" w:cstheme="majorBidi"/>
          <w:color w:val="000000" w:themeColor="text1"/>
          <w:sz w:val="20"/>
          <w:szCs w:val="20"/>
        </w:rPr>
        <w:t xml:space="preserve">measures </w:t>
      </w:r>
      <w:r w:rsidR="003F3F51" w:rsidRPr="001A5E0C">
        <w:rPr>
          <w:rFonts w:asciiTheme="majorBidi" w:hAnsiTheme="majorBidi" w:cstheme="majorBidi"/>
          <w:color w:val="000000" w:themeColor="text1"/>
          <w:sz w:val="20"/>
          <w:szCs w:val="20"/>
        </w:rPr>
        <w:t>were log transformed to normalise distri</w:t>
      </w:r>
      <w:r w:rsidR="002C445C" w:rsidRPr="001A5E0C">
        <w:rPr>
          <w:rFonts w:asciiTheme="majorBidi" w:hAnsiTheme="majorBidi" w:cstheme="majorBidi"/>
          <w:color w:val="000000" w:themeColor="text1"/>
          <w:sz w:val="20"/>
          <w:szCs w:val="20"/>
        </w:rPr>
        <w:t>butions</w:t>
      </w:r>
      <w:r w:rsidR="004841F5" w:rsidRPr="001A5E0C">
        <w:rPr>
          <w:rFonts w:asciiTheme="majorBidi" w:hAnsiTheme="majorBidi" w:cstheme="majorBidi"/>
          <w:color w:val="000000" w:themeColor="text1"/>
          <w:sz w:val="20"/>
          <w:szCs w:val="20"/>
        </w:rPr>
        <w:t xml:space="preserve"> </w:t>
      </w:r>
      <w:r w:rsidR="00F32297" w:rsidRPr="001A5E0C">
        <w:rPr>
          <w:rFonts w:asciiTheme="majorBidi" w:hAnsiTheme="majorBidi" w:cstheme="majorBidi"/>
          <w:color w:val="000000" w:themeColor="text1"/>
          <w:sz w:val="20"/>
          <w:szCs w:val="20"/>
        </w:rPr>
        <w:fldChar w:fldCharType="begin"/>
      </w:r>
      <w:r w:rsidR="00EC55B0" w:rsidRPr="001A5E0C">
        <w:rPr>
          <w:rFonts w:asciiTheme="majorBidi" w:hAnsiTheme="majorBidi" w:cstheme="majorBidi"/>
          <w:color w:val="000000" w:themeColor="text1"/>
          <w:sz w:val="20"/>
          <w:szCs w:val="20"/>
        </w:rPr>
        <w:instrText xml:space="preserve"> ADDIN EN.CITE &lt;EndNote&gt;&lt;Cite&gt;&lt;Author&gt;Cole&lt;/Author&gt;&lt;Year&gt;2000&lt;/Year&gt;&lt;RecNum&gt;124&lt;/RecNum&gt;&lt;DisplayText&gt;[30]&lt;/DisplayText&gt;&lt;record&gt;&lt;rec-number&gt;124&lt;/rec-number&gt;&lt;foreign-keys&gt;&lt;key app="EN" db-id="20ezfvxaj2t9vzeda9cpperyx25r9ed5s0rs" timestamp="1412255510"&gt;124&lt;/key&gt;&lt;/foreign-keys&gt;&lt;ref-type name="Journal Article"&gt;17&lt;/ref-type&gt;&lt;contributors&gt;&lt;authors&gt;&lt;author&gt;Cole, T. J.&lt;/author&gt;&lt;/authors&gt;&lt;/contributors&gt;&lt;auth-address&gt;Department of Paediatric Epidemiology and Biostatistics, Institute of Child Health, London WC1N 1EH, UK. Tim.Cole@ich.ucl.ac.uk&lt;/auth-address&gt;&lt;titles&gt;&lt;title&gt;Sympercents: symmetric percentage differences on the 100 log(e) scale simplify the presentation of log transformed data&lt;/title&gt;&lt;secondary-title&gt;Stat Med&lt;/secondary-title&gt;&lt;/titles&gt;&lt;periodical&gt;&lt;full-title&gt;Stat Med&lt;/full-title&gt;&lt;/periodical&gt;&lt;pages&gt;3109-25&lt;/pages&gt;&lt;volume&gt;19&lt;/volume&gt;&lt;number&gt;22&lt;/number&gt;&lt;edition&gt;2000/12/13&lt;/edition&gt;&lt;keywords&gt;&lt;keyword&gt;Adult&lt;/keyword&gt;&lt;keyword&gt;Biometry/*methods&lt;/keyword&gt;&lt;keyword&gt;Body Height&lt;/keyword&gt;&lt;keyword&gt;Bone Density/physiology&lt;/keyword&gt;&lt;keyword&gt;Celiac Disease/pathology&lt;/keyword&gt;&lt;keyword&gt;Crohn Disease/pathology&lt;/keyword&gt;&lt;keyword&gt;Female&lt;/keyword&gt;&lt;keyword&gt;Humans&lt;/keyword&gt;&lt;keyword&gt;Infant&lt;/keyword&gt;&lt;keyword&gt;Infant, Newborn&lt;/keyword&gt;&lt;keyword&gt;Infant, Premature&lt;/keyword&gt;&lt;keyword&gt;*Logistic Models&lt;/keyword&gt;&lt;keyword&gt;Male&lt;/keyword&gt;&lt;keyword&gt;Mathematics&lt;/keyword&gt;&lt;keyword&gt;*Models, Biological&lt;/keyword&gt;&lt;keyword&gt;Skinfold Thickness&lt;/keyword&gt;&lt;keyword&gt;Weight Gain&lt;/keyword&gt;&lt;/keywords&gt;&lt;dates&gt;&lt;year&gt;2000&lt;/year&gt;&lt;pub-dates&gt;&lt;date&gt;Nov 30&lt;/date&gt;&lt;/pub-dates&gt;&lt;/dates&gt;&lt;isbn&gt;0277-6715 (Print)&amp;#xD;0277-6715 (Linking)&lt;/isbn&gt;&lt;accession-num&gt;11113946&lt;/accession-num&gt;&lt;urls&gt;&lt;related-urls&gt;&lt;url&gt;http://www.ncbi.nlm.nih.gov/pubmed/11113946&lt;/url&gt;&lt;/related-urls&gt;&lt;/urls&gt;&lt;electronic-resource-num&gt;10.1002/1097-0258(20001130)19:22&amp;lt;3109::AID-SIM558&amp;gt;3.0.CO;2-F [pii]&lt;/electronic-resource-num&gt;&lt;language&gt;eng&lt;/language&gt;&lt;/record&gt;&lt;/Cite&gt;&lt;/EndNote&gt;</w:instrText>
      </w:r>
      <w:r w:rsidR="00F32297" w:rsidRPr="001A5E0C">
        <w:rPr>
          <w:rFonts w:asciiTheme="majorBidi" w:hAnsiTheme="majorBidi" w:cstheme="majorBidi"/>
          <w:color w:val="000000" w:themeColor="text1"/>
          <w:sz w:val="20"/>
          <w:szCs w:val="20"/>
        </w:rPr>
        <w:fldChar w:fldCharType="separate"/>
      </w:r>
      <w:r w:rsidR="00EC55B0" w:rsidRPr="001A5E0C">
        <w:rPr>
          <w:rFonts w:asciiTheme="majorBidi" w:hAnsiTheme="majorBidi" w:cstheme="majorBidi"/>
          <w:noProof/>
          <w:color w:val="000000" w:themeColor="text1"/>
          <w:sz w:val="20"/>
          <w:szCs w:val="20"/>
        </w:rPr>
        <w:t>[</w:t>
      </w:r>
      <w:hyperlink w:anchor="_ENREF_30" w:tooltip="Cole, 2000 #124" w:history="1">
        <w:r w:rsidR="005F0A28" w:rsidRPr="001A5E0C">
          <w:rPr>
            <w:rFonts w:asciiTheme="majorBidi" w:hAnsiTheme="majorBidi" w:cstheme="majorBidi"/>
            <w:noProof/>
            <w:color w:val="000000" w:themeColor="text1"/>
            <w:sz w:val="20"/>
            <w:szCs w:val="20"/>
          </w:rPr>
          <w:t>30</w:t>
        </w:r>
      </w:hyperlink>
      <w:r w:rsidR="00EC55B0" w:rsidRPr="001A5E0C">
        <w:rPr>
          <w:rFonts w:asciiTheme="majorBidi" w:hAnsiTheme="majorBidi" w:cstheme="majorBidi"/>
          <w:noProof/>
          <w:color w:val="000000" w:themeColor="text1"/>
          <w:sz w:val="20"/>
          <w:szCs w:val="20"/>
        </w:rPr>
        <w:t>]</w:t>
      </w:r>
      <w:r w:rsidR="00F32297" w:rsidRPr="001A5E0C">
        <w:rPr>
          <w:rFonts w:asciiTheme="majorBidi" w:hAnsiTheme="majorBidi" w:cstheme="majorBidi"/>
          <w:color w:val="000000" w:themeColor="text1"/>
          <w:sz w:val="20"/>
          <w:szCs w:val="20"/>
        </w:rPr>
        <w:fldChar w:fldCharType="end"/>
      </w:r>
      <w:r w:rsidR="003F3F51" w:rsidRPr="001A5E0C">
        <w:rPr>
          <w:rFonts w:asciiTheme="majorBidi" w:hAnsiTheme="majorBidi" w:cstheme="majorBidi"/>
          <w:color w:val="000000" w:themeColor="text1"/>
          <w:sz w:val="20"/>
          <w:szCs w:val="20"/>
        </w:rPr>
        <w:t xml:space="preserve">. </w:t>
      </w:r>
      <w:r w:rsidR="00347211" w:rsidRPr="001A5E0C">
        <w:rPr>
          <w:rFonts w:asciiTheme="majorBidi" w:hAnsiTheme="majorBidi" w:cstheme="majorBidi"/>
          <w:color w:val="000000" w:themeColor="text1"/>
          <w:sz w:val="20"/>
          <w:szCs w:val="20"/>
        </w:rPr>
        <w:t xml:space="preserve">We investigated the effect of age on the </w:t>
      </w:r>
      <w:r w:rsidR="00C9393C" w:rsidRPr="001A5E0C">
        <w:rPr>
          <w:rFonts w:asciiTheme="majorBidi" w:hAnsiTheme="majorBidi" w:cstheme="majorBidi"/>
          <w:color w:val="000000" w:themeColor="text1"/>
          <w:sz w:val="20"/>
          <w:szCs w:val="20"/>
        </w:rPr>
        <w:t>relation</w:t>
      </w:r>
      <w:r w:rsidR="00347211" w:rsidRPr="001A5E0C">
        <w:rPr>
          <w:rFonts w:asciiTheme="majorBidi" w:hAnsiTheme="majorBidi" w:cstheme="majorBidi"/>
          <w:color w:val="000000" w:themeColor="text1"/>
          <w:sz w:val="20"/>
          <w:szCs w:val="20"/>
        </w:rPr>
        <w:t>ship</w:t>
      </w:r>
      <w:r w:rsidR="00C9393C" w:rsidRPr="001A5E0C">
        <w:rPr>
          <w:rFonts w:asciiTheme="majorBidi" w:hAnsiTheme="majorBidi" w:cstheme="majorBidi"/>
          <w:color w:val="000000" w:themeColor="text1"/>
          <w:sz w:val="20"/>
          <w:szCs w:val="20"/>
        </w:rPr>
        <w:t xml:space="preserve"> between b</w:t>
      </w:r>
      <w:r w:rsidR="00347211" w:rsidRPr="001A5E0C">
        <w:rPr>
          <w:rFonts w:asciiTheme="majorBidi" w:hAnsiTheme="majorBidi" w:cstheme="majorBidi"/>
          <w:color w:val="000000" w:themeColor="text1"/>
          <w:sz w:val="20"/>
          <w:szCs w:val="20"/>
        </w:rPr>
        <w:t xml:space="preserve">one measures and muscle force </w:t>
      </w:r>
      <w:r w:rsidR="002A1497" w:rsidRPr="001A5E0C">
        <w:rPr>
          <w:rFonts w:asciiTheme="majorBidi" w:hAnsiTheme="majorBidi" w:cstheme="majorBidi"/>
          <w:color w:val="000000" w:themeColor="text1"/>
          <w:sz w:val="20"/>
          <w:szCs w:val="20"/>
        </w:rPr>
        <w:t xml:space="preserve">with </w:t>
      </w:r>
      <w:r w:rsidR="00347211" w:rsidRPr="001A5E0C">
        <w:rPr>
          <w:rFonts w:asciiTheme="majorBidi" w:hAnsiTheme="majorBidi" w:cstheme="majorBidi"/>
          <w:color w:val="000000" w:themeColor="text1"/>
          <w:sz w:val="20"/>
          <w:szCs w:val="20"/>
        </w:rPr>
        <w:t xml:space="preserve">a muscle force*age interaction; these analyses were all non-significant and were not included. </w:t>
      </w:r>
      <w:r w:rsidR="00CD577F" w:rsidRPr="001A5E0C">
        <w:rPr>
          <w:rFonts w:asciiTheme="majorBidi" w:hAnsiTheme="majorBidi" w:cstheme="majorBidi"/>
          <w:color w:val="000000" w:themeColor="text1"/>
          <w:sz w:val="20"/>
          <w:szCs w:val="20"/>
        </w:rPr>
        <w:t>Similarly</w:t>
      </w:r>
      <w:r w:rsidR="00E55EF3" w:rsidRPr="001A5E0C">
        <w:rPr>
          <w:rFonts w:asciiTheme="majorBidi" w:hAnsiTheme="majorBidi" w:cstheme="majorBidi"/>
          <w:color w:val="000000" w:themeColor="text1"/>
          <w:sz w:val="20"/>
          <w:szCs w:val="20"/>
        </w:rPr>
        <w:t xml:space="preserve">, </w:t>
      </w:r>
      <w:r w:rsidR="00CD577F" w:rsidRPr="001A5E0C">
        <w:rPr>
          <w:rFonts w:asciiTheme="majorBidi" w:hAnsiTheme="majorBidi" w:cstheme="majorBidi"/>
          <w:color w:val="000000" w:themeColor="text1"/>
          <w:sz w:val="20"/>
          <w:szCs w:val="20"/>
        </w:rPr>
        <w:t>age as a main</w:t>
      </w:r>
      <w:r w:rsidR="00E55EF3" w:rsidRPr="001A5E0C">
        <w:rPr>
          <w:rFonts w:asciiTheme="majorBidi" w:hAnsiTheme="majorBidi" w:cstheme="majorBidi"/>
          <w:color w:val="000000" w:themeColor="text1"/>
          <w:sz w:val="20"/>
          <w:szCs w:val="20"/>
        </w:rPr>
        <w:t xml:space="preserve"> </w:t>
      </w:r>
      <w:r w:rsidR="00393EBE" w:rsidRPr="001A5E0C">
        <w:rPr>
          <w:rFonts w:asciiTheme="majorBidi" w:hAnsiTheme="majorBidi" w:cstheme="majorBidi"/>
          <w:color w:val="000000" w:themeColor="text1"/>
          <w:sz w:val="20"/>
          <w:szCs w:val="20"/>
        </w:rPr>
        <w:t>predictor</w:t>
      </w:r>
      <w:r w:rsidR="00E55EF3" w:rsidRPr="001A5E0C">
        <w:rPr>
          <w:rFonts w:asciiTheme="majorBidi" w:hAnsiTheme="majorBidi" w:cstheme="majorBidi"/>
          <w:color w:val="000000" w:themeColor="text1"/>
          <w:sz w:val="20"/>
          <w:szCs w:val="20"/>
        </w:rPr>
        <w:t xml:space="preserve"> was non-</w:t>
      </w:r>
      <w:r w:rsidR="00CD577F" w:rsidRPr="001A5E0C">
        <w:rPr>
          <w:rFonts w:asciiTheme="majorBidi" w:hAnsiTheme="majorBidi" w:cstheme="majorBidi"/>
          <w:color w:val="000000" w:themeColor="text1"/>
          <w:sz w:val="20"/>
          <w:szCs w:val="20"/>
        </w:rPr>
        <w:t xml:space="preserve">significant and therefore </w:t>
      </w:r>
      <w:r w:rsidR="00E55EF3" w:rsidRPr="001A5E0C">
        <w:rPr>
          <w:rFonts w:asciiTheme="majorBidi" w:hAnsiTheme="majorBidi" w:cstheme="majorBidi"/>
          <w:color w:val="000000" w:themeColor="text1"/>
          <w:sz w:val="20"/>
          <w:szCs w:val="20"/>
        </w:rPr>
        <w:t xml:space="preserve">was </w:t>
      </w:r>
      <w:r w:rsidR="00CD577F" w:rsidRPr="001A5E0C">
        <w:rPr>
          <w:rFonts w:asciiTheme="majorBidi" w:hAnsiTheme="majorBidi" w:cstheme="majorBidi"/>
          <w:color w:val="000000" w:themeColor="text1"/>
          <w:sz w:val="20"/>
          <w:szCs w:val="20"/>
        </w:rPr>
        <w:t xml:space="preserve">not included. </w:t>
      </w:r>
      <w:r w:rsidR="003F3F51" w:rsidRPr="001A5E0C">
        <w:rPr>
          <w:rFonts w:asciiTheme="majorBidi" w:hAnsiTheme="majorBidi" w:cstheme="majorBidi"/>
          <w:color w:val="000000" w:themeColor="text1"/>
          <w:sz w:val="20"/>
          <w:szCs w:val="20"/>
        </w:rPr>
        <w:t>Values are presented as beta coefficients expressed a</w:t>
      </w:r>
      <w:r w:rsidR="00095CC3" w:rsidRPr="001A5E0C">
        <w:rPr>
          <w:rFonts w:asciiTheme="majorBidi" w:hAnsiTheme="majorBidi" w:cstheme="majorBidi"/>
          <w:color w:val="000000" w:themeColor="text1"/>
          <w:sz w:val="20"/>
          <w:szCs w:val="20"/>
        </w:rPr>
        <w:t>s a percent change for every 1kN</w:t>
      </w:r>
      <w:r w:rsidR="003F3F51" w:rsidRPr="001A5E0C">
        <w:rPr>
          <w:rFonts w:asciiTheme="majorBidi" w:hAnsiTheme="majorBidi" w:cstheme="majorBidi"/>
          <w:color w:val="000000" w:themeColor="text1"/>
          <w:sz w:val="20"/>
          <w:szCs w:val="20"/>
        </w:rPr>
        <w:t xml:space="preserve"> change in </w:t>
      </w:r>
      <w:r w:rsidR="00F64826" w:rsidRPr="001A5E0C">
        <w:rPr>
          <w:rFonts w:asciiTheme="majorBidi" w:hAnsiTheme="majorBidi" w:cstheme="majorBidi"/>
          <w:color w:val="000000" w:themeColor="text1"/>
          <w:sz w:val="20"/>
          <w:szCs w:val="20"/>
        </w:rPr>
        <w:t xml:space="preserve">muscle force </w:t>
      </w:r>
      <w:r w:rsidR="003F3F51" w:rsidRPr="001A5E0C">
        <w:rPr>
          <w:rFonts w:asciiTheme="majorBidi" w:hAnsiTheme="majorBidi" w:cstheme="majorBidi"/>
          <w:color w:val="000000" w:themeColor="text1"/>
          <w:sz w:val="20"/>
          <w:szCs w:val="20"/>
        </w:rPr>
        <w:t xml:space="preserve">with 95% confidence intervals. </w:t>
      </w:r>
      <w:r w:rsidR="00316677" w:rsidRPr="001A5E0C">
        <w:rPr>
          <w:rFonts w:asciiTheme="majorBidi" w:hAnsiTheme="majorBidi" w:cstheme="majorBidi"/>
          <w:color w:val="000000" w:themeColor="text1"/>
          <w:sz w:val="20"/>
          <w:szCs w:val="20"/>
        </w:rPr>
        <w:t xml:space="preserve">To facilitate the visualisation of the results, bone parameters were transformed into z-scores (per SD). </w:t>
      </w:r>
    </w:p>
    <w:p w14:paraId="6EADE0A2" w14:textId="1F8F9AC5" w:rsidR="00D0533D" w:rsidRPr="001A5E0C" w:rsidRDefault="00D0533D" w:rsidP="00D0533D">
      <w:pPr>
        <w:spacing w:after="0" w:line="480" w:lineRule="auto"/>
        <w:jc w:val="both"/>
        <w:rPr>
          <w:rFonts w:asciiTheme="majorBidi" w:hAnsiTheme="majorBidi" w:cstheme="majorBidi"/>
          <w:color w:val="000000" w:themeColor="text1"/>
          <w:sz w:val="20"/>
          <w:szCs w:val="20"/>
        </w:rPr>
      </w:pPr>
    </w:p>
    <w:p w14:paraId="7407755D" w14:textId="6491B929" w:rsidR="00421612" w:rsidRPr="001A5E0C" w:rsidRDefault="00421612" w:rsidP="00D0533D">
      <w:pPr>
        <w:spacing w:line="480" w:lineRule="auto"/>
        <w:jc w:val="both"/>
        <w:rPr>
          <w:rFonts w:asciiTheme="majorBidi" w:hAnsiTheme="majorBidi" w:cstheme="majorBidi"/>
          <w:b/>
          <w:color w:val="000000" w:themeColor="text1"/>
          <w:sz w:val="20"/>
          <w:szCs w:val="20"/>
        </w:rPr>
      </w:pPr>
      <w:r w:rsidRPr="001A5E0C">
        <w:rPr>
          <w:rFonts w:asciiTheme="majorBidi" w:hAnsiTheme="majorBidi" w:cstheme="majorBidi"/>
          <w:b/>
          <w:color w:val="000000" w:themeColor="text1"/>
          <w:sz w:val="20"/>
          <w:szCs w:val="20"/>
        </w:rPr>
        <w:br w:type="page"/>
      </w:r>
    </w:p>
    <w:p w14:paraId="5D2E6692" w14:textId="77777777" w:rsidR="00421612" w:rsidRPr="001A5E0C" w:rsidRDefault="00421612" w:rsidP="00A60B0D">
      <w:pPr>
        <w:spacing w:after="0" w:line="480" w:lineRule="auto"/>
        <w:jc w:val="both"/>
        <w:rPr>
          <w:rFonts w:asciiTheme="majorBidi" w:hAnsiTheme="majorBidi" w:cstheme="majorBidi"/>
          <w:b/>
          <w:color w:val="000000" w:themeColor="text1"/>
          <w:sz w:val="20"/>
          <w:szCs w:val="20"/>
        </w:rPr>
      </w:pPr>
      <w:r w:rsidRPr="001A5E0C">
        <w:rPr>
          <w:rFonts w:asciiTheme="majorBidi" w:hAnsiTheme="majorBidi" w:cstheme="majorBidi"/>
          <w:b/>
          <w:color w:val="000000" w:themeColor="text1"/>
          <w:sz w:val="20"/>
          <w:szCs w:val="20"/>
        </w:rPr>
        <w:t>Results</w:t>
      </w:r>
    </w:p>
    <w:p w14:paraId="43BAC37B" w14:textId="634ED2A0" w:rsidR="00325CD7" w:rsidRPr="001A5E0C" w:rsidRDefault="00A60B0D" w:rsidP="00DA1286">
      <w:pPr>
        <w:spacing w:after="0" w:line="480" w:lineRule="auto"/>
        <w:jc w:val="both"/>
        <w:rPr>
          <w:rFonts w:asciiTheme="majorBidi" w:hAnsiTheme="majorBidi" w:cstheme="majorBidi"/>
          <w:bCs/>
          <w:color w:val="000000" w:themeColor="text1"/>
          <w:sz w:val="20"/>
          <w:szCs w:val="20"/>
        </w:rPr>
      </w:pPr>
      <w:r w:rsidRPr="001A5E0C">
        <w:rPr>
          <w:rFonts w:asciiTheme="majorBidi" w:hAnsiTheme="majorBidi" w:cstheme="majorBidi"/>
          <w:bCs/>
          <w:color w:val="000000" w:themeColor="text1"/>
          <w:sz w:val="20"/>
          <w:szCs w:val="20"/>
        </w:rPr>
        <w:t xml:space="preserve">Table 1 shows the participant characteristics </w:t>
      </w:r>
      <w:r w:rsidR="009A0052" w:rsidRPr="001A5E0C">
        <w:rPr>
          <w:rFonts w:asciiTheme="majorBidi" w:hAnsiTheme="majorBidi" w:cstheme="majorBidi"/>
          <w:bCs/>
          <w:color w:val="000000" w:themeColor="text1"/>
          <w:sz w:val="20"/>
          <w:szCs w:val="20"/>
        </w:rPr>
        <w:t xml:space="preserve">for </w:t>
      </w:r>
      <w:r w:rsidRPr="001A5E0C">
        <w:rPr>
          <w:rFonts w:asciiTheme="majorBidi" w:hAnsiTheme="majorBidi" w:cstheme="majorBidi"/>
          <w:bCs/>
          <w:color w:val="000000" w:themeColor="text1"/>
          <w:sz w:val="20"/>
          <w:szCs w:val="20"/>
        </w:rPr>
        <w:t>men and women</w:t>
      </w:r>
      <w:r w:rsidR="00387B81" w:rsidRPr="001A5E0C">
        <w:rPr>
          <w:rFonts w:asciiTheme="majorBidi" w:hAnsiTheme="majorBidi" w:cstheme="majorBidi"/>
          <w:bCs/>
          <w:color w:val="000000" w:themeColor="text1"/>
          <w:sz w:val="20"/>
          <w:szCs w:val="20"/>
        </w:rPr>
        <w:t>.</w:t>
      </w:r>
      <w:r w:rsidRPr="001A5E0C">
        <w:rPr>
          <w:rFonts w:asciiTheme="majorBidi" w:hAnsiTheme="majorBidi" w:cstheme="majorBidi"/>
          <w:bCs/>
          <w:color w:val="000000" w:themeColor="text1"/>
          <w:sz w:val="20"/>
          <w:szCs w:val="20"/>
        </w:rPr>
        <w:t xml:space="preserve"> </w:t>
      </w:r>
      <w:r w:rsidR="00F64826" w:rsidRPr="001A5E0C">
        <w:rPr>
          <w:rFonts w:asciiTheme="majorBidi" w:hAnsiTheme="majorBidi" w:cstheme="majorBidi"/>
          <w:bCs/>
          <w:color w:val="000000" w:themeColor="text1"/>
          <w:sz w:val="20"/>
          <w:szCs w:val="20"/>
        </w:rPr>
        <w:t xml:space="preserve">The prevalence of sarcopenia </w:t>
      </w:r>
      <w:r w:rsidR="00325CD7" w:rsidRPr="001A5E0C">
        <w:rPr>
          <w:rFonts w:asciiTheme="majorBidi" w:hAnsiTheme="majorBidi" w:cstheme="majorBidi"/>
          <w:bCs/>
          <w:color w:val="000000" w:themeColor="text1"/>
          <w:sz w:val="20"/>
          <w:szCs w:val="20"/>
        </w:rPr>
        <w:t xml:space="preserve">was similar in men </w:t>
      </w:r>
      <w:r w:rsidR="00D80E9A" w:rsidRPr="001A5E0C">
        <w:rPr>
          <w:rFonts w:asciiTheme="majorBidi" w:hAnsiTheme="majorBidi" w:cstheme="majorBidi"/>
          <w:bCs/>
          <w:color w:val="000000" w:themeColor="text1"/>
          <w:sz w:val="20"/>
          <w:szCs w:val="20"/>
        </w:rPr>
        <w:t xml:space="preserve">(~20%) </w:t>
      </w:r>
      <w:r w:rsidR="00325CD7" w:rsidRPr="001A5E0C">
        <w:rPr>
          <w:rFonts w:asciiTheme="majorBidi" w:hAnsiTheme="majorBidi" w:cstheme="majorBidi"/>
          <w:bCs/>
          <w:color w:val="000000" w:themeColor="text1"/>
          <w:sz w:val="20"/>
          <w:szCs w:val="20"/>
        </w:rPr>
        <w:t xml:space="preserve">irrespective of the </w:t>
      </w:r>
      <w:r w:rsidR="00D80E9A" w:rsidRPr="001A5E0C">
        <w:rPr>
          <w:rFonts w:asciiTheme="majorBidi" w:hAnsiTheme="majorBidi" w:cstheme="majorBidi"/>
          <w:bCs/>
          <w:color w:val="000000" w:themeColor="text1"/>
          <w:sz w:val="20"/>
          <w:szCs w:val="20"/>
        </w:rPr>
        <w:t xml:space="preserve">classification </w:t>
      </w:r>
      <w:r w:rsidR="00325CD7" w:rsidRPr="001A5E0C">
        <w:rPr>
          <w:rFonts w:asciiTheme="majorBidi" w:hAnsiTheme="majorBidi" w:cstheme="majorBidi"/>
          <w:bCs/>
          <w:color w:val="000000" w:themeColor="text1"/>
          <w:sz w:val="20"/>
          <w:szCs w:val="20"/>
        </w:rPr>
        <w:t xml:space="preserve">that was used. However, there was a difference in the prevalence of sarcopenia in women depending on the </w:t>
      </w:r>
      <w:r w:rsidR="00D80E9A" w:rsidRPr="001A5E0C">
        <w:rPr>
          <w:rFonts w:asciiTheme="majorBidi" w:hAnsiTheme="majorBidi" w:cstheme="majorBidi"/>
          <w:bCs/>
          <w:color w:val="000000" w:themeColor="text1"/>
          <w:sz w:val="20"/>
          <w:szCs w:val="20"/>
        </w:rPr>
        <w:t>definition</w:t>
      </w:r>
      <w:r w:rsidR="00325CD7" w:rsidRPr="001A5E0C">
        <w:rPr>
          <w:rFonts w:asciiTheme="majorBidi" w:hAnsiTheme="majorBidi" w:cstheme="majorBidi"/>
          <w:bCs/>
          <w:color w:val="000000" w:themeColor="text1"/>
          <w:sz w:val="20"/>
          <w:szCs w:val="20"/>
        </w:rPr>
        <w:t xml:space="preserve"> (Table 1). </w:t>
      </w:r>
      <w:r w:rsidR="00D80E9A" w:rsidRPr="001A5E0C">
        <w:rPr>
          <w:rFonts w:asciiTheme="majorBidi" w:hAnsiTheme="majorBidi" w:cstheme="majorBidi"/>
          <w:bCs/>
          <w:color w:val="000000" w:themeColor="text1"/>
          <w:sz w:val="20"/>
          <w:szCs w:val="20"/>
        </w:rPr>
        <w:t>A</w:t>
      </w:r>
      <w:r w:rsidR="00325CD7" w:rsidRPr="001A5E0C">
        <w:rPr>
          <w:rFonts w:asciiTheme="majorBidi" w:hAnsiTheme="majorBidi" w:cstheme="majorBidi"/>
          <w:bCs/>
          <w:color w:val="000000" w:themeColor="text1"/>
          <w:sz w:val="20"/>
          <w:szCs w:val="20"/>
        </w:rPr>
        <w:t xml:space="preserve">ccording to </w:t>
      </w:r>
      <w:r w:rsidR="00D80E9A" w:rsidRPr="001A5E0C">
        <w:rPr>
          <w:rFonts w:asciiTheme="majorBidi" w:hAnsiTheme="majorBidi" w:cstheme="majorBidi"/>
          <w:bCs/>
          <w:color w:val="000000" w:themeColor="text1"/>
          <w:sz w:val="20"/>
          <w:szCs w:val="20"/>
        </w:rPr>
        <w:t xml:space="preserve">the </w:t>
      </w:r>
      <w:r w:rsidR="00325CD7" w:rsidRPr="001A5E0C">
        <w:rPr>
          <w:rFonts w:asciiTheme="majorBidi" w:hAnsiTheme="majorBidi" w:cstheme="majorBidi"/>
          <w:bCs/>
          <w:color w:val="000000" w:themeColor="text1"/>
          <w:sz w:val="20"/>
          <w:szCs w:val="20"/>
        </w:rPr>
        <w:t>FNIH definition</w:t>
      </w:r>
      <w:r w:rsidR="00A177B7" w:rsidRPr="001A5E0C">
        <w:rPr>
          <w:rFonts w:asciiTheme="majorBidi" w:hAnsiTheme="majorBidi" w:cstheme="majorBidi"/>
          <w:bCs/>
          <w:color w:val="000000" w:themeColor="text1"/>
          <w:sz w:val="20"/>
          <w:szCs w:val="20"/>
        </w:rPr>
        <w:t>,</w:t>
      </w:r>
      <w:r w:rsidR="00325CD7" w:rsidRPr="001A5E0C">
        <w:rPr>
          <w:rFonts w:asciiTheme="majorBidi" w:hAnsiTheme="majorBidi" w:cstheme="majorBidi"/>
          <w:bCs/>
          <w:color w:val="000000" w:themeColor="text1"/>
          <w:sz w:val="20"/>
          <w:szCs w:val="20"/>
        </w:rPr>
        <w:t xml:space="preserve"> 45% of women were sarcopenic</w:t>
      </w:r>
      <w:r w:rsidR="00EE3427" w:rsidRPr="001A5E0C">
        <w:rPr>
          <w:rFonts w:asciiTheme="majorBidi" w:hAnsiTheme="majorBidi" w:cstheme="majorBidi"/>
          <w:bCs/>
          <w:color w:val="000000" w:themeColor="text1"/>
          <w:sz w:val="20"/>
          <w:szCs w:val="20"/>
        </w:rPr>
        <w:t xml:space="preserve"> </w:t>
      </w:r>
      <w:r w:rsidR="00DA1286" w:rsidRPr="001A5E0C">
        <w:rPr>
          <w:rFonts w:asciiTheme="majorBidi" w:hAnsiTheme="majorBidi" w:cstheme="majorBidi"/>
          <w:bCs/>
          <w:color w:val="000000" w:themeColor="text1"/>
          <w:sz w:val="20"/>
          <w:szCs w:val="20"/>
        </w:rPr>
        <w:t xml:space="preserve">of which 68% were aged over 60 years, </w:t>
      </w:r>
      <w:r w:rsidR="00191291" w:rsidRPr="001A5E0C">
        <w:rPr>
          <w:rFonts w:asciiTheme="majorBidi" w:hAnsiTheme="majorBidi" w:cstheme="majorBidi"/>
          <w:bCs/>
          <w:color w:val="000000" w:themeColor="text1"/>
          <w:sz w:val="20"/>
          <w:szCs w:val="20"/>
        </w:rPr>
        <w:t xml:space="preserve">in contrast to </w:t>
      </w:r>
      <w:r w:rsidR="00325CD7" w:rsidRPr="001A5E0C">
        <w:rPr>
          <w:rFonts w:asciiTheme="majorBidi" w:hAnsiTheme="majorBidi" w:cstheme="majorBidi"/>
          <w:bCs/>
          <w:color w:val="000000" w:themeColor="text1"/>
          <w:sz w:val="20"/>
          <w:szCs w:val="20"/>
        </w:rPr>
        <w:t xml:space="preserve">10% </w:t>
      </w:r>
      <w:r w:rsidR="00D80E9A" w:rsidRPr="001A5E0C">
        <w:rPr>
          <w:rFonts w:asciiTheme="majorBidi" w:hAnsiTheme="majorBidi" w:cstheme="majorBidi"/>
          <w:bCs/>
          <w:color w:val="000000" w:themeColor="text1"/>
          <w:sz w:val="20"/>
          <w:szCs w:val="20"/>
        </w:rPr>
        <w:t>with</w:t>
      </w:r>
      <w:r w:rsidR="00325CD7" w:rsidRPr="001A5E0C">
        <w:rPr>
          <w:rFonts w:asciiTheme="majorBidi" w:hAnsiTheme="majorBidi" w:cstheme="majorBidi"/>
          <w:bCs/>
          <w:color w:val="000000" w:themeColor="text1"/>
          <w:sz w:val="20"/>
          <w:szCs w:val="20"/>
        </w:rPr>
        <w:t xml:space="preserve"> </w:t>
      </w:r>
      <w:r w:rsidR="00EE3427" w:rsidRPr="001A5E0C">
        <w:rPr>
          <w:rFonts w:asciiTheme="majorBidi" w:hAnsiTheme="majorBidi" w:cstheme="majorBidi"/>
          <w:bCs/>
          <w:color w:val="000000" w:themeColor="text1"/>
          <w:sz w:val="20"/>
          <w:szCs w:val="20"/>
        </w:rPr>
        <w:t xml:space="preserve">the </w:t>
      </w:r>
      <w:r w:rsidR="00325CD7" w:rsidRPr="001A5E0C">
        <w:rPr>
          <w:rFonts w:asciiTheme="majorBidi" w:hAnsiTheme="majorBidi" w:cstheme="majorBidi"/>
          <w:bCs/>
          <w:color w:val="000000" w:themeColor="text1"/>
          <w:sz w:val="20"/>
          <w:szCs w:val="20"/>
        </w:rPr>
        <w:t>EWGSOP</w:t>
      </w:r>
      <w:r w:rsidR="00EE3427" w:rsidRPr="001A5E0C">
        <w:rPr>
          <w:rFonts w:asciiTheme="majorBidi" w:hAnsiTheme="majorBidi" w:cstheme="majorBidi"/>
          <w:bCs/>
          <w:color w:val="000000" w:themeColor="text1"/>
          <w:sz w:val="20"/>
          <w:szCs w:val="20"/>
        </w:rPr>
        <w:t xml:space="preserve"> definition</w:t>
      </w:r>
      <w:r w:rsidR="00DA1286" w:rsidRPr="001A5E0C">
        <w:rPr>
          <w:rFonts w:asciiTheme="majorBidi" w:hAnsiTheme="majorBidi" w:cstheme="majorBidi"/>
          <w:bCs/>
          <w:color w:val="000000" w:themeColor="text1"/>
          <w:sz w:val="20"/>
          <w:szCs w:val="20"/>
        </w:rPr>
        <w:t xml:space="preserve"> of which 85% were over 60 years of age (Table 1).</w:t>
      </w:r>
      <w:r w:rsidR="003051BE" w:rsidRPr="001A5E0C">
        <w:rPr>
          <w:rFonts w:asciiTheme="majorBidi" w:hAnsiTheme="majorBidi" w:cstheme="majorBidi"/>
          <w:bCs/>
          <w:color w:val="000000" w:themeColor="text1"/>
          <w:sz w:val="20"/>
          <w:szCs w:val="20"/>
        </w:rPr>
        <w:t xml:space="preserve"> </w:t>
      </w:r>
    </w:p>
    <w:p w14:paraId="263D8DB8" w14:textId="4040D267" w:rsidR="004D00B5" w:rsidRPr="001A5E0C" w:rsidRDefault="004D00B5" w:rsidP="004D00B5">
      <w:pPr>
        <w:spacing w:after="0" w:line="480" w:lineRule="auto"/>
        <w:jc w:val="both"/>
        <w:rPr>
          <w:rFonts w:asciiTheme="majorBidi" w:hAnsiTheme="majorBidi" w:cstheme="majorBidi"/>
          <w:bCs/>
          <w:color w:val="000000" w:themeColor="text1"/>
          <w:sz w:val="20"/>
          <w:szCs w:val="20"/>
        </w:rPr>
      </w:pPr>
    </w:p>
    <w:p w14:paraId="4CA7B1C0" w14:textId="23A62877" w:rsidR="00095E9B" w:rsidRPr="001A5E0C" w:rsidRDefault="00027047" w:rsidP="00AE5F6D">
      <w:pPr>
        <w:spacing w:after="0" w:line="480" w:lineRule="auto"/>
        <w:jc w:val="both"/>
        <w:rPr>
          <w:rFonts w:asciiTheme="majorBidi" w:hAnsiTheme="majorBidi" w:cstheme="majorBidi"/>
          <w:bCs/>
          <w:color w:val="000000" w:themeColor="text1"/>
          <w:sz w:val="20"/>
          <w:szCs w:val="20"/>
        </w:rPr>
      </w:pPr>
      <w:r w:rsidRPr="001A5E0C">
        <w:rPr>
          <w:rFonts w:asciiTheme="majorBidi" w:hAnsiTheme="majorBidi" w:cstheme="majorBidi"/>
          <w:bCs/>
          <w:color w:val="000000" w:themeColor="text1"/>
          <w:sz w:val="20"/>
          <w:szCs w:val="20"/>
        </w:rPr>
        <w:t xml:space="preserve">The </w:t>
      </w:r>
      <w:r w:rsidR="00064CF1" w:rsidRPr="001A5E0C">
        <w:rPr>
          <w:rFonts w:asciiTheme="majorBidi" w:hAnsiTheme="majorBidi" w:cstheme="majorBidi"/>
          <w:bCs/>
          <w:color w:val="000000" w:themeColor="text1"/>
          <w:sz w:val="20"/>
          <w:szCs w:val="20"/>
        </w:rPr>
        <w:t>agreement between</w:t>
      </w:r>
      <w:r w:rsidRPr="001A5E0C">
        <w:rPr>
          <w:rFonts w:asciiTheme="majorBidi" w:hAnsiTheme="majorBidi" w:cstheme="majorBidi"/>
          <w:bCs/>
          <w:color w:val="000000" w:themeColor="text1"/>
          <w:sz w:val="20"/>
          <w:szCs w:val="20"/>
        </w:rPr>
        <w:t xml:space="preserve"> </w:t>
      </w:r>
      <w:r w:rsidR="008E4642" w:rsidRPr="001A5E0C">
        <w:rPr>
          <w:rFonts w:asciiTheme="majorBidi" w:hAnsiTheme="majorBidi" w:cstheme="majorBidi"/>
          <w:bCs/>
          <w:color w:val="000000" w:themeColor="text1"/>
          <w:sz w:val="20"/>
          <w:szCs w:val="20"/>
        </w:rPr>
        <w:t xml:space="preserve">the two </w:t>
      </w:r>
      <w:r w:rsidRPr="001A5E0C">
        <w:rPr>
          <w:rFonts w:asciiTheme="majorBidi" w:hAnsiTheme="majorBidi" w:cstheme="majorBidi"/>
          <w:bCs/>
          <w:color w:val="000000" w:themeColor="text1"/>
          <w:sz w:val="20"/>
          <w:szCs w:val="20"/>
        </w:rPr>
        <w:t>sarcopenia cut-points</w:t>
      </w:r>
      <w:r w:rsidR="00064CF1" w:rsidRPr="001A5E0C">
        <w:rPr>
          <w:rFonts w:asciiTheme="majorBidi" w:hAnsiTheme="majorBidi" w:cstheme="majorBidi"/>
          <w:bCs/>
          <w:color w:val="000000" w:themeColor="text1"/>
          <w:sz w:val="20"/>
          <w:szCs w:val="20"/>
        </w:rPr>
        <w:t xml:space="preserve"> from lean mass measurements</w:t>
      </w:r>
      <w:r w:rsidR="00CB5D03" w:rsidRPr="001A5E0C">
        <w:rPr>
          <w:rFonts w:asciiTheme="majorBidi" w:hAnsiTheme="majorBidi" w:cstheme="majorBidi"/>
          <w:bCs/>
          <w:color w:val="000000" w:themeColor="text1"/>
          <w:sz w:val="20"/>
          <w:szCs w:val="20"/>
        </w:rPr>
        <w:t xml:space="preserve"> </w:t>
      </w:r>
      <w:r w:rsidRPr="001A5E0C">
        <w:rPr>
          <w:rFonts w:asciiTheme="majorBidi" w:hAnsiTheme="majorBidi" w:cstheme="majorBidi"/>
          <w:bCs/>
          <w:color w:val="000000" w:themeColor="text1"/>
          <w:sz w:val="20"/>
          <w:szCs w:val="20"/>
        </w:rPr>
        <w:t xml:space="preserve">to predict low grip strength, muscle power and force </w:t>
      </w:r>
      <w:r w:rsidR="005878F6" w:rsidRPr="001A5E0C">
        <w:rPr>
          <w:rFonts w:asciiTheme="majorBidi" w:hAnsiTheme="majorBidi" w:cstheme="majorBidi"/>
          <w:bCs/>
          <w:color w:val="000000" w:themeColor="text1"/>
          <w:sz w:val="20"/>
          <w:szCs w:val="20"/>
        </w:rPr>
        <w:t xml:space="preserve">is presented in Table 2. </w:t>
      </w:r>
      <w:r w:rsidR="00713085" w:rsidRPr="001A5E0C">
        <w:rPr>
          <w:rFonts w:asciiTheme="majorBidi" w:hAnsiTheme="majorBidi" w:cstheme="majorBidi"/>
          <w:bCs/>
          <w:color w:val="000000" w:themeColor="text1"/>
          <w:sz w:val="20"/>
          <w:szCs w:val="20"/>
        </w:rPr>
        <w:t>T</w:t>
      </w:r>
      <w:r w:rsidRPr="001A5E0C">
        <w:rPr>
          <w:rFonts w:asciiTheme="majorBidi" w:hAnsiTheme="majorBidi" w:cstheme="majorBidi"/>
          <w:bCs/>
          <w:color w:val="000000" w:themeColor="text1"/>
          <w:sz w:val="20"/>
          <w:szCs w:val="20"/>
        </w:rPr>
        <w:t>he FNIH aLM classification</w:t>
      </w:r>
      <w:r w:rsidR="00713085" w:rsidRPr="001A5E0C">
        <w:rPr>
          <w:rFonts w:asciiTheme="majorBidi" w:hAnsiTheme="majorBidi" w:cstheme="majorBidi"/>
          <w:bCs/>
          <w:color w:val="000000" w:themeColor="text1"/>
          <w:sz w:val="20"/>
          <w:szCs w:val="20"/>
        </w:rPr>
        <w:t xml:space="preserve"> had bet</w:t>
      </w:r>
      <w:r w:rsidR="008E4642" w:rsidRPr="001A5E0C">
        <w:rPr>
          <w:rFonts w:asciiTheme="majorBidi" w:hAnsiTheme="majorBidi" w:cstheme="majorBidi"/>
          <w:bCs/>
          <w:color w:val="000000" w:themeColor="text1"/>
          <w:sz w:val="20"/>
          <w:szCs w:val="20"/>
        </w:rPr>
        <w:t>ter</w:t>
      </w:r>
      <w:r w:rsidR="00713085" w:rsidRPr="001A5E0C">
        <w:rPr>
          <w:rFonts w:asciiTheme="majorBidi" w:hAnsiTheme="majorBidi" w:cstheme="majorBidi"/>
          <w:bCs/>
          <w:color w:val="000000" w:themeColor="text1"/>
          <w:sz w:val="20"/>
          <w:szCs w:val="20"/>
        </w:rPr>
        <w:t xml:space="preserve"> sensitivity</w:t>
      </w:r>
      <w:r w:rsidR="008E4642" w:rsidRPr="001A5E0C">
        <w:rPr>
          <w:rFonts w:asciiTheme="majorBidi" w:hAnsiTheme="majorBidi" w:cstheme="majorBidi"/>
          <w:bCs/>
          <w:color w:val="000000" w:themeColor="text1"/>
          <w:sz w:val="20"/>
          <w:szCs w:val="20"/>
        </w:rPr>
        <w:t xml:space="preserve"> and </w:t>
      </w:r>
      <w:r w:rsidR="00713085" w:rsidRPr="001A5E0C">
        <w:rPr>
          <w:rFonts w:asciiTheme="majorBidi" w:hAnsiTheme="majorBidi" w:cstheme="majorBidi"/>
          <w:bCs/>
          <w:color w:val="000000" w:themeColor="text1"/>
          <w:sz w:val="20"/>
          <w:szCs w:val="20"/>
        </w:rPr>
        <w:t xml:space="preserve">specificity </w:t>
      </w:r>
      <w:r w:rsidR="008E4642" w:rsidRPr="001A5E0C">
        <w:rPr>
          <w:rFonts w:asciiTheme="majorBidi" w:hAnsiTheme="majorBidi" w:cstheme="majorBidi"/>
          <w:bCs/>
          <w:color w:val="000000" w:themeColor="text1"/>
          <w:sz w:val="20"/>
          <w:szCs w:val="20"/>
        </w:rPr>
        <w:t xml:space="preserve">compared to the EWGSOP definition </w:t>
      </w:r>
      <w:r w:rsidR="00713085" w:rsidRPr="001A5E0C">
        <w:rPr>
          <w:rFonts w:asciiTheme="majorBidi" w:hAnsiTheme="majorBidi" w:cstheme="majorBidi"/>
          <w:bCs/>
          <w:color w:val="000000" w:themeColor="text1"/>
          <w:sz w:val="20"/>
          <w:szCs w:val="20"/>
        </w:rPr>
        <w:t xml:space="preserve">for all functional </w:t>
      </w:r>
      <w:r w:rsidR="00C301E7" w:rsidRPr="001A5E0C">
        <w:rPr>
          <w:rFonts w:asciiTheme="majorBidi" w:hAnsiTheme="majorBidi" w:cstheme="majorBidi"/>
          <w:bCs/>
          <w:color w:val="000000" w:themeColor="text1"/>
          <w:sz w:val="20"/>
          <w:szCs w:val="20"/>
        </w:rPr>
        <w:t>measures</w:t>
      </w:r>
      <w:r w:rsidR="008E4642" w:rsidRPr="001A5E0C">
        <w:rPr>
          <w:rFonts w:asciiTheme="majorBidi" w:hAnsiTheme="majorBidi" w:cstheme="majorBidi"/>
          <w:bCs/>
          <w:color w:val="000000" w:themeColor="text1"/>
          <w:sz w:val="20"/>
          <w:szCs w:val="20"/>
        </w:rPr>
        <w:t xml:space="preserve"> for both men and women. </w:t>
      </w:r>
      <w:r w:rsidR="00C301E7" w:rsidRPr="001A5E0C">
        <w:rPr>
          <w:rFonts w:asciiTheme="majorBidi" w:hAnsiTheme="majorBidi" w:cstheme="majorBidi"/>
          <w:bCs/>
          <w:color w:val="000000" w:themeColor="text1"/>
          <w:sz w:val="20"/>
          <w:szCs w:val="20"/>
        </w:rPr>
        <w:t xml:space="preserve"> </w:t>
      </w:r>
      <w:r w:rsidR="00AE5F6D" w:rsidRPr="001A5E0C">
        <w:rPr>
          <w:rFonts w:asciiTheme="majorBidi" w:hAnsiTheme="majorBidi" w:cstheme="majorBidi"/>
          <w:bCs/>
          <w:color w:val="000000" w:themeColor="text1"/>
          <w:sz w:val="20"/>
          <w:szCs w:val="20"/>
        </w:rPr>
        <w:t xml:space="preserve">The FNIH classification had higher </w:t>
      </w:r>
      <w:r w:rsidR="00713085" w:rsidRPr="001A5E0C">
        <w:rPr>
          <w:rFonts w:asciiTheme="majorBidi" w:hAnsiTheme="majorBidi" w:cstheme="majorBidi"/>
          <w:bCs/>
          <w:color w:val="000000" w:themeColor="text1"/>
          <w:sz w:val="20"/>
          <w:szCs w:val="20"/>
        </w:rPr>
        <w:t>sensitivity in</w:t>
      </w:r>
      <w:r w:rsidR="00CB5D03" w:rsidRPr="001A5E0C">
        <w:rPr>
          <w:rFonts w:asciiTheme="majorBidi" w:hAnsiTheme="majorBidi" w:cstheme="majorBidi"/>
          <w:bCs/>
          <w:color w:val="000000" w:themeColor="text1"/>
          <w:sz w:val="20"/>
          <w:szCs w:val="20"/>
        </w:rPr>
        <w:t xml:space="preserve"> </w:t>
      </w:r>
      <w:r w:rsidR="00713085" w:rsidRPr="001A5E0C">
        <w:rPr>
          <w:rFonts w:asciiTheme="majorBidi" w:hAnsiTheme="majorBidi" w:cstheme="majorBidi"/>
          <w:bCs/>
          <w:color w:val="000000" w:themeColor="text1"/>
          <w:sz w:val="20"/>
          <w:szCs w:val="20"/>
        </w:rPr>
        <w:t>women than in men</w:t>
      </w:r>
      <w:r w:rsidR="00191291" w:rsidRPr="001A5E0C">
        <w:rPr>
          <w:rFonts w:asciiTheme="majorBidi" w:hAnsiTheme="majorBidi" w:cstheme="majorBidi"/>
          <w:bCs/>
          <w:color w:val="000000" w:themeColor="text1"/>
          <w:sz w:val="20"/>
          <w:szCs w:val="20"/>
        </w:rPr>
        <w:t xml:space="preserve"> (range 62-</w:t>
      </w:r>
      <w:r w:rsidR="008E4642" w:rsidRPr="001A5E0C">
        <w:rPr>
          <w:rFonts w:asciiTheme="majorBidi" w:hAnsiTheme="majorBidi" w:cstheme="majorBidi"/>
          <w:bCs/>
          <w:color w:val="000000" w:themeColor="text1"/>
          <w:sz w:val="20"/>
          <w:szCs w:val="20"/>
        </w:rPr>
        <w:t>76</w:t>
      </w:r>
      <w:r w:rsidR="00191291" w:rsidRPr="001A5E0C">
        <w:rPr>
          <w:rFonts w:asciiTheme="majorBidi" w:hAnsiTheme="majorBidi" w:cstheme="majorBidi"/>
          <w:bCs/>
          <w:color w:val="000000" w:themeColor="text1"/>
          <w:sz w:val="20"/>
          <w:szCs w:val="20"/>
        </w:rPr>
        <w:t>%, 3</w:t>
      </w:r>
      <w:r w:rsidR="008E4642" w:rsidRPr="001A5E0C">
        <w:rPr>
          <w:rFonts w:asciiTheme="majorBidi" w:hAnsiTheme="majorBidi" w:cstheme="majorBidi"/>
          <w:bCs/>
          <w:color w:val="000000" w:themeColor="text1"/>
          <w:sz w:val="20"/>
          <w:szCs w:val="20"/>
        </w:rPr>
        <w:t>7</w:t>
      </w:r>
      <w:r w:rsidR="00191291" w:rsidRPr="001A5E0C">
        <w:rPr>
          <w:rFonts w:asciiTheme="majorBidi" w:hAnsiTheme="majorBidi" w:cstheme="majorBidi"/>
          <w:bCs/>
          <w:color w:val="000000" w:themeColor="text1"/>
          <w:sz w:val="20"/>
          <w:szCs w:val="20"/>
        </w:rPr>
        <w:t>-5</w:t>
      </w:r>
      <w:r w:rsidR="008E4642" w:rsidRPr="001A5E0C">
        <w:rPr>
          <w:rFonts w:asciiTheme="majorBidi" w:hAnsiTheme="majorBidi" w:cstheme="majorBidi"/>
          <w:bCs/>
          <w:color w:val="000000" w:themeColor="text1"/>
          <w:sz w:val="20"/>
          <w:szCs w:val="20"/>
        </w:rPr>
        <w:t>0</w:t>
      </w:r>
      <w:r w:rsidR="00191291" w:rsidRPr="001A5E0C">
        <w:rPr>
          <w:rFonts w:asciiTheme="majorBidi" w:hAnsiTheme="majorBidi" w:cstheme="majorBidi"/>
          <w:bCs/>
          <w:color w:val="000000" w:themeColor="text1"/>
          <w:sz w:val="20"/>
          <w:szCs w:val="20"/>
        </w:rPr>
        <w:t>% respectively)</w:t>
      </w:r>
      <w:r w:rsidR="00713085" w:rsidRPr="001A5E0C">
        <w:rPr>
          <w:rFonts w:asciiTheme="majorBidi" w:hAnsiTheme="majorBidi" w:cstheme="majorBidi"/>
          <w:bCs/>
          <w:color w:val="000000" w:themeColor="text1"/>
          <w:sz w:val="20"/>
          <w:szCs w:val="20"/>
        </w:rPr>
        <w:t xml:space="preserve">, </w:t>
      </w:r>
      <w:r w:rsidR="00B672E0" w:rsidRPr="001A5E0C">
        <w:rPr>
          <w:rFonts w:asciiTheme="majorBidi" w:hAnsiTheme="majorBidi" w:cstheme="majorBidi"/>
          <w:bCs/>
          <w:color w:val="000000" w:themeColor="text1"/>
          <w:sz w:val="20"/>
          <w:szCs w:val="20"/>
        </w:rPr>
        <w:t>while</w:t>
      </w:r>
      <w:r w:rsidR="00713085" w:rsidRPr="001A5E0C">
        <w:rPr>
          <w:rFonts w:asciiTheme="majorBidi" w:hAnsiTheme="majorBidi" w:cstheme="majorBidi"/>
          <w:bCs/>
          <w:color w:val="000000" w:themeColor="text1"/>
          <w:sz w:val="20"/>
          <w:szCs w:val="20"/>
        </w:rPr>
        <w:t xml:space="preserve"> specificity</w:t>
      </w:r>
      <w:r w:rsidR="00191291" w:rsidRPr="001A5E0C">
        <w:rPr>
          <w:rFonts w:asciiTheme="majorBidi" w:hAnsiTheme="majorBidi" w:cstheme="majorBidi"/>
          <w:bCs/>
          <w:color w:val="000000" w:themeColor="text1"/>
          <w:sz w:val="20"/>
          <w:szCs w:val="20"/>
        </w:rPr>
        <w:t xml:space="preserve"> </w:t>
      </w:r>
      <w:r w:rsidR="00B672E0" w:rsidRPr="001A5E0C">
        <w:rPr>
          <w:rFonts w:asciiTheme="majorBidi" w:hAnsiTheme="majorBidi" w:cstheme="majorBidi"/>
          <w:bCs/>
          <w:color w:val="000000" w:themeColor="text1"/>
          <w:sz w:val="20"/>
          <w:szCs w:val="20"/>
        </w:rPr>
        <w:t xml:space="preserve">was slightly higher in men than in women </w:t>
      </w:r>
      <w:r w:rsidR="00191291" w:rsidRPr="001A5E0C">
        <w:rPr>
          <w:rFonts w:asciiTheme="majorBidi" w:hAnsiTheme="majorBidi" w:cstheme="majorBidi"/>
          <w:bCs/>
          <w:color w:val="000000" w:themeColor="text1"/>
          <w:sz w:val="20"/>
          <w:szCs w:val="20"/>
        </w:rPr>
        <w:t>(range 8</w:t>
      </w:r>
      <w:r w:rsidR="008E4642" w:rsidRPr="001A5E0C">
        <w:rPr>
          <w:rFonts w:asciiTheme="majorBidi" w:hAnsiTheme="majorBidi" w:cstheme="majorBidi"/>
          <w:bCs/>
          <w:color w:val="000000" w:themeColor="text1"/>
          <w:sz w:val="20"/>
          <w:szCs w:val="20"/>
        </w:rPr>
        <w:t>7</w:t>
      </w:r>
      <w:r w:rsidR="00191291" w:rsidRPr="001A5E0C">
        <w:rPr>
          <w:rFonts w:asciiTheme="majorBidi" w:hAnsiTheme="majorBidi" w:cstheme="majorBidi"/>
          <w:bCs/>
          <w:color w:val="000000" w:themeColor="text1"/>
          <w:sz w:val="20"/>
          <w:szCs w:val="20"/>
        </w:rPr>
        <w:t>-9</w:t>
      </w:r>
      <w:r w:rsidR="008E4642" w:rsidRPr="001A5E0C">
        <w:rPr>
          <w:rFonts w:asciiTheme="majorBidi" w:hAnsiTheme="majorBidi" w:cstheme="majorBidi"/>
          <w:bCs/>
          <w:color w:val="000000" w:themeColor="text1"/>
          <w:sz w:val="20"/>
          <w:szCs w:val="20"/>
        </w:rPr>
        <w:t>4</w:t>
      </w:r>
      <w:r w:rsidR="00191291" w:rsidRPr="001A5E0C">
        <w:rPr>
          <w:rFonts w:asciiTheme="majorBidi" w:hAnsiTheme="majorBidi" w:cstheme="majorBidi"/>
          <w:bCs/>
          <w:color w:val="000000" w:themeColor="text1"/>
          <w:sz w:val="20"/>
          <w:szCs w:val="20"/>
        </w:rPr>
        <w:t>%</w:t>
      </w:r>
      <w:r w:rsidR="00B672E0" w:rsidRPr="001A5E0C">
        <w:rPr>
          <w:rFonts w:asciiTheme="majorBidi" w:hAnsiTheme="majorBidi" w:cstheme="majorBidi"/>
          <w:bCs/>
          <w:color w:val="000000" w:themeColor="text1"/>
          <w:sz w:val="20"/>
          <w:szCs w:val="20"/>
        </w:rPr>
        <w:t>,</w:t>
      </w:r>
      <w:r w:rsidR="00191291" w:rsidRPr="001A5E0C">
        <w:rPr>
          <w:rFonts w:asciiTheme="majorBidi" w:hAnsiTheme="majorBidi" w:cstheme="majorBidi"/>
          <w:bCs/>
          <w:color w:val="000000" w:themeColor="text1"/>
          <w:sz w:val="20"/>
          <w:szCs w:val="20"/>
        </w:rPr>
        <w:t xml:space="preserve"> </w:t>
      </w:r>
      <w:r w:rsidR="00B672E0" w:rsidRPr="001A5E0C">
        <w:rPr>
          <w:rFonts w:asciiTheme="majorBidi" w:hAnsiTheme="majorBidi" w:cstheme="majorBidi"/>
          <w:bCs/>
          <w:color w:val="000000" w:themeColor="text1"/>
          <w:sz w:val="20"/>
          <w:szCs w:val="20"/>
        </w:rPr>
        <w:t xml:space="preserve">60-70% </w:t>
      </w:r>
      <w:r w:rsidR="00191291" w:rsidRPr="001A5E0C">
        <w:rPr>
          <w:rFonts w:asciiTheme="majorBidi" w:hAnsiTheme="majorBidi" w:cstheme="majorBidi"/>
          <w:bCs/>
          <w:color w:val="000000" w:themeColor="text1"/>
          <w:sz w:val="20"/>
          <w:szCs w:val="20"/>
        </w:rPr>
        <w:t>respectively)</w:t>
      </w:r>
      <w:r w:rsidR="00713085" w:rsidRPr="001A5E0C">
        <w:rPr>
          <w:rFonts w:asciiTheme="majorBidi" w:hAnsiTheme="majorBidi" w:cstheme="majorBidi"/>
          <w:bCs/>
          <w:color w:val="000000" w:themeColor="text1"/>
          <w:sz w:val="20"/>
          <w:szCs w:val="20"/>
        </w:rPr>
        <w:t>.</w:t>
      </w:r>
      <w:r w:rsidR="00CB5D03" w:rsidRPr="001A5E0C">
        <w:rPr>
          <w:rFonts w:asciiTheme="majorBidi" w:hAnsiTheme="majorBidi" w:cstheme="majorBidi"/>
          <w:bCs/>
          <w:color w:val="000000" w:themeColor="text1"/>
          <w:sz w:val="20"/>
          <w:szCs w:val="20"/>
        </w:rPr>
        <w:t xml:space="preserve"> </w:t>
      </w:r>
    </w:p>
    <w:p w14:paraId="312AE5F0" w14:textId="77777777" w:rsidR="00095E9B" w:rsidRPr="001A5E0C" w:rsidRDefault="00095E9B" w:rsidP="00095E9B">
      <w:pPr>
        <w:spacing w:after="0" w:line="480" w:lineRule="auto"/>
        <w:jc w:val="both"/>
        <w:rPr>
          <w:rFonts w:asciiTheme="majorBidi" w:hAnsiTheme="majorBidi" w:cstheme="majorBidi"/>
          <w:bCs/>
          <w:color w:val="000000" w:themeColor="text1"/>
          <w:sz w:val="20"/>
          <w:szCs w:val="20"/>
        </w:rPr>
      </w:pPr>
    </w:p>
    <w:p w14:paraId="2D42550C" w14:textId="0D3E228F" w:rsidR="0098156D" w:rsidRPr="001A5E0C" w:rsidRDefault="00095E9B" w:rsidP="0003056D">
      <w:pPr>
        <w:spacing w:after="0" w:line="480" w:lineRule="auto"/>
        <w:jc w:val="both"/>
        <w:rPr>
          <w:rFonts w:asciiTheme="majorBidi" w:hAnsiTheme="majorBidi" w:cstheme="majorBidi"/>
          <w:bCs/>
          <w:color w:val="000000" w:themeColor="text1"/>
          <w:sz w:val="20"/>
          <w:szCs w:val="20"/>
        </w:rPr>
      </w:pPr>
      <w:r w:rsidRPr="001A5E0C">
        <w:rPr>
          <w:rFonts w:asciiTheme="majorBidi" w:hAnsiTheme="majorBidi" w:cstheme="majorBidi"/>
          <w:bCs/>
          <w:color w:val="000000" w:themeColor="text1"/>
          <w:sz w:val="20"/>
          <w:szCs w:val="20"/>
        </w:rPr>
        <w:t xml:space="preserve">The AUCs from the receiver operating characteristic analyses showed that FNIH aLM had </w:t>
      </w:r>
      <w:r w:rsidR="00713085" w:rsidRPr="001A5E0C">
        <w:rPr>
          <w:rFonts w:asciiTheme="majorBidi" w:hAnsiTheme="majorBidi" w:cstheme="majorBidi"/>
          <w:bCs/>
          <w:color w:val="000000" w:themeColor="text1"/>
          <w:sz w:val="20"/>
          <w:szCs w:val="20"/>
        </w:rPr>
        <w:t>moderate-</w:t>
      </w:r>
      <w:r w:rsidR="005D21B3" w:rsidRPr="001A5E0C">
        <w:rPr>
          <w:rFonts w:asciiTheme="majorBidi" w:hAnsiTheme="majorBidi" w:cstheme="majorBidi"/>
          <w:bCs/>
          <w:color w:val="000000" w:themeColor="text1"/>
          <w:sz w:val="20"/>
          <w:szCs w:val="20"/>
        </w:rPr>
        <w:t xml:space="preserve">good </w:t>
      </w:r>
      <w:r w:rsidRPr="001A5E0C">
        <w:rPr>
          <w:rFonts w:asciiTheme="majorBidi" w:hAnsiTheme="majorBidi" w:cstheme="majorBidi"/>
          <w:bCs/>
          <w:color w:val="000000" w:themeColor="text1"/>
          <w:sz w:val="20"/>
          <w:szCs w:val="20"/>
        </w:rPr>
        <w:t>ability to discriminate those with low versus normal s2LJ force in men (AUC=0.</w:t>
      </w:r>
      <w:r w:rsidR="00286BA0" w:rsidRPr="001A5E0C">
        <w:rPr>
          <w:rFonts w:asciiTheme="majorBidi" w:hAnsiTheme="majorBidi" w:cstheme="majorBidi"/>
          <w:bCs/>
          <w:color w:val="000000" w:themeColor="text1"/>
          <w:sz w:val="20"/>
          <w:szCs w:val="20"/>
        </w:rPr>
        <w:t>71</w:t>
      </w:r>
      <w:r w:rsidRPr="001A5E0C">
        <w:rPr>
          <w:rFonts w:asciiTheme="majorBidi" w:hAnsiTheme="majorBidi" w:cstheme="majorBidi"/>
          <w:bCs/>
          <w:color w:val="000000" w:themeColor="text1"/>
          <w:sz w:val="20"/>
          <w:szCs w:val="20"/>
        </w:rPr>
        <w:t>) and women (AUC=0.72), as well as low versus normal s2LJ power in men (AUC=0.6</w:t>
      </w:r>
      <w:r w:rsidR="00286BA0" w:rsidRPr="001A5E0C">
        <w:rPr>
          <w:rFonts w:asciiTheme="majorBidi" w:hAnsiTheme="majorBidi" w:cstheme="majorBidi"/>
          <w:bCs/>
          <w:color w:val="000000" w:themeColor="text1"/>
          <w:sz w:val="20"/>
          <w:szCs w:val="20"/>
        </w:rPr>
        <w:t>9</w:t>
      </w:r>
      <w:r w:rsidRPr="001A5E0C">
        <w:rPr>
          <w:rFonts w:asciiTheme="majorBidi" w:hAnsiTheme="majorBidi" w:cstheme="majorBidi"/>
          <w:bCs/>
          <w:color w:val="000000" w:themeColor="text1"/>
          <w:sz w:val="20"/>
          <w:szCs w:val="20"/>
        </w:rPr>
        <w:t>) and women (AUC=0.6</w:t>
      </w:r>
      <w:r w:rsidR="00286BA0" w:rsidRPr="001A5E0C">
        <w:rPr>
          <w:rFonts w:asciiTheme="majorBidi" w:hAnsiTheme="majorBidi" w:cstheme="majorBidi"/>
          <w:bCs/>
          <w:color w:val="000000" w:themeColor="text1"/>
          <w:sz w:val="20"/>
          <w:szCs w:val="20"/>
        </w:rPr>
        <w:t>9</w:t>
      </w:r>
      <w:r w:rsidRPr="001A5E0C">
        <w:rPr>
          <w:rFonts w:asciiTheme="majorBidi" w:hAnsiTheme="majorBidi" w:cstheme="majorBidi"/>
          <w:bCs/>
          <w:color w:val="000000" w:themeColor="text1"/>
          <w:sz w:val="20"/>
          <w:szCs w:val="20"/>
        </w:rPr>
        <w:t xml:space="preserve">). </w:t>
      </w:r>
      <w:r w:rsidR="00A05BB4" w:rsidRPr="001A5E0C">
        <w:rPr>
          <w:rFonts w:asciiTheme="majorBidi" w:hAnsiTheme="majorBidi" w:cstheme="majorBidi"/>
          <w:bCs/>
          <w:color w:val="000000" w:themeColor="text1"/>
          <w:sz w:val="20"/>
          <w:szCs w:val="20"/>
        </w:rPr>
        <w:t xml:space="preserve">The AUCs for EWGSOP to discriminate between those with a low versus normal functional ability in men and women (across all 5 muscle function tests) reflect insufficient discriminative power (Table 2).  </w:t>
      </w:r>
      <w:r w:rsidR="00286BA0" w:rsidRPr="001A5E0C">
        <w:rPr>
          <w:rFonts w:asciiTheme="majorBidi" w:hAnsiTheme="majorBidi" w:cstheme="majorBidi"/>
          <w:bCs/>
          <w:color w:val="000000" w:themeColor="text1"/>
          <w:sz w:val="20"/>
          <w:szCs w:val="20"/>
        </w:rPr>
        <w:t>In women, the FNIH compared to the EWGSOP definition significantly better detected low s2LJ force (p=0.004)</w:t>
      </w:r>
      <w:r w:rsidR="00AF7C30" w:rsidRPr="001A5E0C">
        <w:rPr>
          <w:rFonts w:asciiTheme="majorBidi" w:hAnsiTheme="majorBidi" w:cstheme="majorBidi"/>
          <w:bCs/>
          <w:color w:val="000000" w:themeColor="text1"/>
          <w:sz w:val="20"/>
          <w:szCs w:val="20"/>
        </w:rPr>
        <w:t>,</w:t>
      </w:r>
      <w:r w:rsidR="00286BA0" w:rsidRPr="001A5E0C">
        <w:rPr>
          <w:rFonts w:asciiTheme="majorBidi" w:hAnsiTheme="majorBidi" w:cstheme="majorBidi"/>
          <w:bCs/>
          <w:color w:val="000000" w:themeColor="text1"/>
          <w:sz w:val="20"/>
          <w:szCs w:val="20"/>
        </w:rPr>
        <w:t xml:space="preserve"> m1LH force (p=0.002)</w:t>
      </w:r>
      <w:r w:rsidR="00AF7C30" w:rsidRPr="001A5E0C">
        <w:rPr>
          <w:rFonts w:asciiTheme="majorBidi" w:hAnsiTheme="majorBidi" w:cstheme="majorBidi"/>
          <w:bCs/>
          <w:color w:val="000000" w:themeColor="text1"/>
          <w:sz w:val="20"/>
          <w:szCs w:val="20"/>
        </w:rPr>
        <w:t xml:space="preserve">, FNIH defined low grip strength (p=0.02) </w:t>
      </w:r>
      <w:r w:rsidR="00041DEC" w:rsidRPr="001A5E0C">
        <w:rPr>
          <w:rFonts w:asciiTheme="majorBidi" w:hAnsiTheme="majorBidi" w:cstheme="majorBidi"/>
          <w:bCs/>
          <w:color w:val="000000" w:themeColor="text1"/>
          <w:sz w:val="20"/>
          <w:szCs w:val="20"/>
        </w:rPr>
        <w:t>and displayed a trend in s2LJ power (p=0.059)</w:t>
      </w:r>
      <w:r w:rsidR="00423926" w:rsidRPr="001A5E0C">
        <w:rPr>
          <w:rFonts w:asciiTheme="majorBidi" w:hAnsiTheme="majorBidi" w:cstheme="majorBidi"/>
          <w:bCs/>
          <w:color w:val="000000" w:themeColor="text1"/>
          <w:sz w:val="20"/>
          <w:szCs w:val="20"/>
        </w:rPr>
        <w:t xml:space="preserve">; while there were no differences between the different functional tests in men. </w:t>
      </w:r>
      <w:r w:rsidR="0098156D" w:rsidRPr="001A5E0C">
        <w:rPr>
          <w:rFonts w:asciiTheme="majorBidi" w:hAnsiTheme="majorBidi" w:cstheme="majorBidi"/>
          <w:bCs/>
          <w:color w:val="000000" w:themeColor="text1"/>
          <w:sz w:val="20"/>
          <w:szCs w:val="20"/>
        </w:rPr>
        <w:t xml:space="preserve">The participants that </w:t>
      </w:r>
      <w:r w:rsidR="00393EBE" w:rsidRPr="001A5E0C">
        <w:rPr>
          <w:rFonts w:asciiTheme="majorBidi" w:hAnsiTheme="majorBidi" w:cstheme="majorBidi"/>
          <w:bCs/>
          <w:color w:val="000000" w:themeColor="text1"/>
          <w:sz w:val="20"/>
          <w:szCs w:val="20"/>
        </w:rPr>
        <w:t xml:space="preserve">were </w:t>
      </w:r>
      <w:r w:rsidR="0003056D" w:rsidRPr="001A5E0C">
        <w:rPr>
          <w:rFonts w:asciiTheme="majorBidi" w:hAnsiTheme="majorBidi" w:cstheme="majorBidi"/>
          <w:bCs/>
          <w:color w:val="000000" w:themeColor="text1"/>
          <w:sz w:val="20"/>
          <w:szCs w:val="20"/>
        </w:rPr>
        <w:t>“</w:t>
      </w:r>
      <w:r w:rsidR="00393EBE" w:rsidRPr="001A5E0C">
        <w:rPr>
          <w:rFonts w:asciiTheme="majorBidi" w:hAnsiTheme="majorBidi" w:cstheme="majorBidi"/>
          <w:bCs/>
          <w:color w:val="000000" w:themeColor="text1"/>
          <w:sz w:val="20"/>
          <w:szCs w:val="20"/>
        </w:rPr>
        <w:t>unable</w:t>
      </w:r>
      <w:r w:rsidR="0003056D" w:rsidRPr="001A5E0C">
        <w:rPr>
          <w:rFonts w:asciiTheme="majorBidi" w:hAnsiTheme="majorBidi" w:cstheme="majorBidi"/>
          <w:bCs/>
          <w:color w:val="000000" w:themeColor="text1"/>
          <w:sz w:val="20"/>
          <w:szCs w:val="20"/>
        </w:rPr>
        <w:t>”</w:t>
      </w:r>
      <w:r w:rsidR="00393EBE" w:rsidRPr="001A5E0C">
        <w:rPr>
          <w:rFonts w:asciiTheme="majorBidi" w:hAnsiTheme="majorBidi" w:cstheme="majorBidi"/>
          <w:bCs/>
          <w:color w:val="000000" w:themeColor="text1"/>
          <w:sz w:val="20"/>
          <w:szCs w:val="20"/>
        </w:rPr>
        <w:t xml:space="preserve"> to</w:t>
      </w:r>
      <w:r w:rsidR="0098156D" w:rsidRPr="001A5E0C">
        <w:rPr>
          <w:rFonts w:asciiTheme="majorBidi" w:hAnsiTheme="majorBidi" w:cstheme="majorBidi"/>
          <w:bCs/>
          <w:color w:val="000000" w:themeColor="text1"/>
          <w:sz w:val="20"/>
          <w:szCs w:val="20"/>
        </w:rPr>
        <w:t xml:space="preserve"> perform the m1LH/s2LJ tests were </w:t>
      </w:r>
      <w:r w:rsidR="00C167D3" w:rsidRPr="001A5E0C">
        <w:rPr>
          <w:rFonts w:asciiTheme="majorBidi" w:hAnsiTheme="majorBidi" w:cstheme="majorBidi"/>
          <w:bCs/>
          <w:color w:val="000000" w:themeColor="text1"/>
          <w:sz w:val="20"/>
          <w:szCs w:val="20"/>
        </w:rPr>
        <w:t>older</w:t>
      </w:r>
      <w:r w:rsidR="0098156D" w:rsidRPr="001A5E0C">
        <w:rPr>
          <w:rFonts w:asciiTheme="majorBidi" w:hAnsiTheme="majorBidi" w:cstheme="majorBidi"/>
          <w:bCs/>
          <w:color w:val="000000" w:themeColor="text1"/>
          <w:sz w:val="20"/>
          <w:szCs w:val="20"/>
        </w:rPr>
        <w:t>, weighed less</w:t>
      </w:r>
      <w:r w:rsidR="00A75DFD" w:rsidRPr="001A5E0C">
        <w:rPr>
          <w:rFonts w:asciiTheme="majorBidi" w:hAnsiTheme="majorBidi" w:cstheme="majorBidi"/>
          <w:bCs/>
          <w:color w:val="000000" w:themeColor="text1"/>
          <w:sz w:val="20"/>
          <w:szCs w:val="20"/>
        </w:rPr>
        <w:t>,</w:t>
      </w:r>
      <w:r w:rsidR="0098156D" w:rsidRPr="001A5E0C">
        <w:rPr>
          <w:rFonts w:asciiTheme="majorBidi" w:hAnsiTheme="majorBidi" w:cstheme="majorBidi"/>
          <w:bCs/>
          <w:color w:val="000000" w:themeColor="text1"/>
          <w:sz w:val="20"/>
          <w:szCs w:val="20"/>
        </w:rPr>
        <w:t xml:space="preserve"> had lower aLM </w:t>
      </w:r>
      <w:r w:rsidR="00A75DFD" w:rsidRPr="001A5E0C">
        <w:rPr>
          <w:rFonts w:asciiTheme="majorBidi" w:hAnsiTheme="majorBidi" w:cstheme="majorBidi"/>
          <w:bCs/>
          <w:color w:val="000000" w:themeColor="text1"/>
          <w:sz w:val="20"/>
          <w:szCs w:val="20"/>
        </w:rPr>
        <w:t xml:space="preserve">and lower bone parameters at the 38% tibia </w:t>
      </w:r>
      <w:r w:rsidR="0098156D" w:rsidRPr="001A5E0C">
        <w:rPr>
          <w:rFonts w:asciiTheme="majorBidi" w:hAnsiTheme="majorBidi" w:cstheme="majorBidi"/>
          <w:bCs/>
          <w:color w:val="000000" w:themeColor="text1"/>
          <w:sz w:val="20"/>
          <w:szCs w:val="20"/>
        </w:rPr>
        <w:t xml:space="preserve">compared to the participants who were </w:t>
      </w:r>
      <w:r w:rsidR="0003056D" w:rsidRPr="001A5E0C">
        <w:rPr>
          <w:rFonts w:asciiTheme="majorBidi" w:hAnsiTheme="majorBidi" w:cstheme="majorBidi"/>
          <w:bCs/>
          <w:color w:val="000000" w:themeColor="text1"/>
          <w:sz w:val="20"/>
          <w:szCs w:val="20"/>
        </w:rPr>
        <w:t>“</w:t>
      </w:r>
      <w:r w:rsidR="0098156D" w:rsidRPr="001A5E0C">
        <w:rPr>
          <w:rFonts w:asciiTheme="majorBidi" w:hAnsiTheme="majorBidi" w:cstheme="majorBidi"/>
          <w:bCs/>
          <w:color w:val="000000" w:themeColor="text1"/>
          <w:sz w:val="20"/>
          <w:szCs w:val="20"/>
        </w:rPr>
        <w:t>able</w:t>
      </w:r>
      <w:r w:rsidR="0003056D" w:rsidRPr="001A5E0C">
        <w:rPr>
          <w:rFonts w:asciiTheme="majorBidi" w:hAnsiTheme="majorBidi" w:cstheme="majorBidi"/>
          <w:bCs/>
          <w:color w:val="000000" w:themeColor="text1"/>
          <w:sz w:val="20"/>
          <w:szCs w:val="20"/>
        </w:rPr>
        <w:t>”</w:t>
      </w:r>
      <w:r w:rsidR="00A75DFD" w:rsidRPr="001A5E0C">
        <w:rPr>
          <w:rFonts w:asciiTheme="majorBidi" w:hAnsiTheme="majorBidi" w:cstheme="majorBidi"/>
          <w:bCs/>
          <w:color w:val="000000" w:themeColor="text1"/>
          <w:sz w:val="20"/>
          <w:szCs w:val="20"/>
        </w:rPr>
        <w:t xml:space="preserve"> to perform these tests (Table 3). </w:t>
      </w:r>
      <w:r w:rsidR="00EB601F" w:rsidRPr="001A5E0C">
        <w:rPr>
          <w:rFonts w:asciiTheme="majorBidi" w:hAnsiTheme="majorBidi" w:cstheme="majorBidi"/>
          <w:bCs/>
          <w:color w:val="000000" w:themeColor="text1"/>
          <w:sz w:val="20"/>
          <w:szCs w:val="20"/>
        </w:rPr>
        <w:t>CRT time was greater in the “unable” group in line with lower relative CRT power and grip strength (Table 3).</w:t>
      </w:r>
      <w:r w:rsidR="004841F5" w:rsidRPr="001A5E0C">
        <w:rPr>
          <w:rFonts w:asciiTheme="majorBidi" w:hAnsiTheme="majorBidi" w:cstheme="majorBidi"/>
          <w:bCs/>
          <w:color w:val="000000" w:themeColor="text1"/>
          <w:sz w:val="20"/>
          <w:szCs w:val="20"/>
        </w:rPr>
        <w:t xml:space="preserve"> CRT relative power and s2LJ power were significantly correlated in the “able” group (R=0.69, p&lt;0.0001). Similarly, CRT relative power and grip strength were significantly correlated in all participants (R=0.63, p&lt;0.0001).</w:t>
      </w:r>
    </w:p>
    <w:p w14:paraId="1F7F67F6" w14:textId="14FFCB26" w:rsidR="00806B2E" w:rsidRPr="001A5E0C" w:rsidRDefault="00806B2E" w:rsidP="00806B2E">
      <w:pPr>
        <w:spacing w:after="0" w:line="480" w:lineRule="auto"/>
        <w:jc w:val="both"/>
        <w:rPr>
          <w:rFonts w:asciiTheme="majorBidi" w:hAnsiTheme="majorBidi" w:cstheme="majorBidi"/>
          <w:bCs/>
          <w:color w:val="000000" w:themeColor="text1"/>
          <w:sz w:val="20"/>
          <w:szCs w:val="20"/>
        </w:rPr>
      </w:pPr>
    </w:p>
    <w:p w14:paraId="75C4073B" w14:textId="6CF97453" w:rsidR="007366C1" w:rsidRPr="001A5E0C" w:rsidRDefault="00D80E9A" w:rsidP="005E1B06">
      <w:pPr>
        <w:spacing w:after="0" w:line="480" w:lineRule="auto"/>
        <w:jc w:val="both"/>
        <w:rPr>
          <w:rFonts w:asciiTheme="majorBidi" w:hAnsiTheme="majorBidi" w:cstheme="majorBidi"/>
          <w:bCs/>
          <w:color w:val="000000" w:themeColor="text1"/>
          <w:sz w:val="20"/>
          <w:szCs w:val="20"/>
        </w:rPr>
      </w:pPr>
      <w:r w:rsidRPr="001A5E0C">
        <w:rPr>
          <w:rFonts w:asciiTheme="majorBidi" w:hAnsiTheme="majorBidi" w:cstheme="majorBidi"/>
          <w:bCs/>
          <w:color w:val="000000" w:themeColor="text1"/>
          <w:sz w:val="20"/>
          <w:szCs w:val="20"/>
        </w:rPr>
        <w:t xml:space="preserve">The associations between muscle force and pQCT tibial bone </w:t>
      </w:r>
      <w:r w:rsidR="00C301E7" w:rsidRPr="001A5E0C">
        <w:rPr>
          <w:rFonts w:asciiTheme="majorBidi" w:hAnsiTheme="majorBidi" w:cstheme="majorBidi"/>
          <w:bCs/>
          <w:color w:val="000000" w:themeColor="text1"/>
          <w:sz w:val="20"/>
          <w:szCs w:val="20"/>
        </w:rPr>
        <w:t xml:space="preserve">measures </w:t>
      </w:r>
      <w:r w:rsidR="00A75DFD" w:rsidRPr="001A5E0C">
        <w:rPr>
          <w:rFonts w:asciiTheme="majorBidi" w:hAnsiTheme="majorBidi" w:cstheme="majorBidi"/>
          <w:bCs/>
          <w:color w:val="000000" w:themeColor="text1"/>
          <w:sz w:val="20"/>
          <w:szCs w:val="20"/>
        </w:rPr>
        <w:t xml:space="preserve">are presented in Table </w:t>
      </w:r>
      <w:r w:rsidR="00A75DFD" w:rsidRPr="001A5E0C">
        <w:rPr>
          <w:rFonts w:asciiTheme="majorBidi" w:hAnsiTheme="majorBidi" w:cstheme="majorBidi"/>
          <w:b/>
          <w:bCs/>
          <w:color w:val="000000" w:themeColor="text1"/>
          <w:sz w:val="20"/>
          <w:szCs w:val="20"/>
        </w:rPr>
        <w:t>4</w:t>
      </w:r>
      <w:r w:rsidRPr="001A5E0C">
        <w:rPr>
          <w:rFonts w:asciiTheme="majorBidi" w:hAnsiTheme="majorBidi" w:cstheme="majorBidi"/>
          <w:bCs/>
          <w:color w:val="000000" w:themeColor="text1"/>
          <w:sz w:val="20"/>
          <w:szCs w:val="20"/>
        </w:rPr>
        <w:t xml:space="preserve">. </w:t>
      </w:r>
      <w:r w:rsidR="00343B75" w:rsidRPr="001A5E0C">
        <w:rPr>
          <w:rFonts w:asciiTheme="majorBidi" w:hAnsiTheme="majorBidi" w:cstheme="majorBidi"/>
          <w:bCs/>
          <w:color w:val="000000" w:themeColor="text1"/>
          <w:sz w:val="20"/>
          <w:szCs w:val="20"/>
        </w:rPr>
        <w:t xml:space="preserve">Women had greater </w:t>
      </w:r>
      <w:r w:rsidR="00BA7C1F" w:rsidRPr="001A5E0C">
        <w:rPr>
          <w:rFonts w:asciiTheme="majorBidi" w:hAnsiTheme="majorBidi" w:cstheme="majorBidi"/>
          <w:bCs/>
          <w:color w:val="000000" w:themeColor="text1"/>
          <w:sz w:val="20"/>
          <w:szCs w:val="20"/>
        </w:rPr>
        <w:t xml:space="preserve">positive </w:t>
      </w:r>
      <w:r w:rsidR="00343B75" w:rsidRPr="001A5E0C">
        <w:rPr>
          <w:rFonts w:asciiTheme="majorBidi" w:hAnsiTheme="majorBidi" w:cstheme="majorBidi"/>
          <w:bCs/>
          <w:color w:val="000000" w:themeColor="text1"/>
          <w:sz w:val="20"/>
          <w:szCs w:val="20"/>
        </w:rPr>
        <w:t xml:space="preserve">associations between </w:t>
      </w:r>
      <w:r w:rsidR="00BA7C1F" w:rsidRPr="001A5E0C">
        <w:rPr>
          <w:rFonts w:asciiTheme="majorBidi" w:hAnsiTheme="majorBidi" w:cstheme="majorBidi"/>
          <w:bCs/>
          <w:color w:val="000000" w:themeColor="text1"/>
          <w:sz w:val="20"/>
          <w:szCs w:val="20"/>
        </w:rPr>
        <w:t>s2LJ</w:t>
      </w:r>
      <w:r w:rsidR="0018023C" w:rsidRPr="001A5E0C">
        <w:rPr>
          <w:rFonts w:asciiTheme="majorBidi" w:hAnsiTheme="majorBidi" w:cstheme="majorBidi"/>
          <w:bCs/>
          <w:color w:val="000000" w:themeColor="text1"/>
          <w:sz w:val="20"/>
          <w:szCs w:val="20"/>
        </w:rPr>
        <w:t xml:space="preserve">/m1LH </w:t>
      </w:r>
      <w:r w:rsidR="00343B75" w:rsidRPr="001A5E0C">
        <w:rPr>
          <w:rFonts w:asciiTheme="majorBidi" w:hAnsiTheme="majorBidi" w:cstheme="majorBidi"/>
          <w:bCs/>
          <w:color w:val="000000" w:themeColor="text1"/>
          <w:sz w:val="20"/>
          <w:szCs w:val="20"/>
        </w:rPr>
        <w:t xml:space="preserve">force </w:t>
      </w:r>
      <w:r w:rsidR="00BA7C1F" w:rsidRPr="001A5E0C">
        <w:rPr>
          <w:rFonts w:asciiTheme="majorBidi" w:hAnsiTheme="majorBidi" w:cstheme="majorBidi"/>
          <w:bCs/>
          <w:color w:val="000000" w:themeColor="text1"/>
          <w:sz w:val="20"/>
          <w:szCs w:val="20"/>
        </w:rPr>
        <w:t>and bone</w:t>
      </w:r>
      <w:r w:rsidR="00993D97" w:rsidRPr="001A5E0C">
        <w:rPr>
          <w:rFonts w:asciiTheme="majorBidi" w:hAnsiTheme="majorBidi" w:cstheme="majorBidi"/>
          <w:bCs/>
          <w:color w:val="000000" w:themeColor="text1"/>
          <w:sz w:val="20"/>
          <w:szCs w:val="20"/>
        </w:rPr>
        <w:t xml:space="preserve"> </w:t>
      </w:r>
      <w:r w:rsidR="00C301E7" w:rsidRPr="001A5E0C">
        <w:rPr>
          <w:rFonts w:asciiTheme="majorBidi" w:hAnsiTheme="majorBidi" w:cstheme="majorBidi"/>
          <w:bCs/>
          <w:color w:val="000000" w:themeColor="text1"/>
          <w:sz w:val="20"/>
          <w:szCs w:val="20"/>
        </w:rPr>
        <w:t xml:space="preserve">measures </w:t>
      </w:r>
      <w:r w:rsidR="00993D97" w:rsidRPr="001A5E0C">
        <w:rPr>
          <w:rFonts w:asciiTheme="majorBidi" w:hAnsiTheme="majorBidi" w:cstheme="majorBidi"/>
          <w:bCs/>
          <w:color w:val="000000" w:themeColor="text1"/>
          <w:sz w:val="20"/>
          <w:szCs w:val="20"/>
        </w:rPr>
        <w:t>at the 38</w:t>
      </w:r>
      <w:r w:rsidRPr="001A5E0C">
        <w:rPr>
          <w:rFonts w:asciiTheme="majorBidi" w:hAnsiTheme="majorBidi" w:cstheme="majorBidi"/>
          <w:bCs/>
          <w:color w:val="000000" w:themeColor="text1"/>
          <w:sz w:val="20"/>
          <w:szCs w:val="20"/>
        </w:rPr>
        <w:t>% tibia compared to men</w:t>
      </w:r>
      <w:r w:rsidR="00BA7C1F" w:rsidRPr="001A5E0C">
        <w:rPr>
          <w:rFonts w:asciiTheme="majorBidi" w:hAnsiTheme="majorBidi" w:cstheme="majorBidi"/>
          <w:bCs/>
          <w:color w:val="000000" w:themeColor="text1"/>
          <w:sz w:val="20"/>
          <w:szCs w:val="20"/>
        </w:rPr>
        <w:t xml:space="preserve">. In women, for every 1kN increase in </w:t>
      </w:r>
      <w:r w:rsidR="00B663FD" w:rsidRPr="001A5E0C">
        <w:rPr>
          <w:rFonts w:asciiTheme="majorBidi" w:hAnsiTheme="majorBidi" w:cstheme="majorBidi"/>
          <w:bCs/>
          <w:color w:val="000000" w:themeColor="text1"/>
          <w:sz w:val="20"/>
          <w:szCs w:val="20"/>
        </w:rPr>
        <w:t xml:space="preserve">s2LJ </w:t>
      </w:r>
      <w:r w:rsidR="00BA7C1F" w:rsidRPr="001A5E0C">
        <w:rPr>
          <w:rFonts w:asciiTheme="majorBidi" w:hAnsiTheme="majorBidi" w:cstheme="majorBidi"/>
          <w:bCs/>
          <w:color w:val="000000" w:themeColor="text1"/>
          <w:sz w:val="20"/>
          <w:szCs w:val="20"/>
        </w:rPr>
        <w:t xml:space="preserve">force, </w:t>
      </w:r>
      <w:r w:rsidR="00C87C1B" w:rsidRPr="001A5E0C">
        <w:rPr>
          <w:rFonts w:asciiTheme="majorBidi" w:hAnsiTheme="majorBidi" w:cstheme="majorBidi"/>
          <w:bCs/>
          <w:color w:val="000000" w:themeColor="text1"/>
          <w:sz w:val="20"/>
          <w:szCs w:val="20"/>
        </w:rPr>
        <w:t xml:space="preserve">there were positive differences in </w:t>
      </w:r>
      <w:r w:rsidR="00E024FD" w:rsidRPr="001A5E0C">
        <w:rPr>
          <w:rFonts w:asciiTheme="majorBidi" w:hAnsiTheme="majorBidi" w:cstheme="majorBidi"/>
          <w:bCs/>
          <w:color w:val="000000" w:themeColor="text1"/>
          <w:sz w:val="20"/>
          <w:szCs w:val="20"/>
        </w:rPr>
        <w:t>Ct.</w:t>
      </w:r>
      <w:r w:rsidR="00BA7C1F" w:rsidRPr="001A5E0C">
        <w:rPr>
          <w:rFonts w:asciiTheme="majorBidi" w:hAnsiTheme="majorBidi" w:cstheme="majorBidi"/>
          <w:bCs/>
          <w:color w:val="000000" w:themeColor="text1"/>
          <w:sz w:val="20"/>
          <w:szCs w:val="20"/>
        </w:rPr>
        <w:t xml:space="preserve">BMC </w:t>
      </w:r>
      <w:r w:rsidR="00C87C1B" w:rsidRPr="001A5E0C">
        <w:rPr>
          <w:rFonts w:asciiTheme="majorBidi" w:hAnsiTheme="majorBidi" w:cstheme="majorBidi"/>
          <w:bCs/>
          <w:color w:val="000000" w:themeColor="text1"/>
          <w:sz w:val="20"/>
          <w:szCs w:val="20"/>
        </w:rPr>
        <w:t xml:space="preserve">by </w:t>
      </w:r>
      <w:r w:rsidR="001250D6" w:rsidRPr="001A5E0C">
        <w:rPr>
          <w:rFonts w:asciiTheme="majorBidi" w:hAnsiTheme="majorBidi" w:cstheme="majorBidi"/>
          <w:bCs/>
          <w:color w:val="000000" w:themeColor="text1"/>
          <w:sz w:val="20"/>
          <w:szCs w:val="20"/>
        </w:rPr>
        <w:t>2</w:t>
      </w:r>
      <w:r w:rsidR="001142E3" w:rsidRPr="001A5E0C">
        <w:rPr>
          <w:rFonts w:asciiTheme="majorBidi" w:hAnsiTheme="majorBidi" w:cstheme="majorBidi"/>
          <w:bCs/>
          <w:color w:val="000000" w:themeColor="text1"/>
          <w:sz w:val="20"/>
          <w:szCs w:val="20"/>
        </w:rPr>
        <w:t>6</w:t>
      </w:r>
      <w:r w:rsidR="00BA7C1F" w:rsidRPr="001A5E0C">
        <w:rPr>
          <w:rFonts w:asciiTheme="majorBidi" w:hAnsiTheme="majorBidi" w:cstheme="majorBidi"/>
          <w:bCs/>
          <w:color w:val="000000" w:themeColor="text1"/>
          <w:sz w:val="20"/>
          <w:szCs w:val="20"/>
        </w:rPr>
        <w:t>%</w:t>
      </w:r>
      <w:r w:rsidR="001250D6" w:rsidRPr="001A5E0C">
        <w:rPr>
          <w:rFonts w:asciiTheme="majorBidi" w:hAnsiTheme="majorBidi" w:cstheme="majorBidi"/>
          <w:bCs/>
          <w:color w:val="000000" w:themeColor="text1"/>
          <w:sz w:val="20"/>
          <w:szCs w:val="20"/>
        </w:rPr>
        <w:t xml:space="preserve"> (CI: 1</w:t>
      </w:r>
      <w:r w:rsidR="001142E3" w:rsidRPr="001A5E0C">
        <w:rPr>
          <w:rFonts w:asciiTheme="majorBidi" w:hAnsiTheme="majorBidi" w:cstheme="majorBidi"/>
          <w:bCs/>
          <w:color w:val="000000" w:themeColor="text1"/>
          <w:sz w:val="20"/>
          <w:szCs w:val="20"/>
        </w:rPr>
        <w:t>7.0</w:t>
      </w:r>
      <w:r w:rsidR="001250D6" w:rsidRPr="001A5E0C">
        <w:rPr>
          <w:rFonts w:asciiTheme="majorBidi" w:hAnsiTheme="majorBidi" w:cstheme="majorBidi"/>
          <w:bCs/>
          <w:color w:val="000000" w:themeColor="text1"/>
          <w:sz w:val="20"/>
          <w:szCs w:val="20"/>
        </w:rPr>
        <w:t>, 3</w:t>
      </w:r>
      <w:r w:rsidR="001142E3" w:rsidRPr="001A5E0C">
        <w:rPr>
          <w:rFonts w:asciiTheme="majorBidi" w:hAnsiTheme="majorBidi" w:cstheme="majorBidi"/>
          <w:bCs/>
          <w:color w:val="000000" w:themeColor="text1"/>
          <w:sz w:val="20"/>
          <w:szCs w:val="20"/>
        </w:rPr>
        <w:t>5.6</w:t>
      </w:r>
      <w:r w:rsidR="007F6C7C" w:rsidRPr="001A5E0C">
        <w:rPr>
          <w:rFonts w:asciiTheme="majorBidi" w:hAnsiTheme="majorBidi" w:cstheme="majorBidi"/>
          <w:bCs/>
          <w:color w:val="000000" w:themeColor="text1"/>
          <w:sz w:val="20"/>
          <w:szCs w:val="20"/>
        </w:rPr>
        <w:t>)</w:t>
      </w:r>
      <w:r w:rsidR="001250D6" w:rsidRPr="001A5E0C">
        <w:rPr>
          <w:rFonts w:asciiTheme="majorBidi" w:hAnsiTheme="majorBidi" w:cstheme="majorBidi"/>
          <w:bCs/>
          <w:color w:val="000000" w:themeColor="text1"/>
          <w:sz w:val="20"/>
          <w:szCs w:val="20"/>
        </w:rPr>
        <w:t xml:space="preserve"> and</w:t>
      </w:r>
      <w:r w:rsidR="00B663FD" w:rsidRPr="001A5E0C">
        <w:rPr>
          <w:rFonts w:asciiTheme="majorBidi" w:hAnsiTheme="majorBidi" w:cstheme="majorBidi"/>
          <w:bCs/>
          <w:color w:val="000000" w:themeColor="text1"/>
          <w:sz w:val="20"/>
          <w:szCs w:val="20"/>
        </w:rPr>
        <w:t xml:space="preserve"> Ct.Area </w:t>
      </w:r>
      <w:r w:rsidR="001250D6" w:rsidRPr="001A5E0C">
        <w:rPr>
          <w:rFonts w:asciiTheme="majorBidi" w:hAnsiTheme="majorBidi" w:cstheme="majorBidi"/>
          <w:bCs/>
          <w:color w:val="000000" w:themeColor="text1"/>
          <w:sz w:val="20"/>
          <w:szCs w:val="20"/>
        </w:rPr>
        <w:t>by 1</w:t>
      </w:r>
      <w:r w:rsidR="001142E3" w:rsidRPr="001A5E0C">
        <w:rPr>
          <w:rFonts w:asciiTheme="majorBidi" w:hAnsiTheme="majorBidi" w:cstheme="majorBidi"/>
          <w:bCs/>
          <w:color w:val="000000" w:themeColor="text1"/>
          <w:sz w:val="20"/>
          <w:szCs w:val="20"/>
        </w:rPr>
        <w:t>7</w:t>
      </w:r>
      <w:r w:rsidR="001250D6" w:rsidRPr="001A5E0C">
        <w:rPr>
          <w:rFonts w:asciiTheme="majorBidi" w:hAnsiTheme="majorBidi" w:cstheme="majorBidi"/>
          <w:bCs/>
          <w:color w:val="000000" w:themeColor="text1"/>
          <w:sz w:val="20"/>
          <w:szCs w:val="20"/>
        </w:rPr>
        <w:t>% (</w:t>
      </w:r>
      <w:r w:rsidR="00B4499B" w:rsidRPr="001A5E0C">
        <w:rPr>
          <w:rFonts w:asciiTheme="majorBidi" w:hAnsiTheme="majorBidi" w:cstheme="majorBidi"/>
          <w:bCs/>
          <w:color w:val="000000" w:themeColor="text1"/>
          <w:sz w:val="20"/>
          <w:szCs w:val="20"/>
        </w:rPr>
        <w:t xml:space="preserve">CI: </w:t>
      </w:r>
      <w:r w:rsidR="001142E3" w:rsidRPr="001A5E0C">
        <w:rPr>
          <w:rFonts w:asciiTheme="majorBidi" w:hAnsiTheme="majorBidi" w:cstheme="majorBidi"/>
          <w:bCs/>
          <w:color w:val="000000" w:themeColor="text1"/>
          <w:sz w:val="20"/>
          <w:szCs w:val="20"/>
        </w:rPr>
        <w:t>9.2</w:t>
      </w:r>
      <w:r w:rsidR="001250D6" w:rsidRPr="001A5E0C">
        <w:rPr>
          <w:rFonts w:asciiTheme="majorBidi" w:hAnsiTheme="majorBidi" w:cstheme="majorBidi"/>
          <w:bCs/>
          <w:color w:val="000000" w:themeColor="text1"/>
          <w:sz w:val="20"/>
          <w:szCs w:val="20"/>
        </w:rPr>
        <w:t>, 2</w:t>
      </w:r>
      <w:r w:rsidR="001142E3" w:rsidRPr="001A5E0C">
        <w:rPr>
          <w:rFonts w:asciiTheme="majorBidi" w:hAnsiTheme="majorBidi" w:cstheme="majorBidi"/>
          <w:bCs/>
          <w:color w:val="000000" w:themeColor="text1"/>
          <w:sz w:val="20"/>
          <w:szCs w:val="20"/>
        </w:rPr>
        <w:t>5</w:t>
      </w:r>
      <w:r w:rsidR="001250D6" w:rsidRPr="001A5E0C">
        <w:rPr>
          <w:rFonts w:asciiTheme="majorBidi" w:hAnsiTheme="majorBidi" w:cstheme="majorBidi"/>
          <w:bCs/>
          <w:color w:val="000000" w:themeColor="text1"/>
          <w:sz w:val="20"/>
          <w:szCs w:val="20"/>
        </w:rPr>
        <w:t xml:space="preserve">.0) </w:t>
      </w:r>
      <w:r w:rsidR="00B663FD" w:rsidRPr="001A5E0C">
        <w:rPr>
          <w:rFonts w:asciiTheme="majorBidi" w:hAnsiTheme="majorBidi" w:cstheme="majorBidi"/>
          <w:bCs/>
          <w:color w:val="000000" w:themeColor="text1"/>
          <w:sz w:val="20"/>
          <w:szCs w:val="20"/>
        </w:rPr>
        <w:t xml:space="preserve">following adjustments </w:t>
      </w:r>
      <w:r w:rsidR="00BA7C1F" w:rsidRPr="001A5E0C">
        <w:rPr>
          <w:rFonts w:asciiTheme="majorBidi" w:hAnsiTheme="majorBidi" w:cstheme="majorBidi"/>
          <w:bCs/>
          <w:color w:val="000000" w:themeColor="text1"/>
          <w:sz w:val="20"/>
          <w:szCs w:val="20"/>
        </w:rPr>
        <w:t>(</w:t>
      </w:r>
      <w:r w:rsidR="00EB601F" w:rsidRPr="001A5E0C">
        <w:rPr>
          <w:rFonts w:asciiTheme="majorBidi" w:hAnsiTheme="majorBidi" w:cstheme="majorBidi"/>
          <w:bCs/>
          <w:color w:val="000000" w:themeColor="text1"/>
          <w:sz w:val="20"/>
          <w:szCs w:val="20"/>
        </w:rPr>
        <w:t xml:space="preserve">Table </w:t>
      </w:r>
      <w:r w:rsidR="00EB601F" w:rsidRPr="001A5E0C">
        <w:rPr>
          <w:rFonts w:asciiTheme="majorBidi" w:hAnsiTheme="majorBidi" w:cstheme="majorBidi"/>
          <w:b/>
          <w:bCs/>
          <w:color w:val="000000" w:themeColor="text1"/>
          <w:sz w:val="20"/>
          <w:szCs w:val="20"/>
        </w:rPr>
        <w:t>4</w:t>
      </w:r>
      <w:r w:rsidRPr="001A5E0C">
        <w:rPr>
          <w:rFonts w:asciiTheme="majorBidi" w:hAnsiTheme="majorBidi" w:cstheme="majorBidi"/>
          <w:bCs/>
          <w:color w:val="000000" w:themeColor="text1"/>
          <w:sz w:val="20"/>
          <w:szCs w:val="20"/>
        </w:rPr>
        <w:t xml:space="preserve">, </w:t>
      </w:r>
      <w:r w:rsidR="00BA7C1F" w:rsidRPr="001A5E0C">
        <w:rPr>
          <w:rFonts w:asciiTheme="majorBidi" w:hAnsiTheme="majorBidi" w:cstheme="majorBidi"/>
          <w:bCs/>
          <w:color w:val="000000" w:themeColor="text1"/>
          <w:sz w:val="20"/>
          <w:szCs w:val="20"/>
        </w:rPr>
        <w:t>Figure</w:t>
      </w:r>
      <w:r w:rsidRPr="001A5E0C">
        <w:rPr>
          <w:rFonts w:asciiTheme="majorBidi" w:hAnsiTheme="majorBidi" w:cstheme="majorBidi"/>
          <w:bCs/>
          <w:color w:val="000000" w:themeColor="text1"/>
          <w:sz w:val="20"/>
          <w:szCs w:val="20"/>
        </w:rPr>
        <w:t xml:space="preserve"> 1</w:t>
      </w:r>
      <w:r w:rsidR="00C87C1B" w:rsidRPr="001A5E0C">
        <w:rPr>
          <w:rFonts w:asciiTheme="majorBidi" w:hAnsiTheme="majorBidi" w:cstheme="majorBidi"/>
          <w:bCs/>
          <w:color w:val="000000" w:themeColor="text1"/>
          <w:sz w:val="20"/>
          <w:szCs w:val="20"/>
        </w:rPr>
        <w:t>)</w:t>
      </w:r>
      <w:r w:rsidR="0018023C" w:rsidRPr="001A5E0C">
        <w:rPr>
          <w:rFonts w:asciiTheme="majorBidi" w:hAnsiTheme="majorBidi" w:cstheme="majorBidi"/>
          <w:bCs/>
          <w:color w:val="000000" w:themeColor="text1"/>
          <w:sz w:val="20"/>
          <w:szCs w:val="20"/>
        </w:rPr>
        <w:t xml:space="preserve">. The main effect of s2LJ force was positively associated with CSMI, an estimate of bone bending strength (p&lt;0.0001) and CSA (p&lt;0.0001), with similar findings </w:t>
      </w:r>
      <w:r w:rsidR="005E1B06" w:rsidRPr="001A5E0C">
        <w:rPr>
          <w:rFonts w:asciiTheme="majorBidi" w:hAnsiTheme="majorBidi" w:cstheme="majorBidi"/>
          <w:bCs/>
          <w:color w:val="000000" w:themeColor="text1"/>
          <w:sz w:val="20"/>
          <w:szCs w:val="20"/>
        </w:rPr>
        <w:t xml:space="preserve">in m1LH force. </w:t>
      </w:r>
      <w:r w:rsidR="00C75F09" w:rsidRPr="001A5E0C">
        <w:rPr>
          <w:rFonts w:asciiTheme="majorBidi" w:hAnsiTheme="majorBidi" w:cstheme="majorBidi"/>
          <w:bCs/>
          <w:color w:val="000000" w:themeColor="text1"/>
          <w:sz w:val="20"/>
          <w:szCs w:val="20"/>
        </w:rPr>
        <w:t xml:space="preserve">The associations between </w:t>
      </w:r>
      <w:r w:rsidR="001038AB" w:rsidRPr="001A5E0C">
        <w:rPr>
          <w:rFonts w:asciiTheme="majorBidi" w:hAnsiTheme="majorBidi" w:cstheme="majorBidi"/>
          <w:bCs/>
          <w:color w:val="000000" w:themeColor="text1"/>
          <w:sz w:val="20"/>
          <w:szCs w:val="20"/>
        </w:rPr>
        <w:t xml:space="preserve">muscle force and bone </w:t>
      </w:r>
      <w:r w:rsidR="00C301E7" w:rsidRPr="001A5E0C">
        <w:rPr>
          <w:rFonts w:asciiTheme="majorBidi" w:hAnsiTheme="majorBidi" w:cstheme="majorBidi"/>
          <w:bCs/>
          <w:color w:val="000000" w:themeColor="text1"/>
          <w:sz w:val="20"/>
          <w:szCs w:val="20"/>
        </w:rPr>
        <w:t xml:space="preserve">measures </w:t>
      </w:r>
      <w:r w:rsidR="00C75F09" w:rsidRPr="001A5E0C">
        <w:rPr>
          <w:rFonts w:asciiTheme="majorBidi" w:hAnsiTheme="majorBidi" w:cstheme="majorBidi"/>
          <w:bCs/>
          <w:color w:val="000000" w:themeColor="text1"/>
          <w:sz w:val="20"/>
          <w:szCs w:val="20"/>
        </w:rPr>
        <w:t>were markedly gr</w:t>
      </w:r>
      <w:r w:rsidRPr="001A5E0C">
        <w:rPr>
          <w:rFonts w:asciiTheme="majorBidi" w:hAnsiTheme="majorBidi" w:cstheme="majorBidi"/>
          <w:bCs/>
          <w:color w:val="000000" w:themeColor="text1"/>
          <w:sz w:val="20"/>
          <w:szCs w:val="20"/>
        </w:rPr>
        <w:t>eate</w:t>
      </w:r>
      <w:r w:rsidR="001250D6" w:rsidRPr="001A5E0C">
        <w:rPr>
          <w:rFonts w:asciiTheme="majorBidi" w:hAnsiTheme="majorBidi" w:cstheme="majorBidi"/>
          <w:bCs/>
          <w:color w:val="000000" w:themeColor="text1"/>
          <w:sz w:val="20"/>
          <w:szCs w:val="20"/>
        </w:rPr>
        <w:t xml:space="preserve">r in women than in men </w:t>
      </w:r>
      <w:r w:rsidRPr="001A5E0C">
        <w:rPr>
          <w:rFonts w:asciiTheme="majorBidi" w:hAnsiTheme="majorBidi" w:cstheme="majorBidi"/>
          <w:bCs/>
          <w:color w:val="000000" w:themeColor="text1"/>
          <w:sz w:val="20"/>
          <w:szCs w:val="20"/>
        </w:rPr>
        <w:t>(</w:t>
      </w:r>
      <w:r w:rsidR="00EB601F" w:rsidRPr="001A5E0C">
        <w:rPr>
          <w:rFonts w:asciiTheme="majorBidi" w:hAnsiTheme="majorBidi" w:cstheme="majorBidi"/>
          <w:bCs/>
          <w:color w:val="000000" w:themeColor="text1"/>
          <w:sz w:val="20"/>
          <w:szCs w:val="20"/>
        </w:rPr>
        <w:t xml:space="preserve">Table </w:t>
      </w:r>
      <w:r w:rsidR="00EB601F" w:rsidRPr="001A5E0C">
        <w:rPr>
          <w:rFonts w:asciiTheme="majorBidi" w:hAnsiTheme="majorBidi" w:cstheme="majorBidi"/>
          <w:b/>
          <w:bCs/>
          <w:color w:val="000000" w:themeColor="text1"/>
          <w:sz w:val="20"/>
          <w:szCs w:val="20"/>
        </w:rPr>
        <w:t>4</w:t>
      </w:r>
      <w:r w:rsidR="00C75F09" w:rsidRPr="001A5E0C">
        <w:rPr>
          <w:rFonts w:asciiTheme="majorBidi" w:hAnsiTheme="majorBidi" w:cstheme="majorBidi"/>
          <w:bCs/>
          <w:color w:val="000000" w:themeColor="text1"/>
          <w:sz w:val="20"/>
          <w:szCs w:val="20"/>
        </w:rPr>
        <w:t xml:space="preserve">). </w:t>
      </w:r>
    </w:p>
    <w:p w14:paraId="4B0E8E47" w14:textId="77777777" w:rsidR="001142E3" w:rsidRPr="001A5E0C" w:rsidRDefault="001142E3" w:rsidP="00B4499B">
      <w:pPr>
        <w:spacing w:after="0" w:line="480" w:lineRule="auto"/>
        <w:jc w:val="both"/>
        <w:rPr>
          <w:rFonts w:asciiTheme="majorBidi" w:hAnsiTheme="majorBidi" w:cstheme="majorBidi"/>
          <w:bCs/>
          <w:color w:val="000000" w:themeColor="text1"/>
          <w:sz w:val="20"/>
          <w:szCs w:val="20"/>
        </w:rPr>
      </w:pPr>
    </w:p>
    <w:p w14:paraId="7C564B7B" w14:textId="77777777" w:rsidR="00F45F70" w:rsidRPr="001A5E0C" w:rsidRDefault="00F45F70" w:rsidP="00A60B0D">
      <w:pPr>
        <w:spacing w:after="0" w:line="480" w:lineRule="auto"/>
        <w:jc w:val="both"/>
        <w:rPr>
          <w:rFonts w:asciiTheme="majorBidi" w:hAnsiTheme="majorBidi" w:cstheme="majorBidi"/>
          <w:b/>
          <w:color w:val="000000" w:themeColor="text1"/>
          <w:sz w:val="20"/>
          <w:szCs w:val="20"/>
        </w:rPr>
      </w:pPr>
    </w:p>
    <w:p w14:paraId="59B11884" w14:textId="77777777" w:rsidR="006A2269" w:rsidRPr="001A5E0C" w:rsidRDefault="006A2269">
      <w:pPr>
        <w:rPr>
          <w:rFonts w:asciiTheme="majorBidi" w:hAnsiTheme="majorBidi" w:cstheme="majorBidi"/>
          <w:b/>
          <w:color w:val="000000" w:themeColor="text1"/>
          <w:sz w:val="20"/>
          <w:szCs w:val="20"/>
        </w:rPr>
      </w:pPr>
      <w:r w:rsidRPr="001A5E0C">
        <w:rPr>
          <w:rFonts w:asciiTheme="majorBidi" w:hAnsiTheme="majorBidi" w:cstheme="majorBidi"/>
          <w:b/>
          <w:color w:val="000000" w:themeColor="text1"/>
          <w:sz w:val="20"/>
          <w:szCs w:val="20"/>
        </w:rPr>
        <w:br w:type="page"/>
      </w:r>
    </w:p>
    <w:p w14:paraId="12B865C9" w14:textId="6E3A9D4A" w:rsidR="00E11C5C" w:rsidRPr="001A5E0C" w:rsidRDefault="00E11C5C" w:rsidP="00A60B0D">
      <w:pPr>
        <w:spacing w:after="0" w:line="480" w:lineRule="auto"/>
        <w:jc w:val="both"/>
        <w:rPr>
          <w:rFonts w:asciiTheme="majorBidi" w:hAnsiTheme="majorBidi" w:cstheme="majorBidi"/>
          <w:b/>
          <w:color w:val="000000" w:themeColor="text1"/>
          <w:sz w:val="20"/>
          <w:szCs w:val="20"/>
        </w:rPr>
      </w:pPr>
      <w:r w:rsidRPr="001A5E0C">
        <w:rPr>
          <w:rFonts w:asciiTheme="majorBidi" w:hAnsiTheme="majorBidi" w:cstheme="majorBidi"/>
          <w:b/>
          <w:color w:val="000000" w:themeColor="text1"/>
          <w:sz w:val="20"/>
          <w:szCs w:val="20"/>
        </w:rPr>
        <w:t>Discussion</w:t>
      </w:r>
    </w:p>
    <w:p w14:paraId="01473B7C" w14:textId="06A54FC4" w:rsidR="006A2269" w:rsidRPr="001A5E0C" w:rsidRDefault="00055F91" w:rsidP="00AD5EAD">
      <w:pPr>
        <w:spacing w:after="0" w:line="480" w:lineRule="auto"/>
        <w:jc w:val="both"/>
        <w:rPr>
          <w:rFonts w:asciiTheme="majorBidi" w:hAnsiTheme="majorBidi" w:cstheme="majorBidi"/>
          <w:color w:val="000000" w:themeColor="text1"/>
          <w:sz w:val="20"/>
          <w:szCs w:val="20"/>
        </w:rPr>
      </w:pPr>
      <w:r w:rsidRPr="001A5E0C">
        <w:rPr>
          <w:rFonts w:asciiTheme="majorBidi" w:hAnsiTheme="majorBidi" w:cstheme="majorBidi"/>
          <w:color w:val="000000" w:themeColor="text1"/>
          <w:sz w:val="20"/>
          <w:szCs w:val="20"/>
        </w:rPr>
        <w:t xml:space="preserve">Our study showed that </w:t>
      </w:r>
      <w:r w:rsidR="00465314" w:rsidRPr="001A5E0C">
        <w:rPr>
          <w:rFonts w:asciiTheme="majorBidi" w:hAnsiTheme="majorBidi" w:cstheme="majorBidi"/>
          <w:color w:val="000000" w:themeColor="text1"/>
          <w:sz w:val="20"/>
          <w:szCs w:val="20"/>
        </w:rPr>
        <w:t>i</w:t>
      </w:r>
      <w:r w:rsidR="006A2269" w:rsidRPr="001A5E0C">
        <w:rPr>
          <w:rFonts w:asciiTheme="majorBidi" w:hAnsiTheme="majorBidi" w:cstheme="majorBidi"/>
          <w:color w:val="000000" w:themeColor="text1"/>
          <w:sz w:val="20"/>
          <w:szCs w:val="20"/>
        </w:rPr>
        <w:t xml:space="preserve">n ageing rural Gambians, the FNIH cut-point for sarcopenia of appendicular lean mass </w:t>
      </w:r>
      <w:r w:rsidR="00F17F04" w:rsidRPr="001A5E0C">
        <w:rPr>
          <w:rFonts w:asciiTheme="majorBidi" w:hAnsiTheme="majorBidi" w:cstheme="majorBidi"/>
          <w:color w:val="000000" w:themeColor="text1"/>
          <w:sz w:val="20"/>
          <w:szCs w:val="20"/>
        </w:rPr>
        <w:t xml:space="preserve">of </w:t>
      </w:r>
      <w:r w:rsidR="006A2269" w:rsidRPr="001A5E0C">
        <w:rPr>
          <w:rFonts w:asciiTheme="majorBidi" w:hAnsiTheme="majorBidi" w:cstheme="majorBidi"/>
          <w:color w:val="000000" w:themeColor="text1"/>
          <w:sz w:val="20"/>
          <w:szCs w:val="20"/>
        </w:rPr>
        <w:t>&lt;19.75kg in men and &lt;15.02kg in women was the most robust in identifying men and women with low functional ability</w:t>
      </w:r>
      <w:r w:rsidR="00334EA9" w:rsidRPr="001A5E0C">
        <w:rPr>
          <w:rFonts w:asciiTheme="majorBidi" w:hAnsiTheme="majorBidi" w:cstheme="majorBidi"/>
          <w:color w:val="000000" w:themeColor="text1"/>
          <w:sz w:val="20"/>
          <w:szCs w:val="20"/>
        </w:rPr>
        <w:t xml:space="preserve"> in the upper and lower limb</w:t>
      </w:r>
      <w:r w:rsidR="006A2269" w:rsidRPr="001A5E0C">
        <w:rPr>
          <w:rFonts w:asciiTheme="majorBidi" w:hAnsiTheme="majorBidi" w:cstheme="majorBidi"/>
          <w:color w:val="000000" w:themeColor="text1"/>
          <w:sz w:val="20"/>
          <w:szCs w:val="20"/>
        </w:rPr>
        <w:t xml:space="preserve">. </w:t>
      </w:r>
      <w:r w:rsidR="00AD5EAD" w:rsidRPr="001A5E0C">
        <w:rPr>
          <w:rFonts w:asciiTheme="majorBidi" w:hAnsiTheme="majorBidi" w:cstheme="majorBidi"/>
          <w:color w:val="000000" w:themeColor="text1"/>
          <w:sz w:val="20"/>
          <w:szCs w:val="20"/>
        </w:rPr>
        <w:t>I</w:t>
      </w:r>
      <w:r w:rsidR="00622654" w:rsidRPr="001A5E0C">
        <w:rPr>
          <w:rFonts w:asciiTheme="majorBidi" w:hAnsiTheme="majorBidi" w:cstheme="majorBidi"/>
          <w:color w:val="000000" w:themeColor="text1"/>
          <w:sz w:val="20"/>
          <w:szCs w:val="20"/>
        </w:rPr>
        <w:t xml:space="preserve">n women, </w:t>
      </w:r>
      <w:r w:rsidR="00334EA9" w:rsidRPr="001A5E0C">
        <w:rPr>
          <w:rFonts w:asciiTheme="majorBidi" w:hAnsiTheme="majorBidi" w:cstheme="majorBidi"/>
          <w:color w:val="000000" w:themeColor="text1"/>
          <w:sz w:val="20"/>
          <w:szCs w:val="20"/>
        </w:rPr>
        <w:t xml:space="preserve">the FNIH </w:t>
      </w:r>
      <w:r w:rsidR="00DA1023" w:rsidRPr="001A5E0C">
        <w:rPr>
          <w:rFonts w:asciiTheme="majorBidi" w:hAnsiTheme="majorBidi" w:cstheme="majorBidi"/>
          <w:color w:val="000000" w:themeColor="text1"/>
          <w:sz w:val="20"/>
          <w:szCs w:val="20"/>
        </w:rPr>
        <w:t xml:space="preserve">aLM </w:t>
      </w:r>
      <w:r w:rsidR="00334EA9" w:rsidRPr="001A5E0C">
        <w:rPr>
          <w:rFonts w:asciiTheme="majorBidi" w:hAnsiTheme="majorBidi" w:cstheme="majorBidi"/>
          <w:color w:val="000000" w:themeColor="text1"/>
          <w:sz w:val="20"/>
          <w:szCs w:val="20"/>
        </w:rPr>
        <w:t xml:space="preserve">definition of sarcopenia was most discriminative, with good sensitivity and specificity, of low </w:t>
      </w:r>
      <w:r w:rsidR="00622654" w:rsidRPr="001A5E0C">
        <w:rPr>
          <w:rFonts w:asciiTheme="majorBidi" w:hAnsiTheme="majorBidi" w:cstheme="majorBidi"/>
          <w:color w:val="000000" w:themeColor="text1"/>
          <w:sz w:val="20"/>
          <w:szCs w:val="20"/>
        </w:rPr>
        <w:t xml:space="preserve">jump muscle power and force </w:t>
      </w:r>
      <w:r w:rsidR="00334EA9" w:rsidRPr="001A5E0C">
        <w:rPr>
          <w:rFonts w:asciiTheme="majorBidi" w:hAnsiTheme="majorBidi" w:cstheme="majorBidi"/>
          <w:color w:val="000000" w:themeColor="text1"/>
          <w:sz w:val="20"/>
          <w:szCs w:val="20"/>
        </w:rPr>
        <w:t>rather than low</w:t>
      </w:r>
      <w:r w:rsidR="00622654" w:rsidRPr="001A5E0C">
        <w:rPr>
          <w:rFonts w:asciiTheme="majorBidi" w:hAnsiTheme="majorBidi" w:cstheme="majorBidi"/>
          <w:color w:val="000000" w:themeColor="text1"/>
          <w:sz w:val="20"/>
          <w:szCs w:val="20"/>
        </w:rPr>
        <w:t xml:space="preserve"> grip strength. Using the FNIH definition, 20% of men and 45% of women were classified as sarcopenic. </w:t>
      </w:r>
      <w:r w:rsidR="006A2269" w:rsidRPr="001A5E0C">
        <w:rPr>
          <w:rFonts w:asciiTheme="majorBidi" w:hAnsiTheme="majorBidi" w:cstheme="majorBidi"/>
          <w:color w:val="000000" w:themeColor="text1"/>
          <w:sz w:val="20"/>
          <w:szCs w:val="20"/>
        </w:rPr>
        <w:t xml:space="preserve">Jump muscle force was positively associated with </w:t>
      </w:r>
      <w:r w:rsidR="00C301E7" w:rsidRPr="001A5E0C">
        <w:rPr>
          <w:rFonts w:asciiTheme="majorBidi" w:hAnsiTheme="majorBidi" w:cstheme="majorBidi"/>
          <w:color w:val="000000" w:themeColor="text1"/>
          <w:sz w:val="20"/>
          <w:szCs w:val="20"/>
        </w:rPr>
        <w:t>bone mineral content, cortical area and bone cross-sectional area</w:t>
      </w:r>
      <w:r w:rsidR="006A2269" w:rsidRPr="001A5E0C">
        <w:rPr>
          <w:rFonts w:asciiTheme="majorBidi" w:hAnsiTheme="majorBidi" w:cstheme="majorBidi"/>
          <w:color w:val="000000" w:themeColor="text1"/>
          <w:sz w:val="20"/>
          <w:szCs w:val="20"/>
        </w:rPr>
        <w:t xml:space="preserve">, and to a greater magnitude in women compared to men. </w:t>
      </w:r>
    </w:p>
    <w:p w14:paraId="1F7B6DBD" w14:textId="15A5D1C1" w:rsidR="00957A66" w:rsidRPr="001A5E0C" w:rsidRDefault="00957A66" w:rsidP="00622654">
      <w:pPr>
        <w:spacing w:after="0" w:line="480" w:lineRule="auto"/>
        <w:jc w:val="both"/>
        <w:rPr>
          <w:rFonts w:asciiTheme="majorBidi" w:hAnsiTheme="majorBidi" w:cstheme="majorBidi"/>
          <w:color w:val="000000" w:themeColor="text1"/>
          <w:sz w:val="20"/>
          <w:szCs w:val="20"/>
        </w:rPr>
      </w:pPr>
    </w:p>
    <w:p w14:paraId="729EF723" w14:textId="3D3F3225" w:rsidR="00B449C7" w:rsidRPr="001A5E0C" w:rsidRDefault="00957A66" w:rsidP="005F0A28">
      <w:pPr>
        <w:spacing w:after="0" w:line="480" w:lineRule="auto"/>
        <w:jc w:val="both"/>
        <w:rPr>
          <w:rFonts w:asciiTheme="majorBidi" w:hAnsiTheme="majorBidi" w:cstheme="majorBidi"/>
          <w:color w:val="000000" w:themeColor="text1"/>
          <w:sz w:val="20"/>
          <w:szCs w:val="20"/>
        </w:rPr>
      </w:pPr>
      <w:r w:rsidRPr="001A5E0C">
        <w:rPr>
          <w:rFonts w:asciiTheme="majorBidi" w:hAnsiTheme="majorBidi" w:cstheme="majorBidi"/>
          <w:color w:val="000000" w:themeColor="text1"/>
          <w:sz w:val="20"/>
          <w:szCs w:val="20"/>
        </w:rPr>
        <w:t xml:space="preserve">Although there have been various cut-points developed for defining sarcopenia, there is no consensus as to which definition is most robust in identifying sarcopenic individuals from different ethnic groups.  </w:t>
      </w:r>
      <w:r w:rsidR="00B449C7" w:rsidRPr="001A5E0C">
        <w:rPr>
          <w:rFonts w:asciiTheme="majorBidi" w:hAnsiTheme="majorBidi" w:cstheme="majorBidi"/>
          <w:color w:val="000000" w:themeColor="text1"/>
          <w:sz w:val="20"/>
          <w:szCs w:val="20"/>
        </w:rPr>
        <w:t>In our study, d</w:t>
      </w:r>
      <w:r w:rsidRPr="001A5E0C">
        <w:rPr>
          <w:rFonts w:asciiTheme="majorBidi" w:hAnsiTheme="majorBidi" w:cstheme="majorBidi"/>
          <w:color w:val="000000" w:themeColor="text1"/>
          <w:sz w:val="20"/>
          <w:szCs w:val="20"/>
        </w:rPr>
        <w:t xml:space="preserve">epending on which definition </w:t>
      </w:r>
      <w:r w:rsidR="00B449C7" w:rsidRPr="001A5E0C">
        <w:rPr>
          <w:rFonts w:asciiTheme="majorBidi" w:hAnsiTheme="majorBidi" w:cstheme="majorBidi"/>
          <w:color w:val="000000" w:themeColor="text1"/>
          <w:sz w:val="20"/>
          <w:szCs w:val="20"/>
        </w:rPr>
        <w:t>was</w:t>
      </w:r>
      <w:r w:rsidRPr="001A5E0C">
        <w:rPr>
          <w:rFonts w:asciiTheme="majorBidi" w:hAnsiTheme="majorBidi" w:cstheme="majorBidi"/>
          <w:color w:val="000000" w:themeColor="text1"/>
          <w:sz w:val="20"/>
          <w:szCs w:val="20"/>
        </w:rPr>
        <w:t xml:space="preserve"> used, the prevalence of sarcopenia </w:t>
      </w:r>
      <w:r w:rsidR="00F17F04" w:rsidRPr="001A5E0C">
        <w:rPr>
          <w:rFonts w:asciiTheme="majorBidi" w:hAnsiTheme="majorBidi" w:cstheme="majorBidi"/>
          <w:color w:val="000000" w:themeColor="text1"/>
          <w:sz w:val="20"/>
          <w:szCs w:val="20"/>
        </w:rPr>
        <w:t>differ</w:t>
      </w:r>
      <w:r w:rsidR="00B449C7" w:rsidRPr="001A5E0C">
        <w:rPr>
          <w:rFonts w:asciiTheme="majorBidi" w:hAnsiTheme="majorBidi" w:cstheme="majorBidi"/>
          <w:color w:val="000000" w:themeColor="text1"/>
          <w:sz w:val="20"/>
          <w:szCs w:val="20"/>
        </w:rPr>
        <w:t>ed</w:t>
      </w:r>
      <w:r w:rsidR="00F17F04" w:rsidRPr="001A5E0C">
        <w:rPr>
          <w:rFonts w:asciiTheme="majorBidi" w:hAnsiTheme="majorBidi" w:cstheme="majorBidi"/>
          <w:color w:val="000000" w:themeColor="text1"/>
          <w:sz w:val="20"/>
          <w:szCs w:val="20"/>
        </w:rPr>
        <w:t xml:space="preserve"> quite significantly</w:t>
      </w:r>
      <w:r w:rsidRPr="001A5E0C">
        <w:rPr>
          <w:rFonts w:asciiTheme="majorBidi" w:hAnsiTheme="majorBidi" w:cstheme="majorBidi"/>
          <w:color w:val="000000" w:themeColor="text1"/>
          <w:sz w:val="20"/>
          <w:szCs w:val="20"/>
        </w:rPr>
        <w:t xml:space="preserve">. </w:t>
      </w:r>
      <w:r w:rsidR="00B449C7" w:rsidRPr="001A5E0C">
        <w:rPr>
          <w:rFonts w:asciiTheme="majorBidi" w:hAnsiTheme="majorBidi" w:cstheme="majorBidi"/>
          <w:color w:val="000000" w:themeColor="text1"/>
          <w:sz w:val="20"/>
          <w:szCs w:val="20"/>
        </w:rPr>
        <w:t xml:space="preserve">However, the FNIH aLM cut-point, had the greatest specificity and sensitivity in detecting low functional ability in ageing Gambian men and women. </w:t>
      </w:r>
      <w:r w:rsidR="001218C2" w:rsidRPr="001A5E0C">
        <w:rPr>
          <w:rFonts w:asciiTheme="majorBidi" w:hAnsiTheme="majorBidi" w:cstheme="majorBidi"/>
          <w:color w:val="000000" w:themeColor="text1"/>
          <w:sz w:val="20"/>
          <w:szCs w:val="20"/>
        </w:rPr>
        <w:t>Our</w:t>
      </w:r>
      <w:r w:rsidR="00B449C7" w:rsidRPr="001A5E0C">
        <w:rPr>
          <w:rFonts w:asciiTheme="majorBidi" w:hAnsiTheme="majorBidi" w:cstheme="majorBidi"/>
          <w:color w:val="000000" w:themeColor="text1"/>
          <w:sz w:val="20"/>
          <w:szCs w:val="20"/>
        </w:rPr>
        <w:t xml:space="preserve"> finding is consistent with a study in black women aged 45-84 years from the north-west of South Africa</w:t>
      </w:r>
      <w:r w:rsidR="00DB2878" w:rsidRPr="001A5E0C">
        <w:rPr>
          <w:rFonts w:asciiTheme="majorBidi" w:hAnsiTheme="majorBidi" w:cstheme="majorBidi"/>
          <w:color w:val="000000" w:themeColor="text1"/>
          <w:sz w:val="20"/>
          <w:szCs w:val="20"/>
        </w:rPr>
        <w:t xml:space="preserve"> </w:t>
      </w:r>
      <w:r w:rsidR="00F32297" w:rsidRPr="001A5E0C">
        <w:rPr>
          <w:rFonts w:asciiTheme="majorBidi" w:hAnsiTheme="majorBidi" w:cstheme="majorBidi"/>
          <w:color w:val="000000" w:themeColor="text1"/>
          <w:sz w:val="20"/>
          <w:szCs w:val="20"/>
        </w:rPr>
        <w:fldChar w:fldCharType="begin">
          <w:fldData xml:space="preserve">PEVuZE5vdGU+PENpdGU+PEF1dGhvcj5LcnVnZXI8L0F1dGhvcj48WWVhcj4yMDE1PC9ZZWFyPjxS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</w:fldData>
        </w:fldChar>
      </w:r>
      <w:r w:rsidR="00EC55B0" w:rsidRPr="001A5E0C">
        <w:rPr>
          <w:rFonts w:asciiTheme="majorBidi" w:hAnsiTheme="majorBidi" w:cstheme="majorBidi"/>
          <w:color w:val="000000" w:themeColor="text1"/>
          <w:sz w:val="20"/>
          <w:szCs w:val="20"/>
        </w:rPr>
        <w:instrText xml:space="preserve"> ADDIN EN.CITE </w:instrText>
      </w:r>
      <w:r w:rsidR="00EC55B0" w:rsidRPr="001A5E0C">
        <w:rPr>
          <w:rFonts w:asciiTheme="majorBidi" w:hAnsiTheme="majorBidi" w:cstheme="majorBidi"/>
          <w:color w:val="000000" w:themeColor="text1"/>
          <w:sz w:val="20"/>
          <w:szCs w:val="20"/>
        </w:rPr>
        <w:fldChar w:fldCharType="begin">
          <w:fldData xml:space="preserve">PEVuZE5vdGU+PENpdGU+PEF1dGhvcj5LcnVnZXI8L0F1dGhvcj48WWVhcj4yMDE1PC9ZZWFyPjxS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</w:fldData>
        </w:fldChar>
      </w:r>
      <w:r w:rsidR="00EC55B0" w:rsidRPr="001A5E0C">
        <w:rPr>
          <w:rFonts w:asciiTheme="majorBidi" w:hAnsiTheme="majorBidi" w:cstheme="majorBidi"/>
          <w:color w:val="000000" w:themeColor="text1"/>
          <w:sz w:val="20"/>
          <w:szCs w:val="20"/>
        </w:rPr>
        <w:instrText xml:space="preserve"> ADDIN EN.CITE.DATA </w:instrText>
      </w:r>
      <w:r w:rsidR="00EC55B0" w:rsidRPr="001A5E0C">
        <w:rPr>
          <w:rFonts w:asciiTheme="majorBidi" w:hAnsiTheme="majorBidi" w:cstheme="majorBidi"/>
          <w:color w:val="000000" w:themeColor="text1"/>
          <w:sz w:val="20"/>
          <w:szCs w:val="20"/>
        </w:rPr>
      </w:r>
      <w:r w:rsidR="00EC55B0" w:rsidRPr="001A5E0C">
        <w:rPr>
          <w:rFonts w:asciiTheme="majorBidi" w:hAnsiTheme="majorBidi" w:cstheme="majorBidi"/>
          <w:color w:val="000000" w:themeColor="text1"/>
          <w:sz w:val="20"/>
          <w:szCs w:val="20"/>
        </w:rPr>
        <w:fldChar w:fldCharType="end"/>
      </w:r>
      <w:r w:rsidR="00F32297" w:rsidRPr="001A5E0C">
        <w:rPr>
          <w:rFonts w:asciiTheme="majorBidi" w:hAnsiTheme="majorBidi" w:cstheme="majorBidi"/>
          <w:color w:val="000000" w:themeColor="text1"/>
          <w:sz w:val="20"/>
          <w:szCs w:val="20"/>
        </w:rPr>
      </w:r>
      <w:r w:rsidR="00F32297" w:rsidRPr="001A5E0C">
        <w:rPr>
          <w:rFonts w:asciiTheme="majorBidi" w:hAnsiTheme="majorBidi" w:cstheme="majorBidi"/>
          <w:color w:val="000000" w:themeColor="text1"/>
          <w:sz w:val="20"/>
          <w:szCs w:val="20"/>
        </w:rPr>
        <w:fldChar w:fldCharType="separate"/>
      </w:r>
      <w:r w:rsidR="00EC55B0" w:rsidRPr="001A5E0C">
        <w:rPr>
          <w:rFonts w:asciiTheme="majorBidi" w:hAnsiTheme="majorBidi" w:cstheme="majorBidi"/>
          <w:noProof/>
          <w:color w:val="000000" w:themeColor="text1"/>
          <w:sz w:val="20"/>
          <w:szCs w:val="20"/>
        </w:rPr>
        <w:t>[</w:t>
      </w:r>
      <w:hyperlink w:anchor="_ENREF_31" w:tooltip="Kruger, 2015 #462" w:history="1">
        <w:r w:rsidR="005F0A28" w:rsidRPr="001A5E0C">
          <w:rPr>
            <w:rFonts w:asciiTheme="majorBidi" w:hAnsiTheme="majorBidi" w:cstheme="majorBidi"/>
            <w:noProof/>
            <w:color w:val="000000" w:themeColor="text1"/>
            <w:sz w:val="20"/>
            <w:szCs w:val="20"/>
          </w:rPr>
          <w:t>31</w:t>
        </w:r>
      </w:hyperlink>
      <w:r w:rsidR="00EC55B0" w:rsidRPr="001A5E0C">
        <w:rPr>
          <w:rFonts w:asciiTheme="majorBidi" w:hAnsiTheme="majorBidi" w:cstheme="majorBidi"/>
          <w:noProof/>
          <w:color w:val="000000" w:themeColor="text1"/>
          <w:sz w:val="20"/>
          <w:szCs w:val="20"/>
        </w:rPr>
        <w:t>]</w:t>
      </w:r>
      <w:r w:rsidR="00F32297" w:rsidRPr="001A5E0C">
        <w:rPr>
          <w:rFonts w:asciiTheme="majorBidi" w:hAnsiTheme="majorBidi" w:cstheme="majorBidi"/>
          <w:color w:val="000000" w:themeColor="text1"/>
          <w:sz w:val="20"/>
          <w:szCs w:val="20"/>
        </w:rPr>
        <w:fldChar w:fldCharType="end"/>
      </w:r>
      <w:r w:rsidR="00B449C7" w:rsidRPr="001A5E0C">
        <w:rPr>
          <w:rFonts w:asciiTheme="majorBidi" w:hAnsiTheme="majorBidi" w:cstheme="majorBidi"/>
          <w:color w:val="000000" w:themeColor="text1"/>
          <w:sz w:val="20"/>
          <w:szCs w:val="20"/>
        </w:rPr>
        <w:t xml:space="preserve">. Also, the FNIH aLM definition identified a higher prevalence of sarcopenia in Gambian women (45%) when compared to the </w:t>
      </w:r>
      <w:r w:rsidR="00322186" w:rsidRPr="001A5E0C">
        <w:rPr>
          <w:rFonts w:asciiTheme="majorBidi" w:hAnsiTheme="majorBidi" w:cstheme="majorBidi"/>
          <w:color w:val="000000" w:themeColor="text1"/>
          <w:sz w:val="20"/>
          <w:szCs w:val="20"/>
        </w:rPr>
        <w:t xml:space="preserve">EWGSOP </w:t>
      </w:r>
      <w:r w:rsidR="00B449C7" w:rsidRPr="001A5E0C">
        <w:rPr>
          <w:rFonts w:asciiTheme="majorBidi" w:hAnsiTheme="majorBidi" w:cstheme="majorBidi"/>
          <w:color w:val="000000" w:themeColor="text1"/>
          <w:sz w:val="20"/>
          <w:szCs w:val="20"/>
        </w:rPr>
        <w:t>definition. In line with our findings, there was also a greater proportion of women classified as sarcopenic (39%) from the South African</w:t>
      </w:r>
      <w:r w:rsidR="003D2D2F" w:rsidRPr="001A5E0C">
        <w:rPr>
          <w:rFonts w:asciiTheme="majorBidi" w:hAnsiTheme="majorBidi" w:cstheme="majorBidi"/>
          <w:color w:val="000000" w:themeColor="text1"/>
          <w:sz w:val="20"/>
          <w:szCs w:val="20"/>
        </w:rPr>
        <w:t xml:space="preserve"> study</w:t>
      </w:r>
      <w:r w:rsidR="00B449C7" w:rsidRPr="001A5E0C">
        <w:rPr>
          <w:rFonts w:asciiTheme="majorBidi" w:hAnsiTheme="majorBidi" w:cstheme="majorBidi"/>
          <w:color w:val="000000" w:themeColor="text1"/>
          <w:sz w:val="20"/>
          <w:szCs w:val="20"/>
        </w:rPr>
        <w:t xml:space="preserve"> according to the FNIH aLM definition</w:t>
      </w:r>
      <w:r w:rsidR="00F32297" w:rsidRPr="001A5E0C">
        <w:rPr>
          <w:rFonts w:asciiTheme="majorBidi" w:hAnsiTheme="majorBidi" w:cstheme="majorBidi"/>
          <w:color w:val="000000" w:themeColor="text1"/>
          <w:sz w:val="20"/>
          <w:szCs w:val="20"/>
        </w:rPr>
        <w:fldChar w:fldCharType="begin">
          <w:fldData xml:space="preserve">PEVuZE5vdGU+PENpdGU+PEF1dGhvcj5LcnVnZXI8L0F1dGhvcj48WWVhcj4yMDE1PC9ZZWFyPjxS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</w:fldData>
        </w:fldChar>
      </w:r>
      <w:r w:rsidR="00EC55B0" w:rsidRPr="001A5E0C">
        <w:rPr>
          <w:rFonts w:asciiTheme="majorBidi" w:hAnsiTheme="majorBidi" w:cstheme="majorBidi"/>
          <w:color w:val="000000" w:themeColor="text1"/>
          <w:sz w:val="20"/>
          <w:szCs w:val="20"/>
        </w:rPr>
        <w:instrText xml:space="preserve"> ADDIN EN.CITE </w:instrText>
      </w:r>
      <w:r w:rsidR="00EC55B0" w:rsidRPr="001A5E0C">
        <w:rPr>
          <w:rFonts w:asciiTheme="majorBidi" w:hAnsiTheme="majorBidi" w:cstheme="majorBidi"/>
          <w:color w:val="000000" w:themeColor="text1"/>
          <w:sz w:val="20"/>
          <w:szCs w:val="20"/>
        </w:rPr>
        <w:fldChar w:fldCharType="begin">
          <w:fldData xml:space="preserve">PEVuZE5vdGU+PENpdGU+PEF1dGhvcj5LcnVnZXI8L0F1dGhvcj48WWVhcj4yMDE1PC9ZZWFyPjxS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</w:fldData>
        </w:fldChar>
      </w:r>
      <w:r w:rsidR="00EC55B0" w:rsidRPr="001A5E0C">
        <w:rPr>
          <w:rFonts w:asciiTheme="majorBidi" w:hAnsiTheme="majorBidi" w:cstheme="majorBidi"/>
          <w:color w:val="000000" w:themeColor="text1"/>
          <w:sz w:val="20"/>
          <w:szCs w:val="20"/>
        </w:rPr>
        <w:instrText xml:space="preserve"> ADDIN EN.CITE.DATA </w:instrText>
      </w:r>
      <w:r w:rsidR="00EC55B0" w:rsidRPr="001A5E0C">
        <w:rPr>
          <w:rFonts w:asciiTheme="majorBidi" w:hAnsiTheme="majorBidi" w:cstheme="majorBidi"/>
          <w:color w:val="000000" w:themeColor="text1"/>
          <w:sz w:val="20"/>
          <w:szCs w:val="20"/>
        </w:rPr>
      </w:r>
      <w:r w:rsidR="00EC55B0" w:rsidRPr="001A5E0C">
        <w:rPr>
          <w:rFonts w:asciiTheme="majorBidi" w:hAnsiTheme="majorBidi" w:cstheme="majorBidi"/>
          <w:color w:val="000000" w:themeColor="text1"/>
          <w:sz w:val="20"/>
          <w:szCs w:val="20"/>
        </w:rPr>
        <w:fldChar w:fldCharType="end"/>
      </w:r>
      <w:r w:rsidR="00F32297" w:rsidRPr="001A5E0C">
        <w:rPr>
          <w:rFonts w:asciiTheme="majorBidi" w:hAnsiTheme="majorBidi" w:cstheme="majorBidi"/>
          <w:color w:val="000000" w:themeColor="text1"/>
          <w:sz w:val="20"/>
          <w:szCs w:val="20"/>
        </w:rPr>
      </w:r>
      <w:r w:rsidR="00F32297" w:rsidRPr="001A5E0C">
        <w:rPr>
          <w:rFonts w:asciiTheme="majorBidi" w:hAnsiTheme="majorBidi" w:cstheme="majorBidi"/>
          <w:color w:val="000000" w:themeColor="text1"/>
          <w:sz w:val="20"/>
          <w:szCs w:val="20"/>
        </w:rPr>
        <w:fldChar w:fldCharType="separate"/>
      </w:r>
      <w:r w:rsidR="00EC55B0" w:rsidRPr="001A5E0C">
        <w:rPr>
          <w:rFonts w:asciiTheme="majorBidi" w:hAnsiTheme="majorBidi" w:cstheme="majorBidi"/>
          <w:noProof/>
          <w:color w:val="000000" w:themeColor="text1"/>
          <w:sz w:val="20"/>
          <w:szCs w:val="20"/>
        </w:rPr>
        <w:t>[</w:t>
      </w:r>
      <w:hyperlink w:anchor="_ENREF_31" w:tooltip="Kruger, 2015 #462" w:history="1">
        <w:r w:rsidR="005F0A28" w:rsidRPr="001A5E0C">
          <w:rPr>
            <w:rFonts w:asciiTheme="majorBidi" w:hAnsiTheme="majorBidi" w:cstheme="majorBidi"/>
            <w:noProof/>
            <w:color w:val="000000" w:themeColor="text1"/>
            <w:sz w:val="20"/>
            <w:szCs w:val="20"/>
          </w:rPr>
          <w:t>31</w:t>
        </w:r>
      </w:hyperlink>
      <w:r w:rsidR="00EC55B0" w:rsidRPr="001A5E0C">
        <w:rPr>
          <w:rFonts w:asciiTheme="majorBidi" w:hAnsiTheme="majorBidi" w:cstheme="majorBidi"/>
          <w:noProof/>
          <w:color w:val="000000" w:themeColor="text1"/>
          <w:sz w:val="20"/>
          <w:szCs w:val="20"/>
        </w:rPr>
        <w:t>]</w:t>
      </w:r>
      <w:r w:rsidR="00F32297" w:rsidRPr="001A5E0C">
        <w:rPr>
          <w:rFonts w:asciiTheme="majorBidi" w:hAnsiTheme="majorBidi" w:cstheme="majorBidi"/>
          <w:color w:val="000000" w:themeColor="text1"/>
          <w:sz w:val="20"/>
          <w:szCs w:val="20"/>
        </w:rPr>
        <w:fldChar w:fldCharType="end"/>
      </w:r>
      <w:r w:rsidR="00B449C7" w:rsidRPr="001A5E0C">
        <w:rPr>
          <w:rFonts w:asciiTheme="majorBidi" w:hAnsiTheme="majorBidi" w:cstheme="majorBidi"/>
          <w:color w:val="000000" w:themeColor="text1"/>
          <w:sz w:val="20"/>
          <w:szCs w:val="20"/>
        </w:rPr>
        <w:t xml:space="preserve">, </w:t>
      </w:r>
      <w:r w:rsidR="00895CCA" w:rsidRPr="001A5E0C">
        <w:rPr>
          <w:rFonts w:asciiTheme="majorBidi" w:hAnsiTheme="majorBidi" w:cstheme="majorBidi"/>
          <w:color w:val="000000" w:themeColor="text1"/>
          <w:sz w:val="20"/>
          <w:szCs w:val="20"/>
        </w:rPr>
        <w:t>with</w:t>
      </w:r>
      <w:r w:rsidR="00B449C7" w:rsidRPr="001A5E0C">
        <w:rPr>
          <w:rFonts w:asciiTheme="majorBidi" w:hAnsiTheme="majorBidi" w:cstheme="majorBidi"/>
          <w:color w:val="000000" w:themeColor="text1"/>
          <w:sz w:val="20"/>
          <w:szCs w:val="20"/>
        </w:rPr>
        <w:t xml:space="preserve"> a higher prevalence of obesity in the black South African women compared to Gambian women. </w:t>
      </w:r>
    </w:p>
    <w:p w14:paraId="48666084" w14:textId="1A9193DA" w:rsidR="00B449C7" w:rsidRPr="001A5E0C" w:rsidRDefault="00B449C7" w:rsidP="00B449C7">
      <w:pPr>
        <w:spacing w:after="0" w:line="480" w:lineRule="auto"/>
        <w:jc w:val="both"/>
        <w:rPr>
          <w:rFonts w:asciiTheme="majorBidi" w:hAnsiTheme="majorBidi" w:cstheme="majorBidi"/>
          <w:color w:val="000000" w:themeColor="text1"/>
          <w:sz w:val="20"/>
          <w:szCs w:val="20"/>
        </w:rPr>
      </w:pPr>
    </w:p>
    <w:p w14:paraId="5DE1DB40" w14:textId="7E317688" w:rsidR="00B449C7" w:rsidRPr="001A5E0C" w:rsidRDefault="008F47D9" w:rsidP="005F0A28">
      <w:pPr>
        <w:spacing w:after="0" w:line="480" w:lineRule="auto"/>
        <w:jc w:val="both"/>
        <w:rPr>
          <w:rFonts w:asciiTheme="majorBidi" w:hAnsiTheme="majorBidi" w:cstheme="majorBidi"/>
          <w:color w:val="000000" w:themeColor="text1"/>
          <w:sz w:val="20"/>
          <w:szCs w:val="20"/>
        </w:rPr>
      </w:pPr>
      <w:r w:rsidRPr="001A5E0C">
        <w:rPr>
          <w:rFonts w:asciiTheme="majorBidi" w:hAnsiTheme="majorBidi" w:cstheme="majorBidi"/>
          <w:color w:val="000000" w:themeColor="text1"/>
          <w:sz w:val="20"/>
          <w:szCs w:val="20"/>
        </w:rPr>
        <w:t>Jump</w:t>
      </w:r>
      <w:r w:rsidR="006B094A" w:rsidRPr="001A5E0C">
        <w:rPr>
          <w:rFonts w:asciiTheme="majorBidi" w:hAnsiTheme="majorBidi" w:cstheme="majorBidi"/>
          <w:color w:val="000000" w:themeColor="text1"/>
          <w:sz w:val="20"/>
          <w:szCs w:val="20"/>
        </w:rPr>
        <w:t>ing mechanography</w:t>
      </w:r>
      <w:r w:rsidRPr="001A5E0C">
        <w:rPr>
          <w:rFonts w:asciiTheme="majorBidi" w:hAnsiTheme="majorBidi" w:cstheme="majorBidi"/>
          <w:color w:val="000000" w:themeColor="text1"/>
          <w:sz w:val="20"/>
          <w:szCs w:val="20"/>
        </w:rPr>
        <w:t xml:space="preserve"> has been shown to assess the effects of ageing with more sensitivity than </w:t>
      </w:r>
      <w:r w:rsidR="006B094A" w:rsidRPr="001A5E0C">
        <w:rPr>
          <w:rFonts w:asciiTheme="majorBidi" w:hAnsiTheme="majorBidi" w:cstheme="majorBidi"/>
          <w:color w:val="000000" w:themeColor="text1"/>
          <w:sz w:val="20"/>
          <w:szCs w:val="20"/>
        </w:rPr>
        <w:t>traditional measures of functional ability</w:t>
      </w:r>
      <w:r w:rsidR="00DB2878" w:rsidRPr="001A5E0C">
        <w:rPr>
          <w:rFonts w:asciiTheme="majorBidi" w:hAnsiTheme="majorBidi" w:cstheme="majorBidi"/>
          <w:color w:val="000000" w:themeColor="text1"/>
          <w:sz w:val="20"/>
          <w:szCs w:val="20"/>
        </w:rPr>
        <w:t xml:space="preserve"> </w:t>
      </w:r>
      <w:r w:rsidR="006B094A" w:rsidRPr="001A5E0C">
        <w:rPr>
          <w:rFonts w:asciiTheme="majorBidi" w:hAnsiTheme="majorBidi" w:cstheme="majorBidi"/>
          <w:color w:val="000000" w:themeColor="text1"/>
          <w:sz w:val="20"/>
          <w:szCs w:val="20"/>
        </w:rPr>
        <w:fldChar w:fldCharType="begin">
          <w:fldData xml:space="preserve">PEVuZE5vdGU+PENpdGU+PEF1dGhvcj5SdW5nZTwvQXV0aG9yPjxZZWFyPjIwMDQ8L1llYXI+PFJl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</w:fldData>
        </w:fldChar>
      </w:r>
      <w:r w:rsidR="005F0A28" w:rsidRPr="001A5E0C">
        <w:rPr>
          <w:rFonts w:asciiTheme="majorBidi" w:hAnsiTheme="majorBidi" w:cstheme="majorBidi"/>
          <w:color w:val="000000" w:themeColor="text1"/>
          <w:sz w:val="20"/>
          <w:szCs w:val="20"/>
        </w:rPr>
        <w:instrText xml:space="preserve"> ADDIN EN.CITE </w:instrText>
      </w:r>
      <w:r w:rsidR="005F0A28" w:rsidRPr="001A5E0C">
        <w:rPr>
          <w:rFonts w:asciiTheme="majorBidi" w:hAnsiTheme="majorBidi" w:cstheme="majorBidi"/>
          <w:color w:val="000000" w:themeColor="text1"/>
          <w:sz w:val="20"/>
          <w:szCs w:val="20"/>
        </w:rPr>
        <w:fldChar w:fldCharType="begin">
          <w:fldData xml:space="preserve">PEVuZE5vdGU+PENpdGU+PEF1dGhvcj5SdW5nZTwvQXV0aG9yPjxZZWFyPjIwMDQ8L1llYXI+PFJl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</w:fldData>
        </w:fldChar>
      </w:r>
      <w:r w:rsidR="005F0A28" w:rsidRPr="001A5E0C">
        <w:rPr>
          <w:rFonts w:asciiTheme="majorBidi" w:hAnsiTheme="majorBidi" w:cstheme="majorBidi"/>
          <w:color w:val="000000" w:themeColor="text1"/>
          <w:sz w:val="20"/>
          <w:szCs w:val="20"/>
        </w:rPr>
        <w:instrText xml:space="preserve"> ADDIN EN.CITE.DATA </w:instrText>
      </w:r>
      <w:r w:rsidR="005F0A28" w:rsidRPr="001A5E0C">
        <w:rPr>
          <w:rFonts w:asciiTheme="majorBidi" w:hAnsiTheme="majorBidi" w:cstheme="majorBidi"/>
          <w:color w:val="000000" w:themeColor="text1"/>
          <w:sz w:val="20"/>
          <w:szCs w:val="20"/>
        </w:rPr>
      </w:r>
      <w:r w:rsidR="005F0A28" w:rsidRPr="001A5E0C">
        <w:rPr>
          <w:rFonts w:asciiTheme="majorBidi" w:hAnsiTheme="majorBidi" w:cstheme="majorBidi"/>
          <w:color w:val="000000" w:themeColor="text1"/>
          <w:sz w:val="20"/>
          <w:szCs w:val="20"/>
        </w:rPr>
        <w:fldChar w:fldCharType="end"/>
      </w:r>
      <w:r w:rsidR="006B094A" w:rsidRPr="001A5E0C">
        <w:rPr>
          <w:rFonts w:asciiTheme="majorBidi" w:hAnsiTheme="majorBidi" w:cstheme="majorBidi"/>
          <w:color w:val="000000" w:themeColor="text1"/>
          <w:sz w:val="20"/>
          <w:szCs w:val="20"/>
        </w:rPr>
      </w:r>
      <w:r w:rsidR="006B094A" w:rsidRPr="001A5E0C">
        <w:rPr>
          <w:rFonts w:asciiTheme="majorBidi" w:hAnsiTheme="majorBidi" w:cstheme="majorBidi"/>
          <w:color w:val="000000" w:themeColor="text1"/>
          <w:sz w:val="20"/>
          <w:szCs w:val="20"/>
        </w:rPr>
        <w:fldChar w:fldCharType="separate"/>
      </w:r>
      <w:r w:rsidR="005F0A28" w:rsidRPr="001A5E0C">
        <w:rPr>
          <w:rFonts w:asciiTheme="majorBidi" w:hAnsiTheme="majorBidi" w:cstheme="majorBidi"/>
          <w:noProof/>
          <w:color w:val="000000" w:themeColor="text1"/>
          <w:sz w:val="20"/>
          <w:szCs w:val="20"/>
        </w:rPr>
        <w:t>[</w:t>
      </w:r>
      <w:hyperlink w:anchor="_ENREF_25" w:tooltip="Runge, 2004 #201" w:history="1">
        <w:r w:rsidR="005F0A28" w:rsidRPr="001A5E0C">
          <w:rPr>
            <w:rFonts w:asciiTheme="majorBidi" w:hAnsiTheme="majorBidi" w:cstheme="majorBidi"/>
            <w:noProof/>
            <w:color w:val="000000" w:themeColor="text1"/>
            <w:sz w:val="20"/>
            <w:szCs w:val="20"/>
          </w:rPr>
          <w:t>25</w:t>
        </w:r>
      </w:hyperlink>
      <w:r w:rsidR="005F0A28" w:rsidRPr="001A5E0C">
        <w:rPr>
          <w:rFonts w:asciiTheme="majorBidi" w:hAnsiTheme="majorBidi" w:cstheme="majorBidi"/>
          <w:noProof/>
          <w:color w:val="000000" w:themeColor="text1"/>
          <w:sz w:val="20"/>
          <w:szCs w:val="20"/>
        </w:rPr>
        <w:t xml:space="preserve">, </w:t>
      </w:r>
      <w:hyperlink w:anchor="_ENREF_32" w:tooltip="Siglinsky, 2015 #252" w:history="1">
        <w:r w:rsidR="005F0A28" w:rsidRPr="001A5E0C">
          <w:rPr>
            <w:rFonts w:asciiTheme="majorBidi" w:hAnsiTheme="majorBidi" w:cstheme="majorBidi"/>
            <w:noProof/>
            <w:color w:val="000000" w:themeColor="text1"/>
            <w:sz w:val="20"/>
            <w:szCs w:val="20"/>
          </w:rPr>
          <w:t>32</w:t>
        </w:r>
      </w:hyperlink>
      <w:r w:rsidR="005F0A28" w:rsidRPr="001A5E0C">
        <w:rPr>
          <w:rFonts w:asciiTheme="majorBidi" w:hAnsiTheme="majorBidi" w:cstheme="majorBidi"/>
          <w:noProof/>
          <w:color w:val="000000" w:themeColor="text1"/>
          <w:sz w:val="20"/>
          <w:szCs w:val="20"/>
        </w:rPr>
        <w:t>]</w:t>
      </w:r>
      <w:r w:rsidR="006B094A" w:rsidRPr="001A5E0C">
        <w:rPr>
          <w:rFonts w:asciiTheme="majorBidi" w:hAnsiTheme="majorBidi" w:cstheme="majorBidi"/>
          <w:color w:val="000000" w:themeColor="text1"/>
          <w:sz w:val="20"/>
          <w:szCs w:val="20"/>
        </w:rPr>
        <w:fldChar w:fldCharType="end"/>
      </w:r>
      <w:r w:rsidR="006B094A" w:rsidRPr="001A5E0C">
        <w:rPr>
          <w:rFonts w:asciiTheme="majorBidi" w:hAnsiTheme="majorBidi" w:cstheme="majorBidi"/>
          <w:color w:val="000000" w:themeColor="text1"/>
          <w:sz w:val="20"/>
          <w:szCs w:val="20"/>
        </w:rPr>
        <w:t xml:space="preserve">. </w:t>
      </w:r>
      <w:r w:rsidR="00137052" w:rsidRPr="001A5E0C">
        <w:rPr>
          <w:rFonts w:asciiTheme="majorBidi" w:hAnsiTheme="majorBidi" w:cstheme="majorBidi"/>
          <w:color w:val="000000" w:themeColor="text1"/>
          <w:sz w:val="20"/>
          <w:szCs w:val="20"/>
        </w:rPr>
        <w:t xml:space="preserve">In our study, jump muscle power and force </w:t>
      </w:r>
      <w:r w:rsidR="00191291" w:rsidRPr="001A5E0C">
        <w:rPr>
          <w:rFonts w:asciiTheme="majorBidi" w:hAnsiTheme="majorBidi" w:cstheme="majorBidi"/>
          <w:color w:val="000000" w:themeColor="text1"/>
          <w:sz w:val="20"/>
          <w:szCs w:val="20"/>
        </w:rPr>
        <w:t>best agreed with the sarcopenia definitions</w:t>
      </w:r>
      <w:r w:rsidR="00137052" w:rsidRPr="001A5E0C">
        <w:rPr>
          <w:rFonts w:asciiTheme="majorBidi" w:hAnsiTheme="majorBidi" w:cstheme="majorBidi"/>
          <w:color w:val="000000" w:themeColor="text1"/>
          <w:sz w:val="20"/>
          <w:szCs w:val="20"/>
        </w:rPr>
        <w:t xml:space="preserve"> in identifying sarcopenic women and men </w:t>
      </w:r>
      <w:r w:rsidR="00191291" w:rsidRPr="001A5E0C">
        <w:rPr>
          <w:rFonts w:asciiTheme="majorBidi" w:hAnsiTheme="majorBidi" w:cstheme="majorBidi"/>
          <w:color w:val="000000" w:themeColor="text1"/>
          <w:sz w:val="20"/>
          <w:szCs w:val="20"/>
        </w:rPr>
        <w:t xml:space="preserve">with better sensitivity and specificity than </w:t>
      </w:r>
      <w:r w:rsidR="00137052" w:rsidRPr="001A5E0C">
        <w:rPr>
          <w:rFonts w:asciiTheme="majorBidi" w:hAnsiTheme="majorBidi" w:cstheme="majorBidi"/>
          <w:color w:val="000000" w:themeColor="text1"/>
          <w:sz w:val="20"/>
          <w:szCs w:val="20"/>
        </w:rPr>
        <w:t xml:space="preserve">grip strength. </w:t>
      </w:r>
      <w:r w:rsidR="006B094A" w:rsidRPr="001A5E0C">
        <w:rPr>
          <w:rFonts w:asciiTheme="majorBidi" w:hAnsiTheme="majorBidi" w:cstheme="majorBidi"/>
          <w:color w:val="000000" w:themeColor="text1"/>
          <w:sz w:val="20"/>
          <w:szCs w:val="20"/>
        </w:rPr>
        <w:t>Studies have shown that o</w:t>
      </w:r>
      <w:r w:rsidR="00B3549C" w:rsidRPr="001A5E0C">
        <w:rPr>
          <w:rFonts w:asciiTheme="majorBidi" w:hAnsiTheme="majorBidi" w:cstheme="majorBidi"/>
          <w:color w:val="000000" w:themeColor="text1"/>
          <w:sz w:val="20"/>
          <w:szCs w:val="20"/>
        </w:rPr>
        <w:t>lder individuals who fall,</w:t>
      </w:r>
      <w:r w:rsidR="006B094A" w:rsidRPr="001A5E0C">
        <w:rPr>
          <w:rFonts w:asciiTheme="majorBidi" w:hAnsiTheme="majorBidi" w:cstheme="majorBidi"/>
          <w:color w:val="000000" w:themeColor="text1"/>
          <w:sz w:val="20"/>
          <w:szCs w:val="20"/>
        </w:rPr>
        <w:t xml:space="preserve"> have decreased </w:t>
      </w:r>
      <w:r w:rsidR="00B3549C" w:rsidRPr="001A5E0C">
        <w:rPr>
          <w:rFonts w:asciiTheme="majorBidi" w:hAnsiTheme="majorBidi" w:cstheme="majorBidi"/>
          <w:color w:val="000000" w:themeColor="text1"/>
          <w:sz w:val="20"/>
          <w:szCs w:val="20"/>
        </w:rPr>
        <w:t>muscle power in the lower limbs compared to their non-faller counterparts</w:t>
      </w:r>
      <w:r w:rsidR="00DB2878" w:rsidRPr="001A5E0C">
        <w:rPr>
          <w:rFonts w:asciiTheme="majorBidi" w:hAnsiTheme="majorBidi" w:cstheme="majorBidi"/>
          <w:color w:val="000000" w:themeColor="text1"/>
          <w:sz w:val="20"/>
          <w:szCs w:val="20"/>
        </w:rPr>
        <w:t xml:space="preserve"> </w:t>
      </w:r>
      <w:r w:rsidR="00B3549C" w:rsidRPr="001A5E0C">
        <w:rPr>
          <w:rFonts w:asciiTheme="majorBidi" w:hAnsiTheme="majorBidi" w:cstheme="majorBidi"/>
          <w:color w:val="000000" w:themeColor="text1"/>
          <w:sz w:val="20"/>
          <w:szCs w:val="20"/>
        </w:rPr>
        <w:fldChar w:fldCharType="begin">
          <w:fldData xml:space="preserve">PEVuZE5vdGU+PENpdGU+PEF1dGhvcj5PcnI8L0F1dGhvcj48WWVhcj4yMDA2PC9ZZWFyPjxSZWNO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</w:fldData>
        </w:fldChar>
      </w:r>
      <w:r w:rsidR="005F0A28" w:rsidRPr="001A5E0C">
        <w:rPr>
          <w:rFonts w:asciiTheme="majorBidi" w:hAnsiTheme="majorBidi" w:cstheme="majorBidi"/>
          <w:color w:val="000000" w:themeColor="text1"/>
          <w:sz w:val="20"/>
          <w:szCs w:val="20"/>
        </w:rPr>
        <w:instrText xml:space="preserve"> ADDIN EN.CITE </w:instrText>
      </w:r>
      <w:r w:rsidR="005F0A28" w:rsidRPr="001A5E0C">
        <w:rPr>
          <w:rFonts w:asciiTheme="majorBidi" w:hAnsiTheme="majorBidi" w:cstheme="majorBidi"/>
          <w:color w:val="000000" w:themeColor="text1"/>
          <w:sz w:val="20"/>
          <w:szCs w:val="20"/>
        </w:rPr>
        <w:fldChar w:fldCharType="begin">
          <w:fldData xml:space="preserve">PEVuZE5vdGU+PENpdGU+PEF1dGhvcj5PcnI8L0F1dGhvcj48WWVhcj4yMDA2PC9ZZWFyPjxSZWNO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</w:fldData>
        </w:fldChar>
      </w:r>
      <w:r w:rsidR="005F0A28" w:rsidRPr="001A5E0C">
        <w:rPr>
          <w:rFonts w:asciiTheme="majorBidi" w:hAnsiTheme="majorBidi" w:cstheme="majorBidi"/>
          <w:color w:val="000000" w:themeColor="text1"/>
          <w:sz w:val="20"/>
          <w:szCs w:val="20"/>
        </w:rPr>
        <w:instrText xml:space="preserve"> ADDIN EN.CITE.DATA </w:instrText>
      </w:r>
      <w:r w:rsidR="005F0A28" w:rsidRPr="001A5E0C">
        <w:rPr>
          <w:rFonts w:asciiTheme="majorBidi" w:hAnsiTheme="majorBidi" w:cstheme="majorBidi"/>
          <w:color w:val="000000" w:themeColor="text1"/>
          <w:sz w:val="20"/>
          <w:szCs w:val="20"/>
        </w:rPr>
      </w:r>
      <w:r w:rsidR="005F0A28" w:rsidRPr="001A5E0C">
        <w:rPr>
          <w:rFonts w:asciiTheme="majorBidi" w:hAnsiTheme="majorBidi" w:cstheme="majorBidi"/>
          <w:color w:val="000000" w:themeColor="text1"/>
          <w:sz w:val="20"/>
          <w:szCs w:val="20"/>
        </w:rPr>
        <w:fldChar w:fldCharType="end"/>
      </w:r>
      <w:r w:rsidR="00B3549C" w:rsidRPr="001A5E0C">
        <w:rPr>
          <w:rFonts w:asciiTheme="majorBidi" w:hAnsiTheme="majorBidi" w:cstheme="majorBidi"/>
          <w:color w:val="000000" w:themeColor="text1"/>
          <w:sz w:val="20"/>
          <w:szCs w:val="20"/>
        </w:rPr>
      </w:r>
      <w:r w:rsidR="00B3549C" w:rsidRPr="001A5E0C">
        <w:rPr>
          <w:rFonts w:asciiTheme="majorBidi" w:hAnsiTheme="majorBidi" w:cstheme="majorBidi"/>
          <w:color w:val="000000" w:themeColor="text1"/>
          <w:sz w:val="20"/>
          <w:szCs w:val="20"/>
        </w:rPr>
        <w:fldChar w:fldCharType="separate"/>
      </w:r>
      <w:r w:rsidR="005F0A28" w:rsidRPr="001A5E0C">
        <w:rPr>
          <w:rFonts w:asciiTheme="majorBidi" w:hAnsiTheme="majorBidi" w:cstheme="majorBidi"/>
          <w:noProof/>
          <w:color w:val="000000" w:themeColor="text1"/>
          <w:sz w:val="20"/>
          <w:szCs w:val="20"/>
        </w:rPr>
        <w:t>[</w:t>
      </w:r>
      <w:hyperlink w:anchor="_ENREF_33" w:tooltip="Orr, 2006 #289" w:history="1">
        <w:r w:rsidR="005F0A28" w:rsidRPr="001A5E0C">
          <w:rPr>
            <w:rFonts w:asciiTheme="majorBidi" w:hAnsiTheme="majorBidi" w:cstheme="majorBidi"/>
            <w:noProof/>
            <w:color w:val="000000" w:themeColor="text1"/>
            <w:sz w:val="20"/>
            <w:szCs w:val="20"/>
          </w:rPr>
          <w:t>33</w:t>
        </w:r>
      </w:hyperlink>
      <w:r w:rsidR="005F0A28" w:rsidRPr="001A5E0C">
        <w:rPr>
          <w:rFonts w:asciiTheme="majorBidi" w:hAnsiTheme="majorBidi" w:cstheme="majorBidi"/>
          <w:noProof/>
          <w:color w:val="000000" w:themeColor="text1"/>
          <w:sz w:val="20"/>
          <w:szCs w:val="20"/>
        </w:rPr>
        <w:t xml:space="preserve">, </w:t>
      </w:r>
      <w:hyperlink w:anchor="_ENREF_11" w:tooltip="Skelton, 2002 #290" w:history="1">
        <w:r w:rsidR="005F0A28" w:rsidRPr="001A5E0C">
          <w:rPr>
            <w:rFonts w:asciiTheme="majorBidi" w:hAnsiTheme="majorBidi" w:cstheme="majorBidi"/>
            <w:noProof/>
            <w:color w:val="000000" w:themeColor="text1"/>
            <w:sz w:val="20"/>
            <w:szCs w:val="20"/>
          </w:rPr>
          <w:t>11</w:t>
        </w:r>
      </w:hyperlink>
      <w:r w:rsidR="005F0A28" w:rsidRPr="001A5E0C">
        <w:rPr>
          <w:rFonts w:asciiTheme="majorBidi" w:hAnsiTheme="majorBidi" w:cstheme="majorBidi"/>
          <w:noProof/>
          <w:color w:val="000000" w:themeColor="text1"/>
          <w:sz w:val="20"/>
          <w:szCs w:val="20"/>
        </w:rPr>
        <w:t>]</w:t>
      </w:r>
      <w:r w:rsidR="00B3549C" w:rsidRPr="001A5E0C">
        <w:rPr>
          <w:rFonts w:asciiTheme="majorBidi" w:hAnsiTheme="majorBidi" w:cstheme="majorBidi"/>
          <w:color w:val="000000" w:themeColor="text1"/>
          <w:sz w:val="20"/>
          <w:szCs w:val="20"/>
        </w:rPr>
        <w:fldChar w:fldCharType="end"/>
      </w:r>
      <w:r w:rsidR="006B094A" w:rsidRPr="001A5E0C">
        <w:rPr>
          <w:rFonts w:asciiTheme="majorBidi" w:hAnsiTheme="majorBidi" w:cstheme="majorBidi"/>
          <w:color w:val="000000" w:themeColor="text1"/>
          <w:sz w:val="20"/>
          <w:szCs w:val="20"/>
        </w:rPr>
        <w:t xml:space="preserve">. </w:t>
      </w:r>
      <w:r w:rsidR="00137052" w:rsidRPr="001A5E0C">
        <w:rPr>
          <w:rFonts w:asciiTheme="majorBidi" w:hAnsiTheme="majorBidi" w:cstheme="majorBidi"/>
          <w:color w:val="000000" w:themeColor="text1"/>
          <w:sz w:val="20"/>
          <w:szCs w:val="20"/>
        </w:rPr>
        <w:t>T</w:t>
      </w:r>
      <w:r w:rsidR="006B094A" w:rsidRPr="001A5E0C">
        <w:rPr>
          <w:rFonts w:asciiTheme="majorBidi" w:hAnsiTheme="majorBidi" w:cstheme="majorBidi"/>
          <w:color w:val="000000" w:themeColor="text1"/>
          <w:sz w:val="20"/>
          <w:szCs w:val="20"/>
        </w:rPr>
        <w:t xml:space="preserve">hese findings indicate that jumping mechanography </w:t>
      </w:r>
      <w:r w:rsidR="008E3EE0" w:rsidRPr="001A5E0C">
        <w:rPr>
          <w:rFonts w:asciiTheme="majorBidi" w:hAnsiTheme="majorBidi" w:cstheme="majorBidi"/>
          <w:color w:val="000000" w:themeColor="text1"/>
          <w:sz w:val="20"/>
          <w:szCs w:val="20"/>
        </w:rPr>
        <w:t>may be a useful measure to incorporate into sarcopenia definitions</w:t>
      </w:r>
      <w:r w:rsidR="006B094A" w:rsidRPr="001A5E0C">
        <w:rPr>
          <w:rFonts w:asciiTheme="majorBidi" w:hAnsiTheme="majorBidi" w:cstheme="majorBidi"/>
          <w:color w:val="000000" w:themeColor="text1"/>
          <w:sz w:val="20"/>
          <w:szCs w:val="20"/>
        </w:rPr>
        <w:t xml:space="preserve"> than traditional tests. </w:t>
      </w:r>
      <w:r w:rsidR="008E3EE0" w:rsidRPr="001A5E0C">
        <w:rPr>
          <w:rFonts w:asciiTheme="majorBidi" w:hAnsiTheme="majorBidi" w:cstheme="majorBidi"/>
          <w:color w:val="000000" w:themeColor="text1"/>
          <w:sz w:val="20"/>
          <w:szCs w:val="20"/>
        </w:rPr>
        <w:t xml:space="preserve"> </w:t>
      </w:r>
      <w:r w:rsidR="00334EA9" w:rsidRPr="001A5E0C">
        <w:rPr>
          <w:rFonts w:asciiTheme="majorBidi" w:hAnsiTheme="majorBidi" w:cstheme="majorBidi"/>
          <w:color w:val="000000" w:themeColor="text1"/>
          <w:sz w:val="20"/>
          <w:szCs w:val="20"/>
        </w:rPr>
        <w:t xml:space="preserve">It should </w:t>
      </w:r>
      <w:r w:rsidR="008E3EE0" w:rsidRPr="001A5E0C">
        <w:rPr>
          <w:rFonts w:asciiTheme="majorBidi" w:hAnsiTheme="majorBidi" w:cstheme="majorBidi"/>
          <w:color w:val="000000" w:themeColor="text1"/>
          <w:sz w:val="20"/>
          <w:szCs w:val="20"/>
        </w:rPr>
        <w:t xml:space="preserve">however </w:t>
      </w:r>
      <w:r w:rsidR="00334EA9" w:rsidRPr="001A5E0C">
        <w:rPr>
          <w:rFonts w:asciiTheme="majorBidi" w:hAnsiTheme="majorBidi" w:cstheme="majorBidi"/>
          <w:color w:val="000000" w:themeColor="text1"/>
          <w:sz w:val="20"/>
          <w:szCs w:val="20"/>
        </w:rPr>
        <w:t xml:space="preserve">be noted that there was moderate to good agreement between FNIH </w:t>
      </w:r>
      <w:r w:rsidR="00DA1023" w:rsidRPr="001A5E0C">
        <w:rPr>
          <w:rFonts w:asciiTheme="majorBidi" w:hAnsiTheme="majorBidi" w:cstheme="majorBidi"/>
          <w:color w:val="000000" w:themeColor="text1"/>
          <w:sz w:val="20"/>
          <w:szCs w:val="20"/>
        </w:rPr>
        <w:t xml:space="preserve">aLM </w:t>
      </w:r>
      <w:r w:rsidR="00334EA9" w:rsidRPr="001A5E0C">
        <w:rPr>
          <w:rFonts w:asciiTheme="majorBidi" w:hAnsiTheme="majorBidi" w:cstheme="majorBidi"/>
          <w:color w:val="000000" w:themeColor="text1"/>
          <w:sz w:val="20"/>
          <w:szCs w:val="20"/>
        </w:rPr>
        <w:t>and the functional measures. The significant odds ratios for FNIH and other sarcopenia definitions may also reflect the relationship between lean mass and function, rather than indicating the appropriateness of the measure of sarcopenia.  Further work is needed to confirm our findings</w:t>
      </w:r>
      <w:r w:rsidR="008E3EE0" w:rsidRPr="001A5E0C">
        <w:rPr>
          <w:rFonts w:asciiTheme="majorBidi" w:hAnsiTheme="majorBidi" w:cstheme="majorBidi"/>
          <w:color w:val="000000" w:themeColor="text1"/>
          <w:sz w:val="20"/>
          <w:szCs w:val="20"/>
        </w:rPr>
        <w:t xml:space="preserve"> and to confirm the most appropriate cut-offs</w:t>
      </w:r>
      <w:r w:rsidR="00334EA9" w:rsidRPr="001A5E0C">
        <w:rPr>
          <w:rFonts w:asciiTheme="majorBidi" w:hAnsiTheme="majorBidi" w:cstheme="majorBidi"/>
          <w:color w:val="000000" w:themeColor="text1"/>
          <w:sz w:val="20"/>
          <w:szCs w:val="20"/>
        </w:rPr>
        <w:t>.</w:t>
      </w:r>
    </w:p>
    <w:p w14:paraId="5D47155C" w14:textId="734FD9CF" w:rsidR="002A59F6" w:rsidRPr="001A5E0C" w:rsidRDefault="00F00EFA" w:rsidP="005F0A28">
      <w:pPr>
        <w:spacing w:after="0" w:line="480" w:lineRule="auto"/>
        <w:jc w:val="both"/>
        <w:rPr>
          <w:rFonts w:asciiTheme="majorBidi" w:hAnsiTheme="majorBidi" w:cstheme="majorBidi"/>
          <w:color w:val="000000" w:themeColor="text1"/>
          <w:sz w:val="20"/>
          <w:szCs w:val="20"/>
        </w:rPr>
      </w:pPr>
      <w:r w:rsidRPr="001A5E0C">
        <w:rPr>
          <w:rFonts w:asciiTheme="majorBidi" w:hAnsiTheme="majorBidi" w:cstheme="majorBidi"/>
          <w:color w:val="000000" w:themeColor="text1"/>
          <w:sz w:val="20"/>
          <w:szCs w:val="20"/>
        </w:rPr>
        <w:t xml:space="preserve">Our findings show positive associations between jump force and </w:t>
      </w:r>
      <w:r w:rsidR="00C301E7" w:rsidRPr="001A5E0C">
        <w:rPr>
          <w:rFonts w:asciiTheme="majorBidi" w:hAnsiTheme="majorBidi" w:cstheme="majorBidi"/>
          <w:color w:val="000000" w:themeColor="text1"/>
          <w:sz w:val="20"/>
          <w:szCs w:val="20"/>
        </w:rPr>
        <w:t>BMC and size</w:t>
      </w:r>
      <w:r w:rsidRPr="001A5E0C">
        <w:rPr>
          <w:rFonts w:asciiTheme="majorBidi" w:hAnsiTheme="majorBidi" w:cstheme="majorBidi"/>
          <w:color w:val="000000" w:themeColor="text1"/>
          <w:sz w:val="20"/>
          <w:szCs w:val="20"/>
        </w:rPr>
        <w:t xml:space="preserve"> in older Gambian men and women; </w:t>
      </w:r>
      <w:r w:rsidR="00137052" w:rsidRPr="001A5E0C">
        <w:rPr>
          <w:rFonts w:asciiTheme="majorBidi" w:hAnsiTheme="majorBidi" w:cstheme="majorBidi"/>
          <w:color w:val="000000" w:themeColor="text1"/>
          <w:sz w:val="20"/>
          <w:szCs w:val="20"/>
        </w:rPr>
        <w:t>these were</w:t>
      </w:r>
      <w:r w:rsidRPr="001A5E0C">
        <w:rPr>
          <w:rFonts w:asciiTheme="majorBidi" w:hAnsiTheme="majorBidi" w:cstheme="majorBidi"/>
          <w:color w:val="000000" w:themeColor="text1"/>
          <w:sz w:val="20"/>
          <w:szCs w:val="20"/>
        </w:rPr>
        <w:t xml:space="preserve"> stronger in women than in men.  </w:t>
      </w:r>
      <w:r w:rsidR="00895ECB" w:rsidRPr="001A5E0C">
        <w:rPr>
          <w:rFonts w:asciiTheme="majorBidi" w:hAnsiTheme="majorBidi" w:cstheme="majorBidi"/>
          <w:color w:val="000000" w:themeColor="text1"/>
          <w:sz w:val="20"/>
          <w:szCs w:val="20"/>
        </w:rPr>
        <w:t>In line with</w:t>
      </w:r>
      <w:r w:rsidRPr="001A5E0C">
        <w:rPr>
          <w:rFonts w:asciiTheme="majorBidi" w:hAnsiTheme="majorBidi" w:cstheme="majorBidi"/>
          <w:color w:val="000000" w:themeColor="text1"/>
          <w:sz w:val="20"/>
          <w:szCs w:val="20"/>
        </w:rPr>
        <w:t xml:space="preserve"> the theory </w:t>
      </w:r>
      <w:r w:rsidR="00895ECB" w:rsidRPr="001A5E0C">
        <w:rPr>
          <w:rFonts w:asciiTheme="majorBidi" w:hAnsiTheme="majorBidi" w:cstheme="majorBidi"/>
          <w:color w:val="000000" w:themeColor="text1"/>
          <w:sz w:val="20"/>
          <w:szCs w:val="20"/>
        </w:rPr>
        <w:t xml:space="preserve">that </w:t>
      </w:r>
      <w:r w:rsidR="00A27B4D" w:rsidRPr="001A5E0C">
        <w:rPr>
          <w:rFonts w:asciiTheme="majorBidi" w:hAnsiTheme="majorBidi" w:cstheme="majorBidi"/>
          <w:color w:val="000000" w:themeColor="text1"/>
          <w:sz w:val="20"/>
          <w:szCs w:val="20"/>
        </w:rPr>
        <w:t>bone proportionally adapts to the loads from force</w:t>
      </w:r>
      <w:r w:rsidR="00C433D4" w:rsidRPr="001A5E0C">
        <w:rPr>
          <w:rFonts w:asciiTheme="majorBidi" w:hAnsiTheme="majorBidi" w:cstheme="majorBidi"/>
          <w:color w:val="000000" w:themeColor="text1"/>
          <w:sz w:val="20"/>
          <w:szCs w:val="20"/>
        </w:rPr>
        <w:t>s</w:t>
      </w:r>
      <w:r w:rsidR="00A27B4D" w:rsidRPr="001A5E0C">
        <w:rPr>
          <w:rFonts w:asciiTheme="majorBidi" w:hAnsiTheme="majorBidi" w:cstheme="majorBidi"/>
          <w:color w:val="000000" w:themeColor="text1"/>
          <w:sz w:val="20"/>
          <w:szCs w:val="20"/>
        </w:rPr>
        <w:t xml:space="preserve"> generated by muscle contractions</w:t>
      </w:r>
      <w:r w:rsidR="00DB2878" w:rsidRPr="001A5E0C">
        <w:rPr>
          <w:rFonts w:asciiTheme="majorBidi" w:hAnsiTheme="majorBidi" w:cstheme="majorBidi"/>
          <w:color w:val="000000" w:themeColor="text1"/>
          <w:sz w:val="20"/>
          <w:szCs w:val="20"/>
        </w:rPr>
        <w:t xml:space="preserve"> </w:t>
      </w:r>
      <w:r w:rsidR="00F32297" w:rsidRPr="001A5E0C">
        <w:rPr>
          <w:rFonts w:asciiTheme="majorBidi" w:hAnsiTheme="majorBidi" w:cstheme="majorBidi"/>
          <w:color w:val="000000" w:themeColor="text1"/>
          <w:sz w:val="20"/>
          <w:szCs w:val="20"/>
        </w:rPr>
        <w:fldChar w:fldCharType="begin"/>
      </w:r>
      <w:r w:rsidR="005F0A28" w:rsidRPr="001A5E0C">
        <w:rPr>
          <w:rFonts w:asciiTheme="majorBidi" w:hAnsiTheme="majorBidi" w:cstheme="majorBidi"/>
          <w:color w:val="000000" w:themeColor="text1"/>
          <w:sz w:val="20"/>
          <w:szCs w:val="20"/>
        </w:rPr>
        <w:instrText xml:space="preserve"> ADDIN EN.CITE &lt;EndNote&gt;&lt;Cite&gt;&lt;Author&gt;Frost&lt;/Author&gt;&lt;Year&gt;1999&lt;/Year&gt;&lt;RecNum&gt;198&lt;/RecNum&gt;&lt;DisplayText&gt;[14]&lt;/DisplayText&gt;&lt;record&gt;&lt;rec-number&gt;198&lt;/rec-number&gt;&lt;foreign-keys&gt;&lt;key app="EN" db-id="20ezfvxaj2t9vzeda9cpperyx25r9ed5s0rs" timestamp="1440065935"&gt;198&lt;/key&gt;&lt;/foreign-keys&gt;&lt;ref-type name="Journal Article"&gt;17&lt;/ref-type&gt;&lt;contributors&gt;&lt;authors&gt;&lt;author&gt;Frost, H. M.&lt;/author&gt;&lt;/authors&gt;&lt;/contributors&gt;&lt;auth-address&gt;Department of Orthopaedic Surgery, Southern Colorado Clinic, Pueblo 81004, USA.&lt;/auth-address&gt;&lt;titles&gt;&lt;title&gt;Why do bone strength and &amp;quot;mass&amp;quot; in aging adults become unresponsive to vigorous exercise? Insights of the Utah paradigm&lt;/title&gt;&lt;secondary-title&gt;J Bone Miner Metab&lt;/secondary-title&gt;&lt;/titles&gt;&lt;periodical&gt;&lt;full-title&gt;J Bone Miner Metab&lt;/full-title&gt;&lt;/periodical&gt;&lt;pages&gt;90-7&lt;/pages&gt;&lt;volume&gt;17&lt;/volume&gt;&lt;number&gt;2&lt;/number&gt;&lt;keywords&gt;&lt;keyword&gt;Adaptation, Physiological&lt;/keyword&gt;&lt;keyword&gt;Adult&lt;/keyword&gt;&lt;keyword&gt;Aged&lt;/keyword&gt;&lt;keyword&gt;Aging/*physiology&lt;/keyword&gt;&lt;keyword&gt;Biomechanical Phenomena&lt;/keyword&gt;&lt;keyword&gt;Bone and Bones/*physiology&lt;/keyword&gt;&lt;keyword&gt;Child&lt;/keyword&gt;&lt;keyword&gt;Exercise/*physiology&lt;/keyword&gt;&lt;keyword&gt;Humans&lt;/keyword&gt;&lt;keyword&gt;Middle Aged&lt;/keyword&gt;&lt;keyword&gt;Models, Biological&lt;/keyword&gt;&lt;keyword&gt;Muscle, Skeletal/physiology&lt;/keyword&gt;&lt;keyword&gt;Physical Endurance&lt;/keyword&gt;&lt;keyword&gt;Stress, Mechanical&lt;/keyword&gt;&lt;keyword&gt;Weight-Bearing/physiology&lt;/keyword&gt;&lt;/keywords&gt;&lt;dates&gt;&lt;year&gt;1999&lt;/year&gt;&lt;/dates&gt;&lt;isbn&gt;0914-8779 (Print)&amp;#xD;0914-8779 (Linking)&lt;/isbn&gt;&lt;accession-num&gt;10340635&lt;/accession-num&gt;&lt;urls&gt;&lt;related-urls&gt;&lt;url&gt;http://www.ncbi.nlm.nih.gov/pubmed/10340635&lt;/url&gt;&lt;/related-urls&gt;&lt;/urls&gt;&lt;/record&gt;&lt;/Cite&gt;&lt;/EndNote&gt;</w:instrText>
      </w:r>
      <w:r w:rsidR="00F32297" w:rsidRPr="001A5E0C">
        <w:rPr>
          <w:rFonts w:asciiTheme="majorBidi" w:hAnsiTheme="majorBidi" w:cstheme="majorBidi"/>
          <w:color w:val="000000" w:themeColor="text1"/>
          <w:sz w:val="20"/>
          <w:szCs w:val="20"/>
        </w:rPr>
        <w:fldChar w:fldCharType="separate"/>
      </w:r>
      <w:r w:rsidR="005F0A28" w:rsidRPr="001A5E0C">
        <w:rPr>
          <w:rFonts w:asciiTheme="majorBidi" w:hAnsiTheme="majorBidi" w:cstheme="majorBidi"/>
          <w:noProof/>
          <w:color w:val="000000" w:themeColor="text1"/>
          <w:sz w:val="20"/>
          <w:szCs w:val="20"/>
        </w:rPr>
        <w:t>[</w:t>
      </w:r>
      <w:hyperlink w:anchor="_ENREF_14" w:tooltip="Frost, 1999 #198" w:history="1">
        <w:r w:rsidR="005F0A28" w:rsidRPr="001A5E0C">
          <w:rPr>
            <w:rFonts w:asciiTheme="majorBidi" w:hAnsiTheme="majorBidi" w:cstheme="majorBidi"/>
            <w:noProof/>
            <w:color w:val="000000" w:themeColor="text1"/>
            <w:sz w:val="20"/>
            <w:szCs w:val="20"/>
          </w:rPr>
          <w:t>14</w:t>
        </w:r>
      </w:hyperlink>
      <w:r w:rsidR="005F0A28" w:rsidRPr="001A5E0C">
        <w:rPr>
          <w:rFonts w:asciiTheme="majorBidi" w:hAnsiTheme="majorBidi" w:cstheme="majorBidi"/>
          <w:noProof/>
          <w:color w:val="000000" w:themeColor="text1"/>
          <w:sz w:val="20"/>
          <w:szCs w:val="20"/>
        </w:rPr>
        <w:t>]</w:t>
      </w:r>
      <w:r w:rsidR="00F32297" w:rsidRPr="001A5E0C">
        <w:rPr>
          <w:rFonts w:asciiTheme="majorBidi" w:hAnsiTheme="majorBidi" w:cstheme="majorBidi"/>
          <w:color w:val="000000" w:themeColor="text1"/>
          <w:sz w:val="20"/>
          <w:szCs w:val="20"/>
        </w:rPr>
        <w:fldChar w:fldCharType="end"/>
      </w:r>
      <w:r w:rsidRPr="001A5E0C">
        <w:rPr>
          <w:rFonts w:asciiTheme="majorBidi" w:hAnsiTheme="majorBidi" w:cstheme="majorBidi"/>
          <w:color w:val="000000" w:themeColor="text1"/>
          <w:sz w:val="20"/>
          <w:szCs w:val="20"/>
        </w:rPr>
        <w:t xml:space="preserve">, </w:t>
      </w:r>
      <w:r w:rsidR="00A27B4D" w:rsidRPr="001A5E0C">
        <w:rPr>
          <w:rFonts w:asciiTheme="majorBidi" w:hAnsiTheme="majorBidi" w:cstheme="majorBidi"/>
          <w:color w:val="000000" w:themeColor="text1"/>
          <w:sz w:val="20"/>
          <w:szCs w:val="20"/>
        </w:rPr>
        <w:t xml:space="preserve">Gambian women may have </w:t>
      </w:r>
      <w:r w:rsidRPr="001A5E0C">
        <w:rPr>
          <w:rFonts w:asciiTheme="majorBidi" w:hAnsiTheme="majorBidi" w:cstheme="majorBidi"/>
          <w:color w:val="000000" w:themeColor="text1"/>
          <w:sz w:val="20"/>
          <w:szCs w:val="20"/>
        </w:rPr>
        <w:t xml:space="preserve">enhanced sensitivity to applied force. </w:t>
      </w:r>
      <w:r w:rsidR="00D561C3" w:rsidRPr="001A5E0C">
        <w:rPr>
          <w:rFonts w:asciiTheme="majorBidi" w:hAnsiTheme="majorBidi" w:cstheme="majorBidi"/>
          <w:color w:val="000000" w:themeColor="text1"/>
          <w:sz w:val="20"/>
          <w:szCs w:val="20"/>
        </w:rPr>
        <w:t>T</w:t>
      </w:r>
      <w:r w:rsidR="00C433D4" w:rsidRPr="001A5E0C">
        <w:rPr>
          <w:rFonts w:asciiTheme="majorBidi" w:hAnsiTheme="majorBidi" w:cstheme="majorBidi"/>
          <w:color w:val="000000" w:themeColor="text1"/>
          <w:sz w:val="20"/>
          <w:szCs w:val="20"/>
        </w:rPr>
        <w:t xml:space="preserve">he greater differences in </w:t>
      </w:r>
      <w:r w:rsidRPr="001A5E0C">
        <w:rPr>
          <w:rFonts w:asciiTheme="majorBidi" w:hAnsiTheme="majorBidi" w:cstheme="majorBidi"/>
          <w:color w:val="000000" w:themeColor="text1"/>
          <w:sz w:val="20"/>
          <w:szCs w:val="20"/>
        </w:rPr>
        <w:t xml:space="preserve">muscle force </w:t>
      </w:r>
      <w:r w:rsidR="00C433D4" w:rsidRPr="001A5E0C">
        <w:rPr>
          <w:rFonts w:asciiTheme="majorBidi" w:hAnsiTheme="majorBidi" w:cstheme="majorBidi"/>
          <w:color w:val="000000" w:themeColor="text1"/>
          <w:sz w:val="20"/>
          <w:szCs w:val="20"/>
        </w:rPr>
        <w:t xml:space="preserve">in Gambian women </w:t>
      </w:r>
      <w:r w:rsidR="00D34767" w:rsidRPr="001A5E0C">
        <w:rPr>
          <w:rFonts w:asciiTheme="majorBidi" w:hAnsiTheme="majorBidi" w:cstheme="majorBidi"/>
          <w:color w:val="000000" w:themeColor="text1"/>
          <w:sz w:val="20"/>
          <w:szCs w:val="20"/>
        </w:rPr>
        <w:t>may</w:t>
      </w:r>
      <w:r w:rsidRPr="001A5E0C">
        <w:rPr>
          <w:rFonts w:asciiTheme="majorBidi" w:hAnsiTheme="majorBidi" w:cstheme="majorBidi"/>
          <w:color w:val="000000" w:themeColor="text1"/>
          <w:sz w:val="20"/>
          <w:szCs w:val="20"/>
        </w:rPr>
        <w:t xml:space="preserve"> have </w:t>
      </w:r>
      <w:r w:rsidR="00D34767" w:rsidRPr="001A5E0C">
        <w:rPr>
          <w:rFonts w:asciiTheme="majorBidi" w:hAnsiTheme="majorBidi" w:cstheme="majorBidi"/>
          <w:color w:val="000000" w:themeColor="text1"/>
          <w:sz w:val="20"/>
          <w:szCs w:val="20"/>
        </w:rPr>
        <w:t xml:space="preserve">had </w:t>
      </w:r>
      <w:r w:rsidRPr="001A5E0C">
        <w:rPr>
          <w:rFonts w:asciiTheme="majorBidi" w:hAnsiTheme="majorBidi" w:cstheme="majorBidi"/>
          <w:color w:val="000000" w:themeColor="text1"/>
          <w:sz w:val="20"/>
          <w:szCs w:val="20"/>
        </w:rPr>
        <w:t xml:space="preserve">a greater effect on </w:t>
      </w:r>
      <w:r w:rsidR="00D34767" w:rsidRPr="001A5E0C">
        <w:rPr>
          <w:rFonts w:asciiTheme="majorBidi" w:hAnsiTheme="majorBidi" w:cstheme="majorBidi"/>
          <w:color w:val="000000" w:themeColor="text1"/>
          <w:sz w:val="20"/>
          <w:szCs w:val="20"/>
        </w:rPr>
        <w:t>the amount of</w:t>
      </w:r>
      <w:r w:rsidRPr="001A5E0C">
        <w:rPr>
          <w:rFonts w:asciiTheme="majorBidi" w:hAnsiTheme="majorBidi" w:cstheme="majorBidi"/>
          <w:color w:val="000000" w:themeColor="text1"/>
          <w:sz w:val="20"/>
          <w:szCs w:val="20"/>
        </w:rPr>
        <w:t xml:space="preserve"> bone los</w:t>
      </w:r>
      <w:r w:rsidR="00D34767" w:rsidRPr="001A5E0C">
        <w:rPr>
          <w:rFonts w:asciiTheme="majorBidi" w:hAnsiTheme="majorBidi" w:cstheme="majorBidi"/>
          <w:color w:val="000000" w:themeColor="text1"/>
          <w:sz w:val="20"/>
          <w:szCs w:val="20"/>
        </w:rPr>
        <w:t>s</w:t>
      </w:r>
      <w:r w:rsidRPr="001A5E0C">
        <w:rPr>
          <w:rFonts w:asciiTheme="majorBidi" w:hAnsiTheme="majorBidi" w:cstheme="majorBidi"/>
          <w:color w:val="000000" w:themeColor="text1"/>
          <w:sz w:val="20"/>
          <w:szCs w:val="20"/>
        </w:rPr>
        <w:t xml:space="preserve"> through endosteal resorption (indicated through cortical BMC and </w:t>
      </w:r>
      <w:r w:rsidR="00C433D4" w:rsidRPr="001A5E0C">
        <w:rPr>
          <w:rFonts w:asciiTheme="majorBidi" w:hAnsiTheme="majorBidi" w:cstheme="majorBidi"/>
          <w:color w:val="000000" w:themeColor="text1"/>
          <w:sz w:val="20"/>
          <w:szCs w:val="20"/>
        </w:rPr>
        <w:t xml:space="preserve">cortical </w:t>
      </w:r>
      <w:r w:rsidRPr="001A5E0C">
        <w:rPr>
          <w:rFonts w:asciiTheme="majorBidi" w:hAnsiTheme="majorBidi" w:cstheme="majorBidi"/>
          <w:color w:val="000000" w:themeColor="text1"/>
          <w:sz w:val="20"/>
          <w:szCs w:val="20"/>
        </w:rPr>
        <w:t>area</w:t>
      </w:r>
      <w:r w:rsidR="00C433D4" w:rsidRPr="001A5E0C">
        <w:rPr>
          <w:rFonts w:asciiTheme="majorBidi" w:hAnsiTheme="majorBidi" w:cstheme="majorBidi"/>
          <w:color w:val="000000" w:themeColor="text1"/>
          <w:sz w:val="20"/>
          <w:szCs w:val="20"/>
        </w:rPr>
        <w:t>) and</w:t>
      </w:r>
      <w:r w:rsidRPr="001A5E0C">
        <w:rPr>
          <w:rFonts w:asciiTheme="majorBidi" w:hAnsiTheme="majorBidi" w:cstheme="majorBidi"/>
          <w:color w:val="000000" w:themeColor="text1"/>
          <w:sz w:val="20"/>
          <w:szCs w:val="20"/>
        </w:rPr>
        <w:t xml:space="preserve"> gained through periosteal apposition </w:t>
      </w:r>
      <w:r w:rsidR="00C433D4" w:rsidRPr="001A5E0C">
        <w:rPr>
          <w:rFonts w:asciiTheme="majorBidi" w:hAnsiTheme="majorBidi" w:cstheme="majorBidi"/>
          <w:color w:val="000000" w:themeColor="text1"/>
          <w:sz w:val="20"/>
          <w:szCs w:val="20"/>
        </w:rPr>
        <w:t>(greater bone CSA) compared to Gambian</w:t>
      </w:r>
      <w:r w:rsidRPr="001A5E0C">
        <w:rPr>
          <w:rFonts w:asciiTheme="majorBidi" w:hAnsiTheme="majorBidi" w:cstheme="majorBidi"/>
          <w:color w:val="000000" w:themeColor="text1"/>
          <w:sz w:val="20"/>
          <w:szCs w:val="20"/>
        </w:rPr>
        <w:t xml:space="preserve"> men.  Women in this rural community remain active throughout ageing which may drive these </w:t>
      </w:r>
      <w:r w:rsidR="00C433D4" w:rsidRPr="001A5E0C">
        <w:rPr>
          <w:rFonts w:asciiTheme="majorBidi" w:hAnsiTheme="majorBidi" w:cstheme="majorBidi"/>
          <w:color w:val="000000" w:themeColor="text1"/>
          <w:sz w:val="20"/>
          <w:szCs w:val="20"/>
        </w:rPr>
        <w:t>adaptations in</w:t>
      </w:r>
      <w:r w:rsidRPr="001A5E0C">
        <w:rPr>
          <w:rFonts w:asciiTheme="majorBidi" w:hAnsiTheme="majorBidi" w:cstheme="majorBidi"/>
          <w:color w:val="000000" w:themeColor="text1"/>
          <w:sz w:val="20"/>
          <w:szCs w:val="20"/>
        </w:rPr>
        <w:t xml:space="preserve"> bone.</w:t>
      </w:r>
    </w:p>
    <w:p w14:paraId="216AA558" w14:textId="77777777" w:rsidR="00F00EFA" w:rsidRPr="001A5E0C" w:rsidRDefault="00F00EFA" w:rsidP="002A59F6">
      <w:pPr>
        <w:spacing w:after="0" w:line="480" w:lineRule="auto"/>
        <w:jc w:val="both"/>
        <w:rPr>
          <w:rFonts w:asciiTheme="majorBidi" w:hAnsiTheme="majorBidi" w:cstheme="majorBidi"/>
          <w:color w:val="000000" w:themeColor="text1"/>
          <w:sz w:val="20"/>
          <w:szCs w:val="20"/>
        </w:rPr>
      </w:pPr>
    </w:p>
    <w:p w14:paraId="0B0B549A" w14:textId="3E7054F6" w:rsidR="0006414E" w:rsidRPr="001A5E0C" w:rsidRDefault="002A59F6" w:rsidP="004B2607">
      <w:pPr>
        <w:spacing w:after="0" w:line="480" w:lineRule="auto"/>
        <w:jc w:val="both"/>
        <w:rPr>
          <w:rFonts w:asciiTheme="majorBidi" w:hAnsiTheme="majorBidi" w:cstheme="majorBidi"/>
          <w:b/>
          <w:color w:val="000000" w:themeColor="text1"/>
          <w:sz w:val="20"/>
          <w:szCs w:val="20"/>
        </w:rPr>
      </w:pPr>
      <w:r w:rsidRPr="001A5E0C">
        <w:rPr>
          <w:rFonts w:asciiTheme="majorBidi" w:hAnsiTheme="majorBidi" w:cstheme="majorBidi"/>
          <w:color w:val="000000" w:themeColor="text1"/>
          <w:sz w:val="20"/>
          <w:szCs w:val="20"/>
        </w:rPr>
        <w:t xml:space="preserve">There are potential limitations </w:t>
      </w:r>
      <w:r w:rsidR="003D2D2F" w:rsidRPr="001A5E0C">
        <w:rPr>
          <w:rFonts w:asciiTheme="majorBidi" w:hAnsiTheme="majorBidi" w:cstheme="majorBidi"/>
          <w:color w:val="000000" w:themeColor="text1"/>
          <w:sz w:val="20"/>
          <w:szCs w:val="20"/>
        </w:rPr>
        <w:t>in</w:t>
      </w:r>
      <w:r w:rsidRPr="001A5E0C">
        <w:rPr>
          <w:rFonts w:asciiTheme="majorBidi" w:hAnsiTheme="majorBidi" w:cstheme="majorBidi"/>
          <w:color w:val="000000" w:themeColor="text1"/>
          <w:sz w:val="20"/>
          <w:szCs w:val="20"/>
        </w:rPr>
        <w:t xml:space="preserve"> this study. The observational design does not allow us to draw conclusions about causality or within individual change</w:t>
      </w:r>
      <w:r w:rsidR="0006414E" w:rsidRPr="001A5E0C">
        <w:rPr>
          <w:rFonts w:asciiTheme="majorBidi" w:hAnsiTheme="majorBidi" w:cstheme="majorBidi"/>
          <w:color w:val="000000" w:themeColor="text1"/>
          <w:sz w:val="20"/>
          <w:szCs w:val="20"/>
        </w:rPr>
        <w:t>, however, this will be possible with the longitudinal data.</w:t>
      </w:r>
      <w:r w:rsidRPr="001A5E0C">
        <w:rPr>
          <w:rFonts w:asciiTheme="majorBidi" w:hAnsiTheme="majorBidi" w:cstheme="majorBidi"/>
          <w:color w:val="000000" w:themeColor="text1"/>
          <w:sz w:val="20"/>
          <w:szCs w:val="20"/>
        </w:rPr>
        <w:t xml:space="preserve"> </w:t>
      </w:r>
      <w:r w:rsidR="001D4C04" w:rsidRPr="001A5E0C">
        <w:rPr>
          <w:rFonts w:asciiTheme="majorBidi" w:hAnsiTheme="majorBidi" w:cstheme="majorBidi"/>
          <w:color w:val="000000" w:themeColor="text1"/>
          <w:sz w:val="20"/>
          <w:szCs w:val="20"/>
        </w:rPr>
        <w:t xml:space="preserve">The </w:t>
      </w:r>
      <w:r w:rsidR="001141A7" w:rsidRPr="001A5E0C">
        <w:rPr>
          <w:rFonts w:asciiTheme="majorBidi" w:hAnsiTheme="majorBidi" w:cstheme="majorBidi"/>
          <w:color w:val="000000" w:themeColor="text1"/>
          <w:sz w:val="20"/>
          <w:szCs w:val="20"/>
        </w:rPr>
        <w:t xml:space="preserve">sex-specific </w:t>
      </w:r>
      <w:r w:rsidR="001D4C04" w:rsidRPr="001A5E0C">
        <w:rPr>
          <w:rFonts w:asciiTheme="majorBidi" w:hAnsiTheme="majorBidi" w:cstheme="majorBidi"/>
          <w:color w:val="000000" w:themeColor="text1"/>
          <w:sz w:val="20"/>
          <w:szCs w:val="20"/>
        </w:rPr>
        <w:t>20</w:t>
      </w:r>
      <w:r w:rsidR="001D4C04" w:rsidRPr="001A5E0C">
        <w:rPr>
          <w:rFonts w:asciiTheme="majorBidi" w:hAnsiTheme="majorBidi" w:cstheme="majorBidi"/>
          <w:color w:val="000000" w:themeColor="text1"/>
          <w:sz w:val="20"/>
          <w:szCs w:val="20"/>
          <w:vertAlign w:val="superscript"/>
        </w:rPr>
        <w:t>th</w:t>
      </w:r>
      <w:r w:rsidR="001D4C04" w:rsidRPr="001A5E0C">
        <w:rPr>
          <w:rFonts w:asciiTheme="majorBidi" w:hAnsiTheme="majorBidi" w:cstheme="majorBidi"/>
          <w:color w:val="000000" w:themeColor="text1"/>
          <w:sz w:val="20"/>
          <w:szCs w:val="20"/>
        </w:rPr>
        <w:t xml:space="preserve"> percentile assumption </w:t>
      </w:r>
      <w:r w:rsidR="001141A7" w:rsidRPr="001A5E0C">
        <w:rPr>
          <w:rFonts w:asciiTheme="majorBidi" w:hAnsiTheme="majorBidi" w:cstheme="majorBidi"/>
          <w:color w:val="000000" w:themeColor="text1"/>
          <w:sz w:val="20"/>
          <w:szCs w:val="20"/>
        </w:rPr>
        <w:t xml:space="preserve">for low muscle power and force was arbitrarily chosen because population norms for young </w:t>
      </w:r>
      <w:r w:rsidR="00CD577F" w:rsidRPr="001A5E0C">
        <w:rPr>
          <w:rFonts w:asciiTheme="majorBidi" w:hAnsiTheme="majorBidi" w:cstheme="majorBidi"/>
          <w:color w:val="000000" w:themeColor="text1"/>
          <w:sz w:val="20"/>
          <w:szCs w:val="20"/>
        </w:rPr>
        <w:t xml:space="preserve">adult </w:t>
      </w:r>
      <w:r w:rsidR="001141A7" w:rsidRPr="001A5E0C">
        <w:rPr>
          <w:rFonts w:asciiTheme="majorBidi" w:hAnsiTheme="majorBidi" w:cstheme="majorBidi"/>
          <w:color w:val="000000" w:themeColor="text1"/>
          <w:sz w:val="20"/>
          <w:szCs w:val="20"/>
        </w:rPr>
        <w:t>Gambian men and women are not currently available</w:t>
      </w:r>
      <w:r w:rsidR="00C9077B" w:rsidRPr="001A5E0C">
        <w:rPr>
          <w:rFonts w:asciiTheme="majorBidi" w:hAnsiTheme="majorBidi" w:cstheme="majorBidi"/>
          <w:color w:val="000000" w:themeColor="text1"/>
          <w:sz w:val="20"/>
          <w:szCs w:val="20"/>
        </w:rPr>
        <w:t xml:space="preserve">; this may not </w:t>
      </w:r>
      <w:r w:rsidR="006E2BA1" w:rsidRPr="001A5E0C">
        <w:rPr>
          <w:rFonts w:asciiTheme="majorBidi" w:hAnsiTheme="majorBidi" w:cstheme="majorBidi"/>
          <w:color w:val="000000" w:themeColor="text1"/>
          <w:sz w:val="20"/>
          <w:szCs w:val="20"/>
        </w:rPr>
        <w:t xml:space="preserve">apply the same way throughout </w:t>
      </w:r>
      <w:r w:rsidR="00C9077B" w:rsidRPr="001A5E0C">
        <w:rPr>
          <w:rFonts w:asciiTheme="majorBidi" w:hAnsiTheme="majorBidi" w:cstheme="majorBidi"/>
          <w:color w:val="000000" w:themeColor="text1"/>
          <w:sz w:val="20"/>
          <w:szCs w:val="20"/>
        </w:rPr>
        <w:t xml:space="preserve">due to generational lifestyle differences between older and younger </w:t>
      </w:r>
      <w:r w:rsidR="00A3315E" w:rsidRPr="001A5E0C">
        <w:rPr>
          <w:rFonts w:asciiTheme="majorBidi" w:hAnsiTheme="majorBidi" w:cstheme="majorBidi"/>
          <w:color w:val="000000" w:themeColor="text1"/>
          <w:sz w:val="20"/>
          <w:szCs w:val="20"/>
        </w:rPr>
        <w:t>Gambians</w:t>
      </w:r>
      <w:r w:rsidR="00C9077B" w:rsidRPr="001A5E0C">
        <w:rPr>
          <w:rFonts w:asciiTheme="majorBidi" w:hAnsiTheme="majorBidi" w:cstheme="majorBidi"/>
          <w:color w:val="000000" w:themeColor="text1"/>
          <w:sz w:val="20"/>
          <w:szCs w:val="20"/>
        </w:rPr>
        <w:t xml:space="preserve">. </w:t>
      </w:r>
      <w:r w:rsidR="006E2BA1" w:rsidRPr="001A5E0C">
        <w:rPr>
          <w:rFonts w:asciiTheme="majorBidi" w:hAnsiTheme="majorBidi" w:cstheme="majorBidi"/>
          <w:color w:val="000000" w:themeColor="text1"/>
          <w:sz w:val="20"/>
          <w:szCs w:val="20"/>
        </w:rPr>
        <w:t>Jumping mechanography is a new approach to the measurement of functional capability and has been validated as a reproducible tool but not in ethnically diverse populations</w:t>
      </w:r>
      <w:r w:rsidR="00D561C3" w:rsidRPr="001A5E0C">
        <w:rPr>
          <w:rFonts w:asciiTheme="majorBidi" w:hAnsiTheme="majorBidi" w:cstheme="majorBidi"/>
          <w:color w:val="000000" w:themeColor="text1"/>
          <w:sz w:val="20"/>
          <w:szCs w:val="20"/>
        </w:rPr>
        <w:t>.</w:t>
      </w:r>
      <w:r w:rsidR="006E2BA1" w:rsidRPr="001A5E0C">
        <w:rPr>
          <w:rFonts w:asciiTheme="majorBidi" w:hAnsiTheme="majorBidi" w:cstheme="majorBidi"/>
          <w:color w:val="000000" w:themeColor="text1"/>
          <w:sz w:val="20"/>
          <w:szCs w:val="20"/>
        </w:rPr>
        <w:t xml:space="preserve">  </w:t>
      </w:r>
      <w:r w:rsidR="009A2616" w:rsidRPr="001A5E0C">
        <w:rPr>
          <w:rFonts w:asciiTheme="majorBidi" w:hAnsiTheme="majorBidi" w:cstheme="majorBidi"/>
          <w:color w:val="000000" w:themeColor="text1"/>
          <w:sz w:val="20"/>
          <w:szCs w:val="20"/>
        </w:rPr>
        <w:t>The participants that were excluded</w:t>
      </w:r>
      <w:r w:rsidR="0068316A" w:rsidRPr="001A5E0C">
        <w:rPr>
          <w:rFonts w:asciiTheme="majorBidi" w:hAnsiTheme="majorBidi" w:cstheme="majorBidi"/>
          <w:color w:val="000000" w:themeColor="text1"/>
          <w:sz w:val="20"/>
          <w:szCs w:val="20"/>
        </w:rPr>
        <w:t xml:space="preserve"> in the ROC analyses</w:t>
      </w:r>
      <w:r w:rsidR="009A2616" w:rsidRPr="001A5E0C">
        <w:rPr>
          <w:rFonts w:asciiTheme="majorBidi" w:hAnsiTheme="majorBidi" w:cstheme="majorBidi"/>
          <w:color w:val="000000" w:themeColor="text1"/>
          <w:sz w:val="20"/>
          <w:szCs w:val="20"/>
        </w:rPr>
        <w:t xml:space="preserve"> </w:t>
      </w:r>
      <w:r w:rsidR="004B2607" w:rsidRPr="001A5E0C">
        <w:rPr>
          <w:rFonts w:asciiTheme="majorBidi" w:hAnsiTheme="majorBidi" w:cstheme="majorBidi"/>
          <w:color w:val="000000" w:themeColor="text1"/>
          <w:sz w:val="20"/>
          <w:szCs w:val="20"/>
        </w:rPr>
        <w:t>because they were “unable” to perform</w:t>
      </w:r>
      <w:r w:rsidR="005E1B06" w:rsidRPr="001A5E0C">
        <w:rPr>
          <w:rFonts w:asciiTheme="majorBidi" w:hAnsiTheme="majorBidi" w:cstheme="majorBidi"/>
          <w:color w:val="000000" w:themeColor="text1"/>
          <w:sz w:val="20"/>
          <w:szCs w:val="20"/>
        </w:rPr>
        <w:t xml:space="preserve"> the </w:t>
      </w:r>
      <w:r w:rsidR="009A2616" w:rsidRPr="001A5E0C">
        <w:rPr>
          <w:rFonts w:asciiTheme="majorBidi" w:hAnsiTheme="majorBidi" w:cstheme="majorBidi"/>
          <w:color w:val="000000" w:themeColor="text1"/>
          <w:sz w:val="20"/>
          <w:szCs w:val="20"/>
        </w:rPr>
        <w:t xml:space="preserve">s2LJ or m1LH </w:t>
      </w:r>
      <w:r w:rsidR="0068316A" w:rsidRPr="001A5E0C">
        <w:rPr>
          <w:rFonts w:asciiTheme="majorBidi" w:hAnsiTheme="majorBidi" w:cstheme="majorBidi"/>
          <w:color w:val="000000" w:themeColor="text1"/>
          <w:sz w:val="20"/>
          <w:szCs w:val="20"/>
        </w:rPr>
        <w:t xml:space="preserve">were </w:t>
      </w:r>
      <w:r w:rsidR="004A2FA5" w:rsidRPr="001A5E0C">
        <w:rPr>
          <w:rFonts w:asciiTheme="majorBidi" w:hAnsiTheme="majorBidi" w:cstheme="majorBidi"/>
          <w:color w:val="000000" w:themeColor="text1"/>
          <w:sz w:val="20"/>
          <w:szCs w:val="20"/>
        </w:rPr>
        <w:t>older</w:t>
      </w:r>
      <w:r w:rsidR="008C420C" w:rsidRPr="001A5E0C">
        <w:rPr>
          <w:rFonts w:asciiTheme="majorBidi" w:hAnsiTheme="majorBidi" w:cstheme="majorBidi"/>
          <w:color w:val="000000" w:themeColor="text1"/>
          <w:sz w:val="20"/>
          <w:szCs w:val="20"/>
        </w:rPr>
        <w:t>, weighed less</w:t>
      </w:r>
      <w:r w:rsidR="0068316A" w:rsidRPr="001A5E0C">
        <w:rPr>
          <w:rFonts w:asciiTheme="majorBidi" w:hAnsiTheme="majorBidi" w:cstheme="majorBidi"/>
          <w:color w:val="000000" w:themeColor="text1"/>
          <w:sz w:val="20"/>
          <w:szCs w:val="20"/>
        </w:rPr>
        <w:t xml:space="preserve"> and had a low</w:t>
      </w:r>
      <w:r w:rsidR="008C420C" w:rsidRPr="001A5E0C">
        <w:rPr>
          <w:rFonts w:asciiTheme="majorBidi" w:hAnsiTheme="majorBidi" w:cstheme="majorBidi"/>
          <w:color w:val="000000" w:themeColor="text1"/>
          <w:sz w:val="20"/>
          <w:szCs w:val="20"/>
        </w:rPr>
        <w:t>er</w:t>
      </w:r>
      <w:r w:rsidR="0068316A" w:rsidRPr="001A5E0C">
        <w:rPr>
          <w:rFonts w:asciiTheme="majorBidi" w:hAnsiTheme="majorBidi" w:cstheme="majorBidi"/>
          <w:color w:val="000000" w:themeColor="text1"/>
          <w:sz w:val="20"/>
          <w:szCs w:val="20"/>
        </w:rPr>
        <w:t xml:space="preserve"> aLM</w:t>
      </w:r>
      <w:r w:rsidR="008C420C" w:rsidRPr="001A5E0C">
        <w:rPr>
          <w:rFonts w:asciiTheme="majorBidi" w:hAnsiTheme="majorBidi" w:cstheme="majorBidi"/>
          <w:color w:val="000000" w:themeColor="text1"/>
          <w:sz w:val="20"/>
          <w:szCs w:val="20"/>
        </w:rPr>
        <w:t xml:space="preserve"> than the participants who </w:t>
      </w:r>
      <w:r w:rsidR="004B2607" w:rsidRPr="001A5E0C">
        <w:rPr>
          <w:rFonts w:asciiTheme="majorBidi" w:hAnsiTheme="majorBidi" w:cstheme="majorBidi"/>
          <w:color w:val="000000" w:themeColor="text1"/>
          <w:sz w:val="20"/>
          <w:szCs w:val="20"/>
        </w:rPr>
        <w:t>were “able” to perform</w:t>
      </w:r>
      <w:r w:rsidR="008C420C" w:rsidRPr="001A5E0C">
        <w:rPr>
          <w:rFonts w:asciiTheme="majorBidi" w:hAnsiTheme="majorBidi" w:cstheme="majorBidi"/>
          <w:color w:val="000000" w:themeColor="text1"/>
          <w:sz w:val="20"/>
          <w:szCs w:val="20"/>
        </w:rPr>
        <w:t xml:space="preserve"> these tests</w:t>
      </w:r>
      <w:r w:rsidR="0068316A" w:rsidRPr="001A5E0C">
        <w:rPr>
          <w:rFonts w:asciiTheme="majorBidi" w:hAnsiTheme="majorBidi" w:cstheme="majorBidi"/>
          <w:color w:val="000000" w:themeColor="text1"/>
          <w:sz w:val="20"/>
          <w:szCs w:val="20"/>
        </w:rPr>
        <w:t xml:space="preserve">. </w:t>
      </w:r>
      <w:r w:rsidR="00E5678C" w:rsidRPr="001A5E0C">
        <w:rPr>
          <w:rFonts w:asciiTheme="majorBidi" w:hAnsiTheme="majorBidi" w:cstheme="majorBidi"/>
          <w:color w:val="000000" w:themeColor="text1"/>
          <w:sz w:val="20"/>
          <w:szCs w:val="20"/>
        </w:rPr>
        <w:t>Howev</w:t>
      </w:r>
      <w:r w:rsidR="0081767C" w:rsidRPr="001A5E0C">
        <w:rPr>
          <w:rFonts w:asciiTheme="majorBidi" w:hAnsiTheme="majorBidi" w:cstheme="majorBidi"/>
          <w:color w:val="000000" w:themeColor="text1"/>
          <w:sz w:val="20"/>
          <w:szCs w:val="20"/>
        </w:rPr>
        <w:t>er, the significant correlation</w:t>
      </w:r>
      <w:r w:rsidR="00E5678C" w:rsidRPr="001A5E0C">
        <w:rPr>
          <w:rFonts w:asciiTheme="majorBidi" w:hAnsiTheme="majorBidi" w:cstheme="majorBidi"/>
          <w:color w:val="000000" w:themeColor="text1"/>
          <w:sz w:val="20"/>
          <w:szCs w:val="20"/>
        </w:rPr>
        <w:t xml:space="preserve"> between CRT relative power and grip strength </w:t>
      </w:r>
      <w:r w:rsidR="0081767C" w:rsidRPr="001A5E0C">
        <w:rPr>
          <w:rFonts w:asciiTheme="majorBidi" w:hAnsiTheme="majorBidi" w:cstheme="majorBidi"/>
          <w:color w:val="000000" w:themeColor="text1"/>
          <w:sz w:val="20"/>
          <w:szCs w:val="20"/>
        </w:rPr>
        <w:t>suggest that the FNIH definition will also hold true in the “unable” group.</w:t>
      </w:r>
      <w:r w:rsidR="0081767C" w:rsidRPr="001A5E0C">
        <w:rPr>
          <w:rFonts w:asciiTheme="majorBidi" w:hAnsiTheme="majorBidi" w:cstheme="majorBidi"/>
          <w:b/>
          <w:color w:val="000000" w:themeColor="text1"/>
          <w:sz w:val="20"/>
          <w:szCs w:val="20"/>
        </w:rPr>
        <w:t xml:space="preserve"> </w:t>
      </w:r>
      <w:r w:rsidR="0006414E" w:rsidRPr="001A5E0C">
        <w:rPr>
          <w:rFonts w:asciiTheme="majorBidi" w:hAnsiTheme="majorBidi" w:cstheme="majorBidi"/>
          <w:color w:val="000000" w:themeColor="text1"/>
          <w:sz w:val="20"/>
          <w:szCs w:val="20"/>
        </w:rPr>
        <w:t xml:space="preserve">One of the main strengths of this study is that it is the first and largest study in West Africa in which quantitative measurements of bone and muscle have been collected. Our suite of measurements are unique </w:t>
      </w:r>
      <w:r w:rsidR="004A353C" w:rsidRPr="001A5E0C">
        <w:rPr>
          <w:rFonts w:asciiTheme="majorBidi" w:hAnsiTheme="majorBidi" w:cstheme="majorBidi"/>
          <w:color w:val="000000" w:themeColor="text1"/>
          <w:sz w:val="20"/>
          <w:szCs w:val="20"/>
        </w:rPr>
        <w:t xml:space="preserve">to Sub-Saharan Africa </w:t>
      </w:r>
      <w:r w:rsidR="0006414E" w:rsidRPr="001A5E0C">
        <w:rPr>
          <w:rFonts w:asciiTheme="majorBidi" w:hAnsiTheme="majorBidi" w:cstheme="majorBidi"/>
          <w:color w:val="000000" w:themeColor="text1"/>
          <w:sz w:val="20"/>
          <w:szCs w:val="20"/>
        </w:rPr>
        <w:t xml:space="preserve">and allow detailed characterisation of musculoskeletal </w:t>
      </w:r>
      <w:r w:rsidR="00C301E7" w:rsidRPr="001A5E0C">
        <w:rPr>
          <w:rFonts w:asciiTheme="majorBidi" w:hAnsiTheme="majorBidi" w:cstheme="majorBidi"/>
          <w:color w:val="000000" w:themeColor="text1"/>
          <w:sz w:val="20"/>
          <w:szCs w:val="20"/>
        </w:rPr>
        <w:t>health</w:t>
      </w:r>
      <w:r w:rsidR="0006414E" w:rsidRPr="001A5E0C">
        <w:rPr>
          <w:rFonts w:asciiTheme="majorBidi" w:hAnsiTheme="majorBidi" w:cstheme="majorBidi"/>
          <w:color w:val="000000" w:themeColor="text1"/>
          <w:sz w:val="20"/>
          <w:szCs w:val="20"/>
        </w:rPr>
        <w:t xml:space="preserve">. </w:t>
      </w:r>
    </w:p>
    <w:p w14:paraId="4CB93F48" w14:textId="77777777" w:rsidR="00BC7B45" w:rsidRPr="001A5E0C" w:rsidRDefault="00BC7B45" w:rsidP="00BC7B45">
      <w:pPr>
        <w:spacing w:after="0" w:line="480" w:lineRule="auto"/>
        <w:jc w:val="both"/>
        <w:rPr>
          <w:rFonts w:asciiTheme="majorBidi" w:hAnsiTheme="majorBidi" w:cstheme="majorBidi"/>
          <w:color w:val="000000" w:themeColor="text1"/>
          <w:sz w:val="20"/>
          <w:szCs w:val="20"/>
        </w:rPr>
      </w:pPr>
    </w:p>
    <w:p w14:paraId="32AB215A" w14:textId="75CF90FB" w:rsidR="00054360" w:rsidRPr="001A5E0C" w:rsidRDefault="00022AA5" w:rsidP="00054360">
      <w:pPr>
        <w:spacing w:after="0" w:line="480" w:lineRule="auto"/>
        <w:jc w:val="both"/>
        <w:rPr>
          <w:rFonts w:asciiTheme="majorBidi" w:hAnsiTheme="majorBidi" w:cstheme="majorBidi"/>
          <w:color w:val="000000" w:themeColor="text1"/>
          <w:sz w:val="20"/>
          <w:szCs w:val="20"/>
        </w:rPr>
      </w:pPr>
      <w:r w:rsidRPr="001A5E0C">
        <w:rPr>
          <w:rFonts w:asciiTheme="majorBidi" w:hAnsiTheme="majorBidi" w:cstheme="majorBidi"/>
          <w:color w:val="000000" w:themeColor="text1"/>
          <w:sz w:val="20"/>
          <w:szCs w:val="20"/>
        </w:rPr>
        <w:t xml:space="preserve">Our findings show that </w:t>
      </w:r>
      <w:r w:rsidR="007A3E86" w:rsidRPr="001A5E0C">
        <w:rPr>
          <w:rFonts w:asciiTheme="majorBidi" w:hAnsiTheme="majorBidi" w:cstheme="majorBidi"/>
          <w:color w:val="000000" w:themeColor="text1"/>
          <w:sz w:val="20"/>
          <w:szCs w:val="20"/>
        </w:rPr>
        <w:t xml:space="preserve">the FNIH aLM definition best identifies </w:t>
      </w:r>
      <w:r w:rsidR="00054360" w:rsidRPr="001A5E0C">
        <w:rPr>
          <w:rFonts w:asciiTheme="majorBidi" w:hAnsiTheme="majorBidi" w:cstheme="majorBidi"/>
          <w:color w:val="000000" w:themeColor="text1"/>
          <w:sz w:val="20"/>
          <w:szCs w:val="20"/>
        </w:rPr>
        <w:t xml:space="preserve">both </w:t>
      </w:r>
      <w:r w:rsidR="007A3E86" w:rsidRPr="001A5E0C">
        <w:rPr>
          <w:rFonts w:asciiTheme="majorBidi" w:hAnsiTheme="majorBidi" w:cstheme="majorBidi"/>
          <w:color w:val="000000" w:themeColor="text1"/>
          <w:sz w:val="20"/>
          <w:szCs w:val="20"/>
        </w:rPr>
        <w:t xml:space="preserve">sarcopenic Gambian men and women with low functional ability. As such, 20% of men and 45% of women </w:t>
      </w:r>
      <w:r w:rsidR="003715DA" w:rsidRPr="001A5E0C">
        <w:rPr>
          <w:rFonts w:asciiTheme="majorBidi" w:hAnsiTheme="majorBidi" w:cstheme="majorBidi"/>
          <w:color w:val="000000" w:themeColor="text1"/>
          <w:sz w:val="20"/>
          <w:szCs w:val="20"/>
        </w:rPr>
        <w:t xml:space="preserve">aged </w:t>
      </w:r>
      <w:r w:rsidR="00054360" w:rsidRPr="001A5E0C">
        <w:rPr>
          <w:rFonts w:asciiTheme="majorBidi" w:hAnsiTheme="majorBidi" w:cstheme="majorBidi"/>
          <w:color w:val="000000" w:themeColor="text1"/>
          <w:sz w:val="20"/>
          <w:szCs w:val="20"/>
        </w:rPr>
        <w:t>≥</w:t>
      </w:r>
      <w:r w:rsidR="003715DA" w:rsidRPr="001A5E0C">
        <w:rPr>
          <w:rFonts w:asciiTheme="majorBidi" w:hAnsiTheme="majorBidi" w:cstheme="majorBidi"/>
          <w:color w:val="000000" w:themeColor="text1"/>
          <w:sz w:val="20"/>
          <w:szCs w:val="20"/>
        </w:rPr>
        <w:t xml:space="preserve">40 years </w:t>
      </w:r>
      <w:r w:rsidR="007A3E86" w:rsidRPr="001A5E0C">
        <w:rPr>
          <w:rFonts w:asciiTheme="majorBidi" w:hAnsiTheme="majorBidi" w:cstheme="majorBidi"/>
          <w:color w:val="000000" w:themeColor="text1"/>
          <w:sz w:val="20"/>
          <w:szCs w:val="20"/>
        </w:rPr>
        <w:t>were classified as sarcopenic</w:t>
      </w:r>
      <w:r w:rsidR="00054360" w:rsidRPr="001A5E0C">
        <w:rPr>
          <w:rFonts w:asciiTheme="majorBidi" w:hAnsiTheme="majorBidi" w:cstheme="majorBidi"/>
          <w:color w:val="000000" w:themeColor="text1"/>
          <w:sz w:val="20"/>
          <w:szCs w:val="20"/>
        </w:rPr>
        <w:t>, of which 81% of sarcopenic men and 68% of sarcopenic women were aged over 60 years</w:t>
      </w:r>
      <w:r w:rsidR="007A3E86" w:rsidRPr="001A5E0C">
        <w:rPr>
          <w:rFonts w:asciiTheme="majorBidi" w:hAnsiTheme="majorBidi" w:cstheme="majorBidi"/>
          <w:color w:val="000000" w:themeColor="text1"/>
          <w:sz w:val="20"/>
          <w:szCs w:val="20"/>
        </w:rPr>
        <w:t>. Muscle force was positiv</w:t>
      </w:r>
      <w:r w:rsidR="003715DA" w:rsidRPr="001A5E0C">
        <w:rPr>
          <w:rFonts w:asciiTheme="majorBidi" w:hAnsiTheme="majorBidi" w:cstheme="majorBidi"/>
          <w:color w:val="000000" w:themeColor="text1"/>
          <w:sz w:val="20"/>
          <w:szCs w:val="20"/>
        </w:rPr>
        <w:t>ely associated with tibial bone</w:t>
      </w:r>
      <w:r w:rsidR="007A3E86" w:rsidRPr="001A5E0C">
        <w:rPr>
          <w:rFonts w:asciiTheme="majorBidi" w:hAnsiTheme="majorBidi" w:cstheme="majorBidi"/>
          <w:color w:val="000000" w:themeColor="text1"/>
          <w:sz w:val="20"/>
          <w:szCs w:val="20"/>
        </w:rPr>
        <w:t xml:space="preserve"> </w:t>
      </w:r>
      <w:r w:rsidR="00C301E7" w:rsidRPr="001A5E0C">
        <w:rPr>
          <w:rFonts w:asciiTheme="majorBidi" w:hAnsiTheme="majorBidi" w:cstheme="majorBidi"/>
          <w:color w:val="000000" w:themeColor="text1"/>
          <w:sz w:val="20"/>
          <w:szCs w:val="20"/>
        </w:rPr>
        <w:t>measures</w:t>
      </w:r>
      <w:r w:rsidR="007A3E86" w:rsidRPr="001A5E0C">
        <w:rPr>
          <w:rFonts w:asciiTheme="majorBidi" w:hAnsiTheme="majorBidi" w:cstheme="majorBidi"/>
          <w:color w:val="000000" w:themeColor="text1"/>
          <w:sz w:val="20"/>
          <w:szCs w:val="20"/>
        </w:rPr>
        <w:t xml:space="preserve">, </w:t>
      </w:r>
      <w:r w:rsidR="003715DA" w:rsidRPr="001A5E0C">
        <w:rPr>
          <w:rFonts w:asciiTheme="majorBidi" w:hAnsiTheme="majorBidi" w:cstheme="majorBidi"/>
          <w:color w:val="000000" w:themeColor="text1"/>
          <w:sz w:val="20"/>
          <w:szCs w:val="20"/>
        </w:rPr>
        <w:t xml:space="preserve">which was </w:t>
      </w:r>
      <w:r w:rsidR="007A3E86" w:rsidRPr="001A5E0C">
        <w:rPr>
          <w:rFonts w:asciiTheme="majorBidi" w:hAnsiTheme="majorBidi" w:cstheme="majorBidi"/>
          <w:color w:val="000000" w:themeColor="text1"/>
          <w:sz w:val="20"/>
          <w:szCs w:val="20"/>
        </w:rPr>
        <w:t xml:space="preserve">far more pronounced in women than in men. </w:t>
      </w:r>
      <w:r w:rsidR="00054360" w:rsidRPr="001A5E0C">
        <w:rPr>
          <w:rFonts w:asciiTheme="majorBidi" w:hAnsiTheme="majorBidi" w:cstheme="majorBidi"/>
          <w:color w:val="000000" w:themeColor="text1"/>
          <w:sz w:val="20"/>
          <w:szCs w:val="20"/>
        </w:rPr>
        <w:t>In this population, determining methods to maintain muscle capability during ageing will be beneficial, as majority of sarcopenic Gambians were aged over 60 years. T</w:t>
      </w:r>
      <w:r w:rsidR="007A3E86" w:rsidRPr="001A5E0C">
        <w:rPr>
          <w:rFonts w:asciiTheme="majorBidi" w:hAnsiTheme="majorBidi" w:cstheme="majorBidi"/>
          <w:color w:val="000000" w:themeColor="text1"/>
          <w:sz w:val="20"/>
          <w:szCs w:val="20"/>
        </w:rPr>
        <w:t xml:space="preserve">he </w:t>
      </w:r>
      <w:r w:rsidR="00054360" w:rsidRPr="001A5E0C">
        <w:rPr>
          <w:rFonts w:asciiTheme="majorBidi" w:hAnsiTheme="majorBidi" w:cstheme="majorBidi"/>
          <w:color w:val="000000" w:themeColor="text1"/>
          <w:sz w:val="20"/>
          <w:szCs w:val="20"/>
        </w:rPr>
        <w:t xml:space="preserve">different </w:t>
      </w:r>
      <w:r w:rsidR="007A3E86" w:rsidRPr="001A5E0C">
        <w:rPr>
          <w:rFonts w:asciiTheme="majorBidi" w:hAnsiTheme="majorBidi" w:cstheme="majorBidi"/>
          <w:color w:val="000000" w:themeColor="text1"/>
          <w:sz w:val="20"/>
          <w:szCs w:val="20"/>
        </w:rPr>
        <w:t xml:space="preserve">definitions of sarcopenia cannot be applied to all populations as there are significant ethnic differences in body composition effecting the components used in determining the prevalence of sarcopenia. </w:t>
      </w:r>
      <w:r w:rsidR="00AF69E5" w:rsidRPr="001A5E0C">
        <w:rPr>
          <w:rFonts w:asciiTheme="majorBidi" w:hAnsiTheme="majorBidi" w:cstheme="majorBidi"/>
          <w:color w:val="000000" w:themeColor="text1"/>
          <w:sz w:val="20"/>
          <w:szCs w:val="20"/>
        </w:rPr>
        <w:t>W</w:t>
      </w:r>
      <w:r w:rsidR="007A3E86" w:rsidRPr="001A5E0C">
        <w:rPr>
          <w:rFonts w:asciiTheme="majorBidi" w:hAnsiTheme="majorBidi" w:cstheme="majorBidi"/>
          <w:color w:val="000000" w:themeColor="text1"/>
          <w:sz w:val="20"/>
          <w:szCs w:val="20"/>
        </w:rPr>
        <w:t>ithin 35 years</w:t>
      </w:r>
      <w:r w:rsidR="00AF69E5" w:rsidRPr="001A5E0C">
        <w:rPr>
          <w:rFonts w:asciiTheme="majorBidi" w:hAnsiTheme="majorBidi" w:cstheme="majorBidi"/>
          <w:color w:val="000000" w:themeColor="text1"/>
          <w:sz w:val="20"/>
          <w:szCs w:val="20"/>
        </w:rPr>
        <w:t>,</w:t>
      </w:r>
      <w:r w:rsidR="007A3E86" w:rsidRPr="001A5E0C">
        <w:rPr>
          <w:rFonts w:asciiTheme="majorBidi" w:hAnsiTheme="majorBidi" w:cstheme="majorBidi"/>
          <w:color w:val="000000" w:themeColor="text1"/>
          <w:sz w:val="20"/>
          <w:szCs w:val="20"/>
        </w:rPr>
        <w:t xml:space="preserve"> most of the older </w:t>
      </w:r>
      <w:r w:rsidR="00DA1023" w:rsidRPr="001A5E0C">
        <w:rPr>
          <w:rFonts w:asciiTheme="majorBidi" w:hAnsiTheme="majorBidi" w:cstheme="majorBidi"/>
          <w:color w:val="000000" w:themeColor="text1"/>
          <w:sz w:val="20"/>
          <w:szCs w:val="20"/>
        </w:rPr>
        <w:t xml:space="preserve">world </w:t>
      </w:r>
      <w:r w:rsidR="007A3E86" w:rsidRPr="001A5E0C">
        <w:rPr>
          <w:rFonts w:asciiTheme="majorBidi" w:hAnsiTheme="majorBidi" w:cstheme="majorBidi"/>
          <w:color w:val="000000" w:themeColor="text1"/>
          <w:sz w:val="20"/>
          <w:szCs w:val="20"/>
        </w:rPr>
        <w:t>population</w:t>
      </w:r>
      <w:r w:rsidR="00DA1023" w:rsidRPr="001A5E0C">
        <w:rPr>
          <w:rFonts w:asciiTheme="majorBidi" w:hAnsiTheme="majorBidi" w:cstheme="majorBidi"/>
          <w:color w:val="000000" w:themeColor="text1"/>
          <w:sz w:val="20"/>
          <w:szCs w:val="20"/>
        </w:rPr>
        <w:t xml:space="preserve"> </w:t>
      </w:r>
      <w:r w:rsidR="007A3E86" w:rsidRPr="001A5E0C">
        <w:rPr>
          <w:rFonts w:asciiTheme="majorBidi" w:hAnsiTheme="majorBidi" w:cstheme="majorBidi"/>
          <w:color w:val="000000" w:themeColor="text1"/>
          <w:sz w:val="20"/>
          <w:szCs w:val="20"/>
        </w:rPr>
        <w:t>will be</w:t>
      </w:r>
      <w:r w:rsidR="003715DA" w:rsidRPr="001A5E0C">
        <w:rPr>
          <w:rFonts w:asciiTheme="majorBidi" w:hAnsiTheme="majorBidi" w:cstheme="majorBidi"/>
          <w:color w:val="000000" w:themeColor="text1"/>
          <w:sz w:val="20"/>
          <w:szCs w:val="20"/>
        </w:rPr>
        <w:t xml:space="preserve"> living</w:t>
      </w:r>
      <w:r w:rsidR="007A3E86" w:rsidRPr="001A5E0C">
        <w:rPr>
          <w:rFonts w:asciiTheme="majorBidi" w:hAnsiTheme="majorBidi" w:cstheme="majorBidi"/>
          <w:color w:val="000000" w:themeColor="text1"/>
          <w:sz w:val="20"/>
          <w:szCs w:val="20"/>
        </w:rPr>
        <w:t xml:space="preserve"> in LMI</w:t>
      </w:r>
      <w:r w:rsidR="00AF69E5" w:rsidRPr="001A5E0C">
        <w:rPr>
          <w:rFonts w:asciiTheme="majorBidi" w:hAnsiTheme="majorBidi" w:cstheme="majorBidi"/>
          <w:color w:val="000000" w:themeColor="text1"/>
          <w:sz w:val="20"/>
          <w:szCs w:val="20"/>
        </w:rPr>
        <w:t>Cs. Thus, it is imperative that the national health agendas of these countries prioritise and focus on sarcopeni</w:t>
      </w:r>
      <w:r w:rsidR="00A535E0" w:rsidRPr="001A5E0C">
        <w:rPr>
          <w:rFonts w:asciiTheme="majorBidi" w:hAnsiTheme="majorBidi" w:cstheme="majorBidi"/>
          <w:color w:val="000000" w:themeColor="text1"/>
          <w:sz w:val="20"/>
          <w:szCs w:val="20"/>
        </w:rPr>
        <w:t>a</w:t>
      </w:r>
      <w:r w:rsidR="00AF69E5" w:rsidRPr="001A5E0C">
        <w:rPr>
          <w:rFonts w:asciiTheme="majorBidi" w:hAnsiTheme="majorBidi" w:cstheme="majorBidi"/>
          <w:color w:val="000000" w:themeColor="text1"/>
          <w:sz w:val="20"/>
          <w:szCs w:val="20"/>
        </w:rPr>
        <w:t xml:space="preserve"> and osteoporosis, to avoid the long-term </w:t>
      </w:r>
      <w:r w:rsidR="004B4489" w:rsidRPr="001A5E0C">
        <w:rPr>
          <w:rFonts w:asciiTheme="majorBidi" w:hAnsiTheme="majorBidi" w:cstheme="majorBidi"/>
          <w:color w:val="000000" w:themeColor="text1"/>
          <w:sz w:val="20"/>
          <w:szCs w:val="20"/>
        </w:rPr>
        <w:t xml:space="preserve">social, </w:t>
      </w:r>
      <w:r w:rsidR="00AF69E5" w:rsidRPr="001A5E0C">
        <w:rPr>
          <w:rFonts w:asciiTheme="majorBidi" w:hAnsiTheme="majorBidi" w:cstheme="majorBidi"/>
          <w:color w:val="000000" w:themeColor="text1"/>
          <w:sz w:val="20"/>
          <w:szCs w:val="20"/>
        </w:rPr>
        <w:t>economic and health</w:t>
      </w:r>
      <w:r w:rsidR="00A535E0" w:rsidRPr="001A5E0C">
        <w:rPr>
          <w:rFonts w:asciiTheme="majorBidi" w:hAnsiTheme="majorBidi" w:cstheme="majorBidi"/>
          <w:color w:val="000000" w:themeColor="text1"/>
          <w:sz w:val="20"/>
          <w:szCs w:val="20"/>
        </w:rPr>
        <w:t>care</w:t>
      </w:r>
      <w:r w:rsidR="00AF69E5" w:rsidRPr="001A5E0C">
        <w:rPr>
          <w:rFonts w:asciiTheme="majorBidi" w:hAnsiTheme="majorBidi" w:cstheme="majorBidi"/>
          <w:color w:val="000000" w:themeColor="text1"/>
          <w:sz w:val="20"/>
          <w:szCs w:val="20"/>
        </w:rPr>
        <w:t xml:space="preserve"> costs. </w:t>
      </w:r>
    </w:p>
    <w:p w14:paraId="65F4D200" w14:textId="09964799" w:rsidR="00054360" w:rsidRPr="001A5E0C" w:rsidRDefault="00054360" w:rsidP="00054360">
      <w:pPr>
        <w:spacing w:after="0" w:line="480" w:lineRule="auto"/>
        <w:jc w:val="both"/>
        <w:rPr>
          <w:rFonts w:asciiTheme="majorBidi" w:hAnsiTheme="majorBidi" w:cstheme="majorBidi"/>
          <w:color w:val="000000" w:themeColor="text1"/>
          <w:sz w:val="20"/>
          <w:szCs w:val="20"/>
        </w:rPr>
      </w:pPr>
    </w:p>
    <w:p w14:paraId="698231F5" w14:textId="286827F0" w:rsidR="006C0F48" w:rsidRPr="001A5E0C" w:rsidRDefault="006C0F48" w:rsidP="00054360">
      <w:pPr>
        <w:spacing w:after="0" w:line="480" w:lineRule="auto"/>
        <w:jc w:val="both"/>
        <w:rPr>
          <w:rFonts w:asciiTheme="majorBidi" w:hAnsiTheme="majorBidi" w:cstheme="majorBidi"/>
          <w:b/>
          <w:bCs/>
          <w:color w:val="000000" w:themeColor="text1"/>
          <w:sz w:val="20"/>
          <w:szCs w:val="20"/>
        </w:rPr>
      </w:pPr>
      <w:r w:rsidRPr="001A5E0C">
        <w:rPr>
          <w:rFonts w:asciiTheme="majorBidi" w:hAnsiTheme="majorBidi" w:cstheme="majorBidi"/>
          <w:b/>
          <w:bCs/>
          <w:color w:val="000000" w:themeColor="text1"/>
          <w:sz w:val="20"/>
          <w:szCs w:val="20"/>
        </w:rPr>
        <w:t>Contributors</w:t>
      </w:r>
    </w:p>
    <w:p w14:paraId="5E21A00D" w14:textId="36A3E4B9" w:rsidR="006C0F48" w:rsidRPr="001A5E0C" w:rsidRDefault="009F68EA" w:rsidP="007F6C7C">
      <w:pPr>
        <w:spacing w:after="0" w:line="480" w:lineRule="auto"/>
        <w:jc w:val="both"/>
        <w:rPr>
          <w:rFonts w:asciiTheme="majorBidi" w:hAnsiTheme="majorBidi" w:cstheme="majorBidi"/>
          <w:color w:val="000000" w:themeColor="text1"/>
          <w:sz w:val="20"/>
          <w:szCs w:val="20"/>
        </w:rPr>
      </w:pPr>
      <w:r w:rsidRPr="001A5E0C">
        <w:rPr>
          <w:rFonts w:asciiTheme="majorBidi" w:hAnsiTheme="majorBidi" w:cstheme="majorBidi"/>
          <w:color w:val="000000" w:themeColor="text1"/>
          <w:sz w:val="20"/>
          <w:szCs w:val="20"/>
        </w:rPr>
        <w:t xml:space="preserve">KAW, </w:t>
      </w:r>
      <w:r w:rsidR="006C0F48" w:rsidRPr="001A5E0C">
        <w:rPr>
          <w:rFonts w:asciiTheme="majorBidi" w:hAnsiTheme="majorBidi" w:cstheme="majorBidi"/>
          <w:color w:val="000000" w:themeColor="text1"/>
          <w:sz w:val="20"/>
          <w:szCs w:val="20"/>
        </w:rPr>
        <w:t xml:space="preserve">AP, LMJ designed </w:t>
      </w:r>
      <w:r w:rsidR="00232DEB" w:rsidRPr="001A5E0C">
        <w:rPr>
          <w:rFonts w:asciiTheme="majorBidi" w:hAnsiTheme="majorBidi" w:cstheme="majorBidi"/>
          <w:color w:val="000000" w:themeColor="text1"/>
          <w:sz w:val="20"/>
          <w:szCs w:val="20"/>
        </w:rPr>
        <w:t xml:space="preserve">and conducted </w:t>
      </w:r>
      <w:r w:rsidR="006C0F48" w:rsidRPr="001A5E0C">
        <w:rPr>
          <w:rFonts w:asciiTheme="majorBidi" w:hAnsiTheme="majorBidi" w:cstheme="majorBidi"/>
          <w:color w:val="000000" w:themeColor="text1"/>
          <w:sz w:val="20"/>
          <w:szCs w:val="20"/>
        </w:rPr>
        <w:t xml:space="preserve">the study; AZ and KAW analysed the data; AZ, </w:t>
      </w:r>
      <w:r w:rsidRPr="001A5E0C">
        <w:rPr>
          <w:rFonts w:asciiTheme="majorBidi" w:hAnsiTheme="majorBidi" w:cstheme="majorBidi"/>
          <w:color w:val="000000" w:themeColor="text1"/>
          <w:sz w:val="20"/>
          <w:szCs w:val="20"/>
        </w:rPr>
        <w:t>KAW,</w:t>
      </w:r>
      <w:r w:rsidR="006C0F48" w:rsidRPr="001A5E0C">
        <w:rPr>
          <w:rFonts w:asciiTheme="majorBidi" w:hAnsiTheme="majorBidi" w:cstheme="majorBidi"/>
          <w:color w:val="000000" w:themeColor="text1"/>
          <w:sz w:val="20"/>
          <w:szCs w:val="20"/>
        </w:rPr>
        <w:t xml:space="preserve"> AP, CC and PRE interpreted the data; AZ, LMJ, AP, CC, PRE and KAW prepared the manuscript and are responsible for the final content. All authors read and approved the final manuscript.</w:t>
      </w:r>
    </w:p>
    <w:p w14:paraId="1418504F" w14:textId="77777777" w:rsidR="006C0F48" w:rsidRPr="001A5E0C" w:rsidRDefault="006C0F48" w:rsidP="006C0F48">
      <w:pPr>
        <w:spacing w:after="0" w:line="480" w:lineRule="auto"/>
        <w:rPr>
          <w:rFonts w:asciiTheme="majorBidi" w:hAnsiTheme="majorBidi" w:cstheme="majorBidi"/>
          <w:color w:val="000000" w:themeColor="text1"/>
          <w:sz w:val="20"/>
          <w:szCs w:val="20"/>
        </w:rPr>
      </w:pPr>
    </w:p>
    <w:p w14:paraId="16BDC2FD" w14:textId="477A1A78" w:rsidR="006C0F48" w:rsidRPr="001A5E0C" w:rsidRDefault="006C0F48" w:rsidP="006C0F48">
      <w:pPr>
        <w:spacing w:after="0" w:line="480" w:lineRule="auto"/>
        <w:jc w:val="both"/>
        <w:rPr>
          <w:rFonts w:asciiTheme="majorBidi" w:hAnsiTheme="majorBidi" w:cstheme="majorBidi"/>
          <w:b/>
          <w:bCs/>
          <w:color w:val="000000" w:themeColor="text1"/>
          <w:sz w:val="20"/>
          <w:szCs w:val="20"/>
        </w:rPr>
      </w:pPr>
      <w:r w:rsidRPr="001A5E0C">
        <w:rPr>
          <w:rFonts w:asciiTheme="majorBidi" w:hAnsiTheme="majorBidi" w:cstheme="majorBidi"/>
          <w:b/>
          <w:bCs/>
          <w:color w:val="000000" w:themeColor="text1"/>
          <w:sz w:val="20"/>
          <w:szCs w:val="20"/>
        </w:rPr>
        <w:t>Acknowledgments</w:t>
      </w:r>
    </w:p>
    <w:p w14:paraId="28347180" w14:textId="7A8BFEC3" w:rsidR="004955CD" w:rsidRPr="001A5E0C" w:rsidRDefault="006C0F48" w:rsidP="005F0A28">
      <w:pPr>
        <w:spacing w:after="0" w:line="480" w:lineRule="auto"/>
        <w:jc w:val="both"/>
        <w:rPr>
          <w:rFonts w:asciiTheme="majorBidi" w:hAnsiTheme="majorBidi" w:cstheme="majorBidi"/>
          <w:color w:val="000000" w:themeColor="text1"/>
          <w:sz w:val="20"/>
          <w:szCs w:val="20"/>
        </w:rPr>
      </w:pPr>
      <w:r w:rsidRPr="001A5E0C">
        <w:rPr>
          <w:rFonts w:asciiTheme="majorBidi" w:hAnsiTheme="majorBidi" w:cstheme="majorBidi"/>
          <w:color w:val="000000" w:themeColor="text1"/>
          <w:sz w:val="20"/>
          <w:szCs w:val="20"/>
        </w:rPr>
        <w:t>We thank the residents from the Kiang West region in The Gambia, for their continuous support and participation over several years. Staff of MRC Keneba, particularly Yankuba Sawo, Lamin Jammeh, Musa Jarjou, Bai Lamin Dondeh, Michael Mendy, Mustapha Ceesay, Mariama Jammeh, Fatou Manneh, Isatou Camera and Kissima Sawo as well as other staff from MRC Unit The Gambia; both past and present who were and are involved in GamBAS; Jennifer Woolston</w:t>
      </w:r>
      <w:r w:rsidR="004955CD" w:rsidRPr="001A5E0C">
        <w:rPr>
          <w:rFonts w:asciiTheme="majorBidi" w:hAnsiTheme="majorBidi" w:cstheme="majorBidi"/>
          <w:color w:val="000000" w:themeColor="text1"/>
          <w:sz w:val="20"/>
          <w:szCs w:val="20"/>
        </w:rPr>
        <w:t xml:space="preserve"> (JT)</w:t>
      </w:r>
      <w:r w:rsidRPr="001A5E0C">
        <w:rPr>
          <w:rFonts w:asciiTheme="majorBidi" w:hAnsiTheme="majorBidi" w:cstheme="majorBidi"/>
          <w:color w:val="000000" w:themeColor="text1"/>
          <w:sz w:val="20"/>
          <w:szCs w:val="20"/>
        </w:rPr>
        <w:t xml:space="preserve"> from MRC Human Nutrition Research, many thanks to you all. </w:t>
      </w:r>
      <w:r w:rsidR="004955CD" w:rsidRPr="001A5E0C">
        <w:rPr>
          <w:rFonts w:asciiTheme="majorBidi" w:hAnsiTheme="majorBidi" w:cstheme="majorBidi"/>
          <w:color w:val="000000" w:themeColor="text1"/>
          <w:sz w:val="20"/>
          <w:szCs w:val="20"/>
        </w:rPr>
        <w:t>GamBAS is funded by the UK Medical Research Council (programs U105960371, U123261351) and the Department for International Development (DFID) under the MRC/DFID Concordat agreement.</w:t>
      </w:r>
      <w:r w:rsidR="00F32297" w:rsidRPr="001A5E0C">
        <w:rPr>
          <w:rFonts w:asciiTheme="majorBidi" w:hAnsiTheme="majorBidi" w:cstheme="majorBidi"/>
          <w:color w:val="000000" w:themeColor="text1"/>
          <w:sz w:val="20"/>
          <w:szCs w:val="20"/>
        </w:rPr>
        <w:t xml:space="preserve"> </w:t>
      </w:r>
      <w:r w:rsidR="00F32297" w:rsidRPr="001A5E0C">
        <w:rPr>
          <w:rFonts w:ascii="Times New Roman" w:hAnsi="Times New Roman" w:cs="Times New Roman"/>
          <w:color w:val="000000" w:themeColor="text1"/>
          <w:sz w:val="20"/>
          <w:szCs w:val="20"/>
          <w:lang w:eastAsia="en-GB"/>
        </w:rPr>
        <w:t xml:space="preserve">All authors of this manuscript comply with the guidelines of ethical authorship and publishing in the Journal of Cachexia, Sarcopenia and Muscle </w:t>
      </w:r>
      <w:r w:rsidR="00F32297" w:rsidRPr="001A5E0C">
        <w:rPr>
          <w:rFonts w:ascii="Times New Roman" w:hAnsi="Times New Roman" w:cs="Times New Roman"/>
          <w:color w:val="000000" w:themeColor="text1"/>
          <w:sz w:val="20"/>
          <w:szCs w:val="20"/>
          <w:lang w:eastAsia="en-GB"/>
        </w:rPr>
        <w:fldChar w:fldCharType="begin"/>
      </w:r>
      <w:r w:rsidR="00EC55B0" w:rsidRPr="001A5E0C">
        <w:rPr>
          <w:rFonts w:ascii="Times New Roman" w:hAnsi="Times New Roman" w:cs="Times New Roman"/>
          <w:color w:val="000000" w:themeColor="text1"/>
          <w:sz w:val="20"/>
          <w:szCs w:val="20"/>
          <w:lang w:eastAsia="en-GB"/>
        </w:rPr>
        <w:instrText xml:space="preserve"> ADDIN EN.CITE &lt;EndNote&gt;&lt;Cite&gt;&lt;Author&gt;von Haehling&lt;/Author&gt;&lt;Year&gt;2015&lt;/Year&gt;&lt;RecNum&gt;339&lt;/RecNum&gt;&lt;DisplayText&gt;[34]&lt;/DisplayText&gt;&lt;record&gt;&lt;rec-number&gt;339&lt;/rec-number&gt;&lt;foreign-keys&gt;&lt;key app="EN" db-id="20ezfvxaj2t9vzeda9cpperyx25r9ed5s0rs" timestamp="1471878671"&gt;339&lt;/key&gt;&lt;/foreign-keys&gt;&lt;ref-type name="Journal Article"&gt;17&lt;/ref-type&gt;&lt;contributors&gt;&lt;authors&gt;&lt;author&gt;von Haehling, S.&lt;/author&gt;&lt;author&gt;Morley, J. E.&lt;/author&gt;&lt;author&gt;Coats, A. J.&lt;/author&gt;&lt;author&gt;Anker, S. D.&lt;/author&gt;&lt;/authors&gt;&lt;/contributors&gt;&lt;auth-address&gt;Innovative Clinical Trials, Department of Cardiology &amp;amp; Pneumology, University Medical Center Gottingen (UMG) Gottingen, Germany.&amp;#xD;Divisions of Geriatric Medicine and Endocrinology, Saint Louis University School of Medicine St Louis, MO, USA.&amp;#xD;Monash University, Australia and University of Warwick Warwick, UK.&lt;/auth-address&gt;&lt;titles&gt;&lt;title&gt;Ethical guidelines for publishing in the Journal of Cachexia, Sarcopenia and Muscle: update 2015&lt;/title&gt;&lt;secondary-title&gt;J Cachexia Sarcopenia Muscle&lt;/secondary-title&gt;&lt;/titles&gt;&lt;periodical&gt;&lt;full-title&gt;J Cachexia Sarcopenia Muscle&lt;/full-title&gt;&lt;/periodical&gt;&lt;pages&gt;315-6&lt;/pages&gt;&lt;volume&gt;6&lt;/volume&gt;&lt;number&gt;4&lt;/number&gt;&lt;dates&gt;&lt;year&gt;2015&lt;/year&gt;&lt;pub-dates&gt;&lt;date&gt;Dec&lt;/date&gt;&lt;/pub-dates&gt;&lt;/dates&gt;&lt;isbn&gt;2190-5991 (Print)&amp;#xD;2190-5991 (Linking)&lt;/isbn&gt;&lt;accession-num&gt;26672494&lt;/accession-num&gt;&lt;urls&gt;&lt;related-urls&gt;&lt;url&gt;http://www.ncbi.nlm.nih.gov/pubmed/26672494&lt;/url&gt;&lt;/related-urls&gt;&lt;/urls&gt;&lt;custom2&gt;PMC4670739&lt;/custom2&gt;&lt;electronic-resource-num&gt;10.1002/jcsm.12089&lt;/electronic-resource-num&gt;&lt;/record&gt;&lt;/Cite&gt;&lt;/EndNote&gt;</w:instrText>
      </w:r>
      <w:r w:rsidR="00F32297" w:rsidRPr="001A5E0C">
        <w:rPr>
          <w:rFonts w:ascii="Times New Roman" w:hAnsi="Times New Roman" w:cs="Times New Roman"/>
          <w:color w:val="000000" w:themeColor="text1"/>
          <w:sz w:val="20"/>
          <w:szCs w:val="20"/>
          <w:lang w:eastAsia="en-GB"/>
        </w:rPr>
        <w:fldChar w:fldCharType="separate"/>
      </w:r>
      <w:r w:rsidR="00EC55B0" w:rsidRPr="001A5E0C">
        <w:rPr>
          <w:rFonts w:ascii="Times New Roman" w:hAnsi="Times New Roman" w:cs="Times New Roman"/>
          <w:noProof/>
          <w:color w:val="000000" w:themeColor="text1"/>
          <w:sz w:val="20"/>
          <w:szCs w:val="20"/>
          <w:lang w:eastAsia="en-GB"/>
        </w:rPr>
        <w:t>[</w:t>
      </w:r>
      <w:hyperlink w:anchor="_ENREF_34" w:tooltip="von Haehling, 2015 #339" w:history="1">
        <w:r w:rsidR="005F0A28" w:rsidRPr="001A5E0C">
          <w:rPr>
            <w:rFonts w:ascii="Times New Roman" w:hAnsi="Times New Roman" w:cs="Times New Roman"/>
            <w:noProof/>
            <w:color w:val="000000" w:themeColor="text1"/>
            <w:sz w:val="20"/>
            <w:szCs w:val="20"/>
            <w:lang w:eastAsia="en-GB"/>
          </w:rPr>
          <w:t>34</w:t>
        </w:r>
      </w:hyperlink>
      <w:r w:rsidR="00EC55B0" w:rsidRPr="001A5E0C">
        <w:rPr>
          <w:rFonts w:ascii="Times New Roman" w:hAnsi="Times New Roman" w:cs="Times New Roman"/>
          <w:noProof/>
          <w:color w:val="000000" w:themeColor="text1"/>
          <w:sz w:val="20"/>
          <w:szCs w:val="20"/>
          <w:lang w:eastAsia="en-GB"/>
        </w:rPr>
        <w:t>]</w:t>
      </w:r>
      <w:r w:rsidR="00F32297" w:rsidRPr="001A5E0C">
        <w:rPr>
          <w:rFonts w:ascii="Times New Roman" w:hAnsi="Times New Roman" w:cs="Times New Roman"/>
          <w:color w:val="000000" w:themeColor="text1"/>
          <w:sz w:val="20"/>
          <w:szCs w:val="20"/>
          <w:lang w:eastAsia="en-GB"/>
        </w:rPr>
        <w:fldChar w:fldCharType="end"/>
      </w:r>
      <w:r w:rsidR="00F32297" w:rsidRPr="001A5E0C">
        <w:rPr>
          <w:rFonts w:ascii="Times New Roman" w:hAnsi="Times New Roman" w:cs="Times New Roman"/>
          <w:color w:val="000000" w:themeColor="text1"/>
          <w:sz w:val="20"/>
          <w:szCs w:val="20"/>
          <w:lang w:eastAsia="en-GB"/>
        </w:rPr>
        <w:t>.</w:t>
      </w:r>
    </w:p>
    <w:p w14:paraId="7AC9845B" w14:textId="77777777" w:rsidR="00A40AF3" w:rsidRPr="001A5E0C" w:rsidRDefault="00A40AF3">
      <w:pPr>
        <w:rPr>
          <w:rFonts w:asciiTheme="majorBidi" w:hAnsiTheme="majorBidi" w:cstheme="majorBidi"/>
          <w:b/>
          <w:bCs/>
          <w:color w:val="000000" w:themeColor="text1"/>
          <w:sz w:val="20"/>
          <w:szCs w:val="20"/>
        </w:rPr>
      </w:pPr>
    </w:p>
    <w:p w14:paraId="6DD39A7E" w14:textId="77777777" w:rsidR="00A40AF3" w:rsidRPr="001A5E0C" w:rsidRDefault="00A40AF3" w:rsidP="00A40AF3">
      <w:pPr>
        <w:rPr>
          <w:rFonts w:asciiTheme="majorBidi" w:hAnsiTheme="majorBidi" w:cstheme="majorBidi"/>
          <w:b/>
          <w:bCs/>
          <w:color w:val="000000" w:themeColor="text1"/>
          <w:sz w:val="20"/>
          <w:szCs w:val="20"/>
        </w:rPr>
      </w:pPr>
      <w:r w:rsidRPr="001A5E0C">
        <w:rPr>
          <w:rFonts w:asciiTheme="majorBidi" w:hAnsiTheme="majorBidi" w:cstheme="majorBidi"/>
          <w:b/>
          <w:bCs/>
          <w:color w:val="000000" w:themeColor="text1"/>
          <w:sz w:val="20"/>
          <w:szCs w:val="20"/>
        </w:rPr>
        <w:t>Conflicts of interest</w:t>
      </w:r>
    </w:p>
    <w:p w14:paraId="2CA8855A" w14:textId="76A2785E" w:rsidR="007F6C7C" w:rsidRPr="001A5E0C" w:rsidRDefault="00A40AF3" w:rsidP="00A40AF3">
      <w:pPr>
        <w:rPr>
          <w:rFonts w:asciiTheme="majorBidi" w:hAnsiTheme="majorBidi" w:cstheme="majorBidi"/>
          <w:noProof/>
          <w:color w:val="000000" w:themeColor="text1"/>
          <w:sz w:val="20"/>
          <w:szCs w:val="20"/>
          <w:lang w:val="en-US"/>
        </w:rPr>
      </w:pPr>
      <w:r w:rsidRPr="001A5E0C">
        <w:rPr>
          <w:rFonts w:asciiTheme="majorBidi" w:hAnsiTheme="majorBidi" w:cstheme="majorBidi"/>
          <w:color w:val="000000" w:themeColor="text1"/>
          <w:sz w:val="20"/>
          <w:szCs w:val="20"/>
        </w:rPr>
        <w:t xml:space="preserve">AZ, LMJ, AP and KAW all declare no conflict of interest. PRE reports grants and consulting fees from Amgen, Eli-Lilly and Gilead. CC reports consulting fees from Alliance for Better Bone Health, Amgen, Eli-Lilly, GSK, Medtronic, Merck, Novartis, Pfizer, Roche, Servier, Takeda and USB. </w:t>
      </w:r>
      <w:r w:rsidR="007F6C7C" w:rsidRPr="001A5E0C">
        <w:rPr>
          <w:rFonts w:asciiTheme="majorBidi" w:hAnsiTheme="majorBidi" w:cstheme="majorBidi"/>
          <w:color w:val="000000" w:themeColor="text1"/>
          <w:sz w:val="20"/>
          <w:szCs w:val="20"/>
        </w:rPr>
        <w:br w:type="page"/>
      </w:r>
    </w:p>
    <w:p w14:paraId="04C046DE" w14:textId="53F3B479" w:rsidR="008B3AB5" w:rsidRPr="001A5E0C" w:rsidRDefault="008B3AB5" w:rsidP="00107A42">
      <w:pPr>
        <w:pStyle w:val="EndNoteBibliography"/>
        <w:spacing w:after="0"/>
        <w:rPr>
          <w:rFonts w:asciiTheme="majorBidi" w:hAnsiTheme="majorBidi" w:cstheme="majorBidi"/>
          <w:b/>
          <w:bCs/>
          <w:color w:val="000000" w:themeColor="text1"/>
          <w:sz w:val="20"/>
          <w:szCs w:val="20"/>
        </w:rPr>
      </w:pPr>
      <w:r w:rsidRPr="001A5E0C">
        <w:rPr>
          <w:rFonts w:asciiTheme="majorBidi" w:hAnsiTheme="majorBidi" w:cstheme="majorBidi"/>
          <w:b/>
          <w:bCs/>
          <w:color w:val="000000" w:themeColor="text1"/>
          <w:sz w:val="20"/>
          <w:szCs w:val="20"/>
        </w:rPr>
        <w:t>References</w:t>
      </w:r>
    </w:p>
    <w:p w14:paraId="475F6B69" w14:textId="77777777" w:rsidR="00F32297" w:rsidRPr="001A5E0C" w:rsidRDefault="00F32297" w:rsidP="005F0A28">
      <w:pPr>
        <w:pStyle w:val="EndNoteBibliography"/>
        <w:spacing w:after="0"/>
        <w:rPr>
          <w:rFonts w:asciiTheme="majorBidi" w:hAnsiTheme="majorBidi" w:cstheme="majorBidi"/>
          <w:b/>
          <w:bCs/>
          <w:color w:val="000000" w:themeColor="text1"/>
          <w:sz w:val="20"/>
          <w:szCs w:val="20"/>
        </w:rPr>
      </w:pPr>
    </w:p>
    <w:p w14:paraId="0ADBB2B9" w14:textId="77777777" w:rsidR="005F0A28" w:rsidRPr="001A5E0C" w:rsidRDefault="00B86086" w:rsidP="005F0A28">
      <w:pPr>
        <w:pStyle w:val="EndNoteBibliography"/>
        <w:spacing w:after="0"/>
        <w:rPr>
          <w:rFonts w:asciiTheme="majorBidi" w:hAnsiTheme="majorBidi" w:cstheme="majorBidi"/>
          <w:color w:val="000000" w:themeColor="text1"/>
          <w:sz w:val="20"/>
          <w:szCs w:val="20"/>
        </w:rPr>
      </w:pPr>
      <w:r w:rsidRPr="001A5E0C">
        <w:rPr>
          <w:rFonts w:asciiTheme="majorBidi" w:hAnsiTheme="majorBidi" w:cstheme="majorBidi"/>
          <w:color w:val="000000" w:themeColor="text1"/>
          <w:sz w:val="20"/>
          <w:szCs w:val="20"/>
        </w:rPr>
        <w:fldChar w:fldCharType="begin"/>
      </w:r>
      <w:r w:rsidRPr="001A5E0C">
        <w:rPr>
          <w:rFonts w:asciiTheme="majorBidi" w:hAnsiTheme="majorBidi" w:cstheme="majorBidi"/>
          <w:color w:val="000000" w:themeColor="text1"/>
          <w:sz w:val="20"/>
          <w:szCs w:val="20"/>
        </w:rPr>
        <w:instrText xml:space="preserve"> ADDIN EN.REFLIST </w:instrText>
      </w:r>
      <w:r w:rsidRPr="001A5E0C">
        <w:rPr>
          <w:rFonts w:asciiTheme="majorBidi" w:hAnsiTheme="majorBidi" w:cstheme="majorBidi"/>
          <w:color w:val="000000" w:themeColor="text1"/>
          <w:sz w:val="20"/>
          <w:szCs w:val="20"/>
        </w:rPr>
        <w:fldChar w:fldCharType="separate"/>
      </w:r>
      <w:bookmarkStart w:id="1" w:name="_ENREF_1"/>
      <w:r w:rsidR="005F0A28" w:rsidRPr="001A5E0C">
        <w:rPr>
          <w:rFonts w:asciiTheme="majorBidi" w:hAnsiTheme="majorBidi" w:cstheme="majorBidi"/>
          <w:color w:val="000000" w:themeColor="text1"/>
          <w:sz w:val="20"/>
          <w:szCs w:val="20"/>
        </w:rPr>
        <w:t>1. Aboderin IAG, Beard JR. Older people's health in sub-Saharan Africa. The Lancet. 2015;385(9968):e9-e11.</w:t>
      </w:r>
      <w:bookmarkEnd w:id="1"/>
    </w:p>
    <w:p w14:paraId="1B5C20B4" w14:textId="77777777" w:rsidR="005F0A28" w:rsidRPr="001A5E0C" w:rsidRDefault="005F0A28" w:rsidP="005F0A28">
      <w:pPr>
        <w:pStyle w:val="EndNoteBibliography"/>
        <w:spacing w:after="0"/>
        <w:rPr>
          <w:rFonts w:asciiTheme="majorBidi" w:hAnsiTheme="majorBidi" w:cstheme="majorBidi"/>
          <w:color w:val="000000" w:themeColor="text1"/>
          <w:sz w:val="20"/>
          <w:szCs w:val="20"/>
        </w:rPr>
      </w:pPr>
      <w:bookmarkStart w:id="2" w:name="_ENREF_2"/>
      <w:r w:rsidRPr="001A5E0C">
        <w:rPr>
          <w:rFonts w:asciiTheme="majorBidi" w:hAnsiTheme="majorBidi" w:cstheme="majorBidi"/>
          <w:color w:val="000000" w:themeColor="text1"/>
          <w:sz w:val="20"/>
          <w:szCs w:val="20"/>
        </w:rPr>
        <w:t>2. Murray CJ, Vos T, Lozano R, Naghavi M, Flaxman AD, Michaud C et al. Disability-adjusted life years (DALYs) for 291 diseases and injuries in 21 regions, 1990-2010: a systematic analysis for the Global Burden of Disease Study 2010. Lancet. 2012;380(9859):2197-223.</w:t>
      </w:r>
      <w:bookmarkEnd w:id="2"/>
    </w:p>
    <w:p w14:paraId="1148C35F" w14:textId="77777777" w:rsidR="005F0A28" w:rsidRPr="001A5E0C" w:rsidRDefault="005F0A28" w:rsidP="005F0A28">
      <w:pPr>
        <w:pStyle w:val="EndNoteBibliography"/>
        <w:spacing w:after="0"/>
        <w:rPr>
          <w:rFonts w:asciiTheme="majorBidi" w:hAnsiTheme="majorBidi" w:cstheme="majorBidi"/>
          <w:color w:val="000000" w:themeColor="text1"/>
          <w:sz w:val="20"/>
          <w:szCs w:val="20"/>
        </w:rPr>
      </w:pPr>
      <w:bookmarkStart w:id="3" w:name="_ENREF_3"/>
      <w:r w:rsidRPr="001A5E0C">
        <w:rPr>
          <w:rFonts w:asciiTheme="majorBidi" w:hAnsiTheme="majorBidi" w:cstheme="majorBidi"/>
          <w:color w:val="000000" w:themeColor="text1"/>
          <w:sz w:val="20"/>
          <w:szCs w:val="20"/>
        </w:rPr>
        <w:t>3. Cesari M, Landi F, Vellas B, Bernabei R, Marzetti E. Sarcopenia and physical frailty: two sides of the same coin. Frontiers in aging neuroscience. 2014;6:192.</w:t>
      </w:r>
      <w:bookmarkEnd w:id="3"/>
    </w:p>
    <w:p w14:paraId="267DE646" w14:textId="77777777" w:rsidR="005F0A28" w:rsidRPr="001A5E0C" w:rsidRDefault="005F0A28" w:rsidP="005F0A28">
      <w:pPr>
        <w:pStyle w:val="EndNoteBibliography"/>
        <w:spacing w:after="0"/>
        <w:rPr>
          <w:rFonts w:asciiTheme="majorBidi" w:hAnsiTheme="majorBidi" w:cstheme="majorBidi"/>
          <w:color w:val="000000" w:themeColor="text1"/>
          <w:sz w:val="20"/>
          <w:szCs w:val="20"/>
        </w:rPr>
      </w:pPr>
      <w:bookmarkStart w:id="4" w:name="_ENREF_4"/>
      <w:r w:rsidRPr="001A5E0C">
        <w:rPr>
          <w:rFonts w:asciiTheme="majorBidi" w:hAnsiTheme="majorBidi" w:cstheme="majorBidi"/>
          <w:color w:val="000000" w:themeColor="text1"/>
          <w:sz w:val="20"/>
          <w:szCs w:val="20"/>
        </w:rPr>
        <w:t>4. Cruz-Jentoft AJ, Baeyens JP, Bauer JM, Boirie Y, Cederholm T, Landi F et al. Sarcopenia: European consensus on definition and diagnosis: Report of the European Working Group on Sarcopenia in Older People. Age Ageing. 2010;39(4):412-23.</w:t>
      </w:r>
      <w:bookmarkEnd w:id="4"/>
    </w:p>
    <w:p w14:paraId="2DEFC794" w14:textId="77777777" w:rsidR="005F0A28" w:rsidRPr="001A5E0C" w:rsidRDefault="005F0A28" w:rsidP="005F0A28">
      <w:pPr>
        <w:pStyle w:val="EndNoteBibliography"/>
        <w:spacing w:after="0"/>
        <w:rPr>
          <w:rFonts w:asciiTheme="majorBidi" w:hAnsiTheme="majorBidi" w:cstheme="majorBidi"/>
          <w:color w:val="000000" w:themeColor="text1"/>
          <w:sz w:val="20"/>
          <w:szCs w:val="20"/>
        </w:rPr>
      </w:pPr>
      <w:bookmarkStart w:id="5" w:name="_ENREF_5"/>
      <w:r w:rsidRPr="001A5E0C">
        <w:rPr>
          <w:rFonts w:asciiTheme="majorBidi" w:hAnsiTheme="majorBidi" w:cstheme="majorBidi"/>
          <w:color w:val="000000" w:themeColor="text1"/>
          <w:sz w:val="20"/>
          <w:szCs w:val="20"/>
        </w:rPr>
        <w:t>5. Delmonico MJ, Harris TB, Lee JS, Visser M, Nevitt M, Kritchevsky SB et al. Alternative definitions of sarcopenia, lower extremity performance, and functional impairment with aging in older men and women. J Am Geriatr Soc. 2007;55(5):769-74.</w:t>
      </w:r>
      <w:bookmarkEnd w:id="5"/>
    </w:p>
    <w:p w14:paraId="4BDB3A8C" w14:textId="77777777" w:rsidR="005F0A28" w:rsidRPr="001A5E0C" w:rsidRDefault="005F0A28" w:rsidP="005F0A28">
      <w:pPr>
        <w:pStyle w:val="EndNoteBibliography"/>
        <w:spacing w:after="0"/>
        <w:rPr>
          <w:rFonts w:asciiTheme="majorBidi" w:hAnsiTheme="majorBidi" w:cstheme="majorBidi"/>
          <w:color w:val="000000" w:themeColor="text1"/>
          <w:sz w:val="20"/>
          <w:szCs w:val="20"/>
        </w:rPr>
      </w:pPr>
      <w:bookmarkStart w:id="6" w:name="_ENREF_6"/>
      <w:r w:rsidRPr="001A5E0C">
        <w:rPr>
          <w:rFonts w:asciiTheme="majorBidi" w:hAnsiTheme="majorBidi" w:cstheme="majorBidi"/>
          <w:color w:val="000000" w:themeColor="text1"/>
          <w:sz w:val="20"/>
          <w:szCs w:val="20"/>
        </w:rPr>
        <w:t>6. Goodpaster BH, Park SW, Harris TB, Kritchevsky SB, Nevitt M, Schwartz AV et al. The loss of skeletal muscle strength, mass, and quality in older adults: the health, aging and body composition study. J Gerontol A Biol Sci Med Sci. 2006;61(10):1059-64.</w:t>
      </w:r>
      <w:bookmarkEnd w:id="6"/>
    </w:p>
    <w:p w14:paraId="7BF9004A" w14:textId="77777777" w:rsidR="005F0A28" w:rsidRPr="001A5E0C" w:rsidRDefault="005F0A28" w:rsidP="005F0A28">
      <w:pPr>
        <w:pStyle w:val="EndNoteBibliography"/>
        <w:spacing w:after="0"/>
        <w:rPr>
          <w:rFonts w:asciiTheme="majorBidi" w:hAnsiTheme="majorBidi" w:cstheme="majorBidi"/>
          <w:color w:val="000000" w:themeColor="text1"/>
          <w:sz w:val="20"/>
          <w:szCs w:val="20"/>
        </w:rPr>
      </w:pPr>
      <w:bookmarkStart w:id="7" w:name="_ENREF_7"/>
      <w:r w:rsidRPr="001A5E0C">
        <w:rPr>
          <w:rFonts w:asciiTheme="majorBidi" w:hAnsiTheme="majorBidi" w:cstheme="majorBidi"/>
          <w:color w:val="000000" w:themeColor="text1"/>
          <w:sz w:val="20"/>
          <w:szCs w:val="20"/>
        </w:rPr>
        <w:t>7. Anker SD, Morley JE, von Haehling S. Welcome to the ICD-10 code for sarcopenia. J Cachexia Sarcopenia Muscle. 2016;7(5):512-4.</w:t>
      </w:r>
      <w:bookmarkEnd w:id="7"/>
    </w:p>
    <w:p w14:paraId="58729F7B" w14:textId="77777777" w:rsidR="005F0A28" w:rsidRPr="001A5E0C" w:rsidRDefault="005F0A28" w:rsidP="005F0A28">
      <w:pPr>
        <w:pStyle w:val="EndNoteBibliography"/>
        <w:spacing w:after="0"/>
        <w:rPr>
          <w:rFonts w:asciiTheme="majorBidi" w:hAnsiTheme="majorBidi" w:cstheme="majorBidi"/>
          <w:color w:val="000000" w:themeColor="text1"/>
          <w:sz w:val="20"/>
          <w:szCs w:val="20"/>
        </w:rPr>
      </w:pPr>
      <w:bookmarkStart w:id="8" w:name="_ENREF_8"/>
      <w:r w:rsidRPr="001A5E0C">
        <w:rPr>
          <w:rFonts w:asciiTheme="majorBidi" w:hAnsiTheme="majorBidi" w:cstheme="majorBidi"/>
          <w:color w:val="000000" w:themeColor="text1"/>
          <w:sz w:val="20"/>
          <w:szCs w:val="20"/>
        </w:rPr>
        <w:t>8. Aspray TJ, Prentice A, Cole TJ, Sawo Y, Reeve J, Francis RM. Low bone mineral content is common but osteoporotic fractures are rare in elderly rural Gambian women. J Bone Miner Res. 1996;11(7):1019-25.</w:t>
      </w:r>
      <w:bookmarkEnd w:id="8"/>
    </w:p>
    <w:p w14:paraId="4C172AC8" w14:textId="77777777" w:rsidR="005F0A28" w:rsidRPr="001A5E0C" w:rsidRDefault="005F0A28" w:rsidP="005F0A28">
      <w:pPr>
        <w:pStyle w:val="EndNoteBibliography"/>
        <w:spacing w:after="0"/>
        <w:rPr>
          <w:rFonts w:asciiTheme="majorBidi" w:hAnsiTheme="majorBidi" w:cstheme="majorBidi"/>
          <w:color w:val="000000" w:themeColor="text1"/>
          <w:sz w:val="20"/>
          <w:szCs w:val="20"/>
        </w:rPr>
      </w:pPr>
      <w:bookmarkStart w:id="9" w:name="_ENREF_9"/>
      <w:r w:rsidRPr="001A5E0C">
        <w:rPr>
          <w:rFonts w:asciiTheme="majorBidi" w:hAnsiTheme="majorBidi" w:cstheme="majorBidi"/>
          <w:color w:val="000000" w:themeColor="text1"/>
          <w:sz w:val="20"/>
          <w:szCs w:val="20"/>
        </w:rPr>
        <w:t>9. Zengin A, Prentice A, Ward KA. Ethnic Differences in Bone Health. Frontiers in Endocrinology. 2015;6.</w:t>
      </w:r>
      <w:bookmarkEnd w:id="9"/>
    </w:p>
    <w:p w14:paraId="494A4B99" w14:textId="77777777" w:rsidR="005F0A28" w:rsidRPr="001A5E0C" w:rsidRDefault="005F0A28" w:rsidP="005F0A28">
      <w:pPr>
        <w:pStyle w:val="EndNoteBibliography"/>
        <w:spacing w:after="0"/>
        <w:rPr>
          <w:rFonts w:asciiTheme="majorBidi" w:hAnsiTheme="majorBidi" w:cstheme="majorBidi"/>
          <w:color w:val="000000" w:themeColor="text1"/>
          <w:sz w:val="20"/>
          <w:szCs w:val="20"/>
        </w:rPr>
      </w:pPr>
      <w:bookmarkStart w:id="10" w:name="_ENREF_10"/>
      <w:r w:rsidRPr="001A5E0C">
        <w:rPr>
          <w:rFonts w:asciiTheme="majorBidi" w:hAnsiTheme="majorBidi" w:cstheme="majorBidi"/>
          <w:color w:val="000000" w:themeColor="text1"/>
          <w:sz w:val="20"/>
          <w:szCs w:val="20"/>
        </w:rPr>
        <w:t>10. Bassey EJ, Fiatarone MA, O'Neill EF, Kelly M, Evans WJ, Lipsitz LA. Leg extensor power and functional performance in very old men and women. Clin Sci (Lond). 1992;82(3):321-7.</w:t>
      </w:r>
      <w:bookmarkEnd w:id="10"/>
    </w:p>
    <w:p w14:paraId="408E1AA1" w14:textId="77777777" w:rsidR="005F0A28" w:rsidRPr="001A5E0C" w:rsidRDefault="005F0A28" w:rsidP="005F0A28">
      <w:pPr>
        <w:pStyle w:val="EndNoteBibliography"/>
        <w:spacing w:after="0"/>
        <w:rPr>
          <w:rFonts w:asciiTheme="majorBidi" w:hAnsiTheme="majorBidi" w:cstheme="majorBidi"/>
          <w:color w:val="000000" w:themeColor="text1"/>
          <w:sz w:val="20"/>
          <w:szCs w:val="20"/>
        </w:rPr>
      </w:pPr>
      <w:bookmarkStart w:id="11" w:name="_ENREF_11"/>
      <w:r w:rsidRPr="001A5E0C">
        <w:rPr>
          <w:rFonts w:asciiTheme="majorBidi" w:hAnsiTheme="majorBidi" w:cstheme="majorBidi"/>
          <w:color w:val="000000" w:themeColor="text1"/>
          <w:sz w:val="20"/>
          <w:szCs w:val="20"/>
        </w:rPr>
        <w:t>11. Skelton DA, Kennedy J, Rutherford OM. Explosive power and asymmetry in leg muscle function in frequent fallers and non-fallers aged over 65. Age Ageing. 2002;31(2):119-25.</w:t>
      </w:r>
      <w:bookmarkEnd w:id="11"/>
    </w:p>
    <w:p w14:paraId="7196F923" w14:textId="77777777" w:rsidR="005F0A28" w:rsidRPr="001A5E0C" w:rsidRDefault="005F0A28" w:rsidP="005F0A28">
      <w:pPr>
        <w:pStyle w:val="EndNoteBibliography"/>
        <w:spacing w:after="0"/>
        <w:rPr>
          <w:rFonts w:asciiTheme="majorBidi" w:hAnsiTheme="majorBidi" w:cstheme="majorBidi"/>
          <w:color w:val="000000" w:themeColor="text1"/>
          <w:sz w:val="20"/>
          <w:szCs w:val="20"/>
        </w:rPr>
      </w:pPr>
      <w:bookmarkStart w:id="12" w:name="_ENREF_12"/>
      <w:r w:rsidRPr="001A5E0C">
        <w:rPr>
          <w:rFonts w:asciiTheme="majorBidi" w:hAnsiTheme="majorBidi" w:cstheme="majorBidi"/>
          <w:color w:val="000000" w:themeColor="text1"/>
          <w:sz w:val="20"/>
          <w:szCs w:val="20"/>
        </w:rPr>
        <w:t>12. Cummings SR, Nevitt MC, Browner WS, Stone K, Fox KM, Ensrud KE et al. Risk factors for hip fracture in white women. Study of Osteoporotic Fractures Research Group. The New England journal of medicine. 1995;332(12):767-73.</w:t>
      </w:r>
      <w:bookmarkEnd w:id="12"/>
    </w:p>
    <w:p w14:paraId="179D215F" w14:textId="77777777" w:rsidR="005F0A28" w:rsidRPr="001A5E0C" w:rsidRDefault="005F0A28" w:rsidP="005F0A28">
      <w:pPr>
        <w:pStyle w:val="EndNoteBibliography"/>
        <w:spacing w:after="0"/>
        <w:rPr>
          <w:rFonts w:asciiTheme="majorBidi" w:hAnsiTheme="majorBidi" w:cstheme="majorBidi"/>
          <w:color w:val="000000" w:themeColor="text1"/>
          <w:sz w:val="20"/>
          <w:szCs w:val="20"/>
        </w:rPr>
      </w:pPr>
      <w:bookmarkStart w:id="13" w:name="_ENREF_13"/>
      <w:r w:rsidRPr="001A5E0C">
        <w:rPr>
          <w:rFonts w:asciiTheme="majorBidi" w:hAnsiTheme="majorBidi" w:cstheme="majorBidi"/>
          <w:color w:val="000000" w:themeColor="text1"/>
          <w:sz w:val="20"/>
          <w:szCs w:val="20"/>
        </w:rPr>
        <w:t>13. Anliker E, Toigo M. Functional assessment of the muscle-bone unit in the lower leg. J Musculoskelet Neuronal Interact. 2012;12(2):46-55.</w:t>
      </w:r>
      <w:bookmarkEnd w:id="13"/>
    </w:p>
    <w:p w14:paraId="2B3C6620" w14:textId="77777777" w:rsidR="005F0A28" w:rsidRPr="001A5E0C" w:rsidRDefault="005F0A28" w:rsidP="005F0A28">
      <w:pPr>
        <w:pStyle w:val="EndNoteBibliography"/>
        <w:spacing w:after="0"/>
        <w:rPr>
          <w:rFonts w:asciiTheme="majorBidi" w:hAnsiTheme="majorBidi" w:cstheme="majorBidi"/>
          <w:color w:val="000000" w:themeColor="text1"/>
          <w:sz w:val="20"/>
          <w:szCs w:val="20"/>
        </w:rPr>
      </w:pPr>
      <w:bookmarkStart w:id="14" w:name="_ENREF_14"/>
      <w:r w:rsidRPr="001A5E0C">
        <w:rPr>
          <w:rFonts w:asciiTheme="majorBidi" w:hAnsiTheme="majorBidi" w:cstheme="majorBidi"/>
          <w:color w:val="000000" w:themeColor="text1"/>
          <w:sz w:val="20"/>
          <w:szCs w:val="20"/>
        </w:rPr>
        <w:t>14. Frost HM. Why do bone strength and "mass" in aging adults become unresponsive to vigorous exercise? Insights of the Utah paradigm. J Bone Miner Metab. 1999;17(2):90-7.</w:t>
      </w:r>
      <w:bookmarkEnd w:id="14"/>
    </w:p>
    <w:p w14:paraId="32D0ED21" w14:textId="77777777" w:rsidR="005F0A28" w:rsidRPr="001A5E0C" w:rsidRDefault="005F0A28" w:rsidP="005F0A28">
      <w:pPr>
        <w:pStyle w:val="EndNoteBibliography"/>
        <w:spacing w:after="0"/>
        <w:rPr>
          <w:rFonts w:asciiTheme="majorBidi" w:hAnsiTheme="majorBidi" w:cstheme="majorBidi"/>
          <w:color w:val="000000" w:themeColor="text1"/>
          <w:sz w:val="20"/>
          <w:szCs w:val="20"/>
        </w:rPr>
      </w:pPr>
      <w:bookmarkStart w:id="15" w:name="_ENREF_15"/>
      <w:r w:rsidRPr="001A5E0C">
        <w:rPr>
          <w:rFonts w:asciiTheme="majorBidi" w:hAnsiTheme="majorBidi" w:cstheme="majorBidi"/>
          <w:color w:val="000000" w:themeColor="text1"/>
          <w:sz w:val="20"/>
          <w:szCs w:val="20"/>
        </w:rPr>
        <w:t>15. Mayson DJ, Kiely DK, LaRose SI, Bean JF. Leg strength or velocity of movement: which is more influential on the balance of mobility limited elders? Am J Phys Med Rehabil. 2008;87(12):969-76.</w:t>
      </w:r>
      <w:bookmarkEnd w:id="15"/>
    </w:p>
    <w:p w14:paraId="4346C010" w14:textId="77777777" w:rsidR="005F0A28" w:rsidRPr="001A5E0C" w:rsidRDefault="005F0A28" w:rsidP="005F0A28">
      <w:pPr>
        <w:pStyle w:val="EndNoteBibliography"/>
        <w:spacing w:after="0"/>
        <w:rPr>
          <w:rFonts w:asciiTheme="majorBidi" w:hAnsiTheme="majorBidi" w:cstheme="majorBidi"/>
          <w:color w:val="000000" w:themeColor="text1"/>
          <w:sz w:val="20"/>
          <w:szCs w:val="20"/>
        </w:rPr>
      </w:pPr>
      <w:bookmarkStart w:id="16" w:name="_ENREF_16"/>
      <w:r w:rsidRPr="001A5E0C">
        <w:rPr>
          <w:rFonts w:asciiTheme="majorBidi" w:hAnsiTheme="majorBidi" w:cstheme="majorBidi"/>
          <w:color w:val="000000" w:themeColor="text1"/>
          <w:sz w:val="20"/>
          <w:szCs w:val="20"/>
        </w:rPr>
        <w:t>16. Skelton DA, Greig CA, Davies JM, Young A. Strength, power and related functional ability of healthy people aged 65-89 years. Age Ageing. 1994;23(5):371-7.</w:t>
      </w:r>
      <w:bookmarkEnd w:id="16"/>
    </w:p>
    <w:p w14:paraId="2E5CACB5" w14:textId="77777777" w:rsidR="005F0A28" w:rsidRPr="001A5E0C" w:rsidRDefault="005F0A28" w:rsidP="005F0A28">
      <w:pPr>
        <w:pStyle w:val="EndNoteBibliography"/>
        <w:spacing w:after="0"/>
        <w:rPr>
          <w:rFonts w:asciiTheme="majorBidi" w:hAnsiTheme="majorBidi" w:cstheme="majorBidi"/>
          <w:color w:val="000000" w:themeColor="text1"/>
          <w:sz w:val="20"/>
          <w:szCs w:val="20"/>
        </w:rPr>
      </w:pPr>
      <w:bookmarkStart w:id="17" w:name="_ENREF_17"/>
      <w:r w:rsidRPr="001A5E0C">
        <w:rPr>
          <w:rFonts w:asciiTheme="majorBidi" w:hAnsiTheme="majorBidi" w:cstheme="majorBidi"/>
          <w:color w:val="000000" w:themeColor="text1"/>
          <w:sz w:val="20"/>
          <w:szCs w:val="20"/>
        </w:rPr>
        <w:t>17. Metter EJ, Conwit R, Tobin J, Fozard JL. Age-associated loss of power and strength in the upper extremities in women and men. J Gerontol A Biol Sci Med Sci. 1997;52(5):B267-76.</w:t>
      </w:r>
      <w:bookmarkEnd w:id="17"/>
    </w:p>
    <w:p w14:paraId="52B8F1AE" w14:textId="77777777" w:rsidR="005F0A28" w:rsidRPr="001A5E0C" w:rsidRDefault="005F0A28" w:rsidP="005F0A28">
      <w:pPr>
        <w:pStyle w:val="EndNoteBibliography"/>
        <w:spacing w:after="0"/>
        <w:rPr>
          <w:rFonts w:asciiTheme="majorBidi" w:hAnsiTheme="majorBidi" w:cstheme="majorBidi"/>
          <w:color w:val="000000" w:themeColor="text1"/>
          <w:sz w:val="20"/>
          <w:szCs w:val="20"/>
        </w:rPr>
      </w:pPr>
      <w:bookmarkStart w:id="18" w:name="_ENREF_18"/>
      <w:r w:rsidRPr="001A5E0C">
        <w:rPr>
          <w:rFonts w:asciiTheme="majorBidi" w:hAnsiTheme="majorBidi" w:cstheme="majorBidi"/>
          <w:color w:val="000000" w:themeColor="text1"/>
          <w:sz w:val="20"/>
          <w:szCs w:val="20"/>
        </w:rPr>
        <w:t>18. Puthoff ML, Nielsen DH. Relationships among impairments in lower-extremity strength and power, functional limitations, and disability in older adults. Physical therapy. 2007;87(10):1334-47.</w:t>
      </w:r>
      <w:bookmarkEnd w:id="18"/>
    </w:p>
    <w:p w14:paraId="0B3CA765" w14:textId="77777777" w:rsidR="005F0A28" w:rsidRPr="001A5E0C" w:rsidRDefault="005F0A28" w:rsidP="005F0A28">
      <w:pPr>
        <w:pStyle w:val="EndNoteBibliography"/>
        <w:spacing w:after="0"/>
        <w:rPr>
          <w:rFonts w:asciiTheme="majorBidi" w:hAnsiTheme="majorBidi" w:cstheme="majorBidi"/>
          <w:color w:val="000000" w:themeColor="text1"/>
          <w:sz w:val="20"/>
          <w:szCs w:val="20"/>
        </w:rPr>
      </w:pPr>
      <w:bookmarkStart w:id="19" w:name="_ENREF_19"/>
      <w:r w:rsidRPr="001A5E0C">
        <w:rPr>
          <w:rFonts w:asciiTheme="majorBidi" w:hAnsiTheme="majorBidi" w:cstheme="majorBidi"/>
          <w:color w:val="000000" w:themeColor="text1"/>
          <w:sz w:val="20"/>
          <w:szCs w:val="20"/>
        </w:rPr>
        <w:t>19. Zengin A, Fulford AJ, Sawo Y, Jarjou LM, Schoenmakers I, Goldberg G et al. The Gambian Bone and Muscle Ageing Study: Baseline Data from a Prospective Observational African Sub-Saharan Study. Front Endocrinol (Lausanne). 2017;8:219.</w:t>
      </w:r>
      <w:bookmarkEnd w:id="19"/>
    </w:p>
    <w:p w14:paraId="46AAB9A4" w14:textId="77777777" w:rsidR="005F0A28" w:rsidRPr="001A5E0C" w:rsidRDefault="005F0A28" w:rsidP="005F0A28">
      <w:pPr>
        <w:pStyle w:val="EndNoteBibliography"/>
        <w:spacing w:after="0"/>
        <w:rPr>
          <w:rFonts w:asciiTheme="majorBidi" w:hAnsiTheme="majorBidi" w:cstheme="majorBidi"/>
          <w:color w:val="000000" w:themeColor="text1"/>
          <w:sz w:val="20"/>
          <w:szCs w:val="20"/>
        </w:rPr>
      </w:pPr>
      <w:bookmarkStart w:id="20" w:name="_ENREF_20"/>
      <w:r w:rsidRPr="001A5E0C">
        <w:rPr>
          <w:rFonts w:asciiTheme="majorBidi" w:hAnsiTheme="majorBidi" w:cstheme="majorBidi"/>
          <w:color w:val="000000" w:themeColor="text1"/>
          <w:sz w:val="20"/>
          <w:szCs w:val="20"/>
        </w:rPr>
        <w:t>20. World Medical Association. World Medical Association Declaration of Helsinki: Ethical principles for medical research involving human subjects. JAMA. 2013;310(20):2191-4.</w:t>
      </w:r>
      <w:bookmarkEnd w:id="20"/>
    </w:p>
    <w:p w14:paraId="38BF2B7B" w14:textId="77777777" w:rsidR="005F0A28" w:rsidRPr="001A5E0C" w:rsidRDefault="005F0A28" w:rsidP="005F0A28">
      <w:pPr>
        <w:pStyle w:val="EndNoteBibliography"/>
        <w:spacing w:after="0"/>
        <w:rPr>
          <w:rFonts w:asciiTheme="majorBidi" w:hAnsiTheme="majorBidi" w:cstheme="majorBidi"/>
          <w:color w:val="000000" w:themeColor="text1"/>
          <w:sz w:val="20"/>
          <w:szCs w:val="20"/>
        </w:rPr>
      </w:pPr>
      <w:bookmarkStart w:id="21" w:name="_ENREF_21"/>
      <w:r w:rsidRPr="001A5E0C">
        <w:rPr>
          <w:rFonts w:asciiTheme="majorBidi" w:hAnsiTheme="majorBidi" w:cstheme="majorBidi"/>
          <w:color w:val="000000" w:themeColor="text1"/>
          <w:sz w:val="20"/>
          <w:szCs w:val="20"/>
        </w:rPr>
        <w:t>21. Orwoll E, Blank JB, Barrett-Connor E, Cauley J, Cummings S, Ensrud K et al. Design and baseline characteristics of the osteoporotic fractures in men (MrOS) study--a large observational study of the determinants of fracture in older men. Contemporary clinical trials. 2005;26(5):569-85.</w:t>
      </w:r>
      <w:bookmarkEnd w:id="21"/>
    </w:p>
    <w:p w14:paraId="77DCA600" w14:textId="77777777" w:rsidR="005F0A28" w:rsidRPr="001A5E0C" w:rsidRDefault="005F0A28" w:rsidP="005F0A28">
      <w:pPr>
        <w:pStyle w:val="EndNoteBibliography"/>
        <w:spacing w:after="0"/>
        <w:rPr>
          <w:rFonts w:asciiTheme="majorBidi" w:hAnsiTheme="majorBidi" w:cstheme="majorBidi"/>
          <w:color w:val="000000" w:themeColor="text1"/>
          <w:sz w:val="20"/>
          <w:szCs w:val="20"/>
        </w:rPr>
      </w:pPr>
      <w:bookmarkStart w:id="22" w:name="_ENREF_22"/>
      <w:r w:rsidRPr="001A5E0C">
        <w:rPr>
          <w:rFonts w:asciiTheme="majorBidi" w:hAnsiTheme="majorBidi" w:cstheme="majorBidi"/>
          <w:color w:val="000000" w:themeColor="text1"/>
          <w:sz w:val="20"/>
          <w:szCs w:val="20"/>
        </w:rPr>
        <w:t>22. Studenski SA, Peters KW, Alley DE, Cawthon PM, McLean RR, Harris TB et al. The FNIH sarcopenia project: rationale, study description, conference recommendations, and final estimates. J Gerontol A Biol Sci Med Sci. 2014;69(5):547-58.</w:t>
      </w:r>
      <w:bookmarkEnd w:id="22"/>
    </w:p>
    <w:p w14:paraId="3E4CD124" w14:textId="77777777" w:rsidR="005F0A28" w:rsidRPr="001A5E0C" w:rsidRDefault="005F0A28" w:rsidP="005F0A28">
      <w:pPr>
        <w:pStyle w:val="EndNoteBibliography"/>
        <w:spacing w:after="0"/>
        <w:rPr>
          <w:rFonts w:asciiTheme="majorBidi" w:hAnsiTheme="majorBidi" w:cstheme="majorBidi"/>
          <w:color w:val="000000" w:themeColor="text1"/>
          <w:sz w:val="20"/>
          <w:szCs w:val="20"/>
        </w:rPr>
      </w:pPr>
      <w:bookmarkStart w:id="23" w:name="_ENREF_23"/>
      <w:r w:rsidRPr="001A5E0C">
        <w:rPr>
          <w:rFonts w:asciiTheme="majorBidi" w:hAnsiTheme="majorBidi" w:cstheme="majorBidi"/>
          <w:color w:val="000000" w:themeColor="text1"/>
          <w:sz w:val="20"/>
          <w:szCs w:val="20"/>
        </w:rPr>
        <w:t>23. Roberts HC, Denison HJ, Martin HJ, Patel HP, Syddall H, Cooper C et al. A review of the measurement of grip strength in clinical and epidemiological studies: towards a standardised approach. Age Ageing. 2011;40(4):423-9.</w:t>
      </w:r>
      <w:bookmarkEnd w:id="23"/>
    </w:p>
    <w:p w14:paraId="60AAE22A" w14:textId="77777777" w:rsidR="005F0A28" w:rsidRPr="001A5E0C" w:rsidRDefault="005F0A28" w:rsidP="005F0A28">
      <w:pPr>
        <w:pStyle w:val="EndNoteBibliography"/>
        <w:spacing w:after="0"/>
        <w:rPr>
          <w:rFonts w:asciiTheme="majorBidi" w:hAnsiTheme="majorBidi" w:cstheme="majorBidi"/>
          <w:color w:val="000000" w:themeColor="text1"/>
          <w:sz w:val="20"/>
          <w:szCs w:val="20"/>
        </w:rPr>
      </w:pPr>
      <w:bookmarkStart w:id="24" w:name="_ENREF_24"/>
      <w:r w:rsidRPr="001A5E0C">
        <w:rPr>
          <w:rFonts w:asciiTheme="majorBidi" w:hAnsiTheme="majorBidi" w:cstheme="majorBidi"/>
          <w:color w:val="000000" w:themeColor="text1"/>
          <w:sz w:val="20"/>
          <w:szCs w:val="20"/>
        </w:rPr>
        <w:t>24. Hardcastle SA, Gregson CL, Rittweger J, Crabtree N, Ward K, Tobias JH. Jump power and force have distinct associations with cortical bone parameters: findings from a population enriched by individuals with high bone mass. J Clin Endocrinol Metab. 2014;99(1):266-75.</w:t>
      </w:r>
      <w:bookmarkEnd w:id="24"/>
    </w:p>
    <w:p w14:paraId="4DBAFD5D" w14:textId="77777777" w:rsidR="005F0A28" w:rsidRPr="001A5E0C" w:rsidRDefault="005F0A28" w:rsidP="005F0A28">
      <w:pPr>
        <w:pStyle w:val="EndNoteBibliography"/>
        <w:spacing w:after="0"/>
        <w:rPr>
          <w:rFonts w:asciiTheme="majorBidi" w:hAnsiTheme="majorBidi" w:cstheme="majorBidi"/>
          <w:color w:val="000000" w:themeColor="text1"/>
          <w:sz w:val="20"/>
          <w:szCs w:val="20"/>
        </w:rPr>
      </w:pPr>
      <w:bookmarkStart w:id="25" w:name="_ENREF_25"/>
      <w:r w:rsidRPr="001A5E0C">
        <w:rPr>
          <w:rFonts w:asciiTheme="majorBidi" w:hAnsiTheme="majorBidi" w:cstheme="majorBidi"/>
          <w:color w:val="000000" w:themeColor="text1"/>
          <w:sz w:val="20"/>
          <w:szCs w:val="20"/>
        </w:rPr>
        <w:t>25. Runge M, Rittweger J, Russo CR, Schiessl H, Felsenberg D. Is muscle power output a key factor in the age-related decline in physical performance? A comparison of muscle cross section, chair-rising test and jumping power. Clin Physiol Funct Imaging. 2004;24(6):335-40.</w:t>
      </w:r>
      <w:bookmarkEnd w:id="25"/>
    </w:p>
    <w:p w14:paraId="0A6803C1" w14:textId="77777777" w:rsidR="005F0A28" w:rsidRPr="001A5E0C" w:rsidRDefault="005F0A28" w:rsidP="005F0A28">
      <w:pPr>
        <w:pStyle w:val="EndNoteBibliography"/>
        <w:spacing w:after="0"/>
        <w:rPr>
          <w:rFonts w:asciiTheme="majorBidi" w:hAnsiTheme="majorBidi" w:cstheme="majorBidi"/>
          <w:color w:val="000000" w:themeColor="text1"/>
          <w:sz w:val="20"/>
          <w:szCs w:val="20"/>
        </w:rPr>
      </w:pPr>
      <w:bookmarkStart w:id="26" w:name="_ENREF_26"/>
      <w:r w:rsidRPr="001A5E0C">
        <w:rPr>
          <w:rFonts w:asciiTheme="majorBidi" w:hAnsiTheme="majorBidi" w:cstheme="majorBidi"/>
          <w:color w:val="000000" w:themeColor="text1"/>
          <w:sz w:val="20"/>
          <w:szCs w:val="20"/>
        </w:rPr>
        <w:t>26. Buehring B, Krueger D, Fidler E, Gangnon R, Heiderscheit B, Binkley N. Reproducibility of jumping mechanography and traditional measures of physical and muscle function in older adults. Osteoporos Int. 2015;26(2):819-25.</w:t>
      </w:r>
      <w:bookmarkEnd w:id="26"/>
    </w:p>
    <w:p w14:paraId="61C1BBA5" w14:textId="77777777" w:rsidR="005F0A28" w:rsidRPr="001A5E0C" w:rsidRDefault="005F0A28" w:rsidP="005F0A28">
      <w:pPr>
        <w:pStyle w:val="EndNoteBibliography"/>
        <w:spacing w:after="0"/>
        <w:rPr>
          <w:rFonts w:asciiTheme="majorBidi" w:hAnsiTheme="majorBidi" w:cstheme="majorBidi"/>
          <w:color w:val="000000" w:themeColor="text1"/>
          <w:sz w:val="20"/>
          <w:szCs w:val="20"/>
        </w:rPr>
      </w:pPr>
      <w:bookmarkStart w:id="27" w:name="_ENREF_27"/>
      <w:r w:rsidRPr="001A5E0C">
        <w:rPr>
          <w:rFonts w:asciiTheme="majorBidi" w:hAnsiTheme="majorBidi" w:cstheme="majorBidi"/>
          <w:color w:val="000000" w:themeColor="text1"/>
          <w:sz w:val="20"/>
          <w:szCs w:val="20"/>
        </w:rPr>
        <w:t>27. Matheson LA, Duffy S, Maroof A, Gibbons R, Duffy C, Roth J. Intra- and inter-rater reliability of jumping mechanography muscle function assessments. J Musculoskelet Neuronal Interact. 2013;13(4):480-6.</w:t>
      </w:r>
      <w:bookmarkEnd w:id="27"/>
    </w:p>
    <w:p w14:paraId="432FEAE0" w14:textId="77777777" w:rsidR="005F0A28" w:rsidRPr="001A5E0C" w:rsidRDefault="005F0A28" w:rsidP="005F0A28">
      <w:pPr>
        <w:pStyle w:val="EndNoteBibliography"/>
        <w:spacing w:after="0"/>
        <w:rPr>
          <w:rFonts w:asciiTheme="majorBidi" w:hAnsiTheme="majorBidi" w:cstheme="majorBidi"/>
          <w:color w:val="000000" w:themeColor="text1"/>
          <w:sz w:val="20"/>
          <w:szCs w:val="20"/>
        </w:rPr>
      </w:pPr>
      <w:bookmarkStart w:id="28" w:name="_ENREF_28"/>
      <w:r w:rsidRPr="001A5E0C">
        <w:rPr>
          <w:rFonts w:asciiTheme="majorBidi" w:hAnsiTheme="majorBidi" w:cstheme="majorBidi"/>
          <w:color w:val="000000" w:themeColor="text1"/>
          <w:sz w:val="20"/>
          <w:szCs w:val="20"/>
        </w:rPr>
        <w:t>28. Szabo KA, Webber CE, Adachi JD, Tozer R, Gordon C, Papaioannou A. Cortical and trabecular bone at the radius and tibia in postmenopausal breast cancer patients: a Peripheral Quantitative Computed Tomography (pQCT) study. Bone. 2011;48(2):218-24.</w:t>
      </w:r>
      <w:bookmarkEnd w:id="28"/>
    </w:p>
    <w:p w14:paraId="6ED7EDDB" w14:textId="77777777" w:rsidR="005F0A28" w:rsidRPr="001A5E0C" w:rsidRDefault="005F0A28" w:rsidP="005F0A28">
      <w:pPr>
        <w:pStyle w:val="EndNoteBibliography"/>
        <w:spacing w:after="0"/>
        <w:rPr>
          <w:rFonts w:asciiTheme="majorBidi" w:hAnsiTheme="majorBidi" w:cstheme="majorBidi"/>
          <w:color w:val="000000" w:themeColor="text1"/>
          <w:sz w:val="20"/>
          <w:szCs w:val="20"/>
        </w:rPr>
      </w:pPr>
      <w:bookmarkStart w:id="29" w:name="_ENREF_29"/>
      <w:r w:rsidRPr="001A5E0C">
        <w:rPr>
          <w:rFonts w:asciiTheme="majorBidi" w:hAnsiTheme="majorBidi" w:cstheme="majorBidi"/>
          <w:color w:val="000000" w:themeColor="text1"/>
          <w:sz w:val="20"/>
          <w:szCs w:val="20"/>
        </w:rPr>
        <w:t>29. Newman AB, Kupelian V, Visser M, Simonsick E, Goodpaster B, Nevitt M et al. Sarcopenia: alternative definitions and associations with lower extremity function. J Am Geriatr Soc. 2003;51(11):1602-9.</w:t>
      </w:r>
      <w:bookmarkEnd w:id="29"/>
    </w:p>
    <w:p w14:paraId="090FB25A" w14:textId="77777777" w:rsidR="005F0A28" w:rsidRPr="001A5E0C" w:rsidRDefault="005F0A28" w:rsidP="005F0A28">
      <w:pPr>
        <w:pStyle w:val="EndNoteBibliography"/>
        <w:spacing w:after="0"/>
        <w:rPr>
          <w:rFonts w:asciiTheme="majorBidi" w:hAnsiTheme="majorBidi" w:cstheme="majorBidi"/>
          <w:color w:val="000000" w:themeColor="text1"/>
          <w:sz w:val="20"/>
          <w:szCs w:val="20"/>
        </w:rPr>
      </w:pPr>
      <w:bookmarkStart w:id="30" w:name="_ENREF_30"/>
      <w:r w:rsidRPr="001A5E0C">
        <w:rPr>
          <w:rFonts w:asciiTheme="majorBidi" w:hAnsiTheme="majorBidi" w:cstheme="majorBidi"/>
          <w:color w:val="000000" w:themeColor="text1"/>
          <w:sz w:val="20"/>
          <w:szCs w:val="20"/>
        </w:rPr>
        <w:t>30. Cole TJ. Sympercents: symmetric percentage differences on the 100 log(e) scale simplify the presentation of log transformed data. Stat Med. 2000;19(22):3109-25.</w:t>
      </w:r>
      <w:bookmarkEnd w:id="30"/>
    </w:p>
    <w:p w14:paraId="4A117F3E" w14:textId="77777777" w:rsidR="005F0A28" w:rsidRPr="001A5E0C" w:rsidRDefault="005F0A28" w:rsidP="005F0A28">
      <w:pPr>
        <w:pStyle w:val="EndNoteBibliography"/>
        <w:spacing w:after="0"/>
        <w:rPr>
          <w:rFonts w:asciiTheme="majorBidi" w:hAnsiTheme="majorBidi" w:cstheme="majorBidi"/>
          <w:color w:val="000000" w:themeColor="text1"/>
          <w:sz w:val="20"/>
          <w:szCs w:val="20"/>
        </w:rPr>
      </w:pPr>
      <w:bookmarkStart w:id="31" w:name="_ENREF_31"/>
      <w:r w:rsidRPr="001A5E0C">
        <w:rPr>
          <w:rFonts w:asciiTheme="majorBidi" w:hAnsiTheme="majorBidi" w:cstheme="majorBidi"/>
          <w:color w:val="000000" w:themeColor="text1"/>
          <w:sz w:val="20"/>
          <w:szCs w:val="20"/>
        </w:rPr>
        <w:t>31. Kruger HS, Micklesfield LK, Wright HH, Havemann-Nel L, Goedecke JH. Ethnic-specific cut-points for sarcopenia: evidence from black South African women. Eur J Clin Nutr. 2015;69(7):843-9.</w:t>
      </w:r>
      <w:bookmarkEnd w:id="31"/>
    </w:p>
    <w:p w14:paraId="454B61EB" w14:textId="77777777" w:rsidR="005F0A28" w:rsidRPr="001A5E0C" w:rsidRDefault="005F0A28" w:rsidP="005F0A28">
      <w:pPr>
        <w:pStyle w:val="EndNoteBibliography"/>
        <w:spacing w:after="0"/>
        <w:rPr>
          <w:rFonts w:asciiTheme="majorBidi" w:hAnsiTheme="majorBidi" w:cstheme="majorBidi"/>
          <w:color w:val="000000" w:themeColor="text1"/>
          <w:sz w:val="20"/>
          <w:szCs w:val="20"/>
        </w:rPr>
      </w:pPr>
      <w:bookmarkStart w:id="32" w:name="_ENREF_32"/>
      <w:r w:rsidRPr="001A5E0C">
        <w:rPr>
          <w:rFonts w:asciiTheme="majorBidi" w:hAnsiTheme="majorBidi" w:cstheme="majorBidi"/>
          <w:color w:val="000000" w:themeColor="text1"/>
          <w:sz w:val="20"/>
          <w:szCs w:val="20"/>
        </w:rPr>
        <w:t>32. Siglinsky E, Krueger D, Ward RE, Caserotti P, Strotmeyer ES, Harris TB et al. Effect of age and sex on jumping mechanography and other measures of muscle mass and function. J Musculoskelet Neuronal Interact. 2015;15(4):301-8.</w:t>
      </w:r>
      <w:bookmarkEnd w:id="32"/>
    </w:p>
    <w:p w14:paraId="4DF5DA4C" w14:textId="77777777" w:rsidR="005F0A28" w:rsidRPr="001A5E0C" w:rsidRDefault="005F0A28" w:rsidP="005F0A28">
      <w:pPr>
        <w:pStyle w:val="EndNoteBibliography"/>
        <w:spacing w:after="0"/>
        <w:rPr>
          <w:rFonts w:asciiTheme="majorBidi" w:hAnsiTheme="majorBidi" w:cstheme="majorBidi"/>
          <w:color w:val="000000" w:themeColor="text1"/>
          <w:sz w:val="20"/>
          <w:szCs w:val="20"/>
        </w:rPr>
      </w:pPr>
      <w:bookmarkStart w:id="33" w:name="_ENREF_33"/>
      <w:r w:rsidRPr="001A5E0C">
        <w:rPr>
          <w:rFonts w:asciiTheme="majorBidi" w:hAnsiTheme="majorBidi" w:cstheme="majorBidi"/>
          <w:color w:val="000000" w:themeColor="text1"/>
          <w:sz w:val="20"/>
          <w:szCs w:val="20"/>
        </w:rPr>
        <w:t>33. Orr R, de Vos NJ, Singh NA, Ross DA, Stavrinos TM, Fiatarone-Singh MA. Power training improves balance in healthy older adults. J Gerontol A Biol Sci Med Sci. 2006;61(1):78-85.</w:t>
      </w:r>
      <w:bookmarkEnd w:id="33"/>
    </w:p>
    <w:p w14:paraId="70DE8B59" w14:textId="77777777" w:rsidR="005F0A28" w:rsidRPr="001A5E0C" w:rsidRDefault="005F0A28" w:rsidP="005F0A28">
      <w:pPr>
        <w:pStyle w:val="EndNoteBibliography"/>
        <w:rPr>
          <w:rFonts w:asciiTheme="majorBidi" w:hAnsiTheme="majorBidi" w:cstheme="majorBidi"/>
          <w:color w:val="000000" w:themeColor="text1"/>
          <w:sz w:val="20"/>
          <w:szCs w:val="20"/>
        </w:rPr>
      </w:pPr>
      <w:bookmarkStart w:id="34" w:name="_ENREF_34"/>
      <w:r w:rsidRPr="001A5E0C">
        <w:rPr>
          <w:rFonts w:asciiTheme="majorBidi" w:hAnsiTheme="majorBidi" w:cstheme="majorBidi"/>
          <w:color w:val="000000" w:themeColor="text1"/>
          <w:sz w:val="20"/>
          <w:szCs w:val="20"/>
        </w:rPr>
        <w:t>34. von Haehling S, Morley JE, Coats AJ, Anker SD. Ethical guidelines for publishing in the Journal of Cachexia, Sarcopenia and Muscle: update 2015. J Cachexia Sarcopenia Muscle. 2015;6(4):315-6.</w:t>
      </w:r>
      <w:bookmarkEnd w:id="34"/>
    </w:p>
    <w:p w14:paraId="349840CE" w14:textId="69F18094" w:rsidR="009575D2" w:rsidRPr="001A5E0C" w:rsidRDefault="00B86086" w:rsidP="005F0A28">
      <w:pPr>
        <w:spacing w:after="0"/>
        <w:rPr>
          <w:rFonts w:asciiTheme="majorBidi" w:hAnsiTheme="majorBidi" w:cstheme="majorBidi"/>
          <w:color w:val="000000" w:themeColor="text1"/>
          <w:sz w:val="20"/>
          <w:szCs w:val="20"/>
        </w:rPr>
      </w:pPr>
      <w:r w:rsidRPr="001A5E0C">
        <w:rPr>
          <w:rFonts w:asciiTheme="majorBidi" w:hAnsiTheme="majorBidi" w:cstheme="majorBidi"/>
          <w:color w:val="000000" w:themeColor="text1"/>
          <w:sz w:val="20"/>
          <w:szCs w:val="20"/>
        </w:rPr>
        <w:fldChar w:fldCharType="end"/>
      </w:r>
    </w:p>
    <w:p w14:paraId="675CD676" w14:textId="77777777" w:rsidR="009575D2" w:rsidRPr="001A5E0C" w:rsidRDefault="009575D2">
      <w:pPr>
        <w:rPr>
          <w:rFonts w:asciiTheme="majorBidi" w:hAnsiTheme="majorBidi" w:cstheme="majorBidi"/>
          <w:color w:val="000000" w:themeColor="text1"/>
          <w:sz w:val="20"/>
          <w:szCs w:val="20"/>
        </w:rPr>
      </w:pPr>
      <w:r w:rsidRPr="001A5E0C">
        <w:rPr>
          <w:rFonts w:asciiTheme="majorBidi" w:hAnsiTheme="majorBidi" w:cstheme="majorBidi"/>
          <w:color w:val="000000" w:themeColor="text1"/>
          <w:sz w:val="20"/>
          <w:szCs w:val="20"/>
        </w:rPr>
        <w:br w:type="page"/>
      </w:r>
    </w:p>
    <w:p w14:paraId="28A0206B" w14:textId="77777777" w:rsidR="009575D2" w:rsidRPr="001A5E0C" w:rsidRDefault="009575D2" w:rsidP="009575D2">
      <w:pPr>
        <w:spacing w:after="0"/>
        <w:rPr>
          <w:rFonts w:asciiTheme="majorBidi" w:hAnsiTheme="majorBidi" w:cstheme="majorBidi"/>
          <w:b/>
          <w:bCs/>
          <w:color w:val="000000" w:themeColor="text1"/>
          <w:sz w:val="20"/>
          <w:szCs w:val="20"/>
        </w:rPr>
      </w:pPr>
      <w:r w:rsidRPr="001A5E0C">
        <w:rPr>
          <w:rFonts w:asciiTheme="majorBidi" w:hAnsiTheme="majorBidi" w:cstheme="majorBidi"/>
          <w:b/>
          <w:bCs/>
          <w:color w:val="000000" w:themeColor="text1"/>
          <w:sz w:val="20"/>
          <w:szCs w:val="20"/>
        </w:rPr>
        <w:t>Figure Legends</w:t>
      </w:r>
    </w:p>
    <w:p w14:paraId="6F1B09E5" w14:textId="77777777" w:rsidR="009575D2" w:rsidRPr="001A5E0C" w:rsidRDefault="009575D2" w:rsidP="009575D2">
      <w:pPr>
        <w:spacing w:after="0"/>
        <w:rPr>
          <w:rFonts w:asciiTheme="majorBidi" w:hAnsiTheme="majorBidi" w:cstheme="majorBidi"/>
          <w:b/>
          <w:bCs/>
          <w:color w:val="000000" w:themeColor="text1"/>
          <w:sz w:val="20"/>
          <w:szCs w:val="20"/>
          <w:lang w:val="en-US"/>
        </w:rPr>
      </w:pPr>
    </w:p>
    <w:p w14:paraId="49D9EACE" w14:textId="63DA5191" w:rsidR="009575D2" w:rsidRPr="001A5E0C" w:rsidRDefault="009575D2" w:rsidP="00A54C21">
      <w:pPr>
        <w:spacing w:after="0"/>
        <w:rPr>
          <w:rFonts w:asciiTheme="majorBidi" w:hAnsiTheme="majorBidi" w:cstheme="majorBidi"/>
          <w:color w:val="000000" w:themeColor="text1"/>
          <w:sz w:val="20"/>
          <w:szCs w:val="20"/>
          <w:lang w:val="en-AU"/>
        </w:rPr>
      </w:pPr>
      <w:r w:rsidRPr="001A5E0C">
        <w:rPr>
          <w:rFonts w:asciiTheme="majorBidi" w:hAnsiTheme="majorBidi" w:cstheme="majorBidi"/>
          <w:b/>
          <w:bCs/>
          <w:color w:val="000000" w:themeColor="text1"/>
          <w:sz w:val="20"/>
          <w:szCs w:val="20"/>
          <w:lang w:val="en-US"/>
        </w:rPr>
        <w:t xml:space="preserve">Figure 1: </w:t>
      </w:r>
      <w:r w:rsidRPr="001A5E0C">
        <w:rPr>
          <w:rFonts w:asciiTheme="majorBidi" w:hAnsiTheme="majorBidi" w:cstheme="majorBidi"/>
          <w:color w:val="000000" w:themeColor="text1"/>
          <w:sz w:val="20"/>
          <w:szCs w:val="20"/>
          <w:lang w:val="en-US"/>
        </w:rPr>
        <w:t xml:space="preserve">The relationship between s2LJ force with bone outcomes at the 38% tibia. Adjustments were made for weight and height. </w:t>
      </w:r>
      <w:r w:rsidR="00A54C21" w:rsidRPr="001A5E0C">
        <w:rPr>
          <w:rFonts w:asciiTheme="majorBidi" w:hAnsiTheme="majorBidi" w:cstheme="majorBidi"/>
          <w:color w:val="000000" w:themeColor="text1"/>
          <w:sz w:val="20"/>
          <w:szCs w:val="20"/>
          <w:lang w:val="en-US"/>
        </w:rPr>
        <w:t>Black</w:t>
      </w:r>
      <w:r w:rsidRPr="001A5E0C">
        <w:rPr>
          <w:rFonts w:asciiTheme="majorBidi" w:hAnsiTheme="majorBidi" w:cstheme="majorBidi"/>
          <w:color w:val="000000" w:themeColor="text1"/>
          <w:sz w:val="20"/>
          <w:szCs w:val="20"/>
          <w:lang w:val="en-US"/>
        </w:rPr>
        <w:t xml:space="preserve"> circles </w:t>
      </w:r>
      <w:r w:rsidR="00A54C21" w:rsidRPr="001A5E0C">
        <w:rPr>
          <w:rFonts w:asciiTheme="majorBidi" w:hAnsiTheme="majorBidi" w:cstheme="majorBidi"/>
          <w:color w:val="000000" w:themeColor="text1"/>
          <w:sz w:val="20"/>
          <w:szCs w:val="20"/>
          <w:lang w:val="en-US"/>
        </w:rPr>
        <w:t xml:space="preserve">and solid line </w:t>
      </w:r>
      <w:r w:rsidRPr="001A5E0C">
        <w:rPr>
          <w:rFonts w:asciiTheme="majorBidi" w:hAnsiTheme="majorBidi" w:cstheme="majorBidi"/>
          <w:color w:val="000000" w:themeColor="text1"/>
          <w:sz w:val="20"/>
          <w:szCs w:val="20"/>
          <w:lang w:val="en-US"/>
        </w:rPr>
        <w:t xml:space="preserve">represent men; </w:t>
      </w:r>
      <w:r w:rsidR="00A54C21" w:rsidRPr="001A5E0C">
        <w:rPr>
          <w:rFonts w:asciiTheme="majorBidi" w:hAnsiTheme="majorBidi" w:cstheme="majorBidi"/>
          <w:color w:val="000000" w:themeColor="text1"/>
          <w:sz w:val="20"/>
          <w:szCs w:val="20"/>
          <w:lang w:val="en-US"/>
        </w:rPr>
        <w:t>white</w:t>
      </w:r>
      <w:r w:rsidRPr="001A5E0C">
        <w:rPr>
          <w:rFonts w:asciiTheme="majorBidi" w:hAnsiTheme="majorBidi" w:cstheme="majorBidi"/>
          <w:color w:val="000000" w:themeColor="text1"/>
          <w:sz w:val="20"/>
          <w:szCs w:val="20"/>
          <w:lang w:val="en-US"/>
        </w:rPr>
        <w:t xml:space="preserve"> circles</w:t>
      </w:r>
      <w:r w:rsidR="00A54C21" w:rsidRPr="001A5E0C">
        <w:rPr>
          <w:rFonts w:asciiTheme="majorBidi" w:hAnsiTheme="majorBidi" w:cstheme="majorBidi"/>
          <w:color w:val="000000" w:themeColor="text1"/>
          <w:sz w:val="20"/>
          <w:szCs w:val="20"/>
          <w:lang w:val="en-US"/>
        </w:rPr>
        <w:t xml:space="preserve"> and dashed line</w:t>
      </w:r>
      <w:r w:rsidRPr="001A5E0C">
        <w:rPr>
          <w:rFonts w:asciiTheme="majorBidi" w:hAnsiTheme="majorBidi" w:cstheme="majorBidi"/>
          <w:color w:val="000000" w:themeColor="text1"/>
          <w:sz w:val="20"/>
          <w:szCs w:val="20"/>
          <w:lang w:val="en-US"/>
        </w:rPr>
        <w:t xml:space="preserve"> represent women. Ct, cortical; BMC, bone mineral content; CSA, cross-sectional area; CSMI, cross-sectional moment of inertia; s2LJ, single two-legged jump. </w:t>
      </w:r>
    </w:p>
    <w:p w14:paraId="7C4D435A" w14:textId="77777777" w:rsidR="001A5E0C" w:rsidRDefault="001A5E0C">
      <w:pPr>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br w:type="page"/>
      </w:r>
    </w:p>
    <w:p w14:paraId="138F6519" w14:textId="77777777" w:rsidR="001A5E0C" w:rsidRDefault="001A5E0C" w:rsidP="009575D2">
      <w:pPr>
        <w:spacing w:after="0"/>
        <w:rPr>
          <w:rFonts w:asciiTheme="majorBidi" w:hAnsiTheme="majorBidi" w:cstheme="majorBidi"/>
          <w:color w:val="000000" w:themeColor="text1"/>
          <w:sz w:val="20"/>
          <w:szCs w:val="20"/>
        </w:rPr>
      </w:pPr>
      <w:r>
        <w:rPr>
          <w:rFonts w:asciiTheme="majorBidi" w:hAnsiTheme="majorBidi" w:cstheme="majorBidi"/>
          <w:noProof/>
          <w:color w:val="000000" w:themeColor="text1"/>
          <w:sz w:val="20"/>
          <w:szCs w:val="20"/>
          <w:lang w:eastAsia="en-GB"/>
        </w:rPr>
        <w:drawing>
          <wp:inline distT="0" distB="0" distL="0" distR="0" wp14:anchorId="75C1DDCD" wp14:editId="0525BB4E">
            <wp:extent cx="5731510" cy="382079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_BW.tif"/>
                    <pic:cNvPicPr/>
                  </pic:nvPicPr>
                  <pic:blipFill>
                    <a:blip r:embed="rId8">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56D8CB36" w14:textId="77777777" w:rsidR="001A5E0C" w:rsidRDefault="001A5E0C" w:rsidP="009575D2">
      <w:pPr>
        <w:spacing w:after="0"/>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Figure 1</w:t>
      </w:r>
    </w:p>
    <w:p w14:paraId="0F84FE58" w14:textId="77777777" w:rsidR="001A5E0C" w:rsidRDefault="001A5E0C">
      <w:pPr>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br w:type="page"/>
      </w:r>
    </w:p>
    <w:tbl>
      <w:tblPr>
        <w:tblW w:w="7520" w:type="dxa"/>
        <w:tblCellMar>
          <w:left w:w="0" w:type="dxa"/>
          <w:right w:w="0" w:type="dxa"/>
        </w:tblCellMar>
        <w:tblLook w:val="0600" w:firstRow="0" w:lastRow="0" w:firstColumn="0" w:lastColumn="0" w:noHBand="1" w:noVBand="1"/>
      </w:tblPr>
      <w:tblGrid>
        <w:gridCol w:w="2900"/>
        <w:gridCol w:w="1540"/>
        <w:gridCol w:w="1540"/>
        <w:gridCol w:w="1540"/>
      </w:tblGrid>
      <w:tr w:rsidR="001A5E0C" w:rsidRPr="001A5E0C" w14:paraId="765738CA" w14:textId="77777777" w:rsidTr="001A5E0C">
        <w:trPr>
          <w:trHeight w:val="251"/>
        </w:trPr>
        <w:tc>
          <w:tcPr>
            <w:tcW w:w="4440" w:type="dxa"/>
            <w:gridSpan w:val="2"/>
            <w:tcBorders>
              <w:top w:val="nil"/>
              <w:left w:val="nil"/>
              <w:bottom w:val="single" w:sz="8" w:space="0" w:color="000000"/>
              <w:right w:val="nil"/>
            </w:tcBorders>
            <w:shd w:val="clear" w:color="auto" w:fill="auto"/>
            <w:tcMar>
              <w:top w:w="10" w:type="dxa"/>
              <w:left w:w="10" w:type="dxa"/>
              <w:bottom w:w="0" w:type="dxa"/>
              <w:right w:w="10" w:type="dxa"/>
            </w:tcMar>
            <w:vAlign w:val="bottom"/>
            <w:hideMark/>
          </w:tcPr>
          <w:p w14:paraId="6BFC3700"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b/>
                <w:bCs/>
                <w:color w:val="000000" w:themeColor="text1"/>
                <w:sz w:val="20"/>
                <w:szCs w:val="20"/>
                <w:lang w:val="en-AU"/>
              </w:rPr>
              <w:t>Table 1: Participant characteristics</w:t>
            </w:r>
          </w:p>
        </w:tc>
        <w:tc>
          <w:tcPr>
            <w:tcW w:w="1540"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45D6FB0D" w14:textId="77777777" w:rsidR="001A5E0C" w:rsidRPr="001A5E0C" w:rsidRDefault="001A5E0C" w:rsidP="001A5E0C">
            <w:pPr>
              <w:rPr>
                <w:rFonts w:asciiTheme="majorBidi" w:hAnsiTheme="majorBidi" w:cstheme="majorBidi"/>
                <w:color w:val="000000" w:themeColor="text1"/>
                <w:sz w:val="20"/>
                <w:szCs w:val="20"/>
                <w:lang w:val="en-AU"/>
              </w:rPr>
            </w:pPr>
          </w:p>
        </w:tc>
        <w:tc>
          <w:tcPr>
            <w:tcW w:w="1540"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636A0BE5" w14:textId="77777777" w:rsidR="001A5E0C" w:rsidRPr="001A5E0C" w:rsidRDefault="001A5E0C" w:rsidP="001A5E0C">
            <w:pPr>
              <w:rPr>
                <w:rFonts w:asciiTheme="majorBidi" w:hAnsiTheme="majorBidi" w:cstheme="majorBidi"/>
                <w:color w:val="000000" w:themeColor="text1"/>
                <w:sz w:val="20"/>
                <w:szCs w:val="20"/>
                <w:lang w:val="en-AU"/>
              </w:rPr>
            </w:pPr>
          </w:p>
        </w:tc>
      </w:tr>
      <w:tr w:rsidR="001A5E0C" w:rsidRPr="001A5E0C" w14:paraId="425F4AED" w14:textId="77777777" w:rsidTr="001A5E0C">
        <w:trPr>
          <w:trHeight w:val="236"/>
        </w:trPr>
        <w:tc>
          <w:tcPr>
            <w:tcW w:w="290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0B2A8D1B" w14:textId="77777777" w:rsidR="001A5E0C" w:rsidRPr="001A5E0C" w:rsidRDefault="001A5E0C" w:rsidP="001A5E0C">
            <w:pPr>
              <w:rPr>
                <w:rFonts w:asciiTheme="majorBidi" w:hAnsiTheme="majorBidi" w:cstheme="majorBidi"/>
                <w:color w:val="000000" w:themeColor="text1"/>
                <w:sz w:val="20"/>
                <w:szCs w:val="20"/>
                <w:lang w:val="en-AU"/>
              </w:rPr>
            </w:pPr>
          </w:p>
        </w:tc>
        <w:tc>
          <w:tcPr>
            <w:tcW w:w="154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7A73F1B0"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b/>
                <w:bCs/>
                <w:color w:val="000000" w:themeColor="text1"/>
                <w:sz w:val="20"/>
                <w:szCs w:val="20"/>
                <w:lang w:val="en-AU"/>
              </w:rPr>
              <w:t>Men</w:t>
            </w:r>
          </w:p>
        </w:tc>
        <w:tc>
          <w:tcPr>
            <w:tcW w:w="154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4D0BE592"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b/>
                <w:bCs/>
                <w:color w:val="000000" w:themeColor="text1"/>
                <w:sz w:val="20"/>
                <w:szCs w:val="20"/>
                <w:lang w:val="en-AU"/>
              </w:rPr>
              <w:t>Women</w:t>
            </w:r>
          </w:p>
        </w:tc>
        <w:tc>
          <w:tcPr>
            <w:tcW w:w="154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5C72FCF6"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b/>
                <w:bCs/>
                <w:color w:val="000000" w:themeColor="text1"/>
                <w:sz w:val="20"/>
                <w:szCs w:val="20"/>
                <w:lang w:val="en-AU"/>
              </w:rPr>
              <w:t>p-value</w:t>
            </w:r>
          </w:p>
        </w:tc>
      </w:tr>
      <w:tr w:rsidR="001A5E0C" w:rsidRPr="001A5E0C" w14:paraId="09130470" w14:textId="77777777" w:rsidTr="001A5E0C">
        <w:trPr>
          <w:trHeight w:val="244"/>
        </w:trPr>
        <w:tc>
          <w:tcPr>
            <w:tcW w:w="2900"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5CCA2C9B"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b/>
                <w:bCs/>
                <w:color w:val="000000" w:themeColor="text1"/>
                <w:sz w:val="20"/>
                <w:szCs w:val="20"/>
              </w:rPr>
              <w:t>Body Habitus</w:t>
            </w:r>
          </w:p>
        </w:tc>
        <w:tc>
          <w:tcPr>
            <w:tcW w:w="1540"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531E0D39"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i/>
                <w:iCs/>
                <w:color w:val="000000" w:themeColor="text1"/>
                <w:sz w:val="20"/>
                <w:szCs w:val="20"/>
                <w:lang w:val="en-AU"/>
              </w:rPr>
              <w:t>n=239</w:t>
            </w:r>
          </w:p>
        </w:tc>
        <w:tc>
          <w:tcPr>
            <w:tcW w:w="1540"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42EE3885"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i/>
                <w:iCs/>
                <w:color w:val="000000" w:themeColor="text1"/>
                <w:sz w:val="20"/>
                <w:szCs w:val="20"/>
                <w:lang w:val="en-AU"/>
              </w:rPr>
              <w:t>n=249</w:t>
            </w:r>
          </w:p>
        </w:tc>
        <w:tc>
          <w:tcPr>
            <w:tcW w:w="1540"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47FB26F9" w14:textId="77777777" w:rsidR="001A5E0C" w:rsidRPr="001A5E0C" w:rsidRDefault="001A5E0C" w:rsidP="001A5E0C">
            <w:pPr>
              <w:rPr>
                <w:rFonts w:asciiTheme="majorBidi" w:hAnsiTheme="majorBidi" w:cstheme="majorBidi"/>
                <w:color w:val="000000" w:themeColor="text1"/>
                <w:sz w:val="20"/>
                <w:szCs w:val="20"/>
                <w:lang w:val="en-AU"/>
              </w:rPr>
            </w:pPr>
          </w:p>
        </w:tc>
      </w:tr>
      <w:tr w:rsidR="001A5E0C" w:rsidRPr="001A5E0C" w14:paraId="12A7B9F4" w14:textId="77777777" w:rsidTr="001A5E0C">
        <w:trPr>
          <w:trHeight w:val="244"/>
        </w:trPr>
        <w:tc>
          <w:tcPr>
            <w:tcW w:w="2900" w:type="dxa"/>
            <w:tcBorders>
              <w:top w:val="nil"/>
              <w:left w:val="nil"/>
              <w:bottom w:val="nil"/>
              <w:right w:val="nil"/>
            </w:tcBorders>
            <w:shd w:val="clear" w:color="auto" w:fill="auto"/>
            <w:tcMar>
              <w:top w:w="10" w:type="dxa"/>
              <w:left w:w="10" w:type="dxa"/>
              <w:bottom w:w="0" w:type="dxa"/>
              <w:right w:w="10" w:type="dxa"/>
            </w:tcMar>
            <w:vAlign w:val="center"/>
            <w:hideMark/>
          </w:tcPr>
          <w:p w14:paraId="399DF855"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color w:val="000000" w:themeColor="text1"/>
                <w:sz w:val="20"/>
                <w:szCs w:val="20"/>
              </w:rPr>
              <w:t>Age (yr)</w:t>
            </w:r>
          </w:p>
        </w:tc>
        <w:tc>
          <w:tcPr>
            <w:tcW w:w="1540" w:type="dxa"/>
            <w:tcBorders>
              <w:top w:val="nil"/>
              <w:left w:val="nil"/>
              <w:bottom w:val="nil"/>
              <w:right w:val="nil"/>
            </w:tcBorders>
            <w:shd w:val="clear" w:color="auto" w:fill="auto"/>
            <w:tcMar>
              <w:top w:w="10" w:type="dxa"/>
              <w:left w:w="10" w:type="dxa"/>
              <w:bottom w:w="0" w:type="dxa"/>
              <w:right w:w="10" w:type="dxa"/>
            </w:tcMar>
            <w:vAlign w:val="center"/>
            <w:hideMark/>
          </w:tcPr>
          <w:p w14:paraId="7C4C9ED4"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color w:val="000000" w:themeColor="text1"/>
                <w:sz w:val="20"/>
                <w:szCs w:val="20"/>
                <w:lang w:val="en-AU"/>
              </w:rPr>
              <w:t>60·8 ± 12.3</w:t>
            </w:r>
          </w:p>
        </w:tc>
        <w:tc>
          <w:tcPr>
            <w:tcW w:w="1540" w:type="dxa"/>
            <w:tcBorders>
              <w:top w:val="nil"/>
              <w:left w:val="nil"/>
              <w:bottom w:val="nil"/>
              <w:right w:val="nil"/>
            </w:tcBorders>
            <w:shd w:val="clear" w:color="auto" w:fill="auto"/>
            <w:tcMar>
              <w:top w:w="10" w:type="dxa"/>
              <w:left w:w="10" w:type="dxa"/>
              <w:bottom w:w="0" w:type="dxa"/>
              <w:right w:w="10" w:type="dxa"/>
            </w:tcMar>
            <w:vAlign w:val="center"/>
            <w:hideMark/>
          </w:tcPr>
          <w:p w14:paraId="227635EF"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color w:val="000000" w:themeColor="text1"/>
                <w:sz w:val="20"/>
                <w:szCs w:val="20"/>
                <w:lang w:val="en-AU"/>
              </w:rPr>
              <w:t>61.1 ± 12.5</w:t>
            </w:r>
          </w:p>
        </w:tc>
        <w:tc>
          <w:tcPr>
            <w:tcW w:w="1540" w:type="dxa"/>
            <w:tcBorders>
              <w:top w:val="nil"/>
              <w:left w:val="nil"/>
              <w:bottom w:val="nil"/>
              <w:right w:val="nil"/>
            </w:tcBorders>
            <w:shd w:val="clear" w:color="auto" w:fill="auto"/>
            <w:tcMar>
              <w:top w:w="10" w:type="dxa"/>
              <w:left w:w="10" w:type="dxa"/>
              <w:bottom w:w="0" w:type="dxa"/>
              <w:right w:w="10" w:type="dxa"/>
            </w:tcMar>
            <w:vAlign w:val="center"/>
            <w:hideMark/>
          </w:tcPr>
          <w:p w14:paraId="2BFFE2AC"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color w:val="000000" w:themeColor="text1"/>
                <w:sz w:val="20"/>
                <w:szCs w:val="20"/>
                <w:lang w:val="en-AU"/>
              </w:rPr>
              <w:t xml:space="preserve"> 0.798</w:t>
            </w:r>
          </w:p>
        </w:tc>
      </w:tr>
      <w:tr w:rsidR="001A5E0C" w:rsidRPr="001A5E0C" w14:paraId="1CE31951" w14:textId="77777777" w:rsidTr="001A5E0C">
        <w:trPr>
          <w:trHeight w:val="244"/>
        </w:trPr>
        <w:tc>
          <w:tcPr>
            <w:tcW w:w="2900" w:type="dxa"/>
            <w:tcBorders>
              <w:top w:val="nil"/>
              <w:left w:val="nil"/>
              <w:bottom w:val="nil"/>
              <w:right w:val="nil"/>
            </w:tcBorders>
            <w:shd w:val="clear" w:color="auto" w:fill="auto"/>
            <w:tcMar>
              <w:top w:w="10" w:type="dxa"/>
              <w:left w:w="10" w:type="dxa"/>
              <w:bottom w:w="0" w:type="dxa"/>
              <w:right w:w="10" w:type="dxa"/>
            </w:tcMar>
            <w:vAlign w:val="center"/>
            <w:hideMark/>
          </w:tcPr>
          <w:p w14:paraId="47957478"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color w:val="000000" w:themeColor="text1"/>
                <w:sz w:val="20"/>
                <w:szCs w:val="20"/>
              </w:rPr>
              <w:t>Body weight (Kg)</w:t>
            </w:r>
          </w:p>
        </w:tc>
        <w:tc>
          <w:tcPr>
            <w:tcW w:w="1540" w:type="dxa"/>
            <w:tcBorders>
              <w:top w:val="nil"/>
              <w:left w:val="nil"/>
              <w:bottom w:val="nil"/>
              <w:right w:val="nil"/>
            </w:tcBorders>
            <w:shd w:val="clear" w:color="auto" w:fill="auto"/>
            <w:tcMar>
              <w:top w:w="10" w:type="dxa"/>
              <w:left w:w="10" w:type="dxa"/>
              <w:bottom w:w="0" w:type="dxa"/>
              <w:right w:w="10" w:type="dxa"/>
            </w:tcMar>
            <w:vAlign w:val="center"/>
            <w:hideMark/>
          </w:tcPr>
          <w:p w14:paraId="4BA20D97"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color w:val="000000" w:themeColor="text1"/>
                <w:sz w:val="20"/>
                <w:szCs w:val="20"/>
                <w:lang w:val="en-AU"/>
              </w:rPr>
              <w:t>59.9 ± 10.3</w:t>
            </w:r>
          </w:p>
        </w:tc>
        <w:tc>
          <w:tcPr>
            <w:tcW w:w="1540" w:type="dxa"/>
            <w:tcBorders>
              <w:top w:val="nil"/>
              <w:left w:val="nil"/>
              <w:bottom w:val="nil"/>
              <w:right w:val="nil"/>
            </w:tcBorders>
            <w:shd w:val="clear" w:color="auto" w:fill="auto"/>
            <w:tcMar>
              <w:top w:w="10" w:type="dxa"/>
              <w:left w:w="10" w:type="dxa"/>
              <w:bottom w:w="0" w:type="dxa"/>
              <w:right w:w="10" w:type="dxa"/>
            </w:tcMar>
            <w:vAlign w:val="center"/>
            <w:hideMark/>
          </w:tcPr>
          <w:p w14:paraId="22F02636"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color w:val="000000" w:themeColor="text1"/>
                <w:sz w:val="20"/>
                <w:szCs w:val="20"/>
                <w:lang w:val="en-AU"/>
              </w:rPr>
              <w:t>54.7 ± 10.3</w:t>
            </w:r>
          </w:p>
        </w:tc>
        <w:tc>
          <w:tcPr>
            <w:tcW w:w="1540" w:type="dxa"/>
            <w:tcBorders>
              <w:top w:val="nil"/>
              <w:left w:val="nil"/>
              <w:bottom w:val="nil"/>
              <w:right w:val="nil"/>
            </w:tcBorders>
            <w:shd w:val="clear" w:color="auto" w:fill="auto"/>
            <w:tcMar>
              <w:top w:w="10" w:type="dxa"/>
              <w:left w:w="10" w:type="dxa"/>
              <w:bottom w:w="0" w:type="dxa"/>
              <w:right w:w="10" w:type="dxa"/>
            </w:tcMar>
            <w:vAlign w:val="center"/>
            <w:hideMark/>
          </w:tcPr>
          <w:p w14:paraId="71F69C9D"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b/>
                <w:bCs/>
                <w:color w:val="000000" w:themeColor="text1"/>
                <w:sz w:val="20"/>
                <w:szCs w:val="20"/>
                <w:lang w:val="en-AU"/>
              </w:rPr>
              <w:t>&lt;0.0001</w:t>
            </w:r>
          </w:p>
        </w:tc>
      </w:tr>
      <w:tr w:rsidR="001A5E0C" w:rsidRPr="001A5E0C" w14:paraId="72339A5D" w14:textId="77777777" w:rsidTr="001A5E0C">
        <w:trPr>
          <w:trHeight w:val="244"/>
        </w:trPr>
        <w:tc>
          <w:tcPr>
            <w:tcW w:w="2900" w:type="dxa"/>
            <w:tcBorders>
              <w:top w:val="nil"/>
              <w:left w:val="nil"/>
              <w:bottom w:val="nil"/>
              <w:right w:val="nil"/>
            </w:tcBorders>
            <w:shd w:val="clear" w:color="auto" w:fill="auto"/>
            <w:tcMar>
              <w:top w:w="10" w:type="dxa"/>
              <w:left w:w="10" w:type="dxa"/>
              <w:bottom w:w="0" w:type="dxa"/>
              <w:right w:w="10" w:type="dxa"/>
            </w:tcMar>
            <w:vAlign w:val="center"/>
            <w:hideMark/>
          </w:tcPr>
          <w:p w14:paraId="4F4EE9A7"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color w:val="000000" w:themeColor="text1"/>
                <w:sz w:val="20"/>
                <w:szCs w:val="20"/>
              </w:rPr>
              <w:t>Height (cm)</w:t>
            </w:r>
          </w:p>
        </w:tc>
        <w:tc>
          <w:tcPr>
            <w:tcW w:w="1540" w:type="dxa"/>
            <w:tcBorders>
              <w:top w:val="nil"/>
              <w:left w:val="nil"/>
              <w:bottom w:val="nil"/>
              <w:right w:val="nil"/>
            </w:tcBorders>
            <w:shd w:val="clear" w:color="auto" w:fill="auto"/>
            <w:tcMar>
              <w:top w:w="10" w:type="dxa"/>
              <w:left w:w="10" w:type="dxa"/>
              <w:bottom w:w="0" w:type="dxa"/>
              <w:right w:w="10" w:type="dxa"/>
            </w:tcMar>
            <w:vAlign w:val="center"/>
            <w:hideMark/>
          </w:tcPr>
          <w:p w14:paraId="21669279"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color w:val="000000" w:themeColor="text1"/>
                <w:sz w:val="20"/>
                <w:szCs w:val="20"/>
                <w:lang w:val="en-AU"/>
              </w:rPr>
              <w:t>169.2 ± 7.0</w:t>
            </w:r>
          </w:p>
        </w:tc>
        <w:tc>
          <w:tcPr>
            <w:tcW w:w="1540" w:type="dxa"/>
            <w:tcBorders>
              <w:top w:val="nil"/>
              <w:left w:val="nil"/>
              <w:bottom w:val="nil"/>
              <w:right w:val="nil"/>
            </w:tcBorders>
            <w:shd w:val="clear" w:color="auto" w:fill="auto"/>
            <w:tcMar>
              <w:top w:w="10" w:type="dxa"/>
              <w:left w:w="10" w:type="dxa"/>
              <w:bottom w:w="0" w:type="dxa"/>
              <w:right w:w="10" w:type="dxa"/>
            </w:tcMar>
            <w:vAlign w:val="center"/>
            <w:hideMark/>
          </w:tcPr>
          <w:p w14:paraId="770DE786"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color w:val="000000" w:themeColor="text1"/>
                <w:sz w:val="20"/>
                <w:szCs w:val="20"/>
                <w:lang w:val="en-AU"/>
              </w:rPr>
              <w:t>157.8 ± 6.0</w:t>
            </w:r>
          </w:p>
        </w:tc>
        <w:tc>
          <w:tcPr>
            <w:tcW w:w="1540" w:type="dxa"/>
            <w:tcBorders>
              <w:top w:val="nil"/>
              <w:left w:val="nil"/>
              <w:bottom w:val="nil"/>
              <w:right w:val="nil"/>
            </w:tcBorders>
            <w:shd w:val="clear" w:color="auto" w:fill="auto"/>
            <w:tcMar>
              <w:top w:w="10" w:type="dxa"/>
              <w:left w:w="10" w:type="dxa"/>
              <w:bottom w:w="0" w:type="dxa"/>
              <w:right w:w="10" w:type="dxa"/>
            </w:tcMar>
            <w:vAlign w:val="center"/>
            <w:hideMark/>
          </w:tcPr>
          <w:p w14:paraId="6B77E907"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b/>
                <w:bCs/>
                <w:color w:val="000000" w:themeColor="text1"/>
                <w:sz w:val="20"/>
                <w:szCs w:val="20"/>
                <w:lang w:val="en-AU"/>
              </w:rPr>
              <w:t>&lt;0.0001</w:t>
            </w:r>
          </w:p>
        </w:tc>
      </w:tr>
      <w:tr w:rsidR="001A5E0C" w:rsidRPr="001A5E0C" w14:paraId="29DD6398" w14:textId="77777777" w:rsidTr="001A5E0C">
        <w:trPr>
          <w:trHeight w:val="244"/>
        </w:trPr>
        <w:tc>
          <w:tcPr>
            <w:tcW w:w="2900" w:type="dxa"/>
            <w:tcBorders>
              <w:top w:val="nil"/>
              <w:left w:val="nil"/>
              <w:bottom w:val="nil"/>
              <w:right w:val="nil"/>
            </w:tcBorders>
            <w:shd w:val="clear" w:color="auto" w:fill="auto"/>
            <w:tcMar>
              <w:top w:w="10" w:type="dxa"/>
              <w:left w:w="10" w:type="dxa"/>
              <w:bottom w:w="0" w:type="dxa"/>
              <w:right w:w="10" w:type="dxa"/>
            </w:tcMar>
            <w:vAlign w:val="center"/>
            <w:hideMark/>
          </w:tcPr>
          <w:p w14:paraId="40B5E67C"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color w:val="000000" w:themeColor="text1"/>
                <w:sz w:val="20"/>
                <w:szCs w:val="20"/>
              </w:rPr>
              <w:t>BMI (kg/cm</w:t>
            </w:r>
            <w:r w:rsidRPr="001A5E0C">
              <w:rPr>
                <w:rFonts w:asciiTheme="majorBidi" w:hAnsiTheme="majorBidi" w:cstheme="majorBidi"/>
                <w:color w:val="000000" w:themeColor="text1"/>
                <w:sz w:val="20"/>
                <w:szCs w:val="20"/>
                <w:vertAlign w:val="superscript"/>
              </w:rPr>
              <w:t>2</w:t>
            </w:r>
            <w:r w:rsidRPr="001A5E0C">
              <w:rPr>
                <w:rFonts w:asciiTheme="majorBidi" w:hAnsiTheme="majorBidi" w:cstheme="majorBidi"/>
                <w:color w:val="000000" w:themeColor="text1"/>
                <w:sz w:val="20"/>
                <w:szCs w:val="20"/>
              </w:rPr>
              <w:t>)</w:t>
            </w:r>
          </w:p>
        </w:tc>
        <w:tc>
          <w:tcPr>
            <w:tcW w:w="1540" w:type="dxa"/>
            <w:tcBorders>
              <w:top w:val="nil"/>
              <w:left w:val="nil"/>
              <w:bottom w:val="nil"/>
              <w:right w:val="nil"/>
            </w:tcBorders>
            <w:shd w:val="clear" w:color="auto" w:fill="auto"/>
            <w:tcMar>
              <w:top w:w="10" w:type="dxa"/>
              <w:left w:w="10" w:type="dxa"/>
              <w:bottom w:w="0" w:type="dxa"/>
              <w:right w:w="10" w:type="dxa"/>
            </w:tcMar>
            <w:vAlign w:val="center"/>
            <w:hideMark/>
          </w:tcPr>
          <w:p w14:paraId="1D57F0E6"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color w:val="000000" w:themeColor="text1"/>
                <w:sz w:val="20"/>
                <w:szCs w:val="20"/>
                <w:lang w:val="en-AU"/>
              </w:rPr>
              <w:t>20.9 ± 3.1</w:t>
            </w:r>
          </w:p>
        </w:tc>
        <w:tc>
          <w:tcPr>
            <w:tcW w:w="1540" w:type="dxa"/>
            <w:tcBorders>
              <w:top w:val="nil"/>
              <w:left w:val="nil"/>
              <w:bottom w:val="nil"/>
              <w:right w:val="nil"/>
            </w:tcBorders>
            <w:shd w:val="clear" w:color="auto" w:fill="auto"/>
            <w:tcMar>
              <w:top w:w="10" w:type="dxa"/>
              <w:left w:w="10" w:type="dxa"/>
              <w:bottom w:w="0" w:type="dxa"/>
              <w:right w:w="10" w:type="dxa"/>
            </w:tcMar>
            <w:vAlign w:val="center"/>
            <w:hideMark/>
          </w:tcPr>
          <w:p w14:paraId="51C176D4"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color w:val="000000" w:themeColor="text1"/>
                <w:sz w:val="20"/>
                <w:szCs w:val="20"/>
                <w:lang w:val="en-AU"/>
              </w:rPr>
              <w:t>21.9 ± 3.7</w:t>
            </w:r>
          </w:p>
        </w:tc>
        <w:tc>
          <w:tcPr>
            <w:tcW w:w="1540" w:type="dxa"/>
            <w:tcBorders>
              <w:top w:val="nil"/>
              <w:left w:val="nil"/>
              <w:bottom w:val="nil"/>
              <w:right w:val="nil"/>
            </w:tcBorders>
            <w:shd w:val="clear" w:color="auto" w:fill="auto"/>
            <w:tcMar>
              <w:top w:w="10" w:type="dxa"/>
              <w:left w:w="10" w:type="dxa"/>
              <w:bottom w:w="0" w:type="dxa"/>
              <w:right w:w="10" w:type="dxa"/>
            </w:tcMar>
            <w:vAlign w:val="center"/>
            <w:hideMark/>
          </w:tcPr>
          <w:p w14:paraId="05F8839A"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b/>
                <w:bCs/>
                <w:color w:val="000000" w:themeColor="text1"/>
                <w:sz w:val="20"/>
                <w:szCs w:val="20"/>
                <w:lang w:val="en-AU"/>
              </w:rPr>
              <w:t>0.001</w:t>
            </w:r>
          </w:p>
        </w:tc>
      </w:tr>
      <w:tr w:rsidR="001A5E0C" w:rsidRPr="001A5E0C" w14:paraId="4D9E9767" w14:textId="77777777" w:rsidTr="001A5E0C">
        <w:trPr>
          <w:trHeight w:val="244"/>
        </w:trPr>
        <w:tc>
          <w:tcPr>
            <w:tcW w:w="2900" w:type="dxa"/>
            <w:tcBorders>
              <w:top w:val="nil"/>
              <w:left w:val="nil"/>
              <w:bottom w:val="nil"/>
              <w:right w:val="nil"/>
            </w:tcBorders>
            <w:shd w:val="clear" w:color="auto" w:fill="auto"/>
            <w:tcMar>
              <w:top w:w="10" w:type="dxa"/>
              <w:left w:w="10" w:type="dxa"/>
              <w:bottom w:w="0" w:type="dxa"/>
              <w:right w:w="10" w:type="dxa"/>
            </w:tcMar>
            <w:vAlign w:val="center"/>
            <w:hideMark/>
          </w:tcPr>
          <w:p w14:paraId="2D427DFC" w14:textId="77777777" w:rsidR="001A5E0C" w:rsidRPr="001A5E0C" w:rsidRDefault="001A5E0C" w:rsidP="001A5E0C">
            <w:pPr>
              <w:rPr>
                <w:rFonts w:asciiTheme="majorBidi" w:hAnsiTheme="majorBidi" w:cstheme="majorBidi"/>
                <w:color w:val="000000" w:themeColor="text1"/>
                <w:sz w:val="20"/>
                <w:szCs w:val="20"/>
                <w:lang w:val="en-AU"/>
              </w:rPr>
            </w:pPr>
          </w:p>
        </w:tc>
        <w:tc>
          <w:tcPr>
            <w:tcW w:w="1540" w:type="dxa"/>
            <w:tcBorders>
              <w:top w:val="nil"/>
              <w:left w:val="nil"/>
              <w:bottom w:val="nil"/>
              <w:right w:val="nil"/>
            </w:tcBorders>
            <w:shd w:val="clear" w:color="auto" w:fill="auto"/>
            <w:tcMar>
              <w:top w:w="10" w:type="dxa"/>
              <w:left w:w="10" w:type="dxa"/>
              <w:bottom w:w="0" w:type="dxa"/>
              <w:right w:w="10" w:type="dxa"/>
            </w:tcMar>
            <w:vAlign w:val="center"/>
            <w:hideMark/>
          </w:tcPr>
          <w:p w14:paraId="6AE7F620"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i/>
                <w:iCs/>
                <w:color w:val="000000" w:themeColor="text1"/>
                <w:sz w:val="20"/>
                <w:szCs w:val="20"/>
                <w:lang w:val="en-AU"/>
              </w:rPr>
              <w:t>n=235</w:t>
            </w:r>
          </w:p>
        </w:tc>
        <w:tc>
          <w:tcPr>
            <w:tcW w:w="1540" w:type="dxa"/>
            <w:tcBorders>
              <w:top w:val="nil"/>
              <w:left w:val="nil"/>
              <w:bottom w:val="nil"/>
              <w:right w:val="nil"/>
            </w:tcBorders>
            <w:shd w:val="clear" w:color="auto" w:fill="auto"/>
            <w:tcMar>
              <w:top w:w="10" w:type="dxa"/>
              <w:left w:w="10" w:type="dxa"/>
              <w:bottom w:w="0" w:type="dxa"/>
              <w:right w:w="10" w:type="dxa"/>
            </w:tcMar>
            <w:vAlign w:val="center"/>
            <w:hideMark/>
          </w:tcPr>
          <w:p w14:paraId="5FDA11B3"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i/>
                <w:iCs/>
                <w:color w:val="000000" w:themeColor="text1"/>
                <w:sz w:val="20"/>
                <w:szCs w:val="20"/>
                <w:lang w:val="en-AU"/>
              </w:rPr>
              <w:t>n=242</w:t>
            </w:r>
          </w:p>
        </w:tc>
        <w:tc>
          <w:tcPr>
            <w:tcW w:w="1540" w:type="dxa"/>
            <w:tcBorders>
              <w:top w:val="nil"/>
              <w:left w:val="nil"/>
              <w:bottom w:val="nil"/>
              <w:right w:val="nil"/>
            </w:tcBorders>
            <w:shd w:val="clear" w:color="auto" w:fill="auto"/>
            <w:tcMar>
              <w:top w:w="10" w:type="dxa"/>
              <w:left w:w="10" w:type="dxa"/>
              <w:bottom w:w="0" w:type="dxa"/>
              <w:right w:w="10" w:type="dxa"/>
            </w:tcMar>
            <w:vAlign w:val="center"/>
            <w:hideMark/>
          </w:tcPr>
          <w:p w14:paraId="4BE5E568" w14:textId="77777777" w:rsidR="001A5E0C" w:rsidRPr="001A5E0C" w:rsidRDefault="001A5E0C" w:rsidP="001A5E0C">
            <w:pPr>
              <w:rPr>
                <w:rFonts w:asciiTheme="majorBidi" w:hAnsiTheme="majorBidi" w:cstheme="majorBidi"/>
                <w:color w:val="000000" w:themeColor="text1"/>
                <w:sz w:val="20"/>
                <w:szCs w:val="20"/>
                <w:lang w:val="en-AU"/>
              </w:rPr>
            </w:pPr>
          </w:p>
        </w:tc>
      </w:tr>
      <w:tr w:rsidR="001A5E0C" w:rsidRPr="001A5E0C" w14:paraId="791B46B5" w14:textId="77777777" w:rsidTr="001A5E0C">
        <w:trPr>
          <w:trHeight w:val="244"/>
        </w:trPr>
        <w:tc>
          <w:tcPr>
            <w:tcW w:w="2900" w:type="dxa"/>
            <w:tcBorders>
              <w:top w:val="nil"/>
              <w:left w:val="nil"/>
              <w:bottom w:val="nil"/>
              <w:right w:val="nil"/>
            </w:tcBorders>
            <w:shd w:val="clear" w:color="auto" w:fill="auto"/>
            <w:tcMar>
              <w:top w:w="10" w:type="dxa"/>
              <w:left w:w="10" w:type="dxa"/>
              <w:bottom w:w="0" w:type="dxa"/>
              <w:right w:w="10" w:type="dxa"/>
            </w:tcMar>
            <w:vAlign w:val="center"/>
            <w:hideMark/>
          </w:tcPr>
          <w:p w14:paraId="58233557"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color w:val="000000" w:themeColor="text1"/>
                <w:sz w:val="20"/>
                <w:szCs w:val="20"/>
              </w:rPr>
              <w:t>Whole body fat mass (kg)</w:t>
            </w:r>
          </w:p>
        </w:tc>
        <w:tc>
          <w:tcPr>
            <w:tcW w:w="1540" w:type="dxa"/>
            <w:tcBorders>
              <w:top w:val="nil"/>
              <w:left w:val="nil"/>
              <w:bottom w:val="nil"/>
              <w:right w:val="nil"/>
            </w:tcBorders>
            <w:shd w:val="clear" w:color="auto" w:fill="auto"/>
            <w:tcMar>
              <w:top w:w="10" w:type="dxa"/>
              <w:left w:w="10" w:type="dxa"/>
              <w:bottom w:w="0" w:type="dxa"/>
              <w:right w:w="10" w:type="dxa"/>
            </w:tcMar>
            <w:vAlign w:val="center"/>
            <w:hideMark/>
          </w:tcPr>
          <w:p w14:paraId="59C22C29"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color w:val="000000" w:themeColor="text1"/>
                <w:sz w:val="20"/>
                <w:szCs w:val="20"/>
                <w:lang w:val="en-AU"/>
              </w:rPr>
              <w:t>8.3 ± 6.0</w:t>
            </w:r>
          </w:p>
        </w:tc>
        <w:tc>
          <w:tcPr>
            <w:tcW w:w="1540" w:type="dxa"/>
            <w:tcBorders>
              <w:top w:val="nil"/>
              <w:left w:val="nil"/>
              <w:bottom w:val="nil"/>
              <w:right w:val="nil"/>
            </w:tcBorders>
            <w:shd w:val="clear" w:color="auto" w:fill="auto"/>
            <w:tcMar>
              <w:top w:w="10" w:type="dxa"/>
              <w:left w:w="10" w:type="dxa"/>
              <w:bottom w:w="0" w:type="dxa"/>
              <w:right w:w="10" w:type="dxa"/>
            </w:tcMar>
            <w:vAlign w:val="center"/>
            <w:hideMark/>
          </w:tcPr>
          <w:p w14:paraId="09250DC5"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color w:val="000000" w:themeColor="text1"/>
                <w:sz w:val="20"/>
                <w:szCs w:val="20"/>
                <w:lang w:val="en-AU"/>
              </w:rPr>
              <w:t>17.1 ± 7.4</w:t>
            </w:r>
          </w:p>
        </w:tc>
        <w:tc>
          <w:tcPr>
            <w:tcW w:w="1540" w:type="dxa"/>
            <w:tcBorders>
              <w:top w:val="nil"/>
              <w:left w:val="nil"/>
              <w:bottom w:val="nil"/>
              <w:right w:val="nil"/>
            </w:tcBorders>
            <w:shd w:val="clear" w:color="auto" w:fill="auto"/>
            <w:tcMar>
              <w:top w:w="10" w:type="dxa"/>
              <w:left w:w="10" w:type="dxa"/>
              <w:bottom w:w="0" w:type="dxa"/>
              <w:right w:w="10" w:type="dxa"/>
            </w:tcMar>
            <w:vAlign w:val="center"/>
            <w:hideMark/>
          </w:tcPr>
          <w:p w14:paraId="6D8DEF1E"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b/>
                <w:bCs/>
                <w:color w:val="000000" w:themeColor="text1"/>
                <w:sz w:val="20"/>
                <w:szCs w:val="20"/>
                <w:lang w:val="en-AU"/>
              </w:rPr>
              <w:t>&lt;0.0001</w:t>
            </w:r>
          </w:p>
        </w:tc>
      </w:tr>
      <w:tr w:rsidR="001A5E0C" w:rsidRPr="001A5E0C" w14:paraId="00D37CDF" w14:textId="77777777" w:rsidTr="001A5E0C">
        <w:trPr>
          <w:trHeight w:val="244"/>
        </w:trPr>
        <w:tc>
          <w:tcPr>
            <w:tcW w:w="2900" w:type="dxa"/>
            <w:tcBorders>
              <w:top w:val="nil"/>
              <w:left w:val="nil"/>
              <w:bottom w:val="nil"/>
              <w:right w:val="nil"/>
            </w:tcBorders>
            <w:shd w:val="clear" w:color="auto" w:fill="auto"/>
            <w:tcMar>
              <w:top w:w="10" w:type="dxa"/>
              <w:left w:w="10" w:type="dxa"/>
              <w:bottom w:w="0" w:type="dxa"/>
              <w:right w:w="10" w:type="dxa"/>
            </w:tcMar>
            <w:vAlign w:val="center"/>
            <w:hideMark/>
          </w:tcPr>
          <w:p w14:paraId="267494DA"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color w:val="000000" w:themeColor="text1"/>
                <w:sz w:val="20"/>
                <w:szCs w:val="20"/>
              </w:rPr>
              <w:t>Whole body fat percent (%BW)</w:t>
            </w:r>
          </w:p>
        </w:tc>
        <w:tc>
          <w:tcPr>
            <w:tcW w:w="1540" w:type="dxa"/>
            <w:tcBorders>
              <w:top w:val="nil"/>
              <w:left w:val="nil"/>
              <w:bottom w:val="nil"/>
              <w:right w:val="nil"/>
            </w:tcBorders>
            <w:shd w:val="clear" w:color="auto" w:fill="auto"/>
            <w:tcMar>
              <w:top w:w="10" w:type="dxa"/>
              <w:left w:w="10" w:type="dxa"/>
              <w:bottom w:w="0" w:type="dxa"/>
              <w:right w:w="10" w:type="dxa"/>
            </w:tcMar>
            <w:vAlign w:val="center"/>
            <w:hideMark/>
          </w:tcPr>
          <w:p w14:paraId="617F35DA"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color w:val="000000" w:themeColor="text1"/>
                <w:sz w:val="20"/>
                <w:szCs w:val="20"/>
                <w:lang w:val="en-AU"/>
              </w:rPr>
              <w:t>13.0 ± 7.3</w:t>
            </w:r>
          </w:p>
        </w:tc>
        <w:tc>
          <w:tcPr>
            <w:tcW w:w="1540" w:type="dxa"/>
            <w:tcBorders>
              <w:top w:val="nil"/>
              <w:left w:val="nil"/>
              <w:bottom w:val="nil"/>
              <w:right w:val="nil"/>
            </w:tcBorders>
            <w:shd w:val="clear" w:color="auto" w:fill="auto"/>
            <w:tcMar>
              <w:top w:w="10" w:type="dxa"/>
              <w:left w:w="10" w:type="dxa"/>
              <w:bottom w:w="0" w:type="dxa"/>
              <w:right w:w="10" w:type="dxa"/>
            </w:tcMar>
            <w:vAlign w:val="center"/>
            <w:hideMark/>
          </w:tcPr>
          <w:p w14:paraId="6841D10C"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color w:val="000000" w:themeColor="text1"/>
                <w:sz w:val="20"/>
                <w:szCs w:val="20"/>
                <w:lang w:val="en-AU"/>
              </w:rPr>
              <w:t>30.0 ± 8.0</w:t>
            </w:r>
          </w:p>
        </w:tc>
        <w:tc>
          <w:tcPr>
            <w:tcW w:w="1540" w:type="dxa"/>
            <w:tcBorders>
              <w:top w:val="nil"/>
              <w:left w:val="nil"/>
              <w:bottom w:val="nil"/>
              <w:right w:val="nil"/>
            </w:tcBorders>
            <w:shd w:val="clear" w:color="auto" w:fill="auto"/>
            <w:tcMar>
              <w:top w:w="10" w:type="dxa"/>
              <w:left w:w="10" w:type="dxa"/>
              <w:bottom w:w="0" w:type="dxa"/>
              <w:right w:w="10" w:type="dxa"/>
            </w:tcMar>
            <w:vAlign w:val="center"/>
            <w:hideMark/>
          </w:tcPr>
          <w:p w14:paraId="3FFDA5EE"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b/>
                <w:bCs/>
                <w:color w:val="000000" w:themeColor="text1"/>
                <w:sz w:val="20"/>
                <w:szCs w:val="20"/>
                <w:lang w:val="en-AU"/>
              </w:rPr>
              <w:t>&lt;0.0001</w:t>
            </w:r>
          </w:p>
        </w:tc>
      </w:tr>
      <w:tr w:rsidR="001A5E0C" w:rsidRPr="001A5E0C" w14:paraId="2B07C81D" w14:textId="77777777" w:rsidTr="001A5E0C">
        <w:trPr>
          <w:trHeight w:val="244"/>
        </w:trPr>
        <w:tc>
          <w:tcPr>
            <w:tcW w:w="2900" w:type="dxa"/>
            <w:tcBorders>
              <w:top w:val="nil"/>
              <w:left w:val="nil"/>
              <w:bottom w:val="nil"/>
              <w:right w:val="nil"/>
            </w:tcBorders>
            <w:shd w:val="clear" w:color="auto" w:fill="auto"/>
            <w:tcMar>
              <w:top w:w="10" w:type="dxa"/>
              <w:left w:w="10" w:type="dxa"/>
              <w:bottom w:w="0" w:type="dxa"/>
              <w:right w:w="10" w:type="dxa"/>
            </w:tcMar>
            <w:vAlign w:val="center"/>
            <w:hideMark/>
          </w:tcPr>
          <w:p w14:paraId="4C6A2F95"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color w:val="000000" w:themeColor="text1"/>
                <w:sz w:val="20"/>
                <w:szCs w:val="20"/>
              </w:rPr>
              <w:t>Whole body lean mass (kg)</w:t>
            </w:r>
          </w:p>
        </w:tc>
        <w:tc>
          <w:tcPr>
            <w:tcW w:w="1540" w:type="dxa"/>
            <w:tcBorders>
              <w:top w:val="nil"/>
              <w:left w:val="nil"/>
              <w:bottom w:val="nil"/>
              <w:right w:val="nil"/>
            </w:tcBorders>
            <w:shd w:val="clear" w:color="auto" w:fill="auto"/>
            <w:tcMar>
              <w:top w:w="10" w:type="dxa"/>
              <w:left w:w="10" w:type="dxa"/>
              <w:bottom w:w="0" w:type="dxa"/>
              <w:right w:w="10" w:type="dxa"/>
            </w:tcMar>
            <w:vAlign w:val="center"/>
            <w:hideMark/>
          </w:tcPr>
          <w:p w14:paraId="20B0464B"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color w:val="000000" w:themeColor="text1"/>
                <w:sz w:val="20"/>
                <w:szCs w:val="20"/>
                <w:lang w:val="en-AU"/>
              </w:rPr>
              <w:t>49.0 ± 6.2</w:t>
            </w:r>
          </w:p>
        </w:tc>
        <w:tc>
          <w:tcPr>
            <w:tcW w:w="1540" w:type="dxa"/>
            <w:tcBorders>
              <w:top w:val="nil"/>
              <w:left w:val="nil"/>
              <w:bottom w:val="nil"/>
              <w:right w:val="nil"/>
            </w:tcBorders>
            <w:shd w:val="clear" w:color="auto" w:fill="auto"/>
            <w:tcMar>
              <w:top w:w="10" w:type="dxa"/>
              <w:left w:w="10" w:type="dxa"/>
              <w:bottom w:w="0" w:type="dxa"/>
              <w:right w:w="10" w:type="dxa"/>
            </w:tcMar>
            <w:vAlign w:val="center"/>
            <w:hideMark/>
          </w:tcPr>
          <w:p w14:paraId="25855E0D"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color w:val="000000" w:themeColor="text1"/>
                <w:sz w:val="20"/>
                <w:szCs w:val="20"/>
                <w:lang w:val="en-AU"/>
              </w:rPr>
              <w:t>35.0 ± 4.3</w:t>
            </w:r>
          </w:p>
        </w:tc>
        <w:tc>
          <w:tcPr>
            <w:tcW w:w="1540" w:type="dxa"/>
            <w:tcBorders>
              <w:top w:val="nil"/>
              <w:left w:val="nil"/>
              <w:bottom w:val="nil"/>
              <w:right w:val="nil"/>
            </w:tcBorders>
            <w:shd w:val="clear" w:color="auto" w:fill="auto"/>
            <w:tcMar>
              <w:top w:w="10" w:type="dxa"/>
              <w:left w:w="10" w:type="dxa"/>
              <w:bottom w:w="0" w:type="dxa"/>
              <w:right w:w="10" w:type="dxa"/>
            </w:tcMar>
            <w:vAlign w:val="center"/>
            <w:hideMark/>
          </w:tcPr>
          <w:p w14:paraId="0875D20C"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b/>
                <w:bCs/>
                <w:color w:val="000000" w:themeColor="text1"/>
                <w:sz w:val="20"/>
                <w:szCs w:val="20"/>
                <w:lang w:val="en-AU"/>
              </w:rPr>
              <w:t>&lt;0.0001</w:t>
            </w:r>
          </w:p>
        </w:tc>
      </w:tr>
      <w:tr w:rsidR="001A5E0C" w:rsidRPr="001A5E0C" w14:paraId="700EF545" w14:textId="77777777" w:rsidTr="001A5E0C">
        <w:trPr>
          <w:trHeight w:val="244"/>
        </w:trPr>
        <w:tc>
          <w:tcPr>
            <w:tcW w:w="2900" w:type="dxa"/>
            <w:tcBorders>
              <w:top w:val="nil"/>
              <w:left w:val="nil"/>
              <w:bottom w:val="nil"/>
              <w:right w:val="nil"/>
            </w:tcBorders>
            <w:shd w:val="clear" w:color="auto" w:fill="auto"/>
            <w:tcMar>
              <w:top w:w="10" w:type="dxa"/>
              <w:left w:w="10" w:type="dxa"/>
              <w:bottom w:w="0" w:type="dxa"/>
              <w:right w:w="10" w:type="dxa"/>
            </w:tcMar>
            <w:vAlign w:val="center"/>
            <w:hideMark/>
          </w:tcPr>
          <w:p w14:paraId="6494CB63" w14:textId="77777777" w:rsidR="001A5E0C" w:rsidRPr="001A5E0C" w:rsidRDefault="001A5E0C" w:rsidP="001A5E0C">
            <w:pPr>
              <w:rPr>
                <w:rFonts w:asciiTheme="majorBidi" w:hAnsiTheme="majorBidi" w:cstheme="majorBidi"/>
                <w:color w:val="000000" w:themeColor="text1"/>
                <w:sz w:val="20"/>
                <w:szCs w:val="20"/>
                <w:lang w:val="en-AU"/>
              </w:rPr>
            </w:pPr>
          </w:p>
        </w:tc>
        <w:tc>
          <w:tcPr>
            <w:tcW w:w="1540" w:type="dxa"/>
            <w:tcBorders>
              <w:top w:val="nil"/>
              <w:left w:val="nil"/>
              <w:bottom w:val="nil"/>
              <w:right w:val="nil"/>
            </w:tcBorders>
            <w:shd w:val="clear" w:color="auto" w:fill="auto"/>
            <w:tcMar>
              <w:top w:w="10" w:type="dxa"/>
              <w:left w:w="10" w:type="dxa"/>
              <w:bottom w:w="0" w:type="dxa"/>
              <w:right w:w="10" w:type="dxa"/>
            </w:tcMar>
            <w:vAlign w:val="center"/>
            <w:hideMark/>
          </w:tcPr>
          <w:p w14:paraId="3B4B806A"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i/>
                <w:iCs/>
                <w:color w:val="000000" w:themeColor="text1"/>
                <w:sz w:val="20"/>
                <w:szCs w:val="20"/>
                <w:lang w:val="en-AU"/>
              </w:rPr>
              <w:t>n=238</w:t>
            </w:r>
          </w:p>
        </w:tc>
        <w:tc>
          <w:tcPr>
            <w:tcW w:w="1540" w:type="dxa"/>
            <w:tcBorders>
              <w:top w:val="nil"/>
              <w:left w:val="nil"/>
              <w:bottom w:val="nil"/>
              <w:right w:val="nil"/>
            </w:tcBorders>
            <w:shd w:val="clear" w:color="auto" w:fill="auto"/>
            <w:tcMar>
              <w:top w:w="10" w:type="dxa"/>
              <w:left w:w="10" w:type="dxa"/>
              <w:bottom w:w="0" w:type="dxa"/>
              <w:right w:w="10" w:type="dxa"/>
            </w:tcMar>
            <w:vAlign w:val="center"/>
            <w:hideMark/>
          </w:tcPr>
          <w:p w14:paraId="5A8A281D"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i/>
                <w:iCs/>
                <w:color w:val="000000" w:themeColor="text1"/>
                <w:sz w:val="20"/>
                <w:szCs w:val="20"/>
                <w:lang w:val="en-AU"/>
              </w:rPr>
              <w:t>n=248</w:t>
            </w:r>
          </w:p>
        </w:tc>
        <w:tc>
          <w:tcPr>
            <w:tcW w:w="1540" w:type="dxa"/>
            <w:tcBorders>
              <w:top w:val="nil"/>
              <w:left w:val="nil"/>
              <w:bottom w:val="nil"/>
              <w:right w:val="nil"/>
            </w:tcBorders>
            <w:shd w:val="clear" w:color="auto" w:fill="auto"/>
            <w:tcMar>
              <w:top w:w="10" w:type="dxa"/>
              <w:left w:w="10" w:type="dxa"/>
              <w:bottom w:w="0" w:type="dxa"/>
              <w:right w:w="10" w:type="dxa"/>
            </w:tcMar>
            <w:vAlign w:val="center"/>
            <w:hideMark/>
          </w:tcPr>
          <w:p w14:paraId="0131D6ED" w14:textId="77777777" w:rsidR="001A5E0C" w:rsidRPr="001A5E0C" w:rsidRDefault="001A5E0C" w:rsidP="001A5E0C">
            <w:pPr>
              <w:rPr>
                <w:rFonts w:asciiTheme="majorBidi" w:hAnsiTheme="majorBidi" w:cstheme="majorBidi"/>
                <w:color w:val="000000" w:themeColor="text1"/>
                <w:sz w:val="20"/>
                <w:szCs w:val="20"/>
                <w:lang w:val="en-AU"/>
              </w:rPr>
            </w:pPr>
          </w:p>
        </w:tc>
      </w:tr>
      <w:tr w:rsidR="001A5E0C" w:rsidRPr="001A5E0C" w14:paraId="2EC675C5" w14:textId="77777777" w:rsidTr="001A5E0C">
        <w:trPr>
          <w:trHeight w:val="244"/>
        </w:trPr>
        <w:tc>
          <w:tcPr>
            <w:tcW w:w="2900" w:type="dxa"/>
            <w:tcBorders>
              <w:top w:val="nil"/>
              <w:left w:val="nil"/>
              <w:bottom w:val="nil"/>
              <w:right w:val="nil"/>
            </w:tcBorders>
            <w:shd w:val="clear" w:color="auto" w:fill="auto"/>
            <w:tcMar>
              <w:top w:w="10" w:type="dxa"/>
              <w:left w:w="10" w:type="dxa"/>
              <w:bottom w:w="0" w:type="dxa"/>
              <w:right w:w="10" w:type="dxa"/>
            </w:tcMar>
            <w:vAlign w:val="center"/>
            <w:hideMark/>
          </w:tcPr>
          <w:p w14:paraId="08E45A99"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color w:val="000000" w:themeColor="text1"/>
                <w:sz w:val="20"/>
                <w:szCs w:val="20"/>
              </w:rPr>
              <w:t>Appendicular lean mass (kg)</w:t>
            </w:r>
          </w:p>
        </w:tc>
        <w:tc>
          <w:tcPr>
            <w:tcW w:w="1540" w:type="dxa"/>
            <w:tcBorders>
              <w:top w:val="nil"/>
              <w:left w:val="nil"/>
              <w:bottom w:val="nil"/>
              <w:right w:val="nil"/>
            </w:tcBorders>
            <w:shd w:val="clear" w:color="auto" w:fill="auto"/>
            <w:tcMar>
              <w:top w:w="10" w:type="dxa"/>
              <w:left w:w="10" w:type="dxa"/>
              <w:bottom w:w="0" w:type="dxa"/>
              <w:right w:w="10" w:type="dxa"/>
            </w:tcMar>
            <w:vAlign w:val="center"/>
            <w:hideMark/>
          </w:tcPr>
          <w:p w14:paraId="3B744845"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color w:val="000000" w:themeColor="text1"/>
                <w:sz w:val="20"/>
                <w:szCs w:val="20"/>
                <w:lang w:val="en-AU"/>
              </w:rPr>
              <w:t>22.9 ± 3.6</w:t>
            </w:r>
          </w:p>
        </w:tc>
        <w:tc>
          <w:tcPr>
            <w:tcW w:w="1540" w:type="dxa"/>
            <w:tcBorders>
              <w:top w:val="nil"/>
              <w:left w:val="nil"/>
              <w:bottom w:val="nil"/>
              <w:right w:val="nil"/>
            </w:tcBorders>
            <w:shd w:val="clear" w:color="auto" w:fill="auto"/>
            <w:tcMar>
              <w:top w:w="10" w:type="dxa"/>
              <w:left w:w="10" w:type="dxa"/>
              <w:bottom w:w="0" w:type="dxa"/>
              <w:right w:w="10" w:type="dxa"/>
            </w:tcMar>
            <w:vAlign w:val="center"/>
            <w:hideMark/>
          </w:tcPr>
          <w:p w14:paraId="77054ABE"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color w:val="000000" w:themeColor="text1"/>
                <w:sz w:val="20"/>
                <w:szCs w:val="20"/>
                <w:lang w:val="en-AU"/>
              </w:rPr>
              <w:t>15.6 ± 2.4</w:t>
            </w:r>
          </w:p>
        </w:tc>
        <w:tc>
          <w:tcPr>
            <w:tcW w:w="1540" w:type="dxa"/>
            <w:tcBorders>
              <w:top w:val="nil"/>
              <w:left w:val="nil"/>
              <w:bottom w:val="nil"/>
              <w:right w:val="nil"/>
            </w:tcBorders>
            <w:shd w:val="clear" w:color="auto" w:fill="auto"/>
            <w:tcMar>
              <w:top w:w="10" w:type="dxa"/>
              <w:left w:w="10" w:type="dxa"/>
              <w:bottom w:w="0" w:type="dxa"/>
              <w:right w:w="10" w:type="dxa"/>
            </w:tcMar>
            <w:vAlign w:val="center"/>
            <w:hideMark/>
          </w:tcPr>
          <w:p w14:paraId="21114666"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b/>
                <w:bCs/>
                <w:color w:val="000000" w:themeColor="text1"/>
                <w:sz w:val="20"/>
                <w:szCs w:val="20"/>
                <w:lang w:val="en-AU"/>
              </w:rPr>
              <w:t>&lt;0.0001</w:t>
            </w:r>
          </w:p>
        </w:tc>
      </w:tr>
      <w:tr w:rsidR="001A5E0C" w:rsidRPr="001A5E0C" w14:paraId="3DA3A8E1" w14:textId="77777777" w:rsidTr="001A5E0C">
        <w:trPr>
          <w:trHeight w:val="244"/>
        </w:trPr>
        <w:tc>
          <w:tcPr>
            <w:tcW w:w="2900" w:type="dxa"/>
            <w:tcBorders>
              <w:top w:val="nil"/>
              <w:left w:val="nil"/>
              <w:bottom w:val="nil"/>
              <w:right w:val="nil"/>
            </w:tcBorders>
            <w:shd w:val="clear" w:color="auto" w:fill="auto"/>
            <w:tcMar>
              <w:top w:w="10" w:type="dxa"/>
              <w:left w:w="10" w:type="dxa"/>
              <w:bottom w:w="0" w:type="dxa"/>
              <w:right w:w="10" w:type="dxa"/>
            </w:tcMar>
            <w:vAlign w:val="center"/>
            <w:hideMark/>
          </w:tcPr>
          <w:p w14:paraId="0EA0E1AF"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color w:val="000000" w:themeColor="text1"/>
                <w:sz w:val="20"/>
                <w:szCs w:val="20"/>
              </w:rPr>
              <w:t>Currently working in garden (%, freq)</w:t>
            </w:r>
          </w:p>
        </w:tc>
        <w:tc>
          <w:tcPr>
            <w:tcW w:w="1540" w:type="dxa"/>
            <w:tcBorders>
              <w:top w:val="nil"/>
              <w:left w:val="nil"/>
              <w:bottom w:val="nil"/>
              <w:right w:val="nil"/>
            </w:tcBorders>
            <w:shd w:val="clear" w:color="auto" w:fill="auto"/>
            <w:tcMar>
              <w:top w:w="10" w:type="dxa"/>
              <w:left w:w="10" w:type="dxa"/>
              <w:bottom w:w="0" w:type="dxa"/>
              <w:right w:w="10" w:type="dxa"/>
            </w:tcMar>
            <w:vAlign w:val="center"/>
            <w:hideMark/>
          </w:tcPr>
          <w:p w14:paraId="4CFEA541"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color w:val="000000" w:themeColor="text1"/>
                <w:sz w:val="20"/>
                <w:szCs w:val="20"/>
                <w:lang w:val="en-AU"/>
              </w:rPr>
              <w:t>81 (192)</w:t>
            </w:r>
          </w:p>
        </w:tc>
        <w:tc>
          <w:tcPr>
            <w:tcW w:w="1540" w:type="dxa"/>
            <w:tcBorders>
              <w:top w:val="nil"/>
              <w:left w:val="nil"/>
              <w:bottom w:val="nil"/>
              <w:right w:val="nil"/>
            </w:tcBorders>
            <w:shd w:val="clear" w:color="auto" w:fill="auto"/>
            <w:tcMar>
              <w:top w:w="10" w:type="dxa"/>
              <w:left w:w="10" w:type="dxa"/>
              <w:bottom w:w="0" w:type="dxa"/>
              <w:right w:w="10" w:type="dxa"/>
            </w:tcMar>
            <w:vAlign w:val="center"/>
            <w:hideMark/>
          </w:tcPr>
          <w:p w14:paraId="60168EAB"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color w:val="000000" w:themeColor="text1"/>
                <w:sz w:val="20"/>
                <w:szCs w:val="20"/>
                <w:lang w:val="en-AU"/>
              </w:rPr>
              <w:t>87 (210)</w:t>
            </w:r>
          </w:p>
        </w:tc>
        <w:tc>
          <w:tcPr>
            <w:tcW w:w="1540" w:type="dxa"/>
            <w:tcBorders>
              <w:top w:val="nil"/>
              <w:left w:val="nil"/>
              <w:bottom w:val="nil"/>
              <w:right w:val="nil"/>
            </w:tcBorders>
            <w:shd w:val="clear" w:color="auto" w:fill="auto"/>
            <w:tcMar>
              <w:top w:w="10" w:type="dxa"/>
              <w:left w:w="10" w:type="dxa"/>
              <w:bottom w:w="0" w:type="dxa"/>
              <w:right w:w="10" w:type="dxa"/>
            </w:tcMar>
            <w:vAlign w:val="center"/>
            <w:hideMark/>
          </w:tcPr>
          <w:p w14:paraId="5C6C3114"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color w:val="000000" w:themeColor="text1"/>
                <w:sz w:val="20"/>
                <w:szCs w:val="20"/>
                <w:lang w:val="en-AU"/>
              </w:rPr>
              <w:t>0.097</w:t>
            </w:r>
          </w:p>
        </w:tc>
      </w:tr>
      <w:tr w:rsidR="001A5E0C" w:rsidRPr="001A5E0C" w14:paraId="53FD1B69" w14:textId="77777777" w:rsidTr="001A5E0C">
        <w:trPr>
          <w:trHeight w:val="244"/>
        </w:trPr>
        <w:tc>
          <w:tcPr>
            <w:tcW w:w="2900" w:type="dxa"/>
            <w:tcBorders>
              <w:top w:val="nil"/>
              <w:left w:val="nil"/>
              <w:bottom w:val="nil"/>
              <w:right w:val="nil"/>
            </w:tcBorders>
            <w:shd w:val="clear" w:color="auto" w:fill="auto"/>
            <w:tcMar>
              <w:top w:w="7" w:type="dxa"/>
              <w:left w:w="7" w:type="dxa"/>
              <w:bottom w:w="0" w:type="dxa"/>
              <w:right w:w="7" w:type="dxa"/>
            </w:tcMar>
            <w:vAlign w:val="center"/>
            <w:hideMark/>
          </w:tcPr>
          <w:p w14:paraId="4A9286B2"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b/>
                <w:bCs/>
                <w:color w:val="000000" w:themeColor="text1"/>
                <w:sz w:val="20"/>
                <w:szCs w:val="20"/>
              </w:rPr>
              <w:t>Prevalence of sarcopenia</w:t>
            </w:r>
          </w:p>
        </w:tc>
        <w:tc>
          <w:tcPr>
            <w:tcW w:w="1540" w:type="dxa"/>
            <w:tcBorders>
              <w:top w:val="nil"/>
              <w:left w:val="nil"/>
              <w:bottom w:val="nil"/>
              <w:right w:val="nil"/>
            </w:tcBorders>
            <w:shd w:val="clear" w:color="auto" w:fill="auto"/>
            <w:tcMar>
              <w:top w:w="15" w:type="dxa"/>
              <w:left w:w="15" w:type="dxa"/>
              <w:bottom w:w="0" w:type="dxa"/>
              <w:right w:w="15" w:type="dxa"/>
            </w:tcMar>
            <w:vAlign w:val="center"/>
            <w:hideMark/>
          </w:tcPr>
          <w:p w14:paraId="72463506"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i/>
                <w:iCs/>
                <w:color w:val="000000" w:themeColor="text1"/>
                <w:sz w:val="20"/>
                <w:szCs w:val="20"/>
                <w:lang w:val="en-AU"/>
              </w:rPr>
              <w:t>n=238</w:t>
            </w:r>
          </w:p>
        </w:tc>
        <w:tc>
          <w:tcPr>
            <w:tcW w:w="1540" w:type="dxa"/>
            <w:tcBorders>
              <w:top w:val="nil"/>
              <w:left w:val="nil"/>
              <w:bottom w:val="nil"/>
              <w:right w:val="nil"/>
            </w:tcBorders>
            <w:shd w:val="clear" w:color="auto" w:fill="auto"/>
            <w:tcMar>
              <w:top w:w="15" w:type="dxa"/>
              <w:left w:w="15" w:type="dxa"/>
              <w:bottom w:w="0" w:type="dxa"/>
              <w:right w:w="15" w:type="dxa"/>
            </w:tcMar>
            <w:vAlign w:val="center"/>
            <w:hideMark/>
          </w:tcPr>
          <w:p w14:paraId="0A6D29A2"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i/>
                <w:iCs/>
                <w:color w:val="000000" w:themeColor="text1"/>
                <w:sz w:val="20"/>
                <w:szCs w:val="20"/>
                <w:lang w:val="en-AU"/>
              </w:rPr>
              <w:t>n=248</w:t>
            </w:r>
          </w:p>
        </w:tc>
        <w:tc>
          <w:tcPr>
            <w:tcW w:w="1540" w:type="dxa"/>
            <w:tcBorders>
              <w:top w:val="nil"/>
              <w:left w:val="nil"/>
              <w:bottom w:val="nil"/>
              <w:right w:val="nil"/>
            </w:tcBorders>
            <w:shd w:val="clear" w:color="auto" w:fill="auto"/>
            <w:tcMar>
              <w:top w:w="15" w:type="dxa"/>
              <w:left w:w="15" w:type="dxa"/>
              <w:bottom w:w="0" w:type="dxa"/>
              <w:right w:w="15" w:type="dxa"/>
            </w:tcMar>
            <w:vAlign w:val="center"/>
            <w:hideMark/>
          </w:tcPr>
          <w:p w14:paraId="18E2E879" w14:textId="77777777" w:rsidR="001A5E0C" w:rsidRPr="001A5E0C" w:rsidRDefault="001A5E0C" w:rsidP="001A5E0C">
            <w:pPr>
              <w:rPr>
                <w:rFonts w:asciiTheme="majorBidi" w:hAnsiTheme="majorBidi" w:cstheme="majorBidi"/>
                <w:color w:val="000000" w:themeColor="text1"/>
                <w:sz w:val="20"/>
                <w:szCs w:val="20"/>
                <w:lang w:val="en-AU"/>
              </w:rPr>
            </w:pPr>
          </w:p>
        </w:tc>
      </w:tr>
      <w:tr w:rsidR="001A5E0C" w:rsidRPr="001A5E0C" w14:paraId="0DF6AA4C" w14:textId="77777777" w:rsidTr="001A5E0C">
        <w:trPr>
          <w:trHeight w:val="244"/>
        </w:trPr>
        <w:tc>
          <w:tcPr>
            <w:tcW w:w="2900" w:type="dxa"/>
            <w:tcBorders>
              <w:top w:val="nil"/>
              <w:left w:val="nil"/>
              <w:bottom w:val="nil"/>
              <w:right w:val="nil"/>
            </w:tcBorders>
            <w:shd w:val="clear" w:color="auto" w:fill="auto"/>
            <w:tcMar>
              <w:top w:w="7" w:type="dxa"/>
              <w:left w:w="7" w:type="dxa"/>
              <w:bottom w:w="0" w:type="dxa"/>
              <w:right w:w="7" w:type="dxa"/>
            </w:tcMar>
            <w:vAlign w:val="center"/>
            <w:hideMark/>
          </w:tcPr>
          <w:p w14:paraId="3011607D"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color w:val="000000" w:themeColor="text1"/>
                <w:sz w:val="20"/>
                <w:szCs w:val="20"/>
              </w:rPr>
              <w:t xml:space="preserve">FNIH aLM  (n, %) </w:t>
            </w:r>
          </w:p>
        </w:tc>
        <w:tc>
          <w:tcPr>
            <w:tcW w:w="1540" w:type="dxa"/>
            <w:tcBorders>
              <w:top w:val="nil"/>
              <w:left w:val="nil"/>
              <w:bottom w:val="nil"/>
              <w:right w:val="nil"/>
            </w:tcBorders>
            <w:shd w:val="clear" w:color="auto" w:fill="auto"/>
            <w:tcMar>
              <w:top w:w="15" w:type="dxa"/>
              <w:left w:w="15" w:type="dxa"/>
              <w:bottom w:w="0" w:type="dxa"/>
              <w:right w:w="15" w:type="dxa"/>
            </w:tcMar>
            <w:vAlign w:val="center"/>
            <w:hideMark/>
          </w:tcPr>
          <w:p w14:paraId="25AF70FB"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color w:val="000000" w:themeColor="text1"/>
                <w:sz w:val="20"/>
                <w:szCs w:val="20"/>
                <w:lang w:val="en-AU"/>
              </w:rPr>
              <w:t>48 (20)</w:t>
            </w:r>
          </w:p>
        </w:tc>
        <w:tc>
          <w:tcPr>
            <w:tcW w:w="1540" w:type="dxa"/>
            <w:tcBorders>
              <w:top w:val="nil"/>
              <w:left w:val="nil"/>
              <w:bottom w:val="nil"/>
              <w:right w:val="nil"/>
            </w:tcBorders>
            <w:shd w:val="clear" w:color="auto" w:fill="auto"/>
            <w:tcMar>
              <w:top w:w="15" w:type="dxa"/>
              <w:left w:w="15" w:type="dxa"/>
              <w:bottom w:w="0" w:type="dxa"/>
              <w:right w:w="15" w:type="dxa"/>
            </w:tcMar>
            <w:vAlign w:val="center"/>
            <w:hideMark/>
          </w:tcPr>
          <w:p w14:paraId="568E114B"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color w:val="000000" w:themeColor="text1"/>
                <w:sz w:val="20"/>
                <w:szCs w:val="20"/>
                <w:lang w:val="en-AU"/>
              </w:rPr>
              <w:t>112 (45)</w:t>
            </w:r>
          </w:p>
        </w:tc>
        <w:tc>
          <w:tcPr>
            <w:tcW w:w="1540" w:type="dxa"/>
            <w:tcBorders>
              <w:top w:val="nil"/>
              <w:left w:val="nil"/>
              <w:bottom w:val="nil"/>
              <w:right w:val="nil"/>
            </w:tcBorders>
            <w:shd w:val="clear" w:color="auto" w:fill="auto"/>
            <w:tcMar>
              <w:top w:w="15" w:type="dxa"/>
              <w:left w:w="15" w:type="dxa"/>
              <w:bottom w:w="0" w:type="dxa"/>
              <w:right w:w="15" w:type="dxa"/>
            </w:tcMar>
            <w:vAlign w:val="center"/>
            <w:hideMark/>
          </w:tcPr>
          <w:p w14:paraId="233A485C"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b/>
                <w:bCs/>
                <w:color w:val="000000" w:themeColor="text1"/>
                <w:sz w:val="20"/>
                <w:szCs w:val="20"/>
                <w:lang w:val="en-AU"/>
              </w:rPr>
              <w:t>&lt;0.0001</w:t>
            </w:r>
          </w:p>
        </w:tc>
      </w:tr>
      <w:tr w:rsidR="001A5E0C" w:rsidRPr="001A5E0C" w14:paraId="42E25746" w14:textId="77777777" w:rsidTr="001A5E0C">
        <w:trPr>
          <w:trHeight w:val="244"/>
        </w:trPr>
        <w:tc>
          <w:tcPr>
            <w:tcW w:w="2900" w:type="dxa"/>
            <w:tcBorders>
              <w:top w:val="nil"/>
              <w:left w:val="nil"/>
              <w:bottom w:val="nil"/>
              <w:right w:val="nil"/>
            </w:tcBorders>
            <w:shd w:val="clear" w:color="auto" w:fill="auto"/>
            <w:tcMar>
              <w:top w:w="7" w:type="dxa"/>
              <w:left w:w="7" w:type="dxa"/>
              <w:bottom w:w="0" w:type="dxa"/>
              <w:right w:w="7" w:type="dxa"/>
            </w:tcMar>
            <w:vAlign w:val="center"/>
            <w:hideMark/>
          </w:tcPr>
          <w:p w14:paraId="4AEFD3EA"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color w:val="000000" w:themeColor="text1"/>
                <w:sz w:val="20"/>
                <w:szCs w:val="20"/>
              </w:rPr>
              <w:t xml:space="preserve">&lt;60 yr </w:t>
            </w:r>
          </w:p>
        </w:tc>
        <w:tc>
          <w:tcPr>
            <w:tcW w:w="1540" w:type="dxa"/>
            <w:tcBorders>
              <w:top w:val="nil"/>
              <w:left w:val="nil"/>
              <w:bottom w:val="nil"/>
              <w:right w:val="nil"/>
            </w:tcBorders>
            <w:shd w:val="clear" w:color="auto" w:fill="auto"/>
            <w:tcMar>
              <w:top w:w="15" w:type="dxa"/>
              <w:left w:w="15" w:type="dxa"/>
              <w:bottom w:w="0" w:type="dxa"/>
              <w:right w:w="15" w:type="dxa"/>
            </w:tcMar>
            <w:vAlign w:val="center"/>
            <w:hideMark/>
          </w:tcPr>
          <w:p w14:paraId="6DA19B96"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color w:val="000000" w:themeColor="text1"/>
                <w:sz w:val="20"/>
                <w:szCs w:val="20"/>
                <w:lang w:val="en-AU"/>
              </w:rPr>
              <w:t>9 (19)</w:t>
            </w:r>
          </w:p>
        </w:tc>
        <w:tc>
          <w:tcPr>
            <w:tcW w:w="1540" w:type="dxa"/>
            <w:tcBorders>
              <w:top w:val="nil"/>
              <w:left w:val="nil"/>
              <w:bottom w:val="nil"/>
              <w:right w:val="nil"/>
            </w:tcBorders>
            <w:shd w:val="clear" w:color="auto" w:fill="auto"/>
            <w:tcMar>
              <w:top w:w="15" w:type="dxa"/>
              <w:left w:w="15" w:type="dxa"/>
              <w:bottom w:w="0" w:type="dxa"/>
              <w:right w:w="15" w:type="dxa"/>
            </w:tcMar>
            <w:vAlign w:val="center"/>
            <w:hideMark/>
          </w:tcPr>
          <w:p w14:paraId="6BDAB2B0"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color w:val="000000" w:themeColor="text1"/>
                <w:sz w:val="20"/>
                <w:szCs w:val="20"/>
                <w:lang w:val="en-AU"/>
              </w:rPr>
              <w:t>36 (32)</w:t>
            </w:r>
          </w:p>
        </w:tc>
        <w:tc>
          <w:tcPr>
            <w:tcW w:w="1540" w:type="dxa"/>
            <w:tcBorders>
              <w:top w:val="nil"/>
              <w:left w:val="nil"/>
              <w:bottom w:val="nil"/>
              <w:right w:val="nil"/>
            </w:tcBorders>
            <w:shd w:val="clear" w:color="auto" w:fill="auto"/>
            <w:tcMar>
              <w:top w:w="15" w:type="dxa"/>
              <w:left w:w="15" w:type="dxa"/>
              <w:bottom w:w="0" w:type="dxa"/>
              <w:right w:w="15" w:type="dxa"/>
            </w:tcMar>
            <w:vAlign w:val="center"/>
            <w:hideMark/>
          </w:tcPr>
          <w:p w14:paraId="40060B0A"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b/>
                <w:bCs/>
                <w:color w:val="000000" w:themeColor="text1"/>
                <w:sz w:val="20"/>
                <w:szCs w:val="20"/>
                <w:lang w:val="en-AU"/>
              </w:rPr>
              <w:t>&lt;0.0001</w:t>
            </w:r>
          </w:p>
        </w:tc>
      </w:tr>
      <w:tr w:rsidR="001A5E0C" w:rsidRPr="001A5E0C" w14:paraId="58E271B0" w14:textId="77777777" w:rsidTr="001A5E0C">
        <w:trPr>
          <w:trHeight w:val="244"/>
        </w:trPr>
        <w:tc>
          <w:tcPr>
            <w:tcW w:w="2900" w:type="dxa"/>
            <w:tcBorders>
              <w:top w:val="nil"/>
              <w:left w:val="nil"/>
              <w:bottom w:val="nil"/>
              <w:right w:val="nil"/>
            </w:tcBorders>
            <w:shd w:val="clear" w:color="auto" w:fill="auto"/>
            <w:tcMar>
              <w:top w:w="7" w:type="dxa"/>
              <w:left w:w="7" w:type="dxa"/>
              <w:bottom w:w="0" w:type="dxa"/>
              <w:right w:w="7" w:type="dxa"/>
            </w:tcMar>
            <w:vAlign w:val="center"/>
            <w:hideMark/>
          </w:tcPr>
          <w:p w14:paraId="003AEDB4"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color w:val="000000" w:themeColor="text1"/>
                <w:sz w:val="20"/>
                <w:szCs w:val="20"/>
              </w:rPr>
              <w:t>&gt;60 yr</w:t>
            </w:r>
          </w:p>
        </w:tc>
        <w:tc>
          <w:tcPr>
            <w:tcW w:w="1540" w:type="dxa"/>
            <w:tcBorders>
              <w:top w:val="nil"/>
              <w:left w:val="nil"/>
              <w:bottom w:val="nil"/>
              <w:right w:val="nil"/>
            </w:tcBorders>
            <w:shd w:val="clear" w:color="auto" w:fill="auto"/>
            <w:tcMar>
              <w:top w:w="15" w:type="dxa"/>
              <w:left w:w="15" w:type="dxa"/>
              <w:bottom w:w="0" w:type="dxa"/>
              <w:right w:w="15" w:type="dxa"/>
            </w:tcMar>
            <w:vAlign w:val="center"/>
            <w:hideMark/>
          </w:tcPr>
          <w:p w14:paraId="6FBDBAA0"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color w:val="000000" w:themeColor="text1"/>
                <w:sz w:val="20"/>
                <w:szCs w:val="20"/>
                <w:lang w:val="en-AU"/>
              </w:rPr>
              <w:t>39 (81)</w:t>
            </w:r>
          </w:p>
        </w:tc>
        <w:tc>
          <w:tcPr>
            <w:tcW w:w="1540" w:type="dxa"/>
            <w:tcBorders>
              <w:top w:val="nil"/>
              <w:left w:val="nil"/>
              <w:bottom w:val="nil"/>
              <w:right w:val="nil"/>
            </w:tcBorders>
            <w:shd w:val="clear" w:color="auto" w:fill="auto"/>
            <w:tcMar>
              <w:top w:w="15" w:type="dxa"/>
              <w:left w:w="15" w:type="dxa"/>
              <w:bottom w:w="0" w:type="dxa"/>
              <w:right w:w="15" w:type="dxa"/>
            </w:tcMar>
            <w:vAlign w:val="center"/>
            <w:hideMark/>
          </w:tcPr>
          <w:p w14:paraId="5CAD7AB8"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color w:val="000000" w:themeColor="text1"/>
                <w:sz w:val="20"/>
                <w:szCs w:val="20"/>
                <w:lang w:val="en-AU"/>
              </w:rPr>
              <w:t>76 (68)</w:t>
            </w:r>
          </w:p>
        </w:tc>
        <w:tc>
          <w:tcPr>
            <w:tcW w:w="1540" w:type="dxa"/>
            <w:tcBorders>
              <w:top w:val="nil"/>
              <w:left w:val="nil"/>
              <w:bottom w:val="nil"/>
              <w:right w:val="nil"/>
            </w:tcBorders>
            <w:shd w:val="clear" w:color="auto" w:fill="auto"/>
            <w:tcMar>
              <w:top w:w="15" w:type="dxa"/>
              <w:left w:w="15" w:type="dxa"/>
              <w:bottom w:w="0" w:type="dxa"/>
              <w:right w:w="15" w:type="dxa"/>
            </w:tcMar>
            <w:vAlign w:val="center"/>
            <w:hideMark/>
          </w:tcPr>
          <w:p w14:paraId="0649D0F8"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b/>
                <w:bCs/>
                <w:color w:val="000000" w:themeColor="text1"/>
                <w:sz w:val="20"/>
                <w:szCs w:val="20"/>
                <w:lang w:val="en-AU"/>
              </w:rPr>
              <w:t>&lt;0.0001</w:t>
            </w:r>
          </w:p>
        </w:tc>
      </w:tr>
      <w:tr w:rsidR="001A5E0C" w:rsidRPr="001A5E0C" w14:paraId="0C197553" w14:textId="77777777" w:rsidTr="001A5E0C">
        <w:trPr>
          <w:trHeight w:val="244"/>
        </w:trPr>
        <w:tc>
          <w:tcPr>
            <w:tcW w:w="2900" w:type="dxa"/>
            <w:tcBorders>
              <w:top w:val="nil"/>
              <w:left w:val="nil"/>
              <w:bottom w:val="nil"/>
              <w:right w:val="nil"/>
            </w:tcBorders>
            <w:shd w:val="clear" w:color="auto" w:fill="auto"/>
            <w:tcMar>
              <w:top w:w="7" w:type="dxa"/>
              <w:left w:w="7" w:type="dxa"/>
              <w:bottom w:w="0" w:type="dxa"/>
              <w:right w:w="7" w:type="dxa"/>
            </w:tcMar>
            <w:vAlign w:val="center"/>
            <w:hideMark/>
          </w:tcPr>
          <w:p w14:paraId="0230649A"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color w:val="000000" w:themeColor="text1"/>
                <w:sz w:val="20"/>
                <w:szCs w:val="20"/>
              </w:rPr>
              <w:t>EWGSOP  (n, %)</w:t>
            </w:r>
          </w:p>
        </w:tc>
        <w:tc>
          <w:tcPr>
            <w:tcW w:w="1540" w:type="dxa"/>
            <w:tcBorders>
              <w:top w:val="nil"/>
              <w:left w:val="nil"/>
              <w:bottom w:val="nil"/>
              <w:right w:val="nil"/>
            </w:tcBorders>
            <w:shd w:val="clear" w:color="auto" w:fill="auto"/>
            <w:tcMar>
              <w:top w:w="15" w:type="dxa"/>
              <w:left w:w="15" w:type="dxa"/>
              <w:bottom w:w="0" w:type="dxa"/>
              <w:right w:w="15" w:type="dxa"/>
            </w:tcMar>
            <w:vAlign w:val="center"/>
            <w:hideMark/>
          </w:tcPr>
          <w:p w14:paraId="15901E7F"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color w:val="000000" w:themeColor="text1"/>
                <w:sz w:val="20"/>
                <w:szCs w:val="20"/>
                <w:lang w:val="en-AU"/>
              </w:rPr>
              <w:t>45 (19)</w:t>
            </w:r>
          </w:p>
        </w:tc>
        <w:tc>
          <w:tcPr>
            <w:tcW w:w="1540" w:type="dxa"/>
            <w:tcBorders>
              <w:top w:val="nil"/>
              <w:left w:val="nil"/>
              <w:bottom w:val="nil"/>
              <w:right w:val="nil"/>
            </w:tcBorders>
            <w:shd w:val="clear" w:color="auto" w:fill="auto"/>
            <w:tcMar>
              <w:top w:w="15" w:type="dxa"/>
              <w:left w:w="15" w:type="dxa"/>
              <w:bottom w:w="0" w:type="dxa"/>
              <w:right w:w="15" w:type="dxa"/>
            </w:tcMar>
            <w:vAlign w:val="center"/>
            <w:hideMark/>
          </w:tcPr>
          <w:p w14:paraId="54EEAA9B"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color w:val="000000" w:themeColor="text1"/>
                <w:sz w:val="20"/>
                <w:szCs w:val="20"/>
                <w:lang w:val="en-AU"/>
              </w:rPr>
              <w:t>26 (10)</w:t>
            </w:r>
          </w:p>
        </w:tc>
        <w:tc>
          <w:tcPr>
            <w:tcW w:w="1540" w:type="dxa"/>
            <w:tcBorders>
              <w:top w:val="nil"/>
              <w:left w:val="nil"/>
              <w:bottom w:val="nil"/>
              <w:right w:val="nil"/>
            </w:tcBorders>
            <w:shd w:val="clear" w:color="auto" w:fill="auto"/>
            <w:tcMar>
              <w:top w:w="15" w:type="dxa"/>
              <w:left w:w="15" w:type="dxa"/>
              <w:bottom w:w="0" w:type="dxa"/>
              <w:right w:w="15" w:type="dxa"/>
            </w:tcMar>
            <w:vAlign w:val="center"/>
            <w:hideMark/>
          </w:tcPr>
          <w:p w14:paraId="6313DD30"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b/>
                <w:bCs/>
                <w:color w:val="000000" w:themeColor="text1"/>
                <w:sz w:val="20"/>
                <w:szCs w:val="20"/>
                <w:lang w:val="en-AU"/>
              </w:rPr>
              <w:t>0.009</w:t>
            </w:r>
          </w:p>
        </w:tc>
      </w:tr>
      <w:tr w:rsidR="001A5E0C" w:rsidRPr="001A5E0C" w14:paraId="321E607A" w14:textId="77777777" w:rsidTr="001A5E0C">
        <w:trPr>
          <w:trHeight w:val="244"/>
        </w:trPr>
        <w:tc>
          <w:tcPr>
            <w:tcW w:w="2900" w:type="dxa"/>
            <w:tcBorders>
              <w:top w:val="nil"/>
              <w:left w:val="nil"/>
              <w:bottom w:val="nil"/>
              <w:right w:val="nil"/>
            </w:tcBorders>
            <w:shd w:val="clear" w:color="auto" w:fill="auto"/>
            <w:tcMar>
              <w:top w:w="7" w:type="dxa"/>
              <w:left w:w="7" w:type="dxa"/>
              <w:bottom w:w="0" w:type="dxa"/>
              <w:right w:w="7" w:type="dxa"/>
            </w:tcMar>
            <w:vAlign w:val="center"/>
            <w:hideMark/>
          </w:tcPr>
          <w:p w14:paraId="47B6A06F"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color w:val="000000" w:themeColor="text1"/>
                <w:sz w:val="20"/>
                <w:szCs w:val="20"/>
              </w:rPr>
              <w:t xml:space="preserve">&lt;60 yr </w:t>
            </w:r>
          </w:p>
        </w:tc>
        <w:tc>
          <w:tcPr>
            <w:tcW w:w="1540" w:type="dxa"/>
            <w:tcBorders>
              <w:top w:val="nil"/>
              <w:left w:val="nil"/>
              <w:bottom w:val="nil"/>
              <w:right w:val="nil"/>
            </w:tcBorders>
            <w:shd w:val="clear" w:color="auto" w:fill="auto"/>
            <w:tcMar>
              <w:top w:w="15" w:type="dxa"/>
              <w:left w:w="15" w:type="dxa"/>
              <w:bottom w:w="0" w:type="dxa"/>
              <w:right w:w="15" w:type="dxa"/>
            </w:tcMar>
            <w:vAlign w:val="center"/>
            <w:hideMark/>
          </w:tcPr>
          <w:p w14:paraId="44358D67"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color w:val="000000" w:themeColor="text1"/>
                <w:sz w:val="20"/>
                <w:szCs w:val="20"/>
                <w:lang w:val="en-AU"/>
              </w:rPr>
              <w:t>8 (18)</w:t>
            </w:r>
          </w:p>
        </w:tc>
        <w:tc>
          <w:tcPr>
            <w:tcW w:w="1540" w:type="dxa"/>
            <w:tcBorders>
              <w:top w:val="nil"/>
              <w:left w:val="nil"/>
              <w:bottom w:val="nil"/>
              <w:right w:val="nil"/>
            </w:tcBorders>
            <w:shd w:val="clear" w:color="auto" w:fill="auto"/>
            <w:tcMar>
              <w:top w:w="15" w:type="dxa"/>
              <w:left w:w="15" w:type="dxa"/>
              <w:bottom w:w="0" w:type="dxa"/>
              <w:right w:w="15" w:type="dxa"/>
            </w:tcMar>
            <w:vAlign w:val="center"/>
            <w:hideMark/>
          </w:tcPr>
          <w:p w14:paraId="557E8268"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color w:val="000000" w:themeColor="text1"/>
                <w:sz w:val="20"/>
                <w:szCs w:val="20"/>
                <w:lang w:val="en-AU"/>
              </w:rPr>
              <w:t>4 (15)</w:t>
            </w:r>
          </w:p>
        </w:tc>
        <w:tc>
          <w:tcPr>
            <w:tcW w:w="1540" w:type="dxa"/>
            <w:tcBorders>
              <w:top w:val="nil"/>
              <w:left w:val="nil"/>
              <w:bottom w:val="nil"/>
              <w:right w:val="nil"/>
            </w:tcBorders>
            <w:shd w:val="clear" w:color="auto" w:fill="auto"/>
            <w:tcMar>
              <w:top w:w="15" w:type="dxa"/>
              <w:left w:w="15" w:type="dxa"/>
              <w:bottom w:w="0" w:type="dxa"/>
              <w:right w:w="15" w:type="dxa"/>
            </w:tcMar>
            <w:vAlign w:val="center"/>
            <w:hideMark/>
          </w:tcPr>
          <w:p w14:paraId="715DAF63"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b/>
                <w:bCs/>
                <w:color w:val="000000" w:themeColor="text1"/>
                <w:sz w:val="20"/>
                <w:szCs w:val="20"/>
                <w:lang w:val="en-AU"/>
              </w:rPr>
              <w:t>0.001</w:t>
            </w:r>
          </w:p>
        </w:tc>
      </w:tr>
      <w:tr w:rsidR="001A5E0C" w:rsidRPr="001A5E0C" w14:paraId="37464BE8" w14:textId="77777777" w:rsidTr="001A5E0C">
        <w:trPr>
          <w:trHeight w:val="244"/>
        </w:trPr>
        <w:tc>
          <w:tcPr>
            <w:tcW w:w="2900" w:type="dxa"/>
            <w:tcBorders>
              <w:top w:val="nil"/>
              <w:left w:val="nil"/>
              <w:bottom w:val="nil"/>
              <w:right w:val="nil"/>
            </w:tcBorders>
            <w:shd w:val="clear" w:color="auto" w:fill="auto"/>
            <w:tcMar>
              <w:top w:w="7" w:type="dxa"/>
              <w:left w:w="7" w:type="dxa"/>
              <w:bottom w:w="0" w:type="dxa"/>
              <w:right w:w="7" w:type="dxa"/>
            </w:tcMar>
            <w:vAlign w:val="center"/>
            <w:hideMark/>
          </w:tcPr>
          <w:p w14:paraId="5267F75E"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color w:val="000000" w:themeColor="text1"/>
                <w:sz w:val="20"/>
                <w:szCs w:val="20"/>
              </w:rPr>
              <w:t>&gt;60 yr</w:t>
            </w:r>
          </w:p>
        </w:tc>
        <w:tc>
          <w:tcPr>
            <w:tcW w:w="1540" w:type="dxa"/>
            <w:tcBorders>
              <w:top w:val="nil"/>
              <w:left w:val="nil"/>
              <w:bottom w:val="nil"/>
              <w:right w:val="nil"/>
            </w:tcBorders>
            <w:shd w:val="clear" w:color="auto" w:fill="auto"/>
            <w:tcMar>
              <w:top w:w="15" w:type="dxa"/>
              <w:left w:w="15" w:type="dxa"/>
              <w:bottom w:w="0" w:type="dxa"/>
              <w:right w:w="15" w:type="dxa"/>
            </w:tcMar>
            <w:vAlign w:val="center"/>
            <w:hideMark/>
          </w:tcPr>
          <w:p w14:paraId="7989C330"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color w:val="000000" w:themeColor="text1"/>
                <w:sz w:val="20"/>
                <w:szCs w:val="20"/>
                <w:lang w:val="en-AU"/>
              </w:rPr>
              <w:t>37 (82)</w:t>
            </w:r>
          </w:p>
        </w:tc>
        <w:tc>
          <w:tcPr>
            <w:tcW w:w="1540" w:type="dxa"/>
            <w:tcBorders>
              <w:top w:val="nil"/>
              <w:left w:val="nil"/>
              <w:bottom w:val="nil"/>
              <w:right w:val="nil"/>
            </w:tcBorders>
            <w:shd w:val="clear" w:color="auto" w:fill="auto"/>
            <w:tcMar>
              <w:top w:w="15" w:type="dxa"/>
              <w:left w:w="15" w:type="dxa"/>
              <w:bottom w:w="0" w:type="dxa"/>
              <w:right w:w="15" w:type="dxa"/>
            </w:tcMar>
            <w:vAlign w:val="center"/>
            <w:hideMark/>
          </w:tcPr>
          <w:p w14:paraId="3511F3D0"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color w:val="000000" w:themeColor="text1"/>
                <w:sz w:val="20"/>
                <w:szCs w:val="20"/>
                <w:lang w:val="en-AU"/>
              </w:rPr>
              <w:t>22 (85)</w:t>
            </w:r>
          </w:p>
        </w:tc>
        <w:tc>
          <w:tcPr>
            <w:tcW w:w="1540" w:type="dxa"/>
            <w:tcBorders>
              <w:top w:val="nil"/>
              <w:left w:val="nil"/>
              <w:bottom w:val="nil"/>
              <w:right w:val="nil"/>
            </w:tcBorders>
            <w:shd w:val="clear" w:color="auto" w:fill="auto"/>
            <w:tcMar>
              <w:top w:w="15" w:type="dxa"/>
              <w:left w:w="15" w:type="dxa"/>
              <w:bottom w:w="0" w:type="dxa"/>
              <w:right w:w="15" w:type="dxa"/>
            </w:tcMar>
            <w:vAlign w:val="center"/>
            <w:hideMark/>
          </w:tcPr>
          <w:p w14:paraId="0CC33148"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b/>
                <w:bCs/>
                <w:color w:val="000000" w:themeColor="text1"/>
                <w:sz w:val="20"/>
                <w:szCs w:val="20"/>
                <w:lang w:val="en-AU"/>
              </w:rPr>
              <w:t>&lt;0.0001</w:t>
            </w:r>
          </w:p>
        </w:tc>
      </w:tr>
      <w:tr w:rsidR="001A5E0C" w:rsidRPr="001A5E0C" w14:paraId="53247664" w14:textId="77777777" w:rsidTr="001A5E0C">
        <w:trPr>
          <w:trHeight w:val="244"/>
        </w:trPr>
        <w:tc>
          <w:tcPr>
            <w:tcW w:w="2900" w:type="dxa"/>
            <w:tcBorders>
              <w:top w:val="nil"/>
              <w:left w:val="nil"/>
              <w:bottom w:val="nil"/>
              <w:right w:val="nil"/>
            </w:tcBorders>
            <w:shd w:val="clear" w:color="auto" w:fill="auto"/>
            <w:tcMar>
              <w:top w:w="7" w:type="dxa"/>
              <w:left w:w="7" w:type="dxa"/>
              <w:bottom w:w="0" w:type="dxa"/>
              <w:right w:w="7" w:type="dxa"/>
            </w:tcMar>
            <w:vAlign w:val="center"/>
            <w:hideMark/>
          </w:tcPr>
          <w:p w14:paraId="1EDAD854"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b/>
                <w:bCs/>
                <w:color w:val="000000" w:themeColor="text1"/>
                <w:sz w:val="20"/>
                <w:szCs w:val="20"/>
              </w:rPr>
              <w:t>38% Tibia</w:t>
            </w:r>
          </w:p>
        </w:tc>
        <w:tc>
          <w:tcPr>
            <w:tcW w:w="1540" w:type="dxa"/>
            <w:tcBorders>
              <w:top w:val="nil"/>
              <w:left w:val="nil"/>
              <w:bottom w:val="nil"/>
              <w:right w:val="nil"/>
            </w:tcBorders>
            <w:shd w:val="clear" w:color="auto" w:fill="auto"/>
            <w:tcMar>
              <w:top w:w="15" w:type="dxa"/>
              <w:left w:w="15" w:type="dxa"/>
              <w:bottom w:w="0" w:type="dxa"/>
              <w:right w:w="15" w:type="dxa"/>
            </w:tcMar>
            <w:vAlign w:val="center"/>
            <w:hideMark/>
          </w:tcPr>
          <w:p w14:paraId="4CA9C836"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i/>
                <w:iCs/>
                <w:color w:val="000000" w:themeColor="text1"/>
                <w:sz w:val="20"/>
                <w:szCs w:val="20"/>
                <w:lang w:val="en-AU"/>
              </w:rPr>
              <w:t>n=218</w:t>
            </w:r>
          </w:p>
        </w:tc>
        <w:tc>
          <w:tcPr>
            <w:tcW w:w="1540" w:type="dxa"/>
            <w:tcBorders>
              <w:top w:val="nil"/>
              <w:left w:val="nil"/>
              <w:bottom w:val="nil"/>
              <w:right w:val="nil"/>
            </w:tcBorders>
            <w:shd w:val="clear" w:color="auto" w:fill="auto"/>
            <w:tcMar>
              <w:top w:w="15" w:type="dxa"/>
              <w:left w:w="15" w:type="dxa"/>
              <w:bottom w:w="0" w:type="dxa"/>
              <w:right w:w="15" w:type="dxa"/>
            </w:tcMar>
            <w:vAlign w:val="center"/>
            <w:hideMark/>
          </w:tcPr>
          <w:p w14:paraId="28729437"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i/>
                <w:iCs/>
                <w:color w:val="000000" w:themeColor="text1"/>
                <w:sz w:val="20"/>
                <w:szCs w:val="20"/>
                <w:lang w:val="en-AU"/>
              </w:rPr>
              <w:t>n=228</w:t>
            </w:r>
          </w:p>
        </w:tc>
        <w:tc>
          <w:tcPr>
            <w:tcW w:w="1540" w:type="dxa"/>
            <w:tcBorders>
              <w:top w:val="nil"/>
              <w:left w:val="nil"/>
              <w:bottom w:val="nil"/>
              <w:right w:val="nil"/>
            </w:tcBorders>
            <w:shd w:val="clear" w:color="auto" w:fill="auto"/>
            <w:tcMar>
              <w:top w:w="15" w:type="dxa"/>
              <w:left w:w="15" w:type="dxa"/>
              <w:bottom w:w="0" w:type="dxa"/>
              <w:right w:w="15" w:type="dxa"/>
            </w:tcMar>
            <w:vAlign w:val="center"/>
            <w:hideMark/>
          </w:tcPr>
          <w:p w14:paraId="4EACB83A" w14:textId="77777777" w:rsidR="001A5E0C" w:rsidRPr="001A5E0C" w:rsidRDefault="001A5E0C" w:rsidP="001A5E0C">
            <w:pPr>
              <w:rPr>
                <w:rFonts w:asciiTheme="majorBidi" w:hAnsiTheme="majorBidi" w:cstheme="majorBidi"/>
                <w:color w:val="000000" w:themeColor="text1"/>
                <w:sz w:val="20"/>
                <w:szCs w:val="20"/>
                <w:lang w:val="en-AU"/>
              </w:rPr>
            </w:pPr>
          </w:p>
        </w:tc>
      </w:tr>
      <w:tr w:rsidR="001A5E0C" w:rsidRPr="001A5E0C" w14:paraId="79E89662" w14:textId="77777777" w:rsidTr="001A5E0C">
        <w:trPr>
          <w:trHeight w:val="244"/>
        </w:trPr>
        <w:tc>
          <w:tcPr>
            <w:tcW w:w="2900" w:type="dxa"/>
            <w:tcBorders>
              <w:top w:val="nil"/>
              <w:left w:val="nil"/>
              <w:bottom w:val="nil"/>
              <w:right w:val="nil"/>
            </w:tcBorders>
            <w:shd w:val="clear" w:color="auto" w:fill="auto"/>
            <w:tcMar>
              <w:top w:w="7" w:type="dxa"/>
              <w:left w:w="7" w:type="dxa"/>
              <w:bottom w:w="0" w:type="dxa"/>
              <w:right w:w="7" w:type="dxa"/>
            </w:tcMar>
            <w:vAlign w:val="center"/>
            <w:hideMark/>
          </w:tcPr>
          <w:p w14:paraId="38DEB4B1"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color w:val="000000" w:themeColor="text1"/>
                <w:sz w:val="20"/>
                <w:szCs w:val="20"/>
              </w:rPr>
              <w:t>Ct. BMC (mg/mm)</w:t>
            </w:r>
          </w:p>
        </w:tc>
        <w:tc>
          <w:tcPr>
            <w:tcW w:w="1540" w:type="dxa"/>
            <w:tcBorders>
              <w:top w:val="nil"/>
              <w:left w:val="nil"/>
              <w:bottom w:val="nil"/>
              <w:right w:val="nil"/>
            </w:tcBorders>
            <w:shd w:val="clear" w:color="auto" w:fill="auto"/>
            <w:tcMar>
              <w:top w:w="15" w:type="dxa"/>
              <w:left w:w="15" w:type="dxa"/>
              <w:bottom w:w="0" w:type="dxa"/>
              <w:right w:w="15" w:type="dxa"/>
            </w:tcMar>
            <w:vAlign w:val="center"/>
            <w:hideMark/>
          </w:tcPr>
          <w:p w14:paraId="52C6C663"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color w:val="000000" w:themeColor="text1"/>
                <w:sz w:val="20"/>
                <w:szCs w:val="20"/>
                <w:lang w:val="en-AU"/>
              </w:rPr>
              <w:t>364.5 ± 51.9</w:t>
            </w:r>
          </w:p>
        </w:tc>
        <w:tc>
          <w:tcPr>
            <w:tcW w:w="1540" w:type="dxa"/>
            <w:tcBorders>
              <w:top w:val="nil"/>
              <w:left w:val="nil"/>
              <w:bottom w:val="nil"/>
              <w:right w:val="nil"/>
            </w:tcBorders>
            <w:shd w:val="clear" w:color="auto" w:fill="auto"/>
            <w:tcMar>
              <w:top w:w="15" w:type="dxa"/>
              <w:left w:w="15" w:type="dxa"/>
              <w:bottom w:w="0" w:type="dxa"/>
              <w:right w:w="15" w:type="dxa"/>
            </w:tcMar>
            <w:vAlign w:val="center"/>
            <w:hideMark/>
          </w:tcPr>
          <w:p w14:paraId="2EB5A6DF"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color w:val="000000" w:themeColor="text1"/>
                <w:sz w:val="20"/>
                <w:szCs w:val="20"/>
                <w:lang w:val="en-AU"/>
              </w:rPr>
              <w:t>244.1 ± 52.5</w:t>
            </w:r>
          </w:p>
        </w:tc>
        <w:tc>
          <w:tcPr>
            <w:tcW w:w="1540" w:type="dxa"/>
            <w:tcBorders>
              <w:top w:val="nil"/>
              <w:left w:val="nil"/>
              <w:bottom w:val="nil"/>
              <w:right w:val="nil"/>
            </w:tcBorders>
            <w:shd w:val="clear" w:color="auto" w:fill="auto"/>
            <w:tcMar>
              <w:top w:w="15" w:type="dxa"/>
              <w:left w:w="15" w:type="dxa"/>
              <w:bottom w:w="0" w:type="dxa"/>
              <w:right w:w="15" w:type="dxa"/>
            </w:tcMar>
            <w:vAlign w:val="center"/>
            <w:hideMark/>
          </w:tcPr>
          <w:p w14:paraId="09CF89DD"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b/>
                <w:bCs/>
                <w:color w:val="000000" w:themeColor="text1"/>
                <w:sz w:val="20"/>
                <w:szCs w:val="20"/>
                <w:lang w:val="en-AU"/>
              </w:rPr>
              <w:t>&lt;0.0001</w:t>
            </w:r>
          </w:p>
        </w:tc>
      </w:tr>
      <w:tr w:rsidR="001A5E0C" w:rsidRPr="001A5E0C" w14:paraId="0B842719" w14:textId="77777777" w:rsidTr="001A5E0C">
        <w:trPr>
          <w:trHeight w:val="244"/>
        </w:trPr>
        <w:tc>
          <w:tcPr>
            <w:tcW w:w="2900" w:type="dxa"/>
            <w:tcBorders>
              <w:top w:val="nil"/>
              <w:left w:val="nil"/>
              <w:bottom w:val="nil"/>
              <w:right w:val="nil"/>
            </w:tcBorders>
            <w:shd w:val="clear" w:color="auto" w:fill="auto"/>
            <w:tcMar>
              <w:top w:w="7" w:type="dxa"/>
              <w:left w:w="7" w:type="dxa"/>
              <w:bottom w:w="0" w:type="dxa"/>
              <w:right w:w="7" w:type="dxa"/>
            </w:tcMar>
            <w:vAlign w:val="center"/>
            <w:hideMark/>
          </w:tcPr>
          <w:p w14:paraId="6ADE2928"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color w:val="000000" w:themeColor="text1"/>
                <w:sz w:val="20"/>
                <w:szCs w:val="20"/>
              </w:rPr>
              <w:t>Ct. Area (mm</w:t>
            </w:r>
            <w:r w:rsidRPr="001A5E0C">
              <w:rPr>
                <w:rFonts w:asciiTheme="majorBidi" w:hAnsiTheme="majorBidi" w:cstheme="majorBidi"/>
                <w:color w:val="000000" w:themeColor="text1"/>
                <w:sz w:val="20"/>
                <w:szCs w:val="20"/>
                <w:vertAlign w:val="superscript"/>
              </w:rPr>
              <w:t>2</w:t>
            </w:r>
            <w:r w:rsidRPr="001A5E0C">
              <w:rPr>
                <w:rFonts w:asciiTheme="majorBidi" w:hAnsiTheme="majorBidi" w:cstheme="majorBidi"/>
                <w:color w:val="000000" w:themeColor="text1"/>
                <w:sz w:val="20"/>
                <w:szCs w:val="20"/>
              </w:rPr>
              <w:t>)</w:t>
            </w:r>
          </w:p>
        </w:tc>
        <w:tc>
          <w:tcPr>
            <w:tcW w:w="1540" w:type="dxa"/>
            <w:tcBorders>
              <w:top w:val="nil"/>
              <w:left w:val="nil"/>
              <w:bottom w:val="nil"/>
              <w:right w:val="nil"/>
            </w:tcBorders>
            <w:shd w:val="clear" w:color="auto" w:fill="auto"/>
            <w:tcMar>
              <w:top w:w="15" w:type="dxa"/>
              <w:left w:w="15" w:type="dxa"/>
              <w:bottom w:w="0" w:type="dxa"/>
              <w:right w:w="15" w:type="dxa"/>
            </w:tcMar>
            <w:vAlign w:val="center"/>
            <w:hideMark/>
          </w:tcPr>
          <w:p w14:paraId="67DDD199"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color w:val="000000" w:themeColor="text1"/>
                <w:sz w:val="20"/>
                <w:szCs w:val="20"/>
                <w:lang w:val="en-AU"/>
              </w:rPr>
              <w:t>301.1 ± 39.6</w:t>
            </w:r>
          </w:p>
        </w:tc>
        <w:tc>
          <w:tcPr>
            <w:tcW w:w="1540" w:type="dxa"/>
            <w:tcBorders>
              <w:top w:val="nil"/>
              <w:left w:val="nil"/>
              <w:bottom w:val="nil"/>
              <w:right w:val="nil"/>
            </w:tcBorders>
            <w:shd w:val="clear" w:color="auto" w:fill="auto"/>
            <w:tcMar>
              <w:top w:w="15" w:type="dxa"/>
              <w:left w:w="15" w:type="dxa"/>
              <w:bottom w:w="0" w:type="dxa"/>
              <w:right w:w="15" w:type="dxa"/>
            </w:tcMar>
            <w:vAlign w:val="center"/>
            <w:hideMark/>
          </w:tcPr>
          <w:p w14:paraId="43BED457"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color w:val="000000" w:themeColor="text1"/>
                <w:sz w:val="20"/>
                <w:szCs w:val="20"/>
                <w:lang w:val="en-AU"/>
              </w:rPr>
              <w:t>207.1 ± 37.4</w:t>
            </w:r>
          </w:p>
        </w:tc>
        <w:tc>
          <w:tcPr>
            <w:tcW w:w="1540" w:type="dxa"/>
            <w:tcBorders>
              <w:top w:val="nil"/>
              <w:left w:val="nil"/>
              <w:bottom w:val="nil"/>
              <w:right w:val="nil"/>
            </w:tcBorders>
            <w:shd w:val="clear" w:color="auto" w:fill="auto"/>
            <w:tcMar>
              <w:top w:w="15" w:type="dxa"/>
              <w:left w:w="15" w:type="dxa"/>
              <w:bottom w:w="0" w:type="dxa"/>
              <w:right w:w="15" w:type="dxa"/>
            </w:tcMar>
            <w:vAlign w:val="center"/>
            <w:hideMark/>
          </w:tcPr>
          <w:p w14:paraId="0AE4EDD1"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b/>
                <w:bCs/>
                <w:color w:val="000000" w:themeColor="text1"/>
                <w:sz w:val="20"/>
                <w:szCs w:val="20"/>
                <w:lang w:val="en-AU"/>
              </w:rPr>
              <w:t>&lt;0.0001</w:t>
            </w:r>
          </w:p>
        </w:tc>
      </w:tr>
      <w:tr w:rsidR="001A5E0C" w:rsidRPr="001A5E0C" w14:paraId="2C580F82" w14:textId="77777777" w:rsidTr="001A5E0C">
        <w:trPr>
          <w:trHeight w:val="244"/>
        </w:trPr>
        <w:tc>
          <w:tcPr>
            <w:tcW w:w="2900" w:type="dxa"/>
            <w:tcBorders>
              <w:top w:val="nil"/>
              <w:left w:val="nil"/>
              <w:bottom w:val="nil"/>
              <w:right w:val="nil"/>
            </w:tcBorders>
            <w:shd w:val="clear" w:color="auto" w:fill="auto"/>
            <w:tcMar>
              <w:top w:w="7" w:type="dxa"/>
              <w:left w:w="7" w:type="dxa"/>
              <w:bottom w:w="0" w:type="dxa"/>
              <w:right w:w="7" w:type="dxa"/>
            </w:tcMar>
            <w:vAlign w:val="center"/>
            <w:hideMark/>
          </w:tcPr>
          <w:p w14:paraId="67DC9816"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color w:val="000000" w:themeColor="text1"/>
                <w:sz w:val="20"/>
                <w:szCs w:val="20"/>
              </w:rPr>
              <w:t>CSA (mm</w:t>
            </w:r>
            <w:r w:rsidRPr="001A5E0C">
              <w:rPr>
                <w:rFonts w:asciiTheme="majorBidi" w:hAnsiTheme="majorBidi" w:cstheme="majorBidi"/>
                <w:color w:val="000000" w:themeColor="text1"/>
                <w:sz w:val="20"/>
                <w:szCs w:val="20"/>
                <w:vertAlign w:val="superscript"/>
              </w:rPr>
              <w:t>2</w:t>
            </w:r>
            <w:r w:rsidRPr="001A5E0C">
              <w:rPr>
                <w:rFonts w:asciiTheme="majorBidi" w:hAnsiTheme="majorBidi" w:cstheme="majorBidi"/>
                <w:color w:val="000000" w:themeColor="text1"/>
                <w:sz w:val="20"/>
                <w:szCs w:val="20"/>
              </w:rPr>
              <w:t>)</w:t>
            </w:r>
          </w:p>
        </w:tc>
        <w:tc>
          <w:tcPr>
            <w:tcW w:w="1540" w:type="dxa"/>
            <w:tcBorders>
              <w:top w:val="nil"/>
              <w:left w:val="nil"/>
              <w:bottom w:val="nil"/>
              <w:right w:val="nil"/>
            </w:tcBorders>
            <w:shd w:val="clear" w:color="auto" w:fill="auto"/>
            <w:tcMar>
              <w:top w:w="15" w:type="dxa"/>
              <w:left w:w="15" w:type="dxa"/>
              <w:bottom w:w="0" w:type="dxa"/>
              <w:right w:w="15" w:type="dxa"/>
            </w:tcMar>
            <w:vAlign w:val="center"/>
            <w:hideMark/>
          </w:tcPr>
          <w:p w14:paraId="14C37211"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color w:val="000000" w:themeColor="text1"/>
                <w:sz w:val="20"/>
                <w:szCs w:val="20"/>
                <w:lang w:val="en-AU"/>
              </w:rPr>
              <w:t>453.3 ±56.9</w:t>
            </w:r>
          </w:p>
        </w:tc>
        <w:tc>
          <w:tcPr>
            <w:tcW w:w="1540" w:type="dxa"/>
            <w:tcBorders>
              <w:top w:val="nil"/>
              <w:left w:val="nil"/>
              <w:bottom w:val="nil"/>
              <w:right w:val="nil"/>
            </w:tcBorders>
            <w:shd w:val="clear" w:color="auto" w:fill="auto"/>
            <w:tcMar>
              <w:top w:w="15" w:type="dxa"/>
              <w:left w:w="15" w:type="dxa"/>
              <w:bottom w:w="0" w:type="dxa"/>
              <w:right w:w="15" w:type="dxa"/>
            </w:tcMar>
            <w:vAlign w:val="center"/>
            <w:hideMark/>
          </w:tcPr>
          <w:p w14:paraId="28FBA322"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color w:val="000000" w:themeColor="text1"/>
                <w:sz w:val="20"/>
                <w:szCs w:val="20"/>
                <w:lang w:val="en-AU"/>
              </w:rPr>
              <w:t>359.5 ± 48.0</w:t>
            </w:r>
          </w:p>
        </w:tc>
        <w:tc>
          <w:tcPr>
            <w:tcW w:w="1540" w:type="dxa"/>
            <w:tcBorders>
              <w:top w:val="nil"/>
              <w:left w:val="nil"/>
              <w:bottom w:val="nil"/>
              <w:right w:val="nil"/>
            </w:tcBorders>
            <w:shd w:val="clear" w:color="auto" w:fill="auto"/>
            <w:tcMar>
              <w:top w:w="15" w:type="dxa"/>
              <w:left w:w="15" w:type="dxa"/>
              <w:bottom w:w="0" w:type="dxa"/>
              <w:right w:w="15" w:type="dxa"/>
            </w:tcMar>
            <w:vAlign w:val="center"/>
            <w:hideMark/>
          </w:tcPr>
          <w:p w14:paraId="58AE2897"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b/>
                <w:bCs/>
                <w:color w:val="000000" w:themeColor="text1"/>
                <w:sz w:val="20"/>
                <w:szCs w:val="20"/>
                <w:lang w:val="en-AU"/>
              </w:rPr>
              <w:t>&lt;0.0001</w:t>
            </w:r>
          </w:p>
        </w:tc>
      </w:tr>
      <w:tr w:rsidR="001A5E0C" w:rsidRPr="001A5E0C" w14:paraId="701BDCCB" w14:textId="77777777" w:rsidTr="001A5E0C">
        <w:trPr>
          <w:trHeight w:val="244"/>
        </w:trPr>
        <w:tc>
          <w:tcPr>
            <w:tcW w:w="2900" w:type="dxa"/>
            <w:tcBorders>
              <w:top w:val="nil"/>
              <w:left w:val="nil"/>
              <w:bottom w:val="nil"/>
              <w:right w:val="nil"/>
            </w:tcBorders>
            <w:shd w:val="clear" w:color="auto" w:fill="auto"/>
            <w:tcMar>
              <w:top w:w="7" w:type="dxa"/>
              <w:left w:w="7" w:type="dxa"/>
              <w:bottom w:w="0" w:type="dxa"/>
              <w:right w:w="7" w:type="dxa"/>
            </w:tcMar>
            <w:vAlign w:val="center"/>
            <w:hideMark/>
          </w:tcPr>
          <w:p w14:paraId="4957C239"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color w:val="000000" w:themeColor="text1"/>
                <w:sz w:val="20"/>
                <w:szCs w:val="20"/>
              </w:rPr>
              <w:t>CSMI (mm</w:t>
            </w:r>
            <w:r w:rsidRPr="001A5E0C">
              <w:rPr>
                <w:rFonts w:asciiTheme="majorBidi" w:hAnsiTheme="majorBidi" w:cstheme="majorBidi"/>
                <w:color w:val="000000" w:themeColor="text1"/>
                <w:sz w:val="20"/>
                <w:szCs w:val="20"/>
                <w:vertAlign w:val="superscript"/>
              </w:rPr>
              <w:t>4</w:t>
            </w:r>
            <w:r w:rsidRPr="001A5E0C">
              <w:rPr>
                <w:rFonts w:asciiTheme="majorBidi" w:hAnsiTheme="majorBidi" w:cstheme="majorBidi"/>
                <w:color w:val="000000" w:themeColor="text1"/>
                <w:sz w:val="20"/>
                <w:szCs w:val="20"/>
              </w:rPr>
              <w:t>)</w:t>
            </w:r>
          </w:p>
        </w:tc>
        <w:tc>
          <w:tcPr>
            <w:tcW w:w="1540" w:type="dxa"/>
            <w:tcBorders>
              <w:top w:val="nil"/>
              <w:left w:val="nil"/>
              <w:bottom w:val="nil"/>
              <w:right w:val="nil"/>
            </w:tcBorders>
            <w:shd w:val="clear" w:color="auto" w:fill="auto"/>
            <w:tcMar>
              <w:top w:w="15" w:type="dxa"/>
              <w:left w:w="15" w:type="dxa"/>
              <w:bottom w:w="0" w:type="dxa"/>
              <w:right w:w="15" w:type="dxa"/>
            </w:tcMar>
            <w:vAlign w:val="center"/>
            <w:hideMark/>
          </w:tcPr>
          <w:p w14:paraId="46C2CFEF"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color w:val="000000" w:themeColor="text1"/>
                <w:sz w:val="20"/>
                <w:szCs w:val="20"/>
                <w:lang w:val="en-AU"/>
              </w:rPr>
              <w:t>16063.8 ± 4509.8</w:t>
            </w:r>
          </w:p>
        </w:tc>
        <w:tc>
          <w:tcPr>
            <w:tcW w:w="1540" w:type="dxa"/>
            <w:tcBorders>
              <w:top w:val="nil"/>
              <w:left w:val="nil"/>
              <w:bottom w:val="nil"/>
              <w:right w:val="nil"/>
            </w:tcBorders>
            <w:shd w:val="clear" w:color="auto" w:fill="auto"/>
            <w:tcMar>
              <w:top w:w="15" w:type="dxa"/>
              <w:left w:w="15" w:type="dxa"/>
              <w:bottom w:w="0" w:type="dxa"/>
              <w:right w:w="15" w:type="dxa"/>
            </w:tcMar>
            <w:vAlign w:val="center"/>
            <w:hideMark/>
          </w:tcPr>
          <w:p w14:paraId="3AAFEBC0"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color w:val="000000" w:themeColor="text1"/>
                <w:sz w:val="20"/>
                <w:szCs w:val="20"/>
                <w:lang w:val="en-AU"/>
              </w:rPr>
              <w:t>9062.4 ± 2578.4</w:t>
            </w:r>
          </w:p>
        </w:tc>
        <w:tc>
          <w:tcPr>
            <w:tcW w:w="1540" w:type="dxa"/>
            <w:tcBorders>
              <w:top w:val="nil"/>
              <w:left w:val="nil"/>
              <w:bottom w:val="nil"/>
              <w:right w:val="nil"/>
            </w:tcBorders>
            <w:shd w:val="clear" w:color="auto" w:fill="auto"/>
            <w:tcMar>
              <w:top w:w="15" w:type="dxa"/>
              <w:left w:w="15" w:type="dxa"/>
              <w:bottom w:w="0" w:type="dxa"/>
              <w:right w:w="15" w:type="dxa"/>
            </w:tcMar>
            <w:vAlign w:val="center"/>
            <w:hideMark/>
          </w:tcPr>
          <w:p w14:paraId="09F3FC1F"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b/>
                <w:bCs/>
                <w:color w:val="000000" w:themeColor="text1"/>
                <w:sz w:val="20"/>
                <w:szCs w:val="20"/>
                <w:lang w:val="en-AU"/>
              </w:rPr>
              <w:t>&lt;0.0001</w:t>
            </w:r>
          </w:p>
        </w:tc>
      </w:tr>
      <w:tr w:rsidR="001A5E0C" w:rsidRPr="001A5E0C" w14:paraId="0C8E39CA" w14:textId="77777777" w:rsidTr="001A5E0C">
        <w:trPr>
          <w:trHeight w:val="244"/>
        </w:trPr>
        <w:tc>
          <w:tcPr>
            <w:tcW w:w="2900" w:type="dxa"/>
            <w:tcBorders>
              <w:top w:val="nil"/>
              <w:left w:val="nil"/>
              <w:bottom w:val="nil"/>
              <w:right w:val="nil"/>
            </w:tcBorders>
            <w:shd w:val="clear" w:color="auto" w:fill="auto"/>
            <w:tcMar>
              <w:top w:w="7" w:type="dxa"/>
              <w:left w:w="7" w:type="dxa"/>
              <w:bottom w:w="0" w:type="dxa"/>
              <w:right w:w="7" w:type="dxa"/>
            </w:tcMar>
            <w:vAlign w:val="center"/>
            <w:hideMark/>
          </w:tcPr>
          <w:p w14:paraId="77F2460A"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color w:val="000000" w:themeColor="text1"/>
                <w:sz w:val="20"/>
                <w:szCs w:val="20"/>
              </w:rPr>
              <w:t>SSI (mm</w:t>
            </w:r>
            <w:r w:rsidRPr="001A5E0C">
              <w:rPr>
                <w:rFonts w:asciiTheme="majorBidi" w:hAnsiTheme="majorBidi" w:cstheme="majorBidi"/>
                <w:color w:val="000000" w:themeColor="text1"/>
                <w:sz w:val="20"/>
                <w:szCs w:val="20"/>
                <w:vertAlign w:val="superscript"/>
              </w:rPr>
              <w:t>4</w:t>
            </w:r>
            <w:r w:rsidRPr="001A5E0C">
              <w:rPr>
                <w:rFonts w:asciiTheme="majorBidi" w:hAnsiTheme="majorBidi" w:cstheme="majorBidi"/>
                <w:color w:val="000000" w:themeColor="text1"/>
                <w:sz w:val="20"/>
                <w:szCs w:val="20"/>
              </w:rPr>
              <w:t>)</w:t>
            </w:r>
          </w:p>
        </w:tc>
        <w:tc>
          <w:tcPr>
            <w:tcW w:w="1540" w:type="dxa"/>
            <w:tcBorders>
              <w:top w:val="nil"/>
              <w:left w:val="nil"/>
              <w:bottom w:val="nil"/>
              <w:right w:val="nil"/>
            </w:tcBorders>
            <w:shd w:val="clear" w:color="auto" w:fill="auto"/>
            <w:tcMar>
              <w:top w:w="15" w:type="dxa"/>
              <w:left w:w="15" w:type="dxa"/>
              <w:bottom w:w="0" w:type="dxa"/>
              <w:right w:w="15" w:type="dxa"/>
            </w:tcMar>
            <w:vAlign w:val="center"/>
            <w:hideMark/>
          </w:tcPr>
          <w:p w14:paraId="2475D5DC"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color w:val="000000" w:themeColor="text1"/>
                <w:sz w:val="20"/>
                <w:szCs w:val="20"/>
                <w:lang w:val="en-AU"/>
              </w:rPr>
              <w:t>1983.2 ± 332.2</w:t>
            </w:r>
          </w:p>
        </w:tc>
        <w:tc>
          <w:tcPr>
            <w:tcW w:w="1540" w:type="dxa"/>
            <w:tcBorders>
              <w:top w:val="nil"/>
              <w:left w:val="nil"/>
              <w:bottom w:val="nil"/>
              <w:right w:val="nil"/>
            </w:tcBorders>
            <w:shd w:val="clear" w:color="auto" w:fill="auto"/>
            <w:tcMar>
              <w:top w:w="15" w:type="dxa"/>
              <w:left w:w="15" w:type="dxa"/>
              <w:bottom w:w="0" w:type="dxa"/>
              <w:right w:w="15" w:type="dxa"/>
            </w:tcMar>
            <w:vAlign w:val="center"/>
            <w:hideMark/>
          </w:tcPr>
          <w:p w14:paraId="579A25DF"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color w:val="000000" w:themeColor="text1"/>
                <w:sz w:val="20"/>
                <w:szCs w:val="20"/>
                <w:lang w:val="en-AU"/>
              </w:rPr>
              <w:t>1299.5 ±  262.0</w:t>
            </w:r>
          </w:p>
        </w:tc>
        <w:tc>
          <w:tcPr>
            <w:tcW w:w="1540" w:type="dxa"/>
            <w:tcBorders>
              <w:top w:val="nil"/>
              <w:left w:val="nil"/>
              <w:bottom w:val="nil"/>
              <w:right w:val="nil"/>
            </w:tcBorders>
            <w:shd w:val="clear" w:color="auto" w:fill="auto"/>
            <w:tcMar>
              <w:top w:w="15" w:type="dxa"/>
              <w:left w:w="15" w:type="dxa"/>
              <w:bottom w:w="0" w:type="dxa"/>
              <w:right w:w="15" w:type="dxa"/>
            </w:tcMar>
            <w:vAlign w:val="center"/>
            <w:hideMark/>
          </w:tcPr>
          <w:p w14:paraId="4FABCAC1"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b/>
                <w:bCs/>
                <w:color w:val="000000" w:themeColor="text1"/>
                <w:sz w:val="20"/>
                <w:szCs w:val="20"/>
                <w:lang w:val="en-AU"/>
              </w:rPr>
              <w:t>&lt;0.0001</w:t>
            </w:r>
          </w:p>
        </w:tc>
      </w:tr>
      <w:tr w:rsidR="001A5E0C" w:rsidRPr="001A5E0C" w14:paraId="4D3855A1" w14:textId="77777777" w:rsidTr="001A5E0C">
        <w:trPr>
          <w:trHeight w:val="244"/>
        </w:trPr>
        <w:tc>
          <w:tcPr>
            <w:tcW w:w="2900" w:type="dxa"/>
            <w:tcBorders>
              <w:top w:val="nil"/>
              <w:left w:val="nil"/>
              <w:bottom w:val="nil"/>
              <w:right w:val="nil"/>
            </w:tcBorders>
            <w:shd w:val="clear" w:color="auto" w:fill="auto"/>
            <w:tcMar>
              <w:top w:w="15" w:type="dxa"/>
              <w:left w:w="65" w:type="dxa"/>
              <w:bottom w:w="0" w:type="dxa"/>
              <w:right w:w="65" w:type="dxa"/>
            </w:tcMar>
            <w:vAlign w:val="center"/>
            <w:hideMark/>
          </w:tcPr>
          <w:p w14:paraId="474BAE88"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b/>
                <w:bCs/>
                <w:color w:val="000000" w:themeColor="text1"/>
                <w:sz w:val="20"/>
                <w:szCs w:val="20"/>
              </w:rPr>
              <w:t>66% Tibia</w:t>
            </w:r>
          </w:p>
        </w:tc>
        <w:tc>
          <w:tcPr>
            <w:tcW w:w="1540" w:type="dxa"/>
            <w:tcBorders>
              <w:top w:val="nil"/>
              <w:left w:val="nil"/>
              <w:bottom w:val="nil"/>
              <w:right w:val="nil"/>
            </w:tcBorders>
            <w:shd w:val="clear" w:color="auto" w:fill="auto"/>
            <w:tcMar>
              <w:top w:w="15" w:type="dxa"/>
              <w:left w:w="15" w:type="dxa"/>
              <w:bottom w:w="0" w:type="dxa"/>
              <w:right w:w="15" w:type="dxa"/>
            </w:tcMar>
            <w:vAlign w:val="center"/>
            <w:hideMark/>
          </w:tcPr>
          <w:p w14:paraId="3D73816E"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i/>
                <w:iCs/>
                <w:color w:val="000000" w:themeColor="text1"/>
                <w:sz w:val="20"/>
                <w:szCs w:val="20"/>
                <w:lang w:val="en-AU"/>
              </w:rPr>
              <w:t>n=214</w:t>
            </w:r>
          </w:p>
        </w:tc>
        <w:tc>
          <w:tcPr>
            <w:tcW w:w="1540" w:type="dxa"/>
            <w:tcBorders>
              <w:top w:val="nil"/>
              <w:left w:val="nil"/>
              <w:bottom w:val="nil"/>
              <w:right w:val="nil"/>
            </w:tcBorders>
            <w:shd w:val="clear" w:color="auto" w:fill="auto"/>
            <w:tcMar>
              <w:top w:w="15" w:type="dxa"/>
              <w:left w:w="15" w:type="dxa"/>
              <w:bottom w:w="0" w:type="dxa"/>
              <w:right w:w="15" w:type="dxa"/>
            </w:tcMar>
            <w:vAlign w:val="center"/>
            <w:hideMark/>
          </w:tcPr>
          <w:p w14:paraId="133933A1"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i/>
                <w:iCs/>
                <w:color w:val="000000" w:themeColor="text1"/>
                <w:sz w:val="20"/>
                <w:szCs w:val="20"/>
                <w:lang w:val="en-AU"/>
              </w:rPr>
              <w:t>n=223</w:t>
            </w:r>
          </w:p>
        </w:tc>
        <w:tc>
          <w:tcPr>
            <w:tcW w:w="1540" w:type="dxa"/>
            <w:tcBorders>
              <w:top w:val="nil"/>
              <w:left w:val="nil"/>
              <w:bottom w:val="nil"/>
              <w:right w:val="nil"/>
            </w:tcBorders>
            <w:shd w:val="clear" w:color="auto" w:fill="auto"/>
            <w:tcMar>
              <w:top w:w="15" w:type="dxa"/>
              <w:left w:w="15" w:type="dxa"/>
              <w:bottom w:w="0" w:type="dxa"/>
              <w:right w:w="15" w:type="dxa"/>
            </w:tcMar>
            <w:vAlign w:val="center"/>
            <w:hideMark/>
          </w:tcPr>
          <w:p w14:paraId="147E52BA" w14:textId="77777777" w:rsidR="001A5E0C" w:rsidRPr="001A5E0C" w:rsidRDefault="001A5E0C" w:rsidP="001A5E0C">
            <w:pPr>
              <w:rPr>
                <w:rFonts w:asciiTheme="majorBidi" w:hAnsiTheme="majorBidi" w:cstheme="majorBidi"/>
                <w:color w:val="000000" w:themeColor="text1"/>
                <w:sz w:val="20"/>
                <w:szCs w:val="20"/>
                <w:lang w:val="en-AU"/>
              </w:rPr>
            </w:pPr>
          </w:p>
        </w:tc>
      </w:tr>
      <w:tr w:rsidR="001A5E0C" w:rsidRPr="001A5E0C" w14:paraId="097B0961" w14:textId="77777777" w:rsidTr="001A5E0C">
        <w:trPr>
          <w:trHeight w:val="244"/>
        </w:trPr>
        <w:tc>
          <w:tcPr>
            <w:tcW w:w="2900" w:type="dxa"/>
            <w:tcBorders>
              <w:top w:val="nil"/>
              <w:left w:val="nil"/>
              <w:bottom w:val="nil"/>
              <w:right w:val="nil"/>
            </w:tcBorders>
            <w:shd w:val="clear" w:color="auto" w:fill="auto"/>
            <w:tcMar>
              <w:top w:w="15" w:type="dxa"/>
              <w:left w:w="65" w:type="dxa"/>
              <w:bottom w:w="0" w:type="dxa"/>
              <w:right w:w="65" w:type="dxa"/>
            </w:tcMar>
            <w:vAlign w:val="center"/>
            <w:hideMark/>
          </w:tcPr>
          <w:p w14:paraId="0539D3D7"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color w:val="000000" w:themeColor="text1"/>
                <w:sz w:val="20"/>
                <w:szCs w:val="20"/>
              </w:rPr>
              <w:t>CSMA (mm</w:t>
            </w:r>
            <w:r w:rsidRPr="001A5E0C">
              <w:rPr>
                <w:rFonts w:asciiTheme="majorBidi" w:hAnsiTheme="majorBidi" w:cstheme="majorBidi"/>
                <w:color w:val="000000" w:themeColor="text1"/>
                <w:sz w:val="20"/>
                <w:szCs w:val="20"/>
                <w:vertAlign w:val="superscript"/>
              </w:rPr>
              <w:t>2</w:t>
            </w:r>
            <w:r w:rsidRPr="001A5E0C">
              <w:rPr>
                <w:rFonts w:asciiTheme="majorBidi" w:hAnsiTheme="majorBidi" w:cstheme="majorBidi"/>
                <w:color w:val="000000" w:themeColor="text1"/>
                <w:sz w:val="20"/>
                <w:szCs w:val="20"/>
              </w:rPr>
              <w:t>)</w:t>
            </w:r>
          </w:p>
        </w:tc>
        <w:tc>
          <w:tcPr>
            <w:tcW w:w="1540" w:type="dxa"/>
            <w:tcBorders>
              <w:top w:val="nil"/>
              <w:left w:val="nil"/>
              <w:bottom w:val="nil"/>
              <w:right w:val="nil"/>
            </w:tcBorders>
            <w:shd w:val="clear" w:color="auto" w:fill="auto"/>
            <w:tcMar>
              <w:top w:w="15" w:type="dxa"/>
              <w:left w:w="15" w:type="dxa"/>
              <w:bottom w:w="0" w:type="dxa"/>
              <w:right w:w="15" w:type="dxa"/>
            </w:tcMar>
            <w:vAlign w:val="center"/>
            <w:hideMark/>
          </w:tcPr>
          <w:p w14:paraId="1680841F"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color w:val="000000" w:themeColor="text1"/>
                <w:sz w:val="20"/>
                <w:szCs w:val="20"/>
                <w:lang w:val="en-AU"/>
              </w:rPr>
              <w:t>5844 ± 1042</w:t>
            </w:r>
          </w:p>
        </w:tc>
        <w:tc>
          <w:tcPr>
            <w:tcW w:w="1540" w:type="dxa"/>
            <w:tcBorders>
              <w:top w:val="nil"/>
              <w:left w:val="nil"/>
              <w:bottom w:val="nil"/>
              <w:right w:val="nil"/>
            </w:tcBorders>
            <w:shd w:val="clear" w:color="auto" w:fill="auto"/>
            <w:tcMar>
              <w:top w:w="15" w:type="dxa"/>
              <w:left w:w="15" w:type="dxa"/>
              <w:bottom w:w="0" w:type="dxa"/>
              <w:right w:w="15" w:type="dxa"/>
            </w:tcMar>
            <w:vAlign w:val="center"/>
            <w:hideMark/>
          </w:tcPr>
          <w:p w14:paraId="5B5968C2"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color w:val="000000" w:themeColor="text1"/>
                <w:sz w:val="20"/>
                <w:szCs w:val="20"/>
                <w:lang w:val="en-AU"/>
              </w:rPr>
              <w:t>4541 ± 872</w:t>
            </w:r>
          </w:p>
        </w:tc>
        <w:tc>
          <w:tcPr>
            <w:tcW w:w="1540" w:type="dxa"/>
            <w:tcBorders>
              <w:top w:val="nil"/>
              <w:left w:val="nil"/>
              <w:bottom w:val="nil"/>
              <w:right w:val="nil"/>
            </w:tcBorders>
            <w:shd w:val="clear" w:color="auto" w:fill="auto"/>
            <w:tcMar>
              <w:top w:w="15" w:type="dxa"/>
              <w:left w:w="15" w:type="dxa"/>
              <w:bottom w:w="0" w:type="dxa"/>
              <w:right w:w="15" w:type="dxa"/>
            </w:tcMar>
            <w:vAlign w:val="center"/>
            <w:hideMark/>
          </w:tcPr>
          <w:p w14:paraId="1014CFF8"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b/>
                <w:bCs/>
                <w:color w:val="000000" w:themeColor="text1"/>
                <w:sz w:val="20"/>
                <w:szCs w:val="20"/>
                <w:lang w:val="en-AU"/>
              </w:rPr>
              <w:t>&lt;0.0001</w:t>
            </w:r>
          </w:p>
        </w:tc>
      </w:tr>
      <w:tr w:rsidR="001A5E0C" w:rsidRPr="001A5E0C" w14:paraId="33586D3A" w14:textId="77777777" w:rsidTr="001A5E0C">
        <w:trPr>
          <w:trHeight w:val="244"/>
        </w:trPr>
        <w:tc>
          <w:tcPr>
            <w:tcW w:w="2900" w:type="dxa"/>
            <w:tcBorders>
              <w:top w:val="nil"/>
              <w:left w:val="nil"/>
              <w:bottom w:val="nil"/>
              <w:right w:val="nil"/>
            </w:tcBorders>
            <w:shd w:val="clear" w:color="auto" w:fill="auto"/>
            <w:tcMar>
              <w:top w:w="15" w:type="dxa"/>
              <w:left w:w="65" w:type="dxa"/>
              <w:bottom w:w="0" w:type="dxa"/>
              <w:right w:w="65" w:type="dxa"/>
            </w:tcMar>
            <w:vAlign w:val="center"/>
            <w:hideMark/>
          </w:tcPr>
          <w:p w14:paraId="50238F20" w14:textId="77777777" w:rsidR="001A5E0C" w:rsidRPr="001A5E0C" w:rsidRDefault="001A5E0C" w:rsidP="001A5E0C">
            <w:pPr>
              <w:rPr>
                <w:rFonts w:asciiTheme="majorBidi" w:hAnsiTheme="majorBidi" w:cstheme="majorBidi"/>
                <w:color w:val="000000" w:themeColor="text1"/>
                <w:sz w:val="20"/>
                <w:szCs w:val="20"/>
                <w:lang w:val="en-AU"/>
              </w:rPr>
            </w:pPr>
          </w:p>
        </w:tc>
        <w:tc>
          <w:tcPr>
            <w:tcW w:w="1540" w:type="dxa"/>
            <w:tcBorders>
              <w:top w:val="nil"/>
              <w:left w:val="nil"/>
              <w:bottom w:val="nil"/>
              <w:right w:val="nil"/>
            </w:tcBorders>
            <w:shd w:val="clear" w:color="auto" w:fill="auto"/>
            <w:tcMar>
              <w:top w:w="15" w:type="dxa"/>
              <w:left w:w="15" w:type="dxa"/>
              <w:bottom w:w="0" w:type="dxa"/>
              <w:right w:w="15" w:type="dxa"/>
            </w:tcMar>
            <w:vAlign w:val="center"/>
            <w:hideMark/>
          </w:tcPr>
          <w:p w14:paraId="7F36A400"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i/>
                <w:iCs/>
                <w:color w:val="000000" w:themeColor="text1"/>
                <w:sz w:val="20"/>
                <w:szCs w:val="20"/>
                <w:lang w:val="en-AU"/>
              </w:rPr>
              <w:t>n=201</w:t>
            </w:r>
          </w:p>
        </w:tc>
        <w:tc>
          <w:tcPr>
            <w:tcW w:w="1540" w:type="dxa"/>
            <w:tcBorders>
              <w:top w:val="nil"/>
              <w:left w:val="nil"/>
              <w:bottom w:val="nil"/>
              <w:right w:val="nil"/>
            </w:tcBorders>
            <w:shd w:val="clear" w:color="auto" w:fill="auto"/>
            <w:tcMar>
              <w:top w:w="15" w:type="dxa"/>
              <w:left w:w="15" w:type="dxa"/>
              <w:bottom w:w="0" w:type="dxa"/>
              <w:right w:w="15" w:type="dxa"/>
            </w:tcMar>
            <w:vAlign w:val="center"/>
            <w:hideMark/>
          </w:tcPr>
          <w:p w14:paraId="6E3E8AFC"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i/>
                <w:iCs/>
                <w:color w:val="000000" w:themeColor="text1"/>
                <w:sz w:val="20"/>
                <w:szCs w:val="20"/>
                <w:lang w:val="en-AU"/>
              </w:rPr>
              <w:t>n=227</w:t>
            </w:r>
          </w:p>
        </w:tc>
        <w:tc>
          <w:tcPr>
            <w:tcW w:w="1540" w:type="dxa"/>
            <w:tcBorders>
              <w:top w:val="nil"/>
              <w:left w:val="nil"/>
              <w:bottom w:val="nil"/>
              <w:right w:val="nil"/>
            </w:tcBorders>
            <w:shd w:val="clear" w:color="auto" w:fill="auto"/>
            <w:tcMar>
              <w:top w:w="15" w:type="dxa"/>
              <w:left w:w="15" w:type="dxa"/>
              <w:bottom w:w="0" w:type="dxa"/>
              <w:right w:w="15" w:type="dxa"/>
            </w:tcMar>
            <w:vAlign w:val="center"/>
            <w:hideMark/>
          </w:tcPr>
          <w:p w14:paraId="7066D078" w14:textId="77777777" w:rsidR="001A5E0C" w:rsidRPr="001A5E0C" w:rsidRDefault="001A5E0C" w:rsidP="001A5E0C">
            <w:pPr>
              <w:rPr>
                <w:rFonts w:asciiTheme="majorBidi" w:hAnsiTheme="majorBidi" w:cstheme="majorBidi"/>
                <w:color w:val="000000" w:themeColor="text1"/>
                <w:sz w:val="20"/>
                <w:szCs w:val="20"/>
                <w:lang w:val="en-AU"/>
              </w:rPr>
            </w:pPr>
          </w:p>
        </w:tc>
      </w:tr>
      <w:tr w:rsidR="001A5E0C" w:rsidRPr="001A5E0C" w14:paraId="614D6667" w14:textId="77777777" w:rsidTr="001A5E0C">
        <w:trPr>
          <w:trHeight w:val="244"/>
        </w:trPr>
        <w:tc>
          <w:tcPr>
            <w:tcW w:w="2900" w:type="dxa"/>
            <w:tcBorders>
              <w:top w:val="nil"/>
              <w:left w:val="nil"/>
              <w:bottom w:val="nil"/>
              <w:right w:val="nil"/>
            </w:tcBorders>
            <w:shd w:val="clear" w:color="auto" w:fill="auto"/>
            <w:tcMar>
              <w:top w:w="15" w:type="dxa"/>
              <w:left w:w="65" w:type="dxa"/>
              <w:bottom w:w="0" w:type="dxa"/>
              <w:right w:w="65" w:type="dxa"/>
            </w:tcMar>
            <w:vAlign w:val="center"/>
            <w:hideMark/>
          </w:tcPr>
          <w:p w14:paraId="6263179F"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color w:val="000000" w:themeColor="text1"/>
                <w:sz w:val="20"/>
                <w:szCs w:val="20"/>
              </w:rPr>
              <w:t>Muscle density (mg/cm</w:t>
            </w:r>
            <w:r w:rsidRPr="001A5E0C">
              <w:rPr>
                <w:rFonts w:asciiTheme="majorBidi" w:hAnsiTheme="majorBidi" w:cstheme="majorBidi"/>
                <w:color w:val="000000" w:themeColor="text1"/>
                <w:sz w:val="20"/>
                <w:szCs w:val="20"/>
                <w:vertAlign w:val="superscript"/>
              </w:rPr>
              <w:t>3</w:t>
            </w:r>
            <w:r w:rsidRPr="001A5E0C">
              <w:rPr>
                <w:rFonts w:asciiTheme="majorBidi" w:hAnsiTheme="majorBidi" w:cstheme="majorBidi"/>
                <w:color w:val="000000" w:themeColor="text1"/>
                <w:sz w:val="20"/>
                <w:szCs w:val="20"/>
              </w:rPr>
              <w:t>)</w:t>
            </w:r>
          </w:p>
        </w:tc>
        <w:tc>
          <w:tcPr>
            <w:tcW w:w="1540" w:type="dxa"/>
            <w:tcBorders>
              <w:top w:val="nil"/>
              <w:left w:val="nil"/>
              <w:bottom w:val="nil"/>
              <w:right w:val="nil"/>
            </w:tcBorders>
            <w:shd w:val="clear" w:color="auto" w:fill="auto"/>
            <w:tcMar>
              <w:top w:w="15" w:type="dxa"/>
              <w:left w:w="15" w:type="dxa"/>
              <w:bottom w:w="0" w:type="dxa"/>
              <w:right w:w="15" w:type="dxa"/>
            </w:tcMar>
            <w:vAlign w:val="center"/>
            <w:hideMark/>
          </w:tcPr>
          <w:p w14:paraId="0E8E0887"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color w:val="000000" w:themeColor="text1"/>
                <w:sz w:val="20"/>
                <w:szCs w:val="20"/>
                <w:lang w:val="en-AU"/>
              </w:rPr>
              <w:t>70.5 ± 2.5</w:t>
            </w:r>
          </w:p>
        </w:tc>
        <w:tc>
          <w:tcPr>
            <w:tcW w:w="1540" w:type="dxa"/>
            <w:tcBorders>
              <w:top w:val="nil"/>
              <w:left w:val="nil"/>
              <w:bottom w:val="nil"/>
              <w:right w:val="nil"/>
            </w:tcBorders>
            <w:shd w:val="clear" w:color="auto" w:fill="auto"/>
            <w:tcMar>
              <w:top w:w="15" w:type="dxa"/>
              <w:left w:w="15" w:type="dxa"/>
              <w:bottom w:w="0" w:type="dxa"/>
              <w:right w:w="15" w:type="dxa"/>
            </w:tcMar>
            <w:vAlign w:val="center"/>
            <w:hideMark/>
          </w:tcPr>
          <w:p w14:paraId="79E9EDBE"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color w:val="000000" w:themeColor="text1"/>
                <w:sz w:val="20"/>
                <w:szCs w:val="20"/>
                <w:lang w:val="en-AU"/>
              </w:rPr>
              <w:t>69.2 ± 3.2</w:t>
            </w:r>
          </w:p>
        </w:tc>
        <w:tc>
          <w:tcPr>
            <w:tcW w:w="1540" w:type="dxa"/>
            <w:tcBorders>
              <w:top w:val="nil"/>
              <w:left w:val="nil"/>
              <w:bottom w:val="nil"/>
              <w:right w:val="nil"/>
            </w:tcBorders>
            <w:shd w:val="clear" w:color="auto" w:fill="auto"/>
            <w:tcMar>
              <w:top w:w="15" w:type="dxa"/>
              <w:left w:w="15" w:type="dxa"/>
              <w:bottom w:w="0" w:type="dxa"/>
              <w:right w:w="15" w:type="dxa"/>
            </w:tcMar>
            <w:vAlign w:val="center"/>
            <w:hideMark/>
          </w:tcPr>
          <w:p w14:paraId="1E5295E6"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b/>
                <w:bCs/>
                <w:color w:val="000000" w:themeColor="text1"/>
                <w:sz w:val="20"/>
                <w:szCs w:val="20"/>
                <w:lang w:val="en-AU"/>
              </w:rPr>
              <w:t>&lt;0.0001</w:t>
            </w:r>
          </w:p>
        </w:tc>
      </w:tr>
      <w:tr w:rsidR="001A5E0C" w:rsidRPr="001A5E0C" w14:paraId="6613A15E" w14:textId="77777777" w:rsidTr="001A5E0C">
        <w:trPr>
          <w:trHeight w:val="244"/>
        </w:trPr>
        <w:tc>
          <w:tcPr>
            <w:tcW w:w="2900" w:type="dxa"/>
            <w:tcBorders>
              <w:top w:val="nil"/>
              <w:left w:val="nil"/>
              <w:bottom w:val="nil"/>
              <w:right w:val="nil"/>
            </w:tcBorders>
            <w:shd w:val="clear" w:color="auto" w:fill="auto"/>
            <w:tcMar>
              <w:top w:w="10" w:type="dxa"/>
              <w:left w:w="10" w:type="dxa"/>
              <w:bottom w:w="0" w:type="dxa"/>
              <w:right w:w="10" w:type="dxa"/>
            </w:tcMar>
            <w:vAlign w:val="center"/>
            <w:hideMark/>
          </w:tcPr>
          <w:p w14:paraId="715E730D"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b/>
                <w:bCs/>
                <w:color w:val="000000" w:themeColor="text1"/>
                <w:sz w:val="20"/>
                <w:szCs w:val="20"/>
              </w:rPr>
              <w:t>s2LJ</w:t>
            </w:r>
          </w:p>
        </w:tc>
        <w:tc>
          <w:tcPr>
            <w:tcW w:w="1540" w:type="dxa"/>
            <w:tcBorders>
              <w:top w:val="nil"/>
              <w:left w:val="nil"/>
              <w:bottom w:val="nil"/>
              <w:right w:val="nil"/>
            </w:tcBorders>
            <w:shd w:val="clear" w:color="auto" w:fill="auto"/>
            <w:tcMar>
              <w:top w:w="10" w:type="dxa"/>
              <w:left w:w="10" w:type="dxa"/>
              <w:bottom w:w="0" w:type="dxa"/>
              <w:right w:w="10" w:type="dxa"/>
            </w:tcMar>
            <w:vAlign w:val="center"/>
            <w:hideMark/>
          </w:tcPr>
          <w:p w14:paraId="4F70C0AB"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i/>
                <w:iCs/>
                <w:color w:val="000000" w:themeColor="text1"/>
                <w:sz w:val="20"/>
                <w:szCs w:val="20"/>
                <w:lang w:val="en-AU"/>
              </w:rPr>
              <w:t>n=208</w:t>
            </w:r>
          </w:p>
        </w:tc>
        <w:tc>
          <w:tcPr>
            <w:tcW w:w="1540" w:type="dxa"/>
            <w:tcBorders>
              <w:top w:val="nil"/>
              <w:left w:val="nil"/>
              <w:bottom w:val="nil"/>
              <w:right w:val="nil"/>
            </w:tcBorders>
            <w:shd w:val="clear" w:color="auto" w:fill="auto"/>
            <w:tcMar>
              <w:top w:w="10" w:type="dxa"/>
              <w:left w:w="10" w:type="dxa"/>
              <w:bottom w:w="0" w:type="dxa"/>
              <w:right w:w="10" w:type="dxa"/>
            </w:tcMar>
            <w:vAlign w:val="center"/>
            <w:hideMark/>
          </w:tcPr>
          <w:p w14:paraId="339C3F35"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i/>
                <w:iCs/>
                <w:color w:val="000000" w:themeColor="text1"/>
                <w:sz w:val="20"/>
                <w:szCs w:val="20"/>
                <w:lang w:val="en-AU"/>
              </w:rPr>
              <w:t>n=189</w:t>
            </w:r>
          </w:p>
        </w:tc>
        <w:tc>
          <w:tcPr>
            <w:tcW w:w="1540" w:type="dxa"/>
            <w:tcBorders>
              <w:top w:val="nil"/>
              <w:left w:val="nil"/>
              <w:bottom w:val="nil"/>
              <w:right w:val="nil"/>
            </w:tcBorders>
            <w:shd w:val="clear" w:color="auto" w:fill="auto"/>
            <w:tcMar>
              <w:top w:w="10" w:type="dxa"/>
              <w:left w:w="10" w:type="dxa"/>
              <w:bottom w:w="0" w:type="dxa"/>
              <w:right w:w="10" w:type="dxa"/>
            </w:tcMar>
            <w:vAlign w:val="center"/>
            <w:hideMark/>
          </w:tcPr>
          <w:p w14:paraId="0C319AFD" w14:textId="77777777" w:rsidR="001A5E0C" w:rsidRPr="001A5E0C" w:rsidRDefault="001A5E0C" w:rsidP="001A5E0C">
            <w:pPr>
              <w:rPr>
                <w:rFonts w:asciiTheme="majorBidi" w:hAnsiTheme="majorBidi" w:cstheme="majorBidi"/>
                <w:color w:val="000000" w:themeColor="text1"/>
                <w:sz w:val="20"/>
                <w:szCs w:val="20"/>
                <w:lang w:val="en-AU"/>
              </w:rPr>
            </w:pPr>
          </w:p>
        </w:tc>
      </w:tr>
      <w:tr w:rsidR="001A5E0C" w:rsidRPr="001A5E0C" w14:paraId="32ED2134" w14:textId="77777777" w:rsidTr="001A5E0C">
        <w:trPr>
          <w:trHeight w:val="244"/>
        </w:trPr>
        <w:tc>
          <w:tcPr>
            <w:tcW w:w="2900" w:type="dxa"/>
            <w:tcBorders>
              <w:top w:val="nil"/>
              <w:left w:val="nil"/>
              <w:bottom w:val="nil"/>
              <w:right w:val="nil"/>
            </w:tcBorders>
            <w:shd w:val="clear" w:color="auto" w:fill="auto"/>
            <w:tcMar>
              <w:top w:w="10" w:type="dxa"/>
              <w:left w:w="10" w:type="dxa"/>
              <w:bottom w:w="0" w:type="dxa"/>
              <w:right w:w="10" w:type="dxa"/>
            </w:tcMar>
            <w:vAlign w:val="center"/>
            <w:hideMark/>
          </w:tcPr>
          <w:p w14:paraId="1A227B9A"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color w:val="000000" w:themeColor="text1"/>
                <w:sz w:val="20"/>
                <w:szCs w:val="20"/>
              </w:rPr>
              <w:t>Force (kN)</w:t>
            </w:r>
          </w:p>
        </w:tc>
        <w:tc>
          <w:tcPr>
            <w:tcW w:w="1540" w:type="dxa"/>
            <w:tcBorders>
              <w:top w:val="nil"/>
              <w:left w:val="nil"/>
              <w:bottom w:val="nil"/>
              <w:right w:val="nil"/>
            </w:tcBorders>
            <w:shd w:val="clear" w:color="auto" w:fill="auto"/>
            <w:tcMar>
              <w:top w:w="15" w:type="dxa"/>
              <w:left w:w="15" w:type="dxa"/>
              <w:bottom w:w="0" w:type="dxa"/>
              <w:right w:w="15" w:type="dxa"/>
            </w:tcMar>
            <w:vAlign w:val="center"/>
            <w:hideMark/>
          </w:tcPr>
          <w:p w14:paraId="37EC7E5D"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color w:val="000000" w:themeColor="text1"/>
                <w:sz w:val="20"/>
                <w:szCs w:val="20"/>
                <w:lang w:val="en-AU"/>
              </w:rPr>
              <w:t>1.5 ± 0.4</w:t>
            </w:r>
          </w:p>
        </w:tc>
        <w:tc>
          <w:tcPr>
            <w:tcW w:w="1540" w:type="dxa"/>
            <w:tcBorders>
              <w:top w:val="nil"/>
              <w:left w:val="nil"/>
              <w:bottom w:val="nil"/>
              <w:right w:val="nil"/>
            </w:tcBorders>
            <w:shd w:val="clear" w:color="auto" w:fill="auto"/>
            <w:tcMar>
              <w:top w:w="15" w:type="dxa"/>
              <w:left w:w="15" w:type="dxa"/>
              <w:bottom w:w="0" w:type="dxa"/>
              <w:right w:w="15" w:type="dxa"/>
            </w:tcMar>
            <w:vAlign w:val="center"/>
            <w:hideMark/>
          </w:tcPr>
          <w:p w14:paraId="06B89134"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color w:val="000000" w:themeColor="text1"/>
                <w:sz w:val="20"/>
                <w:szCs w:val="20"/>
                <w:lang w:val="en-AU"/>
              </w:rPr>
              <w:t>1.2 ± 0.3</w:t>
            </w:r>
          </w:p>
        </w:tc>
        <w:tc>
          <w:tcPr>
            <w:tcW w:w="1540" w:type="dxa"/>
            <w:tcBorders>
              <w:top w:val="nil"/>
              <w:left w:val="nil"/>
              <w:bottom w:val="nil"/>
              <w:right w:val="nil"/>
            </w:tcBorders>
            <w:shd w:val="clear" w:color="auto" w:fill="auto"/>
            <w:tcMar>
              <w:top w:w="15" w:type="dxa"/>
              <w:left w:w="15" w:type="dxa"/>
              <w:bottom w:w="0" w:type="dxa"/>
              <w:right w:w="15" w:type="dxa"/>
            </w:tcMar>
            <w:vAlign w:val="center"/>
            <w:hideMark/>
          </w:tcPr>
          <w:p w14:paraId="71A71C14"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b/>
                <w:bCs/>
                <w:color w:val="000000" w:themeColor="text1"/>
                <w:sz w:val="20"/>
                <w:szCs w:val="20"/>
                <w:lang w:val="en-AU"/>
              </w:rPr>
              <w:t>&lt;0.0001</w:t>
            </w:r>
          </w:p>
        </w:tc>
      </w:tr>
      <w:tr w:rsidR="001A5E0C" w:rsidRPr="001A5E0C" w14:paraId="00F133A8" w14:textId="77777777" w:rsidTr="001A5E0C">
        <w:trPr>
          <w:trHeight w:val="244"/>
        </w:trPr>
        <w:tc>
          <w:tcPr>
            <w:tcW w:w="2900" w:type="dxa"/>
            <w:tcBorders>
              <w:top w:val="nil"/>
              <w:left w:val="nil"/>
              <w:bottom w:val="nil"/>
              <w:right w:val="nil"/>
            </w:tcBorders>
            <w:shd w:val="clear" w:color="auto" w:fill="auto"/>
            <w:tcMar>
              <w:top w:w="10" w:type="dxa"/>
              <w:left w:w="10" w:type="dxa"/>
              <w:bottom w:w="0" w:type="dxa"/>
              <w:right w:w="10" w:type="dxa"/>
            </w:tcMar>
            <w:vAlign w:val="center"/>
            <w:hideMark/>
          </w:tcPr>
          <w:p w14:paraId="4E1F9E22"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color w:val="000000" w:themeColor="text1"/>
                <w:sz w:val="20"/>
                <w:szCs w:val="20"/>
              </w:rPr>
              <w:t>Relative force (N/kg)</w:t>
            </w:r>
          </w:p>
        </w:tc>
        <w:tc>
          <w:tcPr>
            <w:tcW w:w="1540" w:type="dxa"/>
            <w:tcBorders>
              <w:top w:val="nil"/>
              <w:left w:val="nil"/>
              <w:bottom w:val="nil"/>
              <w:right w:val="nil"/>
            </w:tcBorders>
            <w:shd w:val="clear" w:color="auto" w:fill="auto"/>
            <w:tcMar>
              <w:top w:w="15" w:type="dxa"/>
              <w:left w:w="15" w:type="dxa"/>
              <w:bottom w:w="0" w:type="dxa"/>
              <w:right w:w="15" w:type="dxa"/>
            </w:tcMar>
            <w:vAlign w:val="center"/>
            <w:hideMark/>
          </w:tcPr>
          <w:p w14:paraId="2E025AD1"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color w:val="000000" w:themeColor="text1"/>
                <w:sz w:val="20"/>
                <w:szCs w:val="20"/>
                <w:lang w:val="en-AU"/>
              </w:rPr>
              <w:t>24.4 ± 4.3</w:t>
            </w:r>
          </w:p>
        </w:tc>
        <w:tc>
          <w:tcPr>
            <w:tcW w:w="1540" w:type="dxa"/>
            <w:tcBorders>
              <w:top w:val="nil"/>
              <w:left w:val="nil"/>
              <w:bottom w:val="nil"/>
              <w:right w:val="nil"/>
            </w:tcBorders>
            <w:shd w:val="clear" w:color="auto" w:fill="auto"/>
            <w:tcMar>
              <w:top w:w="15" w:type="dxa"/>
              <w:left w:w="15" w:type="dxa"/>
              <w:bottom w:w="0" w:type="dxa"/>
              <w:right w:w="15" w:type="dxa"/>
            </w:tcMar>
            <w:vAlign w:val="center"/>
            <w:hideMark/>
          </w:tcPr>
          <w:p w14:paraId="2B62BCF3"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color w:val="000000" w:themeColor="text1"/>
                <w:sz w:val="20"/>
                <w:szCs w:val="20"/>
                <w:lang w:val="en-AU"/>
              </w:rPr>
              <w:t>21.5 ± 3.0</w:t>
            </w:r>
          </w:p>
        </w:tc>
        <w:tc>
          <w:tcPr>
            <w:tcW w:w="1540" w:type="dxa"/>
            <w:tcBorders>
              <w:top w:val="nil"/>
              <w:left w:val="nil"/>
              <w:bottom w:val="nil"/>
              <w:right w:val="nil"/>
            </w:tcBorders>
            <w:shd w:val="clear" w:color="auto" w:fill="auto"/>
            <w:tcMar>
              <w:top w:w="15" w:type="dxa"/>
              <w:left w:w="15" w:type="dxa"/>
              <w:bottom w:w="0" w:type="dxa"/>
              <w:right w:w="15" w:type="dxa"/>
            </w:tcMar>
            <w:vAlign w:val="center"/>
            <w:hideMark/>
          </w:tcPr>
          <w:p w14:paraId="05F77286"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b/>
                <w:bCs/>
                <w:color w:val="000000" w:themeColor="text1"/>
                <w:sz w:val="20"/>
                <w:szCs w:val="20"/>
                <w:lang w:val="en-AU"/>
              </w:rPr>
              <w:t>&lt;0.0001</w:t>
            </w:r>
          </w:p>
        </w:tc>
      </w:tr>
      <w:tr w:rsidR="001A5E0C" w:rsidRPr="001A5E0C" w14:paraId="2CC2274F" w14:textId="77777777" w:rsidTr="001A5E0C">
        <w:trPr>
          <w:trHeight w:val="244"/>
        </w:trPr>
        <w:tc>
          <w:tcPr>
            <w:tcW w:w="2900" w:type="dxa"/>
            <w:tcBorders>
              <w:top w:val="nil"/>
              <w:left w:val="nil"/>
              <w:bottom w:val="nil"/>
              <w:right w:val="nil"/>
            </w:tcBorders>
            <w:shd w:val="clear" w:color="auto" w:fill="auto"/>
            <w:tcMar>
              <w:top w:w="10" w:type="dxa"/>
              <w:left w:w="10" w:type="dxa"/>
              <w:bottom w:w="0" w:type="dxa"/>
              <w:right w:w="10" w:type="dxa"/>
            </w:tcMar>
            <w:vAlign w:val="center"/>
            <w:hideMark/>
          </w:tcPr>
          <w:p w14:paraId="4057779E"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color w:val="000000" w:themeColor="text1"/>
                <w:sz w:val="20"/>
                <w:szCs w:val="20"/>
              </w:rPr>
              <w:t>Power (kW)</w:t>
            </w:r>
          </w:p>
        </w:tc>
        <w:tc>
          <w:tcPr>
            <w:tcW w:w="1540" w:type="dxa"/>
            <w:tcBorders>
              <w:top w:val="nil"/>
              <w:left w:val="nil"/>
              <w:bottom w:val="nil"/>
              <w:right w:val="nil"/>
            </w:tcBorders>
            <w:shd w:val="clear" w:color="auto" w:fill="auto"/>
            <w:tcMar>
              <w:top w:w="15" w:type="dxa"/>
              <w:left w:w="15" w:type="dxa"/>
              <w:bottom w:w="0" w:type="dxa"/>
              <w:right w:w="15" w:type="dxa"/>
            </w:tcMar>
            <w:vAlign w:val="center"/>
            <w:hideMark/>
          </w:tcPr>
          <w:p w14:paraId="7694BC17"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color w:val="000000" w:themeColor="text1"/>
                <w:sz w:val="20"/>
                <w:szCs w:val="20"/>
                <w:lang w:val="en-AU"/>
              </w:rPr>
              <w:t>1.8 ± 0.9</w:t>
            </w:r>
          </w:p>
        </w:tc>
        <w:tc>
          <w:tcPr>
            <w:tcW w:w="1540" w:type="dxa"/>
            <w:tcBorders>
              <w:top w:val="nil"/>
              <w:left w:val="nil"/>
              <w:bottom w:val="nil"/>
              <w:right w:val="nil"/>
            </w:tcBorders>
            <w:shd w:val="clear" w:color="auto" w:fill="auto"/>
            <w:tcMar>
              <w:top w:w="15" w:type="dxa"/>
              <w:left w:w="15" w:type="dxa"/>
              <w:bottom w:w="0" w:type="dxa"/>
              <w:right w:w="15" w:type="dxa"/>
            </w:tcMar>
            <w:vAlign w:val="center"/>
            <w:hideMark/>
          </w:tcPr>
          <w:p w14:paraId="4300C5E7"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color w:val="000000" w:themeColor="text1"/>
                <w:sz w:val="20"/>
                <w:szCs w:val="20"/>
                <w:lang w:val="en-AU"/>
              </w:rPr>
              <w:t>1.0 ± 0.4</w:t>
            </w:r>
          </w:p>
        </w:tc>
        <w:tc>
          <w:tcPr>
            <w:tcW w:w="1540" w:type="dxa"/>
            <w:tcBorders>
              <w:top w:val="nil"/>
              <w:left w:val="nil"/>
              <w:bottom w:val="nil"/>
              <w:right w:val="nil"/>
            </w:tcBorders>
            <w:shd w:val="clear" w:color="auto" w:fill="auto"/>
            <w:tcMar>
              <w:top w:w="15" w:type="dxa"/>
              <w:left w:w="15" w:type="dxa"/>
              <w:bottom w:w="0" w:type="dxa"/>
              <w:right w:w="15" w:type="dxa"/>
            </w:tcMar>
            <w:vAlign w:val="center"/>
            <w:hideMark/>
          </w:tcPr>
          <w:p w14:paraId="0FB4F906"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b/>
                <w:bCs/>
                <w:color w:val="000000" w:themeColor="text1"/>
                <w:sz w:val="20"/>
                <w:szCs w:val="20"/>
                <w:lang w:val="en-AU"/>
              </w:rPr>
              <w:t>&lt;0.0001</w:t>
            </w:r>
          </w:p>
        </w:tc>
      </w:tr>
      <w:tr w:rsidR="001A5E0C" w:rsidRPr="001A5E0C" w14:paraId="7962E2C1" w14:textId="77777777" w:rsidTr="001A5E0C">
        <w:trPr>
          <w:trHeight w:val="244"/>
        </w:trPr>
        <w:tc>
          <w:tcPr>
            <w:tcW w:w="2900" w:type="dxa"/>
            <w:tcBorders>
              <w:top w:val="nil"/>
              <w:left w:val="nil"/>
              <w:bottom w:val="nil"/>
              <w:right w:val="nil"/>
            </w:tcBorders>
            <w:shd w:val="clear" w:color="auto" w:fill="auto"/>
            <w:tcMar>
              <w:top w:w="10" w:type="dxa"/>
              <w:left w:w="10" w:type="dxa"/>
              <w:bottom w:w="0" w:type="dxa"/>
              <w:right w:w="10" w:type="dxa"/>
            </w:tcMar>
            <w:vAlign w:val="center"/>
            <w:hideMark/>
          </w:tcPr>
          <w:p w14:paraId="2F6ACA28"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color w:val="000000" w:themeColor="text1"/>
                <w:sz w:val="20"/>
                <w:szCs w:val="20"/>
              </w:rPr>
              <w:t>Relative power (W/kg)</w:t>
            </w:r>
          </w:p>
        </w:tc>
        <w:tc>
          <w:tcPr>
            <w:tcW w:w="1540" w:type="dxa"/>
            <w:tcBorders>
              <w:top w:val="nil"/>
              <w:left w:val="nil"/>
              <w:bottom w:val="nil"/>
              <w:right w:val="nil"/>
            </w:tcBorders>
            <w:shd w:val="clear" w:color="auto" w:fill="auto"/>
            <w:tcMar>
              <w:top w:w="15" w:type="dxa"/>
              <w:left w:w="15" w:type="dxa"/>
              <w:bottom w:w="0" w:type="dxa"/>
              <w:right w:w="15" w:type="dxa"/>
            </w:tcMar>
            <w:vAlign w:val="center"/>
            <w:hideMark/>
          </w:tcPr>
          <w:p w14:paraId="2EDA2CCF"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color w:val="000000" w:themeColor="text1"/>
                <w:sz w:val="20"/>
                <w:szCs w:val="20"/>
                <w:lang w:val="en-AU"/>
              </w:rPr>
              <w:t>28.5 ±12.0</w:t>
            </w:r>
          </w:p>
        </w:tc>
        <w:tc>
          <w:tcPr>
            <w:tcW w:w="1540" w:type="dxa"/>
            <w:tcBorders>
              <w:top w:val="nil"/>
              <w:left w:val="nil"/>
              <w:bottom w:val="nil"/>
              <w:right w:val="nil"/>
            </w:tcBorders>
            <w:shd w:val="clear" w:color="auto" w:fill="auto"/>
            <w:tcMar>
              <w:top w:w="15" w:type="dxa"/>
              <w:left w:w="15" w:type="dxa"/>
              <w:bottom w:w="0" w:type="dxa"/>
              <w:right w:w="15" w:type="dxa"/>
            </w:tcMar>
            <w:vAlign w:val="center"/>
            <w:hideMark/>
          </w:tcPr>
          <w:p w14:paraId="02F5D798"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color w:val="000000" w:themeColor="text1"/>
                <w:sz w:val="20"/>
                <w:szCs w:val="20"/>
                <w:lang w:val="en-AU"/>
              </w:rPr>
              <w:t>18.6 ± 6.3</w:t>
            </w:r>
          </w:p>
        </w:tc>
        <w:tc>
          <w:tcPr>
            <w:tcW w:w="1540" w:type="dxa"/>
            <w:tcBorders>
              <w:top w:val="nil"/>
              <w:left w:val="nil"/>
              <w:bottom w:val="nil"/>
              <w:right w:val="nil"/>
            </w:tcBorders>
            <w:shd w:val="clear" w:color="auto" w:fill="auto"/>
            <w:tcMar>
              <w:top w:w="15" w:type="dxa"/>
              <w:left w:w="15" w:type="dxa"/>
              <w:bottom w:w="0" w:type="dxa"/>
              <w:right w:w="15" w:type="dxa"/>
            </w:tcMar>
            <w:vAlign w:val="center"/>
            <w:hideMark/>
          </w:tcPr>
          <w:p w14:paraId="2C5CA641"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b/>
                <w:bCs/>
                <w:color w:val="000000" w:themeColor="text1"/>
                <w:sz w:val="20"/>
                <w:szCs w:val="20"/>
                <w:lang w:val="en-AU"/>
              </w:rPr>
              <w:t>&lt;0.0001</w:t>
            </w:r>
          </w:p>
        </w:tc>
      </w:tr>
      <w:tr w:rsidR="001A5E0C" w:rsidRPr="001A5E0C" w14:paraId="0F10BF40" w14:textId="77777777" w:rsidTr="001A5E0C">
        <w:trPr>
          <w:trHeight w:val="244"/>
        </w:trPr>
        <w:tc>
          <w:tcPr>
            <w:tcW w:w="2900" w:type="dxa"/>
            <w:tcBorders>
              <w:top w:val="nil"/>
              <w:left w:val="nil"/>
              <w:bottom w:val="nil"/>
              <w:right w:val="nil"/>
            </w:tcBorders>
            <w:shd w:val="clear" w:color="auto" w:fill="auto"/>
            <w:tcMar>
              <w:top w:w="10" w:type="dxa"/>
              <w:left w:w="10" w:type="dxa"/>
              <w:bottom w:w="0" w:type="dxa"/>
              <w:right w:w="10" w:type="dxa"/>
            </w:tcMar>
            <w:vAlign w:val="center"/>
            <w:hideMark/>
          </w:tcPr>
          <w:p w14:paraId="61A20078"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color w:val="000000" w:themeColor="text1"/>
                <w:sz w:val="20"/>
                <w:szCs w:val="20"/>
              </w:rPr>
              <w:t>Force efficiency (%)</w:t>
            </w:r>
          </w:p>
        </w:tc>
        <w:tc>
          <w:tcPr>
            <w:tcW w:w="1540" w:type="dxa"/>
            <w:tcBorders>
              <w:top w:val="nil"/>
              <w:left w:val="nil"/>
              <w:bottom w:val="nil"/>
              <w:right w:val="nil"/>
            </w:tcBorders>
            <w:shd w:val="clear" w:color="auto" w:fill="auto"/>
            <w:tcMar>
              <w:top w:w="15" w:type="dxa"/>
              <w:left w:w="15" w:type="dxa"/>
              <w:bottom w:w="0" w:type="dxa"/>
              <w:right w:w="15" w:type="dxa"/>
            </w:tcMar>
            <w:vAlign w:val="center"/>
            <w:hideMark/>
          </w:tcPr>
          <w:p w14:paraId="1EF8ED43"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color w:val="000000" w:themeColor="text1"/>
                <w:sz w:val="20"/>
                <w:szCs w:val="20"/>
                <w:lang w:val="en-AU"/>
              </w:rPr>
              <w:t>63.7 ± 15.8</w:t>
            </w:r>
          </w:p>
        </w:tc>
        <w:tc>
          <w:tcPr>
            <w:tcW w:w="1540" w:type="dxa"/>
            <w:tcBorders>
              <w:top w:val="nil"/>
              <w:left w:val="nil"/>
              <w:bottom w:val="nil"/>
              <w:right w:val="nil"/>
            </w:tcBorders>
            <w:shd w:val="clear" w:color="auto" w:fill="auto"/>
            <w:tcMar>
              <w:top w:w="15" w:type="dxa"/>
              <w:left w:w="15" w:type="dxa"/>
              <w:bottom w:w="0" w:type="dxa"/>
              <w:right w:w="15" w:type="dxa"/>
            </w:tcMar>
            <w:vAlign w:val="center"/>
            <w:hideMark/>
          </w:tcPr>
          <w:p w14:paraId="4EB2EBDF"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color w:val="000000" w:themeColor="text1"/>
                <w:sz w:val="20"/>
                <w:szCs w:val="20"/>
                <w:lang w:val="en-AU"/>
              </w:rPr>
              <w:t>63.9 ± 14.9</w:t>
            </w:r>
          </w:p>
        </w:tc>
        <w:tc>
          <w:tcPr>
            <w:tcW w:w="1540" w:type="dxa"/>
            <w:tcBorders>
              <w:top w:val="nil"/>
              <w:left w:val="nil"/>
              <w:bottom w:val="nil"/>
              <w:right w:val="nil"/>
            </w:tcBorders>
            <w:shd w:val="clear" w:color="auto" w:fill="auto"/>
            <w:tcMar>
              <w:top w:w="15" w:type="dxa"/>
              <w:left w:w="15" w:type="dxa"/>
              <w:bottom w:w="0" w:type="dxa"/>
              <w:right w:w="15" w:type="dxa"/>
            </w:tcMar>
            <w:vAlign w:val="center"/>
            <w:hideMark/>
          </w:tcPr>
          <w:p w14:paraId="410F9D42"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color w:val="000000" w:themeColor="text1"/>
                <w:sz w:val="20"/>
                <w:szCs w:val="20"/>
                <w:lang w:val="en-AU"/>
              </w:rPr>
              <w:t>0.884</w:t>
            </w:r>
          </w:p>
        </w:tc>
      </w:tr>
      <w:tr w:rsidR="001A5E0C" w:rsidRPr="001A5E0C" w14:paraId="449DFAD0" w14:textId="77777777" w:rsidTr="001A5E0C">
        <w:trPr>
          <w:trHeight w:val="244"/>
        </w:trPr>
        <w:tc>
          <w:tcPr>
            <w:tcW w:w="2900" w:type="dxa"/>
            <w:tcBorders>
              <w:top w:val="nil"/>
              <w:left w:val="nil"/>
              <w:bottom w:val="nil"/>
              <w:right w:val="nil"/>
            </w:tcBorders>
            <w:shd w:val="clear" w:color="auto" w:fill="auto"/>
            <w:tcMar>
              <w:top w:w="10" w:type="dxa"/>
              <w:left w:w="10" w:type="dxa"/>
              <w:bottom w:w="0" w:type="dxa"/>
              <w:right w:w="10" w:type="dxa"/>
            </w:tcMar>
            <w:vAlign w:val="center"/>
            <w:hideMark/>
          </w:tcPr>
          <w:p w14:paraId="1085BEAA"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color w:val="000000" w:themeColor="text1"/>
                <w:sz w:val="20"/>
                <w:szCs w:val="20"/>
              </w:rPr>
              <w:t>Force efficiency z-score (SD)</w:t>
            </w:r>
          </w:p>
        </w:tc>
        <w:tc>
          <w:tcPr>
            <w:tcW w:w="1540" w:type="dxa"/>
            <w:tcBorders>
              <w:top w:val="nil"/>
              <w:left w:val="nil"/>
              <w:bottom w:val="nil"/>
              <w:right w:val="nil"/>
            </w:tcBorders>
            <w:shd w:val="clear" w:color="auto" w:fill="auto"/>
            <w:tcMar>
              <w:top w:w="15" w:type="dxa"/>
              <w:left w:w="15" w:type="dxa"/>
              <w:bottom w:w="0" w:type="dxa"/>
              <w:right w:w="15" w:type="dxa"/>
            </w:tcMar>
            <w:vAlign w:val="center"/>
            <w:hideMark/>
          </w:tcPr>
          <w:p w14:paraId="75F02D03"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color w:val="000000" w:themeColor="text1"/>
                <w:sz w:val="20"/>
                <w:szCs w:val="20"/>
                <w:lang w:val="en-AU"/>
              </w:rPr>
              <w:t>-3.6 ± 1.6</w:t>
            </w:r>
          </w:p>
        </w:tc>
        <w:tc>
          <w:tcPr>
            <w:tcW w:w="1540" w:type="dxa"/>
            <w:tcBorders>
              <w:top w:val="nil"/>
              <w:left w:val="nil"/>
              <w:bottom w:val="nil"/>
              <w:right w:val="nil"/>
            </w:tcBorders>
            <w:shd w:val="clear" w:color="auto" w:fill="auto"/>
            <w:tcMar>
              <w:top w:w="15" w:type="dxa"/>
              <w:left w:w="15" w:type="dxa"/>
              <w:bottom w:w="0" w:type="dxa"/>
              <w:right w:w="15" w:type="dxa"/>
            </w:tcMar>
            <w:vAlign w:val="center"/>
            <w:hideMark/>
          </w:tcPr>
          <w:p w14:paraId="19FBC135"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color w:val="000000" w:themeColor="text1"/>
                <w:sz w:val="20"/>
                <w:szCs w:val="20"/>
                <w:lang w:val="en-AU"/>
              </w:rPr>
              <w:t>-3.6 ± 1.5</w:t>
            </w:r>
          </w:p>
        </w:tc>
        <w:tc>
          <w:tcPr>
            <w:tcW w:w="1540" w:type="dxa"/>
            <w:tcBorders>
              <w:top w:val="nil"/>
              <w:left w:val="nil"/>
              <w:bottom w:val="nil"/>
              <w:right w:val="nil"/>
            </w:tcBorders>
            <w:shd w:val="clear" w:color="auto" w:fill="auto"/>
            <w:tcMar>
              <w:top w:w="15" w:type="dxa"/>
              <w:left w:w="15" w:type="dxa"/>
              <w:bottom w:w="0" w:type="dxa"/>
              <w:right w:w="15" w:type="dxa"/>
            </w:tcMar>
            <w:vAlign w:val="center"/>
            <w:hideMark/>
          </w:tcPr>
          <w:p w14:paraId="6A2FBE21"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color w:val="000000" w:themeColor="text1"/>
                <w:sz w:val="20"/>
                <w:szCs w:val="20"/>
                <w:lang w:val="en-AU"/>
              </w:rPr>
              <w:t>0.803</w:t>
            </w:r>
          </w:p>
        </w:tc>
      </w:tr>
      <w:tr w:rsidR="001A5E0C" w:rsidRPr="001A5E0C" w14:paraId="6E27DC17" w14:textId="77777777" w:rsidTr="001A5E0C">
        <w:trPr>
          <w:trHeight w:val="244"/>
        </w:trPr>
        <w:tc>
          <w:tcPr>
            <w:tcW w:w="2900" w:type="dxa"/>
            <w:tcBorders>
              <w:top w:val="nil"/>
              <w:left w:val="nil"/>
              <w:bottom w:val="nil"/>
              <w:right w:val="nil"/>
            </w:tcBorders>
            <w:shd w:val="clear" w:color="auto" w:fill="auto"/>
            <w:tcMar>
              <w:top w:w="10" w:type="dxa"/>
              <w:left w:w="10" w:type="dxa"/>
              <w:bottom w:w="0" w:type="dxa"/>
              <w:right w:w="10" w:type="dxa"/>
            </w:tcMar>
            <w:vAlign w:val="center"/>
            <w:hideMark/>
          </w:tcPr>
          <w:p w14:paraId="7BABDCF1"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color w:val="000000" w:themeColor="text1"/>
                <w:sz w:val="20"/>
                <w:szCs w:val="20"/>
              </w:rPr>
              <w:t>EFI z-score (SD)</w:t>
            </w:r>
          </w:p>
        </w:tc>
        <w:tc>
          <w:tcPr>
            <w:tcW w:w="1540" w:type="dxa"/>
            <w:tcBorders>
              <w:top w:val="nil"/>
              <w:left w:val="nil"/>
              <w:bottom w:val="nil"/>
              <w:right w:val="nil"/>
            </w:tcBorders>
            <w:shd w:val="clear" w:color="auto" w:fill="auto"/>
            <w:tcMar>
              <w:top w:w="15" w:type="dxa"/>
              <w:left w:w="15" w:type="dxa"/>
              <w:bottom w:w="0" w:type="dxa"/>
              <w:right w:w="15" w:type="dxa"/>
            </w:tcMar>
            <w:vAlign w:val="center"/>
            <w:hideMark/>
          </w:tcPr>
          <w:p w14:paraId="0B481286"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color w:val="000000" w:themeColor="text1"/>
                <w:sz w:val="20"/>
                <w:szCs w:val="20"/>
                <w:lang w:val="en-AU"/>
              </w:rPr>
              <w:t>-2.1 ± 1.3</w:t>
            </w:r>
          </w:p>
        </w:tc>
        <w:tc>
          <w:tcPr>
            <w:tcW w:w="1540" w:type="dxa"/>
            <w:tcBorders>
              <w:top w:val="nil"/>
              <w:left w:val="nil"/>
              <w:bottom w:val="nil"/>
              <w:right w:val="nil"/>
            </w:tcBorders>
            <w:shd w:val="clear" w:color="auto" w:fill="auto"/>
            <w:tcMar>
              <w:top w:w="15" w:type="dxa"/>
              <w:left w:w="15" w:type="dxa"/>
              <w:bottom w:w="0" w:type="dxa"/>
              <w:right w:w="15" w:type="dxa"/>
            </w:tcMar>
            <w:vAlign w:val="center"/>
            <w:hideMark/>
          </w:tcPr>
          <w:p w14:paraId="66FB53A7"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color w:val="000000" w:themeColor="text1"/>
                <w:sz w:val="20"/>
                <w:szCs w:val="20"/>
                <w:lang w:val="en-AU"/>
              </w:rPr>
              <w:t>-2.2 ± 0.9</w:t>
            </w:r>
          </w:p>
        </w:tc>
        <w:tc>
          <w:tcPr>
            <w:tcW w:w="1540" w:type="dxa"/>
            <w:tcBorders>
              <w:top w:val="nil"/>
              <w:left w:val="nil"/>
              <w:bottom w:val="nil"/>
              <w:right w:val="nil"/>
            </w:tcBorders>
            <w:shd w:val="clear" w:color="auto" w:fill="auto"/>
            <w:tcMar>
              <w:top w:w="15" w:type="dxa"/>
              <w:left w:w="15" w:type="dxa"/>
              <w:bottom w:w="0" w:type="dxa"/>
              <w:right w:w="15" w:type="dxa"/>
            </w:tcMar>
            <w:vAlign w:val="center"/>
            <w:hideMark/>
          </w:tcPr>
          <w:p w14:paraId="52C5179E"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color w:val="000000" w:themeColor="text1"/>
                <w:sz w:val="20"/>
                <w:szCs w:val="20"/>
                <w:lang w:val="en-AU"/>
              </w:rPr>
              <w:t>0.195</w:t>
            </w:r>
          </w:p>
        </w:tc>
      </w:tr>
      <w:tr w:rsidR="001A5E0C" w:rsidRPr="001A5E0C" w14:paraId="342784F7" w14:textId="77777777" w:rsidTr="001A5E0C">
        <w:trPr>
          <w:trHeight w:val="244"/>
        </w:trPr>
        <w:tc>
          <w:tcPr>
            <w:tcW w:w="2900" w:type="dxa"/>
            <w:tcBorders>
              <w:top w:val="nil"/>
              <w:left w:val="nil"/>
              <w:bottom w:val="nil"/>
              <w:right w:val="nil"/>
            </w:tcBorders>
            <w:shd w:val="clear" w:color="auto" w:fill="auto"/>
            <w:tcMar>
              <w:top w:w="10" w:type="dxa"/>
              <w:left w:w="10" w:type="dxa"/>
              <w:bottom w:w="0" w:type="dxa"/>
              <w:right w:w="10" w:type="dxa"/>
            </w:tcMar>
            <w:vAlign w:val="center"/>
            <w:hideMark/>
          </w:tcPr>
          <w:p w14:paraId="0A335A71"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color w:val="000000" w:themeColor="text1"/>
                <w:sz w:val="20"/>
                <w:szCs w:val="20"/>
              </w:rPr>
              <w:t>Maximum velocity (m/s)</w:t>
            </w:r>
          </w:p>
        </w:tc>
        <w:tc>
          <w:tcPr>
            <w:tcW w:w="1540" w:type="dxa"/>
            <w:tcBorders>
              <w:top w:val="nil"/>
              <w:left w:val="nil"/>
              <w:bottom w:val="nil"/>
              <w:right w:val="nil"/>
            </w:tcBorders>
            <w:shd w:val="clear" w:color="auto" w:fill="auto"/>
            <w:tcMar>
              <w:top w:w="15" w:type="dxa"/>
              <w:left w:w="15" w:type="dxa"/>
              <w:bottom w:w="0" w:type="dxa"/>
              <w:right w:w="15" w:type="dxa"/>
            </w:tcMar>
            <w:vAlign w:val="center"/>
            <w:hideMark/>
          </w:tcPr>
          <w:p w14:paraId="6F214CBB"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color w:val="000000" w:themeColor="text1"/>
                <w:sz w:val="20"/>
                <w:szCs w:val="20"/>
                <w:lang w:val="en-AU"/>
              </w:rPr>
              <w:t>1.6 ± 0.5</w:t>
            </w:r>
          </w:p>
        </w:tc>
        <w:tc>
          <w:tcPr>
            <w:tcW w:w="1540" w:type="dxa"/>
            <w:tcBorders>
              <w:top w:val="nil"/>
              <w:left w:val="nil"/>
              <w:bottom w:val="nil"/>
              <w:right w:val="nil"/>
            </w:tcBorders>
            <w:shd w:val="clear" w:color="auto" w:fill="auto"/>
            <w:tcMar>
              <w:top w:w="15" w:type="dxa"/>
              <w:left w:w="15" w:type="dxa"/>
              <w:bottom w:w="0" w:type="dxa"/>
              <w:right w:w="15" w:type="dxa"/>
            </w:tcMar>
            <w:vAlign w:val="center"/>
            <w:hideMark/>
          </w:tcPr>
          <w:p w14:paraId="6B899E2A"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color w:val="000000" w:themeColor="text1"/>
                <w:sz w:val="20"/>
                <w:szCs w:val="20"/>
                <w:lang w:val="en-AU"/>
              </w:rPr>
              <w:t>1.2 ± 0.3</w:t>
            </w:r>
          </w:p>
        </w:tc>
        <w:tc>
          <w:tcPr>
            <w:tcW w:w="1540" w:type="dxa"/>
            <w:tcBorders>
              <w:top w:val="nil"/>
              <w:left w:val="nil"/>
              <w:bottom w:val="nil"/>
              <w:right w:val="nil"/>
            </w:tcBorders>
            <w:shd w:val="clear" w:color="auto" w:fill="auto"/>
            <w:tcMar>
              <w:top w:w="15" w:type="dxa"/>
              <w:left w:w="15" w:type="dxa"/>
              <w:bottom w:w="0" w:type="dxa"/>
              <w:right w:w="15" w:type="dxa"/>
            </w:tcMar>
            <w:vAlign w:val="center"/>
            <w:hideMark/>
          </w:tcPr>
          <w:p w14:paraId="19859165"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b/>
                <w:bCs/>
                <w:color w:val="000000" w:themeColor="text1"/>
                <w:sz w:val="20"/>
                <w:szCs w:val="20"/>
                <w:lang w:val="en-AU"/>
              </w:rPr>
              <w:t>&lt;0.0001</w:t>
            </w:r>
          </w:p>
        </w:tc>
      </w:tr>
      <w:tr w:rsidR="001A5E0C" w:rsidRPr="001A5E0C" w14:paraId="745D8754" w14:textId="77777777" w:rsidTr="001A5E0C">
        <w:trPr>
          <w:trHeight w:val="244"/>
        </w:trPr>
        <w:tc>
          <w:tcPr>
            <w:tcW w:w="2900" w:type="dxa"/>
            <w:tcBorders>
              <w:top w:val="nil"/>
              <w:left w:val="nil"/>
              <w:bottom w:val="nil"/>
              <w:right w:val="nil"/>
            </w:tcBorders>
            <w:shd w:val="clear" w:color="auto" w:fill="auto"/>
            <w:tcMar>
              <w:top w:w="7" w:type="dxa"/>
              <w:left w:w="7" w:type="dxa"/>
              <w:bottom w:w="0" w:type="dxa"/>
              <w:right w:w="7" w:type="dxa"/>
            </w:tcMar>
            <w:vAlign w:val="center"/>
            <w:hideMark/>
          </w:tcPr>
          <w:p w14:paraId="6B24D730"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b/>
                <w:bCs/>
                <w:color w:val="000000" w:themeColor="text1"/>
                <w:sz w:val="20"/>
                <w:szCs w:val="20"/>
              </w:rPr>
              <w:t>m1LH</w:t>
            </w:r>
          </w:p>
        </w:tc>
        <w:tc>
          <w:tcPr>
            <w:tcW w:w="1540" w:type="dxa"/>
            <w:tcBorders>
              <w:top w:val="nil"/>
              <w:left w:val="nil"/>
              <w:bottom w:val="nil"/>
              <w:right w:val="nil"/>
            </w:tcBorders>
            <w:shd w:val="clear" w:color="auto" w:fill="auto"/>
            <w:tcMar>
              <w:top w:w="10" w:type="dxa"/>
              <w:left w:w="10" w:type="dxa"/>
              <w:bottom w:w="0" w:type="dxa"/>
              <w:right w:w="10" w:type="dxa"/>
            </w:tcMar>
            <w:vAlign w:val="center"/>
            <w:hideMark/>
          </w:tcPr>
          <w:p w14:paraId="7F603602"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i/>
                <w:iCs/>
                <w:color w:val="000000" w:themeColor="text1"/>
                <w:sz w:val="20"/>
                <w:szCs w:val="20"/>
                <w:lang w:val="en-AU"/>
              </w:rPr>
              <w:t>n=185</w:t>
            </w:r>
          </w:p>
        </w:tc>
        <w:tc>
          <w:tcPr>
            <w:tcW w:w="1540" w:type="dxa"/>
            <w:tcBorders>
              <w:top w:val="nil"/>
              <w:left w:val="nil"/>
              <w:bottom w:val="nil"/>
              <w:right w:val="nil"/>
            </w:tcBorders>
            <w:shd w:val="clear" w:color="auto" w:fill="auto"/>
            <w:tcMar>
              <w:top w:w="10" w:type="dxa"/>
              <w:left w:w="10" w:type="dxa"/>
              <w:bottom w:w="0" w:type="dxa"/>
              <w:right w:w="10" w:type="dxa"/>
            </w:tcMar>
            <w:vAlign w:val="center"/>
            <w:hideMark/>
          </w:tcPr>
          <w:p w14:paraId="2904E862"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i/>
                <w:iCs/>
                <w:color w:val="000000" w:themeColor="text1"/>
                <w:sz w:val="20"/>
                <w:szCs w:val="20"/>
                <w:lang w:val="en-AU"/>
              </w:rPr>
              <w:t>n=185</w:t>
            </w:r>
          </w:p>
        </w:tc>
        <w:tc>
          <w:tcPr>
            <w:tcW w:w="1540" w:type="dxa"/>
            <w:tcBorders>
              <w:top w:val="nil"/>
              <w:left w:val="nil"/>
              <w:bottom w:val="nil"/>
              <w:right w:val="nil"/>
            </w:tcBorders>
            <w:shd w:val="clear" w:color="auto" w:fill="auto"/>
            <w:tcMar>
              <w:top w:w="15" w:type="dxa"/>
              <w:left w:w="15" w:type="dxa"/>
              <w:bottom w:w="0" w:type="dxa"/>
              <w:right w:w="15" w:type="dxa"/>
            </w:tcMar>
            <w:vAlign w:val="center"/>
            <w:hideMark/>
          </w:tcPr>
          <w:p w14:paraId="3C53C29B" w14:textId="77777777" w:rsidR="001A5E0C" w:rsidRPr="001A5E0C" w:rsidRDefault="001A5E0C" w:rsidP="001A5E0C">
            <w:pPr>
              <w:rPr>
                <w:rFonts w:asciiTheme="majorBidi" w:hAnsiTheme="majorBidi" w:cstheme="majorBidi"/>
                <w:color w:val="000000" w:themeColor="text1"/>
                <w:sz w:val="20"/>
                <w:szCs w:val="20"/>
                <w:lang w:val="en-AU"/>
              </w:rPr>
            </w:pPr>
          </w:p>
        </w:tc>
      </w:tr>
      <w:tr w:rsidR="001A5E0C" w:rsidRPr="001A5E0C" w14:paraId="5722FDFA" w14:textId="77777777" w:rsidTr="001A5E0C">
        <w:trPr>
          <w:trHeight w:val="244"/>
        </w:trPr>
        <w:tc>
          <w:tcPr>
            <w:tcW w:w="2900" w:type="dxa"/>
            <w:tcBorders>
              <w:top w:val="nil"/>
              <w:left w:val="nil"/>
              <w:bottom w:val="nil"/>
              <w:right w:val="nil"/>
            </w:tcBorders>
            <w:shd w:val="clear" w:color="auto" w:fill="auto"/>
            <w:tcMar>
              <w:top w:w="15" w:type="dxa"/>
              <w:left w:w="65" w:type="dxa"/>
              <w:bottom w:w="0" w:type="dxa"/>
              <w:right w:w="65" w:type="dxa"/>
            </w:tcMar>
            <w:vAlign w:val="center"/>
            <w:hideMark/>
          </w:tcPr>
          <w:p w14:paraId="431D853F"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color w:val="000000" w:themeColor="text1"/>
                <w:sz w:val="20"/>
                <w:szCs w:val="20"/>
              </w:rPr>
              <w:t>Force (kN)</w:t>
            </w:r>
          </w:p>
        </w:tc>
        <w:tc>
          <w:tcPr>
            <w:tcW w:w="1540" w:type="dxa"/>
            <w:tcBorders>
              <w:top w:val="nil"/>
              <w:left w:val="nil"/>
              <w:bottom w:val="nil"/>
              <w:right w:val="nil"/>
            </w:tcBorders>
            <w:shd w:val="clear" w:color="auto" w:fill="auto"/>
            <w:tcMar>
              <w:top w:w="15" w:type="dxa"/>
              <w:left w:w="15" w:type="dxa"/>
              <w:bottom w:w="0" w:type="dxa"/>
              <w:right w:w="15" w:type="dxa"/>
            </w:tcMar>
            <w:vAlign w:val="center"/>
            <w:hideMark/>
          </w:tcPr>
          <w:p w14:paraId="5E8D92BC"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color w:val="000000" w:themeColor="text1"/>
                <w:sz w:val="20"/>
                <w:szCs w:val="20"/>
                <w:lang w:val="en-AU"/>
              </w:rPr>
              <w:t>1.4 ± 0.4</w:t>
            </w:r>
          </w:p>
        </w:tc>
        <w:tc>
          <w:tcPr>
            <w:tcW w:w="1540" w:type="dxa"/>
            <w:tcBorders>
              <w:top w:val="nil"/>
              <w:left w:val="nil"/>
              <w:bottom w:val="nil"/>
              <w:right w:val="nil"/>
            </w:tcBorders>
            <w:shd w:val="clear" w:color="auto" w:fill="auto"/>
            <w:tcMar>
              <w:top w:w="15" w:type="dxa"/>
              <w:left w:w="15" w:type="dxa"/>
              <w:bottom w:w="0" w:type="dxa"/>
              <w:right w:w="15" w:type="dxa"/>
            </w:tcMar>
            <w:vAlign w:val="center"/>
            <w:hideMark/>
          </w:tcPr>
          <w:p w14:paraId="78430FC2"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color w:val="000000" w:themeColor="text1"/>
                <w:sz w:val="20"/>
                <w:szCs w:val="20"/>
                <w:lang w:val="en-AU"/>
              </w:rPr>
              <w:t>1.0 ± 0.3</w:t>
            </w:r>
          </w:p>
        </w:tc>
        <w:tc>
          <w:tcPr>
            <w:tcW w:w="1540" w:type="dxa"/>
            <w:tcBorders>
              <w:top w:val="nil"/>
              <w:left w:val="nil"/>
              <w:bottom w:val="nil"/>
              <w:right w:val="nil"/>
            </w:tcBorders>
            <w:shd w:val="clear" w:color="auto" w:fill="auto"/>
            <w:tcMar>
              <w:top w:w="15" w:type="dxa"/>
              <w:left w:w="15" w:type="dxa"/>
              <w:bottom w:w="0" w:type="dxa"/>
              <w:right w:w="15" w:type="dxa"/>
            </w:tcMar>
            <w:vAlign w:val="center"/>
            <w:hideMark/>
          </w:tcPr>
          <w:p w14:paraId="3FC08109"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b/>
                <w:bCs/>
                <w:color w:val="000000" w:themeColor="text1"/>
                <w:sz w:val="20"/>
                <w:szCs w:val="20"/>
                <w:lang w:val="en-AU"/>
              </w:rPr>
              <w:t>&lt;0.0001</w:t>
            </w:r>
          </w:p>
        </w:tc>
      </w:tr>
      <w:tr w:rsidR="001A5E0C" w:rsidRPr="001A5E0C" w14:paraId="554C7954" w14:textId="77777777" w:rsidTr="001A5E0C">
        <w:trPr>
          <w:trHeight w:val="244"/>
        </w:trPr>
        <w:tc>
          <w:tcPr>
            <w:tcW w:w="2900" w:type="dxa"/>
            <w:tcBorders>
              <w:top w:val="nil"/>
              <w:left w:val="nil"/>
              <w:bottom w:val="nil"/>
              <w:right w:val="nil"/>
            </w:tcBorders>
            <w:shd w:val="clear" w:color="auto" w:fill="auto"/>
            <w:tcMar>
              <w:top w:w="15" w:type="dxa"/>
              <w:left w:w="65" w:type="dxa"/>
              <w:bottom w:w="0" w:type="dxa"/>
              <w:right w:w="65" w:type="dxa"/>
            </w:tcMar>
            <w:vAlign w:val="center"/>
            <w:hideMark/>
          </w:tcPr>
          <w:p w14:paraId="74763323"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color w:val="000000" w:themeColor="text1"/>
                <w:sz w:val="20"/>
                <w:szCs w:val="20"/>
              </w:rPr>
              <w:t>Relative force (N/kg)</w:t>
            </w:r>
          </w:p>
        </w:tc>
        <w:tc>
          <w:tcPr>
            <w:tcW w:w="1540" w:type="dxa"/>
            <w:tcBorders>
              <w:top w:val="nil"/>
              <w:left w:val="nil"/>
              <w:bottom w:val="nil"/>
              <w:right w:val="nil"/>
            </w:tcBorders>
            <w:shd w:val="clear" w:color="auto" w:fill="auto"/>
            <w:tcMar>
              <w:top w:w="15" w:type="dxa"/>
              <w:left w:w="15" w:type="dxa"/>
              <w:bottom w:w="0" w:type="dxa"/>
              <w:right w:w="15" w:type="dxa"/>
            </w:tcMar>
            <w:vAlign w:val="center"/>
            <w:hideMark/>
          </w:tcPr>
          <w:p w14:paraId="7594C551"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color w:val="000000" w:themeColor="text1"/>
                <w:sz w:val="20"/>
                <w:szCs w:val="20"/>
                <w:lang w:val="en-AU"/>
              </w:rPr>
              <w:t>2.4 ± 0.4</w:t>
            </w:r>
          </w:p>
        </w:tc>
        <w:tc>
          <w:tcPr>
            <w:tcW w:w="1540" w:type="dxa"/>
            <w:tcBorders>
              <w:top w:val="nil"/>
              <w:left w:val="nil"/>
              <w:bottom w:val="nil"/>
              <w:right w:val="nil"/>
            </w:tcBorders>
            <w:shd w:val="clear" w:color="auto" w:fill="auto"/>
            <w:tcMar>
              <w:top w:w="15" w:type="dxa"/>
              <w:left w:w="15" w:type="dxa"/>
              <w:bottom w:w="0" w:type="dxa"/>
              <w:right w:w="15" w:type="dxa"/>
            </w:tcMar>
            <w:vAlign w:val="center"/>
            <w:hideMark/>
          </w:tcPr>
          <w:p w14:paraId="67629B27"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color w:val="000000" w:themeColor="text1"/>
                <w:sz w:val="20"/>
                <w:szCs w:val="20"/>
                <w:lang w:val="en-AU"/>
              </w:rPr>
              <w:t>2.0 ± 0.3</w:t>
            </w:r>
          </w:p>
        </w:tc>
        <w:tc>
          <w:tcPr>
            <w:tcW w:w="1540" w:type="dxa"/>
            <w:tcBorders>
              <w:top w:val="nil"/>
              <w:left w:val="nil"/>
              <w:bottom w:val="nil"/>
              <w:right w:val="nil"/>
            </w:tcBorders>
            <w:shd w:val="clear" w:color="auto" w:fill="auto"/>
            <w:tcMar>
              <w:top w:w="15" w:type="dxa"/>
              <w:left w:w="15" w:type="dxa"/>
              <w:bottom w:w="0" w:type="dxa"/>
              <w:right w:w="15" w:type="dxa"/>
            </w:tcMar>
            <w:vAlign w:val="center"/>
            <w:hideMark/>
          </w:tcPr>
          <w:p w14:paraId="4CE70235"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b/>
                <w:bCs/>
                <w:color w:val="000000" w:themeColor="text1"/>
                <w:sz w:val="20"/>
                <w:szCs w:val="20"/>
                <w:lang w:val="en-AU"/>
              </w:rPr>
              <w:t>&lt;0.0001</w:t>
            </w:r>
          </w:p>
        </w:tc>
      </w:tr>
      <w:tr w:rsidR="001A5E0C" w:rsidRPr="001A5E0C" w14:paraId="2E8CA3C9" w14:textId="77777777" w:rsidTr="001A5E0C">
        <w:trPr>
          <w:trHeight w:val="244"/>
        </w:trPr>
        <w:tc>
          <w:tcPr>
            <w:tcW w:w="2900" w:type="dxa"/>
            <w:tcBorders>
              <w:top w:val="nil"/>
              <w:left w:val="nil"/>
              <w:bottom w:val="nil"/>
              <w:right w:val="nil"/>
            </w:tcBorders>
            <w:shd w:val="clear" w:color="auto" w:fill="auto"/>
            <w:tcMar>
              <w:top w:w="15" w:type="dxa"/>
              <w:left w:w="65" w:type="dxa"/>
              <w:bottom w:w="0" w:type="dxa"/>
              <w:right w:w="65" w:type="dxa"/>
            </w:tcMar>
            <w:vAlign w:val="center"/>
            <w:hideMark/>
          </w:tcPr>
          <w:p w14:paraId="71D76FB1"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color w:val="000000" w:themeColor="text1"/>
                <w:sz w:val="20"/>
                <w:szCs w:val="20"/>
              </w:rPr>
              <w:t>Force z-score (SD)</w:t>
            </w:r>
          </w:p>
        </w:tc>
        <w:tc>
          <w:tcPr>
            <w:tcW w:w="1540" w:type="dxa"/>
            <w:tcBorders>
              <w:top w:val="nil"/>
              <w:left w:val="nil"/>
              <w:bottom w:val="nil"/>
              <w:right w:val="nil"/>
            </w:tcBorders>
            <w:shd w:val="clear" w:color="auto" w:fill="auto"/>
            <w:tcMar>
              <w:top w:w="15" w:type="dxa"/>
              <w:left w:w="15" w:type="dxa"/>
              <w:bottom w:w="0" w:type="dxa"/>
              <w:right w:w="15" w:type="dxa"/>
            </w:tcMar>
            <w:vAlign w:val="center"/>
            <w:hideMark/>
          </w:tcPr>
          <w:p w14:paraId="70E4D3E1"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color w:val="000000" w:themeColor="text1"/>
                <w:sz w:val="20"/>
                <w:szCs w:val="20"/>
                <w:lang w:val="en-AU"/>
              </w:rPr>
              <w:t>-3.0 ± 1.4</w:t>
            </w:r>
          </w:p>
        </w:tc>
        <w:tc>
          <w:tcPr>
            <w:tcW w:w="1540" w:type="dxa"/>
            <w:tcBorders>
              <w:top w:val="nil"/>
              <w:left w:val="nil"/>
              <w:bottom w:val="nil"/>
              <w:right w:val="nil"/>
            </w:tcBorders>
            <w:shd w:val="clear" w:color="auto" w:fill="auto"/>
            <w:tcMar>
              <w:top w:w="15" w:type="dxa"/>
              <w:left w:w="15" w:type="dxa"/>
              <w:bottom w:w="0" w:type="dxa"/>
              <w:right w:w="15" w:type="dxa"/>
            </w:tcMar>
            <w:vAlign w:val="center"/>
            <w:hideMark/>
          </w:tcPr>
          <w:p w14:paraId="15A1653D"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color w:val="000000" w:themeColor="text1"/>
                <w:sz w:val="20"/>
                <w:szCs w:val="20"/>
                <w:lang w:val="en-AU"/>
              </w:rPr>
              <w:t>-4.4 ± 1.0</w:t>
            </w:r>
          </w:p>
        </w:tc>
        <w:tc>
          <w:tcPr>
            <w:tcW w:w="1540" w:type="dxa"/>
            <w:tcBorders>
              <w:top w:val="nil"/>
              <w:left w:val="nil"/>
              <w:bottom w:val="nil"/>
              <w:right w:val="nil"/>
            </w:tcBorders>
            <w:shd w:val="clear" w:color="auto" w:fill="auto"/>
            <w:tcMar>
              <w:top w:w="15" w:type="dxa"/>
              <w:left w:w="15" w:type="dxa"/>
              <w:bottom w:w="0" w:type="dxa"/>
              <w:right w:w="15" w:type="dxa"/>
            </w:tcMar>
            <w:vAlign w:val="center"/>
            <w:hideMark/>
          </w:tcPr>
          <w:p w14:paraId="6BB58A6F"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b/>
                <w:bCs/>
                <w:color w:val="000000" w:themeColor="text1"/>
                <w:sz w:val="20"/>
                <w:szCs w:val="20"/>
                <w:lang w:val="en-AU"/>
              </w:rPr>
              <w:t>&lt;0.0001</w:t>
            </w:r>
          </w:p>
        </w:tc>
      </w:tr>
      <w:tr w:rsidR="001A5E0C" w:rsidRPr="001A5E0C" w14:paraId="2774829C" w14:textId="77777777" w:rsidTr="001A5E0C">
        <w:trPr>
          <w:trHeight w:val="244"/>
        </w:trPr>
        <w:tc>
          <w:tcPr>
            <w:tcW w:w="2900" w:type="dxa"/>
            <w:tcBorders>
              <w:top w:val="nil"/>
              <w:left w:val="nil"/>
              <w:bottom w:val="nil"/>
              <w:right w:val="nil"/>
            </w:tcBorders>
            <w:shd w:val="clear" w:color="auto" w:fill="auto"/>
            <w:tcMar>
              <w:top w:w="7" w:type="dxa"/>
              <w:left w:w="7" w:type="dxa"/>
              <w:bottom w:w="0" w:type="dxa"/>
              <w:right w:w="7" w:type="dxa"/>
            </w:tcMar>
            <w:vAlign w:val="center"/>
            <w:hideMark/>
          </w:tcPr>
          <w:p w14:paraId="64741961"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b/>
                <w:bCs/>
                <w:color w:val="000000" w:themeColor="text1"/>
                <w:sz w:val="20"/>
                <w:szCs w:val="20"/>
              </w:rPr>
              <w:t>CRT</w:t>
            </w:r>
          </w:p>
        </w:tc>
        <w:tc>
          <w:tcPr>
            <w:tcW w:w="1540" w:type="dxa"/>
            <w:tcBorders>
              <w:top w:val="nil"/>
              <w:left w:val="nil"/>
              <w:bottom w:val="nil"/>
              <w:right w:val="nil"/>
            </w:tcBorders>
            <w:shd w:val="clear" w:color="auto" w:fill="auto"/>
            <w:tcMar>
              <w:top w:w="10" w:type="dxa"/>
              <w:left w:w="10" w:type="dxa"/>
              <w:bottom w:w="0" w:type="dxa"/>
              <w:right w:w="10" w:type="dxa"/>
            </w:tcMar>
            <w:vAlign w:val="center"/>
            <w:hideMark/>
          </w:tcPr>
          <w:p w14:paraId="54FE8364"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i/>
                <w:iCs/>
                <w:color w:val="000000" w:themeColor="text1"/>
                <w:sz w:val="20"/>
                <w:szCs w:val="20"/>
                <w:lang w:val="en-AU"/>
              </w:rPr>
              <w:t>n=237</w:t>
            </w:r>
          </w:p>
        </w:tc>
        <w:tc>
          <w:tcPr>
            <w:tcW w:w="1540" w:type="dxa"/>
            <w:tcBorders>
              <w:top w:val="nil"/>
              <w:left w:val="nil"/>
              <w:bottom w:val="nil"/>
              <w:right w:val="nil"/>
            </w:tcBorders>
            <w:shd w:val="clear" w:color="auto" w:fill="auto"/>
            <w:tcMar>
              <w:top w:w="10" w:type="dxa"/>
              <w:left w:w="10" w:type="dxa"/>
              <w:bottom w:w="0" w:type="dxa"/>
              <w:right w:w="10" w:type="dxa"/>
            </w:tcMar>
            <w:vAlign w:val="center"/>
            <w:hideMark/>
          </w:tcPr>
          <w:p w14:paraId="43037569"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i/>
                <w:iCs/>
                <w:color w:val="000000" w:themeColor="text1"/>
                <w:sz w:val="20"/>
                <w:szCs w:val="20"/>
                <w:lang w:val="en-AU"/>
              </w:rPr>
              <w:t>n=246</w:t>
            </w:r>
          </w:p>
        </w:tc>
        <w:tc>
          <w:tcPr>
            <w:tcW w:w="1540" w:type="dxa"/>
            <w:tcBorders>
              <w:top w:val="nil"/>
              <w:left w:val="nil"/>
              <w:bottom w:val="nil"/>
              <w:right w:val="nil"/>
            </w:tcBorders>
            <w:shd w:val="clear" w:color="auto" w:fill="auto"/>
            <w:tcMar>
              <w:top w:w="15" w:type="dxa"/>
              <w:left w:w="15" w:type="dxa"/>
              <w:bottom w:w="0" w:type="dxa"/>
              <w:right w:w="15" w:type="dxa"/>
            </w:tcMar>
            <w:vAlign w:val="center"/>
            <w:hideMark/>
          </w:tcPr>
          <w:p w14:paraId="76BC0E10" w14:textId="77777777" w:rsidR="001A5E0C" w:rsidRPr="001A5E0C" w:rsidRDefault="001A5E0C" w:rsidP="001A5E0C">
            <w:pPr>
              <w:rPr>
                <w:rFonts w:asciiTheme="majorBidi" w:hAnsiTheme="majorBidi" w:cstheme="majorBidi"/>
                <w:color w:val="000000" w:themeColor="text1"/>
                <w:sz w:val="20"/>
                <w:szCs w:val="20"/>
                <w:lang w:val="en-AU"/>
              </w:rPr>
            </w:pPr>
          </w:p>
        </w:tc>
      </w:tr>
      <w:tr w:rsidR="001A5E0C" w:rsidRPr="001A5E0C" w14:paraId="27C58BD8" w14:textId="77777777" w:rsidTr="001A5E0C">
        <w:trPr>
          <w:trHeight w:val="244"/>
        </w:trPr>
        <w:tc>
          <w:tcPr>
            <w:tcW w:w="2900" w:type="dxa"/>
            <w:tcBorders>
              <w:top w:val="nil"/>
              <w:left w:val="nil"/>
              <w:bottom w:val="nil"/>
              <w:right w:val="nil"/>
            </w:tcBorders>
            <w:shd w:val="clear" w:color="auto" w:fill="auto"/>
            <w:tcMar>
              <w:top w:w="15" w:type="dxa"/>
              <w:left w:w="65" w:type="dxa"/>
              <w:bottom w:w="0" w:type="dxa"/>
              <w:right w:w="65" w:type="dxa"/>
            </w:tcMar>
            <w:vAlign w:val="center"/>
            <w:hideMark/>
          </w:tcPr>
          <w:p w14:paraId="3BC36BD2"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color w:val="000000" w:themeColor="text1"/>
                <w:sz w:val="20"/>
                <w:szCs w:val="20"/>
              </w:rPr>
              <w:t>Relative force (N/kg)</w:t>
            </w:r>
          </w:p>
        </w:tc>
        <w:tc>
          <w:tcPr>
            <w:tcW w:w="1540" w:type="dxa"/>
            <w:tcBorders>
              <w:top w:val="nil"/>
              <w:left w:val="nil"/>
              <w:bottom w:val="nil"/>
              <w:right w:val="nil"/>
            </w:tcBorders>
            <w:shd w:val="clear" w:color="auto" w:fill="auto"/>
            <w:tcMar>
              <w:top w:w="15" w:type="dxa"/>
              <w:left w:w="15" w:type="dxa"/>
              <w:bottom w:w="0" w:type="dxa"/>
              <w:right w:w="15" w:type="dxa"/>
            </w:tcMar>
            <w:vAlign w:val="center"/>
            <w:hideMark/>
          </w:tcPr>
          <w:p w14:paraId="530C2643"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color w:val="000000" w:themeColor="text1"/>
                <w:sz w:val="20"/>
                <w:szCs w:val="20"/>
                <w:lang w:val="en-AU"/>
              </w:rPr>
              <w:t>1.4 ± 0.3</w:t>
            </w:r>
          </w:p>
        </w:tc>
        <w:tc>
          <w:tcPr>
            <w:tcW w:w="1540" w:type="dxa"/>
            <w:tcBorders>
              <w:top w:val="nil"/>
              <w:left w:val="nil"/>
              <w:bottom w:val="nil"/>
              <w:right w:val="nil"/>
            </w:tcBorders>
            <w:shd w:val="clear" w:color="auto" w:fill="auto"/>
            <w:tcMar>
              <w:top w:w="15" w:type="dxa"/>
              <w:left w:w="15" w:type="dxa"/>
              <w:bottom w:w="0" w:type="dxa"/>
              <w:right w:w="15" w:type="dxa"/>
            </w:tcMar>
            <w:vAlign w:val="center"/>
            <w:hideMark/>
          </w:tcPr>
          <w:p w14:paraId="1424C36A"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color w:val="000000" w:themeColor="text1"/>
                <w:sz w:val="20"/>
                <w:szCs w:val="20"/>
                <w:lang w:val="en-AU"/>
              </w:rPr>
              <w:t>1.3 ± 0.3</w:t>
            </w:r>
          </w:p>
        </w:tc>
        <w:tc>
          <w:tcPr>
            <w:tcW w:w="1540" w:type="dxa"/>
            <w:tcBorders>
              <w:top w:val="nil"/>
              <w:left w:val="nil"/>
              <w:bottom w:val="nil"/>
              <w:right w:val="nil"/>
            </w:tcBorders>
            <w:shd w:val="clear" w:color="auto" w:fill="auto"/>
            <w:tcMar>
              <w:top w:w="15" w:type="dxa"/>
              <w:left w:w="15" w:type="dxa"/>
              <w:bottom w:w="0" w:type="dxa"/>
              <w:right w:w="15" w:type="dxa"/>
            </w:tcMar>
            <w:vAlign w:val="center"/>
            <w:hideMark/>
          </w:tcPr>
          <w:p w14:paraId="616982A3"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b/>
                <w:bCs/>
                <w:color w:val="000000" w:themeColor="text1"/>
                <w:sz w:val="20"/>
                <w:szCs w:val="20"/>
                <w:lang w:val="en-AU"/>
              </w:rPr>
              <w:t>0.021</w:t>
            </w:r>
          </w:p>
        </w:tc>
      </w:tr>
      <w:tr w:rsidR="001A5E0C" w:rsidRPr="001A5E0C" w14:paraId="3904597E" w14:textId="77777777" w:rsidTr="001A5E0C">
        <w:trPr>
          <w:trHeight w:val="244"/>
        </w:trPr>
        <w:tc>
          <w:tcPr>
            <w:tcW w:w="2900" w:type="dxa"/>
            <w:tcBorders>
              <w:top w:val="nil"/>
              <w:left w:val="nil"/>
              <w:bottom w:val="nil"/>
              <w:right w:val="nil"/>
            </w:tcBorders>
            <w:shd w:val="clear" w:color="auto" w:fill="auto"/>
            <w:tcMar>
              <w:top w:w="15" w:type="dxa"/>
              <w:left w:w="65" w:type="dxa"/>
              <w:bottom w:w="0" w:type="dxa"/>
              <w:right w:w="65" w:type="dxa"/>
            </w:tcMar>
            <w:vAlign w:val="center"/>
            <w:hideMark/>
          </w:tcPr>
          <w:p w14:paraId="6092B522"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color w:val="000000" w:themeColor="text1"/>
                <w:sz w:val="20"/>
                <w:szCs w:val="20"/>
              </w:rPr>
              <w:t>Relative power (W/kg)</w:t>
            </w:r>
          </w:p>
        </w:tc>
        <w:tc>
          <w:tcPr>
            <w:tcW w:w="1540" w:type="dxa"/>
            <w:tcBorders>
              <w:top w:val="nil"/>
              <w:left w:val="nil"/>
              <w:bottom w:val="nil"/>
              <w:right w:val="nil"/>
            </w:tcBorders>
            <w:shd w:val="clear" w:color="auto" w:fill="auto"/>
            <w:tcMar>
              <w:top w:w="15" w:type="dxa"/>
              <w:left w:w="15" w:type="dxa"/>
              <w:bottom w:w="0" w:type="dxa"/>
              <w:right w:w="15" w:type="dxa"/>
            </w:tcMar>
            <w:vAlign w:val="center"/>
            <w:hideMark/>
          </w:tcPr>
          <w:p w14:paraId="773BC71E"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color w:val="000000" w:themeColor="text1"/>
                <w:sz w:val="20"/>
                <w:szCs w:val="20"/>
                <w:lang w:val="en-AU"/>
              </w:rPr>
              <w:t>8.8 ± 2.9</w:t>
            </w:r>
          </w:p>
        </w:tc>
        <w:tc>
          <w:tcPr>
            <w:tcW w:w="1540" w:type="dxa"/>
            <w:tcBorders>
              <w:top w:val="nil"/>
              <w:left w:val="nil"/>
              <w:bottom w:val="nil"/>
              <w:right w:val="nil"/>
            </w:tcBorders>
            <w:shd w:val="clear" w:color="auto" w:fill="auto"/>
            <w:tcMar>
              <w:top w:w="15" w:type="dxa"/>
              <w:left w:w="15" w:type="dxa"/>
              <w:bottom w:w="0" w:type="dxa"/>
              <w:right w:w="15" w:type="dxa"/>
            </w:tcMar>
            <w:vAlign w:val="center"/>
            <w:hideMark/>
          </w:tcPr>
          <w:p w14:paraId="4B52CE12"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color w:val="000000" w:themeColor="text1"/>
                <w:sz w:val="20"/>
                <w:szCs w:val="20"/>
                <w:lang w:val="en-AU"/>
              </w:rPr>
              <w:t xml:space="preserve">6.1 ± 1.8 </w:t>
            </w:r>
          </w:p>
        </w:tc>
        <w:tc>
          <w:tcPr>
            <w:tcW w:w="1540" w:type="dxa"/>
            <w:tcBorders>
              <w:top w:val="nil"/>
              <w:left w:val="nil"/>
              <w:bottom w:val="nil"/>
              <w:right w:val="nil"/>
            </w:tcBorders>
            <w:shd w:val="clear" w:color="auto" w:fill="auto"/>
            <w:tcMar>
              <w:top w:w="15" w:type="dxa"/>
              <w:left w:w="15" w:type="dxa"/>
              <w:bottom w:w="0" w:type="dxa"/>
              <w:right w:w="15" w:type="dxa"/>
            </w:tcMar>
            <w:vAlign w:val="center"/>
            <w:hideMark/>
          </w:tcPr>
          <w:p w14:paraId="42B87243"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b/>
                <w:bCs/>
                <w:color w:val="000000" w:themeColor="text1"/>
                <w:sz w:val="20"/>
                <w:szCs w:val="20"/>
                <w:lang w:val="en-AU"/>
              </w:rPr>
              <w:t>&lt;0.0001</w:t>
            </w:r>
          </w:p>
        </w:tc>
      </w:tr>
      <w:tr w:rsidR="001A5E0C" w:rsidRPr="001A5E0C" w14:paraId="55579476" w14:textId="77777777" w:rsidTr="001A5E0C">
        <w:trPr>
          <w:trHeight w:val="244"/>
        </w:trPr>
        <w:tc>
          <w:tcPr>
            <w:tcW w:w="2900" w:type="dxa"/>
            <w:tcBorders>
              <w:top w:val="nil"/>
              <w:left w:val="nil"/>
              <w:bottom w:val="single" w:sz="8" w:space="0" w:color="000000"/>
              <w:right w:val="nil"/>
            </w:tcBorders>
            <w:shd w:val="clear" w:color="auto" w:fill="auto"/>
            <w:tcMar>
              <w:top w:w="15" w:type="dxa"/>
              <w:left w:w="65" w:type="dxa"/>
              <w:bottom w:w="0" w:type="dxa"/>
              <w:right w:w="65" w:type="dxa"/>
            </w:tcMar>
            <w:vAlign w:val="center"/>
            <w:hideMark/>
          </w:tcPr>
          <w:p w14:paraId="76EA18DA"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color w:val="000000" w:themeColor="text1"/>
                <w:sz w:val="20"/>
                <w:szCs w:val="20"/>
              </w:rPr>
              <w:t>Time per test (s)</w:t>
            </w:r>
          </w:p>
        </w:tc>
        <w:tc>
          <w:tcPr>
            <w:tcW w:w="1540"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0DC85A7C"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color w:val="000000" w:themeColor="text1"/>
                <w:sz w:val="20"/>
                <w:szCs w:val="20"/>
                <w:lang w:val="en-AU"/>
              </w:rPr>
              <w:t>5.1 ± 1.7</w:t>
            </w:r>
          </w:p>
        </w:tc>
        <w:tc>
          <w:tcPr>
            <w:tcW w:w="1540"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5A44011D"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color w:val="000000" w:themeColor="text1"/>
                <w:sz w:val="20"/>
                <w:szCs w:val="20"/>
                <w:lang w:val="en-AU"/>
              </w:rPr>
              <w:t>5.2 ± 1.8</w:t>
            </w:r>
          </w:p>
        </w:tc>
        <w:tc>
          <w:tcPr>
            <w:tcW w:w="1540"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7DEBACF8"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color w:val="000000" w:themeColor="text1"/>
                <w:sz w:val="20"/>
                <w:szCs w:val="20"/>
                <w:lang w:val="en-AU"/>
              </w:rPr>
              <w:t>0.632</w:t>
            </w:r>
          </w:p>
        </w:tc>
      </w:tr>
      <w:tr w:rsidR="001A5E0C" w:rsidRPr="001A5E0C" w14:paraId="16ACA871" w14:textId="77777777" w:rsidTr="001A5E0C">
        <w:trPr>
          <w:trHeight w:val="1687"/>
        </w:trPr>
        <w:tc>
          <w:tcPr>
            <w:tcW w:w="7520" w:type="dxa"/>
            <w:gridSpan w:val="4"/>
            <w:tcBorders>
              <w:top w:val="single" w:sz="8" w:space="0" w:color="000000"/>
              <w:left w:val="nil"/>
              <w:bottom w:val="nil"/>
              <w:right w:val="nil"/>
            </w:tcBorders>
            <w:shd w:val="clear" w:color="auto" w:fill="auto"/>
            <w:tcMar>
              <w:top w:w="15" w:type="dxa"/>
              <w:left w:w="65" w:type="dxa"/>
              <w:bottom w:w="0" w:type="dxa"/>
              <w:right w:w="65" w:type="dxa"/>
            </w:tcMar>
            <w:hideMark/>
          </w:tcPr>
          <w:p w14:paraId="1BE76223" w14:textId="77777777" w:rsidR="00E978EE" w:rsidRPr="001A5E0C" w:rsidRDefault="001A5E0C" w:rsidP="001A5E0C">
            <w:pPr>
              <w:rPr>
                <w:rFonts w:asciiTheme="majorBidi" w:hAnsiTheme="majorBidi" w:cstheme="majorBidi"/>
                <w:color w:val="000000" w:themeColor="text1"/>
                <w:sz w:val="20"/>
                <w:szCs w:val="20"/>
                <w:lang w:val="en-AU"/>
              </w:rPr>
            </w:pPr>
            <w:r w:rsidRPr="001A5E0C">
              <w:rPr>
                <w:rFonts w:asciiTheme="majorBidi" w:hAnsiTheme="majorBidi" w:cstheme="majorBidi"/>
                <w:color w:val="000000" w:themeColor="text1"/>
                <w:sz w:val="20"/>
                <w:szCs w:val="20"/>
              </w:rPr>
              <w:t xml:space="preserve">All values are mean ± SD. Bold indicates p&lt;0.05. The proportion of participants classified as sarcopenic were separated into: less than 60 years and greater than 60 years of age. BMI, body mass index; BW, body weight; Ct, cortical; BMC, bone mineral content; CSA, cross-sectional area; CSMI, cross-sectional moment of inertia; SSI, stress strain index; EWGSOP, </w:t>
            </w:r>
            <w:r w:rsidRPr="001A5E0C">
              <w:rPr>
                <w:rFonts w:asciiTheme="majorBidi" w:hAnsiTheme="majorBidi" w:cstheme="majorBidi"/>
                <w:color w:val="000000" w:themeColor="text1"/>
                <w:sz w:val="20"/>
                <w:szCs w:val="20"/>
                <w:lang w:val="en-US"/>
              </w:rPr>
              <w:t xml:space="preserve">European Working Group on Sarcopenia in Older People; </w:t>
            </w:r>
            <w:r w:rsidRPr="001A5E0C">
              <w:rPr>
                <w:rFonts w:asciiTheme="majorBidi" w:hAnsiTheme="majorBidi" w:cstheme="majorBidi"/>
                <w:color w:val="000000" w:themeColor="text1"/>
                <w:sz w:val="20"/>
                <w:szCs w:val="20"/>
              </w:rPr>
              <w:t xml:space="preserve">CSMA, cross-sectional muscle area; s2LJ, single two-legged jump; EFI, Esslinger Fitness Index; SD, standard deviation; m1LH, multiple one leg hop; CRT, chair rise test. </w:t>
            </w:r>
          </w:p>
        </w:tc>
      </w:tr>
    </w:tbl>
    <w:p w14:paraId="3E255394" w14:textId="77777777" w:rsidR="001A5E0C" w:rsidRDefault="001A5E0C" w:rsidP="009575D2">
      <w:pPr>
        <w:spacing w:after="0"/>
        <w:rPr>
          <w:rFonts w:asciiTheme="majorBidi" w:hAnsiTheme="majorBidi" w:cstheme="majorBidi"/>
          <w:color w:val="000000" w:themeColor="text1"/>
          <w:sz w:val="20"/>
          <w:szCs w:val="20"/>
        </w:rPr>
      </w:pPr>
    </w:p>
    <w:p w14:paraId="71CFF2B8" w14:textId="77777777" w:rsidR="001A5E0C" w:rsidRDefault="001A5E0C">
      <w:pPr>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br w:type="page"/>
      </w:r>
    </w:p>
    <w:tbl>
      <w:tblPr>
        <w:tblW w:w="9023" w:type="dxa"/>
        <w:tblCellMar>
          <w:left w:w="0" w:type="dxa"/>
          <w:right w:w="0" w:type="dxa"/>
        </w:tblCellMar>
        <w:tblLook w:val="0600" w:firstRow="0" w:lastRow="0" w:firstColumn="0" w:lastColumn="0" w:noHBand="1" w:noVBand="1"/>
      </w:tblPr>
      <w:tblGrid>
        <w:gridCol w:w="1116"/>
        <w:gridCol w:w="1017"/>
        <w:gridCol w:w="898"/>
        <w:gridCol w:w="897"/>
        <w:gridCol w:w="755"/>
        <w:gridCol w:w="792"/>
        <w:gridCol w:w="178"/>
        <w:gridCol w:w="897"/>
        <w:gridCol w:w="897"/>
        <w:gridCol w:w="755"/>
        <w:gridCol w:w="821"/>
      </w:tblGrid>
      <w:tr w:rsidR="001A5E0C" w:rsidRPr="001A5E0C" w14:paraId="72DF9608" w14:textId="77777777" w:rsidTr="001A5E0C">
        <w:trPr>
          <w:trHeight w:val="543"/>
        </w:trPr>
        <w:tc>
          <w:tcPr>
            <w:tcW w:w="9023" w:type="dxa"/>
            <w:gridSpan w:val="11"/>
            <w:tcBorders>
              <w:top w:val="nil"/>
              <w:left w:val="nil"/>
              <w:bottom w:val="single" w:sz="8" w:space="0" w:color="000000"/>
              <w:right w:val="nil"/>
            </w:tcBorders>
            <w:shd w:val="clear" w:color="auto" w:fill="auto"/>
            <w:tcMar>
              <w:top w:w="9" w:type="dxa"/>
              <w:left w:w="9" w:type="dxa"/>
              <w:bottom w:w="0" w:type="dxa"/>
              <w:right w:w="9" w:type="dxa"/>
            </w:tcMar>
            <w:vAlign w:val="center"/>
            <w:hideMark/>
          </w:tcPr>
          <w:p w14:paraId="76E96549"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b/>
                <w:bCs/>
                <w:color w:val="000000" w:themeColor="text1"/>
                <w:sz w:val="16"/>
                <w:szCs w:val="16"/>
                <w:lang w:val="en-AU"/>
              </w:rPr>
              <w:t>Table 2: Comparisons of sarcopenia cut-points in identifying low grip strength, muscle power and muscle force in men and women</w:t>
            </w:r>
          </w:p>
        </w:tc>
      </w:tr>
      <w:tr w:rsidR="001A5E0C" w:rsidRPr="001A5E0C" w14:paraId="568F257E" w14:textId="77777777" w:rsidTr="001A5E0C">
        <w:trPr>
          <w:trHeight w:val="319"/>
        </w:trPr>
        <w:tc>
          <w:tcPr>
            <w:tcW w:w="1116" w:type="dxa"/>
            <w:tcBorders>
              <w:top w:val="single" w:sz="8" w:space="0" w:color="000000"/>
              <w:left w:val="nil"/>
              <w:bottom w:val="nil"/>
              <w:right w:val="nil"/>
            </w:tcBorders>
            <w:shd w:val="clear" w:color="auto" w:fill="auto"/>
            <w:tcMar>
              <w:top w:w="9" w:type="dxa"/>
              <w:left w:w="9" w:type="dxa"/>
              <w:bottom w:w="0" w:type="dxa"/>
              <w:right w:w="9" w:type="dxa"/>
            </w:tcMar>
            <w:vAlign w:val="bottom"/>
            <w:hideMark/>
          </w:tcPr>
          <w:p w14:paraId="068B9C22" w14:textId="77777777" w:rsidR="001A5E0C" w:rsidRPr="001A5E0C" w:rsidRDefault="001A5E0C" w:rsidP="001A5E0C">
            <w:pPr>
              <w:rPr>
                <w:rFonts w:asciiTheme="majorBidi" w:hAnsiTheme="majorBidi" w:cstheme="majorBidi"/>
                <w:color w:val="000000" w:themeColor="text1"/>
                <w:sz w:val="16"/>
                <w:szCs w:val="16"/>
                <w:lang w:val="en-AU"/>
              </w:rPr>
            </w:pPr>
          </w:p>
        </w:tc>
        <w:tc>
          <w:tcPr>
            <w:tcW w:w="1017" w:type="dxa"/>
            <w:tcBorders>
              <w:top w:val="single" w:sz="8" w:space="0" w:color="000000"/>
              <w:left w:val="nil"/>
              <w:bottom w:val="nil"/>
              <w:right w:val="nil"/>
            </w:tcBorders>
            <w:shd w:val="clear" w:color="auto" w:fill="auto"/>
            <w:tcMar>
              <w:top w:w="9" w:type="dxa"/>
              <w:left w:w="9" w:type="dxa"/>
              <w:bottom w:w="0" w:type="dxa"/>
              <w:right w:w="9" w:type="dxa"/>
            </w:tcMar>
            <w:vAlign w:val="bottom"/>
            <w:hideMark/>
          </w:tcPr>
          <w:p w14:paraId="34F17522" w14:textId="77777777" w:rsidR="001A5E0C" w:rsidRPr="001A5E0C" w:rsidRDefault="001A5E0C" w:rsidP="001A5E0C">
            <w:pPr>
              <w:rPr>
                <w:rFonts w:asciiTheme="majorBidi" w:hAnsiTheme="majorBidi" w:cstheme="majorBidi"/>
                <w:color w:val="000000" w:themeColor="text1"/>
                <w:sz w:val="16"/>
                <w:szCs w:val="16"/>
                <w:lang w:val="en-AU"/>
              </w:rPr>
            </w:pPr>
          </w:p>
        </w:tc>
        <w:tc>
          <w:tcPr>
            <w:tcW w:w="3342" w:type="dxa"/>
            <w:gridSpan w:val="4"/>
            <w:tcBorders>
              <w:top w:val="single" w:sz="8" w:space="0" w:color="000000"/>
              <w:left w:val="nil"/>
              <w:bottom w:val="nil"/>
              <w:right w:val="nil"/>
            </w:tcBorders>
            <w:shd w:val="clear" w:color="auto" w:fill="auto"/>
            <w:tcMar>
              <w:top w:w="9" w:type="dxa"/>
              <w:left w:w="9" w:type="dxa"/>
              <w:bottom w:w="0" w:type="dxa"/>
              <w:right w:w="9" w:type="dxa"/>
            </w:tcMar>
            <w:vAlign w:val="center"/>
            <w:hideMark/>
          </w:tcPr>
          <w:p w14:paraId="2E275658"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b/>
                <w:bCs/>
                <w:color w:val="000000" w:themeColor="text1"/>
                <w:sz w:val="16"/>
                <w:szCs w:val="16"/>
                <w:lang w:val="en-AU"/>
              </w:rPr>
              <w:t>Men</w:t>
            </w:r>
          </w:p>
        </w:tc>
        <w:tc>
          <w:tcPr>
            <w:tcW w:w="178" w:type="dxa"/>
            <w:tcBorders>
              <w:top w:val="single" w:sz="8" w:space="0" w:color="000000"/>
              <w:left w:val="nil"/>
              <w:bottom w:val="nil"/>
              <w:right w:val="nil"/>
            </w:tcBorders>
            <w:shd w:val="clear" w:color="auto" w:fill="auto"/>
            <w:tcMar>
              <w:top w:w="9" w:type="dxa"/>
              <w:left w:w="9" w:type="dxa"/>
              <w:bottom w:w="0" w:type="dxa"/>
              <w:right w:w="9" w:type="dxa"/>
            </w:tcMar>
            <w:vAlign w:val="center"/>
            <w:hideMark/>
          </w:tcPr>
          <w:p w14:paraId="36284244" w14:textId="77777777" w:rsidR="001A5E0C" w:rsidRPr="001A5E0C" w:rsidRDefault="001A5E0C" w:rsidP="001A5E0C">
            <w:pPr>
              <w:rPr>
                <w:rFonts w:asciiTheme="majorBidi" w:hAnsiTheme="majorBidi" w:cstheme="majorBidi"/>
                <w:color w:val="000000" w:themeColor="text1"/>
                <w:sz w:val="16"/>
                <w:szCs w:val="16"/>
                <w:lang w:val="en-AU"/>
              </w:rPr>
            </w:pPr>
          </w:p>
        </w:tc>
        <w:tc>
          <w:tcPr>
            <w:tcW w:w="3370" w:type="dxa"/>
            <w:gridSpan w:val="4"/>
            <w:tcBorders>
              <w:top w:val="single" w:sz="8" w:space="0" w:color="000000"/>
              <w:left w:val="nil"/>
              <w:bottom w:val="nil"/>
              <w:right w:val="nil"/>
            </w:tcBorders>
            <w:shd w:val="clear" w:color="auto" w:fill="auto"/>
            <w:tcMar>
              <w:top w:w="9" w:type="dxa"/>
              <w:left w:w="9" w:type="dxa"/>
              <w:bottom w:w="0" w:type="dxa"/>
              <w:right w:w="9" w:type="dxa"/>
            </w:tcMar>
            <w:vAlign w:val="center"/>
            <w:hideMark/>
          </w:tcPr>
          <w:p w14:paraId="4182EB71"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b/>
                <w:bCs/>
                <w:color w:val="000000" w:themeColor="text1"/>
                <w:sz w:val="16"/>
                <w:szCs w:val="16"/>
                <w:lang w:val="en-AU"/>
              </w:rPr>
              <w:t>Women</w:t>
            </w:r>
          </w:p>
        </w:tc>
      </w:tr>
      <w:tr w:rsidR="001A5E0C" w:rsidRPr="001A5E0C" w14:paraId="7E9C0F9F" w14:textId="77777777" w:rsidTr="001A5E0C">
        <w:trPr>
          <w:trHeight w:val="503"/>
        </w:trPr>
        <w:tc>
          <w:tcPr>
            <w:tcW w:w="1116" w:type="dxa"/>
            <w:tcBorders>
              <w:top w:val="nil"/>
              <w:left w:val="nil"/>
              <w:bottom w:val="single" w:sz="8" w:space="0" w:color="000000"/>
              <w:right w:val="nil"/>
            </w:tcBorders>
            <w:shd w:val="clear" w:color="auto" w:fill="auto"/>
            <w:tcMar>
              <w:top w:w="9" w:type="dxa"/>
              <w:left w:w="9" w:type="dxa"/>
              <w:bottom w:w="0" w:type="dxa"/>
              <w:right w:w="9" w:type="dxa"/>
            </w:tcMar>
            <w:vAlign w:val="bottom"/>
            <w:hideMark/>
          </w:tcPr>
          <w:p w14:paraId="4C9E2BA3" w14:textId="77777777" w:rsidR="001A5E0C" w:rsidRPr="001A5E0C" w:rsidRDefault="001A5E0C" w:rsidP="001A5E0C">
            <w:pPr>
              <w:rPr>
                <w:rFonts w:asciiTheme="majorBidi" w:hAnsiTheme="majorBidi" w:cstheme="majorBidi"/>
                <w:color w:val="000000" w:themeColor="text1"/>
                <w:sz w:val="16"/>
                <w:szCs w:val="16"/>
                <w:lang w:val="en-AU"/>
              </w:rPr>
            </w:pPr>
          </w:p>
        </w:tc>
        <w:tc>
          <w:tcPr>
            <w:tcW w:w="1017" w:type="dxa"/>
            <w:tcBorders>
              <w:top w:val="nil"/>
              <w:left w:val="nil"/>
              <w:bottom w:val="single" w:sz="8" w:space="0" w:color="000000"/>
              <w:right w:val="nil"/>
            </w:tcBorders>
            <w:shd w:val="clear" w:color="auto" w:fill="auto"/>
            <w:tcMar>
              <w:top w:w="9" w:type="dxa"/>
              <w:left w:w="9" w:type="dxa"/>
              <w:bottom w:w="0" w:type="dxa"/>
              <w:right w:w="9" w:type="dxa"/>
            </w:tcMar>
            <w:vAlign w:val="bottom"/>
            <w:hideMark/>
          </w:tcPr>
          <w:p w14:paraId="6AFCF663" w14:textId="77777777" w:rsidR="001A5E0C" w:rsidRPr="001A5E0C" w:rsidRDefault="001A5E0C" w:rsidP="001A5E0C">
            <w:pPr>
              <w:rPr>
                <w:rFonts w:asciiTheme="majorBidi" w:hAnsiTheme="majorBidi" w:cstheme="majorBidi"/>
                <w:color w:val="000000" w:themeColor="text1"/>
                <w:sz w:val="16"/>
                <w:szCs w:val="16"/>
                <w:lang w:val="en-AU"/>
              </w:rPr>
            </w:pPr>
          </w:p>
        </w:tc>
        <w:tc>
          <w:tcPr>
            <w:tcW w:w="898" w:type="dxa"/>
            <w:tcBorders>
              <w:top w:val="nil"/>
              <w:left w:val="nil"/>
              <w:bottom w:val="single" w:sz="8" w:space="0" w:color="000000"/>
              <w:right w:val="nil"/>
            </w:tcBorders>
            <w:shd w:val="clear" w:color="auto" w:fill="auto"/>
            <w:tcMar>
              <w:top w:w="9" w:type="dxa"/>
              <w:left w:w="9" w:type="dxa"/>
              <w:bottom w:w="0" w:type="dxa"/>
              <w:right w:w="9" w:type="dxa"/>
            </w:tcMar>
            <w:hideMark/>
          </w:tcPr>
          <w:p w14:paraId="05851C92"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i/>
                <w:iCs/>
                <w:color w:val="000000" w:themeColor="text1"/>
                <w:sz w:val="16"/>
                <w:szCs w:val="16"/>
                <w:lang w:val="en-AU"/>
              </w:rPr>
              <w:t>Sensitivity (%)</w:t>
            </w:r>
          </w:p>
        </w:tc>
        <w:tc>
          <w:tcPr>
            <w:tcW w:w="897" w:type="dxa"/>
            <w:tcBorders>
              <w:top w:val="nil"/>
              <w:left w:val="nil"/>
              <w:bottom w:val="single" w:sz="8" w:space="0" w:color="000000"/>
              <w:right w:val="nil"/>
            </w:tcBorders>
            <w:shd w:val="clear" w:color="auto" w:fill="auto"/>
            <w:tcMar>
              <w:top w:w="9" w:type="dxa"/>
              <w:left w:w="9" w:type="dxa"/>
              <w:bottom w:w="0" w:type="dxa"/>
              <w:right w:w="9" w:type="dxa"/>
            </w:tcMar>
            <w:hideMark/>
          </w:tcPr>
          <w:p w14:paraId="5EA5B007"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i/>
                <w:iCs/>
                <w:color w:val="000000" w:themeColor="text1"/>
                <w:sz w:val="16"/>
                <w:szCs w:val="16"/>
                <w:lang w:val="en-AU"/>
              </w:rPr>
              <w:t>Specificity (%)</w:t>
            </w:r>
          </w:p>
        </w:tc>
        <w:tc>
          <w:tcPr>
            <w:tcW w:w="755" w:type="dxa"/>
            <w:tcBorders>
              <w:top w:val="nil"/>
              <w:left w:val="nil"/>
              <w:bottom w:val="single" w:sz="8" w:space="0" w:color="000000"/>
              <w:right w:val="nil"/>
            </w:tcBorders>
            <w:shd w:val="clear" w:color="auto" w:fill="auto"/>
            <w:tcMar>
              <w:top w:w="9" w:type="dxa"/>
              <w:left w:w="9" w:type="dxa"/>
              <w:bottom w:w="0" w:type="dxa"/>
              <w:right w:w="9" w:type="dxa"/>
            </w:tcMar>
            <w:hideMark/>
          </w:tcPr>
          <w:p w14:paraId="155EF614"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i/>
                <w:iCs/>
                <w:color w:val="000000" w:themeColor="text1"/>
                <w:sz w:val="16"/>
                <w:szCs w:val="16"/>
                <w:lang w:val="en-AU"/>
              </w:rPr>
              <w:t>AUC</w:t>
            </w:r>
          </w:p>
        </w:tc>
        <w:tc>
          <w:tcPr>
            <w:tcW w:w="792" w:type="dxa"/>
            <w:tcBorders>
              <w:top w:val="nil"/>
              <w:left w:val="nil"/>
              <w:bottom w:val="single" w:sz="8" w:space="0" w:color="000000"/>
              <w:right w:val="nil"/>
            </w:tcBorders>
            <w:shd w:val="clear" w:color="auto" w:fill="auto"/>
            <w:tcMar>
              <w:top w:w="9" w:type="dxa"/>
              <w:left w:w="9" w:type="dxa"/>
              <w:bottom w:w="0" w:type="dxa"/>
              <w:right w:w="9" w:type="dxa"/>
            </w:tcMar>
            <w:hideMark/>
          </w:tcPr>
          <w:p w14:paraId="77132891" w14:textId="77777777" w:rsidR="001A5E0C"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i/>
                <w:iCs/>
                <w:color w:val="000000" w:themeColor="text1"/>
                <w:sz w:val="16"/>
                <w:szCs w:val="16"/>
                <w:lang w:val="en-AU"/>
              </w:rPr>
              <w:t xml:space="preserve">OR </w:t>
            </w:r>
          </w:p>
          <w:p w14:paraId="35083192"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i/>
                <w:iCs/>
                <w:color w:val="000000" w:themeColor="text1"/>
                <w:sz w:val="16"/>
                <w:szCs w:val="16"/>
                <w:lang w:val="en-AU"/>
              </w:rPr>
              <w:t>(95% CI)</w:t>
            </w:r>
          </w:p>
        </w:tc>
        <w:tc>
          <w:tcPr>
            <w:tcW w:w="178" w:type="dxa"/>
            <w:tcBorders>
              <w:top w:val="nil"/>
              <w:left w:val="nil"/>
              <w:bottom w:val="single" w:sz="8" w:space="0" w:color="000000"/>
              <w:right w:val="nil"/>
            </w:tcBorders>
            <w:shd w:val="clear" w:color="auto" w:fill="auto"/>
            <w:tcMar>
              <w:top w:w="9" w:type="dxa"/>
              <w:left w:w="9" w:type="dxa"/>
              <w:bottom w:w="0" w:type="dxa"/>
              <w:right w:w="9" w:type="dxa"/>
            </w:tcMar>
            <w:vAlign w:val="center"/>
            <w:hideMark/>
          </w:tcPr>
          <w:p w14:paraId="1662814A" w14:textId="77777777" w:rsidR="001A5E0C" w:rsidRPr="001A5E0C" w:rsidRDefault="001A5E0C" w:rsidP="001A5E0C">
            <w:pPr>
              <w:rPr>
                <w:rFonts w:asciiTheme="majorBidi" w:hAnsiTheme="majorBidi" w:cstheme="majorBidi"/>
                <w:color w:val="000000" w:themeColor="text1"/>
                <w:sz w:val="16"/>
                <w:szCs w:val="16"/>
                <w:lang w:val="en-AU"/>
              </w:rPr>
            </w:pPr>
          </w:p>
        </w:tc>
        <w:tc>
          <w:tcPr>
            <w:tcW w:w="897" w:type="dxa"/>
            <w:tcBorders>
              <w:top w:val="nil"/>
              <w:left w:val="nil"/>
              <w:bottom w:val="single" w:sz="8" w:space="0" w:color="000000"/>
              <w:right w:val="nil"/>
            </w:tcBorders>
            <w:shd w:val="clear" w:color="auto" w:fill="auto"/>
            <w:tcMar>
              <w:top w:w="9" w:type="dxa"/>
              <w:left w:w="9" w:type="dxa"/>
              <w:bottom w:w="0" w:type="dxa"/>
              <w:right w:w="9" w:type="dxa"/>
            </w:tcMar>
            <w:hideMark/>
          </w:tcPr>
          <w:p w14:paraId="5C069FCA"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i/>
                <w:iCs/>
                <w:color w:val="000000" w:themeColor="text1"/>
                <w:sz w:val="16"/>
                <w:szCs w:val="16"/>
                <w:lang w:val="en-AU"/>
              </w:rPr>
              <w:t>Sensitivity (%)</w:t>
            </w:r>
          </w:p>
        </w:tc>
        <w:tc>
          <w:tcPr>
            <w:tcW w:w="897" w:type="dxa"/>
            <w:tcBorders>
              <w:top w:val="nil"/>
              <w:left w:val="nil"/>
              <w:bottom w:val="single" w:sz="8" w:space="0" w:color="000000"/>
              <w:right w:val="nil"/>
            </w:tcBorders>
            <w:shd w:val="clear" w:color="auto" w:fill="auto"/>
            <w:tcMar>
              <w:top w:w="9" w:type="dxa"/>
              <w:left w:w="9" w:type="dxa"/>
              <w:bottom w:w="0" w:type="dxa"/>
              <w:right w:w="9" w:type="dxa"/>
            </w:tcMar>
            <w:hideMark/>
          </w:tcPr>
          <w:p w14:paraId="052CF329"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i/>
                <w:iCs/>
                <w:color w:val="000000" w:themeColor="text1"/>
                <w:sz w:val="16"/>
                <w:szCs w:val="16"/>
                <w:lang w:val="en-AU"/>
              </w:rPr>
              <w:t>Specificity (%)</w:t>
            </w:r>
          </w:p>
        </w:tc>
        <w:tc>
          <w:tcPr>
            <w:tcW w:w="755" w:type="dxa"/>
            <w:tcBorders>
              <w:top w:val="nil"/>
              <w:left w:val="nil"/>
              <w:bottom w:val="single" w:sz="8" w:space="0" w:color="000000"/>
              <w:right w:val="nil"/>
            </w:tcBorders>
            <w:shd w:val="clear" w:color="auto" w:fill="auto"/>
            <w:tcMar>
              <w:top w:w="9" w:type="dxa"/>
              <w:left w:w="9" w:type="dxa"/>
              <w:bottom w:w="0" w:type="dxa"/>
              <w:right w:w="9" w:type="dxa"/>
            </w:tcMar>
            <w:hideMark/>
          </w:tcPr>
          <w:p w14:paraId="28791927"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i/>
                <w:iCs/>
                <w:color w:val="000000" w:themeColor="text1"/>
                <w:sz w:val="16"/>
                <w:szCs w:val="16"/>
                <w:lang w:val="en-AU"/>
              </w:rPr>
              <w:t>AUC</w:t>
            </w:r>
          </w:p>
        </w:tc>
        <w:tc>
          <w:tcPr>
            <w:tcW w:w="821" w:type="dxa"/>
            <w:tcBorders>
              <w:top w:val="nil"/>
              <w:left w:val="nil"/>
              <w:bottom w:val="single" w:sz="8" w:space="0" w:color="000000"/>
              <w:right w:val="nil"/>
            </w:tcBorders>
            <w:shd w:val="clear" w:color="auto" w:fill="auto"/>
            <w:tcMar>
              <w:top w:w="9" w:type="dxa"/>
              <w:left w:w="9" w:type="dxa"/>
              <w:bottom w:w="0" w:type="dxa"/>
              <w:right w:w="9" w:type="dxa"/>
            </w:tcMar>
            <w:hideMark/>
          </w:tcPr>
          <w:p w14:paraId="48C6BBEB" w14:textId="77777777" w:rsidR="001A5E0C"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i/>
                <w:iCs/>
                <w:color w:val="000000" w:themeColor="text1"/>
                <w:sz w:val="16"/>
                <w:szCs w:val="16"/>
                <w:lang w:val="en-AU"/>
              </w:rPr>
              <w:t xml:space="preserve">OR </w:t>
            </w:r>
          </w:p>
          <w:p w14:paraId="0B23FC8B"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i/>
                <w:iCs/>
                <w:color w:val="000000" w:themeColor="text1"/>
                <w:sz w:val="16"/>
                <w:szCs w:val="16"/>
                <w:lang w:val="en-AU"/>
              </w:rPr>
              <w:t>(95% CI)</w:t>
            </w:r>
          </w:p>
        </w:tc>
      </w:tr>
      <w:tr w:rsidR="001A5E0C" w:rsidRPr="001A5E0C" w14:paraId="1A0E63AF" w14:textId="77777777" w:rsidTr="001A5E0C">
        <w:trPr>
          <w:trHeight w:val="502"/>
        </w:trPr>
        <w:tc>
          <w:tcPr>
            <w:tcW w:w="1116" w:type="dxa"/>
            <w:vMerge w:val="restart"/>
            <w:tcBorders>
              <w:top w:val="single" w:sz="8" w:space="0" w:color="000000"/>
              <w:left w:val="nil"/>
              <w:bottom w:val="dashSmallGap" w:sz="8" w:space="0" w:color="000000"/>
              <w:right w:val="nil"/>
            </w:tcBorders>
            <w:shd w:val="clear" w:color="auto" w:fill="auto"/>
            <w:tcMar>
              <w:top w:w="9" w:type="dxa"/>
              <w:left w:w="9" w:type="dxa"/>
              <w:bottom w:w="0" w:type="dxa"/>
              <w:right w:w="9" w:type="dxa"/>
            </w:tcMar>
            <w:vAlign w:val="center"/>
            <w:hideMark/>
          </w:tcPr>
          <w:p w14:paraId="441050A1"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b/>
                <w:bCs/>
                <w:color w:val="000000" w:themeColor="text1"/>
                <w:sz w:val="16"/>
                <w:szCs w:val="16"/>
                <w:lang w:val="en-AU"/>
              </w:rPr>
              <w:t>FNIH aLM</w:t>
            </w:r>
          </w:p>
        </w:tc>
        <w:tc>
          <w:tcPr>
            <w:tcW w:w="1017" w:type="dxa"/>
            <w:tcBorders>
              <w:top w:val="single" w:sz="8" w:space="0" w:color="000000"/>
              <w:left w:val="nil"/>
              <w:bottom w:val="nil"/>
              <w:right w:val="nil"/>
            </w:tcBorders>
            <w:shd w:val="clear" w:color="auto" w:fill="auto"/>
            <w:tcMar>
              <w:top w:w="9" w:type="dxa"/>
              <w:left w:w="9" w:type="dxa"/>
              <w:bottom w:w="0" w:type="dxa"/>
              <w:right w:w="9" w:type="dxa"/>
            </w:tcMar>
            <w:vAlign w:val="center"/>
            <w:hideMark/>
          </w:tcPr>
          <w:p w14:paraId="40F212B8"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FNIH GS*</w:t>
            </w:r>
          </w:p>
        </w:tc>
        <w:tc>
          <w:tcPr>
            <w:tcW w:w="898" w:type="dxa"/>
            <w:tcBorders>
              <w:top w:val="single" w:sz="8" w:space="0" w:color="000000"/>
              <w:left w:val="nil"/>
              <w:bottom w:val="nil"/>
              <w:right w:val="nil"/>
            </w:tcBorders>
            <w:shd w:val="clear" w:color="auto" w:fill="auto"/>
            <w:tcMar>
              <w:top w:w="9" w:type="dxa"/>
              <w:left w:w="9" w:type="dxa"/>
              <w:bottom w:w="0" w:type="dxa"/>
              <w:right w:w="9" w:type="dxa"/>
            </w:tcMar>
            <w:vAlign w:val="center"/>
            <w:hideMark/>
          </w:tcPr>
          <w:p w14:paraId="21C4FBB5"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43.9</w:t>
            </w:r>
          </w:p>
        </w:tc>
        <w:tc>
          <w:tcPr>
            <w:tcW w:w="897" w:type="dxa"/>
            <w:tcBorders>
              <w:top w:val="single" w:sz="8" w:space="0" w:color="000000"/>
              <w:left w:val="nil"/>
              <w:bottom w:val="nil"/>
              <w:right w:val="nil"/>
            </w:tcBorders>
            <w:shd w:val="clear" w:color="auto" w:fill="auto"/>
            <w:tcMar>
              <w:top w:w="9" w:type="dxa"/>
              <w:left w:w="9" w:type="dxa"/>
              <w:bottom w:w="0" w:type="dxa"/>
              <w:right w:w="9" w:type="dxa"/>
            </w:tcMar>
            <w:vAlign w:val="center"/>
            <w:hideMark/>
          </w:tcPr>
          <w:p w14:paraId="1CF90095"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87.3</w:t>
            </w:r>
          </w:p>
        </w:tc>
        <w:tc>
          <w:tcPr>
            <w:tcW w:w="755" w:type="dxa"/>
            <w:tcBorders>
              <w:top w:val="single" w:sz="8" w:space="0" w:color="000000"/>
              <w:left w:val="nil"/>
              <w:bottom w:val="nil"/>
              <w:right w:val="nil"/>
            </w:tcBorders>
            <w:shd w:val="clear" w:color="auto" w:fill="auto"/>
            <w:tcMar>
              <w:top w:w="9" w:type="dxa"/>
              <w:left w:w="9" w:type="dxa"/>
              <w:bottom w:w="0" w:type="dxa"/>
              <w:right w:w="9" w:type="dxa"/>
            </w:tcMar>
            <w:vAlign w:val="center"/>
            <w:hideMark/>
          </w:tcPr>
          <w:p w14:paraId="179825F4"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0.656</w:t>
            </w:r>
          </w:p>
        </w:tc>
        <w:tc>
          <w:tcPr>
            <w:tcW w:w="792" w:type="dxa"/>
            <w:tcBorders>
              <w:top w:val="single" w:sz="8" w:space="0" w:color="000000"/>
              <w:left w:val="nil"/>
              <w:bottom w:val="nil"/>
              <w:right w:val="nil"/>
            </w:tcBorders>
            <w:shd w:val="clear" w:color="auto" w:fill="auto"/>
            <w:tcMar>
              <w:top w:w="9" w:type="dxa"/>
              <w:left w:w="9" w:type="dxa"/>
              <w:bottom w:w="0" w:type="dxa"/>
              <w:right w:w="9" w:type="dxa"/>
            </w:tcMar>
            <w:vAlign w:val="center"/>
            <w:hideMark/>
          </w:tcPr>
          <w:p w14:paraId="42F4C29B" w14:textId="77777777" w:rsidR="001A5E0C"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5.4</w:t>
            </w:r>
          </w:p>
          <w:p w14:paraId="42DA7A4B"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(2.7, 10.6)</w:t>
            </w:r>
          </w:p>
        </w:tc>
        <w:tc>
          <w:tcPr>
            <w:tcW w:w="178" w:type="dxa"/>
            <w:tcBorders>
              <w:top w:val="single" w:sz="8" w:space="0" w:color="000000"/>
              <w:left w:val="nil"/>
              <w:bottom w:val="nil"/>
              <w:right w:val="nil"/>
            </w:tcBorders>
            <w:shd w:val="clear" w:color="auto" w:fill="auto"/>
            <w:tcMar>
              <w:top w:w="9" w:type="dxa"/>
              <w:left w:w="9" w:type="dxa"/>
              <w:bottom w:w="0" w:type="dxa"/>
              <w:right w:w="9" w:type="dxa"/>
            </w:tcMar>
            <w:vAlign w:val="center"/>
            <w:hideMark/>
          </w:tcPr>
          <w:p w14:paraId="52925BBF" w14:textId="77777777" w:rsidR="001A5E0C" w:rsidRPr="001A5E0C" w:rsidRDefault="001A5E0C" w:rsidP="001A5E0C">
            <w:pPr>
              <w:rPr>
                <w:rFonts w:asciiTheme="majorBidi" w:hAnsiTheme="majorBidi" w:cstheme="majorBidi"/>
                <w:color w:val="000000" w:themeColor="text1"/>
                <w:sz w:val="16"/>
                <w:szCs w:val="16"/>
                <w:lang w:val="en-AU"/>
              </w:rPr>
            </w:pPr>
          </w:p>
        </w:tc>
        <w:tc>
          <w:tcPr>
            <w:tcW w:w="897" w:type="dxa"/>
            <w:tcBorders>
              <w:top w:val="single" w:sz="8" w:space="0" w:color="000000"/>
              <w:left w:val="nil"/>
              <w:bottom w:val="nil"/>
              <w:right w:val="nil"/>
            </w:tcBorders>
            <w:shd w:val="clear" w:color="auto" w:fill="auto"/>
            <w:tcMar>
              <w:top w:w="9" w:type="dxa"/>
              <w:left w:w="9" w:type="dxa"/>
              <w:bottom w:w="0" w:type="dxa"/>
              <w:right w:w="9" w:type="dxa"/>
            </w:tcMar>
            <w:vAlign w:val="center"/>
            <w:hideMark/>
          </w:tcPr>
          <w:p w14:paraId="53D699AF"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70.5</w:t>
            </w:r>
          </w:p>
        </w:tc>
        <w:tc>
          <w:tcPr>
            <w:tcW w:w="897" w:type="dxa"/>
            <w:tcBorders>
              <w:top w:val="single" w:sz="8" w:space="0" w:color="000000"/>
              <w:left w:val="nil"/>
              <w:bottom w:val="nil"/>
              <w:right w:val="nil"/>
            </w:tcBorders>
            <w:shd w:val="clear" w:color="auto" w:fill="auto"/>
            <w:tcMar>
              <w:top w:w="9" w:type="dxa"/>
              <w:left w:w="9" w:type="dxa"/>
              <w:bottom w:w="0" w:type="dxa"/>
              <w:right w:w="9" w:type="dxa"/>
            </w:tcMar>
            <w:vAlign w:val="center"/>
            <w:hideMark/>
          </w:tcPr>
          <w:p w14:paraId="6AD2AC9B"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60.3</w:t>
            </w:r>
          </w:p>
        </w:tc>
        <w:tc>
          <w:tcPr>
            <w:tcW w:w="755" w:type="dxa"/>
            <w:tcBorders>
              <w:top w:val="single" w:sz="8" w:space="0" w:color="000000"/>
              <w:left w:val="nil"/>
              <w:bottom w:val="nil"/>
              <w:right w:val="nil"/>
            </w:tcBorders>
            <w:shd w:val="clear" w:color="auto" w:fill="auto"/>
            <w:tcMar>
              <w:top w:w="9" w:type="dxa"/>
              <w:left w:w="9" w:type="dxa"/>
              <w:bottom w:w="0" w:type="dxa"/>
              <w:right w:w="9" w:type="dxa"/>
            </w:tcMar>
            <w:vAlign w:val="center"/>
            <w:hideMark/>
          </w:tcPr>
          <w:p w14:paraId="2F34B4F0"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0.654</w:t>
            </w:r>
          </w:p>
        </w:tc>
        <w:tc>
          <w:tcPr>
            <w:tcW w:w="821" w:type="dxa"/>
            <w:tcBorders>
              <w:top w:val="single" w:sz="8" w:space="0" w:color="000000"/>
              <w:left w:val="nil"/>
              <w:bottom w:val="nil"/>
              <w:right w:val="nil"/>
            </w:tcBorders>
            <w:shd w:val="clear" w:color="auto" w:fill="auto"/>
            <w:tcMar>
              <w:top w:w="9" w:type="dxa"/>
              <w:left w:w="9" w:type="dxa"/>
              <w:bottom w:w="0" w:type="dxa"/>
              <w:right w:w="9" w:type="dxa"/>
            </w:tcMar>
            <w:vAlign w:val="center"/>
            <w:hideMark/>
          </w:tcPr>
          <w:p w14:paraId="140E3421" w14:textId="77777777" w:rsidR="001A5E0C"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3.6</w:t>
            </w:r>
          </w:p>
          <w:p w14:paraId="7FF2A0C3"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(1.8, 7.3)</w:t>
            </w:r>
          </w:p>
        </w:tc>
      </w:tr>
      <w:tr w:rsidR="001A5E0C" w:rsidRPr="001A5E0C" w14:paraId="4474ACA5" w14:textId="77777777" w:rsidTr="001A5E0C">
        <w:trPr>
          <w:trHeight w:val="502"/>
        </w:trPr>
        <w:tc>
          <w:tcPr>
            <w:tcW w:w="0" w:type="auto"/>
            <w:vMerge/>
            <w:tcBorders>
              <w:top w:val="single" w:sz="8" w:space="0" w:color="000000"/>
              <w:left w:val="nil"/>
              <w:bottom w:val="dashSmallGap" w:sz="8" w:space="0" w:color="000000"/>
              <w:right w:val="nil"/>
            </w:tcBorders>
            <w:vAlign w:val="center"/>
            <w:hideMark/>
          </w:tcPr>
          <w:p w14:paraId="3512FA61" w14:textId="77777777" w:rsidR="001A5E0C" w:rsidRPr="001A5E0C" w:rsidRDefault="001A5E0C" w:rsidP="001A5E0C">
            <w:pPr>
              <w:rPr>
                <w:rFonts w:asciiTheme="majorBidi" w:hAnsiTheme="majorBidi" w:cstheme="majorBidi"/>
                <w:color w:val="000000" w:themeColor="text1"/>
                <w:sz w:val="16"/>
                <w:szCs w:val="16"/>
                <w:lang w:val="en-AU"/>
              </w:rPr>
            </w:pPr>
          </w:p>
        </w:tc>
        <w:tc>
          <w:tcPr>
            <w:tcW w:w="1017" w:type="dxa"/>
            <w:tcBorders>
              <w:top w:val="nil"/>
              <w:left w:val="nil"/>
              <w:bottom w:val="nil"/>
              <w:right w:val="nil"/>
            </w:tcBorders>
            <w:shd w:val="clear" w:color="auto" w:fill="auto"/>
            <w:tcMar>
              <w:top w:w="9" w:type="dxa"/>
              <w:left w:w="9" w:type="dxa"/>
              <w:bottom w:w="0" w:type="dxa"/>
              <w:right w:w="9" w:type="dxa"/>
            </w:tcMar>
            <w:vAlign w:val="center"/>
            <w:hideMark/>
          </w:tcPr>
          <w:p w14:paraId="341C31DB"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EWGSOP GS*</w:t>
            </w:r>
          </w:p>
        </w:tc>
        <w:tc>
          <w:tcPr>
            <w:tcW w:w="898" w:type="dxa"/>
            <w:tcBorders>
              <w:top w:val="nil"/>
              <w:left w:val="nil"/>
              <w:bottom w:val="nil"/>
              <w:right w:val="nil"/>
            </w:tcBorders>
            <w:shd w:val="clear" w:color="auto" w:fill="auto"/>
            <w:tcMar>
              <w:top w:w="9" w:type="dxa"/>
              <w:left w:w="9" w:type="dxa"/>
              <w:bottom w:w="0" w:type="dxa"/>
              <w:right w:w="9" w:type="dxa"/>
            </w:tcMar>
            <w:vAlign w:val="center"/>
            <w:hideMark/>
          </w:tcPr>
          <w:p w14:paraId="38B17780"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36.5</w:t>
            </w:r>
          </w:p>
        </w:tc>
        <w:tc>
          <w:tcPr>
            <w:tcW w:w="897" w:type="dxa"/>
            <w:tcBorders>
              <w:top w:val="nil"/>
              <w:left w:val="nil"/>
              <w:bottom w:val="nil"/>
              <w:right w:val="nil"/>
            </w:tcBorders>
            <w:shd w:val="clear" w:color="auto" w:fill="auto"/>
            <w:tcMar>
              <w:top w:w="9" w:type="dxa"/>
              <w:left w:w="9" w:type="dxa"/>
              <w:bottom w:w="0" w:type="dxa"/>
              <w:right w:w="9" w:type="dxa"/>
            </w:tcMar>
            <w:vAlign w:val="center"/>
            <w:hideMark/>
          </w:tcPr>
          <w:p w14:paraId="0B423448"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92.5</w:t>
            </w:r>
          </w:p>
        </w:tc>
        <w:tc>
          <w:tcPr>
            <w:tcW w:w="755" w:type="dxa"/>
            <w:tcBorders>
              <w:top w:val="nil"/>
              <w:left w:val="nil"/>
              <w:bottom w:val="nil"/>
              <w:right w:val="nil"/>
            </w:tcBorders>
            <w:shd w:val="clear" w:color="auto" w:fill="auto"/>
            <w:tcMar>
              <w:top w:w="9" w:type="dxa"/>
              <w:left w:w="9" w:type="dxa"/>
              <w:bottom w:w="0" w:type="dxa"/>
              <w:right w:w="9" w:type="dxa"/>
            </w:tcMar>
            <w:vAlign w:val="center"/>
            <w:hideMark/>
          </w:tcPr>
          <w:p w14:paraId="05DC6C47"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0.645</w:t>
            </w:r>
          </w:p>
        </w:tc>
        <w:tc>
          <w:tcPr>
            <w:tcW w:w="792" w:type="dxa"/>
            <w:tcBorders>
              <w:top w:val="nil"/>
              <w:left w:val="nil"/>
              <w:bottom w:val="nil"/>
              <w:right w:val="nil"/>
            </w:tcBorders>
            <w:shd w:val="clear" w:color="auto" w:fill="auto"/>
            <w:tcMar>
              <w:top w:w="9" w:type="dxa"/>
              <w:left w:w="9" w:type="dxa"/>
              <w:bottom w:w="0" w:type="dxa"/>
              <w:right w:w="9" w:type="dxa"/>
            </w:tcMar>
            <w:vAlign w:val="center"/>
            <w:hideMark/>
          </w:tcPr>
          <w:p w14:paraId="74328328" w14:textId="77777777" w:rsidR="001A5E0C"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7.1</w:t>
            </w:r>
          </w:p>
          <w:p w14:paraId="50DE8B8B"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(3.4, 15.0)</w:t>
            </w:r>
          </w:p>
        </w:tc>
        <w:tc>
          <w:tcPr>
            <w:tcW w:w="178" w:type="dxa"/>
            <w:tcBorders>
              <w:top w:val="nil"/>
              <w:left w:val="nil"/>
              <w:bottom w:val="nil"/>
              <w:right w:val="nil"/>
            </w:tcBorders>
            <w:shd w:val="clear" w:color="auto" w:fill="auto"/>
            <w:tcMar>
              <w:top w:w="9" w:type="dxa"/>
              <w:left w:w="9" w:type="dxa"/>
              <w:bottom w:w="0" w:type="dxa"/>
              <w:right w:w="9" w:type="dxa"/>
            </w:tcMar>
            <w:vAlign w:val="center"/>
            <w:hideMark/>
          </w:tcPr>
          <w:p w14:paraId="049C30A3" w14:textId="77777777" w:rsidR="001A5E0C" w:rsidRPr="001A5E0C" w:rsidRDefault="001A5E0C" w:rsidP="001A5E0C">
            <w:pPr>
              <w:rPr>
                <w:rFonts w:asciiTheme="majorBidi" w:hAnsiTheme="majorBidi" w:cstheme="majorBidi"/>
                <w:color w:val="000000" w:themeColor="text1"/>
                <w:sz w:val="16"/>
                <w:szCs w:val="16"/>
                <w:lang w:val="en-AU"/>
              </w:rPr>
            </w:pPr>
          </w:p>
        </w:tc>
        <w:tc>
          <w:tcPr>
            <w:tcW w:w="897" w:type="dxa"/>
            <w:tcBorders>
              <w:top w:val="nil"/>
              <w:left w:val="nil"/>
              <w:bottom w:val="nil"/>
              <w:right w:val="nil"/>
            </w:tcBorders>
            <w:shd w:val="clear" w:color="auto" w:fill="auto"/>
            <w:tcMar>
              <w:top w:w="9" w:type="dxa"/>
              <w:left w:w="9" w:type="dxa"/>
              <w:bottom w:w="0" w:type="dxa"/>
              <w:right w:w="9" w:type="dxa"/>
            </w:tcMar>
            <w:vAlign w:val="center"/>
            <w:hideMark/>
          </w:tcPr>
          <w:p w14:paraId="77028838"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62.5</w:t>
            </w:r>
          </w:p>
        </w:tc>
        <w:tc>
          <w:tcPr>
            <w:tcW w:w="897" w:type="dxa"/>
            <w:tcBorders>
              <w:top w:val="nil"/>
              <w:left w:val="nil"/>
              <w:bottom w:val="nil"/>
              <w:right w:val="nil"/>
            </w:tcBorders>
            <w:shd w:val="clear" w:color="auto" w:fill="auto"/>
            <w:tcMar>
              <w:top w:w="9" w:type="dxa"/>
              <w:left w:w="9" w:type="dxa"/>
              <w:bottom w:w="0" w:type="dxa"/>
              <w:right w:w="9" w:type="dxa"/>
            </w:tcMar>
            <w:vAlign w:val="center"/>
            <w:hideMark/>
          </w:tcPr>
          <w:p w14:paraId="3730D696"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67.4</w:t>
            </w:r>
          </w:p>
        </w:tc>
        <w:tc>
          <w:tcPr>
            <w:tcW w:w="755" w:type="dxa"/>
            <w:tcBorders>
              <w:top w:val="nil"/>
              <w:left w:val="nil"/>
              <w:bottom w:val="nil"/>
              <w:right w:val="nil"/>
            </w:tcBorders>
            <w:shd w:val="clear" w:color="auto" w:fill="auto"/>
            <w:tcMar>
              <w:top w:w="9" w:type="dxa"/>
              <w:left w:w="9" w:type="dxa"/>
              <w:bottom w:w="0" w:type="dxa"/>
              <w:right w:w="9" w:type="dxa"/>
            </w:tcMar>
            <w:vAlign w:val="center"/>
            <w:hideMark/>
          </w:tcPr>
          <w:p w14:paraId="67A51746"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0.649</w:t>
            </w:r>
          </w:p>
        </w:tc>
        <w:tc>
          <w:tcPr>
            <w:tcW w:w="821" w:type="dxa"/>
            <w:tcBorders>
              <w:top w:val="nil"/>
              <w:left w:val="nil"/>
              <w:bottom w:val="nil"/>
              <w:right w:val="nil"/>
            </w:tcBorders>
            <w:shd w:val="clear" w:color="auto" w:fill="auto"/>
            <w:tcMar>
              <w:top w:w="9" w:type="dxa"/>
              <w:left w:w="9" w:type="dxa"/>
              <w:bottom w:w="0" w:type="dxa"/>
              <w:right w:w="9" w:type="dxa"/>
            </w:tcMar>
            <w:vAlign w:val="center"/>
            <w:hideMark/>
          </w:tcPr>
          <w:p w14:paraId="437AD004" w14:textId="77777777" w:rsidR="001A5E0C"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3.4</w:t>
            </w:r>
          </w:p>
          <w:p w14:paraId="598AFF65"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(2.0, 5.8)</w:t>
            </w:r>
          </w:p>
        </w:tc>
      </w:tr>
      <w:tr w:rsidR="001A5E0C" w:rsidRPr="001A5E0C" w14:paraId="7E986016" w14:textId="77777777" w:rsidTr="001A5E0C">
        <w:trPr>
          <w:trHeight w:val="502"/>
        </w:trPr>
        <w:tc>
          <w:tcPr>
            <w:tcW w:w="0" w:type="auto"/>
            <w:vMerge/>
            <w:tcBorders>
              <w:top w:val="single" w:sz="8" w:space="0" w:color="000000"/>
              <w:left w:val="nil"/>
              <w:bottom w:val="dashSmallGap" w:sz="8" w:space="0" w:color="000000"/>
              <w:right w:val="nil"/>
            </w:tcBorders>
            <w:vAlign w:val="center"/>
            <w:hideMark/>
          </w:tcPr>
          <w:p w14:paraId="4B0FFF72" w14:textId="77777777" w:rsidR="001A5E0C" w:rsidRPr="001A5E0C" w:rsidRDefault="001A5E0C" w:rsidP="001A5E0C">
            <w:pPr>
              <w:rPr>
                <w:rFonts w:asciiTheme="majorBidi" w:hAnsiTheme="majorBidi" w:cstheme="majorBidi"/>
                <w:color w:val="000000" w:themeColor="text1"/>
                <w:sz w:val="16"/>
                <w:szCs w:val="16"/>
                <w:lang w:val="en-AU"/>
              </w:rPr>
            </w:pPr>
          </w:p>
        </w:tc>
        <w:tc>
          <w:tcPr>
            <w:tcW w:w="1017" w:type="dxa"/>
            <w:tcBorders>
              <w:top w:val="nil"/>
              <w:left w:val="nil"/>
              <w:bottom w:val="nil"/>
              <w:right w:val="nil"/>
            </w:tcBorders>
            <w:shd w:val="clear" w:color="auto" w:fill="auto"/>
            <w:tcMar>
              <w:top w:w="9" w:type="dxa"/>
              <w:left w:w="9" w:type="dxa"/>
              <w:bottom w:w="0" w:type="dxa"/>
              <w:right w:w="9" w:type="dxa"/>
            </w:tcMar>
            <w:vAlign w:val="center"/>
            <w:hideMark/>
          </w:tcPr>
          <w:p w14:paraId="3FC79985"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s2LJ power</w:t>
            </w:r>
            <w:r w:rsidRPr="001A5E0C">
              <w:rPr>
                <w:rFonts w:asciiTheme="majorBidi" w:hAnsiTheme="majorBidi" w:cstheme="majorBidi"/>
                <w:color w:val="000000" w:themeColor="text1"/>
                <w:sz w:val="16"/>
                <w:szCs w:val="16"/>
                <w:vertAlign w:val="superscript"/>
                <w:lang w:val="en-AU"/>
              </w:rPr>
              <w:t>#</w:t>
            </w:r>
          </w:p>
        </w:tc>
        <w:tc>
          <w:tcPr>
            <w:tcW w:w="898" w:type="dxa"/>
            <w:tcBorders>
              <w:top w:val="nil"/>
              <w:left w:val="nil"/>
              <w:bottom w:val="nil"/>
              <w:right w:val="nil"/>
            </w:tcBorders>
            <w:shd w:val="clear" w:color="auto" w:fill="auto"/>
            <w:tcMar>
              <w:top w:w="9" w:type="dxa"/>
              <w:left w:w="9" w:type="dxa"/>
              <w:bottom w:w="0" w:type="dxa"/>
              <w:right w:w="9" w:type="dxa"/>
            </w:tcMar>
            <w:vAlign w:val="center"/>
            <w:hideMark/>
          </w:tcPr>
          <w:p w14:paraId="67596CBD"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46.4</w:t>
            </w:r>
          </w:p>
        </w:tc>
        <w:tc>
          <w:tcPr>
            <w:tcW w:w="897" w:type="dxa"/>
            <w:tcBorders>
              <w:top w:val="nil"/>
              <w:left w:val="nil"/>
              <w:bottom w:val="nil"/>
              <w:right w:val="nil"/>
            </w:tcBorders>
            <w:shd w:val="clear" w:color="auto" w:fill="auto"/>
            <w:tcMar>
              <w:top w:w="9" w:type="dxa"/>
              <w:left w:w="9" w:type="dxa"/>
              <w:bottom w:w="0" w:type="dxa"/>
              <w:right w:w="9" w:type="dxa"/>
            </w:tcMar>
            <w:vAlign w:val="center"/>
            <w:hideMark/>
          </w:tcPr>
          <w:p w14:paraId="6CAD7E4D"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91.1</w:t>
            </w:r>
          </w:p>
        </w:tc>
        <w:tc>
          <w:tcPr>
            <w:tcW w:w="755" w:type="dxa"/>
            <w:tcBorders>
              <w:top w:val="nil"/>
              <w:left w:val="nil"/>
              <w:bottom w:val="nil"/>
              <w:right w:val="nil"/>
            </w:tcBorders>
            <w:shd w:val="clear" w:color="auto" w:fill="auto"/>
            <w:tcMar>
              <w:top w:w="9" w:type="dxa"/>
              <w:left w:w="9" w:type="dxa"/>
              <w:bottom w:w="0" w:type="dxa"/>
              <w:right w:w="9" w:type="dxa"/>
            </w:tcMar>
            <w:vAlign w:val="center"/>
            <w:hideMark/>
          </w:tcPr>
          <w:p w14:paraId="56D34289"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0.688</w:t>
            </w:r>
          </w:p>
        </w:tc>
        <w:tc>
          <w:tcPr>
            <w:tcW w:w="792" w:type="dxa"/>
            <w:tcBorders>
              <w:top w:val="nil"/>
              <w:left w:val="nil"/>
              <w:bottom w:val="nil"/>
              <w:right w:val="nil"/>
            </w:tcBorders>
            <w:shd w:val="clear" w:color="auto" w:fill="auto"/>
            <w:tcMar>
              <w:top w:w="9" w:type="dxa"/>
              <w:left w:w="9" w:type="dxa"/>
              <w:bottom w:w="0" w:type="dxa"/>
              <w:right w:w="9" w:type="dxa"/>
            </w:tcMar>
            <w:vAlign w:val="center"/>
            <w:hideMark/>
          </w:tcPr>
          <w:p w14:paraId="01AC77A3" w14:textId="77777777" w:rsidR="001A5E0C"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8.9</w:t>
            </w:r>
          </w:p>
          <w:p w14:paraId="507650FA"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(3.6, 22.0)</w:t>
            </w:r>
          </w:p>
        </w:tc>
        <w:tc>
          <w:tcPr>
            <w:tcW w:w="178" w:type="dxa"/>
            <w:tcBorders>
              <w:top w:val="nil"/>
              <w:left w:val="nil"/>
              <w:bottom w:val="nil"/>
              <w:right w:val="nil"/>
            </w:tcBorders>
            <w:shd w:val="clear" w:color="auto" w:fill="auto"/>
            <w:tcMar>
              <w:top w:w="9" w:type="dxa"/>
              <w:left w:w="9" w:type="dxa"/>
              <w:bottom w:w="0" w:type="dxa"/>
              <w:right w:w="9" w:type="dxa"/>
            </w:tcMar>
            <w:vAlign w:val="center"/>
            <w:hideMark/>
          </w:tcPr>
          <w:p w14:paraId="660D5977" w14:textId="77777777" w:rsidR="001A5E0C" w:rsidRPr="001A5E0C" w:rsidRDefault="001A5E0C" w:rsidP="001A5E0C">
            <w:pPr>
              <w:rPr>
                <w:rFonts w:asciiTheme="majorBidi" w:hAnsiTheme="majorBidi" w:cstheme="majorBidi"/>
                <w:color w:val="000000" w:themeColor="text1"/>
                <w:sz w:val="16"/>
                <w:szCs w:val="16"/>
                <w:lang w:val="en-AU"/>
              </w:rPr>
            </w:pPr>
          </w:p>
        </w:tc>
        <w:tc>
          <w:tcPr>
            <w:tcW w:w="897" w:type="dxa"/>
            <w:tcBorders>
              <w:top w:val="nil"/>
              <w:left w:val="nil"/>
              <w:bottom w:val="nil"/>
              <w:right w:val="nil"/>
            </w:tcBorders>
            <w:shd w:val="clear" w:color="auto" w:fill="auto"/>
            <w:tcMar>
              <w:top w:w="9" w:type="dxa"/>
              <w:left w:w="9" w:type="dxa"/>
              <w:bottom w:w="0" w:type="dxa"/>
              <w:right w:w="9" w:type="dxa"/>
            </w:tcMar>
            <w:vAlign w:val="center"/>
            <w:hideMark/>
          </w:tcPr>
          <w:p w14:paraId="292E287D"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70.0</w:t>
            </w:r>
          </w:p>
        </w:tc>
        <w:tc>
          <w:tcPr>
            <w:tcW w:w="897" w:type="dxa"/>
            <w:tcBorders>
              <w:top w:val="nil"/>
              <w:left w:val="nil"/>
              <w:bottom w:val="nil"/>
              <w:right w:val="nil"/>
            </w:tcBorders>
            <w:shd w:val="clear" w:color="auto" w:fill="auto"/>
            <w:tcMar>
              <w:top w:w="9" w:type="dxa"/>
              <w:left w:w="9" w:type="dxa"/>
              <w:bottom w:w="0" w:type="dxa"/>
              <w:right w:w="9" w:type="dxa"/>
            </w:tcMar>
            <w:vAlign w:val="center"/>
            <w:hideMark/>
          </w:tcPr>
          <w:p w14:paraId="6AD3F95B"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67.3</w:t>
            </w:r>
          </w:p>
        </w:tc>
        <w:tc>
          <w:tcPr>
            <w:tcW w:w="755" w:type="dxa"/>
            <w:tcBorders>
              <w:top w:val="nil"/>
              <w:left w:val="nil"/>
              <w:bottom w:val="nil"/>
              <w:right w:val="nil"/>
            </w:tcBorders>
            <w:shd w:val="clear" w:color="auto" w:fill="auto"/>
            <w:tcMar>
              <w:top w:w="9" w:type="dxa"/>
              <w:left w:w="9" w:type="dxa"/>
              <w:bottom w:w="0" w:type="dxa"/>
              <w:right w:w="9" w:type="dxa"/>
            </w:tcMar>
            <w:vAlign w:val="center"/>
            <w:hideMark/>
          </w:tcPr>
          <w:p w14:paraId="61120FDE"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0.687</w:t>
            </w:r>
          </w:p>
        </w:tc>
        <w:tc>
          <w:tcPr>
            <w:tcW w:w="821" w:type="dxa"/>
            <w:tcBorders>
              <w:top w:val="nil"/>
              <w:left w:val="nil"/>
              <w:bottom w:val="nil"/>
              <w:right w:val="nil"/>
            </w:tcBorders>
            <w:shd w:val="clear" w:color="auto" w:fill="auto"/>
            <w:tcMar>
              <w:top w:w="9" w:type="dxa"/>
              <w:left w:w="9" w:type="dxa"/>
              <w:bottom w:w="0" w:type="dxa"/>
              <w:right w:w="9" w:type="dxa"/>
            </w:tcMar>
            <w:vAlign w:val="center"/>
            <w:hideMark/>
          </w:tcPr>
          <w:p w14:paraId="0CF7A293" w14:textId="77777777" w:rsidR="001A5E0C"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4.8</w:t>
            </w:r>
          </w:p>
          <w:p w14:paraId="13249C99"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(2.1, 11.1)</w:t>
            </w:r>
          </w:p>
        </w:tc>
      </w:tr>
      <w:tr w:rsidR="001A5E0C" w:rsidRPr="001A5E0C" w14:paraId="23451E8A" w14:textId="77777777" w:rsidTr="001A5E0C">
        <w:trPr>
          <w:trHeight w:val="502"/>
        </w:trPr>
        <w:tc>
          <w:tcPr>
            <w:tcW w:w="0" w:type="auto"/>
            <w:vMerge/>
            <w:tcBorders>
              <w:top w:val="single" w:sz="8" w:space="0" w:color="000000"/>
              <w:left w:val="nil"/>
              <w:bottom w:val="dashSmallGap" w:sz="8" w:space="0" w:color="000000"/>
              <w:right w:val="nil"/>
            </w:tcBorders>
            <w:vAlign w:val="center"/>
            <w:hideMark/>
          </w:tcPr>
          <w:p w14:paraId="36AB2946" w14:textId="77777777" w:rsidR="001A5E0C" w:rsidRPr="001A5E0C" w:rsidRDefault="001A5E0C" w:rsidP="001A5E0C">
            <w:pPr>
              <w:rPr>
                <w:rFonts w:asciiTheme="majorBidi" w:hAnsiTheme="majorBidi" w:cstheme="majorBidi"/>
                <w:color w:val="000000" w:themeColor="text1"/>
                <w:sz w:val="16"/>
                <w:szCs w:val="16"/>
                <w:lang w:val="en-AU"/>
              </w:rPr>
            </w:pPr>
          </w:p>
        </w:tc>
        <w:tc>
          <w:tcPr>
            <w:tcW w:w="1017" w:type="dxa"/>
            <w:tcBorders>
              <w:top w:val="nil"/>
              <w:left w:val="nil"/>
              <w:bottom w:val="nil"/>
              <w:right w:val="nil"/>
            </w:tcBorders>
            <w:shd w:val="clear" w:color="auto" w:fill="auto"/>
            <w:tcMar>
              <w:top w:w="9" w:type="dxa"/>
              <w:left w:w="9" w:type="dxa"/>
              <w:bottom w:w="0" w:type="dxa"/>
              <w:right w:w="9" w:type="dxa"/>
            </w:tcMar>
            <w:vAlign w:val="center"/>
            <w:hideMark/>
          </w:tcPr>
          <w:p w14:paraId="5F5B30E1"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s2LJ force</w:t>
            </w:r>
            <w:r w:rsidRPr="001A5E0C">
              <w:rPr>
                <w:rFonts w:asciiTheme="majorBidi" w:hAnsiTheme="majorBidi" w:cstheme="majorBidi"/>
                <w:color w:val="000000" w:themeColor="text1"/>
                <w:sz w:val="16"/>
                <w:szCs w:val="16"/>
                <w:vertAlign w:val="superscript"/>
                <w:lang w:val="en-AU"/>
              </w:rPr>
              <w:t>#</w:t>
            </w:r>
          </w:p>
        </w:tc>
        <w:tc>
          <w:tcPr>
            <w:tcW w:w="898" w:type="dxa"/>
            <w:tcBorders>
              <w:top w:val="nil"/>
              <w:left w:val="nil"/>
              <w:bottom w:val="nil"/>
              <w:right w:val="nil"/>
            </w:tcBorders>
            <w:shd w:val="clear" w:color="auto" w:fill="auto"/>
            <w:tcMar>
              <w:top w:w="9" w:type="dxa"/>
              <w:left w:w="9" w:type="dxa"/>
              <w:bottom w:w="0" w:type="dxa"/>
              <w:right w:w="9" w:type="dxa"/>
            </w:tcMar>
            <w:vAlign w:val="center"/>
            <w:hideMark/>
          </w:tcPr>
          <w:p w14:paraId="486F0865"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50.0</w:t>
            </w:r>
          </w:p>
        </w:tc>
        <w:tc>
          <w:tcPr>
            <w:tcW w:w="897" w:type="dxa"/>
            <w:tcBorders>
              <w:top w:val="nil"/>
              <w:left w:val="nil"/>
              <w:bottom w:val="nil"/>
              <w:right w:val="nil"/>
            </w:tcBorders>
            <w:shd w:val="clear" w:color="auto" w:fill="auto"/>
            <w:tcMar>
              <w:top w:w="9" w:type="dxa"/>
              <w:left w:w="9" w:type="dxa"/>
              <w:bottom w:w="0" w:type="dxa"/>
              <w:right w:w="9" w:type="dxa"/>
            </w:tcMar>
            <w:vAlign w:val="center"/>
            <w:hideMark/>
          </w:tcPr>
          <w:p w14:paraId="66A1F0AB"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92.3</w:t>
            </w:r>
          </w:p>
        </w:tc>
        <w:tc>
          <w:tcPr>
            <w:tcW w:w="755" w:type="dxa"/>
            <w:tcBorders>
              <w:top w:val="nil"/>
              <w:left w:val="nil"/>
              <w:bottom w:val="nil"/>
              <w:right w:val="nil"/>
            </w:tcBorders>
            <w:shd w:val="clear" w:color="auto" w:fill="auto"/>
            <w:tcMar>
              <w:top w:w="9" w:type="dxa"/>
              <w:left w:w="9" w:type="dxa"/>
              <w:bottom w:w="0" w:type="dxa"/>
              <w:right w:w="9" w:type="dxa"/>
            </w:tcMar>
            <w:vAlign w:val="center"/>
            <w:hideMark/>
          </w:tcPr>
          <w:p w14:paraId="6D9AB220"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0.711</w:t>
            </w:r>
          </w:p>
        </w:tc>
        <w:tc>
          <w:tcPr>
            <w:tcW w:w="792" w:type="dxa"/>
            <w:tcBorders>
              <w:top w:val="nil"/>
              <w:left w:val="nil"/>
              <w:bottom w:val="nil"/>
              <w:right w:val="nil"/>
            </w:tcBorders>
            <w:shd w:val="clear" w:color="auto" w:fill="auto"/>
            <w:tcMar>
              <w:top w:w="9" w:type="dxa"/>
              <w:left w:w="9" w:type="dxa"/>
              <w:bottom w:w="0" w:type="dxa"/>
              <w:right w:w="9" w:type="dxa"/>
            </w:tcMar>
            <w:vAlign w:val="center"/>
            <w:hideMark/>
          </w:tcPr>
          <w:p w14:paraId="62B065F1" w14:textId="77777777" w:rsidR="001A5E0C"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11.9</w:t>
            </w:r>
          </w:p>
          <w:p w14:paraId="2443B32E"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(4.8, 29.8)</w:t>
            </w:r>
          </w:p>
        </w:tc>
        <w:tc>
          <w:tcPr>
            <w:tcW w:w="178" w:type="dxa"/>
            <w:tcBorders>
              <w:top w:val="nil"/>
              <w:left w:val="nil"/>
              <w:bottom w:val="nil"/>
              <w:right w:val="nil"/>
            </w:tcBorders>
            <w:shd w:val="clear" w:color="auto" w:fill="auto"/>
            <w:tcMar>
              <w:top w:w="9" w:type="dxa"/>
              <w:left w:w="9" w:type="dxa"/>
              <w:bottom w:w="0" w:type="dxa"/>
              <w:right w:w="9" w:type="dxa"/>
            </w:tcMar>
            <w:vAlign w:val="center"/>
            <w:hideMark/>
          </w:tcPr>
          <w:p w14:paraId="543DC360" w14:textId="77777777" w:rsidR="001A5E0C" w:rsidRPr="001A5E0C" w:rsidRDefault="001A5E0C" w:rsidP="001A5E0C">
            <w:pPr>
              <w:rPr>
                <w:rFonts w:asciiTheme="majorBidi" w:hAnsiTheme="majorBidi" w:cstheme="majorBidi"/>
                <w:color w:val="000000" w:themeColor="text1"/>
                <w:sz w:val="16"/>
                <w:szCs w:val="16"/>
                <w:lang w:val="en-AU"/>
              </w:rPr>
            </w:pPr>
          </w:p>
        </w:tc>
        <w:tc>
          <w:tcPr>
            <w:tcW w:w="897" w:type="dxa"/>
            <w:tcBorders>
              <w:top w:val="nil"/>
              <w:left w:val="nil"/>
              <w:bottom w:val="nil"/>
              <w:right w:val="nil"/>
            </w:tcBorders>
            <w:shd w:val="clear" w:color="auto" w:fill="auto"/>
            <w:tcMar>
              <w:top w:w="9" w:type="dxa"/>
              <w:left w:w="9" w:type="dxa"/>
              <w:bottom w:w="0" w:type="dxa"/>
              <w:right w:w="9" w:type="dxa"/>
            </w:tcMar>
            <w:vAlign w:val="center"/>
            <w:hideMark/>
          </w:tcPr>
          <w:p w14:paraId="607D27A5"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75.9</w:t>
            </w:r>
          </w:p>
        </w:tc>
        <w:tc>
          <w:tcPr>
            <w:tcW w:w="897" w:type="dxa"/>
            <w:tcBorders>
              <w:top w:val="nil"/>
              <w:left w:val="nil"/>
              <w:bottom w:val="nil"/>
              <w:right w:val="nil"/>
            </w:tcBorders>
            <w:shd w:val="clear" w:color="auto" w:fill="auto"/>
            <w:tcMar>
              <w:top w:w="9" w:type="dxa"/>
              <w:left w:w="9" w:type="dxa"/>
              <w:bottom w:w="0" w:type="dxa"/>
              <w:right w:w="9" w:type="dxa"/>
            </w:tcMar>
            <w:vAlign w:val="center"/>
            <w:hideMark/>
          </w:tcPr>
          <w:p w14:paraId="3C66C2C1"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68.2</w:t>
            </w:r>
          </w:p>
        </w:tc>
        <w:tc>
          <w:tcPr>
            <w:tcW w:w="755" w:type="dxa"/>
            <w:tcBorders>
              <w:top w:val="nil"/>
              <w:left w:val="nil"/>
              <w:bottom w:val="nil"/>
              <w:right w:val="nil"/>
            </w:tcBorders>
            <w:shd w:val="clear" w:color="auto" w:fill="auto"/>
            <w:tcMar>
              <w:top w:w="9" w:type="dxa"/>
              <w:left w:w="9" w:type="dxa"/>
              <w:bottom w:w="0" w:type="dxa"/>
              <w:right w:w="9" w:type="dxa"/>
            </w:tcMar>
            <w:vAlign w:val="center"/>
            <w:hideMark/>
          </w:tcPr>
          <w:p w14:paraId="4D4A2979"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0.721</w:t>
            </w:r>
          </w:p>
        </w:tc>
        <w:tc>
          <w:tcPr>
            <w:tcW w:w="821" w:type="dxa"/>
            <w:tcBorders>
              <w:top w:val="nil"/>
              <w:left w:val="nil"/>
              <w:bottom w:val="nil"/>
              <w:right w:val="nil"/>
            </w:tcBorders>
            <w:shd w:val="clear" w:color="auto" w:fill="auto"/>
            <w:tcMar>
              <w:top w:w="9" w:type="dxa"/>
              <w:left w:w="9" w:type="dxa"/>
              <w:bottom w:w="0" w:type="dxa"/>
              <w:right w:w="9" w:type="dxa"/>
            </w:tcMar>
            <w:vAlign w:val="center"/>
            <w:hideMark/>
          </w:tcPr>
          <w:p w14:paraId="3125EC1D" w14:textId="77777777" w:rsidR="001A5E0C"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6.8</w:t>
            </w:r>
          </w:p>
          <w:p w14:paraId="16DFD041"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(2.8, 16.5)</w:t>
            </w:r>
          </w:p>
        </w:tc>
      </w:tr>
      <w:tr w:rsidR="001A5E0C" w:rsidRPr="001A5E0C" w14:paraId="733CD6F1" w14:textId="77777777" w:rsidTr="001A5E0C">
        <w:trPr>
          <w:trHeight w:val="502"/>
        </w:trPr>
        <w:tc>
          <w:tcPr>
            <w:tcW w:w="0" w:type="auto"/>
            <w:vMerge/>
            <w:tcBorders>
              <w:top w:val="single" w:sz="8" w:space="0" w:color="000000"/>
              <w:left w:val="nil"/>
              <w:bottom w:val="dashSmallGap" w:sz="8" w:space="0" w:color="000000"/>
              <w:right w:val="nil"/>
            </w:tcBorders>
            <w:vAlign w:val="center"/>
            <w:hideMark/>
          </w:tcPr>
          <w:p w14:paraId="2DB14E34" w14:textId="77777777" w:rsidR="001A5E0C" w:rsidRPr="001A5E0C" w:rsidRDefault="001A5E0C" w:rsidP="001A5E0C">
            <w:pPr>
              <w:rPr>
                <w:rFonts w:asciiTheme="majorBidi" w:hAnsiTheme="majorBidi" w:cstheme="majorBidi"/>
                <w:color w:val="000000" w:themeColor="text1"/>
                <w:sz w:val="16"/>
                <w:szCs w:val="16"/>
                <w:lang w:val="en-AU"/>
              </w:rPr>
            </w:pPr>
          </w:p>
        </w:tc>
        <w:tc>
          <w:tcPr>
            <w:tcW w:w="1017" w:type="dxa"/>
            <w:tcBorders>
              <w:top w:val="nil"/>
              <w:left w:val="nil"/>
              <w:bottom w:val="dashSmallGap" w:sz="8" w:space="0" w:color="000000"/>
              <w:right w:val="nil"/>
            </w:tcBorders>
            <w:shd w:val="clear" w:color="auto" w:fill="auto"/>
            <w:tcMar>
              <w:top w:w="9" w:type="dxa"/>
              <w:left w:w="9" w:type="dxa"/>
              <w:bottom w:w="0" w:type="dxa"/>
              <w:right w:w="9" w:type="dxa"/>
            </w:tcMar>
            <w:vAlign w:val="center"/>
            <w:hideMark/>
          </w:tcPr>
          <w:p w14:paraId="0611F1F8"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m1LH force</w:t>
            </w:r>
            <w:r w:rsidRPr="001A5E0C">
              <w:rPr>
                <w:rFonts w:asciiTheme="majorBidi" w:hAnsiTheme="majorBidi" w:cstheme="majorBidi"/>
                <w:color w:val="000000" w:themeColor="text1"/>
                <w:sz w:val="16"/>
                <w:szCs w:val="16"/>
                <w:vertAlign w:val="superscript"/>
                <w:lang w:val="en-AU"/>
              </w:rPr>
              <w:t>#</w:t>
            </w:r>
          </w:p>
        </w:tc>
        <w:tc>
          <w:tcPr>
            <w:tcW w:w="898" w:type="dxa"/>
            <w:tcBorders>
              <w:top w:val="nil"/>
              <w:left w:val="nil"/>
              <w:bottom w:val="dashSmallGap" w:sz="8" w:space="0" w:color="000000"/>
              <w:right w:val="nil"/>
            </w:tcBorders>
            <w:shd w:val="clear" w:color="auto" w:fill="auto"/>
            <w:tcMar>
              <w:top w:w="9" w:type="dxa"/>
              <w:left w:w="9" w:type="dxa"/>
              <w:bottom w:w="0" w:type="dxa"/>
              <w:right w:w="9" w:type="dxa"/>
            </w:tcMar>
            <w:vAlign w:val="center"/>
            <w:hideMark/>
          </w:tcPr>
          <w:p w14:paraId="797C58BC"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48.6</w:t>
            </w:r>
          </w:p>
        </w:tc>
        <w:tc>
          <w:tcPr>
            <w:tcW w:w="897" w:type="dxa"/>
            <w:tcBorders>
              <w:top w:val="nil"/>
              <w:left w:val="nil"/>
              <w:bottom w:val="dashSmallGap" w:sz="8" w:space="0" w:color="000000"/>
              <w:right w:val="nil"/>
            </w:tcBorders>
            <w:shd w:val="clear" w:color="auto" w:fill="auto"/>
            <w:tcMar>
              <w:top w:w="9" w:type="dxa"/>
              <w:left w:w="9" w:type="dxa"/>
              <w:bottom w:w="0" w:type="dxa"/>
              <w:right w:w="9" w:type="dxa"/>
            </w:tcMar>
            <w:vAlign w:val="center"/>
            <w:hideMark/>
          </w:tcPr>
          <w:p w14:paraId="3265137E"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93.9</w:t>
            </w:r>
          </w:p>
        </w:tc>
        <w:tc>
          <w:tcPr>
            <w:tcW w:w="755" w:type="dxa"/>
            <w:tcBorders>
              <w:top w:val="nil"/>
              <w:left w:val="nil"/>
              <w:bottom w:val="dashSmallGap" w:sz="8" w:space="0" w:color="000000"/>
              <w:right w:val="nil"/>
            </w:tcBorders>
            <w:shd w:val="clear" w:color="auto" w:fill="auto"/>
            <w:tcMar>
              <w:top w:w="9" w:type="dxa"/>
              <w:left w:w="9" w:type="dxa"/>
              <w:bottom w:w="0" w:type="dxa"/>
              <w:right w:w="9" w:type="dxa"/>
            </w:tcMar>
            <w:vAlign w:val="center"/>
            <w:hideMark/>
          </w:tcPr>
          <w:p w14:paraId="6AA99187"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0.713</w:t>
            </w:r>
          </w:p>
        </w:tc>
        <w:tc>
          <w:tcPr>
            <w:tcW w:w="792" w:type="dxa"/>
            <w:tcBorders>
              <w:top w:val="nil"/>
              <w:left w:val="nil"/>
              <w:bottom w:val="dashSmallGap" w:sz="8" w:space="0" w:color="000000"/>
              <w:right w:val="nil"/>
            </w:tcBorders>
            <w:shd w:val="clear" w:color="auto" w:fill="auto"/>
            <w:tcMar>
              <w:top w:w="9" w:type="dxa"/>
              <w:left w:w="9" w:type="dxa"/>
              <w:bottom w:w="0" w:type="dxa"/>
              <w:right w:w="9" w:type="dxa"/>
            </w:tcMar>
            <w:vAlign w:val="center"/>
            <w:hideMark/>
          </w:tcPr>
          <w:p w14:paraId="0640D032" w14:textId="77777777" w:rsidR="001A5E0C"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14.6</w:t>
            </w:r>
          </w:p>
          <w:p w14:paraId="7F7FD412"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(5.8, 36.7)</w:t>
            </w:r>
          </w:p>
        </w:tc>
        <w:tc>
          <w:tcPr>
            <w:tcW w:w="178" w:type="dxa"/>
            <w:tcBorders>
              <w:top w:val="nil"/>
              <w:left w:val="nil"/>
              <w:bottom w:val="dashSmallGap" w:sz="8" w:space="0" w:color="000000"/>
              <w:right w:val="nil"/>
            </w:tcBorders>
            <w:shd w:val="clear" w:color="auto" w:fill="auto"/>
            <w:tcMar>
              <w:top w:w="9" w:type="dxa"/>
              <w:left w:w="9" w:type="dxa"/>
              <w:bottom w:w="0" w:type="dxa"/>
              <w:right w:w="9" w:type="dxa"/>
            </w:tcMar>
            <w:vAlign w:val="center"/>
            <w:hideMark/>
          </w:tcPr>
          <w:p w14:paraId="65F7A26F" w14:textId="77777777" w:rsidR="001A5E0C" w:rsidRPr="001A5E0C" w:rsidRDefault="001A5E0C" w:rsidP="001A5E0C">
            <w:pPr>
              <w:rPr>
                <w:rFonts w:asciiTheme="majorBidi" w:hAnsiTheme="majorBidi" w:cstheme="majorBidi"/>
                <w:color w:val="000000" w:themeColor="text1"/>
                <w:sz w:val="16"/>
                <w:szCs w:val="16"/>
                <w:lang w:val="en-AU"/>
              </w:rPr>
            </w:pPr>
          </w:p>
        </w:tc>
        <w:tc>
          <w:tcPr>
            <w:tcW w:w="897" w:type="dxa"/>
            <w:tcBorders>
              <w:top w:val="nil"/>
              <w:left w:val="nil"/>
              <w:bottom w:val="dashSmallGap" w:sz="8" w:space="0" w:color="000000"/>
              <w:right w:val="nil"/>
            </w:tcBorders>
            <w:shd w:val="clear" w:color="auto" w:fill="auto"/>
            <w:tcMar>
              <w:top w:w="9" w:type="dxa"/>
              <w:left w:w="9" w:type="dxa"/>
              <w:bottom w:w="0" w:type="dxa"/>
              <w:right w:w="9" w:type="dxa"/>
            </w:tcMar>
            <w:vAlign w:val="center"/>
            <w:hideMark/>
          </w:tcPr>
          <w:p w14:paraId="681F6BBE"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74.3</w:t>
            </w:r>
          </w:p>
        </w:tc>
        <w:tc>
          <w:tcPr>
            <w:tcW w:w="897" w:type="dxa"/>
            <w:tcBorders>
              <w:top w:val="nil"/>
              <w:left w:val="nil"/>
              <w:bottom w:val="dashSmallGap" w:sz="8" w:space="0" w:color="000000"/>
              <w:right w:val="nil"/>
            </w:tcBorders>
            <w:shd w:val="clear" w:color="auto" w:fill="auto"/>
            <w:tcMar>
              <w:top w:w="9" w:type="dxa"/>
              <w:left w:w="9" w:type="dxa"/>
              <w:bottom w:w="0" w:type="dxa"/>
              <w:right w:w="9" w:type="dxa"/>
            </w:tcMar>
            <w:vAlign w:val="center"/>
            <w:hideMark/>
          </w:tcPr>
          <w:p w14:paraId="187535B0"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69.7</w:t>
            </w:r>
          </w:p>
        </w:tc>
        <w:tc>
          <w:tcPr>
            <w:tcW w:w="755" w:type="dxa"/>
            <w:tcBorders>
              <w:top w:val="nil"/>
              <w:left w:val="nil"/>
              <w:bottom w:val="dashSmallGap" w:sz="8" w:space="0" w:color="000000"/>
              <w:right w:val="nil"/>
            </w:tcBorders>
            <w:shd w:val="clear" w:color="auto" w:fill="auto"/>
            <w:tcMar>
              <w:top w:w="9" w:type="dxa"/>
              <w:left w:w="9" w:type="dxa"/>
              <w:bottom w:w="0" w:type="dxa"/>
              <w:right w:w="9" w:type="dxa"/>
            </w:tcMar>
            <w:vAlign w:val="center"/>
            <w:hideMark/>
          </w:tcPr>
          <w:p w14:paraId="6399565C"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0.720</w:t>
            </w:r>
          </w:p>
        </w:tc>
        <w:tc>
          <w:tcPr>
            <w:tcW w:w="821" w:type="dxa"/>
            <w:tcBorders>
              <w:top w:val="nil"/>
              <w:left w:val="nil"/>
              <w:bottom w:val="dashSmallGap" w:sz="8" w:space="0" w:color="000000"/>
              <w:right w:val="nil"/>
            </w:tcBorders>
            <w:shd w:val="clear" w:color="auto" w:fill="auto"/>
            <w:tcMar>
              <w:top w:w="9" w:type="dxa"/>
              <w:left w:w="9" w:type="dxa"/>
              <w:bottom w:w="0" w:type="dxa"/>
              <w:right w:w="9" w:type="dxa"/>
            </w:tcMar>
            <w:vAlign w:val="center"/>
            <w:hideMark/>
          </w:tcPr>
          <w:p w14:paraId="0C92F4D2" w14:textId="77777777" w:rsidR="001A5E0C"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6.7</w:t>
            </w:r>
          </w:p>
          <w:p w14:paraId="7CC6D741"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(2.9, 15.1)</w:t>
            </w:r>
          </w:p>
        </w:tc>
      </w:tr>
      <w:tr w:rsidR="001A5E0C" w:rsidRPr="001A5E0C" w14:paraId="1C6779AB" w14:textId="77777777" w:rsidTr="001A5E0C">
        <w:trPr>
          <w:trHeight w:val="502"/>
        </w:trPr>
        <w:tc>
          <w:tcPr>
            <w:tcW w:w="1116" w:type="dxa"/>
            <w:vMerge w:val="restart"/>
            <w:tcBorders>
              <w:top w:val="dashSmallGap" w:sz="8" w:space="0" w:color="000000"/>
              <w:left w:val="nil"/>
              <w:bottom w:val="single" w:sz="8" w:space="0" w:color="000000"/>
              <w:right w:val="nil"/>
            </w:tcBorders>
            <w:shd w:val="clear" w:color="auto" w:fill="auto"/>
            <w:tcMar>
              <w:top w:w="9" w:type="dxa"/>
              <w:left w:w="9" w:type="dxa"/>
              <w:bottom w:w="0" w:type="dxa"/>
              <w:right w:w="9" w:type="dxa"/>
            </w:tcMar>
            <w:vAlign w:val="center"/>
            <w:hideMark/>
          </w:tcPr>
          <w:p w14:paraId="000EBEFC"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b/>
                <w:bCs/>
                <w:color w:val="000000" w:themeColor="text1"/>
                <w:sz w:val="16"/>
                <w:szCs w:val="16"/>
                <w:lang w:val="en-AU"/>
              </w:rPr>
              <w:t>EWGSOP</w:t>
            </w:r>
          </w:p>
        </w:tc>
        <w:tc>
          <w:tcPr>
            <w:tcW w:w="1017" w:type="dxa"/>
            <w:tcBorders>
              <w:top w:val="dashSmallGap" w:sz="8" w:space="0" w:color="000000"/>
              <w:left w:val="nil"/>
              <w:bottom w:val="nil"/>
              <w:right w:val="nil"/>
            </w:tcBorders>
            <w:shd w:val="clear" w:color="auto" w:fill="auto"/>
            <w:tcMar>
              <w:top w:w="9" w:type="dxa"/>
              <w:left w:w="9" w:type="dxa"/>
              <w:bottom w:w="0" w:type="dxa"/>
              <w:right w:w="9" w:type="dxa"/>
            </w:tcMar>
            <w:vAlign w:val="center"/>
            <w:hideMark/>
          </w:tcPr>
          <w:p w14:paraId="50C17E85"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FNIH GS*</w:t>
            </w:r>
          </w:p>
        </w:tc>
        <w:tc>
          <w:tcPr>
            <w:tcW w:w="898" w:type="dxa"/>
            <w:tcBorders>
              <w:top w:val="dashSmallGap" w:sz="8" w:space="0" w:color="000000"/>
              <w:left w:val="nil"/>
              <w:bottom w:val="nil"/>
              <w:right w:val="nil"/>
            </w:tcBorders>
            <w:shd w:val="clear" w:color="auto" w:fill="auto"/>
            <w:tcMar>
              <w:top w:w="9" w:type="dxa"/>
              <w:left w:w="9" w:type="dxa"/>
              <w:bottom w:w="0" w:type="dxa"/>
              <w:right w:w="9" w:type="dxa"/>
            </w:tcMar>
            <w:vAlign w:val="center"/>
            <w:hideMark/>
          </w:tcPr>
          <w:p w14:paraId="2A1F9E45"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45.6</w:t>
            </w:r>
          </w:p>
        </w:tc>
        <w:tc>
          <w:tcPr>
            <w:tcW w:w="897" w:type="dxa"/>
            <w:tcBorders>
              <w:top w:val="dashSmallGap" w:sz="8" w:space="0" w:color="000000"/>
              <w:left w:val="nil"/>
              <w:bottom w:val="nil"/>
              <w:right w:val="nil"/>
            </w:tcBorders>
            <w:shd w:val="clear" w:color="auto" w:fill="auto"/>
            <w:tcMar>
              <w:top w:w="9" w:type="dxa"/>
              <w:left w:w="9" w:type="dxa"/>
              <w:bottom w:w="0" w:type="dxa"/>
              <w:right w:w="9" w:type="dxa"/>
            </w:tcMar>
            <w:vAlign w:val="center"/>
            <w:hideMark/>
          </w:tcPr>
          <w:p w14:paraId="1A07780A"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89.5</w:t>
            </w:r>
          </w:p>
        </w:tc>
        <w:tc>
          <w:tcPr>
            <w:tcW w:w="755" w:type="dxa"/>
            <w:tcBorders>
              <w:top w:val="dashSmallGap" w:sz="8" w:space="0" w:color="000000"/>
              <w:left w:val="nil"/>
              <w:bottom w:val="nil"/>
              <w:right w:val="nil"/>
            </w:tcBorders>
            <w:shd w:val="clear" w:color="auto" w:fill="auto"/>
            <w:tcMar>
              <w:top w:w="9" w:type="dxa"/>
              <w:left w:w="9" w:type="dxa"/>
              <w:bottom w:w="0" w:type="dxa"/>
              <w:right w:w="9" w:type="dxa"/>
            </w:tcMar>
            <w:vAlign w:val="center"/>
            <w:hideMark/>
          </w:tcPr>
          <w:p w14:paraId="2B94C93D"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0.676</w:t>
            </w:r>
          </w:p>
        </w:tc>
        <w:tc>
          <w:tcPr>
            <w:tcW w:w="792" w:type="dxa"/>
            <w:tcBorders>
              <w:top w:val="dashSmallGap" w:sz="8" w:space="0" w:color="000000"/>
              <w:left w:val="nil"/>
              <w:bottom w:val="nil"/>
              <w:right w:val="nil"/>
            </w:tcBorders>
            <w:shd w:val="clear" w:color="auto" w:fill="auto"/>
            <w:tcMar>
              <w:top w:w="9" w:type="dxa"/>
              <w:left w:w="9" w:type="dxa"/>
              <w:bottom w:w="0" w:type="dxa"/>
              <w:right w:w="9" w:type="dxa"/>
            </w:tcMar>
            <w:vAlign w:val="center"/>
            <w:hideMark/>
          </w:tcPr>
          <w:p w14:paraId="05F8E615" w14:textId="77777777" w:rsidR="001A5E0C"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7.2</w:t>
            </w:r>
          </w:p>
          <w:p w14:paraId="389F5A98"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(3.6, 14.4)</w:t>
            </w:r>
          </w:p>
        </w:tc>
        <w:tc>
          <w:tcPr>
            <w:tcW w:w="178" w:type="dxa"/>
            <w:tcBorders>
              <w:top w:val="dashSmallGap" w:sz="8" w:space="0" w:color="000000"/>
              <w:left w:val="nil"/>
              <w:bottom w:val="nil"/>
              <w:right w:val="nil"/>
            </w:tcBorders>
            <w:shd w:val="clear" w:color="auto" w:fill="auto"/>
            <w:tcMar>
              <w:top w:w="9" w:type="dxa"/>
              <w:left w:w="9" w:type="dxa"/>
              <w:bottom w:w="0" w:type="dxa"/>
              <w:right w:w="9" w:type="dxa"/>
            </w:tcMar>
            <w:vAlign w:val="center"/>
            <w:hideMark/>
          </w:tcPr>
          <w:p w14:paraId="54633E14" w14:textId="77777777" w:rsidR="001A5E0C" w:rsidRPr="001A5E0C" w:rsidRDefault="001A5E0C" w:rsidP="001A5E0C">
            <w:pPr>
              <w:rPr>
                <w:rFonts w:asciiTheme="majorBidi" w:hAnsiTheme="majorBidi" w:cstheme="majorBidi"/>
                <w:color w:val="000000" w:themeColor="text1"/>
                <w:sz w:val="16"/>
                <w:szCs w:val="16"/>
                <w:lang w:val="en-AU"/>
              </w:rPr>
            </w:pPr>
          </w:p>
        </w:tc>
        <w:tc>
          <w:tcPr>
            <w:tcW w:w="897" w:type="dxa"/>
            <w:tcBorders>
              <w:top w:val="dashSmallGap" w:sz="8" w:space="0" w:color="000000"/>
              <w:left w:val="nil"/>
              <w:bottom w:val="nil"/>
              <w:right w:val="nil"/>
            </w:tcBorders>
            <w:shd w:val="clear" w:color="auto" w:fill="auto"/>
            <w:tcMar>
              <w:top w:w="9" w:type="dxa"/>
              <w:left w:w="9" w:type="dxa"/>
              <w:bottom w:w="0" w:type="dxa"/>
              <w:right w:w="9" w:type="dxa"/>
            </w:tcMar>
            <w:vAlign w:val="center"/>
            <w:hideMark/>
          </w:tcPr>
          <w:p w14:paraId="7E515C54"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20.5</w:t>
            </w:r>
          </w:p>
        </w:tc>
        <w:tc>
          <w:tcPr>
            <w:tcW w:w="897" w:type="dxa"/>
            <w:tcBorders>
              <w:top w:val="dashSmallGap" w:sz="8" w:space="0" w:color="000000"/>
              <w:left w:val="nil"/>
              <w:bottom w:val="nil"/>
              <w:right w:val="nil"/>
            </w:tcBorders>
            <w:shd w:val="clear" w:color="auto" w:fill="auto"/>
            <w:tcMar>
              <w:top w:w="9" w:type="dxa"/>
              <w:left w:w="9" w:type="dxa"/>
              <w:bottom w:w="0" w:type="dxa"/>
              <w:right w:w="9" w:type="dxa"/>
            </w:tcMar>
            <w:vAlign w:val="center"/>
            <w:hideMark/>
          </w:tcPr>
          <w:p w14:paraId="12500545"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91.7</w:t>
            </w:r>
          </w:p>
        </w:tc>
        <w:tc>
          <w:tcPr>
            <w:tcW w:w="755" w:type="dxa"/>
            <w:tcBorders>
              <w:top w:val="dashSmallGap" w:sz="8" w:space="0" w:color="000000"/>
              <w:left w:val="nil"/>
              <w:bottom w:val="nil"/>
              <w:right w:val="nil"/>
            </w:tcBorders>
            <w:shd w:val="clear" w:color="auto" w:fill="auto"/>
            <w:tcMar>
              <w:top w:w="9" w:type="dxa"/>
              <w:left w:w="9" w:type="dxa"/>
              <w:bottom w:w="0" w:type="dxa"/>
              <w:right w:w="9" w:type="dxa"/>
            </w:tcMar>
            <w:vAlign w:val="center"/>
            <w:hideMark/>
          </w:tcPr>
          <w:p w14:paraId="22E6DA32"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0.561</w:t>
            </w:r>
          </w:p>
        </w:tc>
        <w:tc>
          <w:tcPr>
            <w:tcW w:w="821" w:type="dxa"/>
            <w:tcBorders>
              <w:top w:val="dashSmallGap" w:sz="8" w:space="0" w:color="000000"/>
              <w:left w:val="nil"/>
              <w:bottom w:val="nil"/>
              <w:right w:val="nil"/>
            </w:tcBorders>
            <w:shd w:val="clear" w:color="auto" w:fill="auto"/>
            <w:tcMar>
              <w:top w:w="9" w:type="dxa"/>
              <w:left w:w="9" w:type="dxa"/>
              <w:bottom w:w="0" w:type="dxa"/>
              <w:right w:w="9" w:type="dxa"/>
            </w:tcMar>
            <w:vAlign w:val="center"/>
            <w:hideMark/>
          </w:tcPr>
          <w:p w14:paraId="0D4D7780" w14:textId="77777777" w:rsidR="001A5E0C"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2.8</w:t>
            </w:r>
          </w:p>
          <w:p w14:paraId="6FEE19FA"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(1.2, 6.8)</w:t>
            </w:r>
          </w:p>
        </w:tc>
      </w:tr>
      <w:tr w:rsidR="001A5E0C" w:rsidRPr="001A5E0C" w14:paraId="2272B595" w14:textId="77777777" w:rsidTr="001A5E0C">
        <w:trPr>
          <w:trHeight w:val="502"/>
        </w:trPr>
        <w:tc>
          <w:tcPr>
            <w:tcW w:w="0" w:type="auto"/>
            <w:vMerge/>
            <w:tcBorders>
              <w:top w:val="dashSmallGap" w:sz="8" w:space="0" w:color="000000"/>
              <w:left w:val="nil"/>
              <w:bottom w:val="single" w:sz="8" w:space="0" w:color="000000"/>
              <w:right w:val="nil"/>
            </w:tcBorders>
            <w:vAlign w:val="center"/>
            <w:hideMark/>
          </w:tcPr>
          <w:p w14:paraId="48B353B0" w14:textId="77777777" w:rsidR="001A5E0C" w:rsidRPr="001A5E0C" w:rsidRDefault="001A5E0C" w:rsidP="001A5E0C">
            <w:pPr>
              <w:rPr>
                <w:rFonts w:asciiTheme="majorBidi" w:hAnsiTheme="majorBidi" w:cstheme="majorBidi"/>
                <w:color w:val="000000" w:themeColor="text1"/>
                <w:sz w:val="16"/>
                <w:szCs w:val="16"/>
                <w:lang w:val="en-AU"/>
              </w:rPr>
            </w:pPr>
          </w:p>
        </w:tc>
        <w:tc>
          <w:tcPr>
            <w:tcW w:w="1017" w:type="dxa"/>
            <w:tcBorders>
              <w:top w:val="nil"/>
              <w:left w:val="nil"/>
              <w:bottom w:val="nil"/>
              <w:right w:val="nil"/>
            </w:tcBorders>
            <w:shd w:val="clear" w:color="auto" w:fill="auto"/>
            <w:tcMar>
              <w:top w:w="9" w:type="dxa"/>
              <w:left w:w="9" w:type="dxa"/>
              <w:bottom w:w="0" w:type="dxa"/>
              <w:right w:w="9" w:type="dxa"/>
            </w:tcMar>
            <w:vAlign w:val="center"/>
            <w:hideMark/>
          </w:tcPr>
          <w:p w14:paraId="229E541E"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EWGSOP GS*</w:t>
            </w:r>
          </w:p>
        </w:tc>
        <w:tc>
          <w:tcPr>
            <w:tcW w:w="898" w:type="dxa"/>
            <w:tcBorders>
              <w:top w:val="nil"/>
              <w:left w:val="nil"/>
              <w:bottom w:val="nil"/>
              <w:right w:val="nil"/>
            </w:tcBorders>
            <w:shd w:val="clear" w:color="auto" w:fill="auto"/>
            <w:tcMar>
              <w:top w:w="9" w:type="dxa"/>
              <w:left w:w="9" w:type="dxa"/>
              <w:bottom w:w="0" w:type="dxa"/>
              <w:right w:w="9" w:type="dxa"/>
            </w:tcMar>
            <w:vAlign w:val="center"/>
            <w:hideMark/>
          </w:tcPr>
          <w:p w14:paraId="2F0DB9D2"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39.4</w:t>
            </w:r>
          </w:p>
        </w:tc>
        <w:tc>
          <w:tcPr>
            <w:tcW w:w="897" w:type="dxa"/>
            <w:tcBorders>
              <w:top w:val="nil"/>
              <w:left w:val="nil"/>
              <w:bottom w:val="nil"/>
              <w:right w:val="nil"/>
            </w:tcBorders>
            <w:shd w:val="clear" w:color="auto" w:fill="auto"/>
            <w:tcMar>
              <w:top w:w="9" w:type="dxa"/>
              <w:left w:w="9" w:type="dxa"/>
              <w:bottom w:w="0" w:type="dxa"/>
              <w:right w:w="9" w:type="dxa"/>
            </w:tcMar>
            <w:vAlign w:val="center"/>
            <w:hideMark/>
          </w:tcPr>
          <w:p w14:paraId="3C9E8C99"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97.0</w:t>
            </w:r>
          </w:p>
        </w:tc>
        <w:tc>
          <w:tcPr>
            <w:tcW w:w="755" w:type="dxa"/>
            <w:tcBorders>
              <w:top w:val="nil"/>
              <w:left w:val="nil"/>
              <w:bottom w:val="nil"/>
              <w:right w:val="nil"/>
            </w:tcBorders>
            <w:shd w:val="clear" w:color="auto" w:fill="auto"/>
            <w:tcMar>
              <w:top w:w="9" w:type="dxa"/>
              <w:left w:w="9" w:type="dxa"/>
              <w:bottom w:w="0" w:type="dxa"/>
              <w:right w:w="9" w:type="dxa"/>
            </w:tcMar>
            <w:vAlign w:val="center"/>
            <w:hideMark/>
          </w:tcPr>
          <w:p w14:paraId="2984A539"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0.682</w:t>
            </w:r>
          </w:p>
        </w:tc>
        <w:tc>
          <w:tcPr>
            <w:tcW w:w="792" w:type="dxa"/>
            <w:tcBorders>
              <w:top w:val="nil"/>
              <w:left w:val="nil"/>
              <w:bottom w:val="nil"/>
              <w:right w:val="nil"/>
            </w:tcBorders>
            <w:shd w:val="clear" w:color="auto" w:fill="auto"/>
            <w:tcMar>
              <w:top w:w="9" w:type="dxa"/>
              <w:left w:w="9" w:type="dxa"/>
              <w:bottom w:w="0" w:type="dxa"/>
              <w:right w:w="9" w:type="dxa"/>
            </w:tcMar>
            <w:vAlign w:val="center"/>
            <w:hideMark/>
          </w:tcPr>
          <w:p w14:paraId="60C334CD" w14:textId="77777777" w:rsidR="001A5E0C"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21.2</w:t>
            </w:r>
          </w:p>
          <w:p w14:paraId="3BCD860C"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(7.5, 59.0)</w:t>
            </w:r>
          </w:p>
        </w:tc>
        <w:tc>
          <w:tcPr>
            <w:tcW w:w="178" w:type="dxa"/>
            <w:tcBorders>
              <w:top w:val="nil"/>
              <w:left w:val="nil"/>
              <w:bottom w:val="nil"/>
              <w:right w:val="nil"/>
            </w:tcBorders>
            <w:shd w:val="clear" w:color="auto" w:fill="auto"/>
            <w:tcMar>
              <w:top w:w="9" w:type="dxa"/>
              <w:left w:w="9" w:type="dxa"/>
              <w:bottom w:w="0" w:type="dxa"/>
              <w:right w:w="9" w:type="dxa"/>
            </w:tcMar>
            <w:vAlign w:val="center"/>
            <w:hideMark/>
          </w:tcPr>
          <w:p w14:paraId="569C5193" w14:textId="77777777" w:rsidR="001A5E0C" w:rsidRPr="001A5E0C" w:rsidRDefault="001A5E0C" w:rsidP="001A5E0C">
            <w:pPr>
              <w:rPr>
                <w:rFonts w:asciiTheme="majorBidi" w:hAnsiTheme="majorBidi" w:cstheme="majorBidi"/>
                <w:color w:val="000000" w:themeColor="text1"/>
                <w:sz w:val="16"/>
                <w:szCs w:val="16"/>
                <w:lang w:val="en-AU"/>
              </w:rPr>
            </w:pPr>
          </w:p>
        </w:tc>
        <w:tc>
          <w:tcPr>
            <w:tcW w:w="897" w:type="dxa"/>
            <w:tcBorders>
              <w:top w:val="nil"/>
              <w:left w:val="nil"/>
              <w:bottom w:val="nil"/>
              <w:right w:val="nil"/>
            </w:tcBorders>
            <w:shd w:val="clear" w:color="auto" w:fill="auto"/>
            <w:tcMar>
              <w:top w:w="9" w:type="dxa"/>
              <w:left w:w="9" w:type="dxa"/>
              <w:bottom w:w="0" w:type="dxa"/>
              <w:right w:w="9" w:type="dxa"/>
            </w:tcMar>
            <w:vAlign w:val="center"/>
            <w:hideMark/>
          </w:tcPr>
          <w:p w14:paraId="45F25EBA"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21.2</w:t>
            </w:r>
          </w:p>
        </w:tc>
        <w:tc>
          <w:tcPr>
            <w:tcW w:w="897" w:type="dxa"/>
            <w:tcBorders>
              <w:top w:val="nil"/>
              <w:left w:val="nil"/>
              <w:bottom w:val="nil"/>
              <w:right w:val="nil"/>
            </w:tcBorders>
            <w:shd w:val="clear" w:color="auto" w:fill="auto"/>
            <w:tcMar>
              <w:top w:w="9" w:type="dxa"/>
              <w:left w:w="9" w:type="dxa"/>
              <w:bottom w:w="0" w:type="dxa"/>
              <w:right w:w="9" w:type="dxa"/>
            </w:tcMar>
            <w:vAlign w:val="center"/>
            <w:hideMark/>
          </w:tcPr>
          <w:p w14:paraId="7E28D5BD"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97.2</w:t>
            </w:r>
          </w:p>
        </w:tc>
        <w:tc>
          <w:tcPr>
            <w:tcW w:w="755" w:type="dxa"/>
            <w:tcBorders>
              <w:top w:val="nil"/>
              <w:left w:val="nil"/>
              <w:bottom w:val="nil"/>
              <w:right w:val="nil"/>
            </w:tcBorders>
            <w:shd w:val="clear" w:color="auto" w:fill="auto"/>
            <w:tcMar>
              <w:top w:w="9" w:type="dxa"/>
              <w:left w:w="9" w:type="dxa"/>
              <w:bottom w:w="0" w:type="dxa"/>
              <w:right w:w="9" w:type="dxa"/>
            </w:tcMar>
            <w:vAlign w:val="center"/>
            <w:hideMark/>
          </w:tcPr>
          <w:p w14:paraId="7F9CC17F"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0.592</w:t>
            </w:r>
          </w:p>
        </w:tc>
        <w:tc>
          <w:tcPr>
            <w:tcW w:w="821" w:type="dxa"/>
            <w:tcBorders>
              <w:top w:val="nil"/>
              <w:left w:val="nil"/>
              <w:bottom w:val="nil"/>
              <w:right w:val="nil"/>
            </w:tcBorders>
            <w:shd w:val="clear" w:color="auto" w:fill="auto"/>
            <w:tcMar>
              <w:top w:w="9" w:type="dxa"/>
              <w:left w:w="9" w:type="dxa"/>
              <w:bottom w:w="0" w:type="dxa"/>
              <w:right w:w="9" w:type="dxa"/>
            </w:tcMar>
            <w:vAlign w:val="center"/>
            <w:hideMark/>
          </w:tcPr>
          <w:p w14:paraId="3BB81F7F" w14:textId="77777777" w:rsidR="001A5E0C"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9.4</w:t>
            </w:r>
          </w:p>
          <w:p w14:paraId="219D1671"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(3.3, 26.9)</w:t>
            </w:r>
          </w:p>
        </w:tc>
      </w:tr>
      <w:tr w:rsidR="001A5E0C" w:rsidRPr="001A5E0C" w14:paraId="2BAFFE57" w14:textId="77777777" w:rsidTr="001A5E0C">
        <w:trPr>
          <w:trHeight w:val="502"/>
        </w:trPr>
        <w:tc>
          <w:tcPr>
            <w:tcW w:w="0" w:type="auto"/>
            <w:vMerge/>
            <w:tcBorders>
              <w:top w:val="dashSmallGap" w:sz="8" w:space="0" w:color="000000"/>
              <w:left w:val="nil"/>
              <w:bottom w:val="single" w:sz="8" w:space="0" w:color="000000"/>
              <w:right w:val="nil"/>
            </w:tcBorders>
            <w:vAlign w:val="center"/>
            <w:hideMark/>
          </w:tcPr>
          <w:p w14:paraId="25ACE860" w14:textId="77777777" w:rsidR="001A5E0C" w:rsidRPr="001A5E0C" w:rsidRDefault="001A5E0C" w:rsidP="001A5E0C">
            <w:pPr>
              <w:rPr>
                <w:rFonts w:asciiTheme="majorBidi" w:hAnsiTheme="majorBidi" w:cstheme="majorBidi"/>
                <w:color w:val="000000" w:themeColor="text1"/>
                <w:sz w:val="16"/>
                <w:szCs w:val="16"/>
                <w:lang w:val="en-AU"/>
              </w:rPr>
            </w:pPr>
          </w:p>
        </w:tc>
        <w:tc>
          <w:tcPr>
            <w:tcW w:w="1017" w:type="dxa"/>
            <w:tcBorders>
              <w:top w:val="nil"/>
              <w:left w:val="nil"/>
              <w:bottom w:val="nil"/>
              <w:right w:val="nil"/>
            </w:tcBorders>
            <w:shd w:val="clear" w:color="auto" w:fill="auto"/>
            <w:tcMar>
              <w:top w:w="9" w:type="dxa"/>
              <w:left w:w="9" w:type="dxa"/>
              <w:bottom w:w="0" w:type="dxa"/>
              <w:right w:w="9" w:type="dxa"/>
            </w:tcMar>
            <w:vAlign w:val="center"/>
            <w:hideMark/>
          </w:tcPr>
          <w:p w14:paraId="755B7D25"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s2LJ power</w:t>
            </w:r>
            <w:r w:rsidRPr="001A5E0C">
              <w:rPr>
                <w:rFonts w:asciiTheme="majorBidi" w:hAnsiTheme="majorBidi" w:cstheme="majorBidi"/>
                <w:color w:val="000000" w:themeColor="text1"/>
                <w:sz w:val="16"/>
                <w:szCs w:val="16"/>
                <w:vertAlign w:val="superscript"/>
                <w:lang w:val="en-AU"/>
              </w:rPr>
              <w:t>#</w:t>
            </w:r>
          </w:p>
        </w:tc>
        <w:tc>
          <w:tcPr>
            <w:tcW w:w="898" w:type="dxa"/>
            <w:tcBorders>
              <w:top w:val="nil"/>
              <w:left w:val="nil"/>
              <w:bottom w:val="nil"/>
              <w:right w:val="nil"/>
            </w:tcBorders>
            <w:shd w:val="clear" w:color="auto" w:fill="auto"/>
            <w:tcMar>
              <w:top w:w="9" w:type="dxa"/>
              <w:left w:w="9" w:type="dxa"/>
              <w:bottom w:w="0" w:type="dxa"/>
              <w:right w:w="9" w:type="dxa"/>
            </w:tcMar>
            <w:vAlign w:val="center"/>
            <w:hideMark/>
          </w:tcPr>
          <w:p w14:paraId="51DCDF37"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39.3</w:t>
            </w:r>
          </w:p>
        </w:tc>
        <w:tc>
          <w:tcPr>
            <w:tcW w:w="897" w:type="dxa"/>
            <w:tcBorders>
              <w:top w:val="nil"/>
              <w:left w:val="nil"/>
              <w:bottom w:val="nil"/>
              <w:right w:val="nil"/>
            </w:tcBorders>
            <w:shd w:val="clear" w:color="auto" w:fill="auto"/>
            <w:tcMar>
              <w:top w:w="9" w:type="dxa"/>
              <w:left w:w="9" w:type="dxa"/>
              <w:bottom w:w="0" w:type="dxa"/>
              <w:right w:w="9" w:type="dxa"/>
            </w:tcMar>
            <w:vAlign w:val="center"/>
            <w:hideMark/>
          </w:tcPr>
          <w:p w14:paraId="216C14AD"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91.1</w:t>
            </w:r>
          </w:p>
        </w:tc>
        <w:tc>
          <w:tcPr>
            <w:tcW w:w="755" w:type="dxa"/>
            <w:tcBorders>
              <w:top w:val="nil"/>
              <w:left w:val="nil"/>
              <w:bottom w:val="nil"/>
              <w:right w:val="nil"/>
            </w:tcBorders>
            <w:shd w:val="clear" w:color="auto" w:fill="auto"/>
            <w:tcMar>
              <w:top w:w="9" w:type="dxa"/>
              <w:left w:w="9" w:type="dxa"/>
              <w:bottom w:w="0" w:type="dxa"/>
              <w:right w:w="9" w:type="dxa"/>
            </w:tcMar>
            <w:vAlign w:val="center"/>
            <w:hideMark/>
          </w:tcPr>
          <w:p w14:paraId="4A620691"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0.652</w:t>
            </w:r>
          </w:p>
        </w:tc>
        <w:tc>
          <w:tcPr>
            <w:tcW w:w="792" w:type="dxa"/>
            <w:tcBorders>
              <w:top w:val="nil"/>
              <w:left w:val="nil"/>
              <w:bottom w:val="nil"/>
              <w:right w:val="nil"/>
            </w:tcBorders>
            <w:shd w:val="clear" w:color="auto" w:fill="auto"/>
            <w:tcMar>
              <w:top w:w="9" w:type="dxa"/>
              <w:left w:w="9" w:type="dxa"/>
              <w:bottom w:w="0" w:type="dxa"/>
              <w:right w:w="9" w:type="dxa"/>
            </w:tcMar>
            <w:vAlign w:val="center"/>
            <w:hideMark/>
          </w:tcPr>
          <w:p w14:paraId="2DA2BAB9" w14:textId="77777777" w:rsidR="001A5E0C"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6.6</w:t>
            </w:r>
          </w:p>
          <w:p w14:paraId="56E22113"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(2.6, 16.6)</w:t>
            </w:r>
          </w:p>
        </w:tc>
        <w:tc>
          <w:tcPr>
            <w:tcW w:w="178" w:type="dxa"/>
            <w:tcBorders>
              <w:top w:val="nil"/>
              <w:left w:val="nil"/>
              <w:bottom w:val="nil"/>
              <w:right w:val="nil"/>
            </w:tcBorders>
            <w:shd w:val="clear" w:color="auto" w:fill="auto"/>
            <w:tcMar>
              <w:top w:w="9" w:type="dxa"/>
              <w:left w:w="9" w:type="dxa"/>
              <w:bottom w:w="0" w:type="dxa"/>
              <w:right w:w="9" w:type="dxa"/>
            </w:tcMar>
            <w:vAlign w:val="center"/>
            <w:hideMark/>
          </w:tcPr>
          <w:p w14:paraId="3C1BB5E3" w14:textId="77777777" w:rsidR="001A5E0C" w:rsidRPr="001A5E0C" w:rsidRDefault="001A5E0C" w:rsidP="001A5E0C">
            <w:pPr>
              <w:rPr>
                <w:rFonts w:asciiTheme="majorBidi" w:hAnsiTheme="majorBidi" w:cstheme="majorBidi"/>
                <w:color w:val="000000" w:themeColor="text1"/>
                <w:sz w:val="16"/>
                <w:szCs w:val="16"/>
                <w:lang w:val="en-AU"/>
              </w:rPr>
            </w:pPr>
          </w:p>
        </w:tc>
        <w:tc>
          <w:tcPr>
            <w:tcW w:w="897" w:type="dxa"/>
            <w:tcBorders>
              <w:top w:val="nil"/>
              <w:left w:val="nil"/>
              <w:bottom w:val="nil"/>
              <w:right w:val="nil"/>
            </w:tcBorders>
            <w:shd w:val="clear" w:color="auto" w:fill="auto"/>
            <w:tcMar>
              <w:top w:w="9" w:type="dxa"/>
              <w:left w:w="9" w:type="dxa"/>
              <w:bottom w:w="0" w:type="dxa"/>
              <w:right w:w="9" w:type="dxa"/>
            </w:tcMar>
            <w:vAlign w:val="center"/>
            <w:hideMark/>
          </w:tcPr>
          <w:p w14:paraId="0E1D9318"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23.3</w:t>
            </w:r>
          </w:p>
        </w:tc>
        <w:tc>
          <w:tcPr>
            <w:tcW w:w="897" w:type="dxa"/>
            <w:tcBorders>
              <w:top w:val="nil"/>
              <w:left w:val="nil"/>
              <w:bottom w:val="nil"/>
              <w:right w:val="nil"/>
            </w:tcBorders>
            <w:shd w:val="clear" w:color="auto" w:fill="auto"/>
            <w:tcMar>
              <w:top w:w="9" w:type="dxa"/>
              <w:left w:w="9" w:type="dxa"/>
              <w:bottom w:w="0" w:type="dxa"/>
              <w:right w:w="9" w:type="dxa"/>
            </w:tcMar>
            <w:vAlign w:val="center"/>
            <w:hideMark/>
          </w:tcPr>
          <w:p w14:paraId="1FA0BA17"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95.2</w:t>
            </w:r>
          </w:p>
        </w:tc>
        <w:tc>
          <w:tcPr>
            <w:tcW w:w="755" w:type="dxa"/>
            <w:tcBorders>
              <w:top w:val="nil"/>
              <w:left w:val="nil"/>
              <w:bottom w:val="nil"/>
              <w:right w:val="nil"/>
            </w:tcBorders>
            <w:shd w:val="clear" w:color="auto" w:fill="auto"/>
            <w:tcMar>
              <w:top w:w="9" w:type="dxa"/>
              <w:left w:w="9" w:type="dxa"/>
              <w:bottom w:w="0" w:type="dxa"/>
              <w:right w:w="9" w:type="dxa"/>
            </w:tcMar>
            <w:vAlign w:val="center"/>
            <w:hideMark/>
          </w:tcPr>
          <w:p w14:paraId="740FCAEF"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0.593</w:t>
            </w:r>
          </w:p>
        </w:tc>
        <w:tc>
          <w:tcPr>
            <w:tcW w:w="821" w:type="dxa"/>
            <w:tcBorders>
              <w:top w:val="nil"/>
              <w:left w:val="nil"/>
              <w:bottom w:val="nil"/>
              <w:right w:val="nil"/>
            </w:tcBorders>
            <w:shd w:val="clear" w:color="auto" w:fill="auto"/>
            <w:tcMar>
              <w:top w:w="9" w:type="dxa"/>
              <w:left w:w="9" w:type="dxa"/>
              <w:bottom w:w="0" w:type="dxa"/>
              <w:right w:w="9" w:type="dxa"/>
            </w:tcMar>
            <w:vAlign w:val="center"/>
            <w:hideMark/>
          </w:tcPr>
          <w:p w14:paraId="1CE93713" w14:textId="77777777" w:rsidR="001A5E0C"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6.1</w:t>
            </w:r>
          </w:p>
          <w:p w14:paraId="39F29E4F"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(2.0, 18.3)</w:t>
            </w:r>
          </w:p>
        </w:tc>
      </w:tr>
      <w:tr w:rsidR="001A5E0C" w:rsidRPr="001A5E0C" w14:paraId="61E763D6" w14:textId="77777777" w:rsidTr="001A5E0C">
        <w:trPr>
          <w:trHeight w:val="502"/>
        </w:trPr>
        <w:tc>
          <w:tcPr>
            <w:tcW w:w="0" w:type="auto"/>
            <w:vMerge/>
            <w:tcBorders>
              <w:top w:val="dashSmallGap" w:sz="8" w:space="0" w:color="000000"/>
              <w:left w:val="nil"/>
              <w:bottom w:val="single" w:sz="8" w:space="0" w:color="000000"/>
              <w:right w:val="nil"/>
            </w:tcBorders>
            <w:vAlign w:val="center"/>
            <w:hideMark/>
          </w:tcPr>
          <w:p w14:paraId="19BD0794" w14:textId="77777777" w:rsidR="001A5E0C" w:rsidRPr="001A5E0C" w:rsidRDefault="001A5E0C" w:rsidP="001A5E0C">
            <w:pPr>
              <w:rPr>
                <w:rFonts w:asciiTheme="majorBidi" w:hAnsiTheme="majorBidi" w:cstheme="majorBidi"/>
                <w:color w:val="000000" w:themeColor="text1"/>
                <w:sz w:val="16"/>
                <w:szCs w:val="16"/>
                <w:lang w:val="en-AU"/>
              </w:rPr>
            </w:pPr>
          </w:p>
        </w:tc>
        <w:tc>
          <w:tcPr>
            <w:tcW w:w="1017" w:type="dxa"/>
            <w:tcBorders>
              <w:top w:val="nil"/>
              <w:left w:val="nil"/>
              <w:bottom w:val="nil"/>
              <w:right w:val="nil"/>
            </w:tcBorders>
            <w:shd w:val="clear" w:color="auto" w:fill="auto"/>
            <w:tcMar>
              <w:top w:w="9" w:type="dxa"/>
              <w:left w:w="9" w:type="dxa"/>
              <w:bottom w:w="0" w:type="dxa"/>
              <w:right w:w="9" w:type="dxa"/>
            </w:tcMar>
            <w:vAlign w:val="center"/>
            <w:hideMark/>
          </w:tcPr>
          <w:p w14:paraId="03D8868C"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s2LJ force</w:t>
            </w:r>
            <w:r w:rsidRPr="001A5E0C">
              <w:rPr>
                <w:rFonts w:asciiTheme="majorBidi" w:hAnsiTheme="majorBidi" w:cstheme="majorBidi"/>
                <w:color w:val="000000" w:themeColor="text1"/>
                <w:sz w:val="16"/>
                <w:szCs w:val="16"/>
                <w:vertAlign w:val="superscript"/>
                <w:lang w:val="en-AU"/>
              </w:rPr>
              <w:t>#</w:t>
            </w:r>
          </w:p>
        </w:tc>
        <w:tc>
          <w:tcPr>
            <w:tcW w:w="898" w:type="dxa"/>
            <w:tcBorders>
              <w:top w:val="nil"/>
              <w:left w:val="nil"/>
              <w:bottom w:val="nil"/>
              <w:right w:val="nil"/>
            </w:tcBorders>
            <w:shd w:val="clear" w:color="auto" w:fill="auto"/>
            <w:tcMar>
              <w:top w:w="9" w:type="dxa"/>
              <w:left w:w="9" w:type="dxa"/>
              <w:bottom w:w="0" w:type="dxa"/>
              <w:right w:w="9" w:type="dxa"/>
            </w:tcMar>
            <w:vAlign w:val="center"/>
            <w:hideMark/>
          </w:tcPr>
          <w:p w14:paraId="24AE4ACE"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50.0</w:t>
            </w:r>
          </w:p>
        </w:tc>
        <w:tc>
          <w:tcPr>
            <w:tcW w:w="897" w:type="dxa"/>
            <w:tcBorders>
              <w:top w:val="nil"/>
              <w:left w:val="nil"/>
              <w:bottom w:val="nil"/>
              <w:right w:val="nil"/>
            </w:tcBorders>
            <w:shd w:val="clear" w:color="auto" w:fill="auto"/>
            <w:tcMar>
              <w:top w:w="9" w:type="dxa"/>
              <w:left w:w="9" w:type="dxa"/>
              <w:bottom w:w="0" w:type="dxa"/>
              <w:right w:w="9" w:type="dxa"/>
            </w:tcMar>
            <w:vAlign w:val="center"/>
            <w:hideMark/>
          </w:tcPr>
          <w:p w14:paraId="4D787F2D"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93.5</w:t>
            </w:r>
          </w:p>
        </w:tc>
        <w:tc>
          <w:tcPr>
            <w:tcW w:w="755" w:type="dxa"/>
            <w:tcBorders>
              <w:top w:val="nil"/>
              <w:left w:val="nil"/>
              <w:bottom w:val="nil"/>
              <w:right w:val="nil"/>
            </w:tcBorders>
            <w:shd w:val="clear" w:color="auto" w:fill="auto"/>
            <w:tcMar>
              <w:top w:w="9" w:type="dxa"/>
              <w:left w:w="9" w:type="dxa"/>
              <w:bottom w:w="0" w:type="dxa"/>
              <w:right w:w="9" w:type="dxa"/>
            </w:tcMar>
            <w:vAlign w:val="center"/>
            <w:hideMark/>
          </w:tcPr>
          <w:p w14:paraId="22B3BFFC"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0.718</w:t>
            </w:r>
          </w:p>
        </w:tc>
        <w:tc>
          <w:tcPr>
            <w:tcW w:w="792" w:type="dxa"/>
            <w:tcBorders>
              <w:top w:val="nil"/>
              <w:left w:val="nil"/>
              <w:bottom w:val="nil"/>
              <w:right w:val="nil"/>
            </w:tcBorders>
            <w:shd w:val="clear" w:color="auto" w:fill="auto"/>
            <w:tcMar>
              <w:top w:w="9" w:type="dxa"/>
              <w:left w:w="9" w:type="dxa"/>
              <w:bottom w:w="0" w:type="dxa"/>
              <w:right w:w="9" w:type="dxa"/>
            </w:tcMar>
            <w:vAlign w:val="center"/>
            <w:hideMark/>
          </w:tcPr>
          <w:p w14:paraId="64D8E9D5" w14:textId="77777777" w:rsidR="001A5E0C"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14.5</w:t>
            </w:r>
          </w:p>
          <w:p w14:paraId="708F6E90"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(5.6, 37.4)</w:t>
            </w:r>
          </w:p>
        </w:tc>
        <w:tc>
          <w:tcPr>
            <w:tcW w:w="178" w:type="dxa"/>
            <w:tcBorders>
              <w:top w:val="nil"/>
              <w:left w:val="nil"/>
              <w:bottom w:val="nil"/>
              <w:right w:val="nil"/>
            </w:tcBorders>
            <w:shd w:val="clear" w:color="auto" w:fill="auto"/>
            <w:tcMar>
              <w:top w:w="9" w:type="dxa"/>
              <w:left w:w="9" w:type="dxa"/>
              <w:bottom w:w="0" w:type="dxa"/>
              <w:right w:w="9" w:type="dxa"/>
            </w:tcMar>
            <w:vAlign w:val="center"/>
            <w:hideMark/>
          </w:tcPr>
          <w:p w14:paraId="49917084" w14:textId="77777777" w:rsidR="001A5E0C" w:rsidRPr="001A5E0C" w:rsidRDefault="001A5E0C" w:rsidP="001A5E0C">
            <w:pPr>
              <w:rPr>
                <w:rFonts w:asciiTheme="majorBidi" w:hAnsiTheme="majorBidi" w:cstheme="majorBidi"/>
                <w:color w:val="000000" w:themeColor="text1"/>
                <w:sz w:val="16"/>
                <w:szCs w:val="16"/>
                <w:lang w:val="en-AU"/>
              </w:rPr>
            </w:pPr>
          </w:p>
        </w:tc>
        <w:tc>
          <w:tcPr>
            <w:tcW w:w="897" w:type="dxa"/>
            <w:tcBorders>
              <w:top w:val="nil"/>
              <w:left w:val="nil"/>
              <w:bottom w:val="nil"/>
              <w:right w:val="nil"/>
            </w:tcBorders>
            <w:shd w:val="clear" w:color="auto" w:fill="auto"/>
            <w:tcMar>
              <w:top w:w="9" w:type="dxa"/>
              <w:left w:w="9" w:type="dxa"/>
              <w:bottom w:w="0" w:type="dxa"/>
              <w:right w:w="9" w:type="dxa"/>
            </w:tcMar>
            <w:vAlign w:val="center"/>
            <w:hideMark/>
          </w:tcPr>
          <w:p w14:paraId="6B964880"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27.6</w:t>
            </w:r>
          </w:p>
        </w:tc>
        <w:tc>
          <w:tcPr>
            <w:tcW w:w="897" w:type="dxa"/>
            <w:tcBorders>
              <w:top w:val="nil"/>
              <w:left w:val="nil"/>
              <w:bottom w:val="nil"/>
              <w:right w:val="nil"/>
            </w:tcBorders>
            <w:shd w:val="clear" w:color="auto" w:fill="auto"/>
            <w:tcMar>
              <w:top w:w="9" w:type="dxa"/>
              <w:left w:w="9" w:type="dxa"/>
              <w:bottom w:w="0" w:type="dxa"/>
              <w:right w:w="9" w:type="dxa"/>
            </w:tcMar>
            <w:vAlign w:val="center"/>
            <w:hideMark/>
          </w:tcPr>
          <w:p w14:paraId="7F683A73"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95.9</w:t>
            </w:r>
          </w:p>
        </w:tc>
        <w:tc>
          <w:tcPr>
            <w:tcW w:w="755" w:type="dxa"/>
            <w:tcBorders>
              <w:top w:val="nil"/>
              <w:left w:val="nil"/>
              <w:bottom w:val="nil"/>
              <w:right w:val="nil"/>
            </w:tcBorders>
            <w:shd w:val="clear" w:color="auto" w:fill="auto"/>
            <w:tcMar>
              <w:top w:w="9" w:type="dxa"/>
              <w:left w:w="9" w:type="dxa"/>
              <w:bottom w:w="0" w:type="dxa"/>
              <w:right w:w="9" w:type="dxa"/>
            </w:tcMar>
            <w:vAlign w:val="center"/>
            <w:hideMark/>
          </w:tcPr>
          <w:p w14:paraId="5C9759F7"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0.618</w:t>
            </w:r>
          </w:p>
        </w:tc>
        <w:tc>
          <w:tcPr>
            <w:tcW w:w="821" w:type="dxa"/>
            <w:tcBorders>
              <w:top w:val="nil"/>
              <w:left w:val="nil"/>
              <w:bottom w:val="nil"/>
              <w:right w:val="nil"/>
            </w:tcBorders>
            <w:shd w:val="clear" w:color="auto" w:fill="auto"/>
            <w:tcMar>
              <w:top w:w="9" w:type="dxa"/>
              <w:left w:w="9" w:type="dxa"/>
              <w:bottom w:w="0" w:type="dxa"/>
              <w:right w:w="9" w:type="dxa"/>
            </w:tcMar>
            <w:vAlign w:val="center"/>
            <w:hideMark/>
          </w:tcPr>
          <w:p w14:paraId="3563533D" w14:textId="77777777" w:rsidR="001A5E0C"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9.0</w:t>
            </w:r>
          </w:p>
          <w:p w14:paraId="3E7D2453"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(3.0, 27.5)</w:t>
            </w:r>
          </w:p>
        </w:tc>
      </w:tr>
      <w:tr w:rsidR="001A5E0C" w:rsidRPr="001A5E0C" w14:paraId="3FA45FB1" w14:textId="77777777" w:rsidTr="001A5E0C">
        <w:trPr>
          <w:trHeight w:val="502"/>
        </w:trPr>
        <w:tc>
          <w:tcPr>
            <w:tcW w:w="0" w:type="auto"/>
            <w:vMerge/>
            <w:tcBorders>
              <w:top w:val="dashSmallGap" w:sz="8" w:space="0" w:color="000000"/>
              <w:left w:val="nil"/>
              <w:bottom w:val="single" w:sz="8" w:space="0" w:color="000000"/>
              <w:right w:val="nil"/>
            </w:tcBorders>
            <w:vAlign w:val="center"/>
            <w:hideMark/>
          </w:tcPr>
          <w:p w14:paraId="04EDE0DD" w14:textId="77777777" w:rsidR="001A5E0C" w:rsidRPr="001A5E0C" w:rsidRDefault="001A5E0C" w:rsidP="001A5E0C">
            <w:pPr>
              <w:rPr>
                <w:rFonts w:asciiTheme="majorBidi" w:hAnsiTheme="majorBidi" w:cstheme="majorBidi"/>
                <w:color w:val="000000" w:themeColor="text1"/>
                <w:sz w:val="16"/>
                <w:szCs w:val="16"/>
                <w:lang w:val="en-AU"/>
              </w:rPr>
            </w:pPr>
          </w:p>
        </w:tc>
        <w:tc>
          <w:tcPr>
            <w:tcW w:w="1017" w:type="dxa"/>
            <w:tcBorders>
              <w:top w:val="nil"/>
              <w:left w:val="nil"/>
              <w:bottom w:val="single" w:sz="8" w:space="0" w:color="000000"/>
              <w:right w:val="nil"/>
            </w:tcBorders>
            <w:shd w:val="clear" w:color="auto" w:fill="auto"/>
            <w:tcMar>
              <w:top w:w="9" w:type="dxa"/>
              <w:left w:w="9" w:type="dxa"/>
              <w:bottom w:w="0" w:type="dxa"/>
              <w:right w:w="9" w:type="dxa"/>
            </w:tcMar>
            <w:vAlign w:val="center"/>
            <w:hideMark/>
          </w:tcPr>
          <w:p w14:paraId="34D822C7"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m1LH force</w:t>
            </w:r>
            <w:r w:rsidRPr="001A5E0C">
              <w:rPr>
                <w:rFonts w:asciiTheme="majorBidi" w:hAnsiTheme="majorBidi" w:cstheme="majorBidi"/>
                <w:color w:val="000000" w:themeColor="text1"/>
                <w:sz w:val="16"/>
                <w:szCs w:val="16"/>
                <w:vertAlign w:val="superscript"/>
                <w:lang w:val="en-AU"/>
              </w:rPr>
              <w:t>#</w:t>
            </w:r>
          </w:p>
        </w:tc>
        <w:tc>
          <w:tcPr>
            <w:tcW w:w="898" w:type="dxa"/>
            <w:tcBorders>
              <w:top w:val="nil"/>
              <w:left w:val="nil"/>
              <w:bottom w:val="single" w:sz="8" w:space="0" w:color="000000"/>
              <w:right w:val="nil"/>
            </w:tcBorders>
            <w:shd w:val="clear" w:color="auto" w:fill="auto"/>
            <w:tcMar>
              <w:top w:w="9" w:type="dxa"/>
              <w:left w:w="9" w:type="dxa"/>
              <w:bottom w:w="0" w:type="dxa"/>
              <w:right w:w="9" w:type="dxa"/>
            </w:tcMar>
            <w:vAlign w:val="center"/>
            <w:hideMark/>
          </w:tcPr>
          <w:p w14:paraId="62BAF160"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48.6</w:t>
            </w:r>
          </w:p>
        </w:tc>
        <w:tc>
          <w:tcPr>
            <w:tcW w:w="897" w:type="dxa"/>
            <w:tcBorders>
              <w:top w:val="nil"/>
              <w:left w:val="nil"/>
              <w:bottom w:val="single" w:sz="8" w:space="0" w:color="000000"/>
              <w:right w:val="nil"/>
            </w:tcBorders>
            <w:shd w:val="clear" w:color="auto" w:fill="auto"/>
            <w:tcMar>
              <w:top w:w="9" w:type="dxa"/>
              <w:left w:w="9" w:type="dxa"/>
              <w:bottom w:w="0" w:type="dxa"/>
              <w:right w:w="9" w:type="dxa"/>
            </w:tcMar>
            <w:vAlign w:val="center"/>
            <w:hideMark/>
          </w:tcPr>
          <w:p w14:paraId="38CADBD9"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95.3</w:t>
            </w:r>
          </w:p>
        </w:tc>
        <w:tc>
          <w:tcPr>
            <w:tcW w:w="755" w:type="dxa"/>
            <w:tcBorders>
              <w:top w:val="nil"/>
              <w:left w:val="nil"/>
              <w:bottom w:val="single" w:sz="8" w:space="0" w:color="000000"/>
              <w:right w:val="nil"/>
            </w:tcBorders>
            <w:shd w:val="clear" w:color="auto" w:fill="auto"/>
            <w:tcMar>
              <w:top w:w="9" w:type="dxa"/>
              <w:left w:w="9" w:type="dxa"/>
              <w:bottom w:w="0" w:type="dxa"/>
              <w:right w:w="9" w:type="dxa"/>
            </w:tcMar>
            <w:vAlign w:val="center"/>
            <w:hideMark/>
          </w:tcPr>
          <w:p w14:paraId="5960E3DB"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0.720</w:t>
            </w:r>
          </w:p>
        </w:tc>
        <w:tc>
          <w:tcPr>
            <w:tcW w:w="792" w:type="dxa"/>
            <w:tcBorders>
              <w:top w:val="nil"/>
              <w:left w:val="nil"/>
              <w:bottom w:val="single" w:sz="8" w:space="0" w:color="000000"/>
              <w:right w:val="nil"/>
            </w:tcBorders>
            <w:shd w:val="clear" w:color="auto" w:fill="auto"/>
            <w:tcMar>
              <w:top w:w="9" w:type="dxa"/>
              <w:left w:w="9" w:type="dxa"/>
              <w:bottom w:w="0" w:type="dxa"/>
              <w:right w:w="9" w:type="dxa"/>
            </w:tcMar>
            <w:vAlign w:val="center"/>
            <w:hideMark/>
          </w:tcPr>
          <w:p w14:paraId="75122218" w14:textId="77777777" w:rsidR="001A5E0C"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19.1</w:t>
            </w:r>
          </w:p>
          <w:p w14:paraId="53B2F53E"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(7.2, 50.6)</w:t>
            </w:r>
          </w:p>
        </w:tc>
        <w:tc>
          <w:tcPr>
            <w:tcW w:w="178" w:type="dxa"/>
            <w:tcBorders>
              <w:top w:val="nil"/>
              <w:left w:val="nil"/>
              <w:bottom w:val="single" w:sz="8" w:space="0" w:color="000000"/>
              <w:right w:val="nil"/>
            </w:tcBorders>
            <w:shd w:val="clear" w:color="auto" w:fill="auto"/>
            <w:tcMar>
              <w:top w:w="9" w:type="dxa"/>
              <w:left w:w="9" w:type="dxa"/>
              <w:bottom w:w="0" w:type="dxa"/>
              <w:right w:w="9" w:type="dxa"/>
            </w:tcMar>
            <w:vAlign w:val="center"/>
            <w:hideMark/>
          </w:tcPr>
          <w:p w14:paraId="1377358D" w14:textId="77777777" w:rsidR="001A5E0C" w:rsidRPr="001A5E0C" w:rsidRDefault="001A5E0C" w:rsidP="001A5E0C">
            <w:pPr>
              <w:rPr>
                <w:rFonts w:asciiTheme="majorBidi" w:hAnsiTheme="majorBidi" w:cstheme="majorBidi"/>
                <w:color w:val="000000" w:themeColor="text1"/>
                <w:sz w:val="16"/>
                <w:szCs w:val="16"/>
                <w:lang w:val="en-AU"/>
              </w:rPr>
            </w:pPr>
          </w:p>
        </w:tc>
        <w:tc>
          <w:tcPr>
            <w:tcW w:w="897" w:type="dxa"/>
            <w:tcBorders>
              <w:top w:val="nil"/>
              <w:left w:val="nil"/>
              <w:bottom w:val="single" w:sz="8" w:space="0" w:color="000000"/>
              <w:right w:val="nil"/>
            </w:tcBorders>
            <w:shd w:val="clear" w:color="auto" w:fill="auto"/>
            <w:tcMar>
              <w:top w:w="9" w:type="dxa"/>
              <w:left w:w="9" w:type="dxa"/>
              <w:bottom w:w="0" w:type="dxa"/>
              <w:right w:w="9" w:type="dxa"/>
            </w:tcMar>
            <w:vAlign w:val="center"/>
            <w:hideMark/>
          </w:tcPr>
          <w:p w14:paraId="5F4E1685"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20.0</w:t>
            </w:r>
          </w:p>
        </w:tc>
        <w:tc>
          <w:tcPr>
            <w:tcW w:w="897" w:type="dxa"/>
            <w:tcBorders>
              <w:top w:val="nil"/>
              <w:left w:val="nil"/>
              <w:bottom w:val="single" w:sz="8" w:space="0" w:color="000000"/>
              <w:right w:val="nil"/>
            </w:tcBorders>
            <w:shd w:val="clear" w:color="auto" w:fill="auto"/>
            <w:tcMar>
              <w:top w:w="9" w:type="dxa"/>
              <w:left w:w="9" w:type="dxa"/>
              <w:bottom w:w="0" w:type="dxa"/>
              <w:right w:w="9" w:type="dxa"/>
            </w:tcMar>
            <w:vAlign w:val="center"/>
            <w:hideMark/>
          </w:tcPr>
          <w:p w14:paraId="51C2E447"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95.1</w:t>
            </w:r>
          </w:p>
        </w:tc>
        <w:tc>
          <w:tcPr>
            <w:tcW w:w="755" w:type="dxa"/>
            <w:tcBorders>
              <w:top w:val="nil"/>
              <w:left w:val="nil"/>
              <w:bottom w:val="single" w:sz="8" w:space="0" w:color="000000"/>
              <w:right w:val="nil"/>
            </w:tcBorders>
            <w:shd w:val="clear" w:color="auto" w:fill="auto"/>
            <w:tcMar>
              <w:top w:w="9" w:type="dxa"/>
              <w:left w:w="9" w:type="dxa"/>
              <w:bottom w:w="0" w:type="dxa"/>
              <w:right w:w="9" w:type="dxa"/>
            </w:tcMar>
            <w:vAlign w:val="center"/>
            <w:hideMark/>
          </w:tcPr>
          <w:p w14:paraId="3CBC4A37"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0.575</w:t>
            </w:r>
          </w:p>
        </w:tc>
        <w:tc>
          <w:tcPr>
            <w:tcW w:w="821" w:type="dxa"/>
            <w:tcBorders>
              <w:top w:val="nil"/>
              <w:left w:val="nil"/>
              <w:bottom w:val="single" w:sz="8" w:space="0" w:color="000000"/>
              <w:right w:val="nil"/>
            </w:tcBorders>
            <w:shd w:val="clear" w:color="auto" w:fill="auto"/>
            <w:tcMar>
              <w:top w:w="9" w:type="dxa"/>
              <w:left w:w="9" w:type="dxa"/>
              <w:bottom w:w="0" w:type="dxa"/>
              <w:right w:w="9" w:type="dxa"/>
            </w:tcMar>
            <w:vAlign w:val="center"/>
            <w:hideMark/>
          </w:tcPr>
          <w:p w14:paraId="1E77F254" w14:textId="77777777" w:rsidR="001A5E0C"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4.8</w:t>
            </w:r>
          </w:p>
          <w:p w14:paraId="7A984BE4"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(1.6, 14.3)</w:t>
            </w:r>
          </w:p>
        </w:tc>
      </w:tr>
      <w:tr w:rsidR="001A5E0C" w:rsidRPr="001A5E0C" w14:paraId="0239801E" w14:textId="77777777" w:rsidTr="001A5E0C">
        <w:trPr>
          <w:trHeight w:val="649"/>
        </w:trPr>
        <w:tc>
          <w:tcPr>
            <w:tcW w:w="9023" w:type="dxa"/>
            <w:gridSpan w:val="11"/>
            <w:tcBorders>
              <w:top w:val="single" w:sz="8" w:space="0" w:color="000000"/>
              <w:left w:val="nil"/>
              <w:bottom w:val="nil"/>
              <w:right w:val="nil"/>
            </w:tcBorders>
            <w:shd w:val="clear" w:color="auto" w:fill="auto"/>
            <w:tcMar>
              <w:top w:w="9" w:type="dxa"/>
              <w:left w:w="9" w:type="dxa"/>
              <w:bottom w:w="0" w:type="dxa"/>
              <w:right w:w="9" w:type="dxa"/>
            </w:tcMar>
            <w:vAlign w:val="bottom"/>
            <w:hideMark/>
          </w:tcPr>
          <w:p w14:paraId="1FF7D881"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 xml:space="preserve">FNIH, Foundation for the National Institutes of Health; EWGSOP, European Working Group on Sarcopenia in Older People; GS, grip strength; AUC, area under the curve; OR, odds ratio; CI, confidence interval. * indicates n=238 for men and n=248 for women; </w:t>
            </w:r>
            <w:r w:rsidRPr="001A5E0C">
              <w:rPr>
                <w:rFonts w:asciiTheme="majorBidi" w:hAnsiTheme="majorBidi" w:cstheme="majorBidi"/>
                <w:color w:val="000000" w:themeColor="text1"/>
                <w:sz w:val="16"/>
                <w:szCs w:val="16"/>
                <w:vertAlign w:val="superscript"/>
                <w:lang w:val="en-AU"/>
              </w:rPr>
              <w:t>#</w:t>
            </w:r>
            <w:r w:rsidRPr="001A5E0C">
              <w:rPr>
                <w:rFonts w:asciiTheme="majorBidi" w:hAnsiTheme="majorBidi" w:cstheme="majorBidi"/>
                <w:color w:val="000000" w:themeColor="text1"/>
                <w:sz w:val="16"/>
                <w:szCs w:val="16"/>
                <w:lang w:val="en-AU"/>
              </w:rPr>
              <w:t xml:space="preserve">indicates n=185 for men and n=177 for women. </w:t>
            </w:r>
          </w:p>
        </w:tc>
      </w:tr>
    </w:tbl>
    <w:p w14:paraId="7DB26254" w14:textId="77777777" w:rsidR="001A5E0C" w:rsidRDefault="001A5E0C" w:rsidP="009575D2">
      <w:pPr>
        <w:spacing w:after="0"/>
        <w:rPr>
          <w:rFonts w:asciiTheme="majorBidi" w:hAnsiTheme="majorBidi" w:cstheme="majorBidi"/>
          <w:color w:val="000000" w:themeColor="text1"/>
          <w:sz w:val="20"/>
          <w:szCs w:val="20"/>
        </w:rPr>
      </w:pPr>
    </w:p>
    <w:p w14:paraId="40072144" w14:textId="77777777" w:rsidR="001A5E0C" w:rsidRDefault="001A5E0C">
      <w:pPr>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br w:type="page"/>
      </w:r>
    </w:p>
    <w:tbl>
      <w:tblPr>
        <w:tblW w:w="7000" w:type="dxa"/>
        <w:tblCellMar>
          <w:left w:w="0" w:type="dxa"/>
          <w:right w:w="0" w:type="dxa"/>
        </w:tblCellMar>
        <w:tblLook w:val="0600" w:firstRow="0" w:lastRow="0" w:firstColumn="0" w:lastColumn="0" w:noHBand="1" w:noVBand="1"/>
      </w:tblPr>
      <w:tblGrid>
        <w:gridCol w:w="2520"/>
        <w:gridCol w:w="400"/>
        <w:gridCol w:w="1440"/>
        <w:gridCol w:w="400"/>
        <w:gridCol w:w="1280"/>
        <w:gridCol w:w="960"/>
      </w:tblGrid>
      <w:tr w:rsidR="001A5E0C" w:rsidRPr="001A5E0C" w14:paraId="7930BAEA" w14:textId="77777777" w:rsidTr="001A5E0C">
        <w:trPr>
          <w:trHeight w:val="251"/>
        </w:trPr>
        <w:tc>
          <w:tcPr>
            <w:tcW w:w="7000" w:type="dxa"/>
            <w:gridSpan w:val="6"/>
            <w:tcBorders>
              <w:top w:val="nil"/>
              <w:left w:val="nil"/>
              <w:bottom w:val="single" w:sz="8" w:space="0" w:color="000000"/>
              <w:right w:val="nil"/>
            </w:tcBorders>
            <w:shd w:val="clear" w:color="auto" w:fill="auto"/>
            <w:tcMar>
              <w:top w:w="10" w:type="dxa"/>
              <w:left w:w="10" w:type="dxa"/>
              <w:bottom w:w="0" w:type="dxa"/>
              <w:right w:w="10" w:type="dxa"/>
            </w:tcMar>
            <w:vAlign w:val="bottom"/>
            <w:hideMark/>
          </w:tcPr>
          <w:p w14:paraId="15BC7066"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b/>
                <w:bCs/>
                <w:color w:val="000000" w:themeColor="text1"/>
                <w:sz w:val="16"/>
                <w:szCs w:val="16"/>
                <w:lang w:val="en-AU"/>
              </w:rPr>
              <w:t>Table 3: Sub-analysis of participants who were “able” and “unable” to perform m1LH and s2LJ tests</w:t>
            </w:r>
          </w:p>
        </w:tc>
      </w:tr>
      <w:tr w:rsidR="001A5E0C" w:rsidRPr="001A5E0C" w14:paraId="772B8031" w14:textId="77777777" w:rsidTr="001A5E0C">
        <w:trPr>
          <w:trHeight w:val="244"/>
        </w:trPr>
        <w:tc>
          <w:tcPr>
            <w:tcW w:w="252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5D7F963F" w14:textId="77777777" w:rsidR="001A5E0C" w:rsidRPr="001A5E0C" w:rsidRDefault="001A5E0C" w:rsidP="001A5E0C">
            <w:pPr>
              <w:rPr>
                <w:rFonts w:asciiTheme="majorBidi" w:hAnsiTheme="majorBidi" w:cstheme="majorBidi"/>
                <w:color w:val="000000" w:themeColor="text1"/>
                <w:sz w:val="16"/>
                <w:szCs w:val="16"/>
                <w:lang w:val="en-AU"/>
              </w:rPr>
            </w:pPr>
          </w:p>
        </w:tc>
        <w:tc>
          <w:tcPr>
            <w:tcW w:w="40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02B3D6D1"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b/>
                <w:bCs/>
                <w:color w:val="000000" w:themeColor="text1"/>
                <w:sz w:val="16"/>
                <w:szCs w:val="16"/>
                <w:lang w:val="en-US"/>
              </w:rPr>
              <w:t>n</w:t>
            </w:r>
          </w:p>
        </w:tc>
        <w:tc>
          <w:tcPr>
            <w:tcW w:w="144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4844C0EE"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b/>
                <w:bCs/>
                <w:color w:val="000000" w:themeColor="text1"/>
                <w:sz w:val="16"/>
                <w:szCs w:val="16"/>
                <w:lang w:val="en-US"/>
              </w:rPr>
              <w:t>Able</w:t>
            </w:r>
          </w:p>
        </w:tc>
        <w:tc>
          <w:tcPr>
            <w:tcW w:w="40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10AA3C5D"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b/>
                <w:bCs/>
                <w:color w:val="000000" w:themeColor="text1"/>
                <w:sz w:val="16"/>
                <w:szCs w:val="16"/>
                <w:lang w:val="en-US"/>
              </w:rPr>
              <w:t>n</w:t>
            </w:r>
          </w:p>
        </w:tc>
        <w:tc>
          <w:tcPr>
            <w:tcW w:w="128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6DDA745B"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b/>
                <w:bCs/>
                <w:color w:val="000000" w:themeColor="text1"/>
                <w:sz w:val="16"/>
                <w:szCs w:val="16"/>
                <w:lang w:val="en-US"/>
              </w:rPr>
              <w:t>Unable</w:t>
            </w:r>
          </w:p>
        </w:tc>
        <w:tc>
          <w:tcPr>
            <w:tcW w:w="96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70AEA637"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b/>
                <w:bCs/>
                <w:color w:val="000000" w:themeColor="text1"/>
                <w:sz w:val="16"/>
                <w:szCs w:val="16"/>
                <w:lang w:val="en-US"/>
              </w:rPr>
              <w:t>p-value</w:t>
            </w:r>
          </w:p>
        </w:tc>
      </w:tr>
      <w:tr w:rsidR="001A5E0C" w:rsidRPr="001A5E0C" w14:paraId="08F41DA1" w14:textId="77777777" w:rsidTr="001A5E0C">
        <w:trPr>
          <w:trHeight w:val="244"/>
        </w:trPr>
        <w:tc>
          <w:tcPr>
            <w:tcW w:w="2520"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5AE1CD83"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b/>
                <w:bCs/>
                <w:color w:val="000000" w:themeColor="text1"/>
                <w:sz w:val="16"/>
                <w:szCs w:val="16"/>
              </w:rPr>
              <w:t>Body Habitus</w:t>
            </w:r>
          </w:p>
        </w:tc>
        <w:tc>
          <w:tcPr>
            <w:tcW w:w="400" w:type="dxa"/>
            <w:tcBorders>
              <w:top w:val="single" w:sz="8" w:space="0" w:color="000000"/>
              <w:left w:val="nil"/>
              <w:bottom w:val="nil"/>
              <w:right w:val="nil"/>
            </w:tcBorders>
            <w:shd w:val="clear" w:color="auto" w:fill="auto"/>
            <w:tcMar>
              <w:top w:w="20" w:type="dxa"/>
              <w:left w:w="20" w:type="dxa"/>
              <w:bottom w:w="0" w:type="dxa"/>
              <w:right w:w="20" w:type="dxa"/>
            </w:tcMar>
            <w:vAlign w:val="bottom"/>
            <w:hideMark/>
          </w:tcPr>
          <w:p w14:paraId="23960238" w14:textId="77777777" w:rsidR="001A5E0C" w:rsidRPr="001A5E0C" w:rsidRDefault="001A5E0C" w:rsidP="001A5E0C">
            <w:pPr>
              <w:rPr>
                <w:rFonts w:asciiTheme="majorBidi" w:hAnsiTheme="majorBidi" w:cstheme="majorBidi"/>
                <w:color w:val="000000" w:themeColor="text1"/>
                <w:sz w:val="16"/>
                <w:szCs w:val="16"/>
                <w:lang w:val="en-AU"/>
              </w:rPr>
            </w:pPr>
          </w:p>
        </w:tc>
        <w:tc>
          <w:tcPr>
            <w:tcW w:w="1440" w:type="dxa"/>
            <w:tcBorders>
              <w:top w:val="single" w:sz="8" w:space="0" w:color="000000"/>
              <w:left w:val="nil"/>
              <w:bottom w:val="nil"/>
              <w:right w:val="nil"/>
            </w:tcBorders>
            <w:shd w:val="clear" w:color="auto" w:fill="auto"/>
            <w:tcMar>
              <w:top w:w="20" w:type="dxa"/>
              <w:left w:w="20" w:type="dxa"/>
              <w:bottom w:w="0" w:type="dxa"/>
              <w:right w:w="20" w:type="dxa"/>
            </w:tcMar>
            <w:vAlign w:val="bottom"/>
            <w:hideMark/>
          </w:tcPr>
          <w:p w14:paraId="4CDFD9D6" w14:textId="77777777" w:rsidR="001A5E0C" w:rsidRPr="001A5E0C" w:rsidRDefault="001A5E0C" w:rsidP="001A5E0C">
            <w:pPr>
              <w:rPr>
                <w:rFonts w:asciiTheme="majorBidi" w:hAnsiTheme="majorBidi" w:cstheme="majorBidi"/>
                <w:color w:val="000000" w:themeColor="text1"/>
                <w:sz w:val="16"/>
                <w:szCs w:val="16"/>
                <w:lang w:val="en-AU"/>
              </w:rPr>
            </w:pPr>
          </w:p>
        </w:tc>
        <w:tc>
          <w:tcPr>
            <w:tcW w:w="400" w:type="dxa"/>
            <w:tcBorders>
              <w:top w:val="single" w:sz="8" w:space="0" w:color="000000"/>
              <w:left w:val="nil"/>
              <w:bottom w:val="nil"/>
              <w:right w:val="nil"/>
            </w:tcBorders>
            <w:shd w:val="clear" w:color="auto" w:fill="auto"/>
            <w:tcMar>
              <w:top w:w="20" w:type="dxa"/>
              <w:left w:w="20" w:type="dxa"/>
              <w:bottom w:w="0" w:type="dxa"/>
              <w:right w:w="20" w:type="dxa"/>
            </w:tcMar>
            <w:vAlign w:val="bottom"/>
            <w:hideMark/>
          </w:tcPr>
          <w:p w14:paraId="42B4C920" w14:textId="77777777" w:rsidR="001A5E0C" w:rsidRPr="001A5E0C" w:rsidRDefault="001A5E0C" w:rsidP="001A5E0C">
            <w:pPr>
              <w:rPr>
                <w:rFonts w:asciiTheme="majorBidi" w:hAnsiTheme="majorBidi" w:cstheme="majorBidi"/>
                <w:color w:val="000000" w:themeColor="text1"/>
                <w:sz w:val="16"/>
                <w:szCs w:val="16"/>
                <w:lang w:val="en-AU"/>
              </w:rPr>
            </w:pPr>
          </w:p>
        </w:tc>
        <w:tc>
          <w:tcPr>
            <w:tcW w:w="1280" w:type="dxa"/>
            <w:tcBorders>
              <w:top w:val="single" w:sz="8" w:space="0" w:color="000000"/>
              <w:left w:val="nil"/>
              <w:bottom w:val="nil"/>
              <w:right w:val="nil"/>
            </w:tcBorders>
            <w:shd w:val="clear" w:color="auto" w:fill="auto"/>
            <w:tcMar>
              <w:top w:w="20" w:type="dxa"/>
              <w:left w:w="20" w:type="dxa"/>
              <w:bottom w:w="0" w:type="dxa"/>
              <w:right w:w="20" w:type="dxa"/>
            </w:tcMar>
            <w:vAlign w:val="bottom"/>
            <w:hideMark/>
          </w:tcPr>
          <w:p w14:paraId="2C94970F" w14:textId="77777777" w:rsidR="001A5E0C" w:rsidRPr="001A5E0C" w:rsidRDefault="001A5E0C" w:rsidP="001A5E0C">
            <w:pPr>
              <w:rPr>
                <w:rFonts w:asciiTheme="majorBidi" w:hAnsiTheme="majorBidi" w:cstheme="majorBidi"/>
                <w:color w:val="000000" w:themeColor="text1"/>
                <w:sz w:val="16"/>
                <w:szCs w:val="16"/>
                <w:lang w:val="en-AU"/>
              </w:rPr>
            </w:pPr>
          </w:p>
        </w:tc>
        <w:tc>
          <w:tcPr>
            <w:tcW w:w="960"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5B73EA65" w14:textId="77777777" w:rsidR="001A5E0C" w:rsidRPr="001A5E0C" w:rsidRDefault="001A5E0C" w:rsidP="001A5E0C">
            <w:pPr>
              <w:rPr>
                <w:rFonts w:asciiTheme="majorBidi" w:hAnsiTheme="majorBidi" w:cstheme="majorBidi"/>
                <w:color w:val="000000" w:themeColor="text1"/>
                <w:sz w:val="16"/>
                <w:szCs w:val="16"/>
                <w:lang w:val="en-AU"/>
              </w:rPr>
            </w:pPr>
          </w:p>
        </w:tc>
      </w:tr>
      <w:tr w:rsidR="001A5E0C" w:rsidRPr="001A5E0C" w14:paraId="1BE959A7" w14:textId="77777777" w:rsidTr="001A5E0C">
        <w:trPr>
          <w:trHeight w:val="244"/>
        </w:trPr>
        <w:tc>
          <w:tcPr>
            <w:tcW w:w="2520" w:type="dxa"/>
            <w:tcBorders>
              <w:top w:val="nil"/>
              <w:left w:val="nil"/>
              <w:bottom w:val="nil"/>
              <w:right w:val="nil"/>
            </w:tcBorders>
            <w:shd w:val="clear" w:color="auto" w:fill="auto"/>
            <w:tcMar>
              <w:top w:w="10" w:type="dxa"/>
              <w:left w:w="10" w:type="dxa"/>
              <w:bottom w:w="0" w:type="dxa"/>
              <w:right w:w="10" w:type="dxa"/>
            </w:tcMar>
            <w:vAlign w:val="center"/>
            <w:hideMark/>
          </w:tcPr>
          <w:p w14:paraId="18216369"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rPr>
              <w:t>Sex (n, M/F)</w:t>
            </w:r>
          </w:p>
        </w:tc>
        <w:tc>
          <w:tcPr>
            <w:tcW w:w="400" w:type="dxa"/>
            <w:tcBorders>
              <w:top w:val="nil"/>
              <w:left w:val="nil"/>
              <w:bottom w:val="nil"/>
              <w:right w:val="nil"/>
            </w:tcBorders>
            <w:shd w:val="clear" w:color="auto" w:fill="auto"/>
            <w:tcMar>
              <w:top w:w="20" w:type="dxa"/>
              <w:left w:w="20" w:type="dxa"/>
              <w:bottom w:w="0" w:type="dxa"/>
              <w:right w:w="20" w:type="dxa"/>
            </w:tcMar>
            <w:vAlign w:val="bottom"/>
            <w:hideMark/>
          </w:tcPr>
          <w:p w14:paraId="53EF7648"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is-IS"/>
              </w:rPr>
              <w:t>362</w:t>
            </w:r>
          </w:p>
        </w:tc>
        <w:tc>
          <w:tcPr>
            <w:tcW w:w="1440" w:type="dxa"/>
            <w:tcBorders>
              <w:top w:val="nil"/>
              <w:left w:val="nil"/>
              <w:bottom w:val="nil"/>
              <w:right w:val="nil"/>
            </w:tcBorders>
            <w:shd w:val="clear" w:color="auto" w:fill="auto"/>
            <w:tcMar>
              <w:top w:w="20" w:type="dxa"/>
              <w:left w:w="20" w:type="dxa"/>
              <w:bottom w:w="0" w:type="dxa"/>
              <w:right w:w="20" w:type="dxa"/>
            </w:tcMar>
            <w:vAlign w:val="bottom"/>
            <w:hideMark/>
          </w:tcPr>
          <w:p w14:paraId="24997868"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nb-NO"/>
              </w:rPr>
              <w:t>185/177</w:t>
            </w:r>
          </w:p>
        </w:tc>
        <w:tc>
          <w:tcPr>
            <w:tcW w:w="400" w:type="dxa"/>
            <w:tcBorders>
              <w:top w:val="nil"/>
              <w:left w:val="nil"/>
              <w:bottom w:val="nil"/>
              <w:right w:val="nil"/>
            </w:tcBorders>
            <w:shd w:val="clear" w:color="auto" w:fill="auto"/>
            <w:tcMar>
              <w:top w:w="20" w:type="dxa"/>
              <w:left w:w="20" w:type="dxa"/>
              <w:bottom w:w="0" w:type="dxa"/>
              <w:right w:w="20" w:type="dxa"/>
            </w:tcMar>
            <w:vAlign w:val="bottom"/>
            <w:hideMark/>
          </w:tcPr>
          <w:p w14:paraId="2EACF5DD"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tr-TR"/>
              </w:rPr>
              <w:t>126</w:t>
            </w:r>
          </w:p>
        </w:tc>
        <w:tc>
          <w:tcPr>
            <w:tcW w:w="1280" w:type="dxa"/>
            <w:tcBorders>
              <w:top w:val="nil"/>
              <w:left w:val="nil"/>
              <w:bottom w:val="nil"/>
              <w:right w:val="nil"/>
            </w:tcBorders>
            <w:shd w:val="clear" w:color="auto" w:fill="auto"/>
            <w:tcMar>
              <w:top w:w="20" w:type="dxa"/>
              <w:left w:w="20" w:type="dxa"/>
              <w:bottom w:w="0" w:type="dxa"/>
              <w:right w:w="20" w:type="dxa"/>
            </w:tcMar>
            <w:vAlign w:val="bottom"/>
            <w:hideMark/>
          </w:tcPr>
          <w:p w14:paraId="3C60EF16"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nb-NO"/>
              </w:rPr>
              <w:t>54/72</w:t>
            </w:r>
          </w:p>
        </w:tc>
        <w:tc>
          <w:tcPr>
            <w:tcW w:w="960" w:type="dxa"/>
            <w:tcBorders>
              <w:top w:val="nil"/>
              <w:left w:val="nil"/>
              <w:bottom w:val="nil"/>
              <w:right w:val="nil"/>
            </w:tcBorders>
            <w:shd w:val="clear" w:color="auto" w:fill="auto"/>
            <w:tcMar>
              <w:top w:w="10" w:type="dxa"/>
              <w:left w:w="10" w:type="dxa"/>
              <w:bottom w:w="0" w:type="dxa"/>
              <w:right w:w="10" w:type="dxa"/>
            </w:tcMar>
            <w:vAlign w:val="center"/>
            <w:hideMark/>
          </w:tcPr>
          <w:p w14:paraId="6DC0E3A0"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0.111</w:t>
            </w:r>
          </w:p>
        </w:tc>
      </w:tr>
      <w:tr w:rsidR="001A5E0C" w:rsidRPr="001A5E0C" w14:paraId="1FCAB1C1" w14:textId="77777777" w:rsidTr="001A5E0C">
        <w:trPr>
          <w:trHeight w:val="244"/>
        </w:trPr>
        <w:tc>
          <w:tcPr>
            <w:tcW w:w="2520" w:type="dxa"/>
            <w:tcBorders>
              <w:top w:val="nil"/>
              <w:left w:val="nil"/>
              <w:bottom w:val="nil"/>
              <w:right w:val="nil"/>
            </w:tcBorders>
            <w:shd w:val="clear" w:color="auto" w:fill="auto"/>
            <w:tcMar>
              <w:top w:w="10" w:type="dxa"/>
              <w:left w:w="10" w:type="dxa"/>
              <w:bottom w:w="0" w:type="dxa"/>
              <w:right w:w="10" w:type="dxa"/>
            </w:tcMar>
            <w:vAlign w:val="center"/>
            <w:hideMark/>
          </w:tcPr>
          <w:p w14:paraId="62211E21"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rPr>
              <w:t>Age (yr)</w:t>
            </w:r>
          </w:p>
        </w:tc>
        <w:tc>
          <w:tcPr>
            <w:tcW w:w="400" w:type="dxa"/>
            <w:tcBorders>
              <w:top w:val="nil"/>
              <w:left w:val="nil"/>
              <w:bottom w:val="nil"/>
              <w:right w:val="nil"/>
            </w:tcBorders>
            <w:shd w:val="clear" w:color="auto" w:fill="auto"/>
            <w:tcMar>
              <w:top w:w="20" w:type="dxa"/>
              <w:left w:w="20" w:type="dxa"/>
              <w:bottom w:w="0" w:type="dxa"/>
              <w:right w:w="20" w:type="dxa"/>
            </w:tcMar>
            <w:vAlign w:val="bottom"/>
            <w:hideMark/>
          </w:tcPr>
          <w:p w14:paraId="2B8DB640"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is-IS"/>
              </w:rPr>
              <w:t>362</w:t>
            </w:r>
          </w:p>
        </w:tc>
        <w:tc>
          <w:tcPr>
            <w:tcW w:w="1440" w:type="dxa"/>
            <w:tcBorders>
              <w:top w:val="nil"/>
              <w:left w:val="nil"/>
              <w:bottom w:val="nil"/>
              <w:right w:val="nil"/>
            </w:tcBorders>
            <w:shd w:val="clear" w:color="auto" w:fill="auto"/>
            <w:tcMar>
              <w:top w:w="20" w:type="dxa"/>
              <w:left w:w="20" w:type="dxa"/>
              <w:bottom w:w="0" w:type="dxa"/>
              <w:right w:w="20" w:type="dxa"/>
            </w:tcMar>
            <w:vAlign w:val="bottom"/>
            <w:hideMark/>
          </w:tcPr>
          <w:p w14:paraId="76957C0E"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nb-NO"/>
              </w:rPr>
              <w:t xml:space="preserve">57.1 </w:t>
            </w:r>
            <w:r w:rsidRPr="001A5E0C">
              <w:rPr>
                <w:rFonts w:asciiTheme="majorBidi" w:hAnsiTheme="majorBidi" w:cstheme="majorBidi"/>
                <w:color w:val="000000" w:themeColor="text1"/>
                <w:sz w:val="16"/>
                <w:szCs w:val="16"/>
                <w:lang w:val="en-AU"/>
              </w:rPr>
              <w:t xml:space="preserve">± </w:t>
            </w:r>
            <w:r w:rsidRPr="001A5E0C">
              <w:rPr>
                <w:rFonts w:asciiTheme="majorBidi" w:hAnsiTheme="majorBidi" w:cstheme="majorBidi"/>
                <w:color w:val="000000" w:themeColor="text1"/>
                <w:sz w:val="16"/>
                <w:szCs w:val="16"/>
                <w:lang w:val="nb-NO"/>
              </w:rPr>
              <w:t>10.6</w:t>
            </w:r>
          </w:p>
        </w:tc>
        <w:tc>
          <w:tcPr>
            <w:tcW w:w="400" w:type="dxa"/>
            <w:tcBorders>
              <w:top w:val="nil"/>
              <w:left w:val="nil"/>
              <w:bottom w:val="nil"/>
              <w:right w:val="nil"/>
            </w:tcBorders>
            <w:shd w:val="clear" w:color="auto" w:fill="auto"/>
            <w:tcMar>
              <w:top w:w="20" w:type="dxa"/>
              <w:left w:w="20" w:type="dxa"/>
              <w:bottom w:w="0" w:type="dxa"/>
              <w:right w:w="20" w:type="dxa"/>
            </w:tcMar>
            <w:vAlign w:val="bottom"/>
            <w:hideMark/>
          </w:tcPr>
          <w:p w14:paraId="5FC517E0"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tr-TR"/>
              </w:rPr>
              <w:t>126</w:t>
            </w:r>
          </w:p>
        </w:tc>
        <w:tc>
          <w:tcPr>
            <w:tcW w:w="1280" w:type="dxa"/>
            <w:tcBorders>
              <w:top w:val="nil"/>
              <w:left w:val="nil"/>
              <w:bottom w:val="nil"/>
              <w:right w:val="nil"/>
            </w:tcBorders>
            <w:shd w:val="clear" w:color="auto" w:fill="auto"/>
            <w:tcMar>
              <w:top w:w="20" w:type="dxa"/>
              <w:left w:w="20" w:type="dxa"/>
              <w:bottom w:w="0" w:type="dxa"/>
              <w:right w:w="20" w:type="dxa"/>
            </w:tcMar>
            <w:vAlign w:val="bottom"/>
            <w:hideMark/>
          </w:tcPr>
          <w:p w14:paraId="2731D0B5"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hr-HR"/>
              </w:rPr>
              <w:t>72.0</w:t>
            </w:r>
            <w:r w:rsidRPr="001A5E0C">
              <w:rPr>
                <w:rFonts w:asciiTheme="majorBidi" w:hAnsiTheme="majorBidi" w:cstheme="majorBidi"/>
                <w:color w:val="000000" w:themeColor="text1"/>
                <w:sz w:val="16"/>
                <w:szCs w:val="16"/>
                <w:lang w:val="nb-NO"/>
              </w:rPr>
              <w:t xml:space="preserve"> </w:t>
            </w:r>
            <w:r w:rsidRPr="001A5E0C">
              <w:rPr>
                <w:rFonts w:asciiTheme="majorBidi" w:hAnsiTheme="majorBidi" w:cstheme="majorBidi"/>
                <w:color w:val="000000" w:themeColor="text1"/>
                <w:sz w:val="16"/>
                <w:szCs w:val="16"/>
                <w:lang w:val="en-AU"/>
              </w:rPr>
              <w:t xml:space="preserve">± </w:t>
            </w:r>
            <w:r w:rsidRPr="001A5E0C">
              <w:rPr>
                <w:rFonts w:asciiTheme="majorBidi" w:hAnsiTheme="majorBidi" w:cstheme="majorBidi"/>
                <w:color w:val="000000" w:themeColor="text1"/>
                <w:sz w:val="16"/>
                <w:szCs w:val="16"/>
                <w:lang w:val="nb-NO"/>
              </w:rPr>
              <w:t>10.5</w:t>
            </w:r>
          </w:p>
        </w:tc>
        <w:tc>
          <w:tcPr>
            <w:tcW w:w="960" w:type="dxa"/>
            <w:tcBorders>
              <w:top w:val="nil"/>
              <w:left w:val="nil"/>
              <w:bottom w:val="nil"/>
              <w:right w:val="nil"/>
            </w:tcBorders>
            <w:shd w:val="clear" w:color="auto" w:fill="auto"/>
            <w:tcMar>
              <w:top w:w="10" w:type="dxa"/>
              <w:left w:w="10" w:type="dxa"/>
              <w:bottom w:w="0" w:type="dxa"/>
              <w:right w:w="10" w:type="dxa"/>
            </w:tcMar>
            <w:vAlign w:val="center"/>
            <w:hideMark/>
          </w:tcPr>
          <w:p w14:paraId="3D206B8C"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&lt;</w:t>
            </w:r>
            <w:r w:rsidRPr="001A5E0C">
              <w:rPr>
                <w:rFonts w:asciiTheme="majorBidi" w:hAnsiTheme="majorBidi" w:cstheme="majorBidi"/>
                <w:b/>
                <w:bCs/>
                <w:color w:val="000000" w:themeColor="text1"/>
                <w:sz w:val="16"/>
                <w:szCs w:val="16"/>
                <w:lang w:val="en-AU"/>
              </w:rPr>
              <w:t>0.0001</w:t>
            </w:r>
          </w:p>
        </w:tc>
      </w:tr>
      <w:tr w:rsidR="001A5E0C" w:rsidRPr="001A5E0C" w14:paraId="563401FA" w14:textId="77777777" w:rsidTr="001A5E0C">
        <w:trPr>
          <w:trHeight w:val="244"/>
        </w:trPr>
        <w:tc>
          <w:tcPr>
            <w:tcW w:w="2520" w:type="dxa"/>
            <w:tcBorders>
              <w:top w:val="nil"/>
              <w:left w:val="nil"/>
              <w:bottom w:val="nil"/>
              <w:right w:val="nil"/>
            </w:tcBorders>
            <w:shd w:val="clear" w:color="auto" w:fill="auto"/>
            <w:tcMar>
              <w:top w:w="10" w:type="dxa"/>
              <w:left w:w="10" w:type="dxa"/>
              <w:bottom w:w="0" w:type="dxa"/>
              <w:right w:w="10" w:type="dxa"/>
            </w:tcMar>
            <w:vAlign w:val="center"/>
            <w:hideMark/>
          </w:tcPr>
          <w:p w14:paraId="3E11EF10"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rPr>
              <w:t>Body weight (Kg)</w:t>
            </w:r>
          </w:p>
        </w:tc>
        <w:tc>
          <w:tcPr>
            <w:tcW w:w="400" w:type="dxa"/>
            <w:tcBorders>
              <w:top w:val="nil"/>
              <w:left w:val="nil"/>
              <w:bottom w:val="nil"/>
              <w:right w:val="nil"/>
            </w:tcBorders>
            <w:shd w:val="clear" w:color="auto" w:fill="auto"/>
            <w:tcMar>
              <w:top w:w="20" w:type="dxa"/>
              <w:left w:w="20" w:type="dxa"/>
              <w:bottom w:w="0" w:type="dxa"/>
              <w:right w:w="20" w:type="dxa"/>
            </w:tcMar>
            <w:vAlign w:val="bottom"/>
            <w:hideMark/>
          </w:tcPr>
          <w:p w14:paraId="510D0A42"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is-IS"/>
              </w:rPr>
              <w:t>362</w:t>
            </w:r>
          </w:p>
        </w:tc>
        <w:tc>
          <w:tcPr>
            <w:tcW w:w="1440" w:type="dxa"/>
            <w:tcBorders>
              <w:top w:val="nil"/>
              <w:left w:val="nil"/>
              <w:bottom w:val="nil"/>
              <w:right w:val="nil"/>
            </w:tcBorders>
            <w:shd w:val="clear" w:color="auto" w:fill="auto"/>
            <w:tcMar>
              <w:top w:w="20" w:type="dxa"/>
              <w:left w:w="20" w:type="dxa"/>
              <w:bottom w:w="0" w:type="dxa"/>
              <w:right w:w="20" w:type="dxa"/>
            </w:tcMar>
            <w:vAlign w:val="bottom"/>
            <w:hideMark/>
          </w:tcPr>
          <w:p w14:paraId="7C4F70D2"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hr-HR"/>
              </w:rPr>
              <w:t xml:space="preserve">58.4 </w:t>
            </w:r>
            <w:r w:rsidRPr="001A5E0C">
              <w:rPr>
                <w:rFonts w:asciiTheme="majorBidi" w:hAnsiTheme="majorBidi" w:cstheme="majorBidi"/>
                <w:color w:val="000000" w:themeColor="text1"/>
                <w:sz w:val="16"/>
                <w:szCs w:val="16"/>
                <w:lang w:val="en-AU"/>
              </w:rPr>
              <w:t xml:space="preserve">± </w:t>
            </w:r>
            <w:r w:rsidRPr="001A5E0C">
              <w:rPr>
                <w:rFonts w:asciiTheme="majorBidi" w:hAnsiTheme="majorBidi" w:cstheme="majorBidi"/>
                <w:color w:val="000000" w:themeColor="text1"/>
                <w:sz w:val="16"/>
                <w:szCs w:val="16"/>
                <w:lang w:val="nb-NO"/>
              </w:rPr>
              <w:t>10.6</w:t>
            </w:r>
          </w:p>
        </w:tc>
        <w:tc>
          <w:tcPr>
            <w:tcW w:w="400" w:type="dxa"/>
            <w:tcBorders>
              <w:top w:val="nil"/>
              <w:left w:val="nil"/>
              <w:bottom w:val="nil"/>
              <w:right w:val="nil"/>
            </w:tcBorders>
            <w:shd w:val="clear" w:color="auto" w:fill="auto"/>
            <w:tcMar>
              <w:top w:w="20" w:type="dxa"/>
              <w:left w:w="20" w:type="dxa"/>
              <w:bottom w:w="0" w:type="dxa"/>
              <w:right w:w="20" w:type="dxa"/>
            </w:tcMar>
            <w:vAlign w:val="bottom"/>
            <w:hideMark/>
          </w:tcPr>
          <w:p w14:paraId="0EA8293E"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tr-TR"/>
              </w:rPr>
              <w:t>126</w:t>
            </w:r>
          </w:p>
        </w:tc>
        <w:tc>
          <w:tcPr>
            <w:tcW w:w="1280" w:type="dxa"/>
            <w:tcBorders>
              <w:top w:val="nil"/>
              <w:left w:val="nil"/>
              <w:bottom w:val="nil"/>
              <w:right w:val="nil"/>
            </w:tcBorders>
            <w:shd w:val="clear" w:color="auto" w:fill="auto"/>
            <w:tcMar>
              <w:top w:w="20" w:type="dxa"/>
              <w:left w:w="20" w:type="dxa"/>
              <w:bottom w:w="0" w:type="dxa"/>
              <w:right w:w="20" w:type="dxa"/>
            </w:tcMar>
            <w:vAlign w:val="bottom"/>
            <w:hideMark/>
          </w:tcPr>
          <w:p w14:paraId="6442FA3A"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hr-HR"/>
              </w:rPr>
              <w:t>54.0</w:t>
            </w:r>
            <w:r w:rsidRPr="001A5E0C">
              <w:rPr>
                <w:rFonts w:asciiTheme="majorBidi" w:hAnsiTheme="majorBidi" w:cstheme="majorBidi"/>
                <w:color w:val="000000" w:themeColor="text1"/>
                <w:sz w:val="16"/>
                <w:szCs w:val="16"/>
                <w:lang w:val="nb-NO"/>
              </w:rPr>
              <w:t xml:space="preserve"> </w:t>
            </w:r>
            <w:r w:rsidRPr="001A5E0C">
              <w:rPr>
                <w:rFonts w:asciiTheme="majorBidi" w:hAnsiTheme="majorBidi" w:cstheme="majorBidi"/>
                <w:color w:val="000000" w:themeColor="text1"/>
                <w:sz w:val="16"/>
                <w:szCs w:val="16"/>
                <w:lang w:val="en-AU"/>
              </w:rPr>
              <w:t xml:space="preserve">± </w:t>
            </w:r>
            <w:r w:rsidRPr="001A5E0C">
              <w:rPr>
                <w:rFonts w:asciiTheme="majorBidi" w:hAnsiTheme="majorBidi" w:cstheme="majorBidi"/>
                <w:color w:val="000000" w:themeColor="text1"/>
                <w:sz w:val="16"/>
                <w:szCs w:val="16"/>
                <w:lang w:val="nb-NO"/>
              </w:rPr>
              <w:t>10.0</w:t>
            </w:r>
          </w:p>
        </w:tc>
        <w:tc>
          <w:tcPr>
            <w:tcW w:w="960" w:type="dxa"/>
            <w:tcBorders>
              <w:top w:val="nil"/>
              <w:left w:val="nil"/>
              <w:bottom w:val="nil"/>
              <w:right w:val="nil"/>
            </w:tcBorders>
            <w:shd w:val="clear" w:color="auto" w:fill="auto"/>
            <w:tcMar>
              <w:top w:w="20" w:type="dxa"/>
              <w:left w:w="20" w:type="dxa"/>
              <w:bottom w:w="0" w:type="dxa"/>
              <w:right w:w="20" w:type="dxa"/>
            </w:tcMar>
            <w:vAlign w:val="bottom"/>
            <w:hideMark/>
          </w:tcPr>
          <w:p w14:paraId="78866094"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b/>
                <w:bCs/>
                <w:color w:val="000000" w:themeColor="text1"/>
                <w:sz w:val="16"/>
                <w:szCs w:val="16"/>
                <w:lang w:val="en-US"/>
              </w:rPr>
              <w:t>0.0001</w:t>
            </w:r>
          </w:p>
        </w:tc>
      </w:tr>
      <w:tr w:rsidR="001A5E0C" w:rsidRPr="001A5E0C" w14:paraId="41CD8735" w14:textId="77777777" w:rsidTr="001A5E0C">
        <w:trPr>
          <w:trHeight w:val="244"/>
        </w:trPr>
        <w:tc>
          <w:tcPr>
            <w:tcW w:w="2520" w:type="dxa"/>
            <w:tcBorders>
              <w:top w:val="nil"/>
              <w:left w:val="nil"/>
              <w:bottom w:val="nil"/>
              <w:right w:val="nil"/>
            </w:tcBorders>
            <w:shd w:val="clear" w:color="auto" w:fill="auto"/>
            <w:tcMar>
              <w:top w:w="10" w:type="dxa"/>
              <w:left w:w="10" w:type="dxa"/>
              <w:bottom w:w="0" w:type="dxa"/>
              <w:right w:w="10" w:type="dxa"/>
            </w:tcMar>
            <w:vAlign w:val="center"/>
            <w:hideMark/>
          </w:tcPr>
          <w:p w14:paraId="243CC989"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rPr>
              <w:t>Height (cm)</w:t>
            </w:r>
          </w:p>
        </w:tc>
        <w:tc>
          <w:tcPr>
            <w:tcW w:w="400" w:type="dxa"/>
            <w:tcBorders>
              <w:top w:val="nil"/>
              <w:left w:val="nil"/>
              <w:bottom w:val="nil"/>
              <w:right w:val="nil"/>
            </w:tcBorders>
            <w:shd w:val="clear" w:color="auto" w:fill="auto"/>
            <w:tcMar>
              <w:top w:w="20" w:type="dxa"/>
              <w:left w:w="20" w:type="dxa"/>
              <w:bottom w:w="0" w:type="dxa"/>
              <w:right w:w="20" w:type="dxa"/>
            </w:tcMar>
            <w:vAlign w:val="bottom"/>
            <w:hideMark/>
          </w:tcPr>
          <w:p w14:paraId="4B0C4DF5"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is-IS"/>
              </w:rPr>
              <w:t>362</w:t>
            </w:r>
          </w:p>
        </w:tc>
        <w:tc>
          <w:tcPr>
            <w:tcW w:w="1440" w:type="dxa"/>
            <w:tcBorders>
              <w:top w:val="nil"/>
              <w:left w:val="nil"/>
              <w:bottom w:val="nil"/>
              <w:right w:val="nil"/>
            </w:tcBorders>
            <w:shd w:val="clear" w:color="auto" w:fill="auto"/>
            <w:tcMar>
              <w:top w:w="20" w:type="dxa"/>
              <w:left w:w="20" w:type="dxa"/>
              <w:bottom w:w="0" w:type="dxa"/>
              <w:right w:w="20" w:type="dxa"/>
            </w:tcMar>
            <w:vAlign w:val="bottom"/>
            <w:hideMark/>
          </w:tcPr>
          <w:p w14:paraId="32178AE5"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is-IS"/>
              </w:rPr>
              <w:t xml:space="preserve">164.3 </w:t>
            </w:r>
            <w:r w:rsidRPr="001A5E0C">
              <w:rPr>
                <w:rFonts w:asciiTheme="majorBidi" w:hAnsiTheme="majorBidi" w:cstheme="majorBidi"/>
                <w:color w:val="000000" w:themeColor="text1"/>
                <w:sz w:val="16"/>
                <w:szCs w:val="16"/>
                <w:lang w:val="en-AU"/>
              </w:rPr>
              <w:t xml:space="preserve">± </w:t>
            </w:r>
            <w:r w:rsidRPr="001A5E0C">
              <w:rPr>
                <w:rFonts w:asciiTheme="majorBidi" w:hAnsiTheme="majorBidi" w:cstheme="majorBidi"/>
                <w:color w:val="000000" w:themeColor="text1"/>
                <w:sz w:val="16"/>
                <w:szCs w:val="16"/>
                <w:lang w:val="hr-HR"/>
              </w:rPr>
              <w:t>8.3</w:t>
            </w:r>
          </w:p>
        </w:tc>
        <w:tc>
          <w:tcPr>
            <w:tcW w:w="400" w:type="dxa"/>
            <w:tcBorders>
              <w:top w:val="nil"/>
              <w:left w:val="nil"/>
              <w:bottom w:val="nil"/>
              <w:right w:val="nil"/>
            </w:tcBorders>
            <w:shd w:val="clear" w:color="auto" w:fill="auto"/>
            <w:tcMar>
              <w:top w:w="20" w:type="dxa"/>
              <w:left w:w="20" w:type="dxa"/>
              <w:bottom w:w="0" w:type="dxa"/>
              <w:right w:w="20" w:type="dxa"/>
            </w:tcMar>
            <w:vAlign w:val="bottom"/>
            <w:hideMark/>
          </w:tcPr>
          <w:p w14:paraId="4C383354"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tr-TR"/>
              </w:rPr>
              <w:t>126</w:t>
            </w:r>
          </w:p>
        </w:tc>
        <w:tc>
          <w:tcPr>
            <w:tcW w:w="1280" w:type="dxa"/>
            <w:tcBorders>
              <w:top w:val="nil"/>
              <w:left w:val="nil"/>
              <w:bottom w:val="nil"/>
              <w:right w:val="nil"/>
            </w:tcBorders>
            <w:shd w:val="clear" w:color="auto" w:fill="auto"/>
            <w:tcMar>
              <w:top w:w="20" w:type="dxa"/>
              <w:left w:w="20" w:type="dxa"/>
              <w:bottom w:w="0" w:type="dxa"/>
              <w:right w:w="20" w:type="dxa"/>
            </w:tcMar>
            <w:vAlign w:val="bottom"/>
            <w:hideMark/>
          </w:tcPr>
          <w:p w14:paraId="231609F0"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nb-NO"/>
              </w:rPr>
              <w:t xml:space="preserve">160.6 </w:t>
            </w:r>
            <w:r w:rsidRPr="001A5E0C">
              <w:rPr>
                <w:rFonts w:asciiTheme="majorBidi" w:hAnsiTheme="majorBidi" w:cstheme="majorBidi"/>
                <w:color w:val="000000" w:themeColor="text1"/>
                <w:sz w:val="16"/>
                <w:szCs w:val="16"/>
                <w:lang w:val="en-AU"/>
              </w:rPr>
              <w:t xml:space="preserve">± </w:t>
            </w:r>
            <w:r w:rsidRPr="001A5E0C">
              <w:rPr>
                <w:rFonts w:asciiTheme="majorBidi" w:hAnsiTheme="majorBidi" w:cstheme="majorBidi"/>
                <w:color w:val="000000" w:themeColor="text1"/>
                <w:sz w:val="16"/>
                <w:szCs w:val="16"/>
                <w:lang w:val="hr-HR"/>
              </w:rPr>
              <w:t>9.1</w:t>
            </w:r>
          </w:p>
        </w:tc>
        <w:tc>
          <w:tcPr>
            <w:tcW w:w="960" w:type="dxa"/>
            <w:tcBorders>
              <w:top w:val="nil"/>
              <w:left w:val="nil"/>
              <w:bottom w:val="nil"/>
              <w:right w:val="nil"/>
            </w:tcBorders>
            <w:shd w:val="clear" w:color="auto" w:fill="auto"/>
            <w:tcMar>
              <w:top w:w="20" w:type="dxa"/>
              <w:left w:w="20" w:type="dxa"/>
              <w:bottom w:w="0" w:type="dxa"/>
              <w:right w:w="20" w:type="dxa"/>
            </w:tcMar>
            <w:vAlign w:val="bottom"/>
            <w:hideMark/>
          </w:tcPr>
          <w:p w14:paraId="1F880FA9"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&lt;</w:t>
            </w:r>
            <w:r w:rsidRPr="001A5E0C">
              <w:rPr>
                <w:rFonts w:asciiTheme="majorBidi" w:hAnsiTheme="majorBidi" w:cstheme="majorBidi"/>
                <w:b/>
                <w:bCs/>
                <w:color w:val="000000" w:themeColor="text1"/>
                <w:sz w:val="16"/>
                <w:szCs w:val="16"/>
                <w:lang w:val="en-AU"/>
              </w:rPr>
              <w:t>0.0001</w:t>
            </w:r>
          </w:p>
        </w:tc>
      </w:tr>
      <w:tr w:rsidR="001A5E0C" w:rsidRPr="001A5E0C" w14:paraId="7FCD3A15" w14:textId="77777777" w:rsidTr="001A5E0C">
        <w:trPr>
          <w:trHeight w:val="244"/>
        </w:trPr>
        <w:tc>
          <w:tcPr>
            <w:tcW w:w="2520" w:type="dxa"/>
            <w:tcBorders>
              <w:top w:val="nil"/>
              <w:left w:val="nil"/>
              <w:bottom w:val="nil"/>
              <w:right w:val="nil"/>
            </w:tcBorders>
            <w:shd w:val="clear" w:color="auto" w:fill="auto"/>
            <w:tcMar>
              <w:top w:w="10" w:type="dxa"/>
              <w:left w:w="10" w:type="dxa"/>
              <w:bottom w:w="0" w:type="dxa"/>
              <w:right w:w="10" w:type="dxa"/>
            </w:tcMar>
            <w:vAlign w:val="center"/>
            <w:hideMark/>
          </w:tcPr>
          <w:p w14:paraId="04C8DAAB"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rPr>
              <w:t>BMI (kg/cm</w:t>
            </w:r>
            <w:r w:rsidRPr="001A5E0C">
              <w:rPr>
                <w:rFonts w:asciiTheme="majorBidi" w:hAnsiTheme="majorBidi" w:cstheme="majorBidi"/>
                <w:color w:val="000000" w:themeColor="text1"/>
                <w:sz w:val="16"/>
                <w:szCs w:val="16"/>
                <w:vertAlign w:val="superscript"/>
              </w:rPr>
              <w:t>2</w:t>
            </w:r>
            <w:r w:rsidRPr="001A5E0C">
              <w:rPr>
                <w:rFonts w:asciiTheme="majorBidi" w:hAnsiTheme="majorBidi" w:cstheme="majorBidi"/>
                <w:color w:val="000000" w:themeColor="text1"/>
                <w:sz w:val="16"/>
                <w:szCs w:val="16"/>
              </w:rPr>
              <w:t>)</w:t>
            </w:r>
          </w:p>
        </w:tc>
        <w:tc>
          <w:tcPr>
            <w:tcW w:w="400" w:type="dxa"/>
            <w:tcBorders>
              <w:top w:val="nil"/>
              <w:left w:val="nil"/>
              <w:bottom w:val="nil"/>
              <w:right w:val="nil"/>
            </w:tcBorders>
            <w:shd w:val="clear" w:color="auto" w:fill="auto"/>
            <w:tcMar>
              <w:top w:w="20" w:type="dxa"/>
              <w:left w:w="20" w:type="dxa"/>
              <w:bottom w:w="0" w:type="dxa"/>
              <w:right w:w="20" w:type="dxa"/>
            </w:tcMar>
            <w:vAlign w:val="bottom"/>
            <w:hideMark/>
          </w:tcPr>
          <w:p w14:paraId="28798081"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is-IS"/>
              </w:rPr>
              <w:t>362</w:t>
            </w:r>
          </w:p>
        </w:tc>
        <w:tc>
          <w:tcPr>
            <w:tcW w:w="1440" w:type="dxa"/>
            <w:tcBorders>
              <w:top w:val="nil"/>
              <w:left w:val="nil"/>
              <w:bottom w:val="nil"/>
              <w:right w:val="nil"/>
            </w:tcBorders>
            <w:shd w:val="clear" w:color="auto" w:fill="auto"/>
            <w:tcMar>
              <w:top w:w="20" w:type="dxa"/>
              <w:left w:w="20" w:type="dxa"/>
              <w:bottom w:w="0" w:type="dxa"/>
              <w:right w:w="20" w:type="dxa"/>
            </w:tcMar>
            <w:vAlign w:val="bottom"/>
            <w:hideMark/>
          </w:tcPr>
          <w:p w14:paraId="5843990C"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nb-NO"/>
              </w:rPr>
              <w:t xml:space="preserve">21.6 </w:t>
            </w:r>
            <w:r w:rsidRPr="001A5E0C">
              <w:rPr>
                <w:rFonts w:asciiTheme="majorBidi" w:hAnsiTheme="majorBidi" w:cstheme="majorBidi"/>
                <w:color w:val="000000" w:themeColor="text1"/>
                <w:sz w:val="16"/>
                <w:szCs w:val="16"/>
                <w:lang w:val="en-AU"/>
              </w:rPr>
              <w:t xml:space="preserve">± </w:t>
            </w:r>
            <w:r w:rsidRPr="001A5E0C">
              <w:rPr>
                <w:rFonts w:asciiTheme="majorBidi" w:hAnsiTheme="majorBidi" w:cstheme="majorBidi"/>
                <w:color w:val="000000" w:themeColor="text1"/>
                <w:sz w:val="16"/>
                <w:szCs w:val="16"/>
                <w:lang w:val="hr-HR"/>
              </w:rPr>
              <w:t>3.5</w:t>
            </w:r>
          </w:p>
        </w:tc>
        <w:tc>
          <w:tcPr>
            <w:tcW w:w="400" w:type="dxa"/>
            <w:tcBorders>
              <w:top w:val="nil"/>
              <w:left w:val="nil"/>
              <w:bottom w:val="nil"/>
              <w:right w:val="nil"/>
            </w:tcBorders>
            <w:shd w:val="clear" w:color="auto" w:fill="auto"/>
            <w:tcMar>
              <w:top w:w="20" w:type="dxa"/>
              <w:left w:w="20" w:type="dxa"/>
              <w:bottom w:w="0" w:type="dxa"/>
              <w:right w:w="20" w:type="dxa"/>
            </w:tcMar>
            <w:vAlign w:val="bottom"/>
            <w:hideMark/>
          </w:tcPr>
          <w:p w14:paraId="34534670"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tr-TR"/>
              </w:rPr>
              <w:t>126</w:t>
            </w:r>
          </w:p>
        </w:tc>
        <w:tc>
          <w:tcPr>
            <w:tcW w:w="1280" w:type="dxa"/>
            <w:tcBorders>
              <w:top w:val="nil"/>
              <w:left w:val="nil"/>
              <w:bottom w:val="nil"/>
              <w:right w:val="nil"/>
            </w:tcBorders>
            <w:shd w:val="clear" w:color="auto" w:fill="auto"/>
            <w:tcMar>
              <w:top w:w="20" w:type="dxa"/>
              <w:left w:w="20" w:type="dxa"/>
              <w:bottom w:w="0" w:type="dxa"/>
              <w:right w:w="20" w:type="dxa"/>
            </w:tcMar>
            <w:vAlign w:val="bottom"/>
            <w:hideMark/>
          </w:tcPr>
          <w:p w14:paraId="79C211CC"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nb-NO"/>
              </w:rPr>
              <w:t xml:space="preserve">20.9 </w:t>
            </w:r>
            <w:r w:rsidRPr="001A5E0C">
              <w:rPr>
                <w:rFonts w:asciiTheme="majorBidi" w:hAnsiTheme="majorBidi" w:cstheme="majorBidi"/>
                <w:color w:val="000000" w:themeColor="text1"/>
                <w:sz w:val="16"/>
                <w:szCs w:val="16"/>
                <w:lang w:val="en-AU"/>
              </w:rPr>
              <w:t xml:space="preserve">± </w:t>
            </w:r>
            <w:r w:rsidRPr="001A5E0C">
              <w:rPr>
                <w:rFonts w:asciiTheme="majorBidi" w:hAnsiTheme="majorBidi" w:cstheme="majorBidi"/>
                <w:color w:val="000000" w:themeColor="text1"/>
                <w:sz w:val="16"/>
                <w:szCs w:val="16"/>
                <w:lang w:val="hr-HR"/>
              </w:rPr>
              <w:t>3.1</w:t>
            </w:r>
          </w:p>
        </w:tc>
        <w:tc>
          <w:tcPr>
            <w:tcW w:w="960" w:type="dxa"/>
            <w:tcBorders>
              <w:top w:val="nil"/>
              <w:left w:val="nil"/>
              <w:bottom w:val="nil"/>
              <w:right w:val="nil"/>
            </w:tcBorders>
            <w:shd w:val="clear" w:color="auto" w:fill="auto"/>
            <w:tcMar>
              <w:top w:w="20" w:type="dxa"/>
              <w:left w:w="20" w:type="dxa"/>
              <w:bottom w:w="0" w:type="dxa"/>
              <w:right w:w="20" w:type="dxa"/>
            </w:tcMar>
            <w:vAlign w:val="bottom"/>
            <w:hideMark/>
          </w:tcPr>
          <w:p w14:paraId="2531BA85"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US"/>
              </w:rPr>
              <w:t>0.052</w:t>
            </w:r>
          </w:p>
        </w:tc>
      </w:tr>
      <w:tr w:rsidR="001A5E0C" w:rsidRPr="001A5E0C" w14:paraId="3B68C6BF" w14:textId="77777777" w:rsidTr="001A5E0C">
        <w:trPr>
          <w:trHeight w:val="244"/>
        </w:trPr>
        <w:tc>
          <w:tcPr>
            <w:tcW w:w="2520" w:type="dxa"/>
            <w:tcBorders>
              <w:top w:val="nil"/>
              <w:left w:val="nil"/>
              <w:bottom w:val="nil"/>
              <w:right w:val="nil"/>
            </w:tcBorders>
            <w:shd w:val="clear" w:color="auto" w:fill="auto"/>
            <w:tcMar>
              <w:top w:w="10" w:type="dxa"/>
              <w:left w:w="10" w:type="dxa"/>
              <w:bottom w:w="0" w:type="dxa"/>
              <w:right w:w="10" w:type="dxa"/>
            </w:tcMar>
            <w:vAlign w:val="center"/>
            <w:hideMark/>
          </w:tcPr>
          <w:p w14:paraId="7F3A398D"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rPr>
              <w:t>Whole body fat mass (kg)</w:t>
            </w:r>
          </w:p>
        </w:tc>
        <w:tc>
          <w:tcPr>
            <w:tcW w:w="400" w:type="dxa"/>
            <w:tcBorders>
              <w:top w:val="nil"/>
              <w:left w:val="nil"/>
              <w:bottom w:val="nil"/>
              <w:right w:val="nil"/>
            </w:tcBorders>
            <w:shd w:val="clear" w:color="auto" w:fill="auto"/>
            <w:tcMar>
              <w:top w:w="20" w:type="dxa"/>
              <w:left w:w="20" w:type="dxa"/>
              <w:bottom w:w="0" w:type="dxa"/>
              <w:right w:w="20" w:type="dxa"/>
            </w:tcMar>
            <w:vAlign w:val="bottom"/>
            <w:hideMark/>
          </w:tcPr>
          <w:p w14:paraId="77BED539"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ru-RU"/>
              </w:rPr>
              <w:t>358</w:t>
            </w:r>
          </w:p>
        </w:tc>
        <w:tc>
          <w:tcPr>
            <w:tcW w:w="1440" w:type="dxa"/>
            <w:tcBorders>
              <w:top w:val="nil"/>
              <w:left w:val="nil"/>
              <w:bottom w:val="nil"/>
              <w:right w:val="nil"/>
            </w:tcBorders>
            <w:shd w:val="clear" w:color="auto" w:fill="auto"/>
            <w:tcMar>
              <w:top w:w="20" w:type="dxa"/>
              <w:left w:w="20" w:type="dxa"/>
              <w:bottom w:w="0" w:type="dxa"/>
              <w:right w:w="20" w:type="dxa"/>
            </w:tcMar>
            <w:vAlign w:val="bottom"/>
            <w:hideMark/>
          </w:tcPr>
          <w:p w14:paraId="6F06E769"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hr-HR"/>
              </w:rPr>
              <w:t xml:space="preserve">12.7 </w:t>
            </w:r>
            <w:r w:rsidRPr="001A5E0C">
              <w:rPr>
                <w:rFonts w:asciiTheme="majorBidi" w:hAnsiTheme="majorBidi" w:cstheme="majorBidi"/>
                <w:color w:val="000000" w:themeColor="text1"/>
                <w:sz w:val="16"/>
                <w:szCs w:val="16"/>
                <w:lang w:val="en-AU"/>
              </w:rPr>
              <w:t xml:space="preserve">± </w:t>
            </w:r>
            <w:r w:rsidRPr="001A5E0C">
              <w:rPr>
                <w:rFonts w:asciiTheme="majorBidi" w:hAnsiTheme="majorBidi" w:cstheme="majorBidi"/>
                <w:color w:val="000000" w:themeColor="text1"/>
                <w:sz w:val="16"/>
                <w:szCs w:val="16"/>
                <w:lang w:val="hr-HR"/>
              </w:rPr>
              <w:t>8.2</w:t>
            </w:r>
          </w:p>
        </w:tc>
        <w:tc>
          <w:tcPr>
            <w:tcW w:w="400" w:type="dxa"/>
            <w:tcBorders>
              <w:top w:val="nil"/>
              <w:left w:val="nil"/>
              <w:bottom w:val="nil"/>
              <w:right w:val="nil"/>
            </w:tcBorders>
            <w:shd w:val="clear" w:color="auto" w:fill="auto"/>
            <w:tcMar>
              <w:top w:w="20" w:type="dxa"/>
              <w:left w:w="20" w:type="dxa"/>
              <w:bottom w:w="0" w:type="dxa"/>
              <w:right w:w="20" w:type="dxa"/>
            </w:tcMar>
            <w:vAlign w:val="bottom"/>
            <w:hideMark/>
          </w:tcPr>
          <w:p w14:paraId="76E8A326"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cs-CZ"/>
              </w:rPr>
              <w:t>119</w:t>
            </w:r>
          </w:p>
        </w:tc>
        <w:tc>
          <w:tcPr>
            <w:tcW w:w="1280" w:type="dxa"/>
            <w:tcBorders>
              <w:top w:val="nil"/>
              <w:left w:val="nil"/>
              <w:bottom w:val="nil"/>
              <w:right w:val="nil"/>
            </w:tcBorders>
            <w:shd w:val="clear" w:color="auto" w:fill="auto"/>
            <w:tcMar>
              <w:top w:w="20" w:type="dxa"/>
              <w:left w:w="20" w:type="dxa"/>
              <w:bottom w:w="0" w:type="dxa"/>
              <w:right w:w="20" w:type="dxa"/>
            </w:tcMar>
            <w:vAlign w:val="bottom"/>
            <w:hideMark/>
          </w:tcPr>
          <w:p w14:paraId="55C7DA52"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hr-HR"/>
              </w:rPr>
              <w:t>12.8</w:t>
            </w:r>
            <w:r w:rsidRPr="001A5E0C">
              <w:rPr>
                <w:rFonts w:asciiTheme="majorBidi" w:hAnsiTheme="majorBidi" w:cstheme="majorBidi"/>
                <w:color w:val="000000" w:themeColor="text1"/>
                <w:sz w:val="16"/>
                <w:szCs w:val="16"/>
                <w:lang w:val="nb-NO"/>
              </w:rPr>
              <w:t xml:space="preserve"> </w:t>
            </w:r>
            <w:r w:rsidRPr="001A5E0C">
              <w:rPr>
                <w:rFonts w:asciiTheme="majorBidi" w:hAnsiTheme="majorBidi" w:cstheme="majorBidi"/>
                <w:color w:val="000000" w:themeColor="text1"/>
                <w:sz w:val="16"/>
                <w:szCs w:val="16"/>
                <w:lang w:val="en-AU"/>
              </w:rPr>
              <w:t xml:space="preserve">± </w:t>
            </w:r>
            <w:r w:rsidRPr="001A5E0C">
              <w:rPr>
                <w:rFonts w:asciiTheme="majorBidi" w:hAnsiTheme="majorBidi" w:cstheme="majorBidi"/>
                <w:color w:val="000000" w:themeColor="text1"/>
                <w:sz w:val="16"/>
                <w:szCs w:val="16"/>
                <w:lang w:val="nb-NO"/>
              </w:rPr>
              <w:t>7.5</w:t>
            </w:r>
          </w:p>
        </w:tc>
        <w:tc>
          <w:tcPr>
            <w:tcW w:w="960" w:type="dxa"/>
            <w:tcBorders>
              <w:top w:val="nil"/>
              <w:left w:val="nil"/>
              <w:bottom w:val="nil"/>
              <w:right w:val="nil"/>
            </w:tcBorders>
            <w:shd w:val="clear" w:color="auto" w:fill="auto"/>
            <w:tcMar>
              <w:top w:w="20" w:type="dxa"/>
              <w:left w:w="20" w:type="dxa"/>
              <w:bottom w:w="0" w:type="dxa"/>
              <w:right w:w="20" w:type="dxa"/>
            </w:tcMar>
            <w:vAlign w:val="bottom"/>
            <w:hideMark/>
          </w:tcPr>
          <w:p w14:paraId="6F0F5CD2"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US"/>
              </w:rPr>
              <w:t>0.913</w:t>
            </w:r>
          </w:p>
        </w:tc>
      </w:tr>
      <w:tr w:rsidR="001A5E0C" w:rsidRPr="001A5E0C" w14:paraId="13E823BB" w14:textId="77777777" w:rsidTr="001A5E0C">
        <w:trPr>
          <w:trHeight w:val="244"/>
        </w:trPr>
        <w:tc>
          <w:tcPr>
            <w:tcW w:w="2520" w:type="dxa"/>
            <w:tcBorders>
              <w:top w:val="nil"/>
              <w:left w:val="nil"/>
              <w:bottom w:val="nil"/>
              <w:right w:val="nil"/>
            </w:tcBorders>
            <w:shd w:val="clear" w:color="auto" w:fill="auto"/>
            <w:tcMar>
              <w:top w:w="10" w:type="dxa"/>
              <w:left w:w="10" w:type="dxa"/>
              <w:bottom w:w="0" w:type="dxa"/>
              <w:right w:w="10" w:type="dxa"/>
            </w:tcMar>
            <w:vAlign w:val="center"/>
            <w:hideMark/>
          </w:tcPr>
          <w:p w14:paraId="3D9D5AF0"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rPr>
              <w:t>Whole body fat percent (%BW)</w:t>
            </w:r>
          </w:p>
        </w:tc>
        <w:tc>
          <w:tcPr>
            <w:tcW w:w="400" w:type="dxa"/>
            <w:tcBorders>
              <w:top w:val="nil"/>
              <w:left w:val="nil"/>
              <w:bottom w:val="nil"/>
              <w:right w:val="nil"/>
            </w:tcBorders>
            <w:shd w:val="clear" w:color="auto" w:fill="auto"/>
            <w:tcMar>
              <w:top w:w="20" w:type="dxa"/>
              <w:left w:w="20" w:type="dxa"/>
              <w:bottom w:w="0" w:type="dxa"/>
              <w:right w:w="20" w:type="dxa"/>
            </w:tcMar>
            <w:vAlign w:val="bottom"/>
            <w:hideMark/>
          </w:tcPr>
          <w:p w14:paraId="58B682F3"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ru-RU"/>
              </w:rPr>
              <w:t>358</w:t>
            </w:r>
          </w:p>
        </w:tc>
        <w:tc>
          <w:tcPr>
            <w:tcW w:w="1440" w:type="dxa"/>
            <w:tcBorders>
              <w:top w:val="nil"/>
              <w:left w:val="nil"/>
              <w:bottom w:val="nil"/>
              <w:right w:val="nil"/>
            </w:tcBorders>
            <w:shd w:val="clear" w:color="auto" w:fill="auto"/>
            <w:tcMar>
              <w:top w:w="20" w:type="dxa"/>
              <w:left w:w="20" w:type="dxa"/>
              <w:bottom w:w="0" w:type="dxa"/>
              <w:right w:w="20" w:type="dxa"/>
            </w:tcMar>
            <w:vAlign w:val="bottom"/>
            <w:hideMark/>
          </w:tcPr>
          <w:p w14:paraId="6CCA9557"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hr-HR"/>
              </w:rPr>
              <w:t xml:space="preserve">22.3 </w:t>
            </w:r>
            <w:r w:rsidRPr="001A5E0C">
              <w:rPr>
                <w:rFonts w:asciiTheme="majorBidi" w:hAnsiTheme="majorBidi" w:cstheme="majorBidi"/>
                <w:color w:val="000000" w:themeColor="text1"/>
                <w:sz w:val="16"/>
                <w:szCs w:val="16"/>
                <w:lang w:val="en-AU"/>
              </w:rPr>
              <w:t xml:space="preserve">± </w:t>
            </w:r>
            <w:r w:rsidRPr="001A5E0C">
              <w:rPr>
                <w:rFonts w:asciiTheme="majorBidi" w:hAnsiTheme="majorBidi" w:cstheme="majorBidi"/>
                <w:color w:val="000000" w:themeColor="text1"/>
                <w:sz w:val="16"/>
                <w:szCs w:val="16"/>
                <w:lang w:val="hr-HR"/>
              </w:rPr>
              <w:t>12.2</w:t>
            </w:r>
          </w:p>
        </w:tc>
        <w:tc>
          <w:tcPr>
            <w:tcW w:w="400" w:type="dxa"/>
            <w:tcBorders>
              <w:top w:val="nil"/>
              <w:left w:val="nil"/>
              <w:bottom w:val="nil"/>
              <w:right w:val="nil"/>
            </w:tcBorders>
            <w:shd w:val="clear" w:color="auto" w:fill="auto"/>
            <w:tcMar>
              <w:top w:w="20" w:type="dxa"/>
              <w:left w:w="20" w:type="dxa"/>
              <w:bottom w:w="0" w:type="dxa"/>
              <w:right w:w="20" w:type="dxa"/>
            </w:tcMar>
            <w:vAlign w:val="bottom"/>
            <w:hideMark/>
          </w:tcPr>
          <w:p w14:paraId="32D02E7B"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cs-CZ"/>
              </w:rPr>
              <w:t>119</w:t>
            </w:r>
          </w:p>
        </w:tc>
        <w:tc>
          <w:tcPr>
            <w:tcW w:w="1280" w:type="dxa"/>
            <w:tcBorders>
              <w:top w:val="nil"/>
              <w:left w:val="nil"/>
              <w:bottom w:val="nil"/>
              <w:right w:val="nil"/>
            </w:tcBorders>
            <w:shd w:val="clear" w:color="auto" w:fill="auto"/>
            <w:tcMar>
              <w:top w:w="20" w:type="dxa"/>
              <w:left w:w="20" w:type="dxa"/>
              <w:bottom w:w="0" w:type="dxa"/>
              <w:right w:w="20" w:type="dxa"/>
            </w:tcMar>
            <w:vAlign w:val="bottom"/>
            <w:hideMark/>
          </w:tcPr>
          <w:p w14:paraId="7793F288"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hr-HR"/>
              </w:rPr>
              <w:t>24.1</w:t>
            </w:r>
            <w:r w:rsidRPr="001A5E0C">
              <w:rPr>
                <w:rFonts w:asciiTheme="majorBidi" w:hAnsiTheme="majorBidi" w:cstheme="majorBidi"/>
                <w:color w:val="000000" w:themeColor="text1"/>
                <w:sz w:val="16"/>
                <w:szCs w:val="16"/>
                <w:lang w:val="nb-NO"/>
              </w:rPr>
              <w:t xml:space="preserve"> </w:t>
            </w:r>
            <w:r w:rsidRPr="001A5E0C">
              <w:rPr>
                <w:rFonts w:asciiTheme="majorBidi" w:hAnsiTheme="majorBidi" w:cstheme="majorBidi"/>
                <w:color w:val="000000" w:themeColor="text1"/>
                <w:sz w:val="16"/>
                <w:szCs w:val="16"/>
                <w:lang w:val="en-AU"/>
              </w:rPr>
              <w:t xml:space="preserve">± </w:t>
            </w:r>
            <w:r w:rsidRPr="001A5E0C">
              <w:rPr>
                <w:rFonts w:asciiTheme="majorBidi" w:hAnsiTheme="majorBidi" w:cstheme="majorBidi"/>
                <w:color w:val="000000" w:themeColor="text1"/>
                <w:sz w:val="16"/>
                <w:szCs w:val="16"/>
                <w:lang w:val="nb-NO"/>
              </w:rPr>
              <w:t>11.7</w:t>
            </w:r>
          </w:p>
        </w:tc>
        <w:tc>
          <w:tcPr>
            <w:tcW w:w="960" w:type="dxa"/>
            <w:tcBorders>
              <w:top w:val="nil"/>
              <w:left w:val="nil"/>
              <w:bottom w:val="nil"/>
              <w:right w:val="nil"/>
            </w:tcBorders>
            <w:shd w:val="clear" w:color="auto" w:fill="auto"/>
            <w:tcMar>
              <w:top w:w="20" w:type="dxa"/>
              <w:left w:w="20" w:type="dxa"/>
              <w:bottom w:w="0" w:type="dxa"/>
              <w:right w:w="20" w:type="dxa"/>
            </w:tcMar>
            <w:vAlign w:val="bottom"/>
            <w:hideMark/>
          </w:tcPr>
          <w:p w14:paraId="01CC410C"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US"/>
              </w:rPr>
              <w:t>0.148</w:t>
            </w:r>
          </w:p>
        </w:tc>
      </w:tr>
      <w:tr w:rsidR="001A5E0C" w:rsidRPr="001A5E0C" w14:paraId="1A27D609" w14:textId="77777777" w:rsidTr="001A5E0C">
        <w:trPr>
          <w:trHeight w:val="244"/>
        </w:trPr>
        <w:tc>
          <w:tcPr>
            <w:tcW w:w="2520" w:type="dxa"/>
            <w:tcBorders>
              <w:top w:val="nil"/>
              <w:left w:val="nil"/>
              <w:bottom w:val="nil"/>
              <w:right w:val="nil"/>
            </w:tcBorders>
            <w:shd w:val="clear" w:color="auto" w:fill="auto"/>
            <w:tcMar>
              <w:top w:w="10" w:type="dxa"/>
              <w:left w:w="10" w:type="dxa"/>
              <w:bottom w:w="0" w:type="dxa"/>
              <w:right w:w="10" w:type="dxa"/>
            </w:tcMar>
            <w:vAlign w:val="center"/>
            <w:hideMark/>
          </w:tcPr>
          <w:p w14:paraId="4BAF8385"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rPr>
              <w:t>Whole body lean mass (kg)</w:t>
            </w:r>
          </w:p>
        </w:tc>
        <w:tc>
          <w:tcPr>
            <w:tcW w:w="400" w:type="dxa"/>
            <w:tcBorders>
              <w:top w:val="nil"/>
              <w:left w:val="nil"/>
              <w:bottom w:val="nil"/>
              <w:right w:val="nil"/>
            </w:tcBorders>
            <w:shd w:val="clear" w:color="auto" w:fill="auto"/>
            <w:tcMar>
              <w:top w:w="20" w:type="dxa"/>
              <w:left w:w="20" w:type="dxa"/>
              <w:bottom w:w="0" w:type="dxa"/>
              <w:right w:w="20" w:type="dxa"/>
            </w:tcMar>
            <w:vAlign w:val="bottom"/>
            <w:hideMark/>
          </w:tcPr>
          <w:p w14:paraId="275553D8"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ru-RU"/>
              </w:rPr>
              <w:t>358</w:t>
            </w:r>
          </w:p>
        </w:tc>
        <w:tc>
          <w:tcPr>
            <w:tcW w:w="1440" w:type="dxa"/>
            <w:tcBorders>
              <w:top w:val="nil"/>
              <w:left w:val="nil"/>
              <w:bottom w:val="nil"/>
              <w:right w:val="nil"/>
            </w:tcBorders>
            <w:shd w:val="clear" w:color="auto" w:fill="auto"/>
            <w:tcMar>
              <w:top w:w="20" w:type="dxa"/>
              <w:left w:w="20" w:type="dxa"/>
              <w:bottom w:w="0" w:type="dxa"/>
              <w:right w:w="20" w:type="dxa"/>
            </w:tcMar>
            <w:vAlign w:val="bottom"/>
            <w:hideMark/>
          </w:tcPr>
          <w:p w14:paraId="0F7E46BC"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hr-HR"/>
              </w:rPr>
              <w:t xml:space="preserve">42.9 </w:t>
            </w:r>
            <w:r w:rsidRPr="001A5E0C">
              <w:rPr>
                <w:rFonts w:asciiTheme="majorBidi" w:hAnsiTheme="majorBidi" w:cstheme="majorBidi"/>
                <w:color w:val="000000" w:themeColor="text1"/>
                <w:sz w:val="16"/>
                <w:szCs w:val="16"/>
                <w:lang w:val="en-AU"/>
              </w:rPr>
              <w:t xml:space="preserve">± </w:t>
            </w:r>
            <w:r w:rsidRPr="001A5E0C">
              <w:rPr>
                <w:rFonts w:asciiTheme="majorBidi" w:hAnsiTheme="majorBidi" w:cstheme="majorBidi"/>
                <w:color w:val="000000" w:themeColor="text1"/>
                <w:sz w:val="16"/>
                <w:szCs w:val="16"/>
                <w:lang w:val="hr-HR"/>
              </w:rPr>
              <w:t>8.9</w:t>
            </w:r>
          </w:p>
        </w:tc>
        <w:tc>
          <w:tcPr>
            <w:tcW w:w="400" w:type="dxa"/>
            <w:tcBorders>
              <w:top w:val="nil"/>
              <w:left w:val="nil"/>
              <w:bottom w:val="nil"/>
              <w:right w:val="nil"/>
            </w:tcBorders>
            <w:shd w:val="clear" w:color="auto" w:fill="auto"/>
            <w:tcMar>
              <w:top w:w="20" w:type="dxa"/>
              <w:left w:w="20" w:type="dxa"/>
              <w:bottom w:w="0" w:type="dxa"/>
              <w:right w:w="20" w:type="dxa"/>
            </w:tcMar>
            <w:vAlign w:val="bottom"/>
            <w:hideMark/>
          </w:tcPr>
          <w:p w14:paraId="7A6C55C9"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cs-CZ"/>
              </w:rPr>
              <w:t>119</w:t>
            </w:r>
          </w:p>
        </w:tc>
        <w:tc>
          <w:tcPr>
            <w:tcW w:w="1280" w:type="dxa"/>
            <w:tcBorders>
              <w:top w:val="nil"/>
              <w:left w:val="nil"/>
              <w:bottom w:val="nil"/>
              <w:right w:val="nil"/>
            </w:tcBorders>
            <w:shd w:val="clear" w:color="auto" w:fill="auto"/>
            <w:tcMar>
              <w:top w:w="20" w:type="dxa"/>
              <w:left w:w="20" w:type="dxa"/>
              <w:bottom w:w="0" w:type="dxa"/>
              <w:right w:w="20" w:type="dxa"/>
            </w:tcMar>
            <w:vAlign w:val="bottom"/>
            <w:hideMark/>
          </w:tcPr>
          <w:p w14:paraId="292408C4"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hr-HR"/>
              </w:rPr>
              <w:t>38.7</w:t>
            </w:r>
            <w:r w:rsidRPr="001A5E0C">
              <w:rPr>
                <w:rFonts w:asciiTheme="majorBidi" w:hAnsiTheme="majorBidi" w:cstheme="majorBidi"/>
                <w:color w:val="000000" w:themeColor="text1"/>
                <w:sz w:val="16"/>
                <w:szCs w:val="16"/>
                <w:lang w:val="nb-NO"/>
              </w:rPr>
              <w:t xml:space="preserve"> </w:t>
            </w:r>
            <w:r w:rsidRPr="001A5E0C">
              <w:rPr>
                <w:rFonts w:asciiTheme="majorBidi" w:hAnsiTheme="majorBidi" w:cstheme="majorBidi"/>
                <w:color w:val="000000" w:themeColor="text1"/>
                <w:sz w:val="16"/>
                <w:szCs w:val="16"/>
                <w:lang w:val="en-AU"/>
              </w:rPr>
              <w:t xml:space="preserve">± </w:t>
            </w:r>
            <w:r w:rsidRPr="001A5E0C">
              <w:rPr>
                <w:rFonts w:asciiTheme="majorBidi" w:hAnsiTheme="majorBidi" w:cstheme="majorBidi"/>
                <w:color w:val="000000" w:themeColor="text1"/>
                <w:sz w:val="16"/>
                <w:szCs w:val="16"/>
                <w:lang w:val="nb-NO"/>
              </w:rPr>
              <w:t>7.7</w:t>
            </w:r>
          </w:p>
        </w:tc>
        <w:tc>
          <w:tcPr>
            <w:tcW w:w="960" w:type="dxa"/>
            <w:tcBorders>
              <w:top w:val="nil"/>
              <w:left w:val="nil"/>
              <w:bottom w:val="nil"/>
              <w:right w:val="nil"/>
            </w:tcBorders>
            <w:shd w:val="clear" w:color="auto" w:fill="auto"/>
            <w:tcMar>
              <w:top w:w="20" w:type="dxa"/>
              <w:left w:w="20" w:type="dxa"/>
              <w:bottom w:w="0" w:type="dxa"/>
              <w:right w:w="20" w:type="dxa"/>
            </w:tcMar>
            <w:vAlign w:val="bottom"/>
            <w:hideMark/>
          </w:tcPr>
          <w:p w14:paraId="66710DB5"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&lt;</w:t>
            </w:r>
            <w:r w:rsidRPr="001A5E0C">
              <w:rPr>
                <w:rFonts w:asciiTheme="majorBidi" w:hAnsiTheme="majorBidi" w:cstheme="majorBidi"/>
                <w:b/>
                <w:bCs/>
                <w:color w:val="000000" w:themeColor="text1"/>
                <w:sz w:val="16"/>
                <w:szCs w:val="16"/>
                <w:lang w:val="en-AU"/>
              </w:rPr>
              <w:t>0.0001</w:t>
            </w:r>
          </w:p>
        </w:tc>
      </w:tr>
      <w:tr w:rsidR="001A5E0C" w:rsidRPr="001A5E0C" w14:paraId="13453CA8" w14:textId="77777777" w:rsidTr="001A5E0C">
        <w:trPr>
          <w:trHeight w:val="244"/>
        </w:trPr>
        <w:tc>
          <w:tcPr>
            <w:tcW w:w="2520" w:type="dxa"/>
            <w:tcBorders>
              <w:top w:val="nil"/>
              <w:left w:val="nil"/>
              <w:bottom w:val="nil"/>
              <w:right w:val="nil"/>
            </w:tcBorders>
            <w:shd w:val="clear" w:color="auto" w:fill="auto"/>
            <w:tcMar>
              <w:top w:w="10" w:type="dxa"/>
              <w:left w:w="10" w:type="dxa"/>
              <w:bottom w:w="0" w:type="dxa"/>
              <w:right w:w="10" w:type="dxa"/>
            </w:tcMar>
            <w:vAlign w:val="center"/>
            <w:hideMark/>
          </w:tcPr>
          <w:p w14:paraId="054AE5B9"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rPr>
              <w:t>Appendicular lean mass (kg)</w:t>
            </w:r>
          </w:p>
        </w:tc>
        <w:tc>
          <w:tcPr>
            <w:tcW w:w="400" w:type="dxa"/>
            <w:tcBorders>
              <w:top w:val="nil"/>
              <w:left w:val="nil"/>
              <w:bottom w:val="nil"/>
              <w:right w:val="nil"/>
            </w:tcBorders>
            <w:shd w:val="clear" w:color="auto" w:fill="auto"/>
            <w:tcMar>
              <w:top w:w="20" w:type="dxa"/>
              <w:left w:w="20" w:type="dxa"/>
              <w:bottom w:w="0" w:type="dxa"/>
              <w:right w:w="20" w:type="dxa"/>
            </w:tcMar>
            <w:vAlign w:val="bottom"/>
            <w:hideMark/>
          </w:tcPr>
          <w:p w14:paraId="255BA481"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is-IS"/>
              </w:rPr>
              <w:t>362</w:t>
            </w:r>
          </w:p>
        </w:tc>
        <w:tc>
          <w:tcPr>
            <w:tcW w:w="1440" w:type="dxa"/>
            <w:tcBorders>
              <w:top w:val="nil"/>
              <w:left w:val="nil"/>
              <w:bottom w:val="nil"/>
              <w:right w:val="nil"/>
            </w:tcBorders>
            <w:shd w:val="clear" w:color="auto" w:fill="auto"/>
            <w:tcMar>
              <w:top w:w="20" w:type="dxa"/>
              <w:left w:w="20" w:type="dxa"/>
              <w:bottom w:w="0" w:type="dxa"/>
              <w:right w:w="20" w:type="dxa"/>
            </w:tcMar>
            <w:vAlign w:val="bottom"/>
            <w:hideMark/>
          </w:tcPr>
          <w:p w14:paraId="47C2A87A"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hr-HR"/>
              </w:rPr>
              <w:t xml:space="preserve">19.8 </w:t>
            </w:r>
            <w:r w:rsidRPr="001A5E0C">
              <w:rPr>
                <w:rFonts w:asciiTheme="majorBidi" w:hAnsiTheme="majorBidi" w:cstheme="majorBidi"/>
                <w:color w:val="000000" w:themeColor="text1"/>
                <w:sz w:val="16"/>
                <w:szCs w:val="16"/>
                <w:lang w:val="en-AU"/>
              </w:rPr>
              <w:t xml:space="preserve">± </w:t>
            </w:r>
            <w:r w:rsidRPr="001A5E0C">
              <w:rPr>
                <w:rFonts w:asciiTheme="majorBidi" w:hAnsiTheme="majorBidi" w:cstheme="majorBidi"/>
                <w:color w:val="000000" w:themeColor="text1"/>
                <w:sz w:val="16"/>
                <w:szCs w:val="16"/>
                <w:lang w:val="hr-HR"/>
              </w:rPr>
              <w:t>4.8</w:t>
            </w:r>
          </w:p>
        </w:tc>
        <w:tc>
          <w:tcPr>
            <w:tcW w:w="400" w:type="dxa"/>
            <w:tcBorders>
              <w:top w:val="nil"/>
              <w:left w:val="nil"/>
              <w:bottom w:val="nil"/>
              <w:right w:val="nil"/>
            </w:tcBorders>
            <w:shd w:val="clear" w:color="auto" w:fill="auto"/>
            <w:tcMar>
              <w:top w:w="20" w:type="dxa"/>
              <w:left w:w="20" w:type="dxa"/>
              <w:bottom w:w="0" w:type="dxa"/>
              <w:right w:w="20" w:type="dxa"/>
            </w:tcMar>
            <w:vAlign w:val="bottom"/>
            <w:hideMark/>
          </w:tcPr>
          <w:p w14:paraId="11C63254"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is-IS"/>
              </w:rPr>
              <w:t>124</w:t>
            </w:r>
          </w:p>
        </w:tc>
        <w:tc>
          <w:tcPr>
            <w:tcW w:w="1280" w:type="dxa"/>
            <w:tcBorders>
              <w:top w:val="nil"/>
              <w:left w:val="nil"/>
              <w:bottom w:val="nil"/>
              <w:right w:val="nil"/>
            </w:tcBorders>
            <w:shd w:val="clear" w:color="auto" w:fill="auto"/>
            <w:tcMar>
              <w:top w:w="20" w:type="dxa"/>
              <w:left w:w="20" w:type="dxa"/>
              <w:bottom w:w="0" w:type="dxa"/>
              <w:right w:w="20" w:type="dxa"/>
            </w:tcMar>
            <w:vAlign w:val="bottom"/>
            <w:hideMark/>
          </w:tcPr>
          <w:p w14:paraId="7B858A77"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nb-NO"/>
              </w:rPr>
              <w:t xml:space="preserve">17.2 </w:t>
            </w:r>
            <w:r w:rsidRPr="001A5E0C">
              <w:rPr>
                <w:rFonts w:asciiTheme="majorBidi" w:hAnsiTheme="majorBidi" w:cstheme="majorBidi"/>
                <w:color w:val="000000" w:themeColor="text1"/>
                <w:sz w:val="16"/>
                <w:szCs w:val="16"/>
                <w:lang w:val="en-AU"/>
              </w:rPr>
              <w:t xml:space="preserve">± </w:t>
            </w:r>
            <w:r w:rsidRPr="001A5E0C">
              <w:rPr>
                <w:rFonts w:asciiTheme="majorBidi" w:hAnsiTheme="majorBidi" w:cstheme="majorBidi"/>
                <w:color w:val="000000" w:themeColor="text1"/>
                <w:sz w:val="16"/>
                <w:szCs w:val="16"/>
                <w:lang w:val="hr-HR"/>
              </w:rPr>
              <w:t>4.0</w:t>
            </w:r>
          </w:p>
        </w:tc>
        <w:tc>
          <w:tcPr>
            <w:tcW w:w="960" w:type="dxa"/>
            <w:tcBorders>
              <w:top w:val="nil"/>
              <w:left w:val="nil"/>
              <w:bottom w:val="nil"/>
              <w:right w:val="nil"/>
            </w:tcBorders>
            <w:shd w:val="clear" w:color="auto" w:fill="auto"/>
            <w:tcMar>
              <w:top w:w="20" w:type="dxa"/>
              <w:left w:w="20" w:type="dxa"/>
              <w:bottom w:w="0" w:type="dxa"/>
              <w:right w:w="20" w:type="dxa"/>
            </w:tcMar>
            <w:vAlign w:val="bottom"/>
            <w:hideMark/>
          </w:tcPr>
          <w:p w14:paraId="4D1E0226"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&lt;</w:t>
            </w:r>
            <w:r w:rsidRPr="001A5E0C">
              <w:rPr>
                <w:rFonts w:asciiTheme="majorBidi" w:hAnsiTheme="majorBidi" w:cstheme="majorBidi"/>
                <w:b/>
                <w:bCs/>
                <w:color w:val="000000" w:themeColor="text1"/>
                <w:sz w:val="16"/>
                <w:szCs w:val="16"/>
                <w:lang w:val="en-AU"/>
              </w:rPr>
              <w:t>0.0001</w:t>
            </w:r>
          </w:p>
        </w:tc>
      </w:tr>
      <w:tr w:rsidR="001A5E0C" w:rsidRPr="001A5E0C" w14:paraId="4D8A2A0F" w14:textId="77777777" w:rsidTr="001A5E0C">
        <w:trPr>
          <w:trHeight w:val="244"/>
        </w:trPr>
        <w:tc>
          <w:tcPr>
            <w:tcW w:w="2520" w:type="dxa"/>
            <w:tcBorders>
              <w:top w:val="nil"/>
              <w:left w:val="nil"/>
              <w:bottom w:val="nil"/>
              <w:right w:val="nil"/>
            </w:tcBorders>
            <w:shd w:val="clear" w:color="auto" w:fill="auto"/>
            <w:tcMar>
              <w:top w:w="7" w:type="dxa"/>
              <w:left w:w="7" w:type="dxa"/>
              <w:bottom w:w="0" w:type="dxa"/>
              <w:right w:w="7" w:type="dxa"/>
            </w:tcMar>
            <w:vAlign w:val="center"/>
            <w:hideMark/>
          </w:tcPr>
          <w:p w14:paraId="6234AC21"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b/>
                <w:bCs/>
                <w:color w:val="000000" w:themeColor="text1"/>
                <w:sz w:val="16"/>
                <w:szCs w:val="16"/>
              </w:rPr>
              <w:t>38% Tibia</w:t>
            </w:r>
          </w:p>
        </w:tc>
        <w:tc>
          <w:tcPr>
            <w:tcW w:w="400" w:type="dxa"/>
            <w:tcBorders>
              <w:top w:val="nil"/>
              <w:left w:val="nil"/>
              <w:bottom w:val="nil"/>
              <w:right w:val="nil"/>
            </w:tcBorders>
            <w:shd w:val="clear" w:color="auto" w:fill="auto"/>
            <w:tcMar>
              <w:top w:w="20" w:type="dxa"/>
              <w:left w:w="20" w:type="dxa"/>
              <w:bottom w:w="0" w:type="dxa"/>
              <w:right w:w="20" w:type="dxa"/>
            </w:tcMar>
            <w:vAlign w:val="bottom"/>
            <w:hideMark/>
          </w:tcPr>
          <w:p w14:paraId="19BC698C" w14:textId="77777777" w:rsidR="001A5E0C" w:rsidRPr="001A5E0C" w:rsidRDefault="001A5E0C" w:rsidP="001A5E0C">
            <w:pPr>
              <w:rPr>
                <w:rFonts w:asciiTheme="majorBidi" w:hAnsiTheme="majorBidi" w:cstheme="majorBidi"/>
                <w:color w:val="000000" w:themeColor="text1"/>
                <w:sz w:val="16"/>
                <w:szCs w:val="16"/>
                <w:lang w:val="en-AU"/>
              </w:rPr>
            </w:pPr>
          </w:p>
        </w:tc>
        <w:tc>
          <w:tcPr>
            <w:tcW w:w="1440" w:type="dxa"/>
            <w:tcBorders>
              <w:top w:val="nil"/>
              <w:left w:val="nil"/>
              <w:bottom w:val="nil"/>
              <w:right w:val="nil"/>
            </w:tcBorders>
            <w:shd w:val="clear" w:color="auto" w:fill="auto"/>
            <w:tcMar>
              <w:top w:w="20" w:type="dxa"/>
              <w:left w:w="20" w:type="dxa"/>
              <w:bottom w:w="0" w:type="dxa"/>
              <w:right w:w="20" w:type="dxa"/>
            </w:tcMar>
            <w:vAlign w:val="bottom"/>
            <w:hideMark/>
          </w:tcPr>
          <w:p w14:paraId="6C29E77D" w14:textId="77777777" w:rsidR="001A5E0C" w:rsidRPr="001A5E0C" w:rsidRDefault="001A5E0C" w:rsidP="001A5E0C">
            <w:pPr>
              <w:rPr>
                <w:rFonts w:asciiTheme="majorBidi" w:hAnsiTheme="majorBidi" w:cstheme="majorBidi"/>
                <w:color w:val="000000" w:themeColor="text1"/>
                <w:sz w:val="16"/>
                <w:szCs w:val="16"/>
                <w:lang w:val="en-AU"/>
              </w:rPr>
            </w:pPr>
          </w:p>
        </w:tc>
        <w:tc>
          <w:tcPr>
            <w:tcW w:w="400" w:type="dxa"/>
            <w:tcBorders>
              <w:top w:val="nil"/>
              <w:left w:val="nil"/>
              <w:bottom w:val="nil"/>
              <w:right w:val="nil"/>
            </w:tcBorders>
            <w:shd w:val="clear" w:color="auto" w:fill="auto"/>
            <w:tcMar>
              <w:top w:w="20" w:type="dxa"/>
              <w:left w:w="20" w:type="dxa"/>
              <w:bottom w:w="0" w:type="dxa"/>
              <w:right w:w="20" w:type="dxa"/>
            </w:tcMar>
            <w:vAlign w:val="bottom"/>
            <w:hideMark/>
          </w:tcPr>
          <w:p w14:paraId="1EA29921" w14:textId="77777777" w:rsidR="001A5E0C" w:rsidRPr="001A5E0C" w:rsidRDefault="001A5E0C" w:rsidP="001A5E0C">
            <w:pPr>
              <w:rPr>
                <w:rFonts w:asciiTheme="majorBidi" w:hAnsiTheme="majorBidi" w:cstheme="majorBidi"/>
                <w:color w:val="000000" w:themeColor="text1"/>
                <w:sz w:val="16"/>
                <w:szCs w:val="16"/>
                <w:lang w:val="en-AU"/>
              </w:rPr>
            </w:pPr>
          </w:p>
        </w:tc>
        <w:tc>
          <w:tcPr>
            <w:tcW w:w="1280" w:type="dxa"/>
            <w:tcBorders>
              <w:top w:val="nil"/>
              <w:left w:val="nil"/>
              <w:bottom w:val="nil"/>
              <w:right w:val="nil"/>
            </w:tcBorders>
            <w:shd w:val="clear" w:color="auto" w:fill="auto"/>
            <w:tcMar>
              <w:top w:w="20" w:type="dxa"/>
              <w:left w:w="20" w:type="dxa"/>
              <w:bottom w:w="0" w:type="dxa"/>
              <w:right w:w="20" w:type="dxa"/>
            </w:tcMar>
            <w:vAlign w:val="bottom"/>
            <w:hideMark/>
          </w:tcPr>
          <w:p w14:paraId="5ED93E0F" w14:textId="77777777" w:rsidR="001A5E0C" w:rsidRPr="001A5E0C" w:rsidRDefault="001A5E0C" w:rsidP="001A5E0C">
            <w:pPr>
              <w:rPr>
                <w:rFonts w:asciiTheme="majorBidi" w:hAnsiTheme="majorBidi" w:cstheme="majorBidi"/>
                <w:color w:val="000000" w:themeColor="text1"/>
                <w:sz w:val="16"/>
                <w:szCs w:val="16"/>
                <w:lang w:val="en-AU"/>
              </w:rPr>
            </w:pPr>
          </w:p>
        </w:tc>
        <w:tc>
          <w:tcPr>
            <w:tcW w:w="960" w:type="dxa"/>
            <w:tcBorders>
              <w:top w:val="nil"/>
              <w:left w:val="nil"/>
              <w:bottom w:val="nil"/>
              <w:right w:val="nil"/>
            </w:tcBorders>
            <w:shd w:val="clear" w:color="auto" w:fill="auto"/>
            <w:tcMar>
              <w:top w:w="20" w:type="dxa"/>
              <w:left w:w="20" w:type="dxa"/>
              <w:bottom w:w="0" w:type="dxa"/>
              <w:right w:w="20" w:type="dxa"/>
            </w:tcMar>
            <w:vAlign w:val="bottom"/>
            <w:hideMark/>
          </w:tcPr>
          <w:p w14:paraId="4F2EB2B2" w14:textId="77777777" w:rsidR="001A5E0C" w:rsidRPr="001A5E0C" w:rsidRDefault="001A5E0C" w:rsidP="001A5E0C">
            <w:pPr>
              <w:rPr>
                <w:rFonts w:asciiTheme="majorBidi" w:hAnsiTheme="majorBidi" w:cstheme="majorBidi"/>
                <w:color w:val="000000" w:themeColor="text1"/>
                <w:sz w:val="16"/>
                <w:szCs w:val="16"/>
                <w:lang w:val="en-AU"/>
              </w:rPr>
            </w:pPr>
          </w:p>
        </w:tc>
      </w:tr>
      <w:tr w:rsidR="001A5E0C" w:rsidRPr="001A5E0C" w14:paraId="0D79DF9B" w14:textId="77777777" w:rsidTr="001A5E0C">
        <w:trPr>
          <w:trHeight w:val="244"/>
        </w:trPr>
        <w:tc>
          <w:tcPr>
            <w:tcW w:w="2520" w:type="dxa"/>
            <w:tcBorders>
              <w:top w:val="nil"/>
              <w:left w:val="nil"/>
              <w:bottom w:val="nil"/>
              <w:right w:val="nil"/>
            </w:tcBorders>
            <w:shd w:val="clear" w:color="auto" w:fill="auto"/>
            <w:tcMar>
              <w:top w:w="7" w:type="dxa"/>
              <w:left w:w="7" w:type="dxa"/>
              <w:bottom w:w="0" w:type="dxa"/>
              <w:right w:w="7" w:type="dxa"/>
            </w:tcMar>
            <w:vAlign w:val="center"/>
            <w:hideMark/>
          </w:tcPr>
          <w:p w14:paraId="487C61A8"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rPr>
              <w:t>Ct. BMC (mg/mm)</w:t>
            </w:r>
          </w:p>
        </w:tc>
        <w:tc>
          <w:tcPr>
            <w:tcW w:w="400" w:type="dxa"/>
            <w:tcBorders>
              <w:top w:val="nil"/>
              <w:left w:val="nil"/>
              <w:bottom w:val="nil"/>
              <w:right w:val="nil"/>
            </w:tcBorders>
            <w:shd w:val="clear" w:color="auto" w:fill="auto"/>
            <w:tcMar>
              <w:top w:w="20" w:type="dxa"/>
              <w:left w:w="20" w:type="dxa"/>
              <w:bottom w:w="0" w:type="dxa"/>
              <w:right w:w="20" w:type="dxa"/>
            </w:tcMar>
            <w:vAlign w:val="bottom"/>
            <w:hideMark/>
          </w:tcPr>
          <w:p w14:paraId="66BB4C8F"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is-IS"/>
              </w:rPr>
              <w:t>326</w:t>
            </w:r>
          </w:p>
        </w:tc>
        <w:tc>
          <w:tcPr>
            <w:tcW w:w="1440" w:type="dxa"/>
            <w:tcBorders>
              <w:top w:val="nil"/>
              <w:left w:val="nil"/>
              <w:bottom w:val="nil"/>
              <w:right w:val="nil"/>
            </w:tcBorders>
            <w:shd w:val="clear" w:color="auto" w:fill="auto"/>
            <w:tcMar>
              <w:top w:w="20" w:type="dxa"/>
              <w:left w:w="20" w:type="dxa"/>
              <w:bottom w:w="0" w:type="dxa"/>
              <w:right w:w="20" w:type="dxa"/>
            </w:tcMar>
            <w:vAlign w:val="bottom"/>
            <w:hideMark/>
          </w:tcPr>
          <w:p w14:paraId="3A7504AF"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hr-HR"/>
              </w:rPr>
              <w:t xml:space="preserve">314.7 </w:t>
            </w:r>
            <w:r w:rsidRPr="001A5E0C">
              <w:rPr>
                <w:rFonts w:asciiTheme="majorBidi" w:hAnsiTheme="majorBidi" w:cstheme="majorBidi"/>
                <w:color w:val="000000" w:themeColor="text1"/>
                <w:sz w:val="16"/>
                <w:szCs w:val="16"/>
                <w:lang w:val="en-AU"/>
              </w:rPr>
              <w:t xml:space="preserve">± </w:t>
            </w:r>
            <w:r w:rsidRPr="001A5E0C">
              <w:rPr>
                <w:rFonts w:asciiTheme="majorBidi" w:hAnsiTheme="majorBidi" w:cstheme="majorBidi"/>
                <w:color w:val="000000" w:themeColor="text1"/>
                <w:sz w:val="16"/>
                <w:szCs w:val="16"/>
                <w:lang w:val="hr-HR"/>
              </w:rPr>
              <w:t>76.3</w:t>
            </w:r>
          </w:p>
        </w:tc>
        <w:tc>
          <w:tcPr>
            <w:tcW w:w="400" w:type="dxa"/>
            <w:tcBorders>
              <w:top w:val="nil"/>
              <w:left w:val="nil"/>
              <w:bottom w:val="nil"/>
              <w:right w:val="nil"/>
            </w:tcBorders>
            <w:shd w:val="clear" w:color="auto" w:fill="auto"/>
            <w:tcMar>
              <w:top w:w="20" w:type="dxa"/>
              <w:left w:w="20" w:type="dxa"/>
              <w:bottom w:w="0" w:type="dxa"/>
              <w:right w:w="20" w:type="dxa"/>
            </w:tcMar>
            <w:vAlign w:val="bottom"/>
            <w:hideMark/>
          </w:tcPr>
          <w:p w14:paraId="36417548"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is-IS"/>
              </w:rPr>
              <w:t>120</w:t>
            </w:r>
          </w:p>
        </w:tc>
        <w:tc>
          <w:tcPr>
            <w:tcW w:w="1280" w:type="dxa"/>
            <w:tcBorders>
              <w:top w:val="nil"/>
              <w:left w:val="nil"/>
              <w:bottom w:val="nil"/>
              <w:right w:val="nil"/>
            </w:tcBorders>
            <w:shd w:val="clear" w:color="auto" w:fill="auto"/>
            <w:tcMar>
              <w:top w:w="20" w:type="dxa"/>
              <w:left w:w="20" w:type="dxa"/>
              <w:bottom w:w="0" w:type="dxa"/>
              <w:right w:w="20" w:type="dxa"/>
            </w:tcMar>
            <w:vAlign w:val="bottom"/>
            <w:hideMark/>
          </w:tcPr>
          <w:p w14:paraId="083D1E7B"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nb-NO"/>
              </w:rPr>
              <w:t xml:space="preserve">271.1 </w:t>
            </w:r>
            <w:r w:rsidRPr="001A5E0C">
              <w:rPr>
                <w:rFonts w:asciiTheme="majorBidi" w:hAnsiTheme="majorBidi" w:cstheme="majorBidi"/>
                <w:color w:val="000000" w:themeColor="text1"/>
                <w:sz w:val="16"/>
                <w:szCs w:val="16"/>
                <w:lang w:val="en-AU"/>
              </w:rPr>
              <w:t xml:space="preserve">± </w:t>
            </w:r>
            <w:r w:rsidRPr="001A5E0C">
              <w:rPr>
                <w:rFonts w:asciiTheme="majorBidi" w:hAnsiTheme="majorBidi" w:cstheme="majorBidi"/>
                <w:color w:val="000000" w:themeColor="text1"/>
                <w:sz w:val="16"/>
                <w:szCs w:val="16"/>
                <w:lang w:val="nb-NO"/>
              </w:rPr>
              <w:t>80.3</w:t>
            </w:r>
          </w:p>
        </w:tc>
        <w:tc>
          <w:tcPr>
            <w:tcW w:w="960" w:type="dxa"/>
            <w:tcBorders>
              <w:top w:val="nil"/>
              <w:left w:val="nil"/>
              <w:bottom w:val="nil"/>
              <w:right w:val="nil"/>
            </w:tcBorders>
            <w:shd w:val="clear" w:color="auto" w:fill="auto"/>
            <w:tcMar>
              <w:top w:w="20" w:type="dxa"/>
              <w:left w:w="20" w:type="dxa"/>
              <w:bottom w:w="0" w:type="dxa"/>
              <w:right w:w="20" w:type="dxa"/>
            </w:tcMar>
            <w:vAlign w:val="bottom"/>
            <w:hideMark/>
          </w:tcPr>
          <w:p w14:paraId="2BC70790"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&lt;</w:t>
            </w:r>
            <w:r w:rsidRPr="001A5E0C">
              <w:rPr>
                <w:rFonts w:asciiTheme="majorBidi" w:hAnsiTheme="majorBidi" w:cstheme="majorBidi"/>
                <w:b/>
                <w:bCs/>
                <w:color w:val="000000" w:themeColor="text1"/>
                <w:sz w:val="16"/>
                <w:szCs w:val="16"/>
                <w:lang w:val="en-AU"/>
              </w:rPr>
              <w:t>0.0001</w:t>
            </w:r>
          </w:p>
        </w:tc>
      </w:tr>
      <w:tr w:rsidR="001A5E0C" w:rsidRPr="001A5E0C" w14:paraId="6F734FD3" w14:textId="77777777" w:rsidTr="001A5E0C">
        <w:trPr>
          <w:trHeight w:val="244"/>
        </w:trPr>
        <w:tc>
          <w:tcPr>
            <w:tcW w:w="2520" w:type="dxa"/>
            <w:tcBorders>
              <w:top w:val="nil"/>
              <w:left w:val="nil"/>
              <w:bottom w:val="nil"/>
              <w:right w:val="nil"/>
            </w:tcBorders>
            <w:shd w:val="clear" w:color="auto" w:fill="auto"/>
            <w:tcMar>
              <w:top w:w="7" w:type="dxa"/>
              <w:left w:w="7" w:type="dxa"/>
              <w:bottom w:w="0" w:type="dxa"/>
              <w:right w:w="7" w:type="dxa"/>
            </w:tcMar>
            <w:vAlign w:val="center"/>
            <w:hideMark/>
          </w:tcPr>
          <w:p w14:paraId="1783EAF1"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rPr>
              <w:t>Ct. Area (mm</w:t>
            </w:r>
            <w:r w:rsidRPr="001A5E0C">
              <w:rPr>
                <w:rFonts w:asciiTheme="majorBidi" w:hAnsiTheme="majorBidi" w:cstheme="majorBidi"/>
                <w:color w:val="000000" w:themeColor="text1"/>
                <w:sz w:val="16"/>
                <w:szCs w:val="16"/>
                <w:vertAlign w:val="superscript"/>
              </w:rPr>
              <w:t>2</w:t>
            </w:r>
            <w:r w:rsidRPr="001A5E0C">
              <w:rPr>
                <w:rFonts w:asciiTheme="majorBidi" w:hAnsiTheme="majorBidi" w:cstheme="majorBidi"/>
                <w:color w:val="000000" w:themeColor="text1"/>
                <w:sz w:val="16"/>
                <w:szCs w:val="16"/>
              </w:rPr>
              <w:t>)</w:t>
            </w:r>
          </w:p>
        </w:tc>
        <w:tc>
          <w:tcPr>
            <w:tcW w:w="400" w:type="dxa"/>
            <w:tcBorders>
              <w:top w:val="nil"/>
              <w:left w:val="nil"/>
              <w:bottom w:val="nil"/>
              <w:right w:val="nil"/>
            </w:tcBorders>
            <w:shd w:val="clear" w:color="auto" w:fill="auto"/>
            <w:tcMar>
              <w:top w:w="20" w:type="dxa"/>
              <w:left w:w="20" w:type="dxa"/>
              <w:bottom w:w="0" w:type="dxa"/>
              <w:right w:w="20" w:type="dxa"/>
            </w:tcMar>
            <w:vAlign w:val="bottom"/>
            <w:hideMark/>
          </w:tcPr>
          <w:p w14:paraId="3AD8EAC8"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is-IS"/>
              </w:rPr>
              <w:t>327</w:t>
            </w:r>
          </w:p>
        </w:tc>
        <w:tc>
          <w:tcPr>
            <w:tcW w:w="1440" w:type="dxa"/>
            <w:tcBorders>
              <w:top w:val="nil"/>
              <w:left w:val="nil"/>
              <w:bottom w:val="nil"/>
              <w:right w:val="nil"/>
            </w:tcBorders>
            <w:shd w:val="clear" w:color="auto" w:fill="auto"/>
            <w:tcMar>
              <w:top w:w="20" w:type="dxa"/>
              <w:left w:w="20" w:type="dxa"/>
              <w:bottom w:w="0" w:type="dxa"/>
              <w:right w:w="20" w:type="dxa"/>
            </w:tcMar>
            <w:vAlign w:val="bottom"/>
            <w:hideMark/>
          </w:tcPr>
          <w:p w14:paraId="2EB3BC38"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is-IS"/>
              </w:rPr>
              <w:t xml:space="preserve">261.8 </w:t>
            </w:r>
            <w:r w:rsidRPr="001A5E0C">
              <w:rPr>
                <w:rFonts w:asciiTheme="majorBidi" w:hAnsiTheme="majorBidi" w:cstheme="majorBidi"/>
                <w:color w:val="000000" w:themeColor="text1"/>
                <w:sz w:val="16"/>
                <w:szCs w:val="16"/>
                <w:lang w:val="en-AU"/>
              </w:rPr>
              <w:t xml:space="preserve">± </w:t>
            </w:r>
            <w:r w:rsidRPr="001A5E0C">
              <w:rPr>
                <w:rFonts w:asciiTheme="majorBidi" w:hAnsiTheme="majorBidi" w:cstheme="majorBidi"/>
                <w:color w:val="000000" w:themeColor="text1"/>
                <w:sz w:val="16"/>
                <w:szCs w:val="16"/>
                <w:lang w:val="hr-HR"/>
              </w:rPr>
              <w:t>58.6</w:t>
            </w:r>
          </w:p>
        </w:tc>
        <w:tc>
          <w:tcPr>
            <w:tcW w:w="400" w:type="dxa"/>
            <w:tcBorders>
              <w:top w:val="nil"/>
              <w:left w:val="nil"/>
              <w:bottom w:val="nil"/>
              <w:right w:val="nil"/>
            </w:tcBorders>
            <w:shd w:val="clear" w:color="auto" w:fill="auto"/>
            <w:tcMar>
              <w:top w:w="20" w:type="dxa"/>
              <w:left w:w="20" w:type="dxa"/>
              <w:bottom w:w="0" w:type="dxa"/>
              <w:right w:w="20" w:type="dxa"/>
            </w:tcMar>
            <w:vAlign w:val="bottom"/>
            <w:hideMark/>
          </w:tcPr>
          <w:p w14:paraId="404887B6"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is-IS"/>
              </w:rPr>
              <w:t>120</w:t>
            </w:r>
          </w:p>
        </w:tc>
        <w:tc>
          <w:tcPr>
            <w:tcW w:w="1280" w:type="dxa"/>
            <w:tcBorders>
              <w:top w:val="nil"/>
              <w:left w:val="nil"/>
              <w:bottom w:val="nil"/>
              <w:right w:val="nil"/>
            </w:tcBorders>
            <w:shd w:val="clear" w:color="auto" w:fill="auto"/>
            <w:tcMar>
              <w:top w:w="20" w:type="dxa"/>
              <w:left w:w="20" w:type="dxa"/>
              <w:bottom w:w="0" w:type="dxa"/>
              <w:right w:w="20" w:type="dxa"/>
            </w:tcMar>
            <w:vAlign w:val="bottom"/>
            <w:hideMark/>
          </w:tcPr>
          <w:p w14:paraId="398B2304"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hr-HR"/>
              </w:rPr>
              <w:t>229.8</w:t>
            </w:r>
            <w:r w:rsidRPr="001A5E0C">
              <w:rPr>
                <w:rFonts w:asciiTheme="majorBidi" w:hAnsiTheme="majorBidi" w:cstheme="majorBidi"/>
                <w:color w:val="000000" w:themeColor="text1"/>
                <w:sz w:val="16"/>
                <w:szCs w:val="16"/>
                <w:lang w:val="nb-NO"/>
              </w:rPr>
              <w:t xml:space="preserve"> </w:t>
            </w:r>
            <w:r w:rsidRPr="001A5E0C">
              <w:rPr>
                <w:rFonts w:asciiTheme="majorBidi" w:hAnsiTheme="majorBidi" w:cstheme="majorBidi"/>
                <w:color w:val="000000" w:themeColor="text1"/>
                <w:sz w:val="16"/>
                <w:szCs w:val="16"/>
                <w:lang w:val="en-AU"/>
              </w:rPr>
              <w:t xml:space="preserve">± </w:t>
            </w:r>
            <w:r w:rsidRPr="001A5E0C">
              <w:rPr>
                <w:rFonts w:asciiTheme="majorBidi" w:hAnsiTheme="majorBidi" w:cstheme="majorBidi"/>
                <w:color w:val="000000" w:themeColor="text1"/>
                <w:sz w:val="16"/>
                <w:szCs w:val="16"/>
                <w:lang w:val="nb-NO"/>
              </w:rPr>
              <w:t>60.7</w:t>
            </w:r>
          </w:p>
        </w:tc>
        <w:tc>
          <w:tcPr>
            <w:tcW w:w="960" w:type="dxa"/>
            <w:tcBorders>
              <w:top w:val="nil"/>
              <w:left w:val="nil"/>
              <w:bottom w:val="nil"/>
              <w:right w:val="nil"/>
            </w:tcBorders>
            <w:shd w:val="clear" w:color="auto" w:fill="auto"/>
            <w:tcMar>
              <w:top w:w="20" w:type="dxa"/>
              <w:left w:w="20" w:type="dxa"/>
              <w:bottom w:w="0" w:type="dxa"/>
              <w:right w:w="20" w:type="dxa"/>
            </w:tcMar>
            <w:vAlign w:val="bottom"/>
            <w:hideMark/>
          </w:tcPr>
          <w:p w14:paraId="29CB1863"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&lt;</w:t>
            </w:r>
            <w:r w:rsidRPr="001A5E0C">
              <w:rPr>
                <w:rFonts w:asciiTheme="majorBidi" w:hAnsiTheme="majorBidi" w:cstheme="majorBidi"/>
                <w:b/>
                <w:bCs/>
                <w:color w:val="000000" w:themeColor="text1"/>
                <w:sz w:val="16"/>
                <w:szCs w:val="16"/>
                <w:lang w:val="en-AU"/>
              </w:rPr>
              <w:t>0.0001</w:t>
            </w:r>
          </w:p>
        </w:tc>
      </w:tr>
      <w:tr w:rsidR="001A5E0C" w:rsidRPr="001A5E0C" w14:paraId="3DA4A1B9" w14:textId="77777777" w:rsidTr="001A5E0C">
        <w:trPr>
          <w:trHeight w:val="244"/>
        </w:trPr>
        <w:tc>
          <w:tcPr>
            <w:tcW w:w="2520" w:type="dxa"/>
            <w:tcBorders>
              <w:top w:val="nil"/>
              <w:left w:val="nil"/>
              <w:bottom w:val="nil"/>
              <w:right w:val="nil"/>
            </w:tcBorders>
            <w:shd w:val="clear" w:color="auto" w:fill="auto"/>
            <w:tcMar>
              <w:top w:w="7" w:type="dxa"/>
              <w:left w:w="7" w:type="dxa"/>
              <w:bottom w:w="0" w:type="dxa"/>
              <w:right w:w="7" w:type="dxa"/>
            </w:tcMar>
            <w:vAlign w:val="center"/>
            <w:hideMark/>
          </w:tcPr>
          <w:p w14:paraId="35CA44E5"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rPr>
              <w:t>CSA (mm</w:t>
            </w:r>
            <w:r w:rsidRPr="001A5E0C">
              <w:rPr>
                <w:rFonts w:asciiTheme="majorBidi" w:hAnsiTheme="majorBidi" w:cstheme="majorBidi"/>
                <w:color w:val="000000" w:themeColor="text1"/>
                <w:sz w:val="16"/>
                <w:szCs w:val="16"/>
                <w:vertAlign w:val="superscript"/>
              </w:rPr>
              <w:t>2</w:t>
            </w:r>
            <w:r w:rsidRPr="001A5E0C">
              <w:rPr>
                <w:rFonts w:asciiTheme="majorBidi" w:hAnsiTheme="majorBidi" w:cstheme="majorBidi"/>
                <w:color w:val="000000" w:themeColor="text1"/>
                <w:sz w:val="16"/>
                <w:szCs w:val="16"/>
              </w:rPr>
              <w:t>)</w:t>
            </w:r>
          </w:p>
        </w:tc>
        <w:tc>
          <w:tcPr>
            <w:tcW w:w="400" w:type="dxa"/>
            <w:tcBorders>
              <w:top w:val="nil"/>
              <w:left w:val="nil"/>
              <w:bottom w:val="nil"/>
              <w:right w:val="nil"/>
            </w:tcBorders>
            <w:shd w:val="clear" w:color="auto" w:fill="auto"/>
            <w:tcMar>
              <w:top w:w="20" w:type="dxa"/>
              <w:left w:w="20" w:type="dxa"/>
              <w:bottom w:w="0" w:type="dxa"/>
              <w:right w:w="20" w:type="dxa"/>
            </w:tcMar>
            <w:vAlign w:val="bottom"/>
            <w:hideMark/>
          </w:tcPr>
          <w:p w14:paraId="2BC1C6C1"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is-IS"/>
              </w:rPr>
              <w:t>326</w:t>
            </w:r>
          </w:p>
        </w:tc>
        <w:tc>
          <w:tcPr>
            <w:tcW w:w="1440" w:type="dxa"/>
            <w:tcBorders>
              <w:top w:val="nil"/>
              <w:left w:val="nil"/>
              <w:bottom w:val="nil"/>
              <w:right w:val="nil"/>
            </w:tcBorders>
            <w:shd w:val="clear" w:color="auto" w:fill="auto"/>
            <w:tcMar>
              <w:top w:w="20" w:type="dxa"/>
              <w:left w:w="20" w:type="dxa"/>
              <w:bottom w:w="0" w:type="dxa"/>
              <w:right w:w="20" w:type="dxa"/>
            </w:tcMar>
            <w:vAlign w:val="bottom"/>
            <w:hideMark/>
          </w:tcPr>
          <w:p w14:paraId="43F2B17B"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hr-HR"/>
              </w:rPr>
              <w:t xml:space="preserve">411.1 </w:t>
            </w:r>
            <w:r w:rsidRPr="001A5E0C">
              <w:rPr>
                <w:rFonts w:asciiTheme="majorBidi" w:hAnsiTheme="majorBidi" w:cstheme="majorBidi"/>
                <w:color w:val="000000" w:themeColor="text1"/>
                <w:sz w:val="16"/>
                <w:szCs w:val="16"/>
                <w:lang w:val="en-AU"/>
              </w:rPr>
              <w:t xml:space="preserve">± </w:t>
            </w:r>
            <w:r w:rsidRPr="001A5E0C">
              <w:rPr>
                <w:rFonts w:asciiTheme="majorBidi" w:hAnsiTheme="majorBidi" w:cstheme="majorBidi"/>
                <w:color w:val="000000" w:themeColor="text1"/>
                <w:sz w:val="16"/>
                <w:szCs w:val="16"/>
                <w:lang w:val="hr-HR"/>
              </w:rPr>
              <w:t>72.3</w:t>
            </w:r>
          </w:p>
        </w:tc>
        <w:tc>
          <w:tcPr>
            <w:tcW w:w="400" w:type="dxa"/>
            <w:tcBorders>
              <w:top w:val="nil"/>
              <w:left w:val="nil"/>
              <w:bottom w:val="nil"/>
              <w:right w:val="nil"/>
            </w:tcBorders>
            <w:shd w:val="clear" w:color="auto" w:fill="auto"/>
            <w:tcMar>
              <w:top w:w="20" w:type="dxa"/>
              <w:left w:w="20" w:type="dxa"/>
              <w:bottom w:w="0" w:type="dxa"/>
              <w:right w:w="20" w:type="dxa"/>
            </w:tcMar>
            <w:vAlign w:val="bottom"/>
            <w:hideMark/>
          </w:tcPr>
          <w:p w14:paraId="508F8D94"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is-IS"/>
              </w:rPr>
              <w:t>120</w:t>
            </w:r>
          </w:p>
        </w:tc>
        <w:tc>
          <w:tcPr>
            <w:tcW w:w="1280" w:type="dxa"/>
            <w:tcBorders>
              <w:top w:val="nil"/>
              <w:left w:val="nil"/>
              <w:bottom w:val="nil"/>
              <w:right w:val="nil"/>
            </w:tcBorders>
            <w:shd w:val="clear" w:color="auto" w:fill="auto"/>
            <w:tcMar>
              <w:top w:w="20" w:type="dxa"/>
              <w:left w:w="20" w:type="dxa"/>
              <w:bottom w:w="0" w:type="dxa"/>
              <w:right w:w="20" w:type="dxa"/>
            </w:tcMar>
            <w:vAlign w:val="bottom"/>
            <w:hideMark/>
          </w:tcPr>
          <w:p w14:paraId="2E375510"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hr-HR"/>
              </w:rPr>
              <w:t>389.8</w:t>
            </w:r>
            <w:r w:rsidRPr="001A5E0C">
              <w:rPr>
                <w:rFonts w:asciiTheme="majorBidi" w:hAnsiTheme="majorBidi" w:cstheme="majorBidi"/>
                <w:color w:val="000000" w:themeColor="text1"/>
                <w:sz w:val="16"/>
                <w:szCs w:val="16"/>
                <w:lang w:val="nb-NO"/>
              </w:rPr>
              <w:t xml:space="preserve"> </w:t>
            </w:r>
            <w:r w:rsidRPr="001A5E0C">
              <w:rPr>
                <w:rFonts w:asciiTheme="majorBidi" w:hAnsiTheme="majorBidi" w:cstheme="majorBidi"/>
                <w:color w:val="000000" w:themeColor="text1"/>
                <w:sz w:val="16"/>
                <w:szCs w:val="16"/>
                <w:lang w:val="en-AU"/>
              </w:rPr>
              <w:t xml:space="preserve">± </w:t>
            </w:r>
            <w:r w:rsidRPr="001A5E0C">
              <w:rPr>
                <w:rFonts w:asciiTheme="majorBidi" w:hAnsiTheme="majorBidi" w:cstheme="majorBidi"/>
                <w:color w:val="000000" w:themeColor="text1"/>
                <w:sz w:val="16"/>
                <w:szCs w:val="16"/>
                <w:lang w:val="hr-HR"/>
              </w:rPr>
              <w:t>62.3</w:t>
            </w:r>
          </w:p>
        </w:tc>
        <w:tc>
          <w:tcPr>
            <w:tcW w:w="960" w:type="dxa"/>
            <w:tcBorders>
              <w:top w:val="nil"/>
              <w:left w:val="nil"/>
              <w:bottom w:val="nil"/>
              <w:right w:val="nil"/>
            </w:tcBorders>
            <w:shd w:val="clear" w:color="auto" w:fill="auto"/>
            <w:tcMar>
              <w:top w:w="20" w:type="dxa"/>
              <w:left w:w="20" w:type="dxa"/>
              <w:bottom w:w="0" w:type="dxa"/>
              <w:right w:w="20" w:type="dxa"/>
            </w:tcMar>
            <w:vAlign w:val="bottom"/>
            <w:hideMark/>
          </w:tcPr>
          <w:p w14:paraId="1BC708AD"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b/>
                <w:bCs/>
                <w:color w:val="000000" w:themeColor="text1"/>
                <w:sz w:val="16"/>
                <w:szCs w:val="16"/>
                <w:lang w:val="en-US"/>
              </w:rPr>
              <w:t>0.005</w:t>
            </w:r>
          </w:p>
        </w:tc>
      </w:tr>
      <w:tr w:rsidR="001A5E0C" w:rsidRPr="001A5E0C" w14:paraId="08C2F626" w14:textId="77777777" w:rsidTr="001A5E0C">
        <w:trPr>
          <w:trHeight w:val="244"/>
        </w:trPr>
        <w:tc>
          <w:tcPr>
            <w:tcW w:w="2520" w:type="dxa"/>
            <w:tcBorders>
              <w:top w:val="nil"/>
              <w:left w:val="nil"/>
              <w:bottom w:val="nil"/>
              <w:right w:val="nil"/>
            </w:tcBorders>
            <w:shd w:val="clear" w:color="auto" w:fill="auto"/>
            <w:tcMar>
              <w:top w:w="7" w:type="dxa"/>
              <w:left w:w="7" w:type="dxa"/>
              <w:bottom w:w="0" w:type="dxa"/>
              <w:right w:w="7" w:type="dxa"/>
            </w:tcMar>
            <w:vAlign w:val="center"/>
            <w:hideMark/>
          </w:tcPr>
          <w:p w14:paraId="6FDD1DFB"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rPr>
              <w:t>CSMI (mm</w:t>
            </w:r>
            <w:r w:rsidRPr="001A5E0C">
              <w:rPr>
                <w:rFonts w:asciiTheme="majorBidi" w:hAnsiTheme="majorBidi" w:cstheme="majorBidi"/>
                <w:color w:val="000000" w:themeColor="text1"/>
                <w:sz w:val="16"/>
                <w:szCs w:val="16"/>
                <w:vertAlign w:val="superscript"/>
              </w:rPr>
              <w:t>4</w:t>
            </w:r>
            <w:r w:rsidRPr="001A5E0C">
              <w:rPr>
                <w:rFonts w:asciiTheme="majorBidi" w:hAnsiTheme="majorBidi" w:cstheme="majorBidi"/>
                <w:color w:val="000000" w:themeColor="text1"/>
                <w:sz w:val="16"/>
                <w:szCs w:val="16"/>
              </w:rPr>
              <w:t>)</w:t>
            </w:r>
          </w:p>
        </w:tc>
        <w:tc>
          <w:tcPr>
            <w:tcW w:w="400" w:type="dxa"/>
            <w:tcBorders>
              <w:top w:val="nil"/>
              <w:left w:val="nil"/>
              <w:bottom w:val="nil"/>
              <w:right w:val="nil"/>
            </w:tcBorders>
            <w:shd w:val="clear" w:color="auto" w:fill="auto"/>
            <w:tcMar>
              <w:top w:w="20" w:type="dxa"/>
              <w:left w:w="20" w:type="dxa"/>
              <w:bottom w:w="0" w:type="dxa"/>
              <w:right w:w="20" w:type="dxa"/>
            </w:tcMar>
            <w:vAlign w:val="bottom"/>
            <w:hideMark/>
          </w:tcPr>
          <w:p w14:paraId="10D415FB"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is-IS"/>
              </w:rPr>
              <w:t>326</w:t>
            </w:r>
          </w:p>
        </w:tc>
        <w:tc>
          <w:tcPr>
            <w:tcW w:w="1440" w:type="dxa"/>
            <w:tcBorders>
              <w:top w:val="nil"/>
              <w:left w:val="nil"/>
              <w:bottom w:val="nil"/>
              <w:right w:val="nil"/>
            </w:tcBorders>
            <w:shd w:val="clear" w:color="auto" w:fill="auto"/>
            <w:tcMar>
              <w:top w:w="20" w:type="dxa"/>
              <w:left w:w="20" w:type="dxa"/>
              <w:bottom w:w="0" w:type="dxa"/>
              <w:right w:w="20" w:type="dxa"/>
            </w:tcMar>
            <w:vAlign w:val="bottom"/>
            <w:hideMark/>
          </w:tcPr>
          <w:p w14:paraId="335BF1F6"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is-IS"/>
              </w:rPr>
              <w:t xml:space="preserve">13063.7 </w:t>
            </w:r>
            <w:r w:rsidRPr="001A5E0C">
              <w:rPr>
                <w:rFonts w:asciiTheme="majorBidi" w:hAnsiTheme="majorBidi" w:cstheme="majorBidi"/>
                <w:color w:val="000000" w:themeColor="text1"/>
                <w:sz w:val="16"/>
                <w:szCs w:val="16"/>
                <w:lang w:val="en-AU"/>
              </w:rPr>
              <w:t xml:space="preserve">± </w:t>
            </w:r>
            <w:r w:rsidRPr="001A5E0C">
              <w:rPr>
                <w:rFonts w:asciiTheme="majorBidi" w:hAnsiTheme="majorBidi" w:cstheme="majorBidi"/>
                <w:color w:val="000000" w:themeColor="text1"/>
                <w:sz w:val="16"/>
                <w:szCs w:val="16"/>
                <w:lang w:val="is-IS"/>
              </w:rPr>
              <w:t>5241.0</w:t>
            </w:r>
          </w:p>
        </w:tc>
        <w:tc>
          <w:tcPr>
            <w:tcW w:w="400" w:type="dxa"/>
            <w:tcBorders>
              <w:top w:val="nil"/>
              <w:left w:val="nil"/>
              <w:bottom w:val="nil"/>
              <w:right w:val="nil"/>
            </w:tcBorders>
            <w:shd w:val="clear" w:color="auto" w:fill="auto"/>
            <w:tcMar>
              <w:top w:w="20" w:type="dxa"/>
              <w:left w:w="20" w:type="dxa"/>
              <w:bottom w:w="0" w:type="dxa"/>
              <w:right w:w="20" w:type="dxa"/>
            </w:tcMar>
            <w:vAlign w:val="bottom"/>
            <w:hideMark/>
          </w:tcPr>
          <w:p w14:paraId="695E318C"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is-IS"/>
              </w:rPr>
              <w:t>120</w:t>
            </w:r>
          </w:p>
        </w:tc>
        <w:tc>
          <w:tcPr>
            <w:tcW w:w="1280" w:type="dxa"/>
            <w:tcBorders>
              <w:top w:val="nil"/>
              <w:left w:val="nil"/>
              <w:bottom w:val="nil"/>
              <w:right w:val="nil"/>
            </w:tcBorders>
            <w:shd w:val="clear" w:color="auto" w:fill="auto"/>
            <w:tcMar>
              <w:top w:w="20" w:type="dxa"/>
              <w:left w:w="20" w:type="dxa"/>
              <w:bottom w:w="0" w:type="dxa"/>
              <w:right w:w="20" w:type="dxa"/>
            </w:tcMar>
            <w:vAlign w:val="bottom"/>
            <w:hideMark/>
          </w:tcPr>
          <w:p w14:paraId="5D9FB720"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hr-HR"/>
              </w:rPr>
              <w:t xml:space="preserve">10911.6 </w:t>
            </w:r>
            <w:r w:rsidRPr="001A5E0C">
              <w:rPr>
                <w:rFonts w:asciiTheme="majorBidi" w:hAnsiTheme="majorBidi" w:cstheme="majorBidi"/>
                <w:color w:val="000000" w:themeColor="text1"/>
                <w:sz w:val="16"/>
                <w:szCs w:val="16"/>
                <w:lang w:val="en-AU"/>
              </w:rPr>
              <w:t xml:space="preserve">± </w:t>
            </w:r>
            <w:r w:rsidRPr="001A5E0C">
              <w:rPr>
                <w:rFonts w:asciiTheme="majorBidi" w:hAnsiTheme="majorBidi" w:cstheme="majorBidi"/>
                <w:color w:val="000000" w:themeColor="text1"/>
                <w:sz w:val="16"/>
                <w:szCs w:val="16"/>
                <w:lang w:val="hr-HR"/>
              </w:rPr>
              <w:t>4152.7</w:t>
            </w:r>
          </w:p>
        </w:tc>
        <w:tc>
          <w:tcPr>
            <w:tcW w:w="960" w:type="dxa"/>
            <w:tcBorders>
              <w:top w:val="nil"/>
              <w:left w:val="nil"/>
              <w:bottom w:val="nil"/>
              <w:right w:val="nil"/>
            </w:tcBorders>
            <w:shd w:val="clear" w:color="auto" w:fill="auto"/>
            <w:tcMar>
              <w:top w:w="20" w:type="dxa"/>
              <w:left w:w="20" w:type="dxa"/>
              <w:bottom w:w="0" w:type="dxa"/>
              <w:right w:w="20" w:type="dxa"/>
            </w:tcMar>
            <w:vAlign w:val="bottom"/>
            <w:hideMark/>
          </w:tcPr>
          <w:p w14:paraId="53413CB6"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b/>
                <w:bCs/>
                <w:color w:val="000000" w:themeColor="text1"/>
                <w:sz w:val="16"/>
                <w:szCs w:val="16"/>
                <w:lang w:val="en-US"/>
              </w:rPr>
              <w:t>0.0001</w:t>
            </w:r>
          </w:p>
        </w:tc>
      </w:tr>
      <w:tr w:rsidR="001A5E0C" w:rsidRPr="001A5E0C" w14:paraId="54047957" w14:textId="77777777" w:rsidTr="001A5E0C">
        <w:trPr>
          <w:trHeight w:val="244"/>
        </w:trPr>
        <w:tc>
          <w:tcPr>
            <w:tcW w:w="2520" w:type="dxa"/>
            <w:tcBorders>
              <w:top w:val="nil"/>
              <w:left w:val="nil"/>
              <w:bottom w:val="nil"/>
              <w:right w:val="nil"/>
            </w:tcBorders>
            <w:shd w:val="clear" w:color="auto" w:fill="auto"/>
            <w:tcMar>
              <w:top w:w="7" w:type="dxa"/>
              <w:left w:w="7" w:type="dxa"/>
              <w:bottom w:w="0" w:type="dxa"/>
              <w:right w:w="7" w:type="dxa"/>
            </w:tcMar>
            <w:vAlign w:val="center"/>
            <w:hideMark/>
          </w:tcPr>
          <w:p w14:paraId="3A69D617"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rPr>
              <w:t>SSI (mm</w:t>
            </w:r>
            <w:r w:rsidRPr="001A5E0C">
              <w:rPr>
                <w:rFonts w:asciiTheme="majorBidi" w:hAnsiTheme="majorBidi" w:cstheme="majorBidi"/>
                <w:color w:val="000000" w:themeColor="text1"/>
                <w:sz w:val="16"/>
                <w:szCs w:val="16"/>
                <w:vertAlign w:val="superscript"/>
              </w:rPr>
              <w:t>4</w:t>
            </w:r>
            <w:r w:rsidRPr="001A5E0C">
              <w:rPr>
                <w:rFonts w:asciiTheme="majorBidi" w:hAnsiTheme="majorBidi" w:cstheme="majorBidi"/>
                <w:color w:val="000000" w:themeColor="text1"/>
                <w:sz w:val="16"/>
                <w:szCs w:val="16"/>
              </w:rPr>
              <w:t>)</w:t>
            </w:r>
          </w:p>
        </w:tc>
        <w:tc>
          <w:tcPr>
            <w:tcW w:w="400" w:type="dxa"/>
            <w:tcBorders>
              <w:top w:val="nil"/>
              <w:left w:val="nil"/>
              <w:bottom w:val="nil"/>
              <w:right w:val="nil"/>
            </w:tcBorders>
            <w:shd w:val="clear" w:color="auto" w:fill="auto"/>
            <w:tcMar>
              <w:top w:w="20" w:type="dxa"/>
              <w:left w:w="20" w:type="dxa"/>
              <w:bottom w:w="0" w:type="dxa"/>
              <w:right w:w="20" w:type="dxa"/>
            </w:tcMar>
            <w:vAlign w:val="bottom"/>
            <w:hideMark/>
          </w:tcPr>
          <w:p w14:paraId="0946F25F"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is-IS"/>
              </w:rPr>
              <w:t>326</w:t>
            </w:r>
          </w:p>
        </w:tc>
        <w:tc>
          <w:tcPr>
            <w:tcW w:w="1440" w:type="dxa"/>
            <w:tcBorders>
              <w:top w:val="nil"/>
              <w:left w:val="nil"/>
              <w:bottom w:val="nil"/>
              <w:right w:val="nil"/>
            </w:tcBorders>
            <w:shd w:val="clear" w:color="auto" w:fill="auto"/>
            <w:tcMar>
              <w:top w:w="20" w:type="dxa"/>
              <w:left w:w="20" w:type="dxa"/>
              <w:bottom w:w="0" w:type="dxa"/>
              <w:right w:w="20" w:type="dxa"/>
            </w:tcMar>
            <w:vAlign w:val="bottom"/>
            <w:hideMark/>
          </w:tcPr>
          <w:p w14:paraId="01CCDAF7"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is-IS"/>
              </w:rPr>
              <w:t xml:space="preserve">1686.8 </w:t>
            </w:r>
            <w:r w:rsidRPr="001A5E0C">
              <w:rPr>
                <w:rFonts w:asciiTheme="majorBidi" w:hAnsiTheme="majorBidi" w:cstheme="majorBidi"/>
                <w:color w:val="000000" w:themeColor="text1"/>
                <w:sz w:val="16"/>
                <w:szCs w:val="16"/>
                <w:lang w:val="en-AU"/>
              </w:rPr>
              <w:t xml:space="preserve">± </w:t>
            </w:r>
            <w:r w:rsidRPr="001A5E0C">
              <w:rPr>
                <w:rFonts w:asciiTheme="majorBidi" w:hAnsiTheme="majorBidi" w:cstheme="majorBidi"/>
                <w:color w:val="000000" w:themeColor="text1"/>
                <w:sz w:val="16"/>
                <w:szCs w:val="16"/>
                <w:lang w:val="nb-NO"/>
              </w:rPr>
              <w:t>455.9</w:t>
            </w:r>
          </w:p>
        </w:tc>
        <w:tc>
          <w:tcPr>
            <w:tcW w:w="400" w:type="dxa"/>
            <w:tcBorders>
              <w:top w:val="nil"/>
              <w:left w:val="nil"/>
              <w:bottom w:val="nil"/>
              <w:right w:val="nil"/>
            </w:tcBorders>
            <w:shd w:val="clear" w:color="auto" w:fill="auto"/>
            <w:tcMar>
              <w:top w:w="20" w:type="dxa"/>
              <w:left w:w="20" w:type="dxa"/>
              <w:bottom w:w="0" w:type="dxa"/>
              <w:right w:w="20" w:type="dxa"/>
            </w:tcMar>
            <w:vAlign w:val="bottom"/>
            <w:hideMark/>
          </w:tcPr>
          <w:p w14:paraId="2AF8EEE7"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is-IS"/>
              </w:rPr>
              <w:t>120</w:t>
            </w:r>
          </w:p>
        </w:tc>
        <w:tc>
          <w:tcPr>
            <w:tcW w:w="1280" w:type="dxa"/>
            <w:tcBorders>
              <w:top w:val="nil"/>
              <w:left w:val="nil"/>
              <w:bottom w:val="nil"/>
              <w:right w:val="nil"/>
            </w:tcBorders>
            <w:shd w:val="clear" w:color="auto" w:fill="auto"/>
            <w:tcMar>
              <w:top w:w="20" w:type="dxa"/>
              <w:left w:w="20" w:type="dxa"/>
              <w:bottom w:w="0" w:type="dxa"/>
              <w:right w:w="20" w:type="dxa"/>
            </w:tcMar>
            <w:vAlign w:val="bottom"/>
            <w:hideMark/>
          </w:tcPr>
          <w:p w14:paraId="2AF1DE1A"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hr-HR"/>
              </w:rPr>
              <w:t>1489.4</w:t>
            </w:r>
            <w:r w:rsidRPr="001A5E0C">
              <w:rPr>
                <w:rFonts w:asciiTheme="majorBidi" w:hAnsiTheme="majorBidi" w:cstheme="majorBidi"/>
                <w:color w:val="000000" w:themeColor="text1"/>
                <w:sz w:val="16"/>
                <w:szCs w:val="16"/>
                <w:lang w:val="nb-NO"/>
              </w:rPr>
              <w:t xml:space="preserve"> </w:t>
            </w:r>
            <w:r w:rsidRPr="001A5E0C">
              <w:rPr>
                <w:rFonts w:asciiTheme="majorBidi" w:hAnsiTheme="majorBidi" w:cstheme="majorBidi"/>
                <w:color w:val="000000" w:themeColor="text1"/>
                <w:sz w:val="16"/>
                <w:szCs w:val="16"/>
                <w:lang w:val="en-AU"/>
              </w:rPr>
              <w:t xml:space="preserve">± </w:t>
            </w:r>
            <w:r w:rsidRPr="001A5E0C">
              <w:rPr>
                <w:rFonts w:asciiTheme="majorBidi" w:hAnsiTheme="majorBidi" w:cstheme="majorBidi"/>
                <w:color w:val="000000" w:themeColor="text1"/>
                <w:sz w:val="16"/>
                <w:szCs w:val="16"/>
                <w:lang w:val="hr-HR"/>
              </w:rPr>
              <w:t>416.7</w:t>
            </w:r>
          </w:p>
        </w:tc>
        <w:tc>
          <w:tcPr>
            <w:tcW w:w="960" w:type="dxa"/>
            <w:tcBorders>
              <w:top w:val="nil"/>
              <w:left w:val="nil"/>
              <w:bottom w:val="nil"/>
              <w:right w:val="nil"/>
            </w:tcBorders>
            <w:shd w:val="clear" w:color="auto" w:fill="auto"/>
            <w:tcMar>
              <w:top w:w="20" w:type="dxa"/>
              <w:left w:w="20" w:type="dxa"/>
              <w:bottom w:w="0" w:type="dxa"/>
              <w:right w:w="20" w:type="dxa"/>
            </w:tcMar>
            <w:vAlign w:val="bottom"/>
            <w:hideMark/>
          </w:tcPr>
          <w:p w14:paraId="1BE24F2F"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&lt;</w:t>
            </w:r>
            <w:r w:rsidRPr="001A5E0C">
              <w:rPr>
                <w:rFonts w:asciiTheme="majorBidi" w:hAnsiTheme="majorBidi" w:cstheme="majorBidi"/>
                <w:b/>
                <w:bCs/>
                <w:color w:val="000000" w:themeColor="text1"/>
                <w:sz w:val="16"/>
                <w:szCs w:val="16"/>
                <w:lang w:val="en-AU"/>
              </w:rPr>
              <w:t>0.0001</w:t>
            </w:r>
          </w:p>
        </w:tc>
      </w:tr>
      <w:tr w:rsidR="001A5E0C" w:rsidRPr="001A5E0C" w14:paraId="657CAADD" w14:textId="77777777" w:rsidTr="001A5E0C">
        <w:trPr>
          <w:trHeight w:val="244"/>
        </w:trPr>
        <w:tc>
          <w:tcPr>
            <w:tcW w:w="2520" w:type="dxa"/>
            <w:tcBorders>
              <w:top w:val="nil"/>
              <w:left w:val="nil"/>
              <w:bottom w:val="nil"/>
              <w:right w:val="nil"/>
            </w:tcBorders>
            <w:shd w:val="clear" w:color="auto" w:fill="auto"/>
            <w:tcMar>
              <w:top w:w="7" w:type="dxa"/>
              <w:left w:w="7" w:type="dxa"/>
              <w:bottom w:w="0" w:type="dxa"/>
              <w:right w:w="7" w:type="dxa"/>
            </w:tcMar>
            <w:vAlign w:val="center"/>
            <w:hideMark/>
          </w:tcPr>
          <w:p w14:paraId="4AAFF272"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b/>
                <w:bCs/>
                <w:color w:val="000000" w:themeColor="text1"/>
                <w:sz w:val="16"/>
                <w:szCs w:val="16"/>
              </w:rPr>
              <w:t>66% Tibia</w:t>
            </w:r>
          </w:p>
        </w:tc>
        <w:tc>
          <w:tcPr>
            <w:tcW w:w="400" w:type="dxa"/>
            <w:tcBorders>
              <w:top w:val="nil"/>
              <w:left w:val="nil"/>
              <w:bottom w:val="nil"/>
              <w:right w:val="nil"/>
            </w:tcBorders>
            <w:shd w:val="clear" w:color="auto" w:fill="auto"/>
            <w:tcMar>
              <w:top w:w="20" w:type="dxa"/>
              <w:left w:w="20" w:type="dxa"/>
              <w:bottom w:w="0" w:type="dxa"/>
              <w:right w:w="20" w:type="dxa"/>
            </w:tcMar>
            <w:vAlign w:val="bottom"/>
            <w:hideMark/>
          </w:tcPr>
          <w:p w14:paraId="5AF4D235" w14:textId="77777777" w:rsidR="001A5E0C" w:rsidRPr="001A5E0C" w:rsidRDefault="001A5E0C" w:rsidP="001A5E0C">
            <w:pPr>
              <w:rPr>
                <w:rFonts w:asciiTheme="majorBidi" w:hAnsiTheme="majorBidi" w:cstheme="majorBidi"/>
                <w:color w:val="000000" w:themeColor="text1"/>
                <w:sz w:val="16"/>
                <w:szCs w:val="16"/>
                <w:lang w:val="en-AU"/>
              </w:rPr>
            </w:pPr>
          </w:p>
        </w:tc>
        <w:tc>
          <w:tcPr>
            <w:tcW w:w="1440" w:type="dxa"/>
            <w:tcBorders>
              <w:top w:val="nil"/>
              <w:left w:val="nil"/>
              <w:bottom w:val="nil"/>
              <w:right w:val="nil"/>
            </w:tcBorders>
            <w:shd w:val="clear" w:color="auto" w:fill="auto"/>
            <w:tcMar>
              <w:top w:w="20" w:type="dxa"/>
              <w:left w:w="20" w:type="dxa"/>
              <w:bottom w:w="0" w:type="dxa"/>
              <w:right w:w="20" w:type="dxa"/>
            </w:tcMar>
            <w:vAlign w:val="bottom"/>
            <w:hideMark/>
          </w:tcPr>
          <w:p w14:paraId="7D313070" w14:textId="77777777" w:rsidR="001A5E0C" w:rsidRPr="001A5E0C" w:rsidRDefault="001A5E0C" w:rsidP="001A5E0C">
            <w:pPr>
              <w:rPr>
                <w:rFonts w:asciiTheme="majorBidi" w:hAnsiTheme="majorBidi" w:cstheme="majorBidi"/>
                <w:color w:val="000000" w:themeColor="text1"/>
                <w:sz w:val="16"/>
                <w:szCs w:val="16"/>
                <w:lang w:val="en-AU"/>
              </w:rPr>
            </w:pPr>
          </w:p>
        </w:tc>
        <w:tc>
          <w:tcPr>
            <w:tcW w:w="400" w:type="dxa"/>
            <w:tcBorders>
              <w:top w:val="nil"/>
              <w:left w:val="nil"/>
              <w:bottom w:val="nil"/>
              <w:right w:val="nil"/>
            </w:tcBorders>
            <w:shd w:val="clear" w:color="auto" w:fill="auto"/>
            <w:tcMar>
              <w:top w:w="20" w:type="dxa"/>
              <w:left w:w="20" w:type="dxa"/>
              <w:bottom w:w="0" w:type="dxa"/>
              <w:right w:w="20" w:type="dxa"/>
            </w:tcMar>
            <w:vAlign w:val="bottom"/>
            <w:hideMark/>
          </w:tcPr>
          <w:p w14:paraId="631C3C2F" w14:textId="77777777" w:rsidR="001A5E0C" w:rsidRPr="001A5E0C" w:rsidRDefault="001A5E0C" w:rsidP="001A5E0C">
            <w:pPr>
              <w:rPr>
                <w:rFonts w:asciiTheme="majorBidi" w:hAnsiTheme="majorBidi" w:cstheme="majorBidi"/>
                <w:color w:val="000000" w:themeColor="text1"/>
                <w:sz w:val="16"/>
                <w:szCs w:val="16"/>
                <w:lang w:val="en-AU"/>
              </w:rPr>
            </w:pPr>
          </w:p>
        </w:tc>
        <w:tc>
          <w:tcPr>
            <w:tcW w:w="1280" w:type="dxa"/>
            <w:tcBorders>
              <w:top w:val="nil"/>
              <w:left w:val="nil"/>
              <w:bottom w:val="nil"/>
              <w:right w:val="nil"/>
            </w:tcBorders>
            <w:shd w:val="clear" w:color="auto" w:fill="auto"/>
            <w:tcMar>
              <w:top w:w="20" w:type="dxa"/>
              <w:left w:w="20" w:type="dxa"/>
              <w:bottom w:w="0" w:type="dxa"/>
              <w:right w:w="20" w:type="dxa"/>
            </w:tcMar>
            <w:vAlign w:val="bottom"/>
            <w:hideMark/>
          </w:tcPr>
          <w:p w14:paraId="4D3DCEE2" w14:textId="77777777" w:rsidR="001A5E0C" w:rsidRPr="001A5E0C" w:rsidRDefault="001A5E0C" w:rsidP="001A5E0C">
            <w:pPr>
              <w:rPr>
                <w:rFonts w:asciiTheme="majorBidi" w:hAnsiTheme="majorBidi" w:cstheme="majorBidi"/>
                <w:color w:val="000000" w:themeColor="text1"/>
                <w:sz w:val="16"/>
                <w:szCs w:val="16"/>
                <w:lang w:val="en-AU"/>
              </w:rPr>
            </w:pPr>
          </w:p>
        </w:tc>
        <w:tc>
          <w:tcPr>
            <w:tcW w:w="960" w:type="dxa"/>
            <w:tcBorders>
              <w:top w:val="nil"/>
              <w:left w:val="nil"/>
              <w:bottom w:val="nil"/>
              <w:right w:val="nil"/>
            </w:tcBorders>
            <w:shd w:val="clear" w:color="auto" w:fill="auto"/>
            <w:tcMar>
              <w:top w:w="20" w:type="dxa"/>
              <w:left w:w="20" w:type="dxa"/>
              <w:bottom w:w="0" w:type="dxa"/>
              <w:right w:w="20" w:type="dxa"/>
            </w:tcMar>
            <w:vAlign w:val="bottom"/>
            <w:hideMark/>
          </w:tcPr>
          <w:p w14:paraId="57369EF3" w14:textId="77777777" w:rsidR="001A5E0C" w:rsidRPr="001A5E0C" w:rsidRDefault="001A5E0C" w:rsidP="001A5E0C">
            <w:pPr>
              <w:rPr>
                <w:rFonts w:asciiTheme="majorBidi" w:hAnsiTheme="majorBidi" w:cstheme="majorBidi"/>
                <w:color w:val="000000" w:themeColor="text1"/>
                <w:sz w:val="16"/>
                <w:szCs w:val="16"/>
                <w:lang w:val="en-AU"/>
              </w:rPr>
            </w:pPr>
          </w:p>
        </w:tc>
      </w:tr>
      <w:tr w:rsidR="001A5E0C" w:rsidRPr="001A5E0C" w14:paraId="5473D03F" w14:textId="77777777" w:rsidTr="001A5E0C">
        <w:trPr>
          <w:trHeight w:val="244"/>
        </w:trPr>
        <w:tc>
          <w:tcPr>
            <w:tcW w:w="2520" w:type="dxa"/>
            <w:tcBorders>
              <w:top w:val="nil"/>
              <w:left w:val="nil"/>
              <w:bottom w:val="nil"/>
              <w:right w:val="nil"/>
            </w:tcBorders>
            <w:shd w:val="clear" w:color="auto" w:fill="auto"/>
            <w:tcMar>
              <w:top w:w="7" w:type="dxa"/>
              <w:left w:w="7" w:type="dxa"/>
              <w:bottom w:w="0" w:type="dxa"/>
              <w:right w:w="7" w:type="dxa"/>
            </w:tcMar>
            <w:vAlign w:val="center"/>
            <w:hideMark/>
          </w:tcPr>
          <w:p w14:paraId="7AB3D146"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rPr>
              <w:t>CSMA (mm</w:t>
            </w:r>
            <w:r w:rsidRPr="001A5E0C">
              <w:rPr>
                <w:rFonts w:asciiTheme="majorBidi" w:hAnsiTheme="majorBidi" w:cstheme="majorBidi"/>
                <w:color w:val="000000" w:themeColor="text1"/>
                <w:sz w:val="16"/>
                <w:szCs w:val="16"/>
                <w:vertAlign w:val="superscript"/>
              </w:rPr>
              <w:t>2</w:t>
            </w:r>
            <w:r w:rsidRPr="001A5E0C">
              <w:rPr>
                <w:rFonts w:asciiTheme="majorBidi" w:hAnsiTheme="majorBidi" w:cstheme="majorBidi"/>
                <w:color w:val="000000" w:themeColor="text1"/>
                <w:sz w:val="16"/>
                <w:szCs w:val="16"/>
              </w:rPr>
              <w:t>)</w:t>
            </w:r>
          </w:p>
        </w:tc>
        <w:tc>
          <w:tcPr>
            <w:tcW w:w="400" w:type="dxa"/>
            <w:tcBorders>
              <w:top w:val="nil"/>
              <w:left w:val="nil"/>
              <w:bottom w:val="nil"/>
              <w:right w:val="nil"/>
            </w:tcBorders>
            <w:shd w:val="clear" w:color="auto" w:fill="auto"/>
            <w:tcMar>
              <w:top w:w="20" w:type="dxa"/>
              <w:left w:w="20" w:type="dxa"/>
              <w:bottom w:w="0" w:type="dxa"/>
              <w:right w:w="20" w:type="dxa"/>
            </w:tcMar>
            <w:vAlign w:val="bottom"/>
            <w:hideMark/>
          </w:tcPr>
          <w:p w14:paraId="5F706755"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US"/>
              </w:rPr>
              <w:t>319</w:t>
            </w:r>
          </w:p>
        </w:tc>
        <w:tc>
          <w:tcPr>
            <w:tcW w:w="1440" w:type="dxa"/>
            <w:tcBorders>
              <w:top w:val="nil"/>
              <w:left w:val="nil"/>
              <w:bottom w:val="nil"/>
              <w:right w:val="nil"/>
            </w:tcBorders>
            <w:shd w:val="clear" w:color="auto" w:fill="auto"/>
            <w:tcMar>
              <w:top w:w="20" w:type="dxa"/>
              <w:left w:w="20" w:type="dxa"/>
              <w:bottom w:w="0" w:type="dxa"/>
              <w:right w:w="20" w:type="dxa"/>
            </w:tcMar>
            <w:vAlign w:val="bottom"/>
            <w:hideMark/>
          </w:tcPr>
          <w:p w14:paraId="76392049"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hr-HR"/>
              </w:rPr>
              <w:t xml:space="preserve">5368.8 </w:t>
            </w:r>
            <w:r w:rsidRPr="001A5E0C">
              <w:rPr>
                <w:rFonts w:asciiTheme="majorBidi" w:hAnsiTheme="majorBidi" w:cstheme="majorBidi"/>
                <w:color w:val="000000" w:themeColor="text1"/>
                <w:sz w:val="16"/>
                <w:szCs w:val="16"/>
                <w:lang w:val="en-AU"/>
              </w:rPr>
              <w:t>±</w:t>
            </w:r>
            <w:r w:rsidRPr="001A5E0C">
              <w:rPr>
                <w:rFonts w:asciiTheme="majorBidi" w:hAnsiTheme="majorBidi" w:cstheme="majorBidi"/>
                <w:color w:val="000000" w:themeColor="text1"/>
                <w:sz w:val="16"/>
                <w:szCs w:val="16"/>
                <w:lang w:val="hr-HR"/>
              </w:rPr>
              <w:t xml:space="preserve"> 1131.3</w:t>
            </w:r>
          </w:p>
        </w:tc>
        <w:tc>
          <w:tcPr>
            <w:tcW w:w="400" w:type="dxa"/>
            <w:tcBorders>
              <w:top w:val="nil"/>
              <w:left w:val="nil"/>
              <w:bottom w:val="nil"/>
              <w:right w:val="nil"/>
            </w:tcBorders>
            <w:shd w:val="clear" w:color="auto" w:fill="auto"/>
            <w:tcMar>
              <w:top w:w="20" w:type="dxa"/>
              <w:left w:w="20" w:type="dxa"/>
              <w:bottom w:w="0" w:type="dxa"/>
              <w:right w:w="20" w:type="dxa"/>
            </w:tcMar>
            <w:vAlign w:val="bottom"/>
            <w:hideMark/>
          </w:tcPr>
          <w:p w14:paraId="08988CC1"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cs-CZ"/>
              </w:rPr>
              <w:t>118</w:t>
            </w:r>
          </w:p>
        </w:tc>
        <w:tc>
          <w:tcPr>
            <w:tcW w:w="1280" w:type="dxa"/>
            <w:tcBorders>
              <w:top w:val="nil"/>
              <w:left w:val="nil"/>
              <w:bottom w:val="nil"/>
              <w:right w:val="nil"/>
            </w:tcBorders>
            <w:shd w:val="clear" w:color="auto" w:fill="auto"/>
            <w:tcMar>
              <w:top w:w="20" w:type="dxa"/>
              <w:left w:w="20" w:type="dxa"/>
              <w:bottom w:w="0" w:type="dxa"/>
              <w:right w:w="20" w:type="dxa"/>
            </w:tcMar>
            <w:vAlign w:val="bottom"/>
            <w:hideMark/>
          </w:tcPr>
          <w:p w14:paraId="5F5C81E2"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nb-NO"/>
              </w:rPr>
              <w:t xml:space="preserve">4665.2 </w:t>
            </w:r>
            <w:r w:rsidRPr="001A5E0C">
              <w:rPr>
                <w:rFonts w:asciiTheme="majorBidi" w:hAnsiTheme="majorBidi" w:cstheme="majorBidi"/>
                <w:color w:val="000000" w:themeColor="text1"/>
                <w:sz w:val="16"/>
                <w:szCs w:val="16"/>
                <w:lang w:val="en-AU"/>
              </w:rPr>
              <w:t xml:space="preserve">± </w:t>
            </w:r>
            <w:r w:rsidRPr="001A5E0C">
              <w:rPr>
                <w:rFonts w:asciiTheme="majorBidi" w:hAnsiTheme="majorBidi" w:cstheme="majorBidi"/>
                <w:color w:val="000000" w:themeColor="text1"/>
                <w:sz w:val="16"/>
                <w:szCs w:val="16"/>
                <w:lang w:val="hr-HR"/>
              </w:rPr>
              <w:t>1077.0</w:t>
            </w:r>
          </w:p>
        </w:tc>
        <w:tc>
          <w:tcPr>
            <w:tcW w:w="960" w:type="dxa"/>
            <w:tcBorders>
              <w:top w:val="nil"/>
              <w:left w:val="nil"/>
              <w:bottom w:val="nil"/>
              <w:right w:val="nil"/>
            </w:tcBorders>
            <w:shd w:val="clear" w:color="auto" w:fill="auto"/>
            <w:tcMar>
              <w:top w:w="20" w:type="dxa"/>
              <w:left w:w="20" w:type="dxa"/>
              <w:bottom w:w="0" w:type="dxa"/>
              <w:right w:w="20" w:type="dxa"/>
            </w:tcMar>
            <w:vAlign w:val="bottom"/>
            <w:hideMark/>
          </w:tcPr>
          <w:p w14:paraId="7AEF96A9"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&lt;</w:t>
            </w:r>
            <w:r w:rsidRPr="001A5E0C">
              <w:rPr>
                <w:rFonts w:asciiTheme="majorBidi" w:hAnsiTheme="majorBidi" w:cstheme="majorBidi"/>
                <w:b/>
                <w:bCs/>
                <w:color w:val="000000" w:themeColor="text1"/>
                <w:sz w:val="16"/>
                <w:szCs w:val="16"/>
                <w:lang w:val="en-AU"/>
              </w:rPr>
              <w:t>0.0001</w:t>
            </w:r>
          </w:p>
        </w:tc>
      </w:tr>
      <w:tr w:rsidR="001A5E0C" w:rsidRPr="001A5E0C" w14:paraId="06992D80" w14:textId="77777777" w:rsidTr="001A5E0C">
        <w:trPr>
          <w:trHeight w:val="244"/>
        </w:trPr>
        <w:tc>
          <w:tcPr>
            <w:tcW w:w="2520" w:type="dxa"/>
            <w:tcBorders>
              <w:top w:val="nil"/>
              <w:left w:val="nil"/>
              <w:bottom w:val="nil"/>
              <w:right w:val="nil"/>
            </w:tcBorders>
            <w:shd w:val="clear" w:color="auto" w:fill="auto"/>
            <w:tcMar>
              <w:top w:w="7" w:type="dxa"/>
              <w:left w:w="7" w:type="dxa"/>
              <w:bottom w:w="0" w:type="dxa"/>
              <w:right w:w="7" w:type="dxa"/>
            </w:tcMar>
            <w:vAlign w:val="center"/>
            <w:hideMark/>
          </w:tcPr>
          <w:p w14:paraId="7A08EEA7"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rPr>
              <w:t>Muscle density (mg/cm</w:t>
            </w:r>
            <w:r w:rsidRPr="001A5E0C">
              <w:rPr>
                <w:rFonts w:asciiTheme="majorBidi" w:hAnsiTheme="majorBidi" w:cstheme="majorBidi"/>
                <w:color w:val="000000" w:themeColor="text1"/>
                <w:sz w:val="16"/>
                <w:szCs w:val="16"/>
                <w:vertAlign w:val="superscript"/>
              </w:rPr>
              <w:t>3</w:t>
            </w:r>
            <w:r w:rsidRPr="001A5E0C">
              <w:rPr>
                <w:rFonts w:asciiTheme="majorBidi" w:hAnsiTheme="majorBidi" w:cstheme="majorBidi"/>
                <w:color w:val="000000" w:themeColor="text1"/>
                <w:sz w:val="16"/>
                <w:szCs w:val="16"/>
              </w:rPr>
              <w:t>)</w:t>
            </w:r>
          </w:p>
        </w:tc>
        <w:tc>
          <w:tcPr>
            <w:tcW w:w="400" w:type="dxa"/>
            <w:tcBorders>
              <w:top w:val="nil"/>
              <w:left w:val="nil"/>
              <w:bottom w:val="nil"/>
              <w:right w:val="nil"/>
            </w:tcBorders>
            <w:shd w:val="clear" w:color="auto" w:fill="auto"/>
            <w:tcMar>
              <w:top w:w="20" w:type="dxa"/>
              <w:left w:w="20" w:type="dxa"/>
              <w:bottom w:w="0" w:type="dxa"/>
              <w:right w:w="20" w:type="dxa"/>
            </w:tcMar>
            <w:vAlign w:val="bottom"/>
            <w:hideMark/>
          </w:tcPr>
          <w:p w14:paraId="43B880D7"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cs-CZ"/>
              </w:rPr>
              <w:t>311</w:t>
            </w:r>
          </w:p>
        </w:tc>
        <w:tc>
          <w:tcPr>
            <w:tcW w:w="1440" w:type="dxa"/>
            <w:tcBorders>
              <w:top w:val="nil"/>
              <w:left w:val="nil"/>
              <w:bottom w:val="nil"/>
              <w:right w:val="nil"/>
            </w:tcBorders>
            <w:shd w:val="clear" w:color="auto" w:fill="auto"/>
            <w:tcMar>
              <w:top w:w="20" w:type="dxa"/>
              <w:left w:w="20" w:type="dxa"/>
              <w:bottom w:w="0" w:type="dxa"/>
              <w:right w:w="20" w:type="dxa"/>
            </w:tcMar>
            <w:vAlign w:val="bottom"/>
            <w:hideMark/>
          </w:tcPr>
          <w:p w14:paraId="1833A1D5"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nb-NO"/>
              </w:rPr>
              <w:t xml:space="preserve">70.4 </w:t>
            </w:r>
            <w:r w:rsidRPr="001A5E0C">
              <w:rPr>
                <w:rFonts w:asciiTheme="majorBidi" w:hAnsiTheme="majorBidi" w:cstheme="majorBidi"/>
                <w:color w:val="000000" w:themeColor="text1"/>
                <w:sz w:val="16"/>
                <w:szCs w:val="16"/>
                <w:lang w:val="en-AU"/>
              </w:rPr>
              <w:t xml:space="preserve">± </w:t>
            </w:r>
            <w:r w:rsidRPr="001A5E0C">
              <w:rPr>
                <w:rFonts w:asciiTheme="majorBidi" w:hAnsiTheme="majorBidi" w:cstheme="majorBidi"/>
                <w:color w:val="000000" w:themeColor="text1"/>
                <w:sz w:val="16"/>
                <w:szCs w:val="16"/>
                <w:lang w:val="fi-FI"/>
              </w:rPr>
              <w:t>2.8</w:t>
            </w:r>
          </w:p>
        </w:tc>
        <w:tc>
          <w:tcPr>
            <w:tcW w:w="400" w:type="dxa"/>
            <w:tcBorders>
              <w:top w:val="nil"/>
              <w:left w:val="nil"/>
              <w:bottom w:val="nil"/>
              <w:right w:val="nil"/>
            </w:tcBorders>
            <w:shd w:val="clear" w:color="auto" w:fill="auto"/>
            <w:tcMar>
              <w:top w:w="20" w:type="dxa"/>
              <w:left w:w="20" w:type="dxa"/>
              <w:bottom w:w="0" w:type="dxa"/>
              <w:right w:w="20" w:type="dxa"/>
            </w:tcMar>
            <w:vAlign w:val="bottom"/>
            <w:hideMark/>
          </w:tcPr>
          <w:p w14:paraId="0FD4272C"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cs-CZ"/>
              </w:rPr>
              <w:t>117</w:t>
            </w:r>
          </w:p>
        </w:tc>
        <w:tc>
          <w:tcPr>
            <w:tcW w:w="1280" w:type="dxa"/>
            <w:tcBorders>
              <w:top w:val="nil"/>
              <w:left w:val="nil"/>
              <w:bottom w:val="nil"/>
              <w:right w:val="nil"/>
            </w:tcBorders>
            <w:shd w:val="clear" w:color="auto" w:fill="auto"/>
            <w:tcMar>
              <w:top w:w="20" w:type="dxa"/>
              <w:left w:w="20" w:type="dxa"/>
              <w:bottom w:w="0" w:type="dxa"/>
              <w:right w:w="20" w:type="dxa"/>
            </w:tcMar>
            <w:vAlign w:val="bottom"/>
            <w:hideMark/>
          </w:tcPr>
          <w:p w14:paraId="58EF7EB3"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hr-HR"/>
              </w:rPr>
              <w:t>68.5</w:t>
            </w:r>
            <w:r w:rsidRPr="001A5E0C">
              <w:rPr>
                <w:rFonts w:asciiTheme="majorBidi" w:hAnsiTheme="majorBidi" w:cstheme="majorBidi"/>
                <w:color w:val="000000" w:themeColor="text1"/>
                <w:sz w:val="16"/>
                <w:szCs w:val="16"/>
                <w:lang w:val="nb-NO"/>
              </w:rPr>
              <w:t xml:space="preserve"> </w:t>
            </w:r>
            <w:r w:rsidRPr="001A5E0C">
              <w:rPr>
                <w:rFonts w:asciiTheme="majorBidi" w:hAnsiTheme="majorBidi" w:cstheme="majorBidi"/>
                <w:color w:val="000000" w:themeColor="text1"/>
                <w:sz w:val="16"/>
                <w:szCs w:val="16"/>
                <w:lang w:val="en-AU"/>
              </w:rPr>
              <w:t xml:space="preserve">± </w:t>
            </w:r>
            <w:r w:rsidRPr="001A5E0C">
              <w:rPr>
                <w:rFonts w:asciiTheme="majorBidi" w:hAnsiTheme="majorBidi" w:cstheme="majorBidi"/>
                <w:color w:val="000000" w:themeColor="text1"/>
                <w:sz w:val="16"/>
                <w:szCs w:val="16"/>
                <w:lang w:val="hr-HR"/>
              </w:rPr>
              <w:t>2.8</w:t>
            </w:r>
          </w:p>
        </w:tc>
        <w:tc>
          <w:tcPr>
            <w:tcW w:w="960" w:type="dxa"/>
            <w:tcBorders>
              <w:top w:val="nil"/>
              <w:left w:val="nil"/>
              <w:bottom w:val="nil"/>
              <w:right w:val="nil"/>
            </w:tcBorders>
            <w:shd w:val="clear" w:color="auto" w:fill="auto"/>
            <w:tcMar>
              <w:top w:w="20" w:type="dxa"/>
              <w:left w:w="20" w:type="dxa"/>
              <w:bottom w:w="0" w:type="dxa"/>
              <w:right w:w="20" w:type="dxa"/>
            </w:tcMar>
            <w:vAlign w:val="bottom"/>
            <w:hideMark/>
          </w:tcPr>
          <w:p w14:paraId="76DC904F"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&lt;</w:t>
            </w:r>
            <w:r w:rsidRPr="001A5E0C">
              <w:rPr>
                <w:rFonts w:asciiTheme="majorBidi" w:hAnsiTheme="majorBidi" w:cstheme="majorBidi"/>
                <w:b/>
                <w:bCs/>
                <w:color w:val="000000" w:themeColor="text1"/>
                <w:sz w:val="16"/>
                <w:szCs w:val="16"/>
                <w:lang w:val="en-AU"/>
              </w:rPr>
              <w:t>0.0001</w:t>
            </w:r>
          </w:p>
        </w:tc>
      </w:tr>
      <w:tr w:rsidR="001A5E0C" w:rsidRPr="001A5E0C" w14:paraId="6279D8E4" w14:textId="77777777" w:rsidTr="001A5E0C">
        <w:trPr>
          <w:trHeight w:val="244"/>
        </w:trPr>
        <w:tc>
          <w:tcPr>
            <w:tcW w:w="2520" w:type="dxa"/>
            <w:tcBorders>
              <w:top w:val="nil"/>
              <w:left w:val="nil"/>
              <w:bottom w:val="nil"/>
              <w:right w:val="nil"/>
            </w:tcBorders>
            <w:shd w:val="clear" w:color="auto" w:fill="auto"/>
            <w:tcMar>
              <w:top w:w="7" w:type="dxa"/>
              <w:left w:w="7" w:type="dxa"/>
              <w:bottom w:w="0" w:type="dxa"/>
              <w:right w:w="7" w:type="dxa"/>
            </w:tcMar>
            <w:vAlign w:val="center"/>
            <w:hideMark/>
          </w:tcPr>
          <w:p w14:paraId="3D733249"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rPr>
              <w:t>Grip strength (kg)</w:t>
            </w:r>
          </w:p>
        </w:tc>
        <w:tc>
          <w:tcPr>
            <w:tcW w:w="400" w:type="dxa"/>
            <w:tcBorders>
              <w:top w:val="nil"/>
              <w:left w:val="nil"/>
              <w:bottom w:val="nil"/>
              <w:right w:val="nil"/>
            </w:tcBorders>
            <w:shd w:val="clear" w:color="auto" w:fill="auto"/>
            <w:tcMar>
              <w:top w:w="20" w:type="dxa"/>
              <w:left w:w="20" w:type="dxa"/>
              <w:bottom w:w="0" w:type="dxa"/>
              <w:right w:w="20" w:type="dxa"/>
            </w:tcMar>
            <w:vAlign w:val="bottom"/>
            <w:hideMark/>
          </w:tcPr>
          <w:p w14:paraId="075CE97F"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is-IS"/>
              </w:rPr>
              <w:t>362</w:t>
            </w:r>
          </w:p>
        </w:tc>
        <w:tc>
          <w:tcPr>
            <w:tcW w:w="1440" w:type="dxa"/>
            <w:tcBorders>
              <w:top w:val="nil"/>
              <w:left w:val="nil"/>
              <w:bottom w:val="nil"/>
              <w:right w:val="nil"/>
            </w:tcBorders>
            <w:shd w:val="clear" w:color="auto" w:fill="auto"/>
            <w:tcMar>
              <w:top w:w="20" w:type="dxa"/>
              <w:left w:w="20" w:type="dxa"/>
              <w:bottom w:w="0" w:type="dxa"/>
              <w:right w:w="20" w:type="dxa"/>
            </w:tcMar>
            <w:vAlign w:val="bottom"/>
            <w:hideMark/>
          </w:tcPr>
          <w:p w14:paraId="127671D9"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nb-NO"/>
              </w:rPr>
              <w:t xml:space="preserve">27.6 </w:t>
            </w:r>
            <w:r w:rsidRPr="001A5E0C">
              <w:rPr>
                <w:rFonts w:asciiTheme="majorBidi" w:hAnsiTheme="majorBidi" w:cstheme="majorBidi"/>
                <w:color w:val="000000" w:themeColor="text1"/>
                <w:sz w:val="16"/>
                <w:szCs w:val="16"/>
                <w:lang w:val="en-AU"/>
              </w:rPr>
              <w:t xml:space="preserve">± </w:t>
            </w:r>
            <w:r w:rsidRPr="001A5E0C">
              <w:rPr>
                <w:rFonts w:asciiTheme="majorBidi" w:hAnsiTheme="majorBidi" w:cstheme="majorBidi"/>
                <w:color w:val="000000" w:themeColor="text1"/>
                <w:sz w:val="16"/>
                <w:szCs w:val="16"/>
                <w:lang w:val="hr-HR"/>
              </w:rPr>
              <w:t>9.3</w:t>
            </w:r>
          </w:p>
        </w:tc>
        <w:tc>
          <w:tcPr>
            <w:tcW w:w="400" w:type="dxa"/>
            <w:tcBorders>
              <w:top w:val="nil"/>
              <w:left w:val="nil"/>
              <w:bottom w:val="nil"/>
              <w:right w:val="nil"/>
            </w:tcBorders>
            <w:shd w:val="clear" w:color="auto" w:fill="auto"/>
            <w:tcMar>
              <w:top w:w="20" w:type="dxa"/>
              <w:left w:w="20" w:type="dxa"/>
              <w:bottom w:w="0" w:type="dxa"/>
              <w:right w:w="20" w:type="dxa"/>
            </w:tcMar>
            <w:vAlign w:val="bottom"/>
            <w:hideMark/>
          </w:tcPr>
          <w:p w14:paraId="64FA5AF6"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tr-TR"/>
              </w:rPr>
              <w:t>126</w:t>
            </w:r>
          </w:p>
        </w:tc>
        <w:tc>
          <w:tcPr>
            <w:tcW w:w="1280" w:type="dxa"/>
            <w:tcBorders>
              <w:top w:val="nil"/>
              <w:left w:val="nil"/>
              <w:bottom w:val="nil"/>
              <w:right w:val="nil"/>
            </w:tcBorders>
            <w:shd w:val="clear" w:color="auto" w:fill="auto"/>
            <w:tcMar>
              <w:top w:w="20" w:type="dxa"/>
              <w:left w:w="20" w:type="dxa"/>
              <w:bottom w:w="0" w:type="dxa"/>
              <w:right w:w="20" w:type="dxa"/>
            </w:tcMar>
            <w:vAlign w:val="bottom"/>
            <w:hideMark/>
          </w:tcPr>
          <w:p w14:paraId="738073FE"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nb-NO"/>
              </w:rPr>
              <w:t xml:space="preserve">20.1 </w:t>
            </w:r>
            <w:r w:rsidRPr="001A5E0C">
              <w:rPr>
                <w:rFonts w:asciiTheme="majorBidi" w:hAnsiTheme="majorBidi" w:cstheme="majorBidi"/>
                <w:color w:val="000000" w:themeColor="text1"/>
                <w:sz w:val="16"/>
                <w:szCs w:val="16"/>
                <w:lang w:val="en-AU"/>
              </w:rPr>
              <w:t xml:space="preserve">± </w:t>
            </w:r>
            <w:r w:rsidRPr="001A5E0C">
              <w:rPr>
                <w:rFonts w:asciiTheme="majorBidi" w:hAnsiTheme="majorBidi" w:cstheme="majorBidi"/>
                <w:color w:val="000000" w:themeColor="text1"/>
                <w:sz w:val="16"/>
                <w:szCs w:val="16"/>
                <w:lang w:val="nb-NO"/>
              </w:rPr>
              <w:t>7.2</w:t>
            </w:r>
          </w:p>
        </w:tc>
        <w:tc>
          <w:tcPr>
            <w:tcW w:w="960" w:type="dxa"/>
            <w:tcBorders>
              <w:top w:val="nil"/>
              <w:left w:val="nil"/>
              <w:bottom w:val="nil"/>
              <w:right w:val="nil"/>
            </w:tcBorders>
            <w:shd w:val="clear" w:color="auto" w:fill="auto"/>
            <w:tcMar>
              <w:top w:w="10" w:type="dxa"/>
              <w:left w:w="10" w:type="dxa"/>
              <w:bottom w:w="0" w:type="dxa"/>
              <w:right w:w="10" w:type="dxa"/>
            </w:tcMar>
            <w:vAlign w:val="center"/>
            <w:hideMark/>
          </w:tcPr>
          <w:p w14:paraId="21EED54E"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&lt;</w:t>
            </w:r>
            <w:r w:rsidRPr="001A5E0C">
              <w:rPr>
                <w:rFonts w:asciiTheme="majorBidi" w:hAnsiTheme="majorBidi" w:cstheme="majorBidi"/>
                <w:b/>
                <w:bCs/>
                <w:color w:val="000000" w:themeColor="text1"/>
                <w:sz w:val="16"/>
                <w:szCs w:val="16"/>
                <w:lang w:val="en-AU"/>
              </w:rPr>
              <w:t>0.0001</w:t>
            </w:r>
          </w:p>
        </w:tc>
      </w:tr>
      <w:tr w:rsidR="001A5E0C" w:rsidRPr="001A5E0C" w14:paraId="54B64119" w14:textId="77777777" w:rsidTr="001A5E0C">
        <w:trPr>
          <w:trHeight w:val="244"/>
        </w:trPr>
        <w:tc>
          <w:tcPr>
            <w:tcW w:w="2520" w:type="dxa"/>
            <w:tcBorders>
              <w:top w:val="nil"/>
              <w:left w:val="nil"/>
              <w:bottom w:val="nil"/>
              <w:right w:val="nil"/>
            </w:tcBorders>
            <w:shd w:val="clear" w:color="auto" w:fill="auto"/>
            <w:tcMar>
              <w:top w:w="7" w:type="dxa"/>
              <w:left w:w="7" w:type="dxa"/>
              <w:bottom w:w="0" w:type="dxa"/>
              <w:right w:w="7" w:type="dxa"/>
            </w:tcMar>
            <w:vAlign w:val="center"/>
            <w:hideMark/>
          </w:tcPr>
          <w:p w14:paraId="77828E92"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b/>
                <w:bCs/>
                <w:color w:val="000000" w:themeColor="text1"/>
                <w:sz w:val="16"/>
                <w:szCs w:val="16"/>
              </w:rPr>
              <w:t>CRT</w:t>
            </w:r>
          </w:p>
        </w:tc>
        <w:tc>
          <w:tcPr>
            <w:tcW w:w="400" w:type="dxa"/>
            <w:tcBorders>
              <w:top w:val="nil"/>
              <w:left w:val="nil"/>
              <w:bottom w:val="nil"/>
              <w:right w:val="nil"/>
            </w:tcBorders>
            <w:shd w:val="clear" w:color="auto" w:fill="auto"/>
            <w:tcMar>
              <w:top w:w="20" w:type="dxa"/>
              <w:left w:w="20" w:type="dxa"/>
              <w:bottom w:w="0" w:type="dxa"/>
              <w:right w:w="20" w:type="dxa"/>
            </w:tcMar>
            <w:vAlign w:val="bottom"/>
            <w:hideMark/>
          </w:tcPr>
          <w:p w14:paraId="66A47EE2" w14:textId="77777777" w:rsidR="001A5E0C" w:rsidRPr="001A5E0C" w:rsidRDefault="001A5E0C" w:rsidP="001A5E0C">
            <w:pPr>
              <w:rPr>
                <w:rFonts w:asciiTheme="majorBidi" w:hAnsiTheme="majorBidi" w:cstheme="majorBidi"/>
                <w:color w:val="000000" w:themeColor="text1"/>
                <w:sz w:val="16"/>
                <w:szCs w:val="16"/>
                <w:lang w:val="en-AU"/>
              </w:rPr>
            </w:pPr>
          </w:p>
        </w:tc>
        <w:tc>
          <w:tcPr>
            <w:tcW w:w="1440" w:type="dxa"/>
            <w:tcBorders>
              <w:top w:val="nil"/>
              <w:left w:val="nil"/>
              <w:bottom w:val="nil"/>
              <w:right w:val="nil"/>
            </w:tcBorders>
            <w:shd w:val="clear" w:color="auto" w:fill="auto"/>
            <w:tcMar>
              <w:top w:w="20" w:type="dxa"/>
              <w:left w:w="20" w:type="dxa"/>
              <w:bottom w:w="0" w:type="dxa"/>
              <w:right w:w="20" w:type="dxa"/>
            </w:tcMar>
            <w:vAlign w:val="bottom"/>
            <w:hideMark/>
          </w:tcPr>
          <w:p w14:paraId="4FA48A14" w14:textId="77777777" w:rsidR="001A5E0C" w:rsidRPr="001A5E0C" w:rsidRDefault="001A5E0C" w:rsidP="001A5E0C">
            <w:pPr>
              <w:rPr>
                <w:rFonts w:asciiTheme="majorBidi" w:hAnsiTheme="majorBidi" w:cstheme="majorBidi"/>
                <w:color w:val="000000" w:themeColor="text1"/>
                <w:sz w:val="16"/>
                <w:szCs w:val="16"/>
                <w:lang w:val="en-AU"/>
              </w:rPr>
            </w:pPr>
          </w:p>
        </w:tc>
        <w:tc>
          <w:tcPr>
            <w:tcW w:w="400" w:type="dxa"/>
            <w:tcBorders>
              <w:top w:val="nil"/>
              <w:left w:val="nil"/>
              <w:bottom w:val="nil"/>
              <w:right w:val="nil"/>
            </w:tcBorders>
            <w:shd w:val="clear" w:color="auto" w:fill="auto"/>
            <w:tcMar>
              <w:top w:w="20" w:type="dxa"/>
              <w:left w:w="20" w:type="dxa"/>
              <w:bottom w:w="0" w:type="dxa"/>
              <w:right w:w="20" w:type="dxa"/>
            </w:tcMar>
            <w:vAlign w:val="bottom"/>
            <w:hideMark/>
          </w:tcPr>
          <w:p w14:paraId="76520345" w14:textId="77777777" w:rsidR="001A5E0C" w:rsidRPr="001A5E0C" w:rsidRDefault="001A5E0C" w:rsidP="001A5E0C">
            <w:pPr>
              <w:rPr>
                <w:rFonts w:asciiTheme="majorBidi" w:hAnsiTheme="majorBidi" w:cstheme="majorBidi"/>
                <w:color w:val="000000" w:themeColor="text1"/>
                <w:sz w:val="16"/>
                <w:szCs w:val="16"/>
                <w:lang w:val="en-AU"/>
              </w:rPr>
            </w:pPr>
          </w:p>
        </w:tc>
        <w:tc>
          <w:tcPr>
            <w:tcW w:w="1280" w:type="dxa"/>
            <w:tcBorders>
              <w:top w:val="nil"/>
              <w:left w:val="nil"/>
              <w:bottom w:val="nil"/>
              <w:right w:val="nil"/>
            </w:tcBorders>
            <w:shd w:val="clear" w:color="auto" w:fill="auto"/>
            <w:tcMar>
              <w:top w:w="20" w:type="dxa"/>
              <w:left w:w="20" w:type="dxa"/>
              <w:bottom w:w="0" w:type="dxa"/>
              <w:right w:w="20" w:type="dxa"/>
            </w:tcMar>
            <w:vAlign w:val="bottom"/>
            <w:hideMark/>
          </w:tcPr>
          <w:p w14:paraId="43545E62" w14:textId="77777777" w:rsidR="001A5E0C" w:rsidRPr="001A5E0C" w:rsidRDefault="001A5E0C" w:rsidP="001A5E0C">
            <w:pPr>
              <w:rPr>
                <w:rFonts w:asciiTheme="majorBidi" w:hAnsiTheme="majorBidi" w:cstheme="majorBidi"/>
                <w:color w:val="000000" w:themeColor="text1"/>
                <w:sz w:val="16"/>
                <w:szCs w:val="16"/>
                <w:lang w:val="en-AU"/>
              </w:rPr>
            </w:pPr>
          </w:p>
        </w:tc>
        <w:tc>
          <w:tcPr>
            <w:tcW w:w="960" w:type="dxa"/>
            <w:tcBorders>
              <w:top w:val="nil"/>
              <w:left w:val="nil"/>
              <w:bottom w:val="nil"/>
              <w:right w:val="nil"/>
            </w:tcBorders>
            <w:shd w:val="clear" w:color="auto" w:fill="auto"/>
            <w:tcMar>
              <w:top w:w="10" w:type="dxa"/>
              <w:left w:w="10" w:type="dxa"/>
              <w:bottom w:w="0" w:type="dxa"/>
              <w:right w:w="10" w:type="dxa"/>
            </w:tcMar>
            <w:vAlign w:val="center"/>
            <w:hideMark/>
          </w:tcPr>
          <w:p w14:paraId="16B5BA3C" w14:textId="77777777" w:rsidR="001A5E0C" w:rsidRPr="001A5E0C" w:rsidRDefault="001A5E0C" w:rsidP="001A5E0C">
            <w:pPr>
              <w:rPr>
                <w:rFonts w:asciiTheme="majorBidi" w:hAnsiTheme="majorBidi" w:cstheme="majorBidi"/>
                <w:color w:val="000000" w:themeColor="text1"/>
                <w:sz w:val="16"/>
                <w:szCs w:val="16"/>
                <w:lang w:val="en-AU"/>
              </w:rPr>
            </w:pPr>
          </w:p>
        </w:tc>
      </w:tr>
      <w:tr w:rsidR="001A5E0C" w:rsidRPr="001A5E0C" w14:paraId="6731C565" w14:textId="77777777" w:rsidTr="001A5E0C">
        <w:trPr>
          <w:trHeight w:val="244"/>
        </w:trPr>
        <w:tc>
          <w:tcPr>
            <w:tcW w:w="2520" w:type="dxa"/>
            <w:tcBorders>
              <w:top w:val="nil"/>
              <w:left w:val="nil"/>
              <w:bottom w:val="nil"/>
              <w:right w:val="nil"/>
            </w:tcBorders>
            <w:shd w:val="clear" w:color="auto" w:fill="auto"/>
            <w:tcMar>
              <w:top w:w="15" w:type="dxa"/>
              <w:left w:w="65" w:type="dxa"/>
              <w:bottom w:w="0" w:type="dxa"/>
              <w:right w:w="65" w:type="dxa"/>
            </w:tcMar>
            <w:vAlign w:val="center"/>
            <w:hideMark/>
          </w:tcPr>
          <w:p w14:paraId="6EEC49D9"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rPr>
              <w:t>Relative force (N/kg)</w:t>
            </w:r>
          </w:p>
        </w:tc>
        <w:tc>
          <w:tcPr>
            <w:tcW w:w="400" w:type="dxa"/>
            <w:tcBorders>
              <w:top w:val="nil"/>
              <w:left w:val="nil"/>
              <w:bottom w:val="nil"/>
              <w:right w:val="nil"/>
            </w:tcBorders>
            <w:shd w:val="clear" w:color="auto" w:fill="auto"/>
            <w:tcMar>
              <w:top w:w="20" w:type="dxa"/>
              <w:left w:w="20" w:type="dxa"/>
              <w:bottom w:w="0" w:type="dxa"/>
              <w:right w:w="20" w:type="dxa"/>
            </w:tcMar>
            <w:vAlign w:val="bottom"/>
            <w:hideMark/>
          </w:tcPr>
          <w:p w14:paraId="79DA0E01"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ru-RU"/>
              </w:rPr>
              <w:t>357</w:t>
            </w:r>
          </w:p>
        </w:tc>
        <w:tc>
          <w:tcPr>
            <w:tcW w:w="1440" w:type="dxa"/>
            <w:tcBorders>
              <w:top w:val="nil"/>
              <w:left w:val="nil"/>
              <w:bottom w:val="nil"/>
              <w:right w:val="nil"/>
            </w:tcBorders>
            <w:shd w:val="clear" w:color="auto" w:fill="auto"/>
            <w:tcMar>
              <w:top w:w="20" w:type="dxa"/>
              <w:left w:w="20" w:type="dxa"/>
              <w:bottom w:w="0" w:type="dxa"/>
              <w:right w:w="20" w:type="dxa"/>
            </w:tcMar>
            <w:vAlign w:val="bottom"/>
            <w:hideMark/>
          </w:tcPr>
          <w:p w14:paraId="3D582616"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nb-NO"/>
              </w:rPr>
              <w:t xml:space="preserve">1.4 </w:t>
            </w:r>
            <w:r w:rsidRPr="001A5E0C">
              <w:rPr>
                <w:rFonts w:asciiTheme="majorBidi" w:hAnsiTheme="majorBidi" w:cstheme="majorBidi"/>
                <w:color w:val="000000" w:themeColor="text1"/>
                <w:sz w:val="16"/>
                <w:szCs w:val="16"/>
                <w:lang w:val="en-AU"/>
              </w:rPr>
              <w:t xml:space="preserve">± </w:t>
            </w:r>
            <w:r w:rsidRPr="001A5E0C">
              <w:rPr>
                <w:rFonts w:asciiTheme="majorBidi" w:hAnsiTheme="majorBidi" w:cstheme="majorBidi"/>
                <w:color w:val="000000" w:themeColor="text1"/>
                <w:sz w:val="16"/>
                <w:szCs w:val="16"/>
                <w:lang w:val="nb-NO"/>
              </w:rPr>
              <w:t>0.3</w:t>
            </w:r>
          </w:p>
        </w:tc>
        <w:tc>
          <w:tcPr>
            <w:tcW w:w="400" w:type="dxa"/>
            <w:tcBorders>
              <w:top w:val="nil"/>
              <w:left w:val="nil"/>
              <w:bottom w:val="nil"/>
              <w:right w:val="nil"/>
            </w:tcBorders>
            <w:shd w:val="clear" w:color="auto" w:fill="auto"/>
            <w:tcMar>
              <w:top w:w="20" w:type="dxa"/>
              <w:left w:w="20" w:type="dxa"/>
              <w:bottom w:w="0" w:type="dxa"/>
              <w:right w:w="20" w:type="dxa"/>
            </w:tcMar>
            <w:vAlign w:val="bottom"/>
            <w:hideMark/>
          </w:tcPr>
          <w:p w14:paraId="79B9FF38"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tr-TR"/>
              </w:rPr>
              <w:t>126</w:t>
            </w:r>
          </w:p>
        </w:tc>
        <w:tc>
          <w:tcPr>
            <w:tcW w:w="1280" w:type="dxa"/>
            <w:tcBorders>
              <w:top w:val="nil"/>
              <w:left w:val="nil"/>
              <w:bottom w:val="nil"/>
              <w:right w:val="nil"/>
            </w:tcBorders>
            <w:shd w:val="clear" w:color="auto" w:fill="auto"/>
            <w:tcMar>
              <w:top w:w="20" w:type="dxa"/>
              <w:left w:w="20" w:type="dxa"/>
              <w:bottom w:w="0" w:type="dxa"/>
              <w:right w:w="20" w:type="dxa"/>
            </w:tcMar>
            <w:vAlign w:val="bottom"/>
            <w:hideMark/>
          </w:tcPr>
          <w:p w14:paraId="6F80F064"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nb-NO"/>
              </w:rPr>
              <w:t xml:space="preserve">1.3 </w:t>
            </w:r>
            <w:r w:rsidRPr="001A5E0C">
              <w:rPr>
                <w:rFonts w:asciiTheme="majorBidi" w:hAnsiTheme="majorBidi" w:cstheme="majorBidi"/>
                <w:color w:val="000000" w:themeColor="text1"/>
                <w:sz w:val="16"/>
                <w:szCs w:val="16"/>
                <w:lang w:val="en-AU"/>
              </w:rPr>
              <w:t xml:space="preserve">± </w:t>
            </w:r>
            <w:r w:rsidRPr="001A5E0C">
              <w:rPr>
                <w:rFonts w:asciiTheme="majorBidi" w:hAnsiTheme="majorBidi" w:cstheme="majorBidi"/>
                <w:color w:val="000000" w:themeColor="text1"/>
                <w:sz w:val="16"/>
                <w:szCs w:val="16"/>
                <w:lang w:val="nb-NO"/>
              </w:rPr>
              <w:t>0.4</w:t>
            </w:r>
          </w:p>
        </w:tc>
        <w:tc>
          <w:tcPr>
            <w:tcW w:w="960" w:type="dxa"/>
            <w:tcBorders>
              <w:top w:val="nil"/>
              <w:left w:val="nil"/>
              <w:bottom w:val="nil"/>
              <w:right w:val="nil"/>
            </w:tcBorders>
            <w:shd w:val="clear" w:color="auto" w:fill="auto"/>
            <w:tcMar>
              <w:top w:w="20" w:type="dxa"/>
              <w:left w:w="20" w:type="dxa"/>
              <w:bottom w:w="0" w:type="dxa"/>
              <w:right w:w="20" w:type="dxa"/>
            </w:tcMar>
            <w:vAlign w:val="bottom"/>
            <w:hideMark/>
          </w:tcPr>
          <w:p w14:paraId="40931FA5"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US"/>
              </w:rPr>
              <w:t>0.352</w:t>
            </w:r>
          </w:p>
        </w:tc>
      </w:tr>
      <w:tr w:rsidR="001A5E0C" w:rsidRPr="001A5E0C" w14:paraId="1EBAA506" w14:textId="77777777" w:rsidTr="001A5E0C">
        <w:trPr>
          <w:trHeight w:val="244"/>
        </w:trPr>
        <w:tc>
          <w:tcPr>
            <w:tcW w:w="2520" w:type="dxa"/>
            <w:tcBorders>
              <w:top w:val="nil"/>
              <w:left w:val="nil"/>
              <w:bottom w:val="nil"/>
              <w:right w:val="nil"/>
            </w:tcBorders>
            <w:shd w:val="clear" w:color="auto" w:fill="auto"/>
            <w:tcMar>
              <w:top w:w="15" w:type="dxa"/>
              <w:left w:w="65" w:type="dxa"/>
              <w:bottom w:w="0" w:type="dxa"/>
              <w:right w:w="65" w:type="dxa"/>
            </w:tcMar>
            <w:vAlign w:val="center"/>
            <w:hideMark/>
          </w:tcPr>
          <w:p w14:paraId="7B6EA654"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rPr>
              <w:t>Relative power (W/kg)</w:t>
            </w:r>
          </w:p>
        </w:tc>
        <w:tc>
          <w:tcPr>
            <w:tcW w:w="400" w:type="dxa"/>
            <w:tcBorders>
              <w:top w:val="nil"/>
              <w:left w:val="nil"/>
              <w:bottom w:val="nil"/>
              <w:right w:val="nil"/>
            </w:tcBorders>
            <w:shd w:val="clear" w:color="auto" w:fill="auto"/>
            <w:tcMar>
              <w:top w:w="20" w:type="dxa"/>
              <w:left w:w="20" w:type="dxa"/>
              <w:bottom w:w="0" w:type="dxa"/>
              <w:right w:w="20" w:type="dxa"/>
            </w:tcMar>
            <w:vAlign w:val="bottom"/>
            <w:hideMark/>
          </w:tcPr>
          <w:p w14:paraId="5EEFE145"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ru-RU"/>
              </w:rPr>
              <w:t>357</w:t>
            </w:r>
          </w:p>
        </w:tc>
        <w:tc>
          <w:tcPr>
            <w:tcW w:w="1440" w:type="dxa"/>
            <w:tcBorders>
              <w:top w:val="nil"/>
              <w:left w:val="nil"/>
              <w:bottom w:val="nil"/>
              <w:right w:val="nil"/>
            </w:tcBorders>
            <w:shd w:val="clear" w:color="auto" w:fill="auto"/>
            <w:tcMar>
              <w:top w:w="20" w:type="dxa"/>
              <w:left w:w="20" w:type="dxa"/>
              <w:bottom w:w="0" w:type="dxa"/>
              <w:right w:w="20" w:type="dxa"/>
            </w:tcMar>
            <w:vAlign w:val="bottom"/>
            <w:hideMark/>
          </w:tcPr>
          <w:p w14:paraId="33A1FE8A"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hr-HR"/>
              </w:rPr>
              <w:t xml:space="preserve">8.0 </w:t>
            </w:r>
            <w:r w:rsidRPr="001A5E0C">
              <w:rPr>
                <w:rFonts w:asciiTheme="majorBidi" w:hAnsiTheme="majorBidi" w:cstheme="majorBidi"/>
                <w:color w:val="000000" w:themeColor="text1"/>
                <w:sz w:val="16"/>
                <w:szCs w:val="16"/>
                <w:lang w:val="en-AU"/>
              </w:rPr>
              <w:t xml:space="preserve">± </w:t>
            </w:r>
            <w:r w:rsidRPr="001A5E0C">
              <w:rPr>
                <w:rFonts w:asciiTheme="majorBidi" w:hAnsiTheme="majorBidi" w:cstheme="majorBidi"/>
                <w:color w:val="000000" w:themeColor="text1"/>
                <w:sz w:val="16"/>
                <w:szCs w:val="16"/>
                <w:lang w:val="hr-HR"/>
              </w:rPr>
              <w:t>2.8</w:t>
            </w:r>
          </w:p>
        </w:tc>
        <w:tc>
          <w:tcPr>
            <w:tcW w:w="400" w:type="dxa"/>
            <w:tcBorders>
              <w:top w:val="nil"/>
              <w:left w:val="nil"/>
              <w:bottom w:val="nil"/>
              <w:right w:val="nil"/>
            </w:tcBorders>
            <w:shd w:val="clear" w:color="auto" w:fill="auto"/>
            <w:tcMar>
              <w:top w:w="20" w:type="dxa"/>
              <w:left w:w="20" w:type="dxa"/>
              <w:bottom w:w="0" w:type="dxa"/>
              <w:right w:w="20" w:type="dxa"/>
            </w:tcMar>
            <w:vAlign w:val="bottom"/>
            <w:hideMark/>
          </w:tcPr>
          <w:p w14:paraId="68AED23E"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tr-TR"/>
              </w:rPr>
              <w:t>126</w:t>
            </w:r>
          </w:p>
        </w:tc>
        <w:tc>
          <w:tcPr>
            <w:tcW w:w="1280" w:type="dxa"/>
            <w:tcBorders>
              <w:top w:val="nil"/>
              <w:left w:val="nil"/>
              <w:bottom w:val="nil"/>
              <w:right w:val="nil"/>
            </w:tcBorders>
            <w:shd w:val="clear" w:color="auto" w:fill="auto"/>
            <w:tcMar>
              <w:top w:w="20" w:type="dxa"/>
              <w:left w:w="20" w:type="dxa"/>
              <w:bottom w:w="0" w:type="dxa"/>
              <w:right w:w="20" w:type="dxa"/>
            </w:tcMar>
            <w:vAlign w:val="bottom"/>
            <w:hideMark/>
          </w:tcPr>
          <w:p w14:paraId="15C473C3"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nb-NO"/>
              </w:rPr>
              <w:t xml:space="preserve">5.8 </w:t>
            </w:r>
            <w:r w:rsidRPr="001A5E0C">
              <w:rPr>
                <w:rFonts w:asciiTheme="majorBidi" w:hAnsiTheme="majorBidi" w:cstheme="majorBidi"/>
                <w:color w:val="000000" w:themeColor="text1"/>
                <w:sz w:val="16"/>
                <w:szCs w:val="16"/>
                <w:lang w:val="en-AU"/>
              </w:rPr>
              <w:t xml:space="preserve">± </w:t>
            </w:r>
            <w:r w:rsidRPr="001A5E0C">
              <w:rPr>
                <w:rFonts w:asciiTheme="majorBidi" w:hAnsiTheme="majorBidi" w:cstheme="majorBidi"/>
                <w:color w:val="000000" w:themeColor="text1"/>
                <w:sz w:val="16"/>
                <w:szCs w:val="16"/>
                <w:lang w:val="nb-NO"/>
              </w:rPr>
              <w:t>1.7</w:t>
            </w:r>
          </w:p>
        </w:tc>
        <w:tc>
          <w:tcPr>
            <w:tcW w:w="960" w:type="dxa"/>
            <w:tcBorders>
              <w:top w:val="nil"/>
              <w:left w:val="nil"/>
              <w:bottom w:val="nil"/>
              <w:right w:val="nil"/>
            </w:tcBorders>
            <w:shd w:val="clear" w:color="auto" w:fill="auto"/>
            <w:tcMar>
              <w:top w:w="20" w:type="dxa"/>
              <w:left w:w="20" w:type="dxa"/>
              <w:bottom w:w="0" w:type="dxa"/>
              <w:right w:w="20" w:type="dxa"/>
            </w:tcMar>
            <w:vAlign w:val="bottom"/>
            <w:hideMark/>
          </w:tcPr>
          <w:p w14:paraId="2C99AE26"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&lt;</w:t>
            </w:r>
            <w:r w:rsidRPr="001A5E0C">
              <w:rPr>
                <w:rFonts w:asciiTheme="majorBidi" w:hAnsiTheme="majorBidi" w:cstheme="majorBidi"/>
                <w:b/>
                <w:bCs/>
                <w:color w:val="000000" w:themeColor="text1"/>
                <w:sz w:val="16"/>
                <w:szCs w:val="16"/>
                <w:lang w:val="en-AU"/>
              </w:rPr>
              <w:t>0.0001</w:t>
            </w:r>
          </w:p>
        </w:tc>
      </w:tr>
      <w:tr w:rsidR="001A5E0C" w:rsidRPr="001A5E0C" w14:paraId="4912D9A1" w14:textId="77777777" w:rsidTr="001A5E0C">
        <w:trPr>
          <w:trHeight w:val="244"/>
        </w:trPr>
        <w:tc>
          <w:tcPr>
            <w:tcW w:w="2520" w:type="dxa"/>
            <w:tcBorders>
              <w:top w:val="nil"/>
              <w:left w:val="nil"/>
              <w:bottom w:val="single" w:sz="8" w:space="0" w:color="000000"/>
              <w:right w:val="nil"/>
            </w:tcBorders>
            <w:shd w:val="clear" w:color="auto" w:fill="auto"/>
            <w:tcMar>
              <w:top w:w="15" w:type="dxa"/>
              <w:left w:w="65" w:type="dxa"/>
              <w:bottom w:w="0" w:type="dxa"/>
              <w:right w:w="65" w:type="dxa"/>
            </w:tcMar>
            <w:vAlign w:val="center"/>
            <w:hideMark/>
          </w:tcPr>
          <w:p w14:paraId="79599A03"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rPr>
              <w:t>Time per test (s)</w:t>
            </w:r>
          </w:p>
        </w:tc>
        <w:tc>
          <w:tcPr>
            <w:tcW w:w="400" w:type="dxa"/>
            <w:tcBorders>
              <w:top w:val="nil"/>
              <w:left w:val="nil"/>
              <w:bottom w:val="single" w:sz="8" w:space="0" w:color="000000"/>
              <w:right w:val="nil"/>
            </w:tcBorders>
            <w:shd w:val="clear" w:color="auto" w:fill="auto"/>
            <w:tcMar>
              <w:top w:w="20" w:type="dxa"/>
              <w:left w:w="20" w:type="dxa"/>
              <w:bottom w:w="0" w:type="dxa"/>
              <w:right w:w="20" w:type="dxa"/>
            </w:tcMar>
            <w:vAlign w:val="bottom"/>
            <w:hideMark/>
          </w:tcPr>
          <w:p w14:paraId="7D766630"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ru-RU"/>
              </w:rPr>
              <w:t>357</w:t>
            </w:r>
          </w:p>
        </w:tc>
        <w:tc>
          <w:tcPr>
            <w:tcW w:w="1440" w:type="dxa"/>
            <w:tcBorders>
              <w:top w:val="nil"/>
              <w:left w:val="nil"/>
              <w:bottom w:val="single" w:sz="8" w:space="0" w:color="000000"/>
              <w:right w:val="nil"/>
            </w:tcBorders>
            <w:shd w:val="clear" w:color="auto" w:fill="auto"/>
            <w:tcMar>
              <w:top w:w="20" w:type="dxa"/>
              <w:left w:w="20" w:type="dxa"/>
              <w:bottom w:w="0" w:type="dxa"/>
              <w:right w:w="20" w:type="dxa"/>
            </w:tcMar>
            <w:vAlign w:val="bottom"/>
            <w:hideMark/>
          </w:tcPr>
          <w:p w14:paraId="423B3E71"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hr-HR"/>
              </w:rPr>
              <w:t xml:space="preserve">4.7 </w:t>
            </w:r>
            <w:r w:rsidRPr="001A5E0C">
              <w:rPr>
                <w:rFonts w:asciiTheme="majorBidi" w:hAnsiTheme="majorBidi" w:cstheme="majorBidi"/>
                <w:color w:val="000000" w:themeColor="text1"/>
                <w:sz w:val="16"/>
                <w:szCs w:val="16"/>
                <w:lang w:val="en-AU"/>
              </w:rPr>
              <w:t xml:space="preserve">± </w:t>
            </w:r>
            <w:r w:rsidRPr="001A5E0C">
              <w:rPr>
                <w:rFonts w:asciiTheme="majorBidi" w:hAnsiTheme="majorBidi" w:cstheme="majorBidi"/>
                <w:color w:val="000000" w:themeColor="text1"/>
                <w:sz w:val="16"/>
                <w:szCs w:val="16"/>
                <w:lang w:val="nb-NO"/>
              </w:rPr>
              <w:t>1.5</w:t>
            </w:r>
          </w:p>
        </w:tc>
        <w:tc>
          <w:tcPr>
            <w:tcW w:w="400" w:type="dxa"/>
            <w:tcBorders>
              <w:top w:val="nil"/>
              <w:left w:val="nil"/>
              <w:bottom w:val="single" w:sz="8" w:space="0" w:color="000000"/>
              <w:right w:val="nil"/>
            </w:tcBorders>
            <w:shd w:val="clear" w:color="auto" w:fill="auto"/>
            <w:tcMar>
              <w:top w:w="20" w:type="dxa"/>
              <w:left w:w="20" w:type="dxa"/>
              <w:bottom w:w="0" w:type="dxa"/>
              <w:right w:w="20" w:type="dxa"/>
            </w:tcMar>
            <w:vAlign w:val="bottom"/>
            <w:hideMark/>
          </w:tcPr>
          <w:p w14:paraId="75D74A64"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tr-TR"/>
              </w:rPr>
              <w:t>126</w:t>
            </w:r>
          </w:p>
        </w:tc>
        <w:tc>
          <w:tcPr>
            <w:tcW w:w="1280" w:type="dxa"/>
            <w:tcBorders>
              <w:top w:val="nil"/>
              <w:left w:val="nil"/>
              <w:bottom w:val="single" w:sz="8" w:space="0" w:color="000000"/>
              <w:right w:val="nil"/>
            </w:tcBorders>
            <w:shd w:val="clear" w:color="auto" w:fill="auto"/>
            <w:tcMar>
              <w:top w:w="20" w:type="dxa"/>
              <w:left w:w="20" w:type="dxa"/>
              <w:bottom w:w="0" w:type="dxa"/>
              <w:right w:w="20" w:type="dxa"/>
            </w:tcMar>
            <w:vAlign w:val="bottom"/>
            <w:hideMark/>
          </w:tcPr>
          <w:p w14:paraId="5F4DDA42"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hr-HR"/>
              </w:rPr>
              <w:t>6.3</w:t>
            </w:r>
            <w:r w:rsidRPr="001A5E0C">
              <w:rPr>
                <w:rFonts w:asciiTheme="majorBidi" w:hAnsiTheme="majorBidi" w:cstheme="majorBidi"/>
                <w:color w:val="000000" w:themeColor="text1"/>
                <w:sz w:val="16"/>
                <w:szCs w:val="16"/>
                <w:lang w:val="nb-NO"/>
              </w:rPr>
              <w:t xml:space="preserve"> </w:t>
            </w:r>
            <w:r w:rsidRPr="001A5E0C">
              <w:rPr>
                <w:rFonts w:asciiTheme="majorBidi" w:hAnsiTheme="majorBidi" w:cstheme="majorBidi"/>
                <w:color w:val="000000" w:themeColor="text1"/>
                <w:sz w:val="16"/>
                <w:szCs w:val="16"/>
                <w:lang w:val="en-AU"/>
              </w:rPr>
              <w:t xml:space="preserve">± </w:t>
            </w:r>
            <w:r w:rsidRPr="001A5E0C">
              <w:rPr>
                <w:rFonts w:asciiTheme="majorBidi" w:hAnsiTheme="majorBidi" w:cstheme="majorBidi"/>
                <w:color w:val="000000" w:themeColor="text1"/>
                <w:sz w:val="16"/>
                <w:szCs w:val="16"/>
                <w:lang w:val="nb-NO"/>
              </w:rPr>
              <w:t>1.9</w:t>
            </w:r>
          </w:p>
        </w:tc>
        <w:tc>
          <w:tcPr>
            <w:tcW w:w="960" w:type="dxa"/>
            <w:tcBorders>
              <w:top w:val="nil"/>
              <w:left w:val="nil"/>
              <w:bottom w:val="single" w:sz="8" w:space="0" w:color="000000"/>
              <w:right w:val="nil"/>
            </w:tcBorders>
            <w:shd w:val="clear" w:color="auto" w:fill="auto"/>
            <w:tcMar>
              <w:top w:w="20" w:type="dxa"/>
              <w:left w:w="20" w:type="dxa"/>
              <w:bottom w:w="0" w:type="dxa"/>
              <w:right w:w="20" w:type="dxa"/>
            </w:tcMar>
            <w:vAlign w:val="bottom"/>
            <w:hideMark/>
          </w:tcPr>
          <w:p w14:paraId="48BB0099"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&lt;</w:t>
            </w:r>
            <w:r w:rsidRPr="001A5E0C">
              <w:rPr>
                <w:rFonts w:asciiTheme="majorBidi" w:hAnsiTheme="majorBidi" w:cstheme="majorBidi"/>
                <w:b/>
                <w:bCs/>
                <w:color w:val="000000" w:themeColor="text1"/>
                <w:sz w:val="16"/>
                <w:szCs w:val="16"/>
                <w:lang w:val="en-AU"/>
              </w:rPr>
              <w:t>0.0001</w:t>
            </w:r>
          </w:p>
        </w:tc>
      </w:tr>
      <w:tr w:rsidR="001A5E0C" w:rsidRPr="001A5E0C" w14:paraId="2538601B" w14:textId="77777777" w:rsidTr="001A5E0C">
        <w:trPr>
          <w:trHeight w:val="244"/>
        </w:trPr>
        <w:tc>
          <w:tcPr>
            <w:tcW w:w="7000" w:type="dxa"/>
            <w:gridSpan w:val="6"/>
            <w:tcBorders>
              <w:top w:val="single" w:sz="8" w:space="0" w:color="000000"/>
              <w:left w:val="nil"/>
              <w:bottom w:val="nil"/>
              <w:right w:val="nil"/>
            </w:tcBorders>
            <w:shd w:val="clear" w:color="auto" w:fill="auto"/>
            <w:tcMar>
              <w:top w:w="15" w:type="dxa"/>
              <w:left w:w="65" w:type="dxa"/>
              <w:bottom w:w="0" w:type="dxa"/>
              <w:right w:w="65" w:type="dxa"/>
            </w:tcMar>
            <w:hideMark/>
          </w:tcPr>
          <w:p w14:paraId="7333CC7A"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rPr>
              <w:t xml:space="preserve">All values are mean ± SD. Bold indicates p&lt;0.05. BMI, body mass index; BW, body weight; Ct, cortical; BMC, bone mineral content; CSA, cross-sectional area; CSMI, cross-sectional moment of inertia; SSI, stress strain index; CSMA, cross-sectional muscle area; s2LJ, single two-legged jump; SD, standard deviation; m1LH, multiple one leg hop; CRT, chair rise test. </w:t>
            </w:r>
          </w:p>
        </w:tc>
      </w:tr>
    </w:tbl>
    <w:p w14:paraId="4A6B7A1F" w14:textId="77777777" w:rsidR="001A5E0C" w:rsidRDefault="001A5E0C" w:rsidP="009575D2">
      <w:pPr>
        <w:spacing w:after="0"/>
        <w:rPr>
          <w:rFonts w:asciiTheme="majorBidi" w:hAnsiTheme="majorBidi" w:cstheme="majorBidi"/>
          <w:color w:val="000000" w:themeColor="text1"/>
          <w:sz w:val="20"/>
          <w:szCs w:val="20"/>
        </w:rPr>
      </w:pPr>
    </w:p>
    <w:p w14:paraId="59D9C02A" w14:textId="77777777" w:rsidR="001A5E0C" w:rsidRDefault="001A5E0C">
      <w:pPr>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br w:type="page"/>
      </w:r>
    </w:p>
    <w:tbl>
      <w:tblPr>
        <w:tblW w:w="7420" w:type="dxa"/>
        <w:tblCellMar>
          <w:left w:w="0" w:type="dxa"/>
          <w:right w:w="0" w:type="dxa"/>
        </w:tblCellMar>
        <w:tblLook w:val="0600" w:firstRow="0" w:lastRow="0" w:firstColumn="0" w:lastColumn="0" w:noHBand="1" w:noVBand="1"/>
      </w:tblPr>
      <w:tblGrid>
        <w:gridCol w:w="1740"/>
        <w:gridCol w:w="980"/>
        <w:gridCol w:w="980"/>
        <w:gridCol w:w="760"/>
        <w:gridCol w:w="240"/>
        <w:gridCol w:w="980"/>
        <w:gridCol w:w="980"/>
        <w:gridCol w:w="760"/>
      </w:tblGrid>
      <w:tr w:rsidR="001A5E0C" w:rsidRPr="001A5E0C" w14:paraId="6366D2D5" w14:textId="77777777" w:rsidTr="001A5E0C">
        <w:trPr>
          <w:trHeight w:val="227"/>
        </w:trPr>
        <w:tc>
          <w:tcPr>
            <w:tcW w:w="7420" w:type="dxa"/>
            <w:gridSpan w:val="8"/>
            <w:tcBorders>
              <w:top w:val="nil"/>
              <w:left w:val="nil"/>
              <w:bottom w:val="single" w:sz="8" w:space="0" w:color="000000"/>
              <w:right w:val="nil"/>
            </w:tcBorders>
            <w:shd w:val="clear" w:color="auto" w:fill="auto"/>
            <w:tcMar>
              <w:top w:w="10" w:type="dxa"/>
              <w:left w:w="10" w:type="dxa"/>
              <w:bottom w:w="0" w:type="dxa"/>
              <w:right w:w="10" w:type="dxa"/>
            </w:tcMar>
            <w:vAlign w:val="bottom"/>
            <w:hideMark/>
          </w:tcPr>
          <w:p w14:paraId="2FFEF76D"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b/>
                <w:bCs/>
                <w:color w:val="000000" w:themeColor="text1"/>
                <w:sz w:val="16"/>
                <w:szCs w:val="16"/>
                <w:lang w:val="en-AU"/>
              </w:rPr>
              <w:t>Table 4: Association between jump muscle force and bone outcomes at the 38% tibia in men and women</w:t>
            </w:r>
          </w:p>
        </w:tc>
      </w:tr>
      <w:tr w:rsidR="001A5E0C" w:rsidRPr="001A5E0C" w14:paraId="06A5BEF3" w14:textId="77777777" w:rsidTr="001A5E0C">
        <w:trPr>
          <w:trHeight w:val="214"/>
        </w:trPr>
        <w:tc>
          <w:tcPr>
            <w:tcW w:w="1740"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7AB32518" w14:textId="77777777" w:rsidR="001A5E0C" w:rsidRPr="001A5E0C" w:rsidRDefault="001A5E0C" w:rsidP="001A5E0C">
            <w:pPr>
              <w:rPr>
                <w:rFonts w:asciiTheme="majorBidi" w:hAnsiTheme="majorBidi" w:cstheme="majorBidi"/>
                <w:color w:val="000000" w:themeColor="text1"/>
                <w:sz w:val="16"/>
                <w:szCs w:val="16"/>
                <w:lang w:val="en-AU"/>
              </w:rPr>
            </w:pPr>
          </w:p>
        </w:tc>
        <w:tc>
          <w:tcPr>
            <w:tcW w:w="2720" w:type="dxa"/>
            <w:gridSpan w:val="3"/>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45A30341"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b/>
                <w:bCs/>
                <w:color w:val="000000" w:themeColor="text1"/>
                <w:sz w:val="16"/>
                <w:szCs w:val="16"/>
                <w:lang w:val="en-AU"/>
              </w:rPr>
              <w:t>Model 1</w:t>
            </w:r>
          </w:p>
        </w:tc>
        <w:tc>
          <w:tcPr>
            <w:tcW w:w="240"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19C0A012" w14:textId="77777777" w:rsidR="001A5E0C" w:rsidRPr="001A5E0C" w:rsidRDefault="001A5E0C" w:rsidP="001A5E0C">
            <w:pPr>
              <w:rPr>
                <w:rFonts w:asciiTheme="majorBidi" w:hAnsiTheme="majorBidi" w:cstheme="majorBidi"/>
                <w:color w:val="000000" w:themeColor="text1"/>
                <w:sz w:val="16"/>
                <w:szCs w:val="16"/>
                <w:lang w:val="en-AU"/>
              </w:rPr>
            </w:pPr>
          </w:p>
        </w:tc>
        <w:tc>
          <w:tcPr>
            <w:tcW w:w="2720" w:type="dxa"/>
            <w:gridSpan w:val="3"/>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0DC982A5"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b/>
                <w:bCs/>
                <w:color w:val="000000" w:themeColor="text1"/>
                <w:sz w:val="16"/>
                <w:szCs w:val="16"/>
                <w:lang w:val="en-AU"/>
              </w:rPr>
              <w:t>Model 2</w:t>
            </w:r>
          </w:p>
        </w:tc>
      </w:tr>
      <w:tr w:rsidR="001A5E0C" w:rsidRPr="001A5E0C" w14:paraId="22175C74" w14:textId="77777777" w:rsidTr="001A5E0C">
        <w:trPr>
          <w:trHeight w:val="214"/>
        </w:trPr>
        <w:tc>
          <w:tcPr>
            <w:tcW w:w="1740"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1F9B1CF0" w14:textId="77777777" w:rsidR="001A5E0C" w:rsidRPr="001A5E0C" w:rsidRDefault="001A5E0C" w:rsidP="001A5E0C">
            <w:pPr>
              <w:rPr>
                <w:rFonts w:asciiTheme="majorBidi" w:hAnsiTheme="majorBidi" w:cstheme="majorBidi"/>
                <w:color w:val="000000" w:themeColor="text1"/>
                <w:sz w:val="16"/>
                <w:szCs w:val="16"/>
                <w:lang w:val="en-AU"/>
              </w:rPr>
            </w:pPr>
          </w:p>
        </w:tc>
        <w:tc>
          <w:tcPr>
            <w:tcW w:w="980"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1CB1E08E"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Men</w:t>
            </w:r>
          </w:p>
        </w:tc>
        <w:tc>
          <w:tcPr>
            <w:tcW w:w="980"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6F00785B"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Women</w:t>
            </w:r>
          </w:p>
        </w:tc>
        <w:tc>
          <w:tcPr>
            <w:tcW w:w="760"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001633EC"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i/>
                <w:iCs/>
                <w:color w:val="000000" w:themeColor="text1"/>
                <w:sz w:val="16"/>
                <w:szCs w:val="16"/>
                <w:lang w:val="en-AU"/>
              </w:rPr>
              <w:t>p-int</w:t>
            </w:r>
          </w:p>
        </w:tc>
        <w:tc>
          <w:tcPr>
            <w:tcW w:w="240"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6ED297C2" w14:textId="77777777" w:rsidR="001A5E0C" w:rsidRPr="001A5E0C" w:rsidRDefault="001A5E0C" w:rsidP="001A5E0C">
            <w:pPr>
              <w:rPr>
                <w:rFonts w:asciiTheme="majorBidi" w:hAnsiTheme="majorBidi" w:cstheme="majorBidi"/>
                <w:color w:val="000000" w:themeColor="text1"/>
                <w:sz w:val="16"/>
                <w:szCs w:val="16"/>
                <w:lang w:val="en-AU"/>
              </w:rPr>
            </w:pPr>
          </w:p>
        </w:tc>
        <w:tc>
          <w:tcPr>
            <w:tcW w:w="980"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2014E212"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Men</w:t>
            </w:r>
          </w:p>
        </w:tc>
        <w:tc>
          <w:tcPr>
            <w:tcW w:w="980"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5C317FB7"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Women</w:t>
            </w:r>
          </w:p>
        </w:tc>
        <w:tc>
          <w:tcPr>
            <w:tcW w:w="760"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71FD6BA4"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i/>
                <w:iCs/>
                <w:color w:val="000000" w:themeColor="text1"/>
                <w:sz w:val="16"/>
                <w:szCs w:val="16"/>
                <w:lang w:val="en-AU"/>
              </w:rPr>
              <w:t>p-int</w:t>
            </w:r>
          </w:p>
        </w:tc>
      </w:tr>
      <w:tr w:rsidR="001A5E0C" w:rsidRPr="001A5E0C" w14:paraId="26D10076" w14:textId="77777777" w:rsidTr="001A5E0C">
        <w:trPr>
          <w:trHeight w:val="222"/>
        </w:trPr>
        <w:tc>
          <w:tcPr>
            <w:tcW w:w="1740" w:type="dxa"/>
            <w:tcBorders>
              <w:top w:val="single" w:sz="8" w:space="0" w:color="000000"/>
              <w:left w:val="nil"/>
              <w:bottom w:val="nil"/>
              <w:right w:val="nil"/>
            </w:tcBorders>
            <w:shd w:val="clear" w:color="auto" w:fill="auto"/>
            <w:tcMar>
              <w:top w:w="7" w:type="dxa"/>
              <w:left w:w="7" w:type="dxa"/>
              <w:bottom w:w="0" w:type="dxa"/>
              <w:right w:w="7" w:type="dxa"/>
            </w:tcMar>
            <w:vAlign w:val="center"/>
            <w:hideMark/>
          </w:tcPr>
          <w:p w14:paraId="75429AF0"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b/>
                <w:bCs/>
                <w:color w:val="000000" w:themeColor="text1"/>
                <w:sz w:val="16"/>
                <w:szCs w:val="16"/>
              </w:rPr>
              <w:t xml:space="preserve">m1LH </w:t>
            </w:r>
            <w:r w:rsidRPr="001A5E0C">
              <w:rPr>
                <w:rFonts w:asciiTheme="majorBidi" w:hAnsiTheme="majorBidi" w:cstheme="majorBidi"/>
                <w:i/>
                <w:iCs/>
                <w:color w:val="000000" w:themeColor="text1"/>
                <w:sz w:val="16"/>
                <w:szCs w:val="16"/>
              </w:rPr>
              <w:t>(n=333)</w:t>
            </w:r>
          </w:p>
        </w:tc>
        <w:tc>
          <w:tcPr>
            <w:tcW w:w="980"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173EF05C" w14:textId="77777777" w:rsidR="001A5E0C" w:rsidRPr="001A5E0C" w:rsidRDefault="001A5E0C" w:rsidP="001A5E0C">
            <w:pPr>
              <w:rPr>
                <w:rFonts w:asciiTheme="majorBidi" w:hAnsiTheme="majorBidi" w:cstheme="majorBidi"/>
                <w:color w:val="000000" w:themeColor="text1"/>
                <w:sz w:val="16"/>
                <w:szCs w:val="16"/>
                <w:lang w:val="en-AU"/>
              </w:rPr>
            </w:pPr>
          </w:p>
        </w:tc>
        <w:tc>
          <w:tcPr>
            <w:tcW w:w="980"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6497C6F9" w14:textId="77777777" w:rsidR="001A5E0C" w:rsidRPr="001A5E0C" w:rsidRDefault="001A5E0C" w:rsidP="001A5E0C">
            <w:pPr>
              <w:rPr>
                <w:rFonts w:asciiTheme="majorBidi" w:hAnsiTheme="majorBidi" w:cstheme="majorBidi"/>
                <w:color w:val="000000" w:themeColor="text1"/>
                <w:sz w:val="16"/>
                <w:szCs w:val="16"/>
                <w:lang w:val="en-AU"/>
              </w:rPr>
            </w:pPr>
          </w:p>
        </w:tc>
        <w:tc>
          <w:tcPr>
            <w:tcW w:w="760"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2DB91839" w14:textId="77777777" w:rsidR="001A5E0C" w:rsidRPr="001A5E0C" w:rsidRDefault="001A5E0C" w:rsidP="001A5E0C">
            <w:pPr>
              <w:rPr>
                <w:rFonts w:asciiTheme="majorBidi" w:hAnsiTheme="majorBidi" w:cstheme="majorBidi"/>
                <w:color w:val="000000" w:themeColor="text1"/>
                <w:sz w:val="16"/>
                <w:szCs w:val="16"/>
                <w:lang w:val="en-AU"/>
              </w:rPr>
            </w:pPr>
          </w:p>
        </w:tc>
        <w:tc>
          <w:tcPr>
            <w:tcW w:w="240"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30E30D69" w14:textId="77777777" w:rsidR="001A5E0C" w:rsidRPr="001A5E0C" w:rsidRDefault="001A5E0C" w:rsidP="001A5E0C">
            <w:pPr>
              <w:rPr>
                <w:rFonts w:asciiTheme="majorBidi" w:hAnsiTheme="majorBidi" w:cstheme="majorBidi"/>
                <w:color w:val="000000" w:themeColor="text1"/>
                <w:sz w:val="16"/>
                <w:szCs w:val="16"/>
                <w:lang w:val="en-AU"/>
              </w:rPr>
            </w:pPr>
          </w:p>
        </w:tc>
        <w:tc>
          <w:tcPr>
            <w:tcW w:w="980"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118652A8" w14:textId="77777777" w:rsidR="001A5E0C" w:rsidRPr="001A5E0C" w:rsidRDefault="001A5E0C" w:rsidP="001A5E0C">
            <w:pPr>
              <w:rPr>
                <w:rFonts w:asciiTheme="majorBidi" w:hAnsiTheme="majorBidi" w:cstheme="majorBidi"/>
                <w:color w:val="000000" w:themeColor="text1"/>
                <w:sz w:val="16"/>
                <w:szCs w:val="16"/>
                <w:lang w:val="en-AU"/>
              </w:rPr>
            </w:pPr>
          </w:p>
        </w:tc>
        <w:tc>
          <w:tcPr>
            <w:tcW w:w="980"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691DC4E1" w14:textId="77777777" w:rsidR="001A5E0C" w:rsidRPr="001A5E0C" w:rsidRDefault="001A5E0C" w:rsidP="001A5E0C">
            <w:pPr>
              <w:rPr>
                <w:rFonts w:asciiTheme="majorBidi" w:hAnsiTheme="majorBidi" w:cstheme="majorBidi"/>
                <w:color w:val="000000" w:themeColor="text1"/>
                <w:sz w:val="16"/>
                <w:szCs w:val="16"/>
                <w:lang w:val="en-AU"/>
              </w:rPr>
            </w:pPr>
          </w:p>
        </w:tc>
        <w:tc>
          <w:tcPr>
            <w:tcW w:w="760"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3616E160" w14:textId="77777777" w:rsidR="001A5E0C" w:rsidRPr="001A5E0C" w:rsidRDefault="001A5E0C" w:rsidP="001A5E0C">
            <w:pPr>
              <w:rPr>
                <w:rFonts w:asciiTheme="majorBidi" w:hAnsiTheme="majorBidi" w:cstheme="majorBidi"/>
                <w:color w:val="000000" w:themeColor="text1"/>
                <w:sz w:val="16"/>
                <w:szCs w:val="16"/>
                <w:lang w:val="en-AU"/>
              </w:rPr>
            </w:pPr>
          </w:p>
        </w:tc>
      </w:tr>
      <w:tr w:rsidR="001A5E0C" w:rsidRPr="001A5E0C" w14:paraId="66429A48" w14:textId="77777777" w:rsidTr="001A5E0C">
        <w:trPr>
          <w:trHeight w:val="416"/>
        </w:trPr>
        <w:tc>
          <w:tcPr>
            <w:tcW w:w="1740" w:type="dxa"/>
            <w:tcBorders>
              <w:top w:val="nil"/>
              <w:left w:val="nil"/>
              <w:bottom w:val="nil"/>
              <w:right w:val="nil"/>
            </w:tcBorders>
            <w:shd w:val="clear" w:color="auto" w:fill="auto"/>
            <w:tcMar>
              <w:top w:w="15" w:type="dxa"/>
              <w:left w:w="65" w:type="dxa"/>
              <w:bottom w:w="0" w:type="dxa"/>
              <w:right w:w="65" w:type="dxa"/>
            </w:tcMar>
            <w:vAlign w:val="center"/>
            <w:hideMark/>
          </w:tcPr>
          <w:p w14:paraId="3B0B6783"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rPr>
              <w:t>Ct. BMC (mg/mm)</w:t>
            </w:r>
          </w:p>
        </w:tc>
        <w:tc>
          <w:tcPr>
            <w:tcW w:w="980" w:type="dxa"/>
            <w:tcBorders>
              <w:top w:val="nil"/>
              <w:left w:val="nil"/>
              <w:bottom w:val="nil"/>
              <w:right w:val="nil"/>
            </w:tcBorders>
            <w:shd w:val="clear" w:color="auto" w:fill="auto"/>
            <w:tcMar>
              <w:top w:w="10" w:type="dxa"/>
              <w:left w:w="10" w:type="dxa"/>
              <w:bottom w:w="0" w:type="dxa"/>
              <w:right w:w="10" w:type="dxa"/>
            </w:tcMar>
            <w:vAlign w:val="center"/>
            <w:hideMark/>
          </w:tcPr>
          <w:p w14:paraId="3F8EF2B8" w14:textId="77777777" w:rsidR="001A5E0C"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16.0</w:t>
            </w:r>
          </w:p>
          <w:p w14:paraId="6A02466C"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(10.3, 21.6)</w:t>
            </w:r>
          </w:p>
        </w:tc>
        <w:tc>
          <w:tcPr>
            <w:tcW w:w="980" w:type="dxa"/>
            <w:tcBorders>
              <w:top w:val="nil"/>
              <w:left w:val="nil"/>
              <w:bottom w:val="nil"/>
              <w:right w:val="nil"/>
            </w:tcBorders>
            <w:shd w:val="clear" w:color="auto" w:fill="auto"/>
            <w:tcMar>
              <w:top w:w="10" w:type="dxa"/>
              <w:left w:w="10" w:type="dxa"/>
              <w:bottom w:w="0" w:type="dxa"/>
              <w:right w:w="10" w:type="dxa"/>
            </w:tcMar>
            <w:vAlign w:val="center"/>
            <w:hideMark/>
          </w:tcPr>
          <w:p w14:paraId="7454854F" w14:textId="77777777" w:rsidR="001A5E0C"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37.3</w:t>
            </w:r>
          </w:p>
          <w:p w14:paraId="698B0D00"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(29.4, 45.2)</w:t>
            </w:r>
          </w:p>
        </w:tc>
        <w:tc>
          <w:tcPr>
            <w:tcW w:w="760" w:type="dxa"/>
            <w:tcBorders>
              <w:top w:val="nil"/>
              <w:left w:val="nil"/>
              <w:bottom w:val="nil"/>
              <w:right w:val="nil"/>
            </w:tcBorders>
            <w:shd w:val="clear" w:color="auto" w:fill="auto"/>
            <w:tcMar>
              <w:top w:w="10" w:type="dxa"/>
              <w:left w:w="10" w:type="dxa"/>
              <w:bottom w:w="0" w:type="dxa"/>
              <w:right w:w="10" w:type="dxa"/>
            </w:tcMar>
            <w:vAlign w:val="center"/>
            <w:hideMark/>
          </w:tcPr>
          <w:p w14:paraId="167EA905"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&lt;0.0001</w:t>
            </w:r>
          </w:p>
        </w:tc>
        <w:tc>
          <w:tcPr>
            <w:tcW w:w="240" w:type="dxa"/>
            <w:tcBorders>
              <w:top w:val="nil"/>
              <w:left w:val="nil"/>
              <w:bottom w:val="nil"/>
              <w:right w:val="nil"/>
            </w:tcBorders>
            <w:shd w:val="clear" w:color="auto" w:fill="auto"/>
            <w:tcMar>
              <w:top w:w="10" w:type="dxa"/>
              <w:left w:w="10" w:type="dxa"/>
              <w:bottom w:w="0" w:type="dxa"/>
              <w:right w:w="10" w:type="dxa"/>
            </w:tcMar>
            <w:vAlign w:val="center"/>
            <w:hideMark/>
          </w:tcPr>
          <w:p w14:paraId="1426ED80" w14:textId="77777777" w:rsidR="001A5E0C" w:rsidRPr="001A5E0C" w:rsidRDefault="001A5E0C" w:rsidP="001A5E0C">
            <w:pPr>
              <w:rPr>
                <w:rFonts w:asciiTheme="majorBidi" w:hAnsiTheme="majorBidi" w:cstheme="majorBidi"/>
                <w:color w:val="000000" w:themeColor="text1"/>
                <w:sz w:val="16"/>
                <w:szCs w:val="16"/>
                <w:lang w:val="en-AU"/>
              </w:rPr>
            </w:pPr>
          </w:p>
        </w:tc>
        <w:tc>
          <w:tcPr>
            <w:tcW w:w="980" w:type="dxa"/>
            <w:tcBorders>
              <w:top w:val="nil"/>
              <w:left w:val="nil"/>
              <w:bottom w:val="nil"/>
              <w:right w:val="nil"/>
            </w:tcBorders>
            <w:shd w:val="clear" w:color="auto" w:fill="auto"/>
            <w:tcMar>
              <w:top w:w="10" w:type="dxa"/>
              <w:left w:w="10" w:type="dxa"/>
              <w:bottom w:w="0" w:type="dxa"/>
              <w:right w:w="10" w:type="dxa"/>
            </w:tcMar>
            <w:vAlign w:val="center"/>
            <w:hideMark/>
          </w:tcPr>
          <w:p w14:paraId="34720252" w14:textId="77777777" w:rsidR="001A5E0C"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7.4</w:t>
            </w:r>
          </w:p>
          <w:p w14:paraId="14CFCDD2"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(0.8, 14.1)</w:t>
            </w:r>
          </w:p>
        </w:tc>
        <w:tc>
          <w:tcPr>
            <w:tcW w:w="980" w:type="dxa"/>
            <w:tcBorders>
              <w:top w:val="nil"/>
              <w:left w:val="nil"/>
              <w:bottom w:val="nil"/>
              <w:right w:val="nil"/>
            </w:tcBorders>
            <w:shd w:val="clear" w:color="auto" w:fill="auto"/>
            <w:tcMar>
              <w:top w:w="10" w:type="dxa"/>
              <w:left w:w="10" w:type="dxa"/>
              <w:bottom w:w="0" w:type="dxa"/>
              <w:right w:w="10" w:type="dxa"/>
            </w:tcMar>
            <w:vAlign w:val="center"/>
            <w:hideMark/>
          </w:tcPr>
          <w:p w14:paraId="0317B674" w14:textId="77777777" w:rsidR="001A5E0C"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25.7</w:t>
            </w:r>
          </w:p>
          <w:p w14:paraId="3FBF265B"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(16.4, 35.1)</w:t>
            </w:r>
          </w:p>
        </w:tc>
        <w:tc>
          <w:tcPr>
            <w:tcW w:w="760" w:type="dxa"/>
            <w:tcBorders>
              <w:top w:val="nil"/>
              <w:left w:val="nil"/>
              <w:bottom w:val="nil"/>
              <w:right w:val="nil"/>
            </w:tcBorders>
            <w:shd w:val="clear" w:color="auto" w:fill="auto"/>
            <w:tcMar>
              <w:top w:w="10" w:type="dxa"/>
              <w:left w:w="10" w:type="dxa"/>
              <w:bottom w:w="0" w:type="dxa"/>
              <w:right w:w="10" w:type="dxa"/>
            </w:tcMar>
            <w:vAlign w:val="center"/>
            <w:hideMark/>
          </w:tcPr>
          <w:p w14:paraId="232F3CF7"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&lt;0.0001</w:t>
            </w:r>
          </w:p>
        </w:tc>
      </w:tr>
      <w:tr w:rsidR="001A5E0C" w:rsidRPr="001A5E0C" w14:paraId="0BA23F29" w14:textId="77777777" w:rsidTr="001A5E0C">
        <w:trPr>
          <w:trHeight w:val="416"/>
        </w:trPr>
        <w:tc>
          <w:tcPr>
            <w:tcW w:w="1740" w:type="dxa"/>
            <w:tcBorders>
              <w:top w:val="nil"/>
              <w:left w:val="nil"/>
              <w:bottom w:val="nil"/>
              <w:right w:val="nil"/>
            </w:tcBorders>
            <w:shd w:val="clear" w:color="auto" w:fill="auto"/>
            <w:tcMar>
              <w:top w:w="15" w:type="dxa"/>
              <w:left w:w="65" w:type="dxa"/>
              <w:bottom w:w="0" w:type="dxa"/>
              <w:right w:w="65" w:type="dxa"/>
            </w:tcMar>
            <w:vAlign w:val="center"/>
            <w:hideMark/>
          </w:tcPr>
          <w:p w14:paraId="2425B218"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rPr>
              <w:t>Ct. Area (mm</w:t>
            </w:r>
            <w:r w:rsidRPr="001A5E0C">
              <w:rPr>
                <w:rFonts w:asciiTheme="majorBidi" w:hAnsiTheme="majorBidi" w:cstheme="majorBidi"/>
                <w:color w:val="000000" w:themeColor="text1"/>
                <w:sz w:val="16"/>
                <w:szCs w:val="16"/>
                <w:vertAlign w:val="superscript"/>
              </w:rPr>
              <w:t>2</w:t>
            </w:r>
            <w:r w:rsidRPr="001A5E0C">
              <w:rPr>
                <w:rFonts w:asciiTheme="majorBidi" w:hAnsiTheme="majorBidi" w:cstheme="majorBidi"/>
                <w:color w:val="000000" w:themeColor="text1"/>
                <w:sz w:val="16"/>
                <w:szCs w:val="16"/>
              </w:rPr>
              <w:t>)</w:t>
            </w:r>
          </w:p>
        </w:tc>
        <w:tc>
          <w:tcPr>
            <w:tcW w:w="980" w:type="dxa"/>
            <w:tcBorders>
              <w:top w:val="nil"/>
              <w:left w:val="nil"/>
              <w:bottom w:val="nil"/>
              <w:right w:val="nil"/>
            </w:tcBorders>
            <w:shd w:val="clear" w:color="auto" w:fill="auto"/>
            <w:tcMar>
              <w:top w:w="10" w:type="dxa"/>
              <w:left w:w="10" w:type="dxa"/>
              <w:bottom w:w="0" w:type="dxa"/>
              <w:right w:w="10" w:type="dxa"/>
            </w:tcMar>
            <w:vAlign w:val="center"/>
            <w:hideMark/>
          </w:tcPr>
          <w:p w14:paraId="552E18CF" w14:textId="77777777" w:rsidR="001A5E0C"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16.0</w:t>
            </w:r>
          </w:p>
          <w:p w14:paraId="647AB216"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(11.1, 20.8)</w:t>
            </w:r>
          </w:p>
        </w:tc>
        <w:tc>
          <w:tcPr>
            <w:tcW w:w="980" w:type="dxa"/>
            <w:tcBorders>
              <w:top w:val="nil"/>
              <w:left w:val="nil"/>
              <w:bottom w:val="nil"/>
              <w:right w:val="nil"/>
            </w:tcBorders>
            <w:shd w:val="clear" w:color="auto" w:fill="auto"/>
            <w:tcMar>
              <w:top w:w="10" w:type="dxa"/>
              <w:left w:w="10" w:type="dxa"/>
              <w:bottom w:w="0" w:type="dxa"/>
              <w:right w:w="10" w:type="dxa"/>
            </w:tcMar>
            <w:vAlign w:val="center"/>
            <w:hideMark/>
          </w:tcPr>
          <w:p w14:paraId="520EDD9E" w14:textId="77777777" w:rsidR="001A5E0C"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30.0</w:t>
            </w:r>
          </w:p>
          <w:p w14:paraId="1F58D842"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(23.1, 36.7)</w:t>
            </w:r>
          </w:p>
        </w:tc>
        <w:tc>
          <w:tcPr>
            <w:tcW w:w="760" w:type="dxa"/>
            <w:tcBorders>
              <w:top w:val="nil"/>
              <w:left w:val="nil"/>
              <w:bottom w:val="nil"/>
              <w:right w:val="nil"/>
            </w:tcBorders>
            <w:shd w:val="clear" w:color="auto" w:fill="auto"/>
            <w:tcMar>
              <w:top w:w="10" w:type="dxa"/>
              <w:left w:w="10" w:type="dxa"/>
              <w:bottom w:w="0" w:type="dxa"/>
              <w:right w:w="10" w:type="dxa"/>
            </w:tcMar>
            <w:vAlign w:val="center"/>
            <w:hideMark/>
          </w:tcPr>
          <w:p w14:paraId="2E6D17FF"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0.001</w:t>
            </w:r>
          </w:p>
        </w:tc>
        <w:tc>
          <w:tcPr>
            <w:tcW w:w="240" w:type="dxa"/>
            <w:tcBorders>
              <w:top w:val="nil"/>
              <w:left w:val="nil"/>
              <w:bottom w:val="nil"/>
              <w:right w:val="nil"/>
            </w:tcBorders>
            <w:shd w:val="clear" w:color="auto" w:fill="auto"/>
            <w:tcMar>
              <w:top w:w="10" w:type="dxa"/>
              <w:left w:w="10" w:type="dxa"/>
              <w:bottom w:w="0" w:type="dxa"/>
              <w:right w:w="10" w:type="dxa"/>
            </w:tcMar>
            <w:vAlign w:val="center"/>
            <w:hideMark/>
          </w:tcPr>
          <w:p w14:paraId="2A3E5812" w14:textId="77777777" w:rsidR="001A5E0C" w:rsidRPr="001A5E0C" w:rsidRDefault="001A5E0C" w:rsidP="001A5E0C">
            <w:pPr>
              <w:rPr>
                <w:rFonts w:asciiTheme="majorBidi" w:hAnsiTheme="majorBidi" w:cstheme="majorBidi"/>
                <w:color w:val="000000" w:themeColor="text1"/>
                <w:sz w:val="16"/>
                <w:szCs w:val="16"/>
                <w:lang w:val="en-AU"/>
              </w:rPr>
            </w:pPr>
          </w:p>
        </w:tc>
        <w:tc>
          <w:tcPr>
            <w:tcW w:w="980" w:type="dxa"/>
            <w:tcBorders>
              <w:top w:val="nil"/>
              <w:left w:val="nil"/>
              <w:bottom w:val="nil"/>
              <w:right w:val="nil"/>
            </w:tcBorders>
            <w:shd w:val="clear" w:color="auto" w:fill="auto"/>
            <w:tcMar>
              <w:top w:w="10" w:type="dxa"/>
              <w:left w:w="10" w:type="dxa"/>
              <w:bottom w:w="0" w:type="dxa"/>
              <w:right w:w="10" w:type="dxa"/>
            </w:tcMar>
            <w:vAlign w:val="center"/>
            <w:hideMark/>
          </w:tcPr>
          <w:p w14:paraId="34C57A7D" w14:textId="77777777" w:rsidR="001A5E0C"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6.6</w:t>
            </w:r>
          </w:p>
          <w:p w14:paraId="16F8DFFC"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(1.0, 12.2)</w:t>
            </w:r>
          </w:p>
        </w:tc>
        <w:tc>
          <w:tcPr>
            <w:tcW w:w="980" w:type="dxa"/>
            <w:tcBorders>
              <w:top w:val="nil"/>
              <w:left w:val="nil"/>
              <w:bottom w:val="nil"/>
              <w:right w:val="nil"/>
            </w:tcBorders>
            <w:shd w:val="clear" w:color="auto" w:fill="auto"/>
            <w:tcMar>
              <w:top w:w="10" w:type="dxa"/>
              <w:left w:w="10" w:type="dxa"/>
              <w:bottom w:w="0" w:type="dxa"/>
              <w:right w:w="10" w:type="dxa"/>
            </w:tcMar>
            <w:vAlign w:val="center"/>
            <w:hideMark/>
          </w:tcPr>
          <w:p w14:paraId="64B58077" w14:textId="77777777" w:rsidR="001A5E0C"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17.2</w:t>
            </w:r>
          </w:p>
          <w:p w14:paraId="220E3EBB"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(9.3, 25.1)</w:t>
            </w:r>
          </w:p>
        </w:tc>
        <w:tc>
          <w:tcPr>
            <w:tcW w:w="760" w:type="dxa"/>
            <w:tcBorders>
              <w:top w:val="nil"/>
              <w:left w:val="nil"/>
              <w:bottom w:val="nil"/>
              <w:right w:val="nil"/>
            </w:tcBorders>
            <w:shd w:val="clear" w:color="auto" w:fill="auto"/>
            <w:tcMar>
              <w:top w:w="10" w:type="dxa"/>
              <w:left w:w="10" w:type="dxa"/>
              <w:bottom w:w="0" w:type="dxa"/>
              <w:right w:w="10" w:type="dxa"/>
            </w:tcMar>
            <w:vAlign w:val="center"/>
            <w:hideMark/>
          </w:tcPr>
          <w:p w14:paraId="17895C2F"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0.010</w:t>
            </w:r>
          </w:p>
        </w:tc>
      </w:tr>
      <w:tr w:rsidR="001A5E0C" w:rsidRPr="001A5E0C" w14:paraId="1A090BC1" w14:textId="77777777" w:rsidTr="001A5E0C">
        <w:trPr>
          <w:trHeight w:val="416"/>
        </w:trPr>
        <w:tc>
          <w:tcPr>
            <w:tcW w:w="1740" w:type="dxa"/>
            <w:tcBorders>
              <w:top w:val="nil"/>
              <w:left w:val="nil"/>
              <w:bottom w:val="nil"/>
              <w:right w:val="nil"/>
            </w:tcBorders>
            <w:shd w:val="clear" w:color="auto" w:fill="auto"/>
            <w:tcMar>
              <w:top w:w="15" w:type="dxa"/>
              <w:left w:w="65" w:type="dxa"/>
              <w:bottom w:w="0" w:type="dxa"/>
              <w:right w:w="65" w:type="dxa"/>
            </w:tcMar>
            <w:vAlign w:val="center"/>
            <w:hideMark/>
          </w:tcPr>
          <w:p w14:paraId="6A5DB154"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rPr>
              <w:t>CSMI (mm</w:t>
            </w:r>
            <w:r w:rsidRPr="001A5E0C">
              <w:rPr>
                <w:rFonts w:asciiTheme="majorBidi" w:hAnsiTheme="majorBidi" w:cstheme="majorBidi"/>
                <w:color w:val="000000" w:themeColor="text1"/>
                <w:sz w:val="16"/>
                <w:szCs w:val="16"/>
                <w:vertAlign w:val="superscript"/>
              </w:rPr>
              <w:t>4</w:t>
            </w:r>
            <w:r w:rsidRPr="001A5E0C">
              <w:rPr>
                <w:rFonts w:asciiTheme="majorBidi" w:hAnsiTheme="majorBidi" w:cstheme="majorBidi"/>
                <w:color w:val="000000" w:themeColor="text1"/>
                <w:sz w:val="16"/>
                <w:szCs w:val="16"/>
              </w:rPr>
              <w:t>)</w:t>
            </w:r>
          </w:p>
        </w:tc>
        <w:tc>
          <w:tcPr>
            <w:tcW w:w="980" w:type="dxa"/>
            <w:tcBorders>
              <w:top w:val="nil"/>
              <w:left w:val="nil"/>
              <w:bottom w:val="nil"/>
              <w:right w:val="nil"/>
            </w:tcBorders>
            <w:shd w:val="clear" w:color="auto" w:fill="auto"/>
            <w:tcMar>
              <w:top w:w="10" w:type="dxa"/>
              <w:left w:w="10" w:type="dxa"/>
              <w:bottom w:w="0" w:type="dxa"/>
              <w:right w:w="10" w:type="dxa"/>
            </w:tcMar>
            <w:vAlign w:val="center"/>
            <w:hideMark/>
          </w:tcPr>
          <w:p w14:paraId="2768CE84" w14:textId="77777777" w:rsidR="001A5E0C"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30.6</w:t>
            </w:r>
          </w:p>
          <w:p w14:paraId="7AC7601D"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(21.4, 40.0)</w:t>
            </w:r>
          </w:p>
        </w:tc>
        <w:tc>
          <w:tcPr>
            <w:tcW w:w="980" w:type="dxa"/>
            <w:tcBorders>
              <w:top w:val="nil"/>
              <w:left w:val="nil"/>
              <w:bottom w:val="nil"/>
              <w:right w:val="nil"/>
            </w:tcBorders>
            <w:shd w:val="clear" w:color="auto" w:fill="auto"/>
            <w:tcMar>
              <w:top w:w="10" w:type="dxa"/>
              <w:left w:w="10" w:type="dxa"/>
              <w:bottom w:w="0" w:type="dxa"/>
              <w:right w:w="10" w:type="dxa"/>
            </w:tcMar>
            <w:vAlign w:val="center"/>
            <w:hideMark/>
          </w:tcPr>
          <w:p w14:paraId="4DBF2149" w14:textId="77777777" w:rsidR="001A5E0C"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38.3</w:t>
            </w:r>
          </w:p>
          <w:p w14:paraId="386CC4F6"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(25.3, 51.2)</w:t>
            </w:r>
          </w:p>
        </w:tc>
        <w:tc>
          <w:tcPr>
            <w:tcW w:w="760" w:type="dxa"/>
            <w:tcBorders>
              <w:top w:val="nil"/>
              <w:left w:val="nil"/>
              <w:bottom w:val="nil"/>
              <w:right w:val="nil"/>
            </w:tcBorders>
            <w:shd w:val="clear" w:color="auto" w:fill="auto"/>
            <w:tcMar>
              <w:top w:w="10" w:type="dxa"/>
              <w:left w:w="10" w:type="dxa"/>
              <w:bottom w:w="0" w:type="dxa"/>
              <w:right w:w="10" w:type="dxa"/>
            </w:tcMar>
            <w:vAlign w:val="center"/>
            <w:hideMark/>
          </w:tcPr>
          <w:p w14:paraId="3FCCEA3C"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0.347</w:t>
            </w:r>
          </w:p>
        </w:tc>
        <w:tc>
          <w:tcPr>
            <w:tcW w:w="240" w:type="dxa"/>
            <w:tcBorders>
              <w:top w:val="nil"/>
              <w:left w:val="nil"/>
              <w:bottom w:val="nil"/>
              <w:right w:val="nil"/>
            </w:tcBorders>
            <w:shd w:val="clear" w:color="auto" w:fill="auto"/>
            <w:tcMar>
              <w:top w:w="10" w:type="dxa"/>
              <w:left w:w="10" w:type="dxa"/>
              <w:bottom w:w="0" w:type="dxa"/>
              <w:right w:w="10" w:type="dxa"/>
            </w:tcMar>
            <w:vAlign w:val="center"/>
            <w:hideMark/>
          </w:tcPr>
          <w:p w14:paraId="3342C39C" w14:textId="77777777" w:rsidR="001A5E0C" w:rsidRPr="001A5E0C" w:rsidRDefault="001A5E0C" w:rsidP="001A5E0C">
            <w:pPr>
              <w:rPr>
                <w:rFonts w:asciiTheme="majorBidi" w:hAnsiTheme="majorBidi" w:cstheme="majorBidi"/>
                <w:color w:val="000000" w:themeColor="text1"/>
                <w:sz w:val="16"/>
                <w:szCs w:val="16"/>
                <w:lang w:val="en-AU"/>
              </w:rPr>
            </w:pPr>
          </w:p>
        </w:tc>
        <w:tc>
          <w:tcPr>
            <w:tcW w:w="980" w:type="dxa"/>
            <w:tcBorders>
              <w:top w:val="nil"/>
              <w:left w:val="nil"/>
              <w:bottom w:val="nil"/>
              <w:right w:val="nil"/>
            </w:tcBorders>
            <w:shd w:val="clear" w:color="auto" w:fill="auto"/>
            <w:tcMar>
              <w:top w:w="10" w:type="dxa"/>
              <w:left w:w="10" w:type="dxa"/>
              <w:bottom w:w="0" w:type="dxa"/>
              <w:right w:w="10" w:type="dxa"/>
            </w:tcMar>
            <w:vAlign w:val="center"/>
            <w:hideMark/>
          </w:tcPr>
          <w:p w14:paraId="2356F9E9" w14:textId="77777777" w:rsidR="001A5E0C"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9.1</w:t>
            </w:r>
          </w:p>
          <w:p w14:paraId="5ABE28FF"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(-1.2, 19.5)</w:t>
            </w:r>
          </w:p>
        </w:tc>
        <w:tc>
          <w:tcPr>
            <w:tcW w:w="980" w:type="dxa"/>
            <w:tcBorders>
              <w:top w:val="nil"/>
              <w:left w:val="nil"/>
              <w:bottom w:val="nil"/>
              <w:right w:val="nil"/>
            </w:tcBorders>
            <w:shd w:val="clear" w:color="auto" w:fill="auto"/>
            <w:tcMar>
              <w:top w:w="10" w:type="dxa"/>
              <w:left w:w="10" w:type="dxa"/>
              <w:bottom w:w="0" w:type="dxa"/>
              <w:right w:w="10" w:type="dxa"/>
            </w:tcMar>
            <w:vAlign w:val="center"/>
            <w:hideMark/>
          </w:tcPr>
          <w:p w14:paraId="4C37B82C" w14:textId="77777777" w:rsidR="001A5E0C"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9.2</w:t>
            </w:r>
          </w:p>
          <w:p w14:paraId="10A13B4A"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(-5.4, 23.8)</w:t>
            </w:r>
          </w:p>
        </w:tc>
        <w:tc>
          <w:tcPr>
            <w:tcW w:w="760" w:type="dxa"/>
            <w:tcBorders>
              <w:top w:val="nil"/>
              <w:left w:val="nil"/>
              <w:bottom w:val="nil"/>
              <w:right w:val="nil"/>
            </w:tcBorders>
            <w:shd w:val="clear" w:color="auto" w:fill="auto"/>
            <w:tcMar>
              <w:top w:w="10" w:type="dxa"/>
              <w:left w:w="10" w:type="dxa"/>
              <w:bottom w:w="0" w:type="dxa"/>
              <w:right w:w="10" w:type="dxa"/>
            </w:tcMar>
            <w:vAlign w:val="center"/>
            <w:hideMark/>
          </w:tcPr>
          <w:p w14:paraId="146C4E6B"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0.998</w:t>
            </w:r>
          </w:p>
        </w:tc>
      </w:tr>
      <w:tr w:rsidR="001A5E0C" w:rsidRPr="001A5E0C" w14:paraId="79FFBA62" w14:textId="77777777" w:rsidTr="001A5E0C">
        <w:trPr>
          <w:trHeight w:val="416"/>
        </w:trPr>
        <w:tc>
          <w:tcPr>
            <w:tcW w:w="1740" w:type="dxa"/>
            <w:tcBorders>
              <w:top w:val="nil"/>
              <w:left w:val="nil"/>
              <w:bottom w:val="nil"/>
              <w:right w:val="nil"/>
            </w:tcBorders>
            <w:shd w:val="clear" w:color="auto" w:fill="auto"/>
            <w:tcMar>
              <w:top w:w="15" w:type="dxa"/>
              <w:left w:w="65" w:type="dxa"/>
              <w:bottom w:w="0" w:type="dxa"/>
              <w:right w:w="65" w:type="dxa"/>
            </w:tcMar>
            <w:vAlign w:val="center"/>
            <w:hideMark/>
          </w:tcPr>
          <w:p w14:paraId="6814BD62"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rPr>
              <w:t>CSA  (mm</w:t>
            </w:r>
            <w:r w:rsidRPr="001A5E0C">
              <w:rPr>
                <w:rFonts w:asciiTheme="majorBidi" w:hAnsiTheme="majorBidi" w:cstheme="majorBidi"/>
                <w:color w:val="000000" w:themeColor="text1"/>
                <w:sz w:val="16"/>
                <w:szCs w:val="16"/>
                <w:vertAlign w:val="superscript"/>
              </w:rPr>
              <w:t>2</w:t>
            </w:r>
            <w:r w:rsidRPr="001A5E0C">
              <w:rPr>
                <w:rFonts w:asciiTheme="majorBidi" w:hAnsiTheme="majorBidi" w:cstheme="majorBidi"/>
                <w:color w:val="000000" w:themeColor="text1"/>
                <w:sz w:val="16"/>
                <w:szCs w:val="16"/>
              </w:rPr>
              <w:t>)</w:t>
            </w:r>
          </w:p>
        </w:tc>
        <w:tc>
          <w:tcPr>
            <w:tcW w:w="980" w:type="dxa"/>
            <w:tcBorders>
              <w:top w:val="nil"/>
              <w:left w:val="nil"/>
              <w:bottom w:val="nil"/>
              <w:right w:val="nil"/>
            </w:tcBorders>
            <w:shd w:val="clear" w:color="auto" w:fill="auto"/>
            <w:tcMar>
              <w:top w:w="10" w:type="dxa"/>
              <w:left w:w="10" w:type="dxa"/>
              <w:bottom w:w="0" w:type="dxa"/>
              <w:right w:w="10" w:type="dxa"/>
            </w:tcMar>
            <w:vAlign w:val="center"/>
            <w:hideMark/>
          </w:tcPr>
          <w:p w14:paraId="7EB2435F" w14:textId="77777777" w:rsidR="001A5E0C"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12.3</w:t>
            </w:r>
          </w:p>
          <w:p w14:paraId="17CF8D7F"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(7.6, 17.0)</w:t>
            </w:r>
          </w:p>
        </w:tc>
        <w:tc>
          <w:tcPr>
            <w:tcW w:w="980" w:type="dxa"/>
            <w:tcBorders>
              <w:top w:val="nil"/>
              <w:left w:val="nil"/>
              <w:bottom w:val="nil"/>
              <w:right w:val="nil"/>
            </w:tcBorders>
            <w:shd w:val="clear" w:color="auto" w:fill="auto"/>
            <w:tcMar>
              <w:top w:w="10" w:type="dxa"/>
              <w:left w:w="10" w:type="dxa"/>
              <w:bottom w:w="0" w:type="dxa"/>
              <w:right w:w="10" w:type="dxa"/>
            </w:tcMar>
            <w:vAlign w:val="center"/>
            <w:hideMark/>
          </w:tcPr>
          <w:p w14:paraId="10740FE4" w14:textId="77777777" w:rsidR="001A5E0C"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10.4</w:t>
            </w:r>
          </w:p>
          <w:p w14:paraId="4F924DA2"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(3.8, 17.0)</w:t>
            </w:r>
          </w:p>
        </w:tc>
        <w:tc>
          <w:tcPr>
            <w:tcW w:w="760" w:type="dxa"/>
            <w:tcBorders>
              <w:top w:val="nil"/>
              <w:left w:val="nil"/>
              <w:bottom w:val="nil"/>
              <w:right w:val="nil"/>
            </w:tcBorders>
            <w:shd w:val="clear" w:color="auto" w:fill="auto"/>
            <w:tcMar>
              <w:top w:w="10" w:type="dxa"/>
              <w:left w:w="10" w:type="dxa"/>
              <w:bottom w:w="0" w:type="dxa"/>
              <w:right w:w="10" w:type="dxa"/>
            </w:tcMar>
            <w:vAlign w:val="center"/>
            <w:hideMark/>
          </w:tcPr>
          <w:p w14:paraId="3AB91558"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0.647</w:t>
            </w:r>
          </w:p>
        </w:tc>
        <w:tc>
          <w:tcPr>
            <w:tcW w:w="240" w:type="dxa"/>
            <w:tcBorders>
              <w:top w:val="nil"/>
              <w:left w:val="nil"/>
              <w:bottom w:val="nil"/>
              <w:right w:val="nil"/>
            </w:tcBorders>
            <w:shd w:val="clear" w:color="auto" w:fill="auto"/>
            <w:tcMar>
              <w:top w:w="10" w:type="dxa"/>
              <w:left w:w="10" w:type="dxa"/>
              <w:bottom w:w="0" w:type="dxa"/>
              <w:right w:w="10" w:type="dxa"/>
            </w:tcMar>
            <w:vAlign w:val="center"/>
            <w:hideMark/>
          </w:tcPr>
          <w:p w14:paraId="6974B479" w14:textId="77777777" w:rsidR="001A5E0C" w:rsidRPr="001A5E0C" w:rsidRDefault="001A5E0C" w:rsidP="001A5E0C">
            <w:pPr>
              <w:rPr>
                <w:rFonts w:asciiTheme="majorBidi" w:hAnsiTheme="majorBidi" w:cstheme="majorBidi"/>
                <w:color w:val="000000" w:themeColor="text1"/>
                <w:sz w:val="16"/>
                <w:szCs w:val="16"/>
                <w:lang w:val="en-AU"/>
              </w:rPr>
            </w:pPr>
          </w:p>
        </w:tc>
        <w:tc>
          <w:tcPr>
            <w:tcW w:w="980" w:type="dxa"/>
            <w:tcBorders>
              <w:top w:val="nil"/>
              <w:left w:val="nil"/>
              <w:bottom w:val="nil"/>
              <w:right w:val="nil"/>
            </w:tcBorders>
            <w:shd w:val="clear" w:color="auto" w:fill="auto"/>
            <w:tcMar>
              <w:top w:w="10" w:type="dxa"/>
              <w:left w:w="10" w:type="dxa"/>
              <w:bottom w:w="0" w:type="dxa"/>
              <w:right w:w="10" w:type="dxa"/>
            </w:tcMar>
            <w:vAlign w:val="center"/>
            <w:hideMark/>
          </w:tcPr>
          <w:p w14:paraId="3D3C6830" w14:textId="77777777" w:rsidR="001A5E0C"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2.8</w:t>
            </w:r>
          </w:p>
          <w:p w14:paraId="5175D84C"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(-2.5, 8.1)</w:t>
            </w:r>
          </w:p>
        </w:tc>
        <w:tc>
          <w:tcPr>
            <w:tcW w:w="980" w:type="dxa"/>
            <w:tcBorders>
              <w:top w:val="nil"/>
              <w:left w:val="nil"/>
              <w:bottom w:val="nil"/>
              <w:right w:val="nil"/>
            </w:tcBorders>
            <w:shd w:val="clear" w:color="auto" w:fill="auto"/>
            <w:tcMar>
              <w:top w:w="10" w:type="dxa"/>
              <w:left w:w="10" w:type="dxa"/>
              <w:bottom w:w="0" w:type="dxa"/>
              <w:right w:w="10" w:type="dxa"/>
            </w:tcMar>
            <w:vAlign w:val="center"/>
            <w:hideMark/>
          </w:tcPr>
          <w:p w14:paraId="30F7B3CD" w14:textId="77777777" w:rsidR="001A5E0C"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-2.3</w:t>
            </w:r>
          </w:p>
          <w:p w14:paraId="29B9914C"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(-9.7, 5.2)</w:t>
            </w:r>
          </w:p>
        </w:tc>
        <w:tc>
          <w:tcPr>
            <w:tcW w:w="760" w:type="dxa"/>
            <w:tcBorders>
              <w:top w:val="nil"/>
              <w:left w:val="nil"/>
              <w:bottom w:val="nil"/>
              <w:right w:val="nil"/>
            </w:tcBorders>
            <w:shd w:val="clear" w:color="auto" w:fill="auto"/>
            <w:tcMar>
              <w:top w:w="10" w:type="dxa"/>
              <w:left w:w="10" w:type="dxa"/>
              <w:bottom w:w="0" w:type="dxa"/>
              <w:right w:w="10" w:type="dxa"/>
            </w:tcMar>
            <w:vAlign w:val="center"/>
            <w:hideMark/>
          </w:tcPr>
          <w:p w14:paraId="4F07D192"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0.194</w:t>
            </w:r>
          </w:p>
        </w:tc>
      </w:tr>
      <w:tr w:rsidR="001A5E0C" w:rsidRPr="001A5E0C" w14:paraId="2EC67C5F" w14:textId="77777777" w:rsidTr="001A5E0C">
        <w:trPr>
          <w:trHeight w:val="222"/>
        </w:trPr>
        <w:tc>
          <w:tcPr>
            <w:tcW w:w="1740" w:type="dxa"/>
            <w:tcBorders>
              <w:top w:val="nil"/>
              <w:left w:val="nil"/>
              <w:bottom w:val="nil"/>
              <w:right w:val="nil"/>
            </w:tcBorders>
            <w:shd w:val="clear" w:color="auto" w:fill="auto"/>
            <w:tcMar>
              <w:top w:w="7" w:type="dxa"/>
              <w:left w:w="7" w:type="dxa"/>
              <w:bottom w:w="0" w:type="dxa"/>
              <w:right w:w="7" w:type="dxa"/>
            </w:tcMar>
            <w:vAlign w:val="center"/>
            <w:hideMark/>
          </w:tcPr>
          <w:p w14:paraId="629E3477"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b/>
                <w:bCs/>
                <w:color w:val="000000" w:themeColor="text1"/>
                <w:sz w:val="16"/>
                <w:szCs w:val="16"/>
              </w:rPr>
              <w:t xml:space="preserve">s2LJ </w:t>
            </w:r>
            <w:r w:rsidRPr="001A5E0C">
              <w:rPr>
                <w:rFonts w:asciiTheme="majorBidi" w:hAnsiTheme="majorBidi" w:cstheme="majorBidi"/>
                <w:i/>
                <w:iCs/>
                <w:color w:val="000000" w:themeColor="text1"/>
                <w:sz w:val="16"/>
                <w:szCs w:val="16"/>
              </w:rPr>
              <w:t>(n=360)</w:t>
            </w:r>
          </w:p>
        </w:tc>
        <w:tc>
          <w:tcPr>
            <w:tcW w:w="980" w:type="dxa"/>
            <w:tcBorders>
              <w:top w:val="nil"/>
              <w:left w:val="nil"/>
              <w:bottom w:val="nil"/>
              <w:right w:val="nil"/>
            </w:tcBorders>
            <w:shd w:val="clear" w:color="auto" w:fill="auto"/>
            <w:tcMar>
              <w:top w:w="10" w:type="dxa"/>
              <w:left w:w="10" w:type="dxa"/>
              <w:bottom w:w="0" w:type="dxa"/>
              <w:right w:w="10" w:type="dxa"/>
            </w:tcMar>
            <w:vAlign w:val="center"/>
            <w:hideMark/>
          </w:tcPr>
          <w:p w14:paraId="6A4FA49A" w14:textId="77777777" w:rsidR="001A5E0C" w:rsidRPr="001A5E0C" w:rsidRDefault="001A5E0C" w:rsidP="001A5E0C">
            <w:pPr>
              <w:rPr>
                <w:rFonts w:asciiTheme="majorBidi" w:hAnsiTheme="majorBidi" w:cstheme="majorBidi"/>
                <w:color w:val="000000" w:themeColor="text1"/>
                <w:sz w:val="16"/>
                <w:szCs w:val="16"/>
                <w:lang w:val="en-AU"/>
              </w:rPr>
            </w:pPr>
          </w:p>
        </w:tc>
        <w:tc>
          <w:tcPr>
            <w:tcW w:w="980" w:type="dxa"/>
            <w:tcBorders>
              <w:top w:val="nil"/>
              <w:left w:val="nil"/>
              <w:bottom w:val="nil"/>
              <w:right w:val="nil"/>
            </w:tcBorders>
            <w:shd w:val="clear" w:color="auto" w:fill="auto"/>
            <w:tcMar>
              <w:top w:w="10" w:type="dxa"/>
              <w:left w:w="10" w:type="dxa"/>
              <w:bottom w:w="0" w:type="dxa"/>
              <w:right w:w="10" w:type="dxa"/>
            </w:tcMar>
            <w:vAlign w:val="center"/>
            <w:hideMark/>
          </w:tcPr>
          <w:p w14:paraId="0C6A8CF4" w14:textId="77777777" w:rsidR="001A5E0C" w:rsidRPr="001A5E0C" w:rsidRDefault="001A5E0C" w:rsidP="001A5E0C">
            <w:pPr>
              <w:rPr>
                <w:rFonts w:asciiTheme="majorBidi" w:hAnsiTheme="majorBidi" w:cstheme="majorBidi"/>
                <w:color w:val="000000" w:themeColor="text1"/>
                <w:sz w:val="16"/>
                <w:szCs w:val="16"/>
                <w:lang w:val="en-AU"/>
              </w:rPr>
            </w:pPr>
          </w:p>
        </w:tc>
        <w:tc>
          <w:tcPr>
            <w:tcW w:w="760" w:type="dxa"/>
            <w:tcBorders>
              <w:top w:val="nil"/>
              <w:left w:val="nil"/>
              <w:bottom w:val="nil"/>
              <w:right w:val="nil"/>
            </w:tcBorders>
            <w:shd w:val="clear" w:color="auto" w:fill="auto"/>
            <w:tcMar>
              <w:top w:w="10" w:type="dxa"/>
              <w:left w:w="10" w:type="dxa"/>
              <w:bottom w:w="0" w:type="dxa"/>
              <w:right w:w="10" w:type="dxa"/>
            </w:tcMar>
            <w:vAlign w:val="center"/>
            <w:hideMark/>
          </w:tcPr>
          <w:p w14:paraId="6EAE1A6B" w14:textId="77777777" w:rsidR="001A5E0C" w:rsidRPr="001A5E0C" w:rsidRDefault="001A5E0C" w:rsidP="001A5E0C">
            <w:pPr>
              <w:rPr>
                <w:rFonts w:asciiTheme="majorBidi" w:hAnsiTheme="majorBidi" w:cstheme="majorBidi"/>
                <w:color w:val="000000" w:themeColor="text1"/>
                <w:sz w:val="16"/>
                <w:szCs w:val="16"/>
                <w:lang w:val="en-AU"/>
              </w:rPr>
            </w:pPr>
          </w:p>
        </w:tc>
        <w:tc>
          <w:tcPr>
            <w:tcW w:w="240" w:type="dxa"/>
            <w:tcBorders>
              <w:top w:val="nil"/>
              <w:left w:val="nil"/>
              <w:bottom w:val="nil"/>
              <w:right w:val="nil"/>
            </w:tcBorders>
            <w:shd w:val="clear" w:color="auto" w:fill="auto"/>
            <w:tcMar>
              <w:top w:w="10" w:type="dxa"/>
              <w:left w:w="10" w:type="dxa"/>
              <w:bottom w:w="0" w:type="dxa"/>
              <w:right w:w="10" w:type="dxa"/>
            </w:tcMar>
            <w:vAlign w:val="center"/>
            <w:hideMark/>
          </w:tcPr>
          <w:p w14:paraId="28387A67" w14:textId="77777777" w:rsidR="001A5E0C" w:rsidRPr="001A5E0C" w:rsidRDefault="001A5E0C" w:rsidP="001A5E0C">
            <w:pPr>
              <w:rPr>
                <w:rFonts w:asciiTheme="majorBidi" w:hAnsiTheme="majorBidi" w:cstheme="majorBidi"/>
                <w:color w:val="000000" w:themeColor="text1"/>
                <w:sz w:val="16"/>
                <w:szCs w:val="16"/>
                <w:lang w:val="en-AU"/>
              </w:rPr>
            </w:pPr>
          </w:p>
        </w:tc>
        <w:tc>
          <w:tcPr>
            <w:tcW w:w="980" w:type="dxa"/>
            <w:tcBorders>
              <w:top w:val="nil"/>
              <w:left w:val="nil"/>
              <w:bottom w:val="nil"/>
              <w:right w:val="nil"/>
            </w:tcBorders>
            <w:shd w:val="clear" w:color="auto" w:fill="auto"/>
            <w:tcMar>
              <w:top w:w="10" w:type="dxa"/>
              <w:left w:w="10" w:type="dxa"/>
              <w:bottom w:w="0" w:type="dxa"/>
              <w:right w:w="10" w:type="dxa"/>
            </w:tcMar>
            <w:vAlign w:val="center"/>
            <w:hideMark/>
          </w:tcPr>
          <w:p w14:paraId="19BC7AE4" w14:textId="77777777" w:rsidR="001A5E0C" w:rsidRPr="001A5E0C" w:rsidRDefault="001A5E0C" w:rsidP="001A5E0C">
            <w:pPr>
              <w:rPr>
                <w:rFonts w:asciiTheme="majorBidi" w:hAnsiTheme="majorBidi" w:cstheme="majorBidi"/>
                <w:color w:val="000000" w:themeColor="text1"/>
                <w:sz w:val="16"/>
                <w:szCs w:val="16"/>
                <w:lang w:val="en-AU"/>
              </w:rPr>
            </w:pPr>
          </w:p>
        </w:tc>
        <w:tc>
          <w:tcPr>
            <w:tcW w:w="980" w:type="dxa"/>
            <w:tcBorders>
              <w:top w:val="nil"/>
              <w:left w:val="nil"/>
              <w:bottom w:val="nil"/>
              <w:right w:val="nil"/>
            </w:tcBorders>
            <w:shd w:val="clear" w:color="auto" w:fill="auto"/>
            <w:tcMar>
              <w:top w:w="10" w:type="dxa"/>
              <w:left w:w="10" w:type="dxa"/>
              <w:bottom w:w="0" w:type="dxa"/>
              <w:right w:w="10" w:type="dxa"/>
            </w:tcMar>
            <w:vAlign w:val="center"/>
            <w:hideMark/>
          </w:tcPr>
          <w:p w14:paraId="6EC33C84" w14:textId="77777777" w:rsidR="001A5E0C" w:rsidRPr="001A5E0C" w:rsidRDefault="001A5E0C" w:rsidP="001A5E0C">
            <w:pPr>
              <w:rPr>
                <w:rFonts w:asciiTheme="majorBidi" w:hAnsiTheme="majorBidi" w:cstheme="majorBidi"/>
                <w:color w:val="000000" w:themeColor="text1"/>
                <w:sz w:val="16"/>
                <w:szCs w:val="16"/>
                <w:lang w:val="en-AU"/>
              </w:rPr>
            </w:pPr>
          </w:p>
        </w:tc>
        <w:tc>
          <w:tcPr>
            <w:tcW w:w="760" w:type="dxa"/>
            <w:tcBorders>
              <w:top w:val="nil"/>
              <w:left w:val="nil"/>
              <w:bottom w:val="nil"/>
              <w:right w:val="nil"/>
            </w:tcBorders>
            <w:shd w:val="clear" w:color="auto" w:fill="auto"/>
            <w:tcMar>
              <w:top w:w="10" w:type="dxa"/>
              <w:left w:w="10" w:type="dxa"/>
              <w:bottom w:w="0" w:type="dxa"/>
              <w:right w:w="10" w:type="dxa"/>
            </w:tcMar>
            <w:vAlign w:val="center"/>
            <w:hideMark/>
          </w:tcPr>
          <w:p w14:paraId="52F57CED" w14:textId="77777777" w:rsidR="001A5E0C" w:rsidRPr="001A5E0C" w:rsidRDefault="001A5E0C" w:rsidP="001A5E0C">
            <w:pPr>
              <w:rPr>
                <w:rFonts w:asciiTheme="majorBidi" w:hAnsiTheme="majorBidi" w:cstheme="majorBidi"/>
                <w:color w:val="000000" w:themeColor="text1"/>
                <w:sz w:val="16"/>
                <w:szCs w:val="16"/>
                <w:lang w:val="en-AU"/>
              </w:rPr>
            </w:pPr>
          </w:p>
        </w:tc>
      </w:tr>
      <w:tr w:rsidR="001A5E0C" w:rsidRPr="001A5E0C" w14:paraId="0501A4BD" w14:textId="77777777" w:rsidTr="001A5E0C">
        <w:trPr>
          <w:trHeight w:val="416"/>
        </w:trPr>
        <w:tc>
          <w:tcPr>
            <w:tcW w:w="1740" w:type="dxa"/>
            <w:tcBorders>
              <w:top w:val="nil"/>
              <w:left w:val="nil"/>
              <w:bottom w:val="nil"/>
              <w:right w:val="nil"/>
            </w:tcBorders>
            <w:shd w:val="clear" w:color="auto" w:fill="auto"/>
            <w:tcMar>
              <w:top w:w="15" w:type="dxa"/>
              <w:left w:w="65" w:type="dxa"/>
              <w:bottom w:w="0" w:type="dxa"/>
              <w:right w:w="65" w:type="dxa"/>
            </w:tcMar>
            <w:vAlign w:val="center"/>
            <w:hideMark/>
          </w:tcPr>
          <w:p w14:paraId="0F9E0E0C"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rPr>
              <w:t>Ct. BMC (mg/mm)</w:t>
            </w:r>
          </w:p>
        </w:tc>
        <w:tc>
          <w:tcPr>
            <w:tcW w:w="980" w:type="dxa"/>
            <w:tcBorders>
              <w:top w:val="nil"/>
              <w:left w:val="nil"/>
              <w:bottom w:val="nil"/>
              <w:right w:val="nil"/>
            </w:tcBorders>
            <w:shd w:val="clear" w:color="auto" w:fill="auto"/>
            <w:tcMar>
              <w:top w:w="10" w:type="dxa"/>
              <w:left w:w="10" w:type="dxa"/>
              <w:bottom w:w="0" w:type="dxa"/>
              <w:right w:w="10" w:type="dxa"/>
            </w:tcMar>
            <w:vAlign w:val="center"/>
            <w:hideMark/>
          </w:tcPr>
          <w:p w14:paraId="3D8DAB6A" w14:textId="77777777" w:rsidR="001A5E0C"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16.1</w:t>
            </w:r>
          </w:p>
          <w:p w14:paraId="7EF5DF2A"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(10.6, 21.6)</w:t>
            </w:r>
          </w:p>
        </w:tc>
        <w:tc>
          <w:tcPr>
            <w:tcW w:w="980" w:type="dxa"/>
            <w:tcBorders>
              <w:top w:val="nil"/>
              <w:left w:val="nil"/>
              <w:bottom w:val="nil"/>
              <w:right w:val="nil"/>
            </w:tcBorders>
            <w:shd w:val="clear" w:color="auto" w:fill="auto"/>
            <w:tcMar>
              <w:top w:w="10" w:type="dxa"/>
              <w:left w:w="10" w:type="dxa"/>
              <w:bottom w:w="0" w:type="dxa"/>
              <w:right w:w="10" w:type="dxa"/>
            </w:tcMar>
            <w:vAlign w:val="center"/>
            <w:hideMark/>
          </w:tcPr>
          <w:p w14:paraId="397F5069" w14:textId="77777777" w:rsidR="001A5E0C"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37.9</w:t>
            </w:r>
          </w:p>
          <w:p w14:paraId="643C9340"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(30.4, 45.3)</w:t>
            </w:r>
          </w:p>
        </w:tc>
        <w:tc>
          <w:tcPr>
            <w:tcW w:w="760" w:type="dxa"/>
            <w:tcBorders>
              <w:top w:val="nil"/>
              <w:left w:val="nil"/>
              <w:bottom w:val="nil"/>
              <w:right w:val="nil"/>
            </w:tcBorders>
            <w:shd w:val="clear" w:color="auto" w:fill="auto"/>
            <w:tcMar>
              <w:top w:w="10" w:type="dxa"/>
              <w:left w:w="10" w:type="dxa"/>
              <w:bottom w:w="0" w:type="dxa"/>
              <w:right w:w="10" w:type="dxa"/>
            </w:tcMar>
            <w:vAlign w:val="center"/>
            <w:hideMark/>
          </w:tcPr>
          <w:p w14:paraId="02E9E68E"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&lt;0.0001</w:t>
            </w:r>
          </w:p>
        </w:tc>
        <w:tc>
          <w:tcPr>
            <w:tcW w:w="240" w:type="dxa"/>
            <w:tcBorders>
              <w:top w:val="nil"/>
              <w:left w:val="nil"/>
              <w:bottom w:val="nil"/>
              <w:right w:val="nil"/>
            </w:tcBorders>
            <w:shd w:val="clear" w:color="auto" w:fill="auto"/>
            <w:tcMar>
              <w:top w:w="10" w:type="dxa"/>
              <w:left w:w="10" w:type="dxa"/>
              <w:bottom w:w="0" w:type="dxa"/>
              <w:right w:w="10" w:type="dxa"/>
            </w:tcMar>
            <w:vAlign w:val="center"/>
            <w:hideMark/>
          </w:tcPr>
          <w:p w14:paraId="623E8311" w14:textId="77777777" w:rsidR="001A5E0C" w:rsidRPr="001A5E0C" w:rsidRDefault="001A5E0C" w:rsidP="001A5E0C">
            <w:pPr>
              <w:rPr>
                <w:rFonts w:asciiTheme="majorBidi" w:hAnsiTheme="majorBidi" w:cstheme="majorBidi"/>
                <w:color w:val="000000" w:themeColor="text1"/>
                <w:sz w:val="16"/>
                <w:szCs w:val="16"/>
                <w:lang w:val="en-AU"/>
              </w:rPr>
            </w:pPr>
          </w:p>
        </w:tc>
        <w:tc>
          <w:tcPr>
            <w:tcW w:w="980" w:type="dxa"/>
            <w:tcBorders>
              <w:top w:val="nil"/>
              <w:left w:val="nil"/>
              <w:bottom w:val="nil"/>
              <w:right w:val="nil"/>
            </w:tcBorders>
            <w:shd w:val="clear" w:color="auto" w:fill="auto"/>
            <w:tcMar>
              <w:top w:w="10" w:type="dxa"/>
              <w:left w:w="10" w:type="dxa"/>
              <w:bottom w:w="0" w:type="dxa"/>
              <w:right w:w="10" w:type="dxa"/>
            </w:tcMar>
            <w:vAlign w:val="center"/>
            <w:hideMark/>
          </w:tcPr>
          <w:p w14:paraId="133706D6" w14:textId="77777777" w:rsidR="001A5E0C"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7.8</w:t>
            </w:r>
          </w:p>
          <w:p w14:paraId="410DFA30"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(1.2, 14.4)</w:t>
            </w:r>
          </w:p>
        </w:tc>
        <w:tc>
          <w:tcPr>
            <w:tcW w:w="980" w:type="dxa"/>
            <w:tcBorders>
              <w:top w:val="nil"/>
              <w:left w:val="nil"/>
              <w:bottom w:val="nil"/>
              <w:right w:val="nil"/>
            </w:tcBorders>
            <w:shd w:val="clear" w:color="auto" w:fill="auto"/>
            <w:tcMar>
              <w:top w:w="10" w:type="dxa"/>
              <w:left w:w="10" w:type="dxa"/>
              <w:bottom w:w="0" w:type="dxa"/>
              <w:right w:w="10" w:type="dxa"/>
            </w:tcMar>
            <w:vAlign w:val="center"/>
            <w:hideMark/>
          </w:tcPr>
          <w:p w14:paraId="5043D0FD" w14:textId="77777777" w:rsidR="001A5E0C"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26.3</w:t>
            </w:r>
          </w:p>
          <w:p w14:paraId="54B553AC"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(17.0, 35.6)</w:t>
            </w:r>
          </w:p>
        </w:tc>
        <w:tc>
          <w:tcPr>
            <w:tcW w:w="760" w:type="dxa"/>
            <w:tcBorders>
              <w:top w:val="nil"/>
              <w:left w:val="nil"/>
              <w:bottom w:val="nil"/>
              <w:right w:val="nil"/>
            </w:tcBorders>
            <w:shd w:val="clear" w:color="auto" w:fill="auto"/>
            <w:tcMar>
              <w:top w:w="10" w:type="dxa"/>
              <w:left w:w="10" w:type="dxa"/>
              <w:bottom w:w="0" w:type="dxa"/>
              <w:right w:w="10" w:type="dxa"/>
            </w:tcMar>
            <w:vAlign w:val="center"/>
            <w:hideMark/>
          </w:tcPr>
          <w:p w14:paraId="4B57DE8D"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&lt;0.0001</w:t>
            </w:r>
          </w:p>
        </w:tc>
      </w:tr>
      <w:tr w:rsidR="001A5E0C" w:rsidRPr="001A5E0C" w14:paraId="280C981D" w14:textId="77777777" w:rsidTr="001A5E0C">
        <w:trPr>
          <w:trHeight w:val="416"/>
        </w:trPr>
        <w:tc>
          <w:tcPr>
            <w:tcW w:w="1740" w:type="dxa"/>
            <w:tcBorders>
              <w:top w:val="nil"/>
              <w:left w:val="nil"/>
              <w:bottom w:val="nil"/>
              <w:right w:val="nil"/>
            </w:tcBorders>
            <w:shd w:val="clear" w:color="auto" w:fill="auto"/>
            <w:tcMar>
              <w:top w:w="15" w:type="dxa"/>
              <w:left w:w="65" w:type="dxa"/>
              <w:bottom w:w="0" w:type="dxa"/>
              <w:right w:w="65" w:type="dxa"/>
            </w:tcMar>
            <w:vAlign w:val="center"/>
            <w:hideMark/>
          </w:tcPr>
          <w:p w14:paraId="2B198E26"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rPr>
              <w:t>Ct. Area (mm</w:t>
            </w:r>
            <w:r w:rsidRPr="001A5E0C">
              <w:rPr>
                <w:rFonts w:asciiTheme="majorBidi" w:hAnsiTheme="majorBidi" w:cstheme="majorBidi"/>
                <w:color w:val="000000" w:themeColor="text1"/>
                <w:sz w:val="16"/>
                <w:szCs w:val="16"/>
                <w:vertAlign w:val="superscript"/>
              </w:rPr>
              <w:t>2</w:t>
            </w:r>
            <w:r w:rsidRPr="001A5E0C">
              <w:rPr>
                <w:rFonts w:asciiTheme="majorBidi" w:hAnsiTheme="majorBidi" w:cstheme="majorBidi"/>
                <w:color w:val="000000" w:themeColor="text1"/>
                <w:sz w:val="16"/>
                <w:szCs w:val="16"/>
              </w:rPr>
              <w:t>)</w:t>
            </w:r>
          </w:p>
        </w:tc>
        <w:tc>
          <w:tcPr>
            <w:tcW w:w="980" w:type="dxa"/>
            <w:tcBorders>
              <w:top w:val="nil"/>
              <w:left w:val="nil"/>
              <w:bottom w:val="nil"/>
              <w:right w:val="nil"/>
            </w:tcBorders>
            <w:shd w:val="clear" w:color="auto" w:fill="auto"/>
            <w:tcMar>
              <w:top w:w="10" w:type="dxa"/>
              <w:left w:w="10" w:type="dxa"/>
              <w:bottom w:w="0" w:type="dxa"/>
              <w:right w:w="10" w:type="dxa"/>
            </w:tcMar>
            <w:vAlign w:val="center"/>
            <w:hideMark/>
          </w:tcPr>
          <w:p w14:paraId="0E6F1715" w14:textId="77777777" w:rsidR="001A5E0C"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15.5</w:t>
            </w:r>
          </w:p>
          <w:p w14:paraId="56D53AD9"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(10.7, 20.3)</w:t>
            </w:r>
          </w:p>
        </w:tc>
        <w:tc>
          <w:tcPr>
            <w:tcW w:w="980" w:type="dxa"/>
            <w:tcBorders>
              <w:top w:val="nil"/>
              <w:left w:val="nil"/>
              <w:bottom w:val="nil"/>
              <w:right w:val="nil"/>
            </w:tcBorders>
            <w:shd w:val="clear" w:color="auto" w:fill="auto"/>
            <w:tcMar>
              <w:top w:w="10" w:type="dxa"/>
              <w:left w:w="10" w:type="dxa"/>
              <w:bottom w:w="0" w:type="dxa"/>
              <w:right w:w="10" w:type="dxa"/>
            </w:tcMar>
            <w:vAlign w:val="center"/>
            <w:hideMark/>
          </w:tcPr>
          <w:p w14:paraId="4D3F75D7" w14:textId="77777777" w:rsidR="001A5E0C"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30.9</w:t>
            </w:r>
          </w:p>
          <w:p w14:paraId="16989F3C"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(24.4, 37.4)</w:t>
            </w:r>
          </w:p>
        </w:tc>
        <w:tc>
          <w:tcPr>
            <w:tcW w:w="760" w:type="dxa"/>
            <w:tcBorders>
              <w:top w:val="nil"/>
              <w:left w:val="nil"/>
              <w:bottom w:val="nil"/>
              <w:right w:val="nil"/>
            </w:tcBorders>
            <w:shd w:val="clear" w:color="auto" w:fill="auto"/>
            <w:tcMar>
              <w:top w:w="10" w:type="dxa"/>
              <w:left w:w="10" w:type="dxa"/>
              <w:bottom w:w="0" w:type="dxa"/>
              <w:right w:w="10" w:type="dxa"/>
            </w:tcMar>
            <w:vAlign w:val="center"/>
            <w:hideMark/>
          </w:tcPr>
          <w:p w14:paraId="78218A60"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&lt;0.0001</w:t>
            </w:r>
          </w:p>
        </w:tc>
        <w:tc>
          <w:tcPr>
            <w:tcW w:w="240" w:type="dxa"/>
            <w:tcBorders>
              <w:top w:val="nil"/>
              <w:left w:val="nil"/>
              <w:bottom w:val="nil"/>
              <w:right w:val="nil"/>
            </w:tcBorders>
            <w:shd w:val="clear" w:color="auto" w:fill="auto"/>
            <w:tcMar>
              <w:top w:w="10" w:type="dxa"/>
              <w:left w:w="10" w:type="dxa"/>
              <w:bottom w:w="0" w:type="dxa"/>
              <w:right w:w="10" w:type="dxa"/>
            </w:tcMar>
            <w:vAlign w:val="center"/>
            <w:hideMark/>
          </w:tcPr>
          <w:p w14:paraId="39C66CF3" w14:textId="77777777" w:rsidR="001A5E0C" w:rsidRPr="001A5E0C" w:rsidRDefault="001A5E0C" w:rsidP="001A5E0C">
            <w:pPr>
              <w:rPr>
                <w:rFonts w:asciiTheme="majorBidi" w:hAnsiTheme="majorBidi" w:cstheme="majorBidi"/>
                <w:color w:val="000000" w:themeColor="text1"/>
                <w:sz w:val="16"/>
                <w:szCs w:val="16"/>
                <w:lang w:val="en-AU"/>
              </w:rPr>
            </w:pPr>
          </w:p>
        </w:tc>
        <w:tc>
          <w:tcPr>
            <w:tcW w:w="980" w:type="dxa"/>
            <w:tcBorders>
              <w:top w:val="nil"/>
              <w:left w:val="nil"/>
              <w:bottom w:val="nil"/>
              <w:right w:val="nil"/>
            </w:tcBorders>
            <w:shd w:val="clear" w:color="auto" w:fill="auto"/>
            <w:tcMar>
              <w:top w:w="10" w:type="dxa"/>
              <w:left w:w="10" w:type="dxa"/>
              <w:bottom w:w="0" w:type="dxa"/>
              <w:right w:w="10" w:type="dxa"/>
            </w:tcMar>
            <w:vAlign w:val="center"/>
            <w:hideMark/>
          </w:tcPr>
          <w:p w14:paraId="0C4E8BA9" w14:textId="77777777" w:rsidR="001A5E0C"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5.7</w:t>
            </w:r>
          </w:p>
          <w:p w14:paraId="3C507CA8"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(0.03, 11.4)</w:t>
            </w:r>
          </w:p>
        </w:tc>
        <w:tc>
          <w:tcPr>
            <w:tcW w:w="980" w:type="dxa"/>
            <w:tcBorders>
              <w:top w:val="nil"/>
              <w:left w:val="nil"/>
              <w:bottom w:val="nil"/>
              <w:right w:val="nil"/>
            </w:tcBorders>
            <w:shd w:val="clear" w:color="auto" w:fill="auto"/>
            <w:tcMar>
              <w:top w:w="10" w:type="dxa"/>
              <w:left w:w="10" w:type="dxa"/>
              <w:bottom w:w="0" w:type="dxa"/>
              <w:right w:w="10" w:type="dxa"/>
            </w:tcMar>
            <w:vAlign w:val="center"/>
            <w:hideMark/>
          </w:tcPr>
          <w:p w14:paraId="76CAFD96" w14:textId="77777777" w:rsidR="001A5E0C"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17.1</w:t>
            </w:r>
          </w:p>
          <w:p w14:paraId="646F6B69"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(9.2, 25.0)</w:t>
            </w:r>
          </w:p>
        </w:tc>
        <w:tc>
          <w:tcPr>
            <w:tcW w:w="760" w:type="dxa"/>
            <w:tcBorders>
              <w:top w:val="nil"/>
              <w:left w:val="nil"/>
              <w:bottom w:val="nil"/>
              <w:right w:val="nil"/>
            </w:tcBorders>
            <w:shd w:val="clear" w:color="auto" w:fill="auto"/>
            <w:tcMar>
              <w:top w:w="10" w:type="dxa"/>
              <w:left w:w="10" w:type="dxa"/>
              <w:bottom w:w="0" w:type="dxa"/>
              <w:right w:w="10" w:type="dxa"/>
            </w:tcMar>
            <w:vAlign w:val="center"/>
            <w:hideMark/>
          </w:tcPr>
          <w:p w14:paraId="2178882B"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0.004</w:t>
            </w:r>
          </w:p>
        </w:tc>
      </w:tr>
      <w:tr w:rsidR="001A5E0C" w:rsidRPr="001A5E0C" w14:paraId="7F06AF55" w14:textId="77777777" w:rsidTr="001A5E0C">
        <w:trPr>
          <w:trHeight w:val="416"/>
        </w:trPr>
        <w:tc>
          <w:tcPr>
            <w:tcW w:w="1740" w:type="dxa"/>
            <w:tcBorders>
              <w:top w:val="nil"/>
              <w:left w:val="nil"/>
              <w:bottom w:val="nil"/>
              <w:right w:val="nil"/>
            </w:tcBorders>
            <w:shd w:val="clear" w:color="auto" w:fill="auto"/>
            <w:tcMar>
              <w:top w:w="15" w:type="dxa"/>
              <w:left w:w="65" w:type="dxa"/>
              <w:bottom w:w="0" w:type="dxa"/>
              <w:right w:w="65" w:type="dxa"/>
            </w:tcMar>
            <w:vAlign w:val="center"/>
            <w:hideMark/>
          </w:tcPr>
          <w:p w14:paraId="063456BF"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rPr>
              <w:t>CSMI (mm</w:t>
            </w:r>
            <w:r w:rsidRPr="001A5E0C">
              <w:rPr>
                <w:rFonts w:asciiTheme="majorBidi" w:hAnsiTheme="majorBidi" w:cstheme="majorBidi"/>
                <w:color w:val="000000" w:themeColor="text1"/>
                <w:sz w:val="16"/>
                <w:szCs w:val="16"/>
                <w:vertAlign w:val="superscript"/>
              </w:rPr>
              <w:t>4</w:t>
            </w:r>
            <w:r w:rsidRPr="001A5E0C">
              <w:rPr>
                <w:rFonts w:asciiTheme="majorBidi" w:hAnsiTheme="majorBidi" w:cstheme="majorBidi"/>
                <w:color w:val="000000" w:themeColor="text1"/>
                <w:sz w:val="16"/>
                <w:szCs w:val="16"/>
              </w:rPr>
              <w:t>)</w:t>
            </w:r>
          </w:p>
        </w:tc>
        <w:tc>
          <w:tcPr>
            <w:tcW w:w="980" w:type="dxa"/>
            <w:tcBorders>
              <w:top w:val="nil"/>
              <w:left w:val="nil"/>
              <w:bottom w:val="nil"/>
              <w:right w:val="nil"/>
            </w:tcBorders>
            <w:shd w:val="clear" w:color="auto" w:fill="auto"/>
            <w:tcMar>
              <w:top w:w="10" w:type="dxa"/>
              <w:left w:w="10" w:type="dxa"/>
              <w:bottom w:w="0" w:type="dxa"/>
              <w:right w:w="10" w:type="dxa"/>
            </w:tcMar>
            <w:vAlign w:val="center"/>
            <w:hideMark/>
          </w:tcPr>
          <w:p w14:paraId="20F0986F" w14:textId="77777777" w:rsidR="001A5E0C"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28.4</w:t>
            </w:r>
          </w:p>
          <w:p w14:paraId="491492E5"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(19.3, 37.4)</w:t>
            </w:r>
          </w:p>
        </w:tc>
        <w:tc>
          <w:tcPr>
            <w:tcW w:w="980" w:type="dxa"/>
            <w:tcBorders>
              <w:top w:val="nil"/>
              <w:left w:val="nil"/>
              <w:bottom w:val="nil"/>
              <w:right w:val="nil"/>
            </w:tcBorders>
            <w:shd w:val="clear" w:color="auto" w:fill="auto"/>
            <w:tcMar>
              <w:top w:w="10" w:type="dxa"/>
              <w:left w:w="10" w:type="dxa"/>
              <w:bottom w:w="0" w:type="dxa"/>
              <w:right w:w="10" w:type="dxa"/>
            </w:tcMar>
            <w:vAlign w:val="center"/>
            <w:hideMark/>
          </w:tcPr>
          <w:p w14:paraId="35543A5A" w14:textId="77777777" w:rsidR="001A5E0C"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43.8</w:t>
            </w:r>
          </w:p>
          <w:p w14:paraId="7B4F5C65"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(31.6, 56.0)</w:t>
            </w:r>
          </w:p>
        </w:tc>
        <w:tc>
          <w:tcPr>
            <w:tcW w:w="760" w:type="dxa"/>
            <w:tcBorders>
              <w:top w:val="nil"/>
              <w:left w:val="nil"/>
              <w:bottom w:val="nil"/>
              <w:right w:val="nil"/>
            </w:tcBorders>
            <w:shd w:val="clear" w:color="auto" w:fill="auto"/>
            <w:tcMar>
              <w:top w:w="10" w:type="dxa"/>
              <w:left w:w="10" w:type="dxa"/>
              <w:bottom w:w="0" w:type="dxa"/>
              <w:right w:w="10" w:type="dxa"/>
            </w:tcMar>
            <w:vAlign w:val="center"/>
            <w:hideMark/>
          </w:tcPr>
          <w:p w14:paraId="2E987665"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0.046</w:t>
            </w:r>
          </w:p>
        </w:tc>
        <w:tc>
          <w:tcPr>
            <w:tcW w:w="240" w:type="dxa"/>
            <w:tcBorders>
              <w:top w:val="nil"/>
              <w:left w:val="nil"/>
              <w:bottom w:val="nil"/>
              <w:right w:val="nil"/>
            </w:tcBorders>
            <w:shd w:val="clear" w:color="auto" w:fill="auto"/>
            <w:tcMar>
              <w:top w:w="10" w:type="dxa"/>
              <w:left w:w="10" w:type="dxa"/>
              <w:bottom w:w="0" w:type="dxa"/>
              <w:right w:w="10" w:type="dxa"/>
            </w:tcMar>
            <w:vAlign w:val="center"/>
            <w:hideMark/>
          </w:tcPr>
          <w:p w14:paraId="2A02C328" w14:textId="77777777" w:rsidR="001A5E0C" w:rsidRPr="001A5E0C" w:rsidRDefault="001A5E0C" w:rsidP="001A5E0C">
            <w:pPr>
              <w:rPr>
                <w:rFonts w:asciiTheme="majorBidi" w:hAnsiTheme="majorBidi" w:cstheme="majorBidi"/>
                <w:color w:val="000000" w:themeColor="text1"/>
                <w:sz w:val="16"/>
                <w:szCs w:val="16"/>
                <w:lang w:val="en-AU"/>
              </w:rPr>
            </w:pPr>
          </w:p>
        </w:tc>
        <w:tc>
          <w:tcPr>
            <w:tcW w:w="980" w:type="dxa"/>
            <w:tcBorders>
              <w:top w:val="nil"/>
              <w:left w:val="nil"/>
              <w:bottom w:val="nil"/>
              <w:right w:val="nil"/>
            </w:tcBorders>
            <w:shd w:val="clear" w:color="auto" w:fill="auto"/>
            <w:tcMar>
              <w:top w:w="10" w:type="dxa"/>
              <w:left w:w="10" w:type="dxa"/>
              <w:bottom w:w="0" w:type="dxa"/>
              <w:right w:w="10" w:type="dxa"/>
            </w:tcMar>
            <w:vAlign w:val="center"/>
            <w:hideMark/>
          </w:tcPr>
          <w:p w14:paraId="47058D6D" w14:textId="77777777" w:rsidR="001A5E0C"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8.1</w:t>
            </w:r>
          </w:p>
          <w:p w14:paraId="3B0F7BC5"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(-2.3, 18.5)</w:t>
            </w:r>
          </w:p>
        </w:tc>
        <w:tc>
          <w:tcPr>
            <w:tcW w:w="980" w:type="dxa"/>
            <w:tcBorders>
              <w:top w:val="nil"/>
              <w:left w:val="nil"/>
              <w:bottom w:val="nil"/>
              <w:right w:val="nil"/>
            </w:tcBorders>
            <w:shd w:val="clear" w:color="auto" w:fill="auto"/>
            <w:tcMar>
              <w:top w:w="10" w:type="dxa"/>
              <w:left w:w="10" w:type="dxa"/>
              <w:bottom w:w="0" w:type="dxa"/>
              <w:right w:w="10" w:type="dxa"/>
            </w:tcMar>
            <w:vAlign w:val="center"/>
            <w:hideMark/>
          </w:tcPr>
          <w:p w14:paraId="5C0C00FE" w14:textId="77777777" w:rsidR="001A5E0C"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15.5</w:t>
            </w:r>
          </w:p>
          <w:p w14:paraId="538EF49A"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(0.9, 30.0)</w:t>
            </w:r>
          </w:p>
        </w:tc>
        <w:tc>
          <w:tcPr>
            <w:tcW w:w="760" w:type="dxa"/>
            <w:tcBorders>
              <w:top w:val="nil"/>
              <w:left w:val="nil"/>
              <w:bottom w:val="nil"/>
              <w:right w:val="nil"/>
            </w:tcBorders>
            <w:shd w:val="clear" w:color="auto" w:fill="auto"/>
            <w:tcMar>
              <w:top w:w="10" w:type="dxa"/>
              <w:left w:w="10" w:type="dxa"/>
              <w:bottom w:w="0" w:type="dxa"/>
              <w:right w:w="10" w:type="dxa"/>
            </w:tcMar>
            <w:vAlign w:val="center"/>
            <w:hideMark/>
          </w:tcPr>
          <w:p w14:paraId="2E4A9A1A"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0.317</w:t>
            </w:r>
          </w:p>
        </w:tc>
      </w:tr>
      <w:tr w:rsidR="001A5E0C" w:rsidRPr="001A5E0C" w14:paraId="3018CE6E" w14:textId="77777777" w:rsidTr="001A5E0C">
        <w:trPr>
          <w:trHeight w:val="416"/>
        </w:trPr>
        <w:tc>
          <w:tcPr>
            <w:tcW w:w="1740" w:type="dxa"/>
            <w:tcBorders>
              <w:top w:val="nil"/>
              <w:left w:val="nil"/>
              <w:bottom w:val="single" w:sz="8" w:space="0" w:color="000000"/>
              <w:right w:val="nil"/>
            </w:tcBorders>
            <w:shd w:val="clear" w:color="auto" w:fill="auto"/>
            <w:tcMar>
              <w:top w:w="15" w:type="dxa"/>
              <w:left w:w="65" w:type="dxa"/>
              <w:bottom w:w="0" w:type="dxa"/>
              <w:right w:w="65" w:type="dxa"/>
            </w:tcMar>
            <w:vAlign w:val="center"/>
            <w:hideMark/>
          </w:tcPr>
          <w:p w14:paraId="3E81528E"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rPr>
              <w:t>CSA  (mm</w:t>
            </w:r>
            <w:r w:rsidRPr="001A5E0C">
              <w:rPr>
                <w:rFonts w:asciiTheme="majorBidi" w:hAnsiTheme="majorBidi" w:cstheme="majorBidi"/>
                <w:color w:val="000000" w:themeColor="text1"/>
                <w:sz w:val="16"/>
                <w:szCs w:val="16"/>
                <w:vertAlign w:val="superscript"/>
              </w:rPr>
              <w:t>2</w:t>
            </w:r>
            <w:r w:rsidRPr="001A5E0C">
              <w:rPr>
                <w:rFonts w:asciiTheme="majorBidi" w:hAnsiTheme="majorBidi" w:cstheme="majorBidi"/>
                <w:color w:val="000000" w:themeColor="text1"/>
                <w:sz w:val="16"/>
                <w:szCs w:val="16"/>
              </w:rPr>
              <w:t>)</w:t>
            </w:r>
          </w:p>
        </w:tc>
        <w:tc>
          <w:tcPr>
            <w:tcW w:w="980"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0248E309" w14:textId="77777777" w:rsidR="001A5E0C"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10.8</w:t>
            </w:r>
          </w:p>
          <w:p w14:paraId="413A94C1"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(6.2, 15.5)</w:t>
            </w:r>
          </w:p>
        </w:tc>
        <w:tc>
          <w:tcPr>
            <w:tcW w:w="980"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7F698AB3" w14:textId="77777777" w:rsidR="001A5E0C"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13.3</w:t>
            </w:r>
          </w:p>
          <w:p w14:paraId="0EFAFD07"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(7.1, 19.5)</w:t>
            </w:r>
          </w:p>
        </w:tc>
        <w:tc>
          <w:tcPr>
            <w:tcW w:w="760"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4DC99CBB"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0.527</w:t>
            </w:r>
          </w:p>
        </w:tc>
        <w:tc>
          <w:tcPr>
            <w:tcW w:w="240"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4A8E8BB3" w14:textId="77777777" w:rsidR="001A5E0C" w:rsidRPr="001A5E0C" w:rsidRDefault="001A5E0C" w:rsidP="001A5E0C">
            <w:pPr>
              <w:rPr>
                <w:rFonts w:asciiTheme="majorBidi" w:hAnsiTheme="majorBidi" w:cstheme="majorBidi"/>
                <w:color w:val="000000" w:themeColor="text1"/>
                <w:sz w:val="16"/>
                <w:szCs w:val="16"/>
                <w:lang w:val="en-AU"/>
              </w:rPr>
            </w:pPr>
          </w:p>
        </w:tc>
        <w:tc>
          <w:tcPr>
            <w:tcW w:w="980"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59921CBB" w14:textId="77777777" w:rsidR="001A5E0C"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1.9</w:t>
            </w:r>
          </w:p>
          <w:p w14:paraId="55650F71"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(-3.4, 7.3)</w:t>
            </w:r>
          </w:p>
        </w:tc>
        <w:tc>
          <w:tcPr>
            <w:tcW w:w="980"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210E5644" w14:textId="77777777" w:rsidR="001A5E0C"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1.1</w:t>
            </w:r>
          </w:p>
          <w:p w14:paraId="3E103DFA"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(-6.4, 8.6)</w:t>
            </w:r>
          </w:p>
        </w:tc>
        <w:tc>
          <w:tcPr>
            <w:tcW w:w="760"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10268068"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lang w:val="en-AU"/>
              </w:rPr>
              <w:t>0.832</w:t>
            </w:r>
          </w:p>
        </w:tc>
      </w:tr>
      <w:tr w:rsidR="001A5E0C" w:rsidRPr="001A5E0C" w14:paraId="1118D627" w14:textId="77777777" w:rsidTr="001A5E0C">
        <w:trPr>
          <w:trHeight w:val="1134"/>
        </w:trPr>
        <w:tc>
          <w:tcPr>
            <w:tcW w:w="7420" w:type="dxa"/>
            <w:gridSpan w:val="8"/>
            <w:tcBorders>
              <w:top w:val="single" w:sz="8" w:space="0" w:color="000000"/>
              <w:left w:val="nil"/>
              <w:bottom w:val="nil"/>
              <w:right w:val="nil"/>
            </w:tcBorders>
            <w:shd w:val="clear" w:color="auto" w:fill="auto"/>
            <w:tcMar>
              <w:top w:w="15" w:type="dxa"/>
              <w:left w:w="65" w:type="dxa"/>
              <w:bottom w:w="0" w:type="dxa"/>
              <w:right w:w="65" w:type="dxa"/>
            </w:tcMar>
            <w:hideMark/>
          </w:tcPr>
          <w:p w14:paraId="42B411BA" w14:textId="77777777" w:rsidR="00E978EE" w:rsidRPr="001A5E0C" w:rsidRDefault="001A5E0C" w:rsidP="001A5E0C">
            <w:pPr>
              <w:rPr>
                <w:rFonts w:asciiTheme="majorBidi" w:hAnsiTheme="majorBidi" w:cstheme="majorBidi"/>
                <w:color w:val="000000" w:themeColor="text1"/>
                <w:sz w:val="16"/>
                <w:szCs w:val="16"/>
                <w:lang w:val="en-AU"/>
              </w:rPr>
            </w:pPr>
            <w:r w:rsidRPr="001A5E0C">
              <w:rPr>
                <w:rFonts w:asciiTheme="majorBidi" w:hAnsiTheme="majorBidi" w:cstheme="majorBidi"/>
                <w:color w:val="000000" w:themeColor="text1"/>
                <w:sz w:val="16"/>
                <w:szCs w:val="16"/>
              </w:rPr>
              <w:t xml:space="preserve">Data are expressed as percent increase in bone outcome per 1kN increase in force. Values are beta-coefficients with 95% confidence intervals. Model 1: included a muscle force*sex interaction term, Model 2: &lt;Model 1 plus weight and height adjustments. p-int displays the p-values from the sex*force interactions. m1LH, multiple one leg hopping; Ct, cortical; BMC, bone mineral content; CSA, cross-sectional area; CSMI, cross-sectional moment of inertia; s2LJ, single two legged jump. </w:t>
            </w:r>
          </w:p>
        </w:tc>
      </w:tr>
    </w:tbl>
    <w:p w14:paraId="4497F66A" w14:textId="1838E5EF" w:rsidR="002048BE" w:rsidRPr="001A5E0C" w:rsidRDefault="00EC011B" w:rsidP="009575D2">
      <w:pPr>
        <w:spacing w:after="0"/>
        <w:rPr>
          <w:rFonts w:asciiTheme="majorBidi" w:hAnsiTheme="majorBidi" w:cstheme="majorBidi"/>
          <w:color w:val="000000" w:themeColor="text1"/>
          <w:sz w:val="20"/>
          <w:szCs w:val="20"/>
        </w:rPr>
      </w:pPr>
      <w:r w:rsidRPr="001A5E0C">
        <w:rPr>
          <w:rFonts w:asciiTheme="majorBidi" w:hAnsiTheme="majorBidi" w:cstheme="majorBidi"/>
          <w:color w:val="000000" w:themeColor="text1"/>
          <w:sz w:val="20"/>
          <w:szCs w:val="20"/>
        </w:rPr>
        <w:fldChar w:fldCharType="begin"/>
      </w:r>
      <w:r w:rsidRPr="001A5E0C">
        <w:rPr>
          <w:rFonts w:asciiTheme="majorBidi" w:hAnsiTheme="majorBidi" w:cstheme="majorBidi"/>
          <w:color w:val="000000" w:themeColor="text1"/>
          <w:sz w:val="20"/>
          <w:szCs w:val="20"/>
        </w:rPr>
        <w:instrText xml:space="preserve"> ADDIN </w:instrText>
      </w:r>
      <w:r w:rsidRPr="001A5E0C">
        <w:rPr>
          <w:rFonts w:asciiTheme="majorBidi" w:hAnsiTheme="majorBidi" w:cstheme="majorBidi"/>
          <w:color w:val="000000" w:themeColor="text1"/>
          <w:sz w:val="20"/>
          <w:szCs w:val="20"/>
        </w:rPr>
        <w:fldChar w:fldCharType="end"/>
      </w:r>
    </w:p>
    <w:sectPr w:rsidR="002048BE" w:rsidRPr="001A5E0C" w:rsidSect="0053468F">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6DF933" w14:textId="77777777" w:rsidR="00E5678C" w:rsidRDefault="00E5678C" w:rsidP="006E2BA1">
      <w:pPr>
        <w:spacing w:after="0" w:line="240" w:lineRule="auto"/>
      </w:pPr>
      <w:r>
        <w:separator/>
      </w:r>
    </w:p>
  </w:endnote>
  <w:endnote w:type="continuationSeparator" w:id="0">
    <w:p w14:paraId="755C9893" w14:textId="77777777" w:rsidR="00E5678C" w:rsidRDefault="00E5678C" w:rsidP="006E2B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8603322"/>
      <w:docPartObj>
        <w:docPartGallery w:val="Page Numbers (Bottom of Page)"/>
        <w:docPartUnique/>
      </w:docPartObj>
    </w:sdtPr>
    <w:sdtEndPr>
      <w:rPr>
        <w:noProof/>
      </w:rPr>
    </w:sdtEndPr>
    <w:sdtContent>
      <w:p w14:paraId="69A9968D" w14:textId="424582F0" w:rsidR="00E5678C" w:rsidRDefault="00E5678C">
        <w:pPr>
          <w:pStyle w:val="Footer"/>
          <w:jc w:val="right"/>
        </w:pPr>
        <w:r>
          <w:fldChar w:fldCharType="begin"/>
        </w:r>
        <w:r>
          <w:instrText xml:space="preserve"> PAGE   \* MERGEFORMAT </w:instrText>
        </w:r>
        <w:r>
          <w:fldChar w:fldCharType="separate"/>
        </w:r>
        <w:r w:rsidR="00104829">
          <w:rPr>
            <w:noProof/>
          </w:rPr>
          <w:t>2</w:t>
        </w:r>
        <w:r>
          <w:rPr>
            <w:noProof/>
          </w:rPr>
          <w:fldChar w:fldCharType="end"/>
        </w:r>
      </w:p>
    </w:sdtContent>
  </w:sdt>
  <w:p w14:paraId="3205EE6E" w14:textId="77777777" w:rsidR="00E5678C" w:rsidRDefault="00E5678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90F29C" w14:textId="77777777" w:rsidR="00E5678C" w:rsidRDefault="00E5678C" w:rsidP="006E2BA1">
      <w:pPr>
        <w:spacing w:after="0" w:line="240" w:lineRule="auto"/>
      </w:pPr>
      <w:r>
        <w:separator/>
      </w:r>
    </w:p>
  </w:footnote>
  <w:footnote w:type="continuationSeparator" w:id="0">
    <w:p w14:paraId="17F86943" w14:textId="77777777" w:rsidR="00E5678C" w:rsidRDefault="00E5678C" w:rsidP="006E2BA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6D7151F"/>
    <w:multiLevelType w:val="hybridMultilevel"/>
    <w:tmpl w:val="44306AA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4ACF34CB"/>
    <w:multiLevelType w:val="hybridMultilevel"/>
    <w:tmpl w:val="4BBE3312"/>
    <w:lvl w:ilvl="0" w:tplc="7660CFFA">
      <w:start w:val="1"/>
      <w:numFmt w:val="decimal"/>
      <w:lvlText w:val="%1."/>
      <w:lvlJc w:val="left"/>
      <w:pPr>
        <w:ind w:left="1080" w:hanging="360"/>
      </w:pPr>
      <w:rPr>
        <w:rFonts w:hint="default"/>
        <w:color w:val="000000" w:themeColor="text1"/>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4F8D0B5C"/>
    <w:multiLevelType w:val="hybridMultilevel"/>
    <w:tmpl w:val="D2B4FB4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591125D1"/>
    <w:multiLevelType w:val="hybridMultilevel"/>
    <w:tmpl w:val="D340C440"/>
    <w:lvl w:ilvl="0" w:tplc="08090001">
      <w:start w:val="1"/>
      <w:numFmt w:val="bullet"/>
      <w:lvlText w:val=""/>
      <w:lvlJc w:val="left"/>
      <w:pPr>
        <w:ind w:left="1080" w:hanging="360"/>
      </w:pPr>
      <w:rPr>
        <w:rFonts w:ascii="Symbol" w:hAnsi="Symbol" w:hint="default"/>
        <w:color w:val="000000" w:themeColor="text1"/>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en-AU" w:vendorID="64" w:dllVersion="131078" w:nlCheck="1" w:checkStyle="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SpringerVancouverNumber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20ezfvxaj2t9vzeda9cpperyx25r9ed5s0rs&quot;&gt;human bone&lt;record-ids&gt;&lt;item&gt;7&lt;/item&gt;&lt;item&gt;20&lt;/item&gt;&lt;item&gt;124&lt;/item&gt;&lt;item&gt;126&lt;/item&gt;&lt;item&gt;158&lt;/item&gt;&lt;item&gt;176&lt;/item&gt;&lt;item&gt;197&lt;/item&gt;&lt;item&gt;198&lt;/item&gt;&lt;item&gt;201&lt;/item&gt;&lt;item&gt;251&lt;/item&gt;&lt;item&gt;252&lt;/item&gt;&lt;item&gt;253&lt;/item&gt;&lt;item&gt;254&lt;/item&gt;&lt;item&gt;289&lt;/item&gt;&lt;item&gt;290&lt;/item&gt;&lt;item&gt;329&lt;/item&gt;&lt;item&gt;339&lt;/item&gt;&lt;item&gt;340&lt;/item&gt;&lt;item&gt;342&lt;/item&gt;&lt;item&gt;346&lt;/item&gt;&lt;item&gt;347&lt;/item&gt;&lt;item&gt;401&lt;/item&gt;&lt;item&gt;423&lt;/item&gt;&lt;item&gt;425&lt;/item&gt;&lt;item&gt;426&lt;/item&gt;&lt;item&gt;437&lt;/item&gt;&lt;item&gt;447&lt;/item&gt;&lt;item&gt;452&lt;/item&gt;&lt;item&gt;453&lt;/item&gt;&lt;item&gt;455&lt;/item&gt;&lt;item&gt;462&lt;/item&gt;&lt;item&gt;466&lt;/item&gt;&lt;item&gt;467&lt;/item&gt;&lt;item&gt;515&lt;/item&gt;&lt;/record-ids&gt;&lt;/item&gt;&lt;/Libraries&gt;"/>
  </w:docVars>
  <w:rsids>
    <w:rsidRoot w:val="00390ECD"/>
    <w:rsid w:val="00001E95"/>
    <w:rsid w:val="00005630"/>
    <w:rsid w:val="00010F44"/>
    <w:rsid w:val="0001184F"/>
    <w:rsid w:val="0001390F"/>
    <w:rsid w:val="00016411"/>
    <w:rsid w:val="00016DD4"/>
    <w:rsid w:val="0001713A"/>
    <w:rsid w:val="0001749A"/>
    <w:rsid w:val="00021D46"/>
    <w:rsid w:val="00022AA5"/>
    <w:rsid w:val="00027047"/>
    <w:rsid w:val="0003056D"/>
    <w:rsid w:val="00031B6C"/>
    <w:rsid w:val="00032952"/>
    <w:rsid w:val="00034462"/>
    <w:rsid w:val="00041542"/>
    <w:rsid w:val="00041DEC"/>
    <w:rsid w:val="00047702"/>
    <w:rsid w:val="00051F3A"/>
    <w:rsid w:val="00053E65"/>
    <w:rsid w:val="00054360"/>
    <w:rsid w:val="00055F91"/>
    <w:rsid w:val="0005641F"/>
    <w:rsid w:val="00056CD5"/>
    <w:rsid w:val="00061AC9"/>
    <w:rsid w:val="00061B08"/>
    <w:rsid w:val="00063173"/>
    <w:rsid w:val="0006414E"/>
    <w:rsid w:val="00064CF1"/>
    <w:rsid w:val="000728D5"/>
    <w:rsid w:val="0007653C"/>
    <w:rsid w:val="00076F26"/>
    <w:rsid w:val="000811D7"/>
    <w:rsid w:val="00086E8B"/>
    <w:rsid w:val="00087419"/>
    <w:rsid w:val="00094EF3"/>
    <w:rsid w:val="00095CC3"/>
    <w:rsid w:val="00095E9B"/>
    <w:rsid w:val="000A3AC1"/>
    <w:rsid w:val="000A3D40"/>
    <w:rsid w:val="000A6047"/>
    <w:rsid w:val="000B23EA"/>
    <w:rsid w:val="000B4394"/>
    <w:rsid w:val="000C3E26"/>
    <w:rsid w:val="000D3B69"/>
    <w:rsid w:val="000D5FB5"/>
    <w:rsid w:val="000D7645"/>
    <w:rsid w:val="000D76A7"/>
    <w:rsid w:val="000D7741"/>
    <w:rsid w:val="000E2219"/>
    <w:rsid w:val="000E427C"/>
    <w:rsid w:val="000E6633"/>
    <w:rsid w:val="000F14B8"/>
    <w:rsid w:val="00100B93"/>
    <w:rsid w:val="00102C74"/>
    <w:rsid w:val="001038AB"/>
    <w:rsid w:val="00104829"/>
    <w:rsid w:val="00106D61"/>
    <w:rsid w:val="00107A42"/>
    <w:rsid w:val="00107BA4"/>
    <w:rsid w:val="001141A7"/>
    <w:rsid w:val="001142E3"/>
    <w:rsid w:val="00116600"/>
    <w:rsid w:val="0012011B"/>
    <w:rsid w:val="001201E9"/>
    <w:rsid w:val="00121218"/>
    <w:rsid w:val="00121427"/>
    <w:rsid w:val="001218C2"/>
    <w:rsid w:val="00124AE5"/>
    <w:rsid w:val="001250D6"/>
    <w:rsid w:val="00125893"/>
    <w:rsid w:val="00130840"/>
    <w:rsid w:val="00131B5B"/>
    <w:rsid w:val="00132057"/>
    <w:rsid w:val="0013231F"/>
    <w:rsid w:val="00136E18"/>
    <w:rsid w:val="00137052"/>
    <w:rsid w:val="001435D6"/>
    <w:rsid w:val="0015061E"/>
    <w:rsid w:val="001506E0"/>
    <w:rsid w:val="00151098"/>
    <w:rsid w:val="00151709"/>
    <w:rsid w:val="00153204"/>
    <w:rsid w:val="001579D9"/>
    <w:rsid w:val="00163E22"/>
    <w:rsid w:val="00165F05"/>
    <w:rsid w:val="0018023C"/>
    <w:rsid w:val="001803EF"/>
    <w:rsid w:val="00181B4B"/>
    <w:rsid w:val="00181BD1"/>
    <w:rsid w:val="00191291"/>
    <w:rsid w:val="00192CAE"/>
    <w:rsid w:val="00193D19"/>
    <w:rsid w:val="001A5E0C"/>
    <w:rsid w:val="001A7B88"/>
    <w:rsid w:val="001B3E2B"/>
    <w:rsid w:val="001C61D2"/>
    <w:rsid w:val="001C64E6"/>
    <w:rsid w:val="001D29A1"/>
    <w:rsid w:val="001D3366"/>
    <w:rsid w:val="001D4B64"/>
    <w:rsid w:val="001D4C04"/>
    <w:rsid w:val="001D778D"/>
    <w:rsid w:val="001E16A3"/>
    <w:rsid w:val="001E4A9B"/>
    <w:rsid w:val="001E5EFB"/>
    <w:rsid w:val="001F08B2"/>
    <w:rsid w:val="00201752"/>
    <w:rsid w:val="002018B8"/>
    <w:rsid w:val="00203429"/>
    <w:rsid w:val="00204616"/>
    <w:rsid w:val="002048BE"/>
    <w:rsid w:val="00204975"/>
    <w:rsid w:val="00207600"/>
    <w:rsid w:val="00221DB2"/>
    <w:rsid w:val="00225440"/>
    <w:rsid w:val="00225831"/>
    <w:rsid w:val="00232DEB"/>
    <w:rsid w:val="0023350F"/>
    <w:rsid w:val="002339C0"/>
    <w:rsid w:val="00236334"/>
    <w:rsid w:val="0023662A"/>
    <w:rsid w:val="00240464"/>
    <w:rsid w:val="00242E1C"/>
    <w:rsid w:val="00243BFE"/>
    <w:rsid w:val="00246480"/>
    <w:rsid w:val="0025055A"/>
    <w:rsid w:val="00254CDC"/>
    <w:rsid w:val="00257FEA"/>
    <w:rsid w:val="00262DF0"/>
    <w:rsid w:val="00272783"/>
    <w:rsid w:val="00273617"/>
    <w:rsid w:val="00274539"/>
    <w:rsid w:val="002815F9"/>
    <w:rsid w:val="00282B84"/>
    <w:rsid w:val="00286BA0"/>
    <w:rsid w:val="00287043"/>
    <w:rsid w:val="00287182"/>
    <w:rsid w:val="00291C1F"/>
    <w:rsid w:val="00291EFC"/>
    <w:rsid w:val="002923E6"/>
    <w:rsid w:val="00292F60"/>
    <w:rsid w:val="00293FF2"/>
    <w:rsid w:val="0029553D"/>
    <w:rsid w:val="00297EF5"/>
    <w:rsid w:val="002A1497"/>
    <w:rsid w:val="002A3DCA"/>
    <w:rsid w:val="002A429A"/>
    <w:rsid w:val="002A59F6"/>
    <w:rsid w:val="002B0476"/>
    <w:rsid w:val="002B25F5"/>
    <w:rsid w:val="002B2A24"/>
    <w:rsid w:val="002B5AEF"/>
    <w:rsid w:val="002B6F44"/>
    <w:rsid w:val="002C021F"/>
    <w:rsid w:val="002C1D66"/>
    <w:rsid w:val="002C26B4"/>
    <w:rsid w:val="002C445C"/>
    <w:rsid w:val="002E3371"/>
    <w:rsid w:val="002E54A4"/>
    <w:rsid w:val="002F75A8"/>
    <w:rsid w:val="00300639"/>
    <w:rsid w:val="003006C1"/>
    <w:rsid w:val="00303A9C"/>
    <w:rsid w:val="00303DBD"/>
    <w:rsid w:val="003041B5"/>
    <w:rsid w:val="003051BE"/>
    <w:rsid w:val="003058DE"/>
    <w:rsid w:val="00306C33"/>
    <w:rsid w:val="003109EC"/>
    <w:rsid w:val="00314F62"/>
    <w:rsid w:val="00316677"/>
    <w:rsid w:val="00316EA6"/>
    <w:rsid w:val="00322186"/>
    <w:rsid w:val="0032564F"/>
    <w:rsid w:val="00325CD7"/>
    <w:rsid w:val="00332DA8"/>
    <w:rsid w:val="0033314A"/>
    <w:rsid w:val="00334EA9"/>
    <w:rsid w:val="00334F9F"/>
    <w:rsid w:val="00343B75"/>
    <w:rsid w:val="003456D6"/>
    <w:rsid w:val="003462B5"/>
    <w:rsid w:val="00347211"/>
    <w:rsid w:val="003522DE"/>
    <w:rsid w:val="0035364D"/>
    <w:rsid w:val="0035611B"/>
    <w:rsid w:val="0035619D"/>
    <w:rsid w:val="003637D2"/>
    <w:rsid w:val="0036611E"/>
    <w:rsid w:val="00366E3B"/>
    <w:rsid w:val="003715DA"/>
    <w:rsid w:val="0037227B"/>
    <w:rsid w:val="003726E4"/>
    <w:rsid w:val="00373606"/>
    <w:rsid w:val="0037424C"/>
    <w:rsid w:val="00374DE9"/>
    <w:rsid w:val="00375064"/>
    <w:rsid w:val="003751D4"/>
    <w:rsid w:val="00376301"/>
    <w:rsid w:val="003765E8"/>
    <w:rsid w:val="00377EE5"/>
    <w:rsid w:val="00380726"/>
    <w:rsid w:val="00380920"/>
    <w:rsid w:val="00381550"/>
    <w:rsid w:val="0038558B"/>
    <w:rsid w:val="00385E57"/>
    <w:rsid w:val="00386D72"/>
    <w:rsid w:val="00387B81"/>
    <w:rsid w:val="00390ECD"/>
    <w:rsid w:val="00391912"/>
    <w:rsid w:val="00393571"/>
    <w:rsid w:val="00393EBE"/>
    <w:rsid w:val="0039472B"/>
    <w:rsid w:val="0039496F"/>
    <w:rsid w:val="0039511A"/>
    <w:rsid w:val="00395793"/>
    <w:rsid w:val="003977A3"/>
    <w:rsid w:val="003B69F3"/>
    <w:rsid w:val="003C1B90"/>
    <w:rsid w:val="003C2B9D"/>
    <w:rsid w:val="003D2D2F"/>
    <w:rsid w:val="003E0815"/>
    <w:rsid w:val="003E270E"/>
    <w:rsid w:val="003E2F73"/>
    <w:rsid w:val="003E32E3"/>
    <w:rsid w:val="003E7BA7"/>
    <w:rsid w:val="003F2383"/>
    <w:rsid w:val="003F2D83"/>
    <w:rsid w:val="003F3F51"/>
    <w:rsid w:val="003F4F7C"/>
    <w:rsid w:val="003F5444"/>
    <w:rsid w:val="003F6FF0"/>
    <w:rsid w:val="00401DAF"/>
    <w:rsid w:val="004043BE"/>
    <w:rsid w:val="00405A75"/>
    <w:rsid w:val="00411AEF"/>
    <w:rsid w:val="004143BA"/>
    <w:rsid w:val="0042110E"/>
    <w:rsid w:val="00421343"/>
    <w:rsid w:val="00421612"/>
    <w:rsid w:val="00423926"/>
    <w:rsid w:val="00427E57"/>
    <w:rsid w:val="00432D69"/>
    <w:rsid w:val="00440529"/>
    <w:rsid w:val="004407A6"/>
    <w:rsid w:val="004409E7"/>
    <w:rsid w:val="00441323"/>
    <w:rsid w:val="0044747C"/>
    <w:rsid w:val="00451B7B"/>
    <w:rsid w:val="00452DDC"/>
    <w:rsid w:val="004618A4"/>
    <w:rsid w:val="00461CB8"/>
    <w:rsid w:val="00465314"/>
    <w:rsid w:val="00467D09"/>
    <w:rsid w:val="00477512"/>
    <w:rsid w:val="00483A25"/>
    <w:rsid w:val="004841F5"/>
    <w:rsid w:val="00487F55"/>
    <w:rsid w:val="0049066A"/>
    <w:rsid w:val="00490C7C"/>
    <w:rsid w:val="00494004"/>
    <w:rsid w:val="004951A5"/>
    <w:rsid w:val="004955CD"/>
    <w:rsid w:val="00497B63"/>
    <w:rsid w:val="004A1DED"/>
    <w:rsid w:val="004A2FA5"/>
    <w:rsid w:val="004A353C"/>
    <w:rsid w:val="004A66D8"/>
    <w:rsid w:val="004A6F0A"/>
    <w:rsid w:val="004B006B"/>
    <w:rsid w:val="004B11D9"/>
    <w:rsid w:val="004B2607"/>
    <w:rsid w:val="004B2867"/>
    <w:rsid w:val="004B4489"/>
    <w:rsid w:val="004B4CF4"/>
    <w:rsid w:val="004B58EA"/>
    <w:rsid w:val="004C5DA0"/>
    <w:rsid w:val="004C70A0"/>
    <w:rsid w:val="004D00B5"/>
    <w:rsid w:val="004D34B6"/>
    <w:rsid w:val="004D5121"/>
    <w:rsid w:val="004D632E"/>
    <w:rsid w:val="004E4D26"/>
    <w:rsid w:val="004E4DB3"/>
    <w:rsid w:val="004E6AEE"/>
    <w:rsid w:val="004E7B21"/>
    <w:rsid w:val="004F4E8C"/>
    <w:rsid w:val="00507B83"/>
    <w:rsid w:val="00511AD3"/>
    <w:rsid w:val="00514234"/>
    <w:rsid w:val="0052039C"/>
    <w:rsid w:val="0052613B"/>
    <w:rsid w:val="00526C44"/>
    <w:rsid w:val="0053468F"/>
    <w:rsid w:val="0053749E"/>
    <w:rsid w:val="00537BC1"/>
    <w:rsid w:val="00540ED0"/>
    <w:rsid w:val="00541226"/>
    <w:rsid w:val="00545A47"/>
    <w:rsid w:val="00560644"/>
    <w:rsid w:val="00560E23"/>
    <w:rsid w:val="005611E6"/>
    <w:rsid w:val="005657E9"/>
    <w:rsid w:val="00572312"/>
    <w:rsid w:val="0058039C"/>
    <w:rsid w:val="005878F6"/>
    <w:rsid w:val="005900CF"/>
    <w:rsid w:val="00592EE7"/>
    <w:rsid w:val="00593916"/>
    <w:rsid w:val="00594E29"/>
    <w:rsid w:val="00597E11"/>
    <w:rsid w:val="005A3C89"/>
    <w:rsid w:val="005B0596"/>
    <w:rsid w:val="005B18B9"/>
    <w:rsid w:val="005B2953"/>
    <w:rsid w:val="005B43B2"/>
    <w:rsid w:val="005B4A2E"/>
    <w:rsid w:val="005B4D86"/>
    <w:rsid w:val="005B6DD7"/>
    <w:rsid w:val="005C4179"/>
    <w:rsid w:val="005C5588"/>
    <w:rsid w:val="005D12B5"/>
    <w:rsid w:val="005D21B3"/>
    <w:rsid w:val="005D5EE5"/>
    <w:rsid w:val="005E1B06"/>
    <w:rsid w:val="005E3F68"/>
    <w:rsid w:val="005E5DEE"/>
    <w:rsid w:val="005F0227"/>
    <w:rsid w:val="005F0A28"/>
    <w:rsid w:val="005F2E0E"/>
    <w:rsid w:val="005F5AC8"/>
    <w:rsid w:val="00605D37"/>
    <w:rsid w:val="00606276"/>
    <w:rsid w:val="006137A9"/>
    <w:rsid w:val="00614601"/>
    <w:rsid w:val="006159B3"/>
    <w:rsid w:val="0061674D"/>
    <w:rsid w:val="00622654"/>
    <w:rsid w:val="00623AE8"/>
    <w:rsid w:val="0062505E"/>
    <w:rsid w:val="00626C86"/>
    <w:rsid w:val="00635852"/>
    <w:rsid w:val="0064799F"/>
    <w:rsid w:val="006507B4"/>
    <w:rsid w:val="006652BF"/>
    <w:rsid w:val="0066566A"/>
    <w:rsid w:val="00665995"/>
    <w:rsid w:val="00665B15"/>
    <w:rsid w:val="00667EC0"/>
    <w:rsid w:val="00670441"/>
    <w:rsid w:val="00670780"/>
    <w:rsid w:val="006810CC"/>
    <w:rsid w:val="0068316A"/>
    <w:rsid w:val="00687FB0"/>
    <w:rsid w:val="0069657D"/>
    <w:rsid w:val="00696EEC"/>
    <w:rsid w:val="006A2269"/>
    <w:rsid w:val="006A2FCF"/>
    <w:rsid w:val="006A571A"/>
    <w:rsid w:val="006A5B95"/>
    <w:rsid w:val="006B094A"/>
    <w:rsid w:val="006B36CC"/>
    <w:rsid w:val="006B44E7"/>
    <w:rsid w:val="006B46EB"/>
    <w:rsid w:val="006B4A4D"/>
    <w:rsid w:val="006B5973"/>
    <w:rsid w:val="006C05AF"/>
    <w:rsid w:val="006C0F48"/>
    <w:rsid w:val="006C6ACF"/>
    <w:rsid w:val="006C7073"/>
    <w:rsid w:val="006C7819"/>
    <w:rsid w:val="006D101E"/>
    <w:rsid w:val="006D107D"/>
    <w:rsid w:val="006D2B2F"/>
    <w:rsid w:val="006D4DA1"/>
    <w:rsid w:val="006D5453"/>
    <w:rsid w:val="006D62AD"/>
    <w:rsid w:val="006D7153"/>
    <w:rsid w:val="006D7B10"/>
    <w:rsid w:val="006E0774"/>
    <w:rsid w:val="006E0BF2"/>
    <w:rsid w:val="006E12F5"/>
    <w:rsid w:val="006E2BA1"/>
    <w:rsid w:val="006F2476"/>
    <w:rsid w:val="006F3CAD"/>
    <w:rsid w:val="006F40FE"/>
    <w:rsid w:val="006F66C3"/>
    <w:rsid w:val="00705827"/>
    <w:rsid w:val="00706770"/>
    <w:rsid w:val="00712FF0"/>
    <w:rsid w:val="00713085"/>
    <w:rsid w:val="00714988"/>
    <w:rsid w:val="00720563"/>
    <w:rsid w:val="0072291F"/>
    <w:rsid w:val="00723654"/>
    <w:rsid w:val="00724544"/>
    <w:rsid w:val="00725021"/>
    <w:rsid w:val="007323FB"/>
    <w:rsid w:val="00733797"/>
    <w:rsid w:val="007366C1"/>
    <w:rsid w:val="007407D0"/>
    <w:rsid w:val="00755C10"/>
    <w:rsid w:val="0075771D"/>
    <w:rsid w:val="0076311A"/>
    <w:rsid w:val="007632CD"/>
    <w:rsid w:val="00765D90"/>
    <w:rsid w:val="00767028"/>
    <w:rsid w:val="007713AB"/>
    <w:rsid w:val="007717AD"/>
    <w:rsid w:val="007774CB"/>
    <w:rsid w:val="00781F2C"/>
    <w:rsid w:val="00791AB9"/>
    <w:rsid w:val="00791BD2"/>
    <w:rsid w:val="00793219"/>
    <w:rsid w:val="00794F67"/>
    <w:rsid w:val="0079524B"/>
    <w:rsid w:val="007A3E86"/>
    <w:rsid w:val="007B10A9"/>
    <w:rsid w:val="007B1D9E"/>
    <w:rsid w:val="007B2D3C"/>
    <w:rsid w:val="007B6968"/>
    <w:rsid w:val="007B746E"/>
    <w:rsid w:val="007C6F4F"/>
    <w:rsid w:val="007C7702"/>
    <w:rsid w:val="007D4A84"/>
    <w:rsid w:val="007D52D1"/>
    <w:rsid w:val="007E18E8"/>
    <w:rsid w:val="007E5341"/>
    <w:rsid w:val="007F6C7C"/>
    <w:rsid w:val="007F747D"/>
    <w:rsid w:val="008008AD"/>
    <w:rsid w:val="00803980"/>
    <w:rsid w:val="00805792"/>
    <w:rsid w:val="00805CFE"/>
    <w:rsid w:val="00806588"/>
    <w:rsid w:val="00806B2E"/>
    <w:rsid w:val="00811625"/>
    <w:rsid w:val="00814D2D"/>
    <w:rsid w:val="00815CFC"/>
    <w:rsid w:val="0081767C"/>
    <w:rsid w:val="008179B1"/>
    <w:rsid w:val="00817D4C"/>
    <w:rsid w:val="00827C54"/>
    <w:rsid w:val="0083080D"/>
    <w:rsid w:val="008350B6"/>
    <w:rsid w:val="008359D1"/>
    <w:rsid w:val="00840940"/>
    <w:rsid w:val="0084211B"/>
    <w:rsid w:val="00842EE6"/>
    <w:rsid w:val="00843304"/>
    <w:rsid w:val="00853269"/>
    <w:rsid w:val="00853DBB"/>
    <w:rsid w:val="0085797E"/>
    <w:rsid w:val="0086087D"/>
    <w:rsid w:val="0086213C"/>
    <w:rsid w:val="00864555"/>
    <w:rsid w:val="00866A3E"/>
    <w:rsid w:val="0086734C"/>
    <w:rsid w:val="00874FC2"/>
    <w:rsid w:val="008779D5"/>
    <w:rsid w:val="00880FB5"/>
    <w:rsid w:val="008822DD"/>
    <w:rsid w:val="00883039"/>
    <w:rsid w:val="008839B4"/>
    <w:rsid w:val="0088439E"/>
    <w:rsid w:val="00885143"/>
    <w:rsid w:val="00886325"/>
    <w:rsid w:val="0089298D"/>
    <w:rsid w:val="00892A20"/>
    <w:rsid w:val="00895CCA"/>
    <w:rsid w:val="00895ECB"/>
    <w:rsid w:val="00897485"/>
    <w:rsid w:val="008A08E4"/>
    <w:rsid w:val="008A1335"/>
    <w:rsid w:val="008A43FD"/>
    <w:rsid w:val="008B04C6"/>
    <w:rsid w:val="008B29B9"/>
    <w:rsid w:val="008B3AB5"/>
    <w:rsid w:val="008C2FB3"/>
    <w:rsid w:val="008C36B0"/>
    <w:rsid w:val="008C420C"/>
    <w:rsid w:val="008C5A50"/>
    <w:rsid w:val="008D11E1"/>
    <w:rsid w:val="008D67B1"/>
    <w:rsid w:val="008E3EE0"/>
    <w:rsid w:val="008E4642"/>
    <w:rsid w:val="008E5F91"/>
    <w:rsid w:val="008F40D7"/>
    <w:rsid w:val="008F451E"/>
    <w:rsid w:val="008F4706"/>
    <w:rsid w:val="008F47D9"/>
    <w:rsid w:val="008F6B5F"/>
    <w:rsid w:val="00907D3D"/>
    <w:rsid w:val="00912992"/>
    <w:rsid w:val="00921BEB"/>
    <w:rsid w:val="0092233E"/>
    <w:rsid w:val="00924B50"/>
    <w:rsid w:val="00924FCA"/>
    <w:rsid w:val="009324E8"/>
    <w:rsid w:val="00935FA1"/>
    <w:rsid w:val="0093702B"/>
    <w:rsid w:val="00940113"/>
    <w:rsid w:val="0095062C"/>
    <w:rsid w:val="00951DA7"/>
    <w:rsid w:val="00954B94"/>
    <w:rsid w:val="00955062"/>
    <w:rsid w:val="009575D2"/>
    <w:rsid w:val="00957A66"/>
    <w:rsid w:val="00957BB6"/>
    <w:rsid w:val="00961EF9"/>
    <w:rsid w:val="00961F8C"/>
    <w:rsid w:val="00965166"/>
    <w:rsid w:val="009736E1"/>
    <w:rsid w:val="00976074"/>
    <w:rsid w:val="0098156D"/>
    <w:rsid w:val="00986D0C"/>
    <w:rsid w:val="00990BB6"/>
    <w:rsid w:val="00993254"/>
    <w:rsid w:val="00993D2B"/>
    <w:rsid w:val="00993D97"/>
    <w:rsid w:val="0099604B"/>
    <w:rsid w:val="009975CC"/>
    <w:rsid w:val="009A0052"/>
    <w:rsid w:val="009A2616"/>
    <w:rsid w:val="009A5D52"/>
    <w:rsid w:val="009B2F48"/>
    <w:rsid w:val="009B619F"/>
    <w:rsid w:val="009B6438"/>
    <w:rsid w:val="009B6812"/>
    <w:rsid w:val="009C3E00"/>
    <w:rsid w:val="009C70CC"/>
    <w:rsid w:val="009C76A0"/>
    <w:rsid w:val="009D0829"/>
    <w:rsid w:val="009D421D"/>
    <w:rsid w:val="009D6875"/>
    <w:rsid w:val="009D74E9"/>
    <w:rsid w:val="009D74F4"/>
    <w:rsid w:val="009D754C"/>
    <w:rsid w:val="009D7DD1"/>
    <w:rsid w:val="009E5373"/>
    <w:rsid w:val="009E6B3B"/>
    <w:rsid w:val="009E7EC6"/>
    <w:rsid w:val="009F37F4"/>
    <w:rsid w:val="009F4415"/>
    <w:rsid w:val="009F68EA"/>
    <w:rsid w:val="00A00435"/>
    <w:rsid w:val="00A00E9B"/>
    <w:rsid w:val="00A017B7"/>
    <w:rsid w:val="00A01BA9"/>
    <w:rsid w:val="00A02D2D"/>
    <w:rsid w:val="00A04F42"/>
    <w:rsid w:val="00A05BB4"/>
    <w:rsid w:val="00A13217"/>
    <w:rsid w:val="00A172CB"/>
    <w:rsid w:val="00A177B7"/>
    <w:rsid w:val="00A27B4D"/>
    <w:rsid w:val="00A30755"/>
    <w:rsid w:val="00A3315E"/>
    <w:rsid w:val="00A3330C"/>
    <w:rsid w:val="00A365F5"/>
    <w:rsid w:val="00A40AF3"/>
    <w:rsid w:val="00A41DDE"/>
    <w:rsid w:val="00A45606"/>
    <w:rsid w:val="00A52B18"/>
    <w:rsid w:val="00A535E0"/>
    <w:rsid w:val="00A53C50"/>
    <w:rsid w:val="00A54822"/>
    <w:rsid w:val="00A54C21"/>
    <w:rsid w:val="00A60B0D"/>
    <w:rsid w:val="00A60EB1"/>
    <w:rsid w:val="00A66CFC"/>
    <w:rsid w:val="00A71E7E"/>
    <w:rsid w:val="00A75DFD"/>
    <w:rsid w:val="00A80294"/>
    <w:rsid w:val="00A81AAB"/>
    <w:rsid w:val="00A822F0"/>
    <w:rsid w:val="00A856E9"/>
    <w:rsid w:val="00A91828"/>
    <w:rsid w:val="00A91991"/>
    <w:rsid w:val="00A967DB"/>
    <w:rsid w:val="00AA383E"/>
    <w:rsid w:val="00AA48AB"/>
    <w:rsid w:val="00AA4C56"/>
    <w:rsid w:val="00AA57B2"/>
    <w:rsid w:val="00AA6CDF"/>
    <w:rsid w:val="00AB195C"/>
    <w:rsid w:val="00AB45A6"/>
    <w:rsid w:val="00AB4B7C"/>
    <w:rsid w:val="00AB4CB9"/>
    <w:rsid w:val="00AB6B6A"/>
    <w:rsid w:val="00AB711B"/>
    <w:rsid w:val="00AC1035"/>
    <w:rsid w:val="00AC2E4D"/>
    <w:rsid w:val="00AC733C"/>
    <w:rsid w:val="00AD3F7B"/>
    <w:rsid w:val="00AD5EAD"/>
    <w:rsid w:val="00AE44AE"/>
    <w:rsid w:val="00AE53F1"/>
    <w:rsid w:val="00AE5F6D"/>
    <w:rsid w:val="00AE75A0"/>
    <w:rsid w:val="00AF1547"/>
    <w:rsid w:val="00AF3148"/>
    <w:rsid w:val="00AF52AE"/>
    <w:rsid w:val="00AF69E5"/>
    <w:rsid w:val="00AF7C30"/>
    <w:rsid w:val="00B04B17"/>
    <w:rsid w:val="00B14568"/>
    <w:rsid w:val="00B20327"/>
    <w:rsid w:val="00B23607"/>
    <w:rsid w:val="00B23A4F"/>
    <w:rsid w:val="00B3013F"/>
    <w:rsid w:val="00B3228A"/>
    <w:rsid w:val="00B3549C"/>
    <w:rsid w:val="00B43A53"/>
    <w:rsid w:val="00B4499B"/>
    <w:rsid w:val="00B449C7"/>
    <w:rsid w:val="00B45761"/>
    <w:rsid w:val="00B46E71"/>
    <w:rsid w:val="00B506F4"/>
    <w:rsid w:val="00B514DD"/>
    <w:rsid w:val="00B51B74"/>
    <w:rsid w:val="00B551C2"/>
    <w:rsid w:val="00B5660F"/>
    <w:rsid w:val="00B5737E"/>
    <w:rsid w:val="00B663FD"/>
    <w:rsid w:val="00B672E0"/>
    <w:rsid w:val="00B72CA6"/>
    <w:rsid w:val="00B77D2E"/>
    <w:rsid w:val="00B80281"/>
    <w:rsid w:val="00B8065B"/>
    <w:rsid w:val="00B86086"/>
    <w:rsid w:val="00B863C2"/>
    <w:rsid w:val="00B917B2"/>
    <w:rsid w:val="00B9285B"/>
    <w:rsid w:val="00B94F7D"/>
    <w:rsid w:val="00B95010"/>
    <w:rsid w:val="00BA1D2C"/>
    <w:rsid w:val="00BA2372"/>
    <w:rsid w:val="00BA483F"/>
    <w:rsid w:val="00BA5228"/>
    <w:rsid w:val="00BA7C1F"/>
    <w:rsid w:val="00BB38CC"/>
    <w:rsid w:val="00BB7C13"/>
    <w:rsid w:val="00BC0665"/>
    <w:rsid w:val="00BC7B45"/>
    <w:rsid w:val="00BD1ABA"/>
    <w:rsid w:val="00BD2609"/>
    <w:rsid w:val="00BE1F92"/>
    <w:rsid w:val="00BE23B0"/>
    <w:rsid w:val="00BE305A"/>
    <w:rsid w:val="00BE38E7"/>
    <w:rsid w:val="00BE65CB"/>
    <w:rsid w:val="00BE6B81"/>
    <w:rsid w:val="00BF18C2"/>
    <w:rsid w:val="00BF6CD1"/>
    <w:rsid w:val="00C029FB"/>
    <w:rsid w:val="00C048DE"/>
    <w:rsid w:val="00C13C6F"/>
    <w:rsid w:val="00C167D3"/>
    <w:rsid w:val="00C17F03"/>
    <w:rsid w:val="00C21AE8"/>
    <w:rsid w:val="00C23AC4"/>
    <w:rsid w:val="00C23D75"/>
    <w:rsid w:val="00C24620"/>
    <w:rsid w:val="00C268F0"/>
    <w:rsid w:val="00C301E7"/>
    <w:rsid w:val="00C31BE8"/>
    <w:rsid w:val="00C32EC1"/>
    <w:rsid w:val="00C342D5"/>
    <w:rsid w:val="00C35C31"/>
    <w:rsid w:val="00C35D08"/>
    <w:rsid w:val="00C368D7"/>
    <w:rsid w:val="00C40A5E"/>
    <w:rsid w:val="00C433D4"/>
    <w:rsid w:val="00C435D7"/>
    <w:rsid w:val="00C43A1A"/>
    <w:rsid w:val="00C5001E"/>
    <w:rsid w:val="00C50660"/>
    <w:rsid w:val="00C520F5"/>
    <w:rsid w:val="00C53E74"/>
    <w:rsid w:val="00C5505A"/>
    <w:rsid w:val="00C56266"/>
    <w:rsid w:val="00C56960"/>
    <w:rsid w:val="00C56974"/>
    <w:rsid w:val="00C57F5B"/>
    <w:rsid w:val="00C620AE"/>
    <w:rsid w:val="00C75F09"/>
    <w:rsid w:val="00C77926"/>
    <w:rsid w:val="00C8010E"/>
    <w:rsid w:val="00C80B2D"/>
    <w:rsid w:val="00C80D9F"/>
    <w:rsid w:val="00C8105C"/>
    <w:rsid w:val="00C814EC"/>
    <w:rsid w:val="00C826DD"/>
    <w:rsid w:val="00C87C1B"/>
    <w:rsid w:val="00C9077B"/>
    <w:rsid w:val="00C9134D"/>
    <w:rsid w:val="00C9393C"/>
    <w:rsid w:val="00C96669"/>
    <w:rsid w:val="00CA0338"/>
    <w:rsid w:val="00CA5F6C"/>
    <w:rsid w:val="00CB4C23"/>
    <w:rsid w:val="00CB5D03"/>
    <w:rsid w:val="00CB6884"/>
    <w:rsid w:val="00CC06C7"/>
    <w:rsid w:val="00CC2150"/>
    <w:rsid w:val="00CC7ECE"/>
    <w:rsid w:val="00CD3758"/>
    <w:rsid w:val="00CD42DF"/>
    <w:rsid w:val="00CD577F"/>
    <w:rsid w:val="00CE246C"/>
    <w:rsid w:val="00CE36A8"/>
    <w:rsid w:val="00CE4211"/>
    <w:rsid w:val="00CE52DD"/>
    <w:rsid w:val="00CE7DBE"/>
    <w:rsid w:val="00CF2BB6"/>
    <w:rsid w:val="00CF70D8"/>
    <w:rsid w:val="00CF7CE5"/>
    <w:rsid w:val="00CF7E63"/>
    <w:rsid w:val="00D018EC"/>
    <w:rsid w:val="00D023EF"/>
    <w:rsid w:val="00D0489C"/>
    <w:rsid w:val="00D04A9A"/>
    <w:rsid w:val="00D0533D"/>
    <w:rsid w:val="00D0555B"/>
    <w:rsid w:val="00D1524E"/>
    <w:rsid w:val="00D165BB"/>
    <w:rsid w:val="00D16793"/>
    <w:rsid w:val="00D238C8"/>
    <w:rsid w:val="00D321CA"/>
    <w:rsid w:val="00D34767"/>
    <w:rsid w:val="00D35DD0"/>
    <w:rsid w:val="00D420DE"/>
    <w:rsid w:val="00D47C3F"/>
    <w:rsid w:val="00D535CA"/>
    <w:rsid w:val="00D535FB"/>
    <w:rsid w:val="00D540AA"/>
    <w:rsid w:val="00D54497"/>
    <w:rsid w:val="00D561C3"/>
    <w:rsid w:val="00D60FEF"/>
    <w:rsid w:val="00D63F59"/>
    <w:rsid w:val="00D655AB"/>
    <w:rsid w:val="00D66EF6"/>
    <w:rsid w:val="00D70F8F"/>
    <w:rsid w:val="00D74145"/>
    <w:rsid w:val="00D74F50"/>
    <w:rsid w:val="00D755B2"/>
    <w:rsid w:val="00D80E9A"/>
    <w:rsid w:val="00D81692"/>
    <w:rsid w:val="00D81F41"/>
    <w:rsid w:val="00D826A2"/>
    <w:rsid w:val="00D9071B"/>
    <w:rsid w:val="00D910BC"/>
    <w:rsid w:val="00D9382D"/>
    <w:rsid w:val="00D9491D"/>
    <w:rsid w:val="00D96B9A"/>
    <w:rsid w:val="00DA1023"/>
    <w:rsid w:val="00DA1286"/>
    <w:rsid w:val="00DA14E7"/>
    <w:rsid w:val="00DB1076"/>
    <w:rsid w:val="00DB2878"/>
    <w:rsid w:val="00DB63A7"/>
    <w:rsid w:val="00DC19ED"/>
    <w:rsid w:val="00DC20CD"/>
    <w:rsid w:val="00DC3A87"/>
    <w:rsid w:val="00DD3CFE"/>
    <w:rsid w:val="00DD53DD"/>
    <w:rsid w:val="00DD6CF2"/>
    <w:rsid w:val="00DE0481"/>
    <w:rsid w:val="00DE28FF"/>
    <w:rsid w:val="00DF559E"/>
    <w:rsid w:val="00DF5899"/>
    <w:rsid w:val="00E024FD"/>
    <w:rsid w:val="00E02578"/>
    <w:rsid w:val="00E045AA"/>
    <w:rsid w:val="00E1192B"/>
    <w:rsid w:val="00E11C5C"/>
    <w:rsid w:val="00E2254F"/>
    <w:rsid w:val="00E23AFE"/>
    <w:rsid w:val="00E24938"/>
    <w:rsid w:val="00E33255"/>
    <w:rsid w:val="00E33B2E"/>
    <w:rsid w:val="00E43055"/>
    <w:rsid w:val="00E44AD5"/>
    <w:rsid w:val="00E51807"/>
    <w:rsid w:val="00E55EF3"/>
    <w:rsid w:val="00E5678C"/>
    <w:rsid w:val="00E56E04"/>
    <w:rsid w:val="00E6044C"/>
    <w:rsid w:val="00E611E3"/>
    <w:rsid w:val="00E65B80"/>
    <w:rsid w:val="00E65BB4"/>
    <w:rsid w:val="00E703EA"/>
    <w:rsid w:val="00E70C52"/>
    <w:rsid w:val="00E81199"/>
    <w:rsid w:val="00E83C7F"/>
    <w:rsid w:val="00E8441A"/>
    <w:rsid w:val="00E93763"/>
    <w:rsid w:val="00E978EE"/>
    <w:rsid w:val="00EA118C"/>
    <w:rsid w:val="00EB3EB6"/>
    <w:rsid w:val="00EB601F"/>
    <w:rsid w:val="00EB6880"/>
    <w:rsid w:val="00EB77D8"/>
    <w:rsid w:val="00EC011B"/>
    <w:rsid w:val="00EC1579"/>
    <w:rsid w:val="00EC55B0"/>
    <w:rsid w:val="00EC5A04"/>
    <w:rsid w:val="00EC6923"/>
    <w:rsid w:val="00EC7B0B"/>
    <w:rsid w:val="00ED012D"/>
    <w:rsid w:val="00ED6BE5"/>
    <w:rsid w:val="00EE0849"/>
    <w:rsid w:val="00EE0FAB"/>
    <w:rsid w:val="00EE2016"/>
    <w:rsid w:val="00EE229C"/>
    <w:rsid w:val="00EE23F8"/>
    <w:rsid w:val="00EE3427"/>
    <w:rsid w:val="00EE6314"/>
    <w:rsid w:val="00EE77B2"/>
    <w:rsid w:val="00EF2939"/>
    <w:rsid w:val="00EF49DE"/>
    <w:rsid w:val="00F00EFA"/>
    <w:rsid w:val="00F042A1"/>
    <w:rsid w:val="00F05B41"/>
    <w:rsid w:val="00F14FB7"/>
    <w:rsid w:val="00F150AC"/>
    <w:rsid w:val="00F17F04"/>
    <w:rsid w:val="00F22A6B"/>
    <w:rsid w:val="00F25FC6"/>
    <w:rsid w:val="00F32297"/>
    <w:rsid w:val="00F32C4A"/>
    <w:rsid w:val="00F40742"/>
    <w:rsid w:val="00F415C4"/>
    <w:rsid w:val="00F44C6F"/>
    <w:rsid w:val="00F45F70"/>
    <w:rsid w:val="00F46B5F"/>
    <w:rsid w:val="00F46D36"/>
    <w:rsid w:val="00F52FDE"/>
    <w:rsid w:val="00F537C9"/>
    <w:rsid w:val="00F5563D"/>
    <w:rsid w:val="00F55649"/>
    <w:rsid w:val="00F56C63"/>
    <w:rsid w:val="00F576F2"/>
    <w:rsid w:val="00F64826"/>
    <w:rsid w:val="00F67C03"/>
    <w:rsid w:val="00F70ABF"/>
    <w:rsid w:val="00F72F6B"/>
    <w:rsid w:val="00F74264"/>
    <w:rsid w:val="00F76865"/>
    <w:rsid w:val="00F80719"/>
    <w:rsid w:val="00F816AB"/>
    <w:rsid w:val="00F81B62"/>
    <w:rsid w:val="00F831B5"/>
    <w:rsid w:val="00F86CE2"/>
    <w:rsid w:val="00F87BA1"/>
    <w:rsid w:val="00F87EA2"/>
    <w:rsid w:val="00F92813"/>
    <w:rsid w:val="00F96B3E"/>
    <w:rsid w:val="00F96ECD"/>
    <w:rsid w:val="00FA11A4"/>
    <w:rsid w:val="00FA361D"/>
    <w:rsid w:val="00FA5192"/>
    <w:rsid w:val="00FA5E51"/>
    <w:rsid w:val="00FB2089"/>
    <w:rsid w:val="00FB2D74"/>
    <w:rsid w:val="00FB3993"/>
    <w:rsid w:val="00FB3A3A"/>
    <w:rsid w:val="00FB3AA5"/>
    <w:rsid w:val="00FB3D5F"/>
    <w:rsid w:val="00FB6760"/>
    <w:rsid w:val="00FC3A72"/>
    <w:rsid w:val="00FC7D62"/>
    <w:rsid w:val="00FC7EBC"/>
    <w:rsid w:val="00FD0AC1"/>
    <w:rsid w:val="00FD5AB9"/>
    <w:rsid w:val="00FE0E87"/>
    <w:rsid w:val="00FE2B8C"/>
    <w:rsid w:val="00FE34B2"/>
    <w:rsid w:val="00FE3ADB"/>
    <w:rsid w:val="00FE3C0E"/>
    <w:rsid w:val="00FE6088"/>
    <w:rsid w:val="00FE67F9"/>
    <w:rsid w:val="00FF3681"/>
    <w:rsid w:val="00FF4F5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EEDEC2C"/>
  <w15:docId w15:val="{7DA26FB8-0973-48F5-8005-3DDB928227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203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54C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4CDC"/>
    <w:rPr>
      <w:rFonts w:ascii="Segoe UI" w:hAnsi="Segoe UI" w:cs="Segoe UI"/>
      <w:sz w:val="18"/>
      <w:szCs w:val="18"/>
    </w:rPr>
  </w:style>
  <w:style w:type="character" w:styleId="Hyperlink">
    <w:name w:val="Hyperlink"/>
    <w:basedOn w:val="DefaultParagraphFont"/>
    <w:uiPriority w:val="99"/>
    <w:unhideWhenUsed/>
    <w:rsid w:val="00B86086"/>
    <w:rPr>
      <w:color w:val="0000FF" w:themeColor="hyperlink"/>
      <w:u w:val="single"/>
    </w:rPr>
  </w:style>
  <w:style w:type="paragraph" w:styleId="ListParagraph">
    <w:name w:val="List Paragraph"/>
    <w:basedOn w:val="Normal"/>
    <w:uiPriority w:val="34"/>
    <w:qFormat/>
    <w:rsid w:val="00136E18"/>
    <w:pPr>
      <w:ind w:left="720"/>
      <w:contextualSpacing/>
    </w:pPr>
  </w:style>
  <w:style w:type="paragraph" w:customStyle="1" w:styleId="EndNoteBibliographyTitle">
    <w:name w:val="EndNote Bibliography Title"/>
    <w:basedOn w:val="Normal"/>
    <w:link w:val="EndNoteBibliographyTitleChar"/>
    <w:rsid w:val="003F3F51"/>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3F3F51"/>
    <w:rPr>
      <w:rFonts w:ascii="Calibri" w:hAnsi="Calibri"/>
      <w:noProof/>
      <w:lang w:val="en-US"/>
    </w:rPr>
  </w:style>
  <w:style w:type="paragraph" w:customStyle="1" w:styleId="EndNoteBibliography">
    <w:name w:val="EndNote Bibliography"/>
    <w:basedOn w:val="Normal"/>
    <w:link w:val="EndNoteBibliographyChar"/>
    <w:rsid w:val="003F3F51"/>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3F3F51"/>
    <w:rPr>
      <w:rFonts w:ascii="Calibri" w:hAnsi="Calibri"/>
      <w:noProof/>
      <w:lang w:val="en-US"/>
    </w:rPr>
  </w:style>
  <w:style w:type="character" w:customStyle="1" w:styleId="apple-converted-space">
    <w:name w:val="apple-converted-space"/>
    <w:basedOn w:val="DefaultParagraphFont"/>
    <w:rsid w:val="00FF4F5C"/>
  </w:style>
  <w:style w:type="character" w:styleId="CommentReference">
    <w:name w:val="annotation reference"/>
    <w:basedOn w:val="DefaultParagraphFont"/>
    <w:uiPriority w:val="99"/>
    <w:semiHidden/>
    <w:unhideWhenUsed/>
    <w:rsid w:val="001F08B2"/>
    <w:rPr>
      <w:sz w:val="16"/>
      <w:szCs w:val="16"/>
    </w:rPr>
  </w:style>
  <w:style w:type="paragraph" w:styleId="CommentText">
    <w:name w:val="annotation text"/>
    <w:basedOn w:val="Normal"/>
    <w:link w:val="CommentTextChar"/>
    <w:uiPriority w:val="99"/>
    <w:semiHidden/>
    <w:unhideWhenUsed/>
    <w:rsid w:val="001F08B2"/>
    <w:pPr>
      <w:spacing w:line="240" w:lineRule="auto"/>
    </w:pPr>
    <w:rPr>
      <w:sz w:val="20"/>
      <w:szCs w:val="20"/>
    </w:rPr>
  </w:style>
  <w:style w:type="character" w:customStyle="1" w:styleId="CommentTextChar">
    <w:name w:val="Comment Text Char"/>
    <w:basedOn w:val="DefaultParagraphFont"/>
    <w:link w:val="CommentText"/>
    <w:uiPriority w:val="99"/>
    <w:semiHidden/>
    <w:rsid w:val="001F08B2"/>
    <w:rPr>
      <w:sz w:val="20"/>
      <w:szCs w:val="20"/>
    </w:rPr>
  </w:style>
  <w:style w:type="paragraph" w:styleId="CommentSubject">
    <w:name w:val="annotation subject"/>
    <w:basedOn w:val="CommentText"/>
    <w:next w:val="CommentText"/>
    <w:link w:val="CommentSubjectChar"/>
    <w:uiPriority w:val="99"/>
    <w:semiHidden/>
    <w:unhideWhenUsed/>
    <w:rsid w:val="001F08B2"/>
    <w:rPr>
      <w:b/>
      <w:bCs/>
    </w:rPr>
  </w:style>
  <w:style w:type="character" w:customStyle="1" w:styleId="CommentSubjectChar">
    <w:name w:val="Comment Subject Char"/>
    <w:basedOn w:val="CommentTextChar"/>
    <w:link w:val="CommentSubject"/>
    <w:uiPriority w:val="99"/>
    <w:semiHidden/>
    <w:rsid w:val="001F08B2"/>
    <w:rPr>
      <w:b/>
      <w:bCs/>
      <w:sz w:val="20"/>
      <w:szCs w:val="20"/>
    </w:rPr>
  </w:style>
  <w:style w:type="paragraph" w:styleId="Header">
    <w:name w:val="header"/>
    <w:basedOn w:val="Normal"/>
    <w:link w:val="HeaderChar"/>
    <w:uiPriority w:val="99"/>
    <w:unhideWhenUsed/>
    <w:rsid w:val="006E2B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2BA1"/>
  </w:style>
  <w:style w:type="paragraph" w:styleId="Footer">
    <w:name w:val="footer"/>
    <w:basedOn w:val="Normal"/>
    <w:link w:val="FooterChar"/>
    <w:uiPriority w:val="99"/>
    <w:unhideWhenUsed/>
    <w:rsid w:val="006E2B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2BA1"/>
  </w:style>
  <w:style w:type="paragraph" w:styleId="Revision">
    <w:name w:val="Revision"/>
    <w:hidden/>
    <w:uiPriority w:val="99"/>
    <w:semiHidden/>
    <w:rsid w:val="005E1B06"/>
    <w:pPr>
      <w:spacing w:after="0" w:line="240" w:lineRule="auto"/>
    </w:pPr>
  </w:style>
  <w:style w:type="character" w:styleId="LineNumber">
    <w:name w:val="line number"/>
    <w:basedOn w:val="DefaultParagraphFont"/>
    <w:uiPriority w:val="99"/>
    <w:semiHidden/>
    <w:unhideWhenUsed/>
    <w:rsid w:val="009575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639857">
      <w:bodyDiv w:val="1"/>
      <w:marLeft w:val="0"/>
      <w:marRight w:val="0"/>
      <w:marTop w:val="0"/>
      <w:marBottom w:val="0"/>
      <w:divBdr>
        <w:top w:val="none" w:sz="0" w:space="0" w:color="auto"/>
        <w:left w:val="none" w:sz="0" w:space="0" w:color="auto"/>
        <w:bottom w:val="none" w:sz="0" w:space="0" w:color="auto"/>
        <w:right w:val="none" w:sz="0" w:space="0" w:color="auto"/>
      </w:divBdr>
    </w:div>
    <w:div w:id="46532408">
      <w:bodyDiv w:val="1"/>
      <w:marLeft w:val="0"/>
      <w:marRight w:val="0"/>
      <w:marTop w:val="0"/>
      <w:marBottom w:val="0"/>
      <w:divBdr>
        <w:top w:val="none" w:sz="0" w:space="0" w:color="auto"/>
        <w:left w:val="none" w:sz="0" w:space="0" w:color="auto"/>
        <w:bottom w:val="none" w:sz="0" w:space="0" w:color="auto"/>
        <w:right w:val="none" w:sz="0" w:space="0" w:color="auto"/>
      </w:divBdr>
    </w:div>
    <w:div w:id="102267034">
      <w:bodyDiv w:val="1"/>
      <w:marLeft w:val="0"/>
      <w:marRight w:val="0"/>
      <w:marTop w:val="0"/>
      <w:marBottom w:val="0"/>
      <w:divBdr>
        <w:top w:val="none" w:sz="0" w:space="0" w:color="auto"/>
        <w:left w:val="none" w:sz="0" w:space="0" w:color="auto"/>
        <w:bottom w:val="none" w:sz="0" w:space="0" w:color="auto"/>
        <w:right w:val="none" w:sz="0" w:space="0" w:color="auto"/>
      </w:divBdr>
    </w:div>
    <w:div w:id="301346539">
      <w:bodyDiv w:val="1"/>
      <w:marLeft w:val="0"/>
      <w:marRight w:val="0"/>
      <w:marTop w:val="0"/>
      <w:marBottom w:val="0"/>
      <w:divBdr>
        <w:top w:val="none" w:sz="0" w:space="0" w:color="auto"/>
        <w:left w:val="none" w:sz="0" w:space="0" w:color="auto"/>
        <w:bottom w:val="none" w:sz="0" w:space="0" w:color="auto"/>
        <w:right w:val="none" w:sz="0" w:space="0" w:color="auto"/>
      </w:divBdr>
    </w:div>
    <w:div w:id="339742757">
      <w:bodyDiv w:val="1"/>
      <w:marLeft w:val="0"/>
      <w:marRight w:val="0"/>
      <w:marTop w:val="0"/>
      <w:marBottom w:val="0"/>
      <w:divBdr>
        <w:top w:val="none" w:sz="0" w:space="0" w:color="auto"/>
        <w:left w:val="none" w:sz="0" w:space="0" w:color="auto"/>
        <w:bottom w:val="none" w:sz="0" w:space="0" w:color="auto"/>
        <w:right w:val="none" w:sz="0" w:space="0" w:color="auto"/>
      </w:divBdr>
    </w:div>
    <w:div w:id="453522720">
      <w:bodyDiv w:val="1"/>
      <w:marLeft w:val="0"/>
      <w:marRight w:val="0"/>
      <w:marTop w:val="0"/>
      <w:marBottom w:val="0"/>
      <w:divBdr>
        <w:top w:val="none" w:sz="0" w:space="0" w:color="auto"/>
        <w:left w:val="none" w:sz="0" w:space="0" w:color="auto"/>
        <w:bottom w:val="none" w:sz="0" w:space="0" w:color="auto"/>
        <w:right w:val="none" w:sz="0" w:space="0" w:color="auto"/>
      </w:divBdr>
    </w:div>
    <w:div w:id="541475618">
      <w:bodyDiv w:val="1"/>
      <w:marLeft w:val="0"/>
      <w:marRight w:val="0"/>
      <w:marTop w:val="0"/>
      <w:marBottom w:val="0"/>
      <w:divBdr>
        <w:top w:val="none" w:sz="0" w:space="0" w:color="auto"/>
        <w:left w:val="none" w:sz="0" w:space="0" w:color="auto"/>
        <w:bottom w:val="none" w:sz="0" w:space="0" w:color="auto"/>
        <w:right w:val="none" w:sz="0" w:space="0" w:color="auto"/>
      </w:divBdr>
    </w:div>
    <w:div w:id="558135018">
      <w:bodyDiv w:val="1"/>
      <w:marLeft w:val="0"/>
      <w:marRight w:val="0"/>
      <w:marTop w:val="0"/>
      <w:marBottom w:val="0"/>
      <w:divBdr>
        <w:top w:val="none" w:sz="0" w:space="0" w:color="auto"/>
        <w:left w:val="none" w:sz="0" w:space="0" w:color="auto"/>
        <w:bottom w:val="none" w:sz="0" w:space="0" w:color="auto"/>
        <w:right w:val="none" w:sz="0" w:space="0" w:color="auto"/>
      </w:divBdr>
    </w:div>
    <w:div w:id="788738499">
      <w:bodyDiv w:val="1"/>
      <w:marLeft w:val="0"/>
      <w:marRight w:val="0"/>
      <w:marTop w:val="0"/>
      <w:marBottom w:val="0"/>
      <w:divBdr>
        <w:top w:val="none" w:sz="0" w:space="0" w:color="auto"/>
        <w:left w:val="none" w:sz="0" w:space="0" w:color="auto"/>
        <w:bottom w:val="none" w:sz="0" w:space="0" w:color="auto"/>
        <w:right w:val="none" w:sz="0" w:space="0" w:color="auto"/>
      </w:divBdr>
    </w:div>
    <w:div w:id="841897385">
      <w:bodyDiv w:val="1"/>
      <w:marLeft w:val="0"/>
      <w:marRight w:val="0"/>
      <w:marTop w:val="0"/>
      <w:marBottom w:val="0"/>
      <w:divBdr>
        <w:top w:val="none" w:sz="0" w:space="0" w:color="auto"/>
        <w:left w:val="none" w:sz="0" w:space="0" w:color="auto"/>
        <w:bottom w:val="none" w:sz="0" w:space="0" w:color="auto"/>
        <w:right w:val="none" w:sz="0" w:space="0" w:color="auto"/>
      </w:divBdr>
    </w:div>
    <w:div w:id="982739878">
      <w:bodyDiv w:val="1"/>
      <w:marLeft w:val="0"/>
      <w:marRight w:val="0"/>
      <w:marTop w:val="0"/>
      <w:marBottom w:val="0"/>
      <w:divBdr>
        <w:top w:val="none" w:sz="0" w:space="0" w:color="auto"/>
        <w:left w:val="none" w:sz="0" w:space="0" w:color="auto"/>
        <w:bottom w:val="none" w:sz="0" w:space="0" w:color="auto"/>
        <w:right w:val="none" w:sz="0" w:space="0" w:color="auto"/>
      </w:divBdr>
    </w:div>
    <w:div w:id="1044064427">
      <w:bodyDiv w:val="1"/>
      <w:marLeft w:val="0"/>
      <w:marRight w:val="0"/>
      <w:marTop w:val="0"/>
      <w:marBottom w:val="0"/>
      <w:divBdr>
        <w:top w:val="none" w:sz="0" w:space="0" w:color="auto"/>
        <w:left w:val="none" w:sz="0" w:space="0" w:color="auto"/>
        <w:bottom w:val="none" w:sz="0" w:space="0" w:color="auto"/>
        <w:right w:val="none" w:sz="0" w:space="0" w:color="auto"/>
      </w:divBdr>
    </w:div>
    <w:div w:id="1105539285">
      <w:bodyDiv w:val="1"/>
      <w:marLeft w:val="0"/>
      <w:marRight w:val="0"/>
      <w:marTop w:val="0"/>
      <w:marBottom w:val="0"/>
      <w:divBdr>
        <w:top w:val="none" w:sz="0" w:space="0" w:color="auto"/>
        <w:left w:val="none" w:sz="0" w:space="0" w:color="auto"/>
        <w:bottom w:val="none" w:sz="0" w:space="0" w:color="auto"/>
        <w:right w:val="none" w:sz="0" w:space="0" w:color="auto"/>
      </w:divBdr>
    </w:div>
    <w:div w:id="1357150994">
      <w:bodyDiv w:val="1"/>
      <w:marLeft w:val="0"/>
      <w:marRight w:val="0"/>
      <w:marTop w:val="0"/>
      <w:marBottom w:val="0"/>
      <w:divBdr>
        <w:top w:val="none" w:sz="0" w:space="0" w:color="auto"/>
        <w:left w:val="none" w:sz="0" w:space="0" w:color="auto"/>
        <w:bottom w:val="none" w:sz="0" w:space="0" w:color="auto"/>
        <w:right w:val="none" w:sz="0" w:space="0" w:color="auto"/>
      </w:divBdr>
    </w:div>
    <w:div w:id="1381133584">
      <w:bodyDiv w:val="1"/>
      <w:marLeft w:val="0"/>
      <w:marRight w:val="0"/>
      <w:marTop w:val="0"/>
      <w:marBottom w:val="0"/>
      <w:divBdr>
        <w:top w:val="none" w:sz="0" w:space="0" w:color="auto"/>
        <w:left w:val="none" w:sz="0" w:space="0" w:color="auto"/>
        <w:bottom w:val="none" w:sz="0" w:space="0" w:color="auto"/>
        <w:right w:val="none" w:sz="0" w:space="0" w:color="auto"/>
      </w:divBdr>
    </w:div>
    <w:div w:id="1507748580">
      <w:bodyDiv w:val="1"/>
      <w:marLeft w:val="0"/>
      <w:marRight w:val="0"/>
      <w:marTop w:val="0"/>
      <w:marBottom w:val="0"/>
      <w:divBdr>
        <w:top w:val="none" w:sz="0" w:space="0" w:color="auto"/>
        <w:left w:val="none" w:sz="0" w:space="0" w:color="auto"/>
        <w:bottom w:val="none" w:sz="0" w:space="0" w:color="auto"/>
        <w:right w:val="none" w:sz="0" w:space="0" w:color="auto"/>
      </w:divBdr>
    </w:div>
    <w:div w:id="1796017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4A1F2B-7394-49C3-B4AD-5D18C554EB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22</Pages>
  <Words>9394</Words>
  <Characters>53550</Characters>
  <Application>Microsoft Office Word</Application>
  <DocSecurity>4</DocSecurity>
  <Lines>446</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62819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Ayse Zengin</dc:creator>
  <cp:keywords/>
  <dc:description/>
  <cp:lastModifiedBy>Karen Drake</cp:lastModifiedBy>
  <cp:revision>2</cp:revision>
  <cp:lastPrinted>2017-11-20T09:18:00Z</cp:lastPrinted>
  <dcterms:created xsi:type="dcterms:W3CDTF">2018-07-20T08:16:00Z</dcterms:created>
  <dcterms:modified xsi:type="dcterms:W3CDTF">2018-07-20T08:16:00Z</dcterms:modified>
</cp:coreProperties>
</file>