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25C1" w14:textId="77777777" w:rsidR="006721F2" w:rsidRPr="00DB77B4" w:rsidRDefault="00EA3B52" w:rsidP="001A5E11">
      <w:pPr>
        <w:pStyle w:val="Heading3"/>
        <w:numPr>
          <w:ilvl w:val="0"/>
          <w:numId w:val="0"/>
        </w:numPr>
        <w:ind w:left="1440" w:hanging="1350"/>
        <w:jc w:val="center"/>
      </w:pPr>
      <w:r w:rsidRPr="00DB77B4">
        <w:rPr>
          <w:bCs/>
        </w:rPr>
        <w:t>DESIGNING THE BLOOD SUPPLY CHAIN: HOW MUCH, HOW AND WHERE</w:t>
      </w:r>
      <w:r w:rsidR="003D52AB" w:rsidRPr="00DB77B4">
        <w:rPr>
          <w:bCs/>
        </w:rPr>
        <w:t>?</w:t>
      </w:r>
    </w:p>
    <w:p w14:paraId="08C62AD1" w14:textId="77777777" w:rsidR="00EA3B52" w:rsidRPr="00DB77B4" w:rsidRDefault="00EA3B52" w:rsidP="00CD19B5">
      <w:pPr>
        <w:spacing w:after="0" w:line="276" w:lineRule="auto"/>
        <w:rPr>
          <w:rFonts w:ascii="Times New Roman" w:hAnsi="Times New Roman" w:cs="Times New Roman"/>
        </w:rPr>
      </w:pPr>
    </w:p>
    <w:p w14:paraId="35655544" w14:textId="77777777" w:rsidR="00EA3B52" w:rsidRPr="00DB77B4" w:rsidRDefault="00EA3B52" w:rsidP="00EA3B52">
      <w:pPr>
        <w:pStyle w:val="Authornames"/>
        <w:spacing w:before="0" w:line="276" w:lineRule="auto"/>
        <w:jc w:val="both"/>
        <w:rPr>
          <w:sz w:val="22"/>
          <w:szCs w:val="22"/>
          <w:lang w:val="en-US"/>
        </w:rPr>
      </w:pPr>
      <w:r w:rsidRPr="00DB77B4">
        <w:rPr>
          <w:sz w:val="22"/>
          <w:szCs w:val="22"/>
          <w:lang w:val="en-US"/>
        </w:rPr>
        <w:t xml:space="preserve">Andres F. Osorio* </w:t>
      </w:r>
    </w:p>
    <w:p w14:paraId="0B84D42B" w14:textId="77777777" w:rsidR="00EA3B52" w:rsidRPr="00DB77B4" w:rsidRDefault="00EA3B52" w:rsidP="00EA3B52">
      <w:pPr>
        <w:pStyle w:val="Affiliation"/>
        <w:spacing w:before="0" w:line="276" w:lineRule="auto"/>
        <w:jc w:val="both"/>
        <w:rPr>
          <w:sz w:val="22"/>
          <w:szCs w:val="22"/>
          <w:lang w:val="en-US"/>
        </w:rPr>
      </w:pPr>
      <w:r w:rsidRPr="00DB77B4">
        <w:rPr>
          <w:sz w:val="22"/>
          <w:szCs w:val="22"/>
          <w:lang w:val="en-US"/>
        </w:rPr>
        <w:t>Southampton Business School, University of Southampton, Southampton, SO17 1BJ, UK</w:t>
      </w:r>
    </w:p>
    <w:p w14:paraId="01CC2D86" w14:textId="77777777" w:rsidR="002D53DD" w:rsidRPr="00DB77B4" w:rsidRDefault="002D53DD" w:rsidP="002D53DD">
      <w:pPr>
        <w:pStyle w:val="Default"/>
        <w:ind w:left="360" w:hanging="360"/>
        <w:jc w:val="both"/>
        <w:rPr>
          <w:rFonts w:ascii="Times New Roman" w:eastAsia="Times New Roman" w:hAnsi="Times New Roman" w:cs="Times New Roman"/>
          <w:i/>
          <w:color w:val="auto"/>
          <w:sz w:val="22"/>
          <w:szCs w:val="22"/>
          <w:lang w:val="es-ES" w:eastAsia="en-GB"/>
        </w:rPr>
      </w:pPr>
      <w:r w:rsidRPr="00DB77B4">
        <w:rPr>
          <w:rFonts w:ascii="Times New Roman" w:eastAsia="Times New Roman" w:hAnsi="Times New Roman" w:cs="Times New Roman"/>
          <w:i/>
          <w:color w:val="auto"/>
          <w:sz w:val="22"/>
          <w:szCs w:val="22"/>
          <w:lang w:val="es-ES" w:eastAsia="en-GB"/>
        </w:rPr>
        <w:t xml:space="preserve">Universidad Icesi, Calle 18 No. 122 -135, Cali, Colombia </w:t>
      </w:r>
    </w:p>
    <w:p w14:paraId="10FB0E20" w14:textId="77777777" w:rsidR="0031296E" w:rsidRPr="004C0B8D" w:rsidRDefault="00EA3B52" w:rsidP="00EA3B52">
      <w:pPr>
        <w:pStyle w:val="Affiliation"/>
        <w:spacing w:before="0" w:line="276" w:lineRule="auto"/>
        <w:jc w:val="both"/>
        <w:rPr>
          <w:sz w:val="22"/>
          <w:szCs w:val="22"/>
          <w:lang w:val="es-ES"/>
        </w:rPr>
      </w:pPr>
      <w:r w:rsidRPr="004C0B8D">
        <w:rPr>
          <w:iCs/>
          <w:sz w:val="22"/>
          <w:szCs w:val="22"/>
          <w:lang w:val="es-ES"/>
        </w:rPr>
        <w:t>Tel</w:t>
      </w:r>
      <w:r w:rsidR="00B6782B" w:rsidRPr="004C0B8D">
        <w:rPr>
          <w:iCs/>
          <w:sz w:val="22"/>
          <w:szCs w:val="22"/>
          <w:lang w:val="es-ES"/>
        </w:rPr>
        <w:t xml:space="preserve"> </w:t>
      </w:r>
      <w:r w:rsidR="0031296E" w:rsidRPr="004C0B8D">
        <w:rPr>
          <w:iCs/>
          <w:sz w:val="22"/>
          <w:szCs w:val="22"/>
          <w:lang w:val="es-ES"/>
        </w:rPr>
        <w:t>57 3145205679</w:t>
      </w:r>
      <w:r w:rsidR="00B6782B" w:rsidRPr="004C0B8D">
        <w:rPr>
          <w:iCs/>
          <w:sz w:val="22"/>
          <w:szCs w:val="22"/>
          <w:lang w:val="es-ES"/>
        </w:rPr>
        <w:t xml:space="preserve"> </w:t>
      </w:r>
      <w:r w:rsidR="00A82C54" w:rsidRPr="004C0B8D">
        <w:rPr>
          <w:iCs/>
          <w:sz w:val="22"/>
          <w:szCs w:val="22"/>
          <w:lang w:val="es-ES"/>
        </w:rPr>
        <w:t>Email</w:t>
      </w:r>
      <w:r w:rsidRPr="004C0B8D">
        <w:rPr>
          <w:sz w:val="22"/>
          <w:szCs w:val="22"/>
          <w:lang w:val="es-ES"/>
        </w:rPr>
        <w:t xml:space="preserve"> </w:t>
      </w:r>
      <w:hyperlink r:id="rId8" w:history="1">
        <w:r w:rsidR="0031296E" w:rsidRPr="004C0B8D">
          <w:rPr>
            <w:rStyle w:val="Hyperlink"/>
            <w:sz w:val="22"/>
            <w:szCs w:val="22"/>
            <w:lang w:val="es-ES"/>
          </w:rPr>
          <w:t>Afosorio@Icesi.edu.co</w:t>
        </w:r>
      </w:hyperlink>
    </w:p>
    <w:p w14:paraId="0A59AE0F" w14:textId="77777777" w:rsidR="00EA3B52" w:rsidRPr="00DB77B4" w:rsidRDefault="00EA3B52" w:rsidP="00EA3B52">
      <w:pPr>
        <w:pStyle w:val="Authornames"/>
        <w:spacing w:line="276" w:lineRule="auto"/>
        <w:jc w:val="both"/>
        <w:rPr>
          <w:sz w:val="22"/>
          <w:szCs w:val="22"/>
          <w:lang w:val="en-US"/>
        </w:rPr>
      </w:pPr>
      <w:r w:rsidRPr="00DB77B4">
        <w:rPr>
          <w:sz w:val="22"/>
          <w:szCs w:val="22"/>
          <w:lang w:val="en-US"/>
        </w:rPr>
        <w:t>Sally C. Brailsford</w:t>
      </w:r>
    </w:p>
    <w:p w14:paraId="2D77240E" w14:textId="77777777" w:rsidR="00EA3B52" w:rsidRPr="00DB77B4" w:rsidRDefault="00EA3B52" w:rsidP="00EA3B52">
      <w:pPr>
        <w:pStyle w:val="Affiliation"/>
        <w:spacing w:before="0" w:line="276" w:lineRule="auto"/>
        <w:jc w:val="both"/>
        <w:rPr>
          <w:sz w:val="22"/>
          <w:szCs w:val="22"/>
          <w:lang w:val="en-US"/>
        </w:rPr>
      </w:pPr>
      <w:r w:rsidRPr="00DB77B4">
        <w:rPr>
          <w:sz w:val="22"/>
          <w:szCs w:val="22"/>
          <w:lang w:val="en-US"/>
        </w:rPr>
        <w:t>Southampton Business School, University of Southampton, Southampton, SO17 1BJ, UK</w:t>
      </w:r>
    </w:p>
    <w:p w14:paraId="4EAF062D" w14:textId="77777777" w:rsidR="00EA3B52" w:rsidRPr="00DB77B4" w:rsidRDefault="00EA3B52" w:rsidP="00EA3B52">
      <w:pPr>
        <w:pStyle w:val="Authornames"/>
        <w:spacing w:line="276" w:lineRule="auto"/>
        <w:jc w:val="both"/>
        <w:rPr>
          <w:sz w:val="22"/>
          <w:szCs w:val="22"/>
          <w:lang w:val="en-US"/>
        </w:rPr>
      </w:pPr>
      <w:r w:rsidRPr="00DB77B4">
        <w:rPr>
          <w:sz w:val="22"/>
          <w:szCs w:val="22"/>
          <w:lang w:val="en-US"/>
        </w:rPr>
        <w:t>Honora K. Smith</w:t>
      </w:r>
    </w:p>
    <w:p w14:paraId="2B8CC510" w14:textId="77777777" w:rsidR="00EA3B52" w:rsidRPr="00DB77B4" w:rsidRDefault="00EA3B52" w:rsidP="00EA3B52">
      <w:pPr>
        <w:pStyle w:val="Affiliation"/>
        <w:spacing w:before="0" w:line="276" w:lineRule="auto"/>
        <w:jc w:val="both"/>
        <w:rPr>
          <w:sz w:val="22"/>
          <w:szCs w:val="22"/>
          <w:lang w:val="en-US"/>
        </w:rPr>
      </w:pPr>
      <w:r w:rsidRPr="00DB77B4">
        <w:rPr>
          <w:sz w:val="22"/>
          <w:szCs w:val="22"/>
          <w:lang w:val="en-US"/>
        </w:rPr>
        <w:t>Mathematical Sciences, University of Southampton, Southampton, SO17 1BJ, UK</w:t>
      </w:r>
    </w:p>
    <w:p w14:paraId="5270D30C" w14:textId="77777777" w:rsidR="00EA3B52" w:rsidRPr="00DB77B4" w:rsidRDefault="00EA3B52" w:rsidP="00EA3B52">
      <w:pPr>
        <w:pStyle w:val="Authornames"/>
        <w:spacing w:line="276" w:lineRule="auto"/>
        <w:jc w:val="both"/>
        <w:rPr>
          <w:sz w:val="22"/>
          <w:szCs w:val="22"/>
          <w:lang w:val="en-US"/>
        </w:rPr>
      </w:pPr>
      <w:r w:rsidRPr="00DB77B4">
        <w:rPr>
          <w:sz w:val="22"/>
          <w:szCs w:val="22"/>
          <w:lang w:val="en-US"/>
        </w:rPr>
        <w:t>John Blake</w:t>
      </w:r>
    </w:p>
    <w:p w14:paraId="4D5D6433" w14:textId="77777777" w:rsidR="00131FCA" w:rsidRPr="00DB77B4" w:rsidRDefault="00131FCA" w:rsidP="00131FCA">
      <w:pPr>
        <w:shd w:val="clear" w:color="auto" w:fill="FFFFFF"/>
        <w:spacing w:after="0" w:line="0" w:lineRule="auto"/>
        <w:rPr>
          <w:rFonts w:ascii="ff3" w:eastAsia="Times New Roman" w:hAnsi="ff3" w:cs="Times New Roman"/>
          <w:color w:val="231F20"/>
          <w:sz w:val="96"/>
          <w:szCs w:val="96"/>
        </w:rPr>
      </w:pPr>
      <w:r w:rsidRPr="00DB77B4">
        <w:rPr>
          <w:rFonts w:ascii="ff6" w:eastAsia="Times New Roman" w:hAnsi="ff6" w:cs="Times New Roman"/>
          <w:color w:val="231F20"/>
          <w:sz w:val="96"/>
          <w:szCs w:val="96"/>
        </w:rPr>
        <w:t>Department of</w:t>
      </w:r>
    </w:p>
    <w:p w14:paraId="12D9E780" w14:textId="77777777" w:rsidR="00131FCA" w:rsidRPr="00DB77B4" w:rsidRDefault="00131FCA" w:rsidP="00131FCA">
      <w:pPr>
        <w:shd w:val="clear" w:color="auto" w:fill="FFFFFF"/>
        <w:spacing w:after="0" w:line="0" w:lineRule="auto"/>
        <w:rPr>
          <w:rFonts w:ascii="ff6" w:eastAsia="Times New Roman" w:hAnsi="ff6" w:cs="Times New Roman"/>
          <w:color w:val="231F20"/>
          <w:sz w:val="96"/>
          <w:szCs w:val="96"/>
        </w:rPr>
      </w:pPr>
      <w:r w:rsidRPr="00DB77B4">
        <w:rPr>
          <w:rFonts w:ascii="ff6" w:eastAsia="Times New Roman" w:hAnsi="ff6" w:cs="Times New Roman"/>
          <w:color w:val="231F20"/>
          <w:sz w:val="96"/>
          <w:szCs w:val="96"/>
        </w:rPr>
        <w:t>Industrial Engineer ing, Dalhousie University, 5269 Morris Street,</w:t>
      </w:r>
    </w:p>
    <w:p w14:paraId="4C92CD5A" w14:textId="77777777" w:rsidR="00131FCA" w:rsidRPr="00DB77B4" w:rsidRDefault="00131FCA" w:rsidP="00131FCA">
      <w:pPr>
        <w:shd w:val="clear" w:color="auto" w:fill="FFFFFF"/>
        <w:spacing w:after="0" w:line="0" w:lineRule="auto"/>
        <w:rPr>
          <w:rFonts w:ascii="ff6" w:eastAsia="Times New Roman" w:hAnsi="ff6" w:cs="Times New Roman"/>
          <w:color w:val="231F20"/>
          <w:sz w:val="96"/>
          <w:szCs w:val="96"/>
        </w:rPr>
      </w:pPr>
      <w:r w:rsidRPr="00DB77B4">
        <w:rPr>
          <w:rFonts w:ascii="ff6" w:eastAsia="Times New Roman" w:hAnsi="ff6" w:cs="Times New Roman"/>
          <w:color w:val="231F20"/>
          <w:sz w:val="96"/>
          <w:szCs w:val="96"/>
        </w:rPr>
        <w:t>Halifax, NS, Canada, B3H 4R2</w:t>
      </w:r>
    </w:p>
    <w:p w14:paraId="36DCC3D9" w14:textId="77777777" w:rsidR="00131FCA" w:rsidRPr="00DB77B4" w:rsidRDefault="00131FCA" w:rsidP="00131FCA">
      <w:pPr>
        <w:shd w:val="clear" w:color="auto" w:fill="FFFFFF"/>
        <w:spacing w:after="0" w:line="0" w:lineRule="auto"/>
        <w:rPr>
          <w:rFonts w:ascii="ff3" w:eastAsia="Times New Roman" w:hAnsi="ff3" w:cs="Times New Roman"/>
          <w:color w:val="231F20"/>
          <w:sz w:val="96"/>
          <w:szCs w:val="96"/>
        </w:rPr>
      </w:pPr>
      <w:r w:rsidRPr="00DB77B4">
        <w:rPr>
          <w:rFonts w:ascii="ff6" w:eastAsia="Times New Roman" w:hAnsi="ff6" w:cs="Times New Roman"/>
          <w:color w:val="231F20"/>
          <w:sz w:val="96"/>
          <w:szCs w:val="96"/>
        </w:rPr>
        <w:t>Department of</w:t>
      </w:r>
    </w:p>
    <w:p w14:paraId="4E52209E" w14:textId="77777777" w:rsidR="00131FCA" w:rsidRPr="00DB77B4" w:rsidRDefault="00131FCA" w:rsidP="00131FCA">
      <w:pPr>
        <w:shd w:val="clear" w:color="auto" w:fill="FFFFFF"/>
        <w:spacing w:after="0" w:line="0" w:lineRule="auto"/>
        <w:rPr>
          <w:rFonts w:ascii="ff6" w:eastAsia="Times New Roman" w:hAnsi="ff6" w:cs="Times New Roman"/>
          <w:color w:val="231F20"/>
          <w:sz w:val="96"/>
          <w:szCs w:val="96"/>
        </w:rPr>
      </w:pPr>
      <w:r w:rsidRPr="00DB77B4">
        <w:rPr>
          <w:rFonts w:ascii="ff6" w:eastAsia="Times New Roman" w:hAnsi="ff6" w:cs="Times New Roman"/>
          <w:color w:val="231F20"/>
          <w:sz w:val="96"/>
          <w:szCs w:val="96"/>
        </w:rPr>
        <w:t>Industrial Engineer ing, Dalhousie University, 5269 Morris Street,</w:t>
      </w:r>
    </w:p>
    <w:p w14:paraId="3FBA1D7F" w14:textId="77777777" w:rsidR="00131FCA" w:rsidRPr="00DB77B4" w:rsidRDefault="00131FCA" w:rsidP="00131FCA">
      <w:pPr>
        <w:shd w:val="clear" w:color="auto" w:fill="FFFFFF"/>
        <w:spacing w:after="0" w:line="0" w:lineRule="auto"/>
        <w:rPr>
          <w:rFonts w:ascii="ff6" w:eastAsia="Times New Roman" w:hAnsi="ff6" w:cs="Times New Roman"/>
          <w:color w:val="231F20"/>
          <w:sz w:val="96"/>
          <w:szCs w:val="96"/>
          <w:lang w:val="en-GB"/>
        </w:rPr>
      </w:pPr>
      <w:r w:rsidRPr="00DB77B4">
        <w:rPr>
          <w:rFonts w:ascii="ff6" w:eastAsia="Times New Roman" w:hAnsi="ff6" w:cs="Times New Roman"/>
          <w:color w:val="231F20"/>
          <w:sz w:val="96"/>
          <w:szCs w:val="96"/>
          <w:lang w:val="en-GB"/>
        </w:rPr>
        <w:t>Halifax, NS, Canada, B3H 4R2</w:t>
      </w:r>
    </w:p>
    <w:p w14:paraId="620A71A5" w14:textId="77777777" w:rsidR="00B6782B" w:rsidRPr="00DB77B4" w:rsidRDefault="000A3689" w:rsidP="00B6782B">
      <w:pPr>
        <w:pStyle w:val="Affiliation"/>
        <w:spacing w:before="0" w:line="276" w:lineRule="auto"/>
        <w:jc w:val="both"/>
        <w:rPr>
          <w:sz w:val="22"/>
          <w:szCs w:val="22"/>
          <w:lang w:val="en-US"/>
        </w:rPr>
      </w:pPr>
      <w:r w:rsidRPr="00DB77B4">
        <w:rPr>
          <w:sz w:val="22"/>
          <w:szCs w:val="22"/>
          <w:lang w:val="en-US"/>
        </w:rPr>
        <w:t xml:space="preserve">Department of Industrial Engineering, Dalhousie University, Halifax, NS B3H 4R2 Canada, </w:t>
      </w:r>
    </w:p>
    <w:p w14:paraId="45B69EFB" w14:textId="77777777" w:rsidR="00B6782B" w:rsidRPr="00F526B1" w:rsidRDefault="00B6782B" w:rsidP="00CD19B5">
      <w:pPr>
        <w:spacing w:line="276" w:lineRule="auto"/>
        <w:contextualSpacing/>
        <w:jc w:val="both"/>
        <w:rPr>
          <w:rFonts w:ascii="Times New Roman" w:hAnsi="Times New Roman" w:cs="Times New Roman"/>
          <w:lang w:val="en-CA"/>
        </w:rPr>
      </w:pPr>
    </w:p>
    <w:p w14:paraId="09FDED6F" w14:textId="77777777" w:rsidR="00CE3271" w:rsidRDefault="00CE3271" w:rsidP="00FE5AD7">
      <w:pPr>
        <w:rPr>
          <w:rFonts w:ascii="Times New Roman" w:eastAsiaTheme="minorEastAsia" w:hAnsi="Times New Roman" w:cs="Times New Roman"/>
          <w:b/>
          <w:lang w:eastAsia="zh-CN"/>
        </w:rPr>
      </w:pPr>
      <w:r>
        <w:rPr>
          <w:rFonts w:ascii="Times New Roman" w:eastAsiaTheme="minorEastAsia" w:hAnsi="Times New Roman" w:cs="Times New Roman"/>
          <w:b/>
          <w:lang w:eastAsia="zh-CN"/>
        </w:rPr>
        <w:t xml:space="preserve">Keywords: </w:t>
      </w:r>
      <w:r w:rsidRPr="008C3727">
        <w:rPr>
          <w:rFonts w:ascii="Times New Roman" w:eastAsia="Times New Roman" w:hAnsi="Times New Roman" w:cs="Times New Roman"/>
          <w:color w:val="000000"/>
        </w:rPr>
        <w:t>Blood Supply Chain,</w:t>
      </w:r>
      <w:r>
        <w:rPr>
          <w:rFonts w:ascii="Times New Roman" w:eastAsiaTheme="minorEastAsia" w:hAnsi="Times New Roman" w:cs="Times New Roman"/>
          <w:b/>
          <w:lang w:eastAsia="zh-CN"/>
        </w:rPr>
        <w:t xml:space="preserve"> </w:t>
      </w:r>
      <w:r w:rsidRPr="008C3727">
        <w:rPr>
          <w:rFonts w:ascii="Times New Roman" w:eastAsia="Times New Roman" w:hAnsi="Times New Roman" w:cs="Times New Roman"/>
          <w:color w:val="000000"/>
        </w:rPr>
        <w:t>Optimization</w:t>
      </w:r>
      <w:r>
        <w:rPr>
          <w:rFonts w:ascii="Times New Roman" w:eastAsia="Times New Roman" w:hAnsi="Times New Roman" w:cs="Times New Roman"/>
          <w:color w:val="000000"/>
        </w:rPr>
        <w:t>, Network Design</w:t>
      </w:r>
    </w:p>
    <w:p w14:paraId="6D8A8487" w14:textId="77777777" w:rsidR="00FE5AD7" w:rsidRDefault="00FE5AD7" w:rsidP="00FE5AD7">
      <w:pPr>
        <w:rPr>
          <w:rFonts w:ascii="Times New Roman" w:eastAsiaTheme="minorEastAsia" w:hAnsi="Times New Roman" w:cs="Times New Roman"/>
          <w:b/>
          <w:lang w:eastAsia="zh-CN"/>
        </w:rPr>
      </w:pPr>
    </w:p>
    <w:p w14:paraId="760B1AA3" w14:textId="77777777" w:rsidR="00FE5AD7" w:rsidRDefault="00FE5AD7" w:rsidP="00FE5AD7">
      <w:pPr>
        <w:rPr>
          <w:rFonts w:ascii="Times New Roman" w:eastAsiaTheme="minorEastAsia" w:hAnsi="Times New Roman" w:cs="Times New Roman"/>
          <w:lang w:eastAsia="zh-CN"/>
        </w:rPr>
      </w:pPr>
      <w:r w:rsidRPr="00FE5AD7">
        <w:rPr>
          <w:rFonts w:ascii="Times New Roman" w:eastAsiaTheme="minorEastAsia" w:hAnsi="Times New Roman" w:cs="Times New Roman"/>
          <w:lang w:eastAsia="zh-CN"/>
        </w:rPr>
        <w:t>*Corresponding Author</w:t>
      </w:r>
    </w:p>
    <w:p w14:paraId="2309D920" w14:textId="77777777" w:rsidR="00FE5AD7" w:rsidRPr="00FE5AD7" w:rsidRDefault="00FE5AD7" w:rsidP="00FE5AD7">
      <w:pPr>
        <w:rPr>
          <w:rFonts w:ascii="Times New Roman" w:eastAsiaTheme="minorEastAsia" w:hAnsi="Times New Roman" w:cs="Times New Roman"/>
          <w:lang w:eastAsia="zh-CN"/>
        </w:rPr>
      </w:pPr>
    </w:p>
    <w:p w14:paraId="4BDB687B"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3B4417F1" w14:textId="77777777" w:rsidR="00AF36EB" w:rsidRDefault="00AF36EB">
      <w:pPr>
        <w:spacing w:line="276" w:lineRule="auto"/>
        <w:jc w:val="both"/>
        <w:rPr>
          <w:rFonts w:ascii="Arial" w:hAnsi="Arial" w:cs="Arial"/>
          <w:b/>
          <w:bCs/>
          <w:color w:val="000000"/>
          <w:sz w:val="20"/>
          <w:szCs w:val="20"/>
          <w:bdr w:val="none" w:sz="0" w:space="0" w:color="auto" w:frame="1"/>
          <w:shd w:val="clear" w:color="auto" w:fill="FFFFFF"/>
        </w:rPr>
      </w:pPr>
    </w:p>
    <w:p w14:paraId="3E57498C" w14:textId="77777777" w:rsidR="00AF36EB" w:rsidRDefault="00AF36EB">
      <w:pPr>
        <w:spacing w:line="276" w:lineRule="auto"/>
        <w:jc w:val="both"/>
        <w:rPr>
          <w:rFonts w:ascii="Arial" w:hAnsi="Arial" w:cs="Arial"/>
          <w:b/>
          <w:bCs/>
          <w:color w:val="000000"/>
          <w:sz w:val="20"/>
          <w:szCs w:val="20"/>
          <w:bdr w:val="none" w:sz="0" w:space="0" w:color="auto" w:frame="1"/>
          <w:shd w:val="clear" w:color="auto" w:fill="FFFFFF"/>
        </w:rPr>
      </w:pPr>
    </w:p>
    <w:p w14:paraId="35AD6743"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585F424A" w14:textId="77777777" w:rsidR="00797B88" w:rsidRDefault="00797B88">
      <w:pPr>
        <w:spacing w:line="276" w:lineRule="auto"/>
        <w:jc w:val="both"/>
        <w:rPr>
          <w:rFonts w:ascii="Arial" w:hAnsi="Arial" w:cs="Arial"/>
          <w:b/>
          <w:bCs/>
          <w:color w:val="000000"/>
          <w:sz w:val="20"/>
          <w:szCs w:val="20"/>
          <w:bdr w:val="none" w:sz="0" w:space="0" w:color="auto" w:frame="1"/>
          <w:shd w:val="clear" w:color="auto" w:fill="FFFFFF"/>
        </w:rPr>
      </w:pPr>
    </w:p>
    <w:p w14:paraId="597EFFA0"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782188CB"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3989D4A0"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77AEC1C8"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064D16B0"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566C0952"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09AE6F27"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03EACEEA"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62108CC5"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2FF55063" w14:textId="77777777" w:rsidR="008C3727" w:rsidRDefault="008C3727">
      <w:pPr>
        <w:spacing w:line="276" w:lineRule="auto"/>
        <w:jc w:val="both"/>
        <w:rPr>
          <w:rFonts w:ascii="Arial" w:hAnsi="Arial" w:cs="Arial"/>
          <w:b/>
          <w:bCs/>
          <w:color w:val="000000"/>
          <w:sz w:val="20"/>
          <w:szCs w:val="20"/>
          <w:bdr w:val="none" w:sz="0" w:space="0" w:color="auto" w:frame="1"/>
          <w:shd w:val="clear" w:color="auto" w:fill="FFFFFF"/>
        </w:rPr>
      </w:pPr>
    </w:p>
    <w:p w14:paraId="7119B23D" w14:textId="77777777" w:rsidR="008C3727" w:rsidRDefault="003D7E38" w:rsidP="001A0EBD">
      <w:pPr>
        <w:spacing w:line="480" w:lineRule="auto"/>
        <w:jc w:val="both"/>
        <w:rPr>
          <w:rFonts w:ascii="Arial" w:hAnsi="Arial" w:cs="Arial"/>
          <w:b/>
          <w:bCs/>
          <w:color w:val="000000"/>
          <w:sz w:val="20"/>
          <w:szCs w:val="20"/>
          <w:bdr w:val="none" w:sz="0" w:space="0" w:color="auto" w:frame="1"/>
          <w:shd w:val="clear" w:color="auto" w:fill="FFFFFF"/>
        </w:rPr>
      </w:pPr>
      <w:r>
        <w:rPr>
          <w:rFonts w:ascii="Arial" w:hAnsi="Arial" w:cs="Arial"/>
          <w:b/>
          <w:bCs/>
          <w:color w:val="000000"/>
          <w:sz w:val="20"/>
          <w:szCs w:val="20"/>
          <w:bdr w:val="none" w:sz="0" w:space="0" w:color="auto" w:frame="1"/>
          <w:shd w:val="clear" w:color="auto" w:fill="FFFFFF"/>
        </w:rPr>
        <w:lastRenderedPageBreak/>
        <w:t>Abstract</w:t>
      </w:r>
    </w:p>
    <w:p w14:paraId="01D7CAEB" w14:textId="77777777" w:rsidR="0097175C" w:rsidRDefault="0097175C" w:rsidP="0097175C">
      <w:pPr>
        <w:spacing w:line="480" w:lineRule="auto"/>
        <w:jc w:val="both"/>
        <w:rPr>
          <w:rFonts w:ascii="Arial" w:hAnsi="Arial" w:cs="Arial"/>
          <w:b/>
          <w:bCs/>
          <w:color w:val="000000"/>
          <w:sz w:val="20"/>
          <w:szCs w:val="20"/>
          <w:bdr w:val="none" w:sz="0" w:space="0" w:color="auto" w:frame="1"/>
          <w:shd w:val="clear" w:color="auto" w:fill="FFFFFF"/>
        </w:rPr>
      </w:pPr>
      <w:r>
        <w:rPr>
          <w:rFonts w:ascii="Arial" w:hAnsi="Arial" w:cs="Arial"/>
          <w:b/>
          <w:bCs/>
          <w:color w:val="000000"/>
          <w:sz w:val="20"/>
          <w:szCs w:val="20"/>
          <w:bdr w:val="none" w:sz="0" w:space="0" w:color="auto" w:frame="1"/>
          <w:shd w:val="clear" w:color="auto" w:fill="FFFFFF"/>
        </w:rPr>
        <w:t>BACKGROUND:</w:t>
      </w:r>
      <w:r>
        <w:rPr>
          <w:rFonts w:ascii="Times New Roman" w:hAnsi="Times New Roman" w:cs="Times New Roman"/>
          <w:color w:val="000000"/>
        </w:rPr>
        <w:t xml:space="preserve"> The blood supply chain network can take many forms in different settings, depending on local factors such as geography, politics, costs, etc.; however, many developed countries are moving towards centralized facilities.  T</w:t>
      </w:r>
      <w:r>
        <w:rPr>
          <w:rFonts w:ascii="Times New Roman" w:hAnsi="Times New Roman" w:cs="Times New Roman"/>
        </w:rPr>
        <w:t>he goal for all blood distribution networks, regardless of design, remains the same: to satisfy demand at minimal cost and minimal wastage.</w:t>
      </w:r>
    </w:p>
    <w:p w14:paraId="4E905D7B" w14:textId="137BF73B" w:rsidR="0097175C" w:rsidRDefault="0097175C" w:rsidP="0097175C">
      <w:pPr>
        <w:spacing w:line="480" w:lineRule="auto"/>
        <w:jc w:val="both"/>
        <w:rPr>
          <w:rFonts w:ascii="Arial" w:hAnsi="Arial" w:cs="Arial"/>
          <w:b/>
          <w:bCs/>
          <w:color w:val="000000"/>
          <w:sz w:val="20"/>
          <w:szCs w:val="20"/>
          <w:bdr w:val="none" w:sz="0" w:space="0" w:color="auto" w:frame="1"/>
          <w:shd w:val="clear" w:color="auto" w:fill="FFFFFF"/>
        </w:rPr>
      </w:pPr>
      <w:r>
        <w:rPr>
          <w:rFonts w:ascii="Arial" w:hAnsi="Arial" w:cs="Arial"/>
          <w:b/>
          <w:bCs/>
          <w:color w:val="000000"/>
          <w:sz w:val="20"/>
          <w:szCs w:val="20"/>
          <w:bdr w:val="none" w:sz="0" w:space="0" w:color="auto" w:frame="1"/>
          <w:shd w:val="clear" w:color="auto" w:fill="FFFFFF"/>
        </w:rPr>
        <w:t xml:space="preserve">STUDY DESIGN AND METHODS: </w:t>
      </w:r>
      <w:r w:rsidR="00A659D8" w:rsidRPr="00B8057E">
        <w:rPr>
          <w:rFonts w:asciiTheme="majorBidi" w:hAnsiTheme="majorBidi" w:cstheme="majorBidi"/>
          <w:color w:val="000000"/>
          <w:sz w:val="20"/>
          <w:szCs w:val="20"/>
          <w:bdr w:val="none" w:sz="0" w:space="0" w:color="auto" w:frame="1"/>
          <w:shd w:val="clear" w:color="auto" w:fill="FFFFFF"/>
        </w:rPr>
        <w:t>Mathematically, t</w:t>
      </w:r>
      <w:r w:rsidRPr="00B8057E">
        <w:rPr>
          <w:rFonts w:asciiTheme="majorBidi" w:hAnsiTheme="majorBidi" w:cstheme="majorBidi"/>
          <w:color w:val="000000"/>
        </w:rPr>
        <w:t>he blood</w:t>
      </w:r>
      <w:r>
        <w:rPr>
          <w:rFonts w:ascii="Times New Roman" w:hAnsi="Times New Roman" w:cs="Times New Roman"/>
          <w:color w:val="000000"/>
        </w:rPr>
        <w:t xml:space="preserve"> supply system design can be viewed as a location-allocation problem, where the aim is to find the optimal location of facilities and to assign hospitals to them to minimize total system cost.  However, most location-allocation models in the blood supply chain modeling literature omit important aspects of the problem, such as selecting amongst differing methods of collection and production. In this paper, we present a location-allocation model that takes these factors into account to support strategic decision-making at different levels of centralization. </w:t>
      </w:r>
    </w:p>
    <w:p w14:paraId="135F15CD" w14:textId="77777777" w:rsidR="0097175C" w:rsidRDefault="0097175C" w:rsidP="0097175C">
      <w:pPr>
        <w:spacing w:line="480" w:lineRule="auto"/>
        <w:jc w:val="both"/>
        <w:rPr>
          <w:rFonts w:ascii="Times New Roman" w:hAnsi="Times New Roman" w:cs="Times New Roman"/>
          <w:color w:val="000000"/>
        </w:rPr>
      </w:pPr>
      <w:r>
        <w:rPr>
          <w:rFonts w:ascii="Arial" w:hAnsi="Arial" w:cs="Arial"/>
          <w:b/>
          <w:bCs/>
          <w:color w:val="000000"/>
          <w:sz w:val="20"/>
          <w:szCs w:val="20"/>
          <w:bdr w:val="none" w:sz="0" w:space="0" w:color="auto" w:frame="1"/>
          <w:shd w:val="clear" w:color="auto" w:fill="FFFFFF"/>
        </w:rPr>
        <w:t xml:space="preserve">RESULTS: </w:t>
      </w:r>
      <w:r>
        <w:rPr>
          <w:rFonts w:ascii="Times New Roman" w:hAnsi="Times New Roman" w:cs="Times New Roman"/>
          <w:color w:val="000000"/>
        </w:rPr>
        <w:t>Our approach is illustrated by a case study (Colombia) to redesign the national blood supply chain under a range of realistic travel time limitations. For each scenario, an optimal supply chain configuration is obtained, together with optimal collection and production strategies. We show that the total costs for the most centralized scenario are around 40% of the costs for the least centralized scenario.</w:t>
      </w:r>
    </w:p>
    <w:p w14:paraId="41D402FC" w14:textId="77777777" w:rsidR="0097175C" w:rsidRDefault="0097175C" w:rsidP="0097175C">
      <w:pPr>
        <w:spacing w:line="480" w:lineRule="auto"/>
        <w:jc w:val="both"/>
        <w:rPr>
          <w:rFonts w:ascii="Times New Roman" w:hAnsi="Times New Roman" w:cs="Times New Roman"/>
          <w:color w:val="000000"/>
        </w:rPr>
      </w:pPr>
      <w:r>
        <w:rPr>
          <w:rFonts w:ascii="Arial" w:hAnsi="Arial" w:cs="Arial"/>
          <w:b/>
          <w:bCs/>
          <w:color w:val="000000"/>
          <w:sz w:val="20"/>
          <w:szCs w:val="20"/>
          <w:bdr w:val="none" w:sz="0" w:space="0" w:color="auto" w:frame="1"/>
          <w:shd w:val="clear" w:color="auto" w:fill="FFFFFF"/>
        </w:rPr>
        <w:t xml:space="preserve">CONCLUSION: </w:t>
      </w:r>
      <w:r>
        <w:rPr>
          <w:rFonts w:ascii="Times New Roman" w:hAnsi="Times New Roman" w:cs="Times New Roman"/>
          <w:color w:val="000000"/>
        </w:rPr>
        <w:t>Centralized systems are more efficient than decentralized systems.  However, the latter may be preferred for political or geographical reasons. Our model allows decision-makers to redesign the supply network per local circumstances, and determine optimal collection and production strategies that minimize total costs.</w:t>
      </w:r>
    </w:p>
    <w:p w14:paraId="7D834925" w14:textId="77777777" w:rsidR="008C3727" w:rsidRDefault="008C3727">
      <w:pPr>
        <w:rPr>
          <w:rFonts w:ascii="Times New Roman" w:eastAsiaTheme="minorEastAsia" w:hAnsi="Times New Roman" w:cs="Times New Roman"/>
          <w:b/>
          <w:lang w:eastAsia="zh-CN"/>
        </w:rPr>
      </w:pPr>
    </w:p>
    <w:p w14:paraId="309A1B36" w14:textId="77777777" w:rsidR="00CE3271" w:rsidRDefault="00CE3271">
      <w:pPr>
        <w:rPr>
          <w:rFonts w:ascii="Times New Roman" w:eastAsiaTheme="minorEastAsia" w:hAnsi="Times New Roman" w:cs="Times New Roman"/>
          <w:b/>
          <w:lang w:eastAsia="zh-CN"/>
        </w:rPr>
      </w:pPr>
    </w:p>
    <w:p w14:paraId="2312A961" w14:textId="77777777" w:rsidR="00CE3271" w:rsidRDefault="00CE3271">
      <w:pPr>
        <w:rPr>
          <w:rFonts w:ascii="Times New Roman" w:eastAsiaTheme="minorEastAsia" w:hAnsi="Times New Roman" w:cs="Times New Roman"/>
          <w:b/>
          <w:lang w:eastAsia="zh-CN"/>
        </w:rPr>
      </w:pPr>
    </w:p>
    <w:p w14:paraId="1DF8C203" w14:textId="77777777" w:rsidR="00CE3271" w:rsidRDefault="00CE3271">
      <w:pPr>
        <w:rPr>
          <w:rFonts w:ascii="Times New Roman" w:eastAsiaTheme="minorEastAsia" w:hAnsi="Times New Roman" w:cs="Times New Roman"/>
          <w:b/>
          <w:lang w:eastAsia="zh-CN"/>
        </w:rPr>
      </w:pPr>
    </w:p>
    <w:p w14:paraId="6B37A369" w14:textId="77777777" w:rsidR="00CE3271" w:rsidRDefault="00CE3271">
      <w:pPr>
        <w:rPr>
          <w:rFonts w:ascii="Times New Roman" w:eastAsiaTheme="minorEastAsia" w:hAnsi="Times New Roman" w:cs="Times New Roman"/>
          <w:b/>
          <w:lang w:eastAsia="zh-CN"/>
        </w:rPr>
      </w:pPr>
    </w:p>
    <w:p w14:paraId="5084E76F" w14:textId="77777777" w:rsidR="006721F2" w:rsidRPr="003D7E38" w:rsidRDefault="006E28B1" w:rsidP="00DA5512">
      <w:pPr>
        <w:pStyle w:val="Heading1"/>
        <w:spacing w:line="480" w:lineRule="auto"/>
      </w:pPr>
      <w:r w:rsidRPr="00DB77B4">
        <w:lastRenderedPageBreak/>
        <w:t>INTRODUCTION</w:t>
      </w:r>
    </w:p>
    <w:p w14:paraId="15AF6392" w14:textId="15C8538D" w:rsidR="00322001" w:rsidRPr="00DB77B4" w:rsidRDefault="00BD1503">
      <w:pPr>
        <w:spacing w:line="480" w:lineRule="auto"/>
        <w:jc w:val="both"/>
        <w:rPr>
          <w:rFonts w:ascii="Times New Roman" w:hAnsi="Times New Roman" w:cs="Times New Roman"/>
        </w:rPr>
      </w:pPr>
      <w:r w:rsidRPr="00DB77B4">
        <w:rPr>
          <w:rFonts w:ascii="Times New Roman" w:hAnsi="Times New Roman" w:cs="Times New Roman"/>
          <w:color w:val="000000" w:themeColor="text1"/>
        </w:rPr>
        <w:t xml:space="preserve">The blood supply chain </w:t>
      </w:r>
      <w:r w:rsidR="00686034">
        <w:rPr>
          <w:rFonts w:ascii="Times New Roman" w:hAnsi="Times New Roman" w:cs="Times New Roman"/>
          <w:color w:val="000000" w:themeColor="text1"/>
        </w:rPr>
        <w:t xml:space="preserve">(BSC) </w:t>
      </w:r>
      <w:r w:rsidRPr="00DB77B4">
        <w:rPr>
          <w:rFonts w:ascii="Times New Roman" w:hAnsi="Times New Roman" w:cs="Times New Roman"/>
          <w:color w:val="000000" w:themeColor="text1"/>
        </w:rPr>
        <w:t xml:space="preserve">can be subdivided into stages: collection, production, inventory and distribution. </w:t>
      </w:r>
      <w:r w:rsidR="00FA33B9">
        <w:rPr>
          <w:rFonts w:ascii="Times New Roman" w:hAnsi="Times New Roman" w:cs="Times New Roman"/>
          <w:color w:val="000000" w:themeColor="text1"/>
        </w:rPr>
        <w:t>Blood collection</w:t>
      </w:r>
      <w:r w:rsidR="00322001" w:rsidRPr="00DB77B4">
        <w:rPr>
          <w:rFonts w:ascii="Times New Roman" w:hAnsi="Times New Roman" w:cs="Times New Roman"/>
          <w:color w:val="000000" w:themeColor="text1"/>
        </w:rPr>
        <w:t xml:space="preserve"> is an activity that requires enormous effort</w:t>
      </w:r>
      <w:r w:rsidR="00A659D8">
        <w:rPr>
          <w:rFonts w:ascii="Times New Roman" w:hAnsi="Times New Roman" w:cs="Times New Roman"/>
          <w:color w:val="000000" w:themeColor="text1"/>
        </w:rPr>
        <w:t>:</w:t>
      </w:r>
      <w:r w:rsidR="00322001" w:rsidRPr="00DB77B4">
        <w:rPr>
          <w:rFonts w:ascii="Times New Roman" w:hAnsi="Times New Roman" w:cs="Times New Roman"/>
          <w:color w:val="000000" w:themeColor="text1"/>
        </w:rPr>
        <w:t xml:space="preserve"> donations are </w:t>
      </w:r>
      <w:r w:rsidR="004A2B7C" w:rsidRPr="00DB77B4">
        <w:rPr>
          <w:rFonts w:ascii="Times New Roman" w:hAnsi="Times New Roman" w:cs="Times New Roman"/>
          <w:color w:val="000000" w:themeColor="text1"/>
        </w:rPr>
        <w:t>voluntary,</w:t>
      </w:r>
      <w:r w:rsidR="00322001" w:rsidRPr="00DB77B4">
        <w:rPr>
          <w:rFonts w:ascii="Times New Roman" w:hAnsi="Times New Roman" w:cs="Times New Roman"/>
          <w:color w:val="000000" w:themeColor="text1"/>
        </w:rPr>
        <w:t xml:space="preserve"> and the willingness</w:t>
      </w:r>
      <w:r w:rsidR="004A2B7C">
        <w:rPr>
          <w:rFonts w:ascii="Times New Roman" w:hAnsi="Times New Roman" w:cs="Times New Roman"/>
          <w:color w:val="000000" w:themeColor="text1"/>
        </w:rPr>
        <w:t xml:space="preserve"> of</w:t>
      </w:r>
      <w:r w:rsidR="00322001" w:rsidRPr="00DB77B4">
        <w:rPr>
          <w:rFonts w:ascii="Times New Roman" w:hAnsi="Times New Roman" w:cs="Times New Roman"/>
          <w:color w:val="000000" w:themeColor="text1"/>
        </w:rPr>
        <w:t xml:space="preserve"> </w:t>
      </w:r>
      <w:r w:rsidR="00223BDA">
        <w:rPr>
          <w:rFonts w:ascii="Times New Roman" w:hAnsi="Times New Roman" w:cs="Times New Roman"/>
          <w:color w:val="000000" w:themeColor="text1"/>
        </w:rPr>
        <w:t>donors</w:t>
      </w:r>
      <w:r w:rsidR="00322001" w:rsidRPr="00DB77B4">
        <w:rPr>
          <w:rFonts w:ascii="Times New Roman" w:hAnsi="Times New Roman" w:cs="Times New Roman"/>
          <w:color w:val="000000" w:themeColor="text1"/>
        </w:rPr>
        <w:t xml:space="preserve"> depe</w:t>
      </w:r>
      <w:r>
        <w:rPr>
          <w:rFonts w:ascii="Times New Roman" w:hAnsi="Times New Roman" w:cs="Times New Roman"/>
          <w:color w:val="000000" w:themeColor="text1"/>
        </w:rPr>
        <w:t>nds on factors such as distance</w:t>
      </w:r>
      <w:r w:rsidR="004A2B7C">
        <w:rPr>
          <w:rFonts w:ascii="Times New Roman" w:hAnsi="Times New Roman" w:cs="Times New Roman"/>
          <w:color w:val="000000" w:themeColor="text1"/>
        </w:rPr>
        <w:t xml:space="preserve"> they must travel</w:t>
      </w:r>
      <w:r w:rsidR="00927724">
        <w:rPr>
          <w:rFonts w:ascii="Times New Roman" w:hAnsi="Times New Roman" w:cs="Times New Roman"/>
          <w:color w:val="000000" w:themeColor="text1"/>
        </w:rPr>
        <w:t>,</w:t>
      </w:r>
      <w:r>
        <w:rPr>
          <w:rFonts w:ascii="Times New Roman" w:hAnsi="Times New Roman" w:cs="Times New Roman"/>
          <w:color w:val="000000" w:themeColor="text1"/>
        </w:rPr>
        <w:t xml:space="preserve"> and</w:t>
      </w:r>
      <w:r w:rsidR="00322001" w:rsidRPr="00DB77B4">
        <w:rPr>
          <w:rFonts w:ascii="Times New Roman" w:hAnsi="Times New Roman" w:cs="Times New Roman"/>
          <w:color w:val="000000" w:themeColor="text1"/>
        </w:rPr>
        <w:t xml:space="preserve"> </w:t>
      </w:r>
      <w:r>
        <w:rPr>
          <w:rFonts w:ascii="Times New Roman" w:hAnsi="Times New Roman" w:cs="Times New Roman"/>
          <w:color w:val="000000" w:themeColor="text1"/>
        </w:rPr>
        <w:t>level of physical discomfort</w:t>
      </w:r>
      <w:r w:rsidR="00927724">
        <w:rPr>
          <w:rFonts w:ascii="Times New Roman" w:hAnsi="Times New Roman" w:cs="Times New Roman"/>
          <w:color w:val="000000" w:themeColor="text1"/>
        </w:rPr>
        <w:t>,</w:t>
      </w:r>
      <w:r w:rsidR="00CD2DE9">
        <w:rPr>
          <w:rFonts w:ascii="Times New Roman" w:hAnsi="Times New Roman" w:cs="Times New Roman"/>
          <w:color w:val="000000" w:themeColor="text1"/>
        </w:rPr>
        <w:t xml:space="preserve"> amongst others</w:t>
      </w:r>
      <w:r w:rsidR="00322001" w:rsidRPr="00DB77B4">
        <w:rPr>
          <w:rFonts w:ascii="Times New Roman" w:hAnsi="Times New Roman" w:cs="Times New Roman"/>
          <w:color w:val="000000" w:themeColor="text1"/>
        </w:rPr>
        <w:t xml:space="preserve">. </w:t>
      </w:r>
      <w:r w:rsidR="004A2B7C">
        <w:rPr>
          <w:rFonts w:ascii="Times New Roman" w:hAnsi="Times New Roman" w:cs="Times New Roman"/>
          <w:color w:val="000000" w:themeColor="text1"/>
        </w:rPr>
        <w:t>Furthermore, d</w:t>
      </w:r>
      <w:r w:rsidR="00322001" w:rsidRPr="00DB77B4">
        <w:rPr>
          <w:rFonts w:ascii="Times New Roman" w:hAnsi="Times New Roman" w:cs="Times New Roman"/>
          <w:color w:val="000000" w:themeColor="text1"/>
        </w:rPr>
        <w:t>ifferent methods can be used</w:t>
      </w:r>
      <w:r w:rsidR="00CD2DE9">
        <w:rPr>
          <w:rFonts w:ascii="Times New Roman" w:hAnsi="Times New Roman" w:cs="Times New Roman"/>
          <w:color w:val="000000" w:themeColor="text1"/>
        </w:rPr>
        <w:t xml:space="preserve"> for collection</w:t>
      </w:r>
      <w:r w:rsidR="00FA33B9">
        <w:rPr>
          <w:rFonts w:ascii="Times New Roman" w:hAnsi="Times New Roman" w:cs="Times New Roman"/>
          <w:color w:val="000000" w:themeColor="text1"/>
        </w:rPr>
        <w:t xml:space="preserve"> that</w:t>
      </w:r>
      <w:r w:rsidR="00416913">
        <w:rPr>
          <w:rFonts w:ascii="Times New Roman" w:hAnsi="Times New Roman" w:cs="Times New Roman"/>
          <w:color w:val="000000" w:themeColor="text1"/>
        </w:rPr>
        <w:t xml:space="preserve"> have an </w:t>
      </w:r>
      <w:r w:rsidR="00322001" w:rsidRPr="00DB77B4">
        <w:rPr>
          <w:rFonts w:ascii="Times New Roman" w:hAnsi="Times New Roman" w:cs="Times New Roman"/>
          <w:color w:val="000000" w:themeColor="text1"/>
        </w:rPr>
        <w:t xml:space="preserve">impact </w:t>
      </w:r>
      <w:r w:rsidR="00416913">
        <w:rPr>
          <w:rFonts w:ascii="Times New Roman" w:hAnsi="Times New Roman" w:cs="Times New Roman"/>
          <w:color w:val="000000" w:themeColor="text1"/>
        </w:rPr>
        <w:t xml:space="preserve">on </w:t>
      </w:r>
      <w:r w:rsidR="00322001" w:rsidRPr="00DB77B4">
        <w:rPr>
          <w:rFonts w:ascii="Times New Roman" w:hAnsi="Times New Roman" w:cs="Times New Roman"/>
          <w:color w:val="000000" w:themeColor="text1"/>
        </w:rPr>
        <w:t>the number</w:t>
      </w:r>
      <w:r w:rsidR="00CD2DE9">
        <w:rPr>
          <w:rFonts w:ascii="Times New Roman" w:hAnsi="Times New Roman" w:cs="Times New Roman"/>
          <w:color w:val="000000" w:themeColor="text1"/>
        </w:rPr>
        <w:t xml:space="preserve"> and type</w:t>
      </w:r>
      <w:r w:rsidR="00322001" w:rsidRPr="00DB77B4">
        <w:rPr>
          <w:rFonts w:ascii="Times New Roman" w:hAnsi="Times New Roman" w:cs="Times New Roman"/>
          <w:color w:val="000000" w:themeColor="text1"/>
        </w:rPr>
        <w:t xml:space="preserve"> of </w:t>
      </w:r>
      <w:r w:rsidR="00927724">
        <w:rPr>
          <w:rFonts w:ascii="Times New Roman" w:hAnsi="Times New Roman" w:cs="Times New Roman"/>
          <w:color w:val="000000" w:themeColor="text1"/>
        </w:rPr>
        <w:t xml:space="preserve">finished </w:t>
      </w:r>
      <w:r w:rsidR="00322001" w:rsidRPr="00DB77B4">
        <w:rPr>
          <w:rFonts w:ascii="Times New Roman" w:hAnsi="Times New Roman" w:cs="Times New Roman"/>
          <w:color w:val="000000" w:themeColor="text1"/>
        </w:rPr>
        <w:t>products obtained</w:t>
      </w:r>
      <w:r w:rsidR="00223BDA">
        <w:rPr>
          <w:rFonts w:ascii="Times New Roman" w:hAnsi="Times New Roman" w:cs="Times New Roman"/>
          <w:color w:val="000000" w:themeColor="text1"/>
        </w:rPr>
        <w:t>, and</w:t>
      </w:r>
      <w:r w:rsidR="00322001" w:rsidRPr="00DB77B4">
        <w:rPr>
          <w:rFonts w:ascii="Times New Roman" w:hAnsi="Times New Roman" w:cs="Times New Roman"/>
          <w:color w:val="000000" w:themeColor="text1"/>
        </w:rPr>
        <w:t xml:space="preserve"> </w:t>
      </w:r>
      <w:r w:rsidR="00FA33B9">
        <w:rPr>
          <w:rFonts w:ascii="Times New Roman" w:hAnsi="Times New Roman" w:cs="Times New Roman"/>
          <w:color w:val="000000" w:themeColor="text1"/>
        </w:rPr>
        <w:t xml:space="preserve">their </w:t>
      </w:r>
      <w:r w:rsidR="00223BDA">
        <w:rPr>
          <w:rFonts w:ascii="Times New Roman" w:hAnsi="Times New Roman" w:cs="Times New Roman"/>
          <w:color w:val="000000" w:themeColor="text1"/>
        </w:rPr>
        <w:t>costs</w:t>
      </w:r>
      <w:r w:rsidR="00322001" w:rsidRPr="00DB77B4">
        <w:rPr>
          <w:rFonts w:ascii="Times New Roman" w:hAnsi="Times New Roman" w:cs="Times New Roman"/>
          <w:color w:val="000000" w:themeColor="text1"/>
        </w:rPr>
        <w:t>.</w:t>
      </w:r>
      <w:r w:rsidR="00223BDA">
        <w:rPr>
          <w:rFonts w:ascii="Times New Roman" w:hAnsi="Times New Roman" w:cs="Times New Roman"/>
          <w:color w:val="000000" w:themeColor="text1"/>
        </w:rPr>
        <w:t xml:space="preserve">  M</w:t>
      </w:r>
      <w:r w:rsidR="00916A6B">
        <w:rPr>
          <w:rFonts w:ascii="Times New Roman" w:hAnsi="Times New Roman" w:cs="Times New Roman"/>
          <w:color w:val="000000" w:themeColor="text1"/>
        </w:rPr>
        <w:t xml:space="preserve">ost </w:t>
      </w:r>
      <w:r w:rsidR="00322001" w:rsidRPr="00DB77B4">
        <w:rPr>
          <w:rFonts w:ascii="Times New Roman" w:hAnsi="Times New Roman" w:cs="Times New Roman"/>
          <w:color w:val="000000" w:themeColor="text1"/>
        </w:rPr>
        <w:t xml:space="preserve">developed countries </w:t>
      </w:r>
      <w:r w:rsidR="004A2B7C">
        <w:rPr>
          <w:rFonts w:ascii="Times New Roman" w:hAnsi="Times New Roman" w:cs="Times New Roman"/>
          <w:color w:val="000000" w:themeColor="text1"/>
        </w:rPr>
        <w:t>have</w:t>
      </w:r>
      <w:r w:rsidR="00416913">
        <w:rPr>
          <w:rFonts w:ascii="Times New Roman" w:hAnsi="Times New Roman" w:cs="Times New Roman"/>
          <w:color w:val="000000" w:themeColor="text1"/>
        </w:rPr>
        <w:t>,</w:t>
      </w:r>
      <w:r w:rsidR="004A2B7C">
        <w:rPr>
          <w:rFonts w:ascii="Times New Roman" w:hAnsi="Times New Roman" w:cs="Times New Roman"/>
          <w:color w:val="000000" w:themeColor="text1"/>
        </w:rPr>
        <w:t xml:space="preserve"> or </w:t>
      </w:r>
      <w:r w:rsidR="00916A6B">
        <w:rPr>
          <w:rFonts w:ascii="Times New Roman" w:hAnsi="Times New Roman" w:cs="Times New Roman"/>
          <w:color w:val="000000" w:themeColor="text1"/>
        </w:rPr>
        <w:t>are moving towards</w:t>
      </w:r>
      <w:r w:rsidR="00416913">
        <w:rPr>
          <w:rFonts w:ascii="Times New Roman" w:hAnsi="Times New Roman" w:cs="Times New Roman"/>
          <w:color w:val="000000" w:themeColor="text1"/>
        </w:rPr>
        <w:t>,</w:t>
      </w:r>
      <w:r w:rsidR="00916A6B">
        <w:rPr>
          <w:rFonts w:ascii="Times New Roman" w:hAnsi="Times New Roman" w:cs="Times New Roman"/>
          <w:color w:val="000000" w:themeColor="text1"/>
        </w:rPr>
        <w:t xml:space="preserve"> </w:t>
      </w:r>
      <w:r w:rsidR="00322001" w:rsidRPr="00DB77B4">
        <w:rPr>
          <w:rFonts w:ascii="Times New Roman" w:hAnsi="Times New Roman" w:cs="Times New Roman"/>
          <w:color w:val="000000" w:themeColor="text1"/>
        </w:rPr>
        <w:t>centraliz</w:t>
      </w:r>
      <w:r w:rsidR="00416913">
        <w:rPr>
          <w:rFonts w:ascii="Times New Roman" w:hAnsi="Times New Roman" w:cs="Times New Roman"/>
          <w:color w:val="000000" w:themeColor="text1"/>
        </w:rPr>
        <w:t>ed supply chain</w:t>
      </w:r>
      <w:r w:rsidR="006B603B">
        <w:rPr>
          <w:rFonts w:ascii="Times New Roman" w:hAnsi="Times New Roman" w:cs="Times New Roman"/>
          <w:color w:val="000000" w:themeColor="text1"/>
        </w:rPr>
        <w:t>s</w:t>
      </w:r>
      <w:r w:rsidR="00322001" w:rsidRPr="00DB77B4">
        <w:rPr>
          <w:rFonts w:ascii="Times New Roman" w:hAnsi="Times New Roman" w:cs="Times New Roman"/>
          <w:color w:val="000000" w:themeColor="text1"/>
        </w:rPr>
        <w:t xml:space="preserve"> </w:t>
      </w:r>
      <w:r w:rsidR="004A2B7C">
        <w:rPr>
          <w:rFonts w:ascii="Times New Roman" w:hAnsi="Times New Roman" w:cs="Times New Roman"/>
          <w:color w:val="000000" w:themeColor="text1"/>
        </w:rPr>
        <w:t>that rely on</w:t>
      </w:r>
      <w:r w:rsidR="00322001" w:rsidRPr="00DB77B4">
        <w:rPr>
          <w:rFonts w:ascii="Times New Roman" w:hAnsi="Times New Roman" w:cs="Times New Roman"/>
          <w:color w:val="000000" w:themeColor="text1"/>
        </w:rPr>
        <w:t xml:space="preserve"> large</w:t>
      </w:r>
      <w:r w:rsidR="00927724">
        <w:rPr>
          <w:rFonts w:ascii="Times New Roman" w:hAnsi="Times New Roman" w:cs="Times New Roman"/>
          <w:color w:val="000000" w:themeColor="text1"/>
        </w:rPr>
        <w:t xml:space="preserve"> regional production and distribution</w:t>
      </w:r>
      <w:r w:rsidR="00322001" w:rsidRPr="00DB77B4">
        <w:rPr>
          <w:rFonts w:ascii="Times New Roman" w:hAnsi="Times New Roman" w:cs="Times New Roman"/>
          <w:color w:val="000000" w:themeColor="text1"/>
        </w:rPr>
        <w:t xml:space="preserve"> centers</w:t>
      </w:r>
      <w:r w:rsidR="004A2B7C">
        <w:rPr>
          <w:rFonts w:ascii="Times New Roman" w:hAnsi="Times New Roman" w:cs="Times New Roman"/>
          <w:color w:val="000000" w:themeColor="text1"/>
        </w:rPr>
        <w:t>;</w:t>
      </w:r>
      <w:r w:rsidR="00322001" w:rsidRPr="00DB77B4">
        <w:rPr>
          <w:rFonts w:ascii="Times New Roman" w:hAnsi="Times New Roman" w:cs="Times New Roman"/>
          <w:color w:val="000000" w:themeColor="text1"/>
        </w:rPr>
        <w:t xml:space="preserve"> the level of centralization is</w:t>
      </w:r>
      <w:r w:rsidR="004A2B7C">
        <w:rPr>
          <w:rFonts w:ascii="Times New Roman" w:hAnsi="Times New Roman" w:cs="Times New Roman"/>
          <w:color w:val="000000" w:themeColor="text1"/>
        </w:rPr>
        <w:t>, however,</w:t>
      </w:r>
      <w:r w:rsidR="00322001" w:rsidRPr="00DB77B4">
        <w:rPr>
          <w:rFonts w:ascii="Times New Roman" w:hAnsi="Times New Roman" w:cs="Times New Roman"/>
          <w:color w:val="000000" w:themeColor="text1"/>
        </w:rPr>
        <w:t xml:space="preserve"> lower in developing countries.</w:t>
      </w:r>
      <w:r w:rsidR="00322001" w:rsidRPr="00DB77B4">
        <w:rPr>
          <w:rFonts w:ascii="Times New Roman" w:hAnsi="Times New Roman" w:cs="Times New Roman"/>
        </w:rPr>
        <w:t xml:space="preserve"> </w:t>
      </w:r>
    </w:p>
    <w:p w14:paraId="048B8E24" w14:textId="77777777" w:rsidR="00C3512C" w:rsidRDefault="00223BDA" w:rsidP="00DA5512">
      <w:pPr>
        <w:spacing w:line="480" w:lineRule="auto"/>
        <w:jc w:val="both"/>
        <w:rPr>
          <w:rFonts w:asciiTheme="majorBidi" w:hAnsiTheme="majorBidi" w:cstheme="majorBidi"/>
          <w:bCs/>
          <w:color w:val="000000"/>
          <w:lang w:eastAsia="zh-TW"/>
        </w:rPr>
      </w:pPr>
      <w:r>
        <w:rPr>
          <w:rFonts w:asciiTheme="majorBidi" w:hAnsiTheme="majorBidi" w:cstheme="majorBidi"/>
          <w:bCs/>
          <w:color w:val="000000"/>
          <w:lang w:eastAsia="zh-TW"/>
        </w:rPr>
        <w:t>M</w:t>
      </w:r>
      <w:r w:rsidR="00322001" w:rsidRPr="00DB77B4">
        <w:rPr>
          <w:rFonts w:ascii="Times New Roman" w:eastAsiaTheme="minorEastAsia" w:hAnsi="Times New Roman" w:cs="Times New Roman"/>
          <w:lang w:eastAsia="zh-CN"/>
        </w:rPr>
        <w:t>ost blood products are obtained from whole blood</w:t>
      </w:r>
      <w:r w:rsidR="003D71BB">
        <w:rPr>
          <w:rFonts w:ascii="Times New Roman" w:eastAsiaTheme="minorEastAsia" w:hAnsi="Times New Roman" w:cs="Times New Roman"/>
          <w:lang w:eastAsia="zh-CN"/>
        </w:rPr>
        <w:t>.</w:t>
      </w:r>
      <w:r w:rsidR="002455D2">
        <w:rPr>
          <w:rFonts w:asciiTheme="majorBidi" w:hAnsiTheme="majorBidi" w:cstheme="majorBidi"/>
          <w:bCs/>
          <w:color w:val="000000"/>
          <w:lang w:eastAsia="zh-TW"/>
        </w:rPr>
        <w:t xml:space="preserve"> Each donor provides one unit </w:t>
      </w:r>
      <w:r w:rsidR="00322001" w:rsidRPr="00DB77B4">
        <w:rPr>
          <w:rFonts w:asciiTheme="majorBidi" w:hAnsiTheme="majorBidi" w:cstheme="majorBidi"/>
          <w:bCs/>
          <w:color w:val="000000"/>
          <w:lang w:eastAsia="zh-TW"/>
        </w:rPr>
        <w:t>of blood</w:t>
      </w:r>
      <w:r w:rsidR="0065306A">
        <w:rPr>
          <w:rFonts w:asciiTheme="majorBidi" w:hAnsiTheme="majorBidi" w:cstheme="majorBidi"/>
          <w:bCs/>
          <w:color w:val="000000"/>
          <w:lang w:eastAsia="zh-TW"/>
        </w:rPr>
        <w:t xml:space="preserve"> that</w:t>
      </w:r>
      <w:r w:rsidR="00E90459">
        <w:rPr>
          <w:rFonts w:asciiTheme="majorBidi" w:hAnsiTheme="majorBidi" w:cstheme="majorBidi"/>
          <w:bCs/>
          <w:color w:val="000000"/>
          <w:lang w:eastAsia="zh-TW"/>
        </w:rPr>
        <w:t xml:space="preserve"> </w:t>
      </w:r>
      <w:r w:rsidR="002455D2">
        <w:rPr>
          <w:rFonts w:asciiTheme="majorBidi" w:hAnsiTheme="majorBidi" w:cstheme="majorBidi"/>
          <w:bCs/>
          <w:color w:val="000000"/>
          <w:lang w:eastAsia="zh-TW"/>
        </w:rPr>
        <w:t xml:space="preserve">is </w:t>
      </w:r>
      <w:r w:rsidR="00FC76BE">
        <w:rPr>
          <w:rFonts w:asciiTheme="majorBidi" w:hAnsiTheme="majorBidi" w:cstheme="majorBidi"/>
          <w:bCs/>
          <w:color w:val="000000"/>
          <w:lang w:eastAsia="zh-TW"/>
        </w:rPr>
        <w:t>separated</w:t>
      </w:r>
      <w:r w:rsidR="00E90459">
        <w:rPr>
          <w:rFonts w:asciiTheme="majorBidi" w:hAnsiTheme="majorBidi" w:cstheme="majorBidi"/>
          <w:bCs/>
          <w:color w:val="000000"/>
          <w:lang w:eastAsia="zh-TW"/>
        </w:rPr>
        <w:t xml:space="preserve"> </w:t>
      </w:r>
      <w:r w:rsidR="002455D2">
        <w:rPr>
          <w:rFonts w:asciiTheme="majorBidi" w:hAnsiTheme="majorBidi" w:cstheme="majorBidi"/>
          <w:bCs/>
          <w:color w:val="000000"/>
          <w:lang w:eastAsia="zh-TW"/>
        </w:rPr>
        <w:t>into</w:t>
      </w:r>
      <w:r w:rsidR="00322001" w:rsidRPr="00DB77B4">
        <w:rPr>
          <w:rFonts w:asciiTheme="majorBidi" w:hAnsiTheme="majorBidi" w:cstheme="majorBidi"/>
          <w:bCs/>
          <w:color w:val="000000"/>
          <w:lang w:eastAsia="zh-TW"/>
        </w:rPr>
        <w:t xml:space="preserve"> different components</w:t>
      </w:r>
      <w:r w:rsidR="00047D56">
        <w:rPr>
          <w:rFonts w:asciiTheme="majorBidi" w:hAnsiTheme="majorBidi" w:cstheme="majorBidi"/>
          <w:bCs/>
          <w:color w:val="000000"/>
          <w:lang w:eastAsia="zh-TW"/>
        </w:rPr>
        <w:t xml:space="preserve"> </w:t>
      </w:r>
      <w:r w:rsidR="000420D8">
        <w:rPr>
          <w:rFonts w:asciiTheme="majorBidi" w:hAnsiTheme="majorBidi" w:cstheme="majorBidi"/>
          <w:bCs/>
          <w:color w:val="000000"/>
          <w:lang w:eastAsia="zh-TW"/>
        </w:rPr>
        <w:t>(</w:t>
      </w:r>
      <w:r w:rsidR="00E534E7" w:rsidRPr="00DB77B4">
        <w:rPr>
          <w:rFonts w:asciiTheme="majorBidi" w:hAnsiTheme="majorBidi" w:cstheme="majorBidi"/>
          <w:bCs/>
          <w:color w:val="000000"/>
          <w:lang w:eastAsia="zh-TW"/>
        </w:rPr>
        <w:t>red blood cells</w:t>
      </w:r>
      <w:r w:rsidR="00E534E7">
        <w:rPr>
          <w:rFonts w:asciiTheme="majorBidi" w:hAnsiTheme="majorBidi" w:cstheme="majorBidi"/>
          <w:bCs/>
          <w:color w:val="000000"/>
          <w:lang w:eastAsia="zh-TW"/>
        </w:rPr>
        <w:t xml:space="preserve"> (RBC)</w:t>
      </w:r>
      <w:r w:rsidR="00E534E7" w:rsidRPr="00DB77B4">
        <w:rPr>
          <w:rFonts w:asciiTheme="majorBidi" w:hAnsiTheme="majorBidi" w:cstheme="majorBidi"/>
          <w:bCs/>
          <w:color w:val="000000"/>
          <w:lang w:eastAsia="zh-TW"/>
        </w:rPr>
        <w:t>, plasma, platelets</w:t>
      </w:r>
      <w:r w:rsidR="000420D8">
        <w:rPr>
          <w:rFonts w:asciiTheme="majorBidi" w:hAnsiTheme="majorBidi" w:cstheme="majorBidi"/>
          <w:bCs/>
          <w:color w:val="000000"/>
          <w:lang w:eastAsia="zh-TW"/>
        </w:rPr>
        <w:t xml:space="preserve"> </w:t>
      </w:r>
      <w:r w:rsidR="000420D8" w:rsidRPr="00DB77B4">
        <w:rPr>
          <w:rFonts w:ascii="Times New Roman" w:hAnsi="Times New Roman" w:cs="Times New Roman"/>
        </w:rPr>
        <w:t>and cryoprecipitate</w:t>
      </w:r>
      <w:r w:rsidR="00FA1F55">
        <w:rPr>
          <w:rFonts w:ascii="Times New Roman" w:hAnsi="Times New Roman" w:cs="Times New Roman"/>
        </w:rPr>
        <w:t xml:space="preserve"> using a second separation</w:t>
      </w:r>
      <w:r w:rsidR="000420D8">
        <w:rPr>
          <w:rFonts w:ascii="Times New Roman" w:hAnsi="Times New Roman" w:cs="Times New Roman"/>
        </w:rPr>
        <w:t>)</w:t>
      </w:r>
      <w:r w:rsidR="00E534E7">
        <w:rPr>
          <w:rFonts w:asciiTheme="majorBidi" w:hAnsiTheme="majorBidi" w:cstheme="majorBidi"/>
          <w:bCs/>
          <w:color w:val="000000"/>
          <w:lang w:eastAsia="zh-TW"/>
        </w:rPr>
        <w:t xml:space="preserve">, </w:t>
      </w:r>
      <w:r w:rsidR="009C450F">
        <w:rPr>
          <w:rFonts w:asciiTheme="majorBidi" w:hAnsiTheme="majorBidi" w:cstheme="majorBidi"/>
          <w:bCs/>
          <w:color w:val="000000"/>
          <w:lang w:eastAsia="zh-TW"/>
        </w:rPr>
        <w:t>yielding different quantities</w:t>
      </w:r>
      <w:r>
        <w:rPr>
          <w:rFonts w:asciiTheme="majorBidi" w:hAnsiTheme="majorBidi" w:cstheme="majorBidi"/>
          <w:bCs/>
          <w:color w:val="000000"/>
          <w:lang w:eastAsia="zh-TW"/>
        </w:rPr>
        <w:t xml:space="preserve">, </w:t>
      </w:r>
      <w:r w:rsidR="009C450F">
        <w:rPr>
          <w:rFonts w:asciiTheme="majorBidi" w:hAnsiTheme="majorBidi" w:cstheme="majorBidi"/>
          <w:bCs/>
          <w:color w:val="000000"/>
          <w:lang w:eastAsia="zh-TW"/>
        </w:rPr>
        <w:t xml:space="preserve">depending on the collection and </w:t>
      </w:r>
      <w:r w:rsidR="00FC76BE">
        <w:rPr>
          <w:rFonts w:asciiTheme="majorBidi" w:hAnsiTheme="majorBidi" w:cstheme="majorBidi"/>
          <w:bCs/>
          <w:color w:val="000000"/>
          <w:lang w:eastAsia="zh-TW"/>
        </w:rPr>
        <w:t>separation</w:t>
      </w:r>
      <w:r w:rsidR="009C450F">
        <w:rPr>
          <w:rFonts w:asciiTheme="majorBidi" w:hAnsiTheme="majorBidi" w:cstheme="majorBidi"/>
          <w:bCs/>
          <w:color w:val="000000"/>
          <w:lang w:eastAsia="zh-TW"/>
        </w:rPr>
        <w:t xml:space="preserve"> strategy</w:t>
      </w:r>
      <w:r w:rsidR="006E589E">
        <w:rPr>
          <w:rFonts w:asciiTheme="majorBidi" w:hAnsiTheme="majorBidi" w:cstheme="majorBidi"/>
          <w:bCs/>
          <w:color w:val="000000"/>
          <w:lang w:eastAsia="zh-TW"/>
        </w:rPr>
        <w:t xml:space="preserve"> employed</w:t>
      </w:r>
      <w:r w:rsidR="00322001" w:rsidRPr="00DB77B4">
        <w:rPr>
          <w:rFonts w:asciiTheme="majorBidi" w:hAnsiTheme="majorBidi" w:cstheme="majorBidi"/>
          <w:bCs/>
          <w:color w:val="000000"/>
          <w:lang w:eastAsia="zh-TW"/>
        </w:rPr>
        <w:t xml:space="preserve">. </w:t>
      </w:r>
      <w:r w:rsidR="002455D2">
        <w:rPr>
          <w:rFonts w:asciiTheme="majorBidi" w:hAnsiTheme="majorBidi" w:cstheme="majorBidi"/>
          <w:bCs/>
          <w:color w:val="000000"/>
          <w:lang w:eastAsia="zh-TW"/>
        </w:rPr>
        <w:t>By</w:t>
      </w:r>
      <w:r w:rsidR="00322001" w:rsidRPr="00DB77B4">
        <w:rPr>
          <w:rFonts w:asciiTheme="majorBidi" w:hAnsiTheme="majorBidi" w:cstheme="majorBidi"/>
          <w:bCs/>
          <w:color w:val="000000"/>
          <w:lang w:eastAsia="zh-TW"/>
        </w:rPr>
        <w:t xml:space="preserve"> contrast, </w:t>
      </w:r>
      <w:r w:rsidR="00F723F4">
        <w:rPr>
          <w:rFonts w:asciiTheme="majorBidi" w:hAnsiTheme="majorBidi" w:cstheme="majorBidi"/>
          <w:bCs/>
          <w:color w:val="000000"/>
          <w:lang w:eastAsia="zh-TW"/>
        </w:rPr>
        <w:t xml:space="preserve">during </w:t>
      </w:r>
      <w:r w:rsidR="00322001" w:rsidRPr="00DB77B4">
        <w:rPr>
          <w:rFonts w:asciiTheme="majorBidi" w:hAnsiTheme="majorBidi" w:cstheme="majorBidi"/>
          <w:bCs/>
          <w:color w:val="000000"/>
          <w:lang w:eastAsia="zh-TW"/>
        </w:rPr>
        <w:t xml:space="preserve">apheresis </w:t>
      </w:r>
      <w:r w:rsidR="00F971B9">
        <w:rPr>
          <w:rFonts w:asciiTheme="majorBidi" w:hAnsiTheme="majorBidi" w:cstheme="majorBidi"/>
          <w:bCs/>
          <w:color w:val="000000"/>
          <w:lang w:eastAsia="zh-TW"/>
        </w:rPr>
        <w:t>collection</w:t>
      </w:r>
      <w:r w:rsidR="00D422C6">
        <w:rPr>
          <w:rFonts w:asciiTheme="majorBidi" w:hAnsiTheme="majorBidi" w:cstheme="majorBidi"/>
          <w:bCs/>
          <w:color w:val="000000"/>
          <w:lang w:eastAsia="zh-TW"/>
        </w:rPr>
        <w:t>,</w:t>
      </w:r>
      <w:r w:rsidR="00F971B9">
        <w:rPr>
          <w:rFonts w:asciiTheme="majorBidi" w:hAnsiTheme="majorBidi" w:cstheme="majorBidi"/>
          <w:bCs/>
          <w:color w:val="000000"/>
          <w:lang w:eastAsia="zh-TW"/>
        </w:rPr>
        <w:t xml:space="preserve"> the donor is attached to a machine </w:t>
      </w:r>
      <w:r w:rsidR="00D422C6">
        <w:rPr>
          <w:rFonts w:asciiTheme="majorBidi" w:hAnsiTheme="majorBidi" w:cstheme="majorBidi"/>
          <w:bCs/>
          <w:color w:val="000000"/>
          <w:lang w:eastAsia="zh-TW"/>
        </w:rPr>
        <w:t>that</w:t>
      </w:r>
      <w:r w:rsidR="00F971B9">
        <w:rPr>
          <w:rFonts w:asciiTheme="majorBidi" w:hAnsiTheme="majorBidi" w:cstheme="majorBidi"/>
          <w:bCs/>
          <w:color w:val="000000"/>
          <w:lang w:eastAsia="zh-TW"/>
        </w:rPr>
        <w:t xml:space="preserve"> extracts </w:t>
      </w:r>
      <w:r w:rsidR="006E589E">
        <w:rPr>
          <w:rFonts w:asciiTheme="majorBidi" w:hAnsiTheme="majorBidi" w:cstheme="majorBidi"/>
          <w:bCs/>
          <w:color w:val="000000"/>
          <w:lang w:eastAsia="zh-TW"/>
        </w:rPr>
        <w:t xml:space="preserve">only </w:t>
      </w:r>
      <w:r w:rsidR="00322001" w:rsidRPr="00DB77B4">
        <w:rPr>
          <w:rFonts w:asciiTheme="majorBidi" w:hAnsiTheme="majorBidi" w:cstheme="majorBidi"/>
          <w:bCs/>
          <w:color w:val="000000"/>
          <w:lang w:eastAsia="zh-TW"/>
        </w:rPr>
        <w:t xml:space="preserve">the desired component. The </w:t>
      </w:r>
      <w:r w:rsidR="00047D56">
        <w:rPr>
          <w:rFonts w:asciiTheme="majorBidi" w:hAnsiTheme="majorBidi" w:cstheme="majorBidi"/>
          <w:bCs/>
          <w:color w:val="000000"/>
          <w:lang w:eastAsia="zh-TW"/>
        </w:rPr>
        <w:t>equipment required</w:t>
      </w:r>
      <w:r w:rsidR="00322001" w:rsidRPr="00DB77B4">
        <w:rPr>
          <w:rFonts w:asciiTheme="majorBidi" w:hAnsiTheme="majorBidi" w:cstheme="majorBidi"/>
          <w:bCs/>
          <w:color w:val="000000"/>
          <w:lang w:eastAsia="zh-TW"/>
        </w:rPr>
        <w:t xml:space="preserve"> </w:t>
      </w:r>
      <w:r w:rsidR="007D2EE1">
        <w:rPr>
          <w:rFonts w:asciiTheme="majorBidi" w:hAnsiTheme="majorBidi" w:cstheme="majorBidi"/>
          <w:bCs/>
          <w:color w:val="000000"/>
          <w:lang w:eastAsia="zh-TW"/>
        </w:rPr>
        <w:t>for</w:t>
      </w:r>
      <w:r w:rsidR="00322001" w:rsidRPr="00DB77B4">
        <w:rPr>
          <w:rFonts w:asciiTheme="majorBidi" w:hAnsiTheme="majorBidi" w:cstheme="majorBidi"/>
          <w:bCs/>
          <w:color w:val="000000"/>
          <w:lang w:eastAsia="zh-TW"/>
        </w:rPr>
        <w:t xml:space="preserve"> apheresis collection </w:t>
      </w:r>
      <w:r w:rsidR="00047D56">
        <w:rPr>
          <w:rFonts w:asciiTheme="majorBidi" w:hAnsiTheme="majorBidi" w:cstheme="majorBidi"/>
          <w:bCs/>
          <w:color w:val="000000"/>
          <w:lang w:eastAsia="zh-TW"/>
        </w:rPr>
        <w:t>is</w:t>
      </w:r>
      <w:r w:rsidR="00322001" w:rsidRPr="00DB77B4">
        <w:rPr>
          <w:rFonts w:asciiTheme="majorBidi" w:hAnsiTheme="majorBidi" w:cstheme="majorBidi"/>
          <w:bCs/>
          <w:color w:val="000000"/>
          <w:lang w:eastAsia="zh-TW"/>
        </w:rPr>
        <w:t xml:space="preserve"> considerably more expensive than </w:t>
      </w:r>
      <w:r>
        <w:rPr>
          <w:rFonts w:asciiTheme="majorBidi" w:hAnsiTheme="majorBidi" w:cstheme="majorBidi"/>
          <w:bCs/>
          <w:color w:val="000000"/>
          <w:lang w:eastAsia="zh-TW"/>
        </w:rPr>
        <w:t xml:space="preserve">that for </w:t>
      </w:r>
      <w:r w:rsidR="00322001" w:rsidRPr="00DB77B4">
        <w:rPr>
          <w:rFonts w:asciiTheme="majorBidi" w:hAnsiTheme="majorBidi" w:cstheme="majorBidi"/>
          <w:bCs/>
          <w:color w:val="000000"/>
          <w:lang w:eastAsia="zh-TW"/>
        </w:rPr>
        <w:t xml:space="preserve">whole-blood donation. However, </w:t>
      </w:r>
      <w:r w:rsidR="00E534E7">
        <w:rPr>
          <w:rFonts w:asciiTheme="majorBidi" w:hAnsiTheme="majorBidi" w:cstheme="majorBidi"/>
          <w:bCs/>
          <w:color w:val="000000"/>
          <w:lang w:eastAsia="zh-TW"/>
        </w:rPr>
        <w:t xml:space="preserve">the yield per donor is much greater: </w:t>
      </w:r>
      <w:r w:rsidR="00322001" w:rsidRPr="00DB77B4">
        <w:rPr>
          <w:rFonts w:asciiTheme="majorBidi" w:hAnsiTheme="majorBidi" w:cstheme="majorBidi"/>
          <w:bCs/>
          <w:color w:val="000000"/>
          <w:lang w:eastAsia="zh-TW"/>
        </w:rPr>
        <w:t xml:space="preserve">for example, </w:t>
      </w:r>
      <w:r w:rsidR="00E534E7">
        <w:rPr>
          <w:rFonts w:asciiTheme="majorBidi" w:hAnsiTheme="majorBidi" w:cstheme="majorBidi"/>
          <w:bCs/>
          <w:color w:val="000000"/>
          <w:lang w:eastAsia="zh-TW"/>
        </w:rPr>
        <w:t xml:space="preserve">apheresis </w:t>
      </w:r>
      <w:r w:rsidR="000420D8">
        <w:rPr>
          <w:rFonts w:asciiTheme="majorBidi" w:hAnsiTheme="majorBidi" w:cstheme="majorBidi"/>
          <w:bCs/>
          <w:color w:val="000000"/>
          <w:lang w:eastAsia="zh-TW"/>
        </w:rPr>
        <w:t>provide</w:t>
      </w:r>
      <w:r w:rsidR="00E534E7">
        <w:rPr>
          <w:rFonts w:asciiTheme="majorBidi" w:hAnsiTheme="majorBidi" w:cstheme="majorBidi"/>
          <w:bCs/>
          <w:color w:val="000000"/>
          <w:lang w:eastAsia="zh-TW"/>
        </w:rPr>
        <w:t>s five to ten</w:t>
      </w:r>
      <w:r w:rsidR="007D2EE1">
        <w:rPr>
          <w:rFonts w:asciiTheme="majorBidi" w:hAnsiTheme="majorBidi" w:cstheme="majorBidi"/>
          <w:bCs/>
          <w:color w:val="000000"/>
          <w:lang w:eastAsia="zh-TW"/>
        </w:rPr>
        <w:t xml:space="preserve"> times</w:t>
      </w:r>
      <w:r w:rsidR="00047D56">
        <w:rPr>
          <w:rFonts w:asciiTheme="majorBidi" w:hAnsiTheme="majorBidi" w:cstheme="majorBidi"/>
          <w:bCs/>
          <w:color w:val="000000"/>
          <w:lang w:eastAsia="zh-TW"/>
        </w:rPr>
        <w:t xml:space="preserve"> </w:t>
      </w:r>
      <w:r w:rsidR="007D2EE1">
        <w:rPr>
          <w:rFonts w:asciiTheme="majorBidi" w:hAnsiTheme="majorBidi" w:cstheme="majorBidi"/>
          <w:bCs/>
          <w:color w:val="000000"/>
          <w:lang w:eastAsia="zh-TW"/>
        </w:rPr>
        <w:t xml:space="preserve">as many </w:t>
      </w:r>
      <w:r w:rsidR="00047D56">
        <w:rPr>
          <w:rFonts w:asciiTheme="majorBidi" w:hAnsiTheme="majorBidi" w:cstheme="majorBidi"/>
          <w:bCs/>
          <w:color w:val="000000"/>
          <w:lang w:eastAsia="zh-TW"/>
        </w:rPr>
        <w:t xml:space="preserve">platelets </w:t>
      </w:r>
      <w:r w:rsidR="00E534E7">
        <w:rPr>
          <w:rFonts w:asciiTheme="majorBidi" w:hAnsiTheme="majorBidi" w:cstheme="majorBidi"/>
          <w:bCs/>
          <w:color w:val="000000"/>
          <w:lang w:eastAsia="zh-TW"/>
        </w:rPr>
        <w:t>per donation</w:t>
      </w:r>
      <w:r w:rsidR="001C3C95">
        <w:rPr>
          <w:rFonts w:asciiTheme="majorBidi" w:hAnsiTheme="majorBidi" w:cstheme="majorBidi"/>
          <w:bCs/>
          <w:color w:val="000000"/>
          <w:lang w:eastAsia="zh-TW"/>
        </w:rPr>
        <w:t xml:space="preserve">. </w:t>
      </w:r>
      <w:r w:rsidR="00322001" w:rsidRPr="00DB77B4">
        <w:rPr>
          <w:rFonts w:asciiTheme="majorBidi" w:hAnsiTheme="majorBidi" w:cstheme="majorBidi"/>
          <w:bCs/>
          <w:color w:val="000000"/>
          <w:lang w:eastAsia="zh-TW"/>
        </w:rPr>
        <w:t>Most studies in the</w:t>
      </w:r>
      <w:r w:rsidR="00303FFA" w:rsidRPr="00DB77B4">
        <w:rPr>
          <w:rFonts w:asciiTheme="majorBidi" w:hAnsiTheme="majorBidi" w:cstheme="majorBidi"/>
          <w:bCs/>
          <w:color w:val="000000"/>
          <w:lang w:eastAsia="zh-TW"/>
        </w:rPr>
        <w:t xml:space="preserve"> </w:t>
      </w:r>
      <w:r w:rsidR="000420D8">
        <w:rPr>
          <w:rFonts w:asciiTheme="majorBidi" w:hAnsiTheme="majorBidi" w:cstheme="majorBidi"/>
          <w:bCs/>
          <w:color w:val="000000"/>
          <w:lang w:eastAsia="zh-TW"/>
        </w:rPr>
        <w:t xml:space="preserve">modeling </w:t>
      </w:r>
      <w:r w:rsidR="00303FFA" w:rsidRPr="00DB77B4">
        <w:rPr>
          <w:rFonts w:asciiTheme="majorBidi" w:hAnsiTheme="majorBidi" w:cstheme="majorBidi"/>
          <w:bCs/>
          <w:color w:val="000000"/>
          <w:lang w:eastAsia="zh-TW"/>
        </w:rPr>
        <w:t>literature</w:t>
      </w:r>
      <w:r w:rsidR="00D422C6">
        <w:rPr>
          <w:rFonts w:asciiTheme="majorBidi" w:hAnsiTheme="majorBidi" w:cstheme="majorBidi"/>
          <w:bCs/>
          <w:color w:val="000000"/>
          <w:lang w:eastAsia="zh-TW"/>
        </w:rPr>
        <w:t>, how</w:t>
      </w:r>
      <w:r w:rsidR="00686034">
        <w:rPr>
          <w:rFonts w:asciiTheme="majorBidi" w:hAnsiTheme="majorBidi" w:cstheme="majorBidi"/>
          <w:bCs/>
          <w:color w:val="000000"/>
          <w:lang w:eastAsia="zh-TW"/>
        </w:rPr>
        <w:t>e</w:t>
      </w:r>
      <w:r w:rsidR="00D422C6">
        <w:rPr>
          <w:rFonts w:asciiTheme="majorBidi" w:hAnsiTheme="majorBidi" w:cstheme="majorBidi"/>
          <w:bCs/>
          <w:color w:val="000000"/>
          <w:lang w:eastAsia="zh-TW"/>
        </w:rPr>
        <w:t>ver,</w:t>
      </w:r>
      <w:r w:rsidR="00686034">
        <w:rPr>
          <w:rFonts w:asciiTheme="majorBidi" w:hAnsiTheme="majorBidi" w:cstheme="majorBidi"/>
          <w:bCs/>
          <w:color w:val="000000"/>
          <w:lang w:eastAsia="zh-TW"/>
        </w:rPr>
        <w:t xml:space="preserve"> </w:t>
      </w:r>
      <w:r w:rsidR="00C3512C">
        <w:rPr>
          <w:rFonts w:asciiTheme="majorBidi" w:hAnsiTheme="majorBidi" w:cstheme="majorBidi"/>
          <w:bCs/>
          <w:color w:val="000000"/>
          <w:lang w:eastAsia="zh-TW"/>
        </w:rPr>
        <w:t xml:space="preserve">only </w:t>
      </w:r>
      <w:r w:rsidR="00303FFA" w:rsidRPr="00DB77B4">
        <w:rPr>
          <w:rFonts w:asciiTheme="majorBidi" w:hAnsiTheme="majorBidi" w:cstheme="majorBidi"/>
          <w:bCs/>
          <w:color w:val="000000"/>
          <w:lang w:eastAsia="zh-TW"/>
        </w:rPr>
        <w:t xml:space="preserve">consider </w:t>
      </w:r>
      <w:r w:rsidR="00C3512C">
        <w:rPr>
          <w:rFonts w:asciiTheme="majorBidi" w:hAnsiTheme="majorBidi" w:cstheme="majorBidi"/>
          <w:bCs/>
          <w:color w:val="000000"/>
          <w:lang w:eastAsia="zh-TW"/>
        </w:rPr>
        <w:t>w</w:t>
      </w:r>
      <w:r w:rsidR="00303FFA" w:rsidRPr="00DB77B4">
        <w:rPr>
          <w:rFonts w:asciiTheme="majorBidi" w:hAnsiTheme="majorBidi" w:cstheme="majorBidi"/>
          <w:bCs/>
          <w:color w:val="000000"/>
          <w:lang w:eastAsia="zh-TW"/>
        </w:rPr>
        <w:t xml:space="preserve">hole </w:t>
      </w:r>
      <w:r w:rsidR="00322001" w:rsidRPr="00DB77B4">
        <w:rPr>
          <w:rFonts w:asciiTheme="majorBidi" w:hAnsiTheme="majorBidi" w:cstheme="majorBidi"/>
          <w:bCs/>
          <w:color w:val="000000"/>
          <w:lang w:eastAsia="zh-TW"/>
        </w:rPr>
        <w:t xml:space="preserve">blood donation. </w:t>
      </w:r>
    </w:p>
    <w:p w14:paraId="2C8205B0" w14:textId="26EA1BCB" w:rsidR="0028136C" w:rsidRDefault="00322001" w:rsidP="004C0B8D">
      <w:pPr>
        <w:spacing w:line="480" w:lineRule="auto"/>
        <w:jc w:val="both"/>
        <w:rPr>
          <w:rFonts w:asciiTheme="majorBidi" w:hAnsiTheme="majorBidi" w:cstheme="majorBidi"/>
          <w:bCs/>
          <w:color w:val="000000"/>
          <w:lang w:eastAsia="zh-TW"/>
        </w:rPr>
      </w:pPr>
      <w:r w:rsidRPr="00DB77B4">
        <w:rPr>
          <w:rFonts w:asciiTheme="majorBidi" w:hAnsiTheme="majorBidi" w:cstheme="majorBidi"/>
          <w:bCs/>
          <w:color w:val="000000"/>
          <w:lang w:eastAsia="zh-TW"/>
        </w:rPr>
        <w:t xml:space="preserve">The benefits of centralization are well documented </w:t>
      </w:r>
      <w:r w:rsidR="007D2EE1">
        <w:rPr>
          <w:rFonts w:asciiTheme="majorBidi" w:hAnsiTheme="majorBidi" w:cstheme="majorBidi"/>
          <w:bCs/>
          <w:color w:val="000000"/>
          <w:lang w:eastAsia="zh-TW"/>
        </w:rPr>
        <w:t xml:space="preserve">in the general logistics literature </w:t>
      </w:r>
      <w:r w:rsidRPr="00DB77B4">
        <w:rPr>
          <w:rFonts w:asciiTheme="majorBidi" w:hAnsiTheme="majorBidi" w:cstheme="majorBidi"/>
          <w:bCs/>
          <w:color w:val="000000"/>
          <w:lang w:eastAsia="zh-TW"/>
        </w:rPr>
        <w:t>in terms of redu</w:t>
      </w:r>
      <w:r w:rsidR="00C3512C">
        <w:rPr>
          <w:rFonts w:asciiTheme="majorBidi" w:hAnsiTheme="majorBidi" w:cstheme="majorBidi"/>
          <w:bCs/>
          <w:color w:val="000000"/>
          <w:lang w:eastAsia="zh-TW"/>
        </w:rPr>
        <w:t>ced</w:t>
      </w:r>
      <w:r w:rsidRPr="00DB77B4">
        <w:rPr>
          <w:rFonts w:asciiTheme="majorBidi" w:hAnsiTheme="majorBidi" w:cstheme="majorBidi"/>
          <w:bCs/>
          <w:color w:val="000000"/>
          <w:lang w:eastAsia="zh-TW"/>
        </w:rPr>
        <w:t xml:space="preserve"> inventory and </w:t>
      </w:r>
      <w:r w:rsidR="00223BDA">
        <w:rPr>
          <w:rFonts w:asciiTheme="majorBidi" w:hAnsiTheme="majorBidi" w:cstheme="majorBidi"/>
          <w:bCs/>
          <w:color w:val="000000"/>
          <w:lang w:eastAsia="zh-TW"/>
        </w:rPr>
        <w:t xml:space="preserve">increased </w:t>
      </w:r>
      <w:r w:rsidRPr="00DB77B4">
        <w:rPr>
          <w:rFonts w:asciiTheme="majorBidi" w:hAnsiTheme="majorBidi" w:cstheme="majorBidi"/>
          <w:bCs/>
          <w:color w:val="000000"/>
          <w:lang w:eastAsia="zh-TW"/>
        </w:rPr>
        <w:t>economies of scale.</w:t>
      </w:r>
      <w:r w:rsidR="00C3512C" w:rsidRPr="00C3512C">
        <w:rPr>
          <w:rFonts w:asciiTheme="majorBidi" w:hAnsiTheme="majorBidi" w:cstheme="majorBidi"/>
          <w:bCs/>
          <w:color w:val="000000"/>
          <w:lang w:eastAsia="zh-TW"/>
        </w:rPr>
        <w:t xml:space="preserve"> </w:t>
      </w:r>
      <w:r w:rsidR="007D2EE1">
        <w:rPr>
          <w:rFonts w:asciiTheme="majorBidi" w:hAnsiTheme="majorBidi" w:cstheme="majorBidi"/>
          <w:bCs/>
          <w:color w:val="000000"/>
          <w:lang w:eastAsia="zh-TW"/>
        </w:rPr>
        <w:t xml:space="preserve"> </w:t>
      </w:r>
      <w:r w:rsidR="00BD074A">
        <w:rPr>
          <w:rFonts w:asciiTheme="majorBidi" w:hAnsiTheme="majorBidi" w:cstheme="majorBidi"/>
          <w:bCs/>
          <w:color w:val="000000"/>
          <w:lang w:eastAsia="zh-TW"/>
        </w:rPr>
        <w:t>In the BSC</w:t>
      </w:r>
      <w:r w:rsidR="00D422C6">
        <w:rPr>
          <w:rFonts w:asciiTheme="majorBidi" w:hAnsiTheme="majorBidi" w:cstheme="majorBidi"/>
          <w:bCs/>
          <w:color w:val="000000"/>
          <w:lang w:eastAsia="zh-TW"/>
        </w:rPr>
        <w:t>,</w:t>
      </w:r>
      <w:r w:rsidR="00BD074A">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production decisions</w:t>
      </w:r>
      <w:r w:rsidR="005B1C1E">
        <w:rPr>
          <w:rFonts w:asciiTheme="majorBidi" w:hAnsiTheme="majorBidi" w:cstheme="majorBidi"/>
          <w:bCs/>
          <w:color w:val="000000"/>
          <w:lang w:eastAsia="zh-TW"/>
        </w:rPr>
        <w:t xml:space="preserve"> must</w:t>
      </w:r>
      <w:r w:rsidRPr="00DB77B4">
        <w:rPr>
          <w:rFonts w:asciiTheme="majorBidi" w:hAnsiTheme="majorBidi" w:cstheme="majorBidi"/>
          <w:bCs/>
          <w:color w:val="000000"/>
          <w:lang w:eastAsia="zh-TW"/>
        </w:rPr>
        <w:t xml:space="preserve"> </w:t>
      </w:r>
      <w:r w:rsidR="00223BDA">
        <w:rPr>
          <w:rFonts w:asciiTheme="majorBidi" w:hAnsiTheme="majorBidi" w:cstheme="majorBidi"/>
          <w:bCs/>
          <w:color w:val="000000"/>
          <w:lang w:eastAsia="zh-TW"/>
        </w:rPr>
        <w:t>take into consideration</w:t>
      </w:r>
      <w:r w:rsidR="00D422C6">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 xml:space="preserve">demand for products, donations, </w:t>
      </w:r>
      <w:r w:rsidR="00223BDA">
        <w:rPr>
          <w:rFonts w:asciiTheme="majorBidi" w:hAnsiTheme="majorBidi" w:cstheme="majorBidi"/>
          <w:bCs/>
          <w:color w:val="000000"/>
          <w:lang w:eastAsia="zh-TW"/>
        </w:rPr>
        <w:t xml:space="preserve">product </w:t>
      </w:r>
      <w:r w:rsidRPr="00DB77B4">
        <w:rPr>
          <w:rFonts w:asciiTheme="majorBidi" w:hAnsiTheme="majorBidi" w:cstheme="majorBidi"/>
          <w:bCs/>
          <w:color w:val="000000"/>
          <w:lang w:eastAsia="zh-TW"/>
        </w:rPr>
        <w:t xml:space="preserve">compatibility, and collection and production alternatives. Table </w:t>
      </w:r>
      <w:r w:rsidR="00CC7F1B" w:rsidRPr="00DB77B4">
        <w:rPr>
          <w:rFonts w:asciiTheme="majorBidi" w:hAnsiTheme="majorBidi" w:cstheme="majorBidi"/>
          <w:bCs/>
          <w:color w:val="000000"/>
          <w:lang w:eastAsia="zh-TW"/>
        </w:rPr>
        <w:t>1</w:t>
      </w:r>
      <w:r w:rsidRPr="00DB77B4">
        <w:rPr>
          <w:rFonts w:asciiTheme="majorBidi" w:hAnsiTheme="majorBidi" w:cstheme="majorBidi"/>
          <w:bCs/>
          <w:color w:val="000000"/>
          <w:lang w:eastAsia="zh-TW"/>
        </w:rPr>
        <w:t xml:space="preserve"> presents the most common collection processes</w:t>
      </w:r>
      <w:r w:rsidR="00223BDA">
        <w:rPr>
          <w:rFonts w:asciiTheme="majorBidi" w:hAnsiTheme="majorBidi" w:cstheme="majorBidi"/>
          <w:bCs/>
          <w:color w:val="000000"/>
          <w:lang w:eastAsia="zh-TW"/>
        </w:rPr>
        <w:t>.</w:t>
      </w:r>
      <w:r w:rsidR="00C3512C">
        <w:rPr>
          <w:rFonts w:asciiTheme="majorBidi" w:hAnsiTheme="majorBidi" w:cstheme="majorBidi"/>
          <w:bCs/>
          <w:color w:val="000000"/>
          <w:lang w:eastAsia="zh-TW"/>
        </w:rPr>
        <w:t xml:space="preserve"> </w:t>
      </w:r>
    </w:p>
    <w:p w14:paraId="13210C47" w14:textId="2100FC47" w:rsidR="00131B38" w:rsidRDefault="00131B38" w:rsidP="00DA5512">
      <w:pPr>
        <w:spacing w:line="480" w:lineRule="auto"/>
        <w:jc w:val="center"/>
        <w:rPr>
          <w:rFonts w:asciiTheme="majorBidi" w:hAnsiTheme="majorBidi" w:cstheme="majorBidi"/>
          <w:bCs/>
          <w:color w:val="000000"/>
          <w:lang w:eastAsia="zh-TW"/>
        </w:rPr>
      </w:pPr>
      <w:r w:rsidRPr="00E0310B">
        <w:rPr>
          <w:rFonts w:asciiTheme="majorBidi" w:hAnsiTheme="majorBidi" w:cstheme="majorBidi"/>
          <w:bCs/>
          <w:color w:val="000000"/>
          <w:lang w:eastAsia="zh-TW"/>
        </w:rPr>
        <w:t xml:space="preserve">Table </w:t>
      </w:r>
      <w:r w:rsidR="00CC7F1B" w:rsidRPr="00E0310B">
        <w:rPr>
          <w:rFonts w:asciiTheme="majorBidi" w:hAnsiTheme="majorBidi" w:cstheme="majorBidi"/>
          <w:bCs/>
          <w:color w:val="000000"/>
          <w:lang w:eastAsia="zh-TW"/>
        </w:rPr>
        <w:t>1</w:t>
      </w:r>
      <w:r w:rsidR="004C0B8D">
        <w:rPr>
          <w:rFonts w:asciiTheme="majorBidi" w:hAnsiTheme="majorBidi" w:cstheme="majorBidi"/>
          <w:bCs/>
          <w:color w:val="000000"/>
          <w:lang w:eastAsia="zh-TW"/>
        </w:rPr>
        <w:t xml:space="preserve"> here</w:t>
      </w:r>
    </w:p>
    <w:p w14:paraId="4AB433EF" w14:textId="77777777" w:rsidR="00ED0B17" w:rsidRPr="00DB77B4" w:rsidRDefault="00322001" w:rsidP="006E589E">
      <w:pPr>
        <w:spacing w:after="0" w:line="480" w:lineRule="auto"/>
        <w:jc w:val="both"/>
        <w:rPr>
          <w:rFonts w:asciiTheme="majorBidi" w:hAnsiTheme="majorBidi" w:cstheme="majorBidi"/>
          <w:bCs/>
          <w:color w:val="000000"/>
          <w:lang w:eastAsia="zh-TW"/>
        </w:rPr>
      </w:pPr>
      <w:r w:rsidRPr="00DB77B4">
        <w:rPr>
          <w:rFonts w:asciiTheme="majorBidi" w:hAnsiTheme="majorBidi" w:cstheme="majorBidi"/>
          <w:bCs/>
          <w:color w:val="000000"/>
          <w:lang w:eastAsia="zh-TW"/>
        </w:rPr>
        <w:t xml:space="preserve">Given the </w:t>
      </w:r>
      <w:r w:rsidR="00223BDA">
        <w:rPr>
          <w:rFonts w:asciiTheme="majorBidi" w:hAnsiTheme="majorBidi" w:cstheme="majorBidi"/>
          <w:bCs/>
          <w:color w:val="000000"/>
          <w:lang w:eastAsia="zh-TW"/>
        </w:rPr>
        <w:t>vast range</w:t>
      </w:r>
      <w:r w:rsidRPr="00DB77B4">
        <w:rPr>
          <w:rFonts w:asciiTheme="majorBidi" w:hAnsiTheme="majorBidi" w:cstheme="majorBidi"/>
          <w:bCs/>
          <w:color w:val="000000"/>
          <w:lang w:eastAsia="zh-TW"/>
        </w:rPr>
        <w:t xml:space="preserve"> of collection and </w:t>
      </w:r>
      <w:r w:rsidR="00FC76BE">
        <w:rPr>
          <w:rFonts w:asciiTheme="majorBidi" w:hAnsiTheme="majorBidi" w:cstheme="majorBidi"/>
          <w:bCs/>
          <w:color w:val="000000"/>
          <w:lang w:eastAsia="zh-TW"/>
        </w:rPr>
        <w:t>separation</w:t>
      </w:r>
      <w:r w:rsidRPr="00DB77B4">
        <w:rPr>
          <w:rFonts w:asciiTheme="majorBidi" w:hAnsiTheme="majorBidi" w:cstheme="majorBidi"/>
          <w:bCs/>
          <w:color w:val="000000"/>
          <w:lang w:eastAsia="zh-TW"/>
        </w:rPr>
        <w:t xml:space="preserve"> alternatives, </w:t>
      </w:r>
      <w:r w:rsidR="00ED0B17">
        <w:rPr>
          <w:rFonts w:ascii="Times New Roman" w:hAnsi="Times New Roman" w:cs="Times New Roman"/>
        </w:rPr>
        <w:t>determining</w:t>
      </w:r>
      <w:r w:rsidR="00ED0B17" w:rsidRPr="00DB77B4">
        <w:rPr>
          <w:rFonts w:ascii="Times New Roman" w:hAnsi="Times New Roman" w:cs="Times New Roman"/>
        </w:rPr>
        <w:t xml:space="preserve"> </w:t>
      </w:r>
      <w:r w:rsidR="00ED0B17">
        <w:rPr>
          <w:rFonts w:ascii="Times New Roman" w:hAnsi="Times New Roman" w:cs="Times New Roman"/>
        </w:rPr>
        <w:t>an</w:t>
      </w:r>
      <w:r w:rsidR="00ED0B17" w:rsidRPr="00DB77B4">
        <w:rPr>
          <w:rFonts w:ascii="Times New Roman" w:hAnsi="Times New Roman" w:cs="Times New Roman"/>
        </w:rPr>
        <w:t xml:space="preserve"> optimal network configuration</w:t>
      </w:r>
      <w:r w:rsidR="00ED0B17">
        <w:rPr>
          <w:rFonts w:ascii="Times New Roman" w:hAnsi="Times New Roman" w:cs="Times New Roman"/>
        </w:rPr>
        <w:t xml:space="preserve"> is</w:t>
      </w:r>
      <w:r w:rsidR="004A2B7C">
        <w:rPr>
          <w:rFonts w:ascii="Times New Roman" w:hAnsi="Times New Roman" w:cs="Times New Roman"/>
        </w:rPr>
        <w:t xml:space="preserve"> a</w:t>
      </w:r>
      <w:r w:rsidR="00ED0B17">
        <w:rPr>
          <w:rFonts w:ascii="Times New Roman" w:hAnsi="Times New Roman" w:cs="Times New Roman"/>
        </w:rPr>
        <w:t xml:space="preserve"> highly challenging problem </w:t>
      </w:r>
      <w:r w:rsidR="006E589E">
        <w:rPr>
          <w:rFonts w:ascii="Times New Roman" w:hAnsi="Times New Roman" w:cs="Times New Roman"/>
        </w:rPr>
        <w:t>that</w:t>
      </w:r>
      <w:r w:rsidR="00ED0B17">
        <w:rPr>
          <w:rFonts w:ascii="Times New Roman" w:hAnsi="Times New Roman" w:cs="Times New Roman"/>
        </w:rPr>
        <w:t xml:space="preserve"> includes</w:t>
      </w:r>
      <w:r w:rsidR="00ED0B17" w:rsidRPr="00DB77B4">
        <w:rPr>
          <w:rFonts w:ascii="Times New Roman" w:hAnsi="Times New Roman" w:cs="Times New Roman"/>
        </w:rPr>
        <w:t xml:space="preserve"> </w:t>
      </w:r>
      <w:r w:rsidR="00223BDA">
        <w:rPr>
          <w:rFonts w:ascii="Times New Roman" w:hAnsi="Times New Roman" w:cs="Times New Roman"/>
        </w:rPr>
        <w:t>production factors, collection strategies and</w:t>
      </w:r>
      <w:r w:rsidR="00ED0B17" w:rsidRPr="00DB77B4">
        <w:rPr>
          <w:rFonts w:ascii="Times New Roman" w:hAnsi="Times New Roman" w:cs="Times New Roman"/>
        </w:rPr>
        <w:t xml:space="preserve"> economic, political, geographical and </w:t>
      </w:r>
      <w:r w:rsidR="00223BDA">
        <w:rPr>
          <w:rFonts w:ascii="Times New Roman" w:hAnsi="Times New Roman" w:cs="Times New Roman"/>
        </w:rPr>
        <w:t xml:space="preserve">even </w:t>
      </w:r>
      <w:r w:rsidR="00ED0B17" w:rsidRPr="00DB77B4">
        <w:rPr>
          <w:rFonts w:ascii="Times New Roman" w:hAnsi="Times New Roman" w:cs="Times New Roman"/>
        </w:rPr>
        <w:t xml:space="preserve">cultural considerations. </w:t>
      </w:r>
      <w:r w:rsidR="00ED0B17">
        <w:rPr>
          <w:rFonts w:ascii="Times New Roman" w:hAnsi="Times New Roman" w:cs="Times New Roman"/>
        </w:rPr>
        <w:t xml:space="preserve"> In t</w:t>
      </w:r>
      <w:r w:rsidR="00ED0B17" w:rsidRPr="00DB77B4">
        <w:rPr>
          <w:rFonts w:asciiTheme="majorBidi" w:hAnsiTheme="majorBidi" w:cstheme="majorBidi"/>
        </w:rPr>
        <w:t>his paper</w:t>
      </w:r>
      <w:r w:rsidR="00D422C6">
        <w:rPr>
          <w:rFonts w:asciiTheme="majorBidi" w:hAnsiTheme="majorBidi" w:cstheme="majorBidi"/>
        </w:rPr>
        <w:t>,</w:t>
      </w:r>
      <w:r w:rsidR="00ED0B17" w:rsidRPr="00DB77B4">
        <w:rPr>
          <w:rFonts w:asciiTheme="majorBidi" w:hAnsiTheme="majorBidi" w:cstheme="majorBidi"/>
        </w:rPr>
        <w:t xml:space="preserve"> </w:t>
      </w:r>
      <w:r w:rsidR="00ED0B17">
        <w:rPr>
          <w:rFonts w:asciiTheme="majorBidi" w:hAnsiTheme="majorBidi" w:cstheme="majorBidi"/>
        </w:rPr>
        <w:t xml:space="preserve">we </w:t>
      </w:r>
      <w:r w:rsidR="00ED0B17" w:rsidRPr="00DB77B4">
        <w:rPr>
          <w:rFonts w:asciiTheme="majorBidi" w:hAnsiTheme="majorBidi" w:cstheme="majorBidi"/>
        </w:rPr>
        <w:t xml:space="preserve">present a </w:t>
      </w:r>
      <w:r w:rsidR="00ED0B17">
        <w:rPr>
          <w:rFonts w:asciiTheme="majorBidi" w:hAnsiTheme="majorBidi" w:cstheme="majorBidi"/>
        </w:rPr>
        <w:t xml:space="preserve">generic </w:t>
      </w:r>
      <w:r w:rsidR="00ED0B17" w:rsidRPr="00DB77B4">
        <w:rPr>
          <w:rFonts w:asciiTheme="majorBidi" w:hAnsiTheme="majorBidi" w:cstheme="majorBidi"/>
        </w:rPr>
        <w:lastRenderedPageBreak/>
        <w:t xml:space="preserve">mathematical model </w:t>
      </w:r>
      <w:r w:rsidR="00ED0B17">
        <w:rPr>
          <w:rFonts w:asciiTheme="majorBidi" w:hAnsiTheme="majorBidi" w:cstheme="majorBidi"/>
        </w:rPr>
        <w:t xml:space="preserve">that </w:t>
      </w:r>
      <w:r w:rsidR="00ED0B17" w:rsidRPr="00DB77B4">
        <w:rPr>
          <w:rFonts w:asciiTheme="majorBidi" w:hAnsiTheme="majorBidi" w:cstheme="majorBidi"/>
        </w:rPr>
        <w:t>optimize</w:t>
      </w:r>
      <w:r w:rsidR="00ED0B17">
        <w:rPr>
          <w:rFonts w:asciiTheme="majorBidi" w:hAnsiTheme="majorBidi" w:cstheme="majorBidi"/>
        </w:rPr>
        <w:t>s</w:t>
      </w:r>
      <w:r w:rsidR="00ED0B17" w:rsidRPr="00DB77B4">
        <w:rPr>
          <w:rFonts w:asciiTheme="majorBidi" w:hAnsiTheme="majorBidi" w:cstheme="majorBidi"/>
        </w:rPr>
        <w:t xml:space="preserve"> the design of </w:t>
      </w:r>
      <w:r w:rsidR="00686034">
        <w:rPr>
          <w:rFonts w:asciiTheme="majorBidi" w:hAnsiTheme="majorBidi" w:cstheme="majorBidi"/>
        </w:rPr>
        <w:t xml:space="preserve">the </w:t>
      </w:r>
      <w:r w:rsidR="00ED0B17">
        <w:rPr>
          <w:rFonts w:asciiTheme="majorBidi" w:hAnsiTheme="majorBidi" w:cstheme="majorBidi"/>
        </w:rPr>
        <w:t>BSC</w:t>
      </w:r>
      <w:r w:rsidR="006E589E">
        <w:rPr>
          <w:rFonts w:asciiTheme="majorBidi" w:hAnsiTheme="majorBidi" w:cstheme="majorBidi"/>
        </w:rPr>
        <w:t>,</w:t>
      </w:r>
      <w:r w:rsidR="00ED0B17">
        <w:rPr>
          <w:rFonts w:asciiTheme="majorBidi" w:hAnsiTheme="majorBidi" w:cstheme="majorBidi"/>
        </w:rPr>
        <w:t xml:space="preserve"> </w:t>
      </w:r>
      <w:r w:rsidR="004A2B7C">
        <w:rPr>
          <w:rFonts w:asciiTheme="majorBidi" w:hAnsiTheme="majorBidi" w:cstheme="majorBidi"/>
        </w:rPr>
        <w:t>including</w:t>
      </w:r>
      <w:r w:rsidR="00ED0B17">
        <w:rPr>
          <w:rFonts w:asciiTheme="majorBidi" w:hAnsiTheme="majorBidi" w:cstheme="majorBidi"/>
        </w:rPr>
        <w:t xml:space="preserve"> decisions on </w:t>
      </w:r>
      <w:r w:rsidR="00ED0B17" w:rsidRPr="00DB77B4">
        <w:rPr>
          <w:rFonts w:ascii="Times New Roman" w:hAnsi="Times New Roman" w:cs="Times New Roman"/>
        </w:rPr>
        <w:t>collection and production strategies</w:t>
      </w:r>
      <w:r w:rsidR="00F723F4">
        <w:rPr>
          <w:rFonts w:ascii="Times New Roman" w:hAnsi="Times New Roman" w:cs="Times New Roman"/>
        </w:rPr>
        <w:t xml:space="preserve"> as well as network layout</w:t>
      </w:r>
      <w:r w:rsidR="00ED0B17">
        <w:rPr>
          <w:rFonts w:ascii="Times New Roman" w:hAnsi="Times New Roman" w:cs="Times New Roman"/>
        </w:rPr>
        <w:t xml:space="preserve">. </w:t>
      </w:r>
      <w:r w:rsidR="00ED0B17" w:rsidRPr="00DB77B4">
        <w:rPr>
          <w:rFonts w:ascii="Times New Roman" w:hAnsi="Times New Roman" w:cs="Times New Roman"/>
        </w:rPr>
        <w:t>To illustrate the approach, a case study is presented using data derived from Colom</w:t>
      </w:r>
      <w:r w:rsidR="00ED0B17">
        <w:rPr>
          <w:rFonts w:ascii="Times New Roman" w:hAnsi="Times New Roman" w:cs="Times New Roman"/>
        </w:rPr>
        <w:t>b</w:t>
      </w:r>
      <w:r w:rsidR="00ED0B17" w:rsidRPr="00DB77B4">
        <w:rPr>
          <w:rFonts w:ascii="Times New Roman" w:hAnsi="Times New Roman" w:cs="Times New Roman"/>
        </w:rPr>
        <w:t xml:space="preserve">ia. </w:t>
      </w:r>
    </w:p>
    <w:p w14:paraId="7E392D9D" w14:textId="77777777" w:rsidR="0057083E" w:rsidRPr="00DB77B4" w:rsidRDefault="00471785" w:rsidP="00DA5512">
      <w:pPr>
        <w:pStyle w:val="Heading2"/>
        <w:spacing w:line="480" w:lineRule="auto"/>
      </w:pPr>
      <w:r w:rsidRPr="00DB77B4">
        <w:t>L</w:t>
      </w:r>
      <w:r w:rsidR="0057083E" w:rsidRPr="00DB77B4">
        <w:t>iterature</w:t>
      </w:r>
      <w:r w:rsidRPr="00DB77B4">
        <w:t xml:space="preserve"> review</w:t>
      </w:r>
    </w:p>
    <w:p w14:paraId="7297DF69" w14:textId="7967A64B" w:rsidR="006D09AB" w:rsidRPr="00DB77B4" w:rsidRDefault="006D09AB">
      <w:pPr>
        <w:spacing w:line="480" w:lineRule="auto"/>
        <w:jc w:val="both"/>
        <w:rPr>
          <w:rFonts w:ascii="Times New Roman" w:hAnsi="Times New Roman" w:cs="Times New Roman"/>
        </w:rPr>
      </w:pPr>
      <w:r w:rsidRPr="00DB77B4">
        <w:rPr>
          <w:rFonts w:ascii="Times New Roman" w:hAnsi="Times New Roman" w:cs="Times New Roman"/>
        </w:rPr>
        <w:t xml:space="preserve">Location decisions are typically </w:t>
      </w:r>
      <w:r w:rsidR="00E534E7">
        <w:rPr>
          <w:rFonts w:ascii="Times New Roman" w:hAnsi="Times New Roman" w:cs="Times New Roman"/>
        </w:rPr>
        <w:t>regarded as</w:t>
      </w:r>
      <w:r w:rsidR="00E534E7" w:rsidRPr="00DB77B4">
        <w:rPr>
          <w:rFonts w:ascii="Times New Roman" w:hAnsi="Times New Roman" w:cs="Times New Roman"/>
        </w:rPr>
        <w:t xml:space="preserve"> </w:t>
      </w:r>
      <w:r w:rsidR="00187F59" w:rsidRPr="00DB77B4">
        <w:rPr>
          <w:rFonts w:ascii="Times New Roman" w:hAnsi="Times New Roman" w:cs="Times New Roman"/>
        </w:rPr>
        <w:t>s</w:t>
      </w:r>
      <w:r w:rsidRPr="00DB77B4">
        <w:rPr>
          <w:rFonts w:ascii="Times New Roman" w:hAnsi="Times New Roman" w:cs="Times New Roman"/>
        </w:rPr>
        <w:t xml:space="preserve">trategic in any supply chain. </w:t>
      </w:r>
      <w:hyperlink w:anchor="_ENREF_6" w:tooltip="Or, 1979 #394"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AuthorYear="1"&gt;&lt;Author&gt;Or&lt;/Author&gt;&lt;Year&gt;1979&lt;/Year&gt;&lt;RecNum&gt;394&lt;/RecNum&gt;&lt;DisplayText&gt;Or and Pierskalla &lt;style face="superscript"&gt;6&lt;/style&gt;&lt;/DisplayText&gt;&lt;record&gt;&lt;rec-number&gt;394&lt;/rec-number&gt;&lt;foreign-keys&gt;&lt;key app="EN" db-id="adpsp2pvtta29pe59vsp929ce5ps55ts0e29" timestamp="1474718579"&gt;394&lt;/key&gt;&lt;/foreign-keys&gt;&lt;ref-type name="Journal Article"&gt;17&lt;/ref-type&gt;&lt;contributors&gt;&lt;authors&gt;&lt;author&gt;Or, Ilhan&lt;/author&gt;&lt;author&gt;Pierskalla, William&lt;/author&gt;&lt;/authors&gt;&lt;/contributors&gt;&lt;titles&gt;&lt;title&gt;A transportation location-allocation model for regional blood banking&lt;/title&gt;&lt;secondary-title&gt;IIE Transactions&lt;/secondary-title&gt;&lt;/titles&gt;&lt;periodical&gt;&lt;full-title&gt;IIE Transactions&lt;/full-title&gt;&lt;/periodical&gt;&lt;pages&gt;86-95&lt;/pages&gt;&lt;volume&gt;11&lt;/volume&gt;&lt;number&gt;2&lt;/number&gt;&lt;keywords&gt;&lt;keyword&gt;allocation&lt;/keyword&gt;&lt;keyword&gt;blood&lt;/keyword&gt;&lt;keyword&gt;emergency&lt;/keyword&gt;&lt;keyword&gt;location&lt;/keyword&gt;&lt;/keywords&gt;&lt;dates&gt;&lt;year&gt;1979&lt;/year&gt;&lt;/dates&gt;&lt;publisher&gt;Taylor &amp;amp; Francis&lt;/publisher&gt;&lt;urls&gt;&lt;related-urls&gt;&lt;url&gt;http://dx.doi.org/10.1080/05695557908974447&lt;/url&gt;&lt;url&gt;http://www.tandfonline.com/doi/abs/10.1080/05695557908974447&lt;/url&gt;&lt;/related-urls&gt;&lt;/urls&gt;&lt;electronic-resource-num&gt;citeulike-article-id:5789697 doi: 10.1080/05695557908974447&lt;/electronic-resource-num&gt;&lt;/record&gt;&lt;/Cite&gt;&lt;/EndNote&gt;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Or and Pierskalla</w:t>
        </w:r>
        <w:r w:rsidR="00883D72">
          <w:rPr>
            <w:rFonts w:ascii="Times New Roman" w:hAnsi="Times New Roman" w:cs="Times New Roman"/>
            <w:noProof/>
          </w:rPr>
          <w:t xml:space="preserve">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"DOI" : "citeulike-article-id:5789697\rdoi: 10.1080/05695557908974447", "abstract" : "In recent years, there has been much discussion about the issue of regionalization of blood banking systems. In this work we focus on the transportation location-allocation aspects of regionalization. We are given the locations and expected blood requirements of a set of &lt;i&gt;N&lt;/i&gt; hospitals. Each hospital is to be assigned to a regional blood bank which will periodically supply the hospital's expected blood requirement for the period, as well as supply its emergency blood demands at the time of the emergency. The blood shipments are to be made by special delivery vehicles which have given capacities and given limits on the number of deliveries they can make per day. We present algorithms to decide how many blood banks to set up, where to locate them, how to allocate the hospitals to the banks, and how to route the periodic supply operation, so that the total of transportation costs (periodic and emergency supply costs) and the system costs are minimum. The algorithms are tested on data from the Chicago area where very good results are obtained.", "author" : [ { "dropping-particle" : "", "family" : "Or", "given" : "Ilhan", "non-dropping-particle" : "", "parse-names" : false, "suffix" : "" }, { "dropping-particle" : "", "family" : "Pierskalla", "given" : "William", "non-dropping-particle" : "", "parse-names" : false, "suffix" : "" } ], "container-title" : "IIE Transactions", "genre" : "Journal Article", "id" : "ITEM-1", "issue" : "2", "issued" : { "date-parts" : [ [ "1979" ] ] }, "page" : "86-95", "publisher" : "Taylor &amp; Francis", "title" : "A transportation location-allocation model for regional blood banking", "type" : "article-journal", "volume" : "11" }, "uris" : [ "http://www.mendeley.com/documents/?uuid=b880da85-cc78-46f5-af50-2be975a504e7" ] } ], "mendeley" : { "formattedCitation" : "&lt;sup&gt;1&lt;/sup&gt;", "plainTextFormattedCitation" : "1", "previouslyFormattedCitation" : "&lt;sup&gt;1&lt;/sup&gt;"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1</w:t>
      </w:r>
      <w:r w:rsidR="00883D72">
        <w:rPr>
          <w:rFonts w:ascii="Times New Roman" w:hAnsi="Times New Roman" w:cs="Times New Roman"/>
        </w:rPr>
        <w:fldChar w:fldCharType="end"/>
      </w:r>
      <w:r w:rsidRPr="00DB77B4">
        <w:rPr>
          <w:rFonts w:ascii="Times New Roman" w:hAnsi="Times New Roman" w:cs="Times New Roman"/>
        </w:rPr>
        <w:t xml:space="preserve"> present an integrated mathematical model to locate blood centers and</w:t>
      </w:r>
      <w:r w:rsidR="00187F59" w:rsidRPr="00DB77B4">
        <w:rPr>
          <w:rFonts w:ascii="Times New Roman" w:hAnsi="Times New Roman" w:cs="Times New Roman"/>
        </w:rPr>
        <w:t xml:space="preserve"> allocate hospitals to them</w:t>
      </w:r>
      <w:r w:rsidRPr="00DB77B4">
        <w:rPr>
          <w:rFonts w:ascii="Times New Roman" w:hAnsi="Times New Roman" w:cs="Times New Roman"/>
        </w:rPr>
        <w:t>.</w:t>
      </w:r>
      <w:r w:rsidR="00FD031E">
        <w:rPr>
          <w:rFonts w:ascii="Times New Roman" w:hAnsi="Times New Roman" w:cs="Times New Roman"/>
        </w:rPr>
        <w:t xml:space="preserve"> </w:t>
      </w:r>
      <w:hyperlink w:anchor="_ENREF_8" w:tooltip="Sahin, 2007 #479"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AuthorYear="1"&gt;&lt;Author&gt;Sahin&lt;/Author&gt;&lt;Year&gt;2007&lt;/Year&gt;&lt;RecNum&gt;479&lt;/RecNum&gt;&lt;DisplayText&gt;Sahin, et al. &lt;style face="superscript"&gt;8&lt;/style&gt;&lt;/DisplayText&gt;&lt;record&gt;&lt;rec-number&gt;479&lt;/rec-number&gt;&lt;foreign-keys&gt;&lt;key app="EN" db-id="adpsp2pvtta29pe59vsp929ce5ps55ts0e29" timestamp="1474718579"&gt;479&lt;/key&gt;&lt;/foreign-keys&gt;&lt;ref-type name="Journal Article"&gt;17&lt;/ref-type&gt;&lt;contributors&gt;&lt;authors&gt;&lt;author&gt;Sahin, Güvenç&lt;/author&gt;&lt;author&gt;Süral, Haldun&lt;/author&gt;&lt;author&gt;Meral, Sedef&lt;/author&gt;&lt;/authors&gt;&lt;/contributors&gt;&lt;titles&gt;&lt;title&gt;Locational analysis for regionalization of Turkish Red Crescent blood services&lt;/title&gt;&lt;secondary-title&gt;Computers &amp;amp; Operations Research&lt;/secondary-title&gt;&lt;/titles&gt;&lt;periodical&gt;&lt;full-title&gt;Computers &amp;amp; Operations Research&lt;/full-title&gt;&lt;/periodical&gt;&lt;pages&gt;692-704&lt;/pages&gt;&lt;volume&gt;34&lt;/volume&gt;&lt;number&gt;3&lt;/number&gt;&lt;dates&gt;&lt;year&gt;2007&lt;/year&gt;&lt;/dates&gt;&lt;urls&gt;&lt;/urls&gt;&lt;/record&gt;&lt;/Cite&gt;&lt;/EndNote&gt;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Sahin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"DOI" : "http://dx.doi.org/10.1016/j.cor.2005.03.020", "ISBN" : "0305-0548", "abstract" : "After a series of earthquakes in 1999, Turkish Red Crescent (TRC) has engaged in a restructuring for all of its activities, including the blood services. Our study on the blood management system had been started as part of this initiative to restructure the blood services and improve both their effectiveness and efficiency. In the current system of TRC, not much consideration has been given to how the locational decisions affect the performance of blood centers, stations and mobile units. In recent years, however, there has been much discussion regarding the regionalization of the blood management system in Turkey. In this study, we develop several mathematical models to solve the location\u2013allocation decision problems in regionalization of blood services. We report our computational results, obtained by using real data, for TRC blood services. Statement of scope and purpose Regionalization of blood services has been implemented in many countries and found to be successful in resolving the management problems. In this study we formulate several mathematical problems to address the location\u2013allocation aspects of regionalization of blood services of the Turkish Red Crescent Society.", "author" : [ { "dropping-particle" : "", "family" : "\u015eahin", "given" : "G\u00fcven\u00e7", "non-dropping-particle" : "", "parse-names" : false, "suffix" : "" }, { "dropping-particle" : "", "family" : "S\u00fcral", "given" : "Haldun", "non-dropping-particle" : "", "parse-names" : false, "suffix" : "" }, { "dropping-particle" : "", "family" : "Meral", "given" : "Sedef", "non-dropping-particle" : "", "parse-names" : false, "suffix" : "" } ], "container-title" : "Computers &amp; Operations Research", "genre" : "Journal Article", "id" : "ITEM-1", "issue" : "3", "issued" : { "date-parts" : [ [ "2007" ] ] }, "page" : "692-704", "title" : "Locational analysis for regionalization of Turkish Red Crescent blood services", "type" : "article-journal", "volume" : "34" }, "uris" : [ "http://www.mendeley.com/documents/?uuid=ab11e8d4-0c40-4721-a0e5-4465be65e68d" ] } ], "mendeley" : { "formattedCitation" : "&lt;sup&gt;2&lt;/sup&gt;", "plainTextFormattedCitation" : "2", "previouslyFormattedCitation" : "&lt;sup&gt;2&lt;/sup&gt;"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2</w:t>
      </w:r>
      <w:r w:rsidR="00883D72">
        <w:rPr>
          <w:rFonts w:ascii="Times New Roman" w:hAnsi="Times New Roman" w:cs="Times New Roman"/>
        </w:rPr>
        <w:fldChar w:fldCharType="end"/>
      </w:r>
      <w:r w:rsidRPr="00DB77B4">
        <w:rPr>
          <w:rFonts w:ascii="Times New Roman" w:hAnsi="Times New Roman" w:cs="Times New Roman"/>
        </w:rPr>
        <w:t xml:space="preserve"> present models to support decisions </w:t>
      </w:r>
      <w:r w:rsidR="00187F59" w:rsidRPr="00DB77B4">
        <w:rPr>
          <w:rFonts w:ascii="Times New Roman" w:hAnsi="Times New Roman" w:cs="Times New Roman"/>
        </w:rPr>
        <w:t>regarding</w:t>
      </w:r>
      <w:r w:rsidRPr="00DB77B4">
        <w:rPr>
          <w:rFonts w:ascii="Times New Roman" w:hAnsi="Times New Roman" w:cs="Times New Roman"/>
        </w:rPr>
        <w:t xml:space="preserve"> location and allocation in Turkey. Other articles </w:t>
      </w:r>
      <w:r w:rsidR="00567BD0">
        <w:rPr>
          <w:rFonts w:ascii="Times New Roman" w:hAnsi="Times New Roman" w:cs="Times New Roman"/>
        </w:rPr>
        <w:t>concerned with</w:t>
      </w:r>
      <w:r w:rsidRPr="00DB77B4">
        <w:rPr>
          <w:rFonts w:ascii="Times New Roman" w:hAnsi="Times New Roman" w:cs="Times New Roman"/>
        </w:rPr>
        <w:t xml:space="preserve"> locating facilities are presented by </w:t>
      </w:r>
      <w:hyperlink w:anchor="_ENREF_9" w:tooltip="Cerveny, 1980 #245"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AuthorYear="1"&gt;&lt;Author&gt;Cerveny&lt;/Author&gt;&lt;Year&gt;1980&lt;/Year&gt;&lt;RecNum&gt;245&lt;/RecNum&gt;&lt;DisplayText&gt;Cerveny &lt;style face="superscript"&gt;9&lt;/style&gt;&lt;/DisplayText&gt;&lt;record&gt;&lt;rec-number&gt;245&lt;/rec-number&gt;&lt;foreign-keys&gt;&lt;key app="EN" db-id="adpsp2pvtta29pe59vsp929ce5ps55ts0e29" timestamp="1474718578"&gt;245&lt;/key&gt;&lt;/foreign-keys&gt;&lt;ref-type name="Journal Article"&gt;17&lt;/ref-type&gt;&lt;contributors&gt;&lt;authors&gt;&lt;author&gt;Cerveny, Robert P.&lt;/author&gt;&lt;/authors&gt;&lt;/contributors&gt;&lt;titles&gt;&lt;title&gt;An application of warehouse location techniques to bloodmobile operations&lt;/title&gt;&lt;secondary-title&gt;Interfaces&lt;/secondary-title&gt;&lt;/titles&gt;&lt;periodical&gt;&lt;full-title&gt;Interfaces&lt;/full-title&gt;&lt;/periodical&gt;&lt;pages&gt;88-96&lt;/pages&gt;&lt;volume&gt;10&lt;/volume&gt;&lt;number&gt;6&lt;/number&gt;&lt;dates&gt;&lt;year&gt;1980&lt;/year&gt;&lt;/dates&gt;&lt;urls&gt;&lt;related-urls&gt;&lt;url&gt;http://pubsonline.informs.org/doi/abs/10.1287/inte.10.6.88&lt;/url&gt;&lt;/related-urls&gt;&lt;/urls&gt;&lt;electronic-resource-num&gt;doi:10.1287/inte.10.6.88&lt;/electronic-resource-num&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Cerveny </w:t>
        </w:r>
        <w:r w:rsidR="004E293C" w:rsidRPr="004E293C">
          <w:rPr>
            <w:rFonts w:ascii="Times New Roman" w:hAnsi="Times New Roman" w:cs="Times New Roman"/>
            <w:noProof/>
            <w:vertAlign w:val="superscript"/>
          </w:rPr>
          <w:t>9</w:t>
        </w:r>
        <w:r w:rsidR="004E293C" w:rsidRPr="00DB77B4">
          <w:rPr>
            <w:rFonts w:ascii="Times New Roman" w:hAnsi="Times New Roman" w:cs="Times New Roman"/>
          </w:rPr>
          <w:fldChar w:fldCharType="end"/>
        </w:r>
      </w:hyperlink>
      <w:r w:rsidRPr="00DB77B4">
        <w:rPr>
          <w:rFonts w:ascii="Times New Roman" w:hAnsi="Times New Roman" w:cs="Times New Roman"/>
        </w:rPr>
        <w:t xml:space="preserve">, </w:t>
      </w:r>
      <w:hyperlink w:anchor="_ENREF_10" w:tooltip="Price, 1986 #445"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AuthorYear="1"&gt;&lt;Author&gt;Price&lt;/Author&gt;&lt;Year&gt;1986&lt;/Year&gt;&lt;RecNum&gt;445&lt;/RecNum&gt;&lt;DisplayText&gt;Price and Turcotte &lt;style face="superscript"&gt;10&lt;/style&gt;&lt;/DisplayText&gt;&lt;record&gt;&lt;rec-number&gt;445&lt;/rec-number&gt;&lt;foreign-keys&gt;&lt;key app="EN" db-id="adpsp2pvtta29pe59vsp929ce5ps55ts0e29" timestamp="1474718579"&gt;445&lt;/key&gt;&lt;/foreign-keys&gt;&lt;ref-type name="Journal Article"&gt;17&lt;/ref-type&gt;&lt;contributors&gt;&lt;authors&gt;&lt;author&gt;Price, W. L.&lt;/author&gt;&lt;author&gt;Turcotte, M.&lt;/author&gt;&lt;/authors&gt;&lt;/contributors&gt;&lt;titles&gt;&lt;title&gt;Locating a blood-bank&lt;/title&gt;&lt;secondary-title&gt;Interfaces&lt;/secondary-title&gt;&lt;/titles&gt;&lt;periodical&gt;&lt;full-title&gt;Interfaces&lt;/full-title&gt;&lt;/periodical&gt;&lt;pages&gt;17-26&lt;/pages&gt;&lt;volume&gt;16&lt;/volume&gt;&lt;number&gt;5&lt;/number&gt;&lt;keywords&gt;&lt;keyword&gt;Business &amp;amp; Economics&lt;/keyword&gt;&lt;keyword&gt;Operations Research &amp;amp; Management Science&lt;/keyword&gt;&lt;/keywords&gt;&lt;dates&gt;&lt;year&gt;1986&lt;/year&gt;&lt;/dates&gt;&lt;isbn&gt;0092-2102&lt;/isbn&gt;&lt;urls&gt;&lt;related-urls&gt;&lt;url&gt;&amp;lt;Go to ISI&amp;gt;://WOS:A1986E429900002&lt;/url&gt;&lt;/related-urls&gt;&lt;/urls&gt;&lt;electronic-resource-num&gt;10.1287/inte.16.5.17&lt;/electronic-resource-num&gt;&lt;language&gt;English&lt;/language&gt;&lt;/record&gt;&lt;/Cite&gt;&lt;/EndNote&gt;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Price and Turcotte </w:t>
        </w:r>
        <w:r w:rsidR="004E293C" w:rsidRPr="004E293C">
          <w:rPr>
            <w:rFonts w:ascii="Times New Roman" w:hAnsi="Times New Roman" w:cs="Times New Roman"/>
            <w:noProof/>
            <w:vertAlign w:val="superscript"/>
          </w:rPr>
          <w:t>10</w:t>
        </w:r>
        <w:r w:rsidR="004E293C" w:rsidRPr="00DB77B4">
          <w:rPr>
            <w:rFonts w:ascii="Times New Roman" w:hAnsi="Times New Roman" w:cs="Times New Roman"/>
          </w:rPr>
          <w:fldChar w:fldCharType="end"/>
        </w:r>
      </w:hyperlink>
      <w:r w:rsidRPr="00DB77B4">
        <w:rPr>
          <w:rFonts w:ascii="Times New Roman" w:hAnsi="Times New Roman" w:cs="Times New Roman"/>
        </w:rPr>
        <w:t xml:space="preserve"> and more recently</w:t>
      </w:r>
      <w:r w:rsidR="00737FBC">
        <w:rPr>
          <w:rFonts w:ascii="Times New Roman" w:hAnsi="Times New Roman" w:cs="Times New Roman"/>
        </w:rPr>
        <w:t xml:space="preserve"> </w:t>
      </w:r>
      <w:hyperlink w:anchor="_ENREF_11" w:tooltip="Çetin, 2009 #344" w:history="1">
        <w:r w:rsidR="004E293C">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AuthorYear="1"&gt;&lt;Author&gt;Çetin&lt;/Author&gt;&lt;Year&gt;2009&lt;/Year&gt;&lt;RecNum&gt;344&lt;/RecNum&gt;&lt;DisplayText&gt;Çetin and Sarul &lt;style face="superscript"&gt;11&lt;/style&gt;&lt;/DisplayText&gt;&lt;record&gt;&lt;rec-number&gt;344&lt;/rec-number&gt;&lt;foreign-keys&gt;&lt;key app="EN" db-id="adpsp2pvtta29pe59vsp929ce5ps55ts0e29" timestamp="1474718579"&gt;344&lt;/key&gt;&lt;/foreign-keys&gt;&lt;ref-type name="Journal Article"&gt;17&lt;/ref-type&gt;&lt;contributors&gt;&lt;authors&gt;&lt;author&gt;Çetin, E.&lt;/author&gt;&lt;author&gt;Sarul, L. S.&lt;/author&gt;&lt;/authors&gt;&lt;/contributors&gt;&lt;titles&gt;&lt;title&gt;Blood bank location model: A multiobjective approach&lt;/title&gt;&lt;secondary-title&gt;European Journal of Pure and Applied Mathematics&lt;/secondary-title&gt;&lt;/titles&gt;&lt;periodical&gt;&lt;full-title&gt;European Journal of Pure and Applied Mathematics&lt;/full-title&gt;&lt;/periodical&gt;&lt;pages&gt;112-114&lt;/pages&gt;&lt;volume&gt;2&lt;/volume&gt;&lt;number&gt;1&lt;/number&gt;&lt;dates&gt;&lt;year&gt;2009&lt;/year&gt;&lt;/dates&gt;&lt;urls&gt;&lt;/urls&gt;&lt;/record&gt;&lt;/Cite&gt;&lt;/EndNote&gt;</w:instrText>
        </w:r>
        <w:r w:rsidR="004E293C">
          <w:rPr>
            <w:rFonts w:ascii="Times New Roman" w:hAnsi="Times New Roman" w:cs="Times New Roman"/>
          </w:rPr>
          <w:fldChar w:fldCharType="separate"/>
        </w:r>
        <w:r w:rsidR="004E293C">
          <w:rPr>
            <w:rFonts w:ascii="Times New Roman" w:hAnsi="Times New Roman" w:cs="Times New Roman"/>
            <w:noProof/>
          </w:rPr>
          <w:t xml:space="preserve">Çetin and Sarul </w:t>
        </w:r>
        <w:r w:rsidR="004E293C">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"author" : [ { "dropping-particle" : "", "family" : "\u00c7etin", "given" : "E", "non-dropping-particle" : "", "parse-names" : false, "suffix" : "" }, { "dropping-particle" : "", "family" : "Sarul", "given" : "L S", "non-dropping-particle" : "", "parse-names" : false, "suffix" : "" } ], "container-title" : "European Journal of Pure and Applied Mathematics", "genre" : "Journal Article", "id" : "ITEM-1", "issue" : "1", "issued" : { "date-parts" : [ [ "2009" ] ] }, "page" : "112-114", "title" : "Blood bank location model: A multiobjective approach", "type" : "article-journal", "volume" : "2" }, "uris" : [ "http://www.mendeley.com/documents/?uuid=b0de307b-322d-46d2-8483-ea6abf070d85" ] } ], "mendeley" : { "formattedCitation" : "&lt;sup&gt;3&lt;/sup&gt;", "plainTextFormattedCitation" : "3", "previouslyFormattedCitation" : "&lt;sup&gt;3&lt;/sup&gt;"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3</w:t>
      </w:r>
      <w:r w:rsidR="00883D72">
        <w:rPr>
          <w:rFonts w:ascii="Times New Roman" w:hAnsi="Times New Roman" w:cs="Times New Roman"/>
        </w:rPr>
        <w:fldChar w:fldCharType="end"/>
      </w:r>
      <w:r w:rsidRPr="00DB77B4">
        <w:rPr>
          <w:rFonts w:ascii="Times New Roman" w:hAnsi="Times New Roman" w:cs="Times New Roman"/>
        </w:rPr>
        <w:t>.</w:t>
      </w:r>
      <w:r w:rsidR="00472FAC">
        <w:rPr>
          <w:rFonts w:ascii="Times New Roman" w:hAnsi="Times New Roman" w:cs="Times New Roman"/>
        </w:rPr>
        <w:t xml:space="preserve"> </w:t>
      </w:r>
      <w:hyperlink w:anchor="_ENREF_12" w:tooltip="Chaiwuttisak, 2016 #465"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AuthorYear="1"&gt;&lt;Author&gt;Chaiwuttisak&lt;/Author&gt;&lt;Year&gt;2016&lt;/Year&gt;&lt;RecNum&gt;465&lt;/RecNum&gt;&lt;DisplayText&gt;Chaiwuttisak, et al. &lt;style face="superscript"&gt;12&lt;/style&gt;&lt;/DisplayText&gt;&lt;record&gt;&lt;rec-number&gt;465&lt;/rec-number&gt;&lt;foreign-keys&gt;&lt;key app="EN" db-id="adpsp2pvtta29pe59vsp929ce5ps55ts0e29" timestamp="1474718579"&gt;465&lt;/key&gt;&lt;/foreign-keys&gt;&lt;ref-type name="Journal Article"&gt;17&lt;/ref-type&gt;&lt;contributors&gt;&lt;authors&gt;&lt;author&gt;Chaiwuttisak, Pornpimol&lt;/author&gt;&lt;author&gt;Smith, Honora&lt;/author&gt;&lt;author&gt;Wu, Yue&lt;/author&gt;&lt;author&gt;Potts, Chris&lt;/author&gt;&lt;author&gt;Sakuldamrongpanich, Tasanee&lt;/author&gt;&lt;author&gt;Pathomsiri, Somchai&lt;/author&gt;&lt;/authors&gt;&lt;/contributors&gt;&lt;titles&gt;&lt;title&gt;Location of low-cost blood collection and distribution centres in Thailand&lt;/title&gt;&lt;secondary-title&gt;Operations Research for Health Care&lt;/secondary-title&gt;&lt;/titles&gt;&lt;periodical&gt;&lt;full-title&gt;Operations Research for Health Care&lt;/full-title&gt;&lt;/periodical&gt;&lt;pages&gt;7-15&lt;/pages&gt;&lt;volume&gt;9&lt;/volume&gt;&lt;dates&gt;&lt;year&gt;2016&lt;/year&gt;&lt;/dates&gt;&lt;urls&gt;&lt;/urls&gt;&lt;/record&gt;&lt;/Cite&gt;&lt;/EndNote&gt;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Chaiwuttisak,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"author" : [ { "dropping-particle" : "", "family" : "Chaiwuttisak", "given" : "Pornpimol", "non-dropping-particle" : "", "parse-names" : false, "suffix" : "" }, { "dropping-particle" : "", "family" : "Smith", "given" : "Honora", "non-dropping-particle" : "", "parse-names" : false, "suffix" : "" }, { "dropping-particle" : "", "family" : "Wu", "given" : "Yue", "non-dropping-particle" : "", "parse-names" : false, "suffix" : "" }, { "dropping-particle" : "", "family" : "Potts", "given" : "Chris", "non-dropping-particle" : "", "parse-names" : false, "suffix" : "" }, { "dropping-particle" : "", "family" : "Sakuldamrongpanich", "given" : "Tasanee", "non-dropping-particle" : "", "parse-names" : false, "suffix" : "" }, { "dropping-particle" : "", "family" : "Pathomsiri", "given" : "Somchai", "non-dropping-particle" : "", "parse-names" : false, "suffix" : "" } ], "container-title" : "Operations Research for Health Care", "genre" : "article", "id" : "ITEM-1", "issued" : { "date-parts" : [ [ "2016" ] ] }, "page" : "7-15", "title" : "Location of low-cost blood collection and distribution centres in Thailand", "type" : "article-journal", "volume" : "9" }, "uris" : [ "http://www.mendeley.com/documents/?uuid=bd62d3ed-b4d3-4666-b24a-82f18a7e62b3" ] } ], "mendeley" : { "formattedCitation" : "&lt;sup&gt;4&lt;/sup&gt;", "plainTextFormattedCitation" : "4", "previouslyFormattedCitation" : "&lt;sup&gt;4&lt;/sup&gt;"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4</w:t>
      </w:r>
      <w:r w:rsidR="00883D72">
        <w:rPr>
          <w:rFonts w:ascii="Times New Roman" w:hAnsi="Times New Roman" w:cs="Times New Roman"/>
        </w:rPr>
        <w:fldChar w:fldCharType="end"/>
      </w:r>
      <w:r w:rsidRPr="00DB77B4">
        <w:rPr>
          <w:rFonts w:ascii="Times New Roman" w:hAnsi="Times New Roman" w:cs="Times New Roman"/>
        </w:rPr>
        <w:t xml:space="preserve"> </w:t>
      </w:r>
      <w:r w:rsidRPr="00DB77B4">
        <w:rPr>
          <w:rFonts w:ascii="Times New Roman" w:hAnsi="Times New Roman" w:cs="Times New Roman"/>
          <w:lang w:val="en-CA"/>
        </w:rPr>
        <w:t>studied</w:t>
      </w:r>
      <w:r w:rsidRPr="00DB77B4">
        <w:rPr>
          <w:rFonts w:ascii="Times New Roman" w:hAnsi="Times New Roman" w:cs="Times New Roman"/>
        </w:rPr>
        <w:t xml:space="preserve"> the location of low-cost blood donation and blood distribution rooms for the Thai Red Cross Society. </w:t>
      </w:r>
    </w:p>
    <w:p w14:paraId="4762B741" w14:textId="77777777" w:rsidR="001E6CEA" w:rsidRDefault="00B55B38" w:rsidP="004E293C">
      <w:pPr>
        <w:spacing w:line="480" w:lineRule="auto"/>
        <w:jc w:val="both"/>
        <w:rPr>
          <w:rFonts w:ascii="Times New Roman" w:hAnsi="Times New Roman" w:cs="Times New Roman"/>
        </w:rPr>
      </w:pPr>
      <w:r w:rsidRPr="00DB77B4">
        <w:rPr>
          <w:rFonts w:ascii="Times New Roman" w:hAnsi="Times New Roman" w:cs="Times New Roman"/>
        </w:rPr>
        <w:t xml:space="preserve">The production stage of the blood supply chain has received comparatively little attention in the modeling literature. </w:t>
      </w:r>
      <w:hyperlink w:anchor="_ENREF_13" w:tooltip="Deuermeyer, 1978 #268"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AuthorYear="1"&gt;&lt;Author&gt;Deuermeyer&lt;/Author&gt;&lt;Year&gt;1978&lt;/Year&gt;&lt;RecNum&gt;268&lt;/RecNum&gt;&lt;DisplayText&gt;Deuermeyer and Pierskalla &lt;style face="superscript"&gt;13&lt;/style&gt;&lt;/DisplayText&gt;&lt;record&gt;&lt;rec-number&gt;268&lt;/rec-number&gt;&lt;foreign-keys&gt;&lt;key app="EN" db-id="adpsp2pvtta29pe59vsp929ce5ps55ts0e29" timestamp="1474718579"&gt;268&lt;/key&gt;&lt;/foreign-keys&gt;&lt;ref-type name="Journal Article"&gt;17&lt;/ref-type&gt;&lt;contributors&gt;&lt;authors&gt;&lt;author&gt;Deuermeyer, B.&lt;/author&gt;&lt;author&gt;Pierskalla, W. P.&lt;/author&gt;&lt;/authors&gt;&lt;/contributors&gt;&lt;titles&gt;&lt;title&gt;A by-product production system with an alternative&lt;/title&gt;&lt;secondary-title&gt;Management Science&lt;/secondary-title&gt;&lt;/titles&gt;&lt;periodical&gt;&lt;full-title&gt;Management Science&lt;/full-title&gt;&lt;/periodical&gt;&lt;pages&gt;1373-1383&lt;/pages&gt;&lt;volume&gt;24&lt;/volume&gt;&lt;number&gt;13&lt;/number&gt;&lt;dates&gt;&lt;year&gt;1978&lt;/year&gt;&lt;/dates&gt;&lt;publisher&gt;INFORMS&lt;/publisher&gt;&lt;isbn&gt;00251909&lt;/isbn&gt;&lt;urls&gt;&lt;related-urls&gt;&lt;url&gt;http://www.jstor.org/stable/2630643&lt;/url&gt;&lt;/related-urls&gt;&lt;/urls&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Deuermeyer and Pierskalla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"ISBN" : "00251909", "abstract" : "This paper considers the optimal control of a production system which is composed of two distinct production processes, types A and B, that produce two different products, 1 and 2, having distinct random demands. Production type A produces both products in amounts determined by a fixed set of production coefficients. Type B can only be used to make product 2. Costs consist of linear production costs and convex holding and shortage costs. Each period, the optimal production level of each type must be determined. The criterion is the minimum expected discounted total cost. Results show that the decision space of each period is partitioned into four regions by three monotone functions and a point. Extensions include capacitated production, nonstationary costs, lost sales, fixed lead times and the general m process-n product system.", "author" : [ { "dropping-particle" : "", "family" : "Deuermeyer", "given" : "B", "non-dropping-particle" : "", "parse-names" : false, "suffix" : "" }, { "dropping-particle" : "", "family" : "Pierskalla", "given" : "W P", "non-dropping-particle" : "", "parse-names" : false, "suffix" : "" } ], "container-title" : "Management Science", "genre" : "Journal Article", "id" : "ITEM-1", "issue" : "13", "issued" : { "date-parts" : [ [ "1978" ] ] }, "page" : "1373-1383", "publisher" : "INFORMS", "title" : "A by-product production system with an alternative", "type" : "article-journal", "volume" : "24" }, "uris" : [ "http://www.mendeley.com/documents/?uuid=802c77bd-602c-4946-a293-04435c29ee5d" ] } ], "mendeley" : { "formattedCitation" : "&lt;sup&gt;5&lt;/sup&gt;", "plainTextFormattedCitation" : "5", "previouslyFormattedCitation" : "&lt;sup&gt;5&lt;/sup&gt;"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5</w:t>
      </w:r>
      <w:r w:rsidR="00883D72">
        <w:rPr>
          <w:rFonts w:ascii="Times New Roman" w:hAnsi="Times New Roman" w:cs="Times New Roman"/>
        </w:rPr>
        <w:fldChar w:fldCharType="end"/>
      </w:r>
      <w:r w:rsidRPr="00DB77B4">
        <w:rPr>
          <w:rFonts w:ascii="Times New Roman" w:hAnsi="Times New Roman" w:cs="Times New Roman"/>
        </w:rPr>
        <w:t xml:space="preserve"> and </w:t>
      </w:r>
      <w:hyperlink w:anchor="_ENREF_14" w:tooltip="Deuermeyer, 1979 #349"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AuthorYear="1"&gt;&lt;Author&gt;Deuermeyer&lt;/Author&gt;&lt;Year&gt;1979&lt;/Year&gt;&lt;RecNum&gt;349&lt;/RecNum&gt;&lt;DisplayText&gt;Deuermeyer &lt;style face="superscript"&gt;14&lt;/style&gt;&lt;/DisplayText&gt;&lt;record&gt;&lt;rec-number&gt;349&lt;/rec-number&gt;&lt;foreign-keys&gt;&lt;key app="EN" db-id="adpsp2pvtta29pe59vsp929ce5ps55ts0e29" timestamp="1474718579"&gt;349&lt;/key&gt;&lt;/foreign-keys&gt;&lt;ref-type name="Journal Article"&gt;17&lt;/ref-type&gt;&lt;contributors&gt;&lt;authors&gt;&lt;author&gt;Deuermeyer, B.&lt;/author&gt;&lt;/authors&gt;&lt;/contributors&gt;&lt;titles&gt;&lt;title&gt;A multi-type production system for perishable inventories&lt;/title&gt;&lt;secondary-title&gt;Operations Research&lt;/secondary-title&gt;&lt;/titles&gt;&lt;periodical&gt;&lt;full-title&gt;Operations Research&lt;/full-title&gt;&lt;/periodical&gt;&lt;pages&gt;935-943&lt;/pages&gt;&lt;volume&gt;27&lt;/volume&gt;&lt;number&gt;5&lt;/number&gt;&lt;dates&gt;&lt;year&gt;1979&lt;/year&gt;&lt;/dates&gt;&lt;publisher&gt;INFORMS&lt;/publisher&gt;&lt;isbn&gt;0030364X&lt;/isbn&gt;&lt;urls&gt;&lt;related-urls&gt;&lt;url&gt;http://www.jstor.org/stable/170058&lt;/url&gt;&lt;/related-urls&gt;&lt;/urls&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Deuermeyer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"ISBN" : "0030364X", "abstract" : "This paper develops a one-period model for investigating the properties of the optimal production policy for a system composed of two production processes called types A and B. These in turn produce two perishable stock items called products 1 and 2, having independent random demands and different lifetimes. Type A produces both products in amounts governed by a fixed set of production coefficients. Type B can be used only to manufacture product 2. The optimal starting inventory level is characterized for the one-period problem using the criterion of minimized expected total cost. The optimal production levels are characterized in terms of the starting inventory levels. Results show that the decision space is partitioned into four distinct regions whose boundaries are defined by a point and four hypersurfaces.", "author" : [ { "dropping-particle" : "", "family" : "Deuermeyer", "given" : "B", "non-dropping-particle" : "", "parse-names" : false, "suffix" : "" } ], "container-title" : "Operations Research", "genre" : "Journal Article", "id" : "ITEM-1", "issue" : "5", "issued" : { "date-parts" : [ [ "1979" ] ] }, "page" : "935-943", "publisher" : "INFORMS", "title" : "A multi-type production system for perishable inventories", "type" : "article-journal", "volume" : "27" }, "uris" : [ "http://www.mendeley.com/documents/?uuid=b357c69a-be3f-420e-84be-9e62b25d075e" ] } ], "mendeley" : { "formattedCitation" : "&lt;sup&gt;6&lt;/sup&gt;", "plainTextFormattedCitation" : "6", "previouslyFormattedCitation" : "&lt;sup&gt;6&lt;/sup&gt;"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6</w:t>
      </w:r>
      <w:r w:rsidR="00883D72">
        <w:rPr>
          <w:rFonts w:ascii="Times New Roman" w:hAnsi="Times New Roman" w:cs="Times New Roman"/>
        </w:rPr>
        <w:fldChar w:fldCharType="end"/>
      </w:r>
      <w:r w:rsidR="00A94D8E">
        <w:rPr>
          <w:rFonts w:ascii="Times New Roman" w:hAnsi="Times New Roman" w:cs="Times New Roman"/>
        </w:rPr>
        <w:t xml:space="preserve"> </w:t>
      </w:r>
      <w:r w:rsidRPr="00DB77B4">
        <w:rPr>
          <w:rFonts w:ascii="Times New Roman" w:hAnsi="Times New Roman" w:cs="Times New Roman"/>
        </w:rPr>
        <w:t xml:space="preserve"> develop an analytical model to minimize the total production costs of RBCs and platelets. </w:t>
      </w:r>
      <w:hyperlink w:anchor="_ENREF_16" w:tooltip="Katz, 1983 #364"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AuthorYear="1"&gt;&lt;Author&gt;Katz&lt;/Author&gt;&lt;Year&gt;1983&lt;/Year&gt;&lt;RecNum&gt;364&lt;/RecNum&gt;&lt;DisplayText&gt;Katz, et al. &lt;style face="superscript"&gt;16&lt;/style&gt;&lt;/DisplayText&gt;&lt;record&gt;&lt;rec-number&gt;364&lt;/rec-number&gt;&lt;foreign-keys&gt;&lt;key app="EN" db-id="adpsp2pvtta29pe59vsp929ce5ps55ts0e29" timestamp="1474718579"&gt;364&lt;/key&gt;&lt;/foreign-keys&gt;&lt;ref-type name="Journal Article"&gt;17&lt;/ref-type&gt;&lt;contributors&gt;&lt;authors&gt;&lt;author&gt;Katz, A. J.&lt;/author&gt;&lt;author&gt;Carter, C. W.&lt;/author&gt;&lt;author&gt;Saxton, P.&lt;/author&gt;&lt;author&gt;Blutt, J.&lt;/author&gt;&lt;author&gt;Kakaiya, R. M.&lt;/author&gt;&lt;/authors&gt;&lt;/contributors&gt;&lt;titles&gt;&lt;title&gt;Simulation analysis of platelet production and inventory management&lt;/title&gt;&lt;secondary-title&gt;Vox Sanguinis&lt;/secondary-title&gt;&lt;/titles&gt;&lt;periodical&gt;&lt;full-title&gt;Vox Sanguinis&lt;/full-title&gt;&lt;/periodical&gt;&lt;pages&gt;31-36&lt;/pages&gt;&lt;volume&gt;44&lt;/volume&gt;&lt;number&gt;1&lt;/number&gt;&lt;edition&gt;01/01&lt;/edition&gt;&lt;keywords&gt;&lt;keyword&gt;*Monte Carlo Method&lt;/keyword&gt;&lt;keyword&gt;*Operations Research&lt;/keyword&gt;&lt;keyword&gt;*Platelet Transfusion&lt;/keyword&gt;&lt;keyword&gt;Analysis of Variance&lt;/keyword&gt;&lt;keyword&gt;Blood Banks/*organization &amp;amp; administration&lt;/keyword&gt;&lt;keyword&gt;Blood Preservation&lt;/keyword&gt;&lt;keyword&gt;Blood Specimen Collection/economics&lt;/keyword&gt;&lt;keyword&gt;Blood Transfusion/economics/*supply &amp;amp; distribution&lt;/keyword&gt;&lt;keyword&gt;Humans&lt;/keyword&gt;&lt;keyword&gt;Time Factors&lt;/keyword&gt;&lt;/keywords&gt;&lt;dates&gt;&lt;year&gt;1983&lt;/year&gt;&lt;/dates&gt;&lt;isbn&gt;0042-9007 (Print) 0042-9007&lt;/isbn&gt;&lt;urls&gt;&lt;/urls&gt;&lt;language&gt;eng&lt;/language&gt;&lt;/record&gt;&lt;/Cite&gt;&lt;/EndNote&gt;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Katz,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"ISBN" : "0042-9007 (Print)\r0042-9007", "PMID" : "6829180", "abstract" : "To maximize the availability of platelet concentrates (PC) and minimize their outdate, competing criteria, a computer simulation model of platelet production and distribution was developed. Based on 2 years of actual platelet orders placed with a regional blood center, the simulation program generated daily platelet orders, and also calculated mean demand and standard deviation of demand for each day of the week. The number of PC to be produced on a given day was calculated from: PC to be produced = (mean demand for that day of the week) + Tx (standard deviation of demand for that day of the week)-(PC in inventory on the given day), where T is a selected multiple of the standard deviation. As T increases, availability is maximized, but outdating is expected to increase. Conversely, lower T is associated with less availability, but lower outdate. At the simulated platelet demand level (about 735 PC per week), with 3-day platelet storage life, 99% availability is associated with 1% outdate and distribution of PC of less than 1 day average age. 100% availability, with no outdate is predicted for a 5-day storage life, with no further improvement in logistics with 7-day storage life, at this level of demand. Although logistics of platelet production and distribution vary from center to center, the simulation analysis is generally applicable, and a formal plan has the great advantage of predictive, rather than reactive, platelet production.", "author" : [ { "dropping-particle" : "", "family" : "Katz", "given" : "A J", "non-dropping-particle" : "", "parse-names" : false, "suffix" : "" }, { "dropping-particle" : "", "family" : "Carter", "given" : "C W", "non-dropping-particle" : "", "parse-names" : false, "suffix" : "" }, { "dropping-particle" : "", "family" : "Saxton", "given" : "P", "non-dropping-particle" : "", "parse-names" : false, "suffix" : "" }, { "dropping-particle" : "", "family" : "Blutt", "given" : "J", "non-dropping-particle" : "", "parse-names" : false, "suffix" : "" }, { "dropping-particle" : "", "family" : "Kakaiya", "given" : "R M", "non-dropping-particle" : "", "parse-names" : false, "suffix" : "" } ], "container-title" : "Vox Sanguinis", "edition" : "1983/01/01", "genre" : "Journal Article", "id" : "ITEM-1", "issue" : "1", "issued" : { "date-parts" : [ [ "1983" ] ] }, "language" : "eng", "note" : "Katz, A J\nCarter, C W\nSaxton, P\nBlutt, J\nKakaiya, R M\nJournal Article\nSwitzerland\nVox Sang. 1983;44(1):31-6.", "page" : "31-36", "title" : "Simulation analysis of platelet production and inventory management", "type" : "article-journal", "volume" : "44" }, "uris" : [ "http://www.mendeley.com/documents/?uuid=842d9488-3e7a-44c1-94fa-8f2f22d2d4a5" ] } ], "mendeley" : { "formattedCitation" : "&lt;sup&gt;7&lt;/sup&gt;", "plainTextFormattedCitation" : "7", "previouslyFormattedCitation" : "&lt;sup&gt;7&lt;/sup&gt;"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7</w:t>
      </w:r>
      <w:r w:rsidR="00883D72">
        <w:rPr>
          <w:rFonts w:ascii="Times New Roman" w:hAnsi="Times New Roman" w:cs="Times New Roman"/>
        </w:rPr>
        <w:fldChar w:fldCharType="end"/>
      </w:r>
      <w:r w:rsidRPr="00DB77B4">
        <w:rPr>
          <w:rFonts w:ascii="Times New Roman" w:hAnsi="Times New Roman" w:cs="Times New Roman"/>
        </w:rPr>
        <w:t xml:space="preserve"> define a platelet production function, based on historical demand and deviations</w:t>
      </w:r>
      <w:r w:rsidR="00187F59" w:rsidRPr="00DB77B4">
        <w:rPr>
          <w:rFonts w:ascii="Times New Roman" w:hAnsi="Times New Roman" w:cs="Times New Roman"/>
        </w:rPr>
        <w:t xml:space="preserve">. </w:t>
      </w:r>
      <w:hyperlink w:anchor="_ENREF_17" w:tooltip="Ledman, 1984 #353"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AuthorYear="1"&gt;&lt;Author&gt;Ledman&lt;/Author&gt;&lt;Year&gt;1984&lt;/Year&gt;&lt;RecNum&gt;353&lt;/RecNum&gt;&lt;DisplayText&gt;Ledman and Groh &lt;style face="superscript"&gt;17&lt;/style&gt;&lt;/DisplayText&gt;&lt;record&gt;&lt;rec-number&gt;353&lt;/rec-number&gt;&lt;foreign-keys&gt;&lt;key app="EN" db-id="adpsp2pvtta29pe59vsp929ce5ps55ts0e29" timestamp="1474718579"&gt;353&lt;/key&gt;&lt;/foreign-keys&gt;&lt;ref-type name="Journal Article"&gt;17&lt;/ref-type&gt;&lt;contributors&gt;&lt;authors&gt;&lt;author&gt;Ledman, R. E.&lt;/author&gt;&lt;author&gt;Groh, N.&lt;/author&gt;&lt;/authors&gt;&lt;/contributors&gt;&lt;titles&gt;&lt;title&gt;Platelet production planning to ensure availability while minimizing outdating&lt;/title&gt;&lt;secondary-title&gt;Transfusion&lt;/secondary-title&gt;&lt;/titles&gt;&lt;periodical&gt;&lt;full-title&gt;Transfusion&lt;/full-title&gt;&lt;/periodical&gt;&lt;pages&gt;532-533&lt;/pages&gt;&lt;volume&gt;24&lt;/volume&gt;&lt;number&gt;6&lt;/number&gt;&lt;dates&gt;&lt;year&gt;1984&lt;/year&gt;&lt;/dates&gt;&lt;isbn&gt;0041-1132&lt;/isbn&gt;&lt;urls&gt;&lt;related-urls&gt;&lt;url&gt;&amp;lt;Go to ISI&amp;gt;://WOS:A1984TX21700020&lt;/url&gt;&lt;url&gt;http://onlinelibrary.wiley.com/doi/10.1046/j.1537-2995.1984.24685066819.x/abstract&lt;/url&gt;&lt;/related-urls&gt;&lt;/urls&gt;&lt;electronic-resource-num&gt;10.1046/j.1537-2995.1984.24685066819.x&lt;/electronic-resource-num&gt;&lt;language&gt;English&lt;/language&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Ledman and Groh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"DOI" : "10.1046/j.1537-2995.1984.24685066819.x", "ISBN" : "0041-1132", "author" : [ { "dropping-particle" : "", "family" : "Ledman", "given" : "R E", "non-dropping-particle" : "", "parse-names" : false, "suffix" : "" }, { "dropping-particle" : "", "family" : "Groh", "given" : "N", "non-dropping-particle" : "", "parse-names" : false, "suffix" : "" } ], "container-title" : "Transfusion", "genre" : "Journal Article", "id" : "ITEM-1", "issue" : "6", "issued" : { "date-parts" : [ [ "1984" ] ] }, "language" : "English", "note" : "ISI Document Delivery No.: TX217\nTimes Cited: 9\nCited Reference Count: 0\nLEDMAN, RE GROH, N\n9\nAMER ASSOC BLOOD BANKS\nBETHESDA\nTRANSFUSION", "page" : "532-533", "title" : "Platelet production planning to ensure availability while minimizing outdating", "type" : "article-journal", "volume" : "24" }, "uris" : [ "http://www.mendeley.com/documents/?uuid=6dbf79f7-e9ff-414d-be4f-8ec2f8e353e7" ] } ], "mendeley" : { "formattedCitation" : "&lt;sup&gt;8&lt;/sup&gt;", "plainTextFormattedCitation" : "8", "previouslyFormattedCitation" : "&lt;sup&gt;8&lt;/sup&gt;"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8</w:t>
      </w:r>
      <w:r w:rsidR="00883D72">
        <w:rPr>
          <w:rFonts w:ascii="Times New Roman" w:hAnsi="Times New Roman" w:cs="Times New Roman"/>
        </w:rPr>
        <w:fldChar w:fldCharType="end"/>
      </w:r>
      <w:r w:rsidRPr="00DB77B4">
        <w:rPr>
          <w:rFonts w:ascii="Times New Roman" w:hAnsi="Times New Roman" w:cs="Times New Roman"/>
        </w:rPr>
        <w:t xml:space="preserve"> develop production planning rules </w:t>
      </w:r>
      <w:r w:rsidR="006E589E">
        <w:rPr>
          <w:rFonts w:ascii="Times New Roman" w:hAnsi="Times New Roman" w:cs="Times New Roman"/>
        </w:rPr>
        <w:t>that consider</w:t>
      </w:r>
      <w:r w:rsidRPr="00DB77B4">
        <w:rPr>
          <w:rFonts w:ascii="Times New Roman" w:hAnsi="Times New Roman" w:cs="Times New Roman"/>
        </w:rPr>
        <w:t xml:space="preserve"> demand variability and a variety of collection schemes.  </w:t>
      </w:r>
      <w:r w:rsidR="004A2B7C">
        <w:rPr>
          <w:rFonts w:ascii="Times New Roman" w:hAnsi="Times New Roman" w:cs="Times New Roman"/>
        </w:rPr>
        <w:t>S</w:t>
      </w:r>
      <w:r w:rsidRPr="00DB77B4">
        <w:rPr>
          <w:rFonts w:ascii="Times New Roman" w:hAnsi="Times New Roman" w:cs="Times New Roman"/>
        </w:rPr>
        <w:t>pecial attention has been paid to platelets</w:t>
      </w:r>
      <w:r w:rsidR="000420D8">
        <w:rPr>
          <w:rFonts w:ascii="Times New Roman" w:hAnsi="Times New Roman" w:cs="Times New Roman"/>
        </w:rPr>
        <w:t xml:space="preserve"> because of their short shelf-life</w:t>
      </w:r>
      <w:r w:rsidR="006E589E">
        <w:rPr>
          <w:rFonts w:ascii="Times New Roman" w:hAnsi="Times New Roman" w:cs="Times New Roman"/>
        </w:rPr>
        <w:t>;</w:t>
      </w:r>
      <w:r w:rsidRPr="00DB77B4">
        <w:rPr>
          <w:rFonts w:ascii="Times New Roman" w:hAnsi="Times New Roman" w:cs="Times New Roman"/>
        </w:rPr>
        <w:t xml:space="preserve"> </w:t>
      </w:r>
      <w:hyperlink w:anchor="_ENREF_18" w:tooltip="Haijema, 2007 #343"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AuthorYear="1"&gt;&lt;Author&gt;Haijema&lt;/Author&gt;&lt;Year&gt;2007&lt;/Year&gt;&lt;RecNum&gt;343&lt;/RecNum&gt;&lt;DisplayText&gt;Haijema, et al. &lt;style face="superscript"&gt;18&lt;/style&gt;&lt;/DisplayText&gt;&lt;record&gt;&lt;rec-number&gt;343&lt;/rec-number&gt;&lt;foreign-keys&gt;&lt;key app="EN" db-id="adpsp2pvtta29pe59vsp929ce5ps55ts0e29" timestamp="1474718579"&gt;343&lt;/key&gt;&lt;/foreign-keys&gt;&lt;ref-type name="Journal Article"&gt;17&lt;/ref-type&gt;&lt;contributors&gt;&lt;authors&gt;&lt;author&gt;Haijema, R.&lt;/author&gt;&lt;author&gt;van der Wal, J.&lt;/author&gt;&lt;author&gt;van Dijk, N. M.&lt;/author&gt;&lt;/authors&gt;&lt;/contributors&gt;&lt;titles&gt;&lt;title&gt;Blood platelet production: Optimization by dynamic programming and simulation&lt;/title&gt;&lt;secondary-title&gt;Computers &amp;amp; Operations Research&lt;/secondary-title&gt;&lt;/titles&gt;&lt;periodical&gt;&lt;full-title&gt;Computers &amp;amp; Operations Research&lt;/full-title&gt;&lt;/periodical&gt;&lt;pages&gt;760-779&lt;/pages&gt;&lt;volume&gt;34&lt;/volume&gt;&lt;number&gt;3&lt;/number&gt;&lt;dates&gt;&lt;year&gt;2007&lt;/year&gt;&lt;/dates&gt;&lt;isbn&gt;0305-0548&lt;/isbn&gt;&lt;urls&gt;&lt;related-urls&gt;&lt;url&gt;http://www.sciencedirect.com/science/article/pii/S030505480500119X&lt;/url&gt;&lt;url&gt;http://ac.els-cdn.com/S030505480500119X/1-s2.0-S030505480500119X-main.pdf?_tid=56f77c4e-3fcc-11e3-b69e-00000aab0f27&amp;amp;acdnat=1382963441_df8ee8ba783bf8c7c2f337f50fb10fbd&lt;/url&gt;&lt;/related-urls&gt;&lt;/urls&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Haijema,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"ISBN" : "0305-0548", "author" : [ { "dropping-particle" : "", "family" : "Haijema", "given" : "R", "non-dropping-particle" : "", "parse-names" : false, "suffix" : "" }, { "dropping-particle" : "", "family" : "Wal", "given" : "J", "non-dropping-particle" : "van der", "parse-names" : false, "suffix" : "" }, { "dropping-particle" : "", "family" : "Dijk", "given" : "N M", "non-dropping-particle" : "van", "parse-names" : false, "suffix" : "" } ], "container-title" : "Computers &amp; Operations Research", "genre" : "Journal Article", "id" : "ITEM-1", "issue" : "3", "issued" : { "date-parts" : [ [ "2007" ] ] }, "page" : "760-779", "title" : "Blood platelet production: Optimization by dynamic programming and simulation", "type" : "article-journal", "volume" : "34" }, "uris" : [ "http://www.mendeley.com/documents/?uuid=23ea7bd1-a560-4769-a2b6-6ad56a5d067f" ] } ], "mendeley" : { "formattedCitation" : "&lt;sup&gt;9&lt;/sup&gt;", "plainTextFormattedCitation" : "9", "previouslyFormattedCitation" : "&lt;sup&gt;9&lt;/sup&gt;"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9</w:t>
      </w:r>
      <w:r w:rsidR="00883D72">
        <w:rPr>
          <w:rFonts w:ascii="Times New Roman" w:hAnsi="Times New Roman" w:cs="Times New Roman"/>
        </w:rPr>
        <w:fldChar w:fldCharType="end"/>
      </w:r>
      <w:r w:rsidRPr="00DB77B4">
        <w:rPr>
          <w:rFonts w:ascii="Times New Roman" w:hAnsi="Times New Roman" w:cs="Times New Roman"/>
        </w:rPr>
        <w:t xml:space="preserve">, </w:t>
      </w:r>
      <w:hyperlink w:anchor="_ENREF_19" w:tooltip="Haijema, 2009 #456"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AuthorYear="1"&gt;&lt;Author&gt;Haijema&lt;/Author&gt;&lt;Year&gt;2009&lt;/Year&gt;&lt;RecNum&gt;456&lt;/RecNum&gt;&lt;DisplayText&gt;Haijema, et al. &lt;style face="superscript"&gt;19&lt;/style&gt;&lt;/DisplayText&gt;&lt;record&gt;&lt;rec-number&gt;456&lt;/rec-number&gt;&lt;foreign-keys&gt;&lt;key app="EN" db-id="adpsp2pvtta29pe59vsp929ce5ps55ts0e29" timestamp="1474718579"&gt;456&lt;/key&gt;&lt;/foreign-keys&gt;&lt;ref-type name="Journal Article"&gt;17&lt;/ref-type&gt;&lt;contributors&gt;&lt;authors&gt;&lt;author&gt;Haijema, René&lt;/author&gt;&lt;author&gt;van Dijk, Nico&lt;/author&gt;&lt;author&gt;van der Wal, Jan&lt;/author&gt;&lt;author&gt;Smit Sibinga, Cees&lt;/author&gt;&lt;/authors&gt;&lt;/contributors&gt;&lt;titles&gt;&lt;title&gt;Blood platelet production with breaks: Optimization by SDP and simulation&lt;/title&gt;&lt;secondary-title&gt;International Journal of Production Economics&lt;/secondary-title&gt;&lt;/titles&gt;&lt;periodical&gt;&lt;full-title&gt;International Journal of Production Economics&lt;/full-title&gt;&lt;/periodical&gt;&lt;pages&gt;464-473&lt;/pages&gt;&lt;volume&gt;121&lt;/volume&gt;&lt;number&gt;2&lt;/number&gt;&lt;keywords&gt;&lt;keyword&gt;Blood bank&lt;/keyword&gt;&lt;keyword&gt;Perishable inventory management&lt;/keyword&gt;&lt;keyword&gt;Stochastic dynamic programming&lt;/keyword&gt;&lt;/keywords&gt;&lt;dates&gt;&lt;year&gt;2009&lt;/year&gt;&lt;/dates&gt;&lt;isbn&gt;0925-5273&lt;/isbn&gt;&lt;urls&gt;&lt;related-urls&gt;&lt;url&gt;http://www.sciencedirect.com/science/article/pii/S0925527307000655&lt;/url&gt;&lt;url&gt;http://ac.els-cdn.com/S0925527307000655/1-s2.0-S0925527307000655-main.pdf?_tid=5ab06f76-3fcc-11e3-8241-00000aab0f02&amp;amp;acdnat=1382963447_40e3430c5c70e3d0b41ae457a4a767e0&lt;/url&gt;&lt;/related-urls&gt;&lt;/urls&gt;&lt;electronic-resource-num&gt;http://dx.doi.org/10.1016/j.ijpe.2006.11.026&lt;/electronic-resource-num&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Haijema,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"DOI" : "http://dx.doi.org/10.1016/j.ijpe.2006.11.026", "ISBN" : "0925-5273", "author" : [ { "dropping-particle" : "", "family" : "Haijema", "given" : "Ren\u00e9", "non-dropping-particle" : "", "parse-names" : false, "suffix" : "" }, { "dropping-particle" : "", "family" : "Dijk", "given" : "Nico", "non-dropping-particle" : "van", "parse-names" : false, "suffix" : "" }, { "dropping-particle" : "", "family" : "Wal", "given" : "Jan", "non-dropping-particle" : "van der", "parse-names" : false, "suffix" : "" }, { "dropping-particle" : "", "family" : "Smit Sibinga", "given" : "Cees", "non-dropping-particle" : "", "parse-names" : false, "suffix" : "" } ], "container-title" : "International Journal of Production Economics", "genre" : "Journal Article", "id" : "ITEM-1", "issue" : "2", "issued" : { "date-parts" : [ [ "2009" ] ] }, "page" : "464-473", "title" : "Blood platelet production with breaks: Optimization by SDP and simulation", "type" : "article-journal", "volume" : "121" }, "uris" : [ "http://www.mendeley.com/documents/?uuid=992f4e35-64f8-4e13-8441-66a93361a7af" ] } ], "mendeley" : { "formattedCitation" : "&lt;sup&gt;10&lt;/sup&gt;", "plainTextFormattedCitation" : "10", "previouslyFormattedCitation" : "&lt;sup&gt;10&lt;/sup&gt;"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10</w:t>
      </w:r>
      <w:r w:rsidR="00883D72">
        <w:rPr>
          <w:rFonts w:ascii="Times New Roman" w:hAnsi="Times New Roman" w:cs="Times New Roman"/>
        </w:rPr>
        <w:fldChar w:fldCharType="end"/>
      </w:r>
      <w:r w:rsidRPr="00DB77B4">
        <w:rPr>
          <w:rFonts w:ascii="Times New Roman" w:hAnsi="Times New Roman" w:cs="Times New Roman"/>
        </w:rPr>
        <w:t xml:space="preserve"> and </w:t>
      </w:r>
      <w:hyperlink w:anchor="_ENREF_20" w:tooltip="van Dijk, 2009 #288" w:history="1">
        <w:r w:rsidR="004E293C" w:rsidRPr="00DB77B4">
          <w:rPr>
            <w:rFonts w:ascii="Times New Roman" w:hAnsi="Times New Roman" w:cs="Times New Roman"/>
          </w:rPr>
          <w:fldChar w:fldCharType="begin"/>
        </w:r>
        <w:r w:rsidR="004E293C">
          <w:rPr>
            <w:rFonts w:ascii="Times New Roman" w:hAnsi="Times New Roman" w:cs="Times New Roman"/>
          </w:rPr>
          <w:instrText xml:space="preserve"> ADDIN EN.CITE &lt;EndNote&gt;&lt;Cite AuthorYear="1"&gt;&lt;Author&gt;van Dijk&lt;/Author&gt;&lt;Year&gt;2009&lt;/Year&gt;&lt;RecNum&gt;288&lt;/RecNum&gt;&lt;DisplayText&gt;van Dijk, et al. &lt;style face="superscript"&gt;20&lt;/style&gt;&lt;/DisplayText&gt;&lt;record&gt;&lt;rec-number&gt;288&lt;/rec-number&gt;&lt;foreign-keys&gt;&lt;key app="EN" db-id="adpsp2pvtta29pe59vsp929ce5ps55ts0e29" timestamp="1474718579"&gt;288&lt;/key&gt;&lt;/foreign-keys&gt;&lt;ref-type name="Journal Article"&gt;17&lt;/ref-type&gt;&lt;contributors&gt;&lt;authors&gt;&lt;author&gt;van Dijk, N.&lt;/author&gt;&lt;author&gt;Haijema, R.&lt;/author&gt;&lt;author&gt;van der Wal, J.&lt;/author&gt;&lt;author&gt;Sibinga, C. S.&lt;/author&gt;&lt;/authors&gt;&lt;/contributors&gt;&lt;titles&gt;&lt;title&gt;Blood platelet production: a novel approach for practical optimization&lt;/title&gt;&lt;secondary-title&gt;Transfusion&lt;/secondary-title&gt;&lt;/titles&gt;&lt;periodical&gt;&lt;full-title&gt;Transfusion&lt;/full-title&gt;&lt;/periodical&gt;&lt;pages&gt;411-420&lt;/pages&gt;&lt;volume&gt;49&lt;/volume&gt;&lt;number&gt;3&lt;/number&gt;&lt;keywords&gt;&lt;keyword&gt;BANK&lt;/keyword&gt;&lt;keyword&gt;INVENTORY MANAGEMENT&lt;/keyword&gt;&lt;keyword&gt;OPTIMAL ORDERING POLICIES&lt;/keyword&gt;&lt;keyword&gt;PERISHABLE INVENTORY&lt;/keyword&gt;&lt;keyword&gt;SIMULATION&lt;/keyword&gt;&lt;/keywords&gt;&lt;dates&gt;&lt;year&gt;2009&lt;/year&gt;&lt;/dates&gt;&lt;isbn&gt;0041-1132&lt;/isbn&gt;&lt;urls&gt;&lt;related-urls&gt;&lt;url&gt;&amp;lt;Go to ISI&amp;gt;://WOS:000263361900005&lt;/url&gt;&lt;/related-urls&gt;&lt;/urls&gt;&lt;electronic-resource-num&gt;10.1111/j.1537-2995.2008.01996.x&lt;/electronic-resource-num&gt;&lt;language&gt;English&lt;/language&gt;&lt;/record&gt;&lt;/Cite&gt;&lt;/EndNote&gt;</w:instrText>
        </w:r>
        <w:r w:rsidR="004E293C" w:rsidRPr="00DB77B4">
          <w:rPr>
            <w:rFonts w:ascii="Times New Roman" w:hAnsi="Times New Roman" w:cs="Times New Roman"/>
          </w:rPr>
          <w:fldChar w:fldCharType="separate"/>
        </w:r>
        <w:r w:rsidR="004E293C">
          <w:rPr>
            <w:rFonts w:ascii="Times New Roman" w:hAnsi="Times New Roman" w:cs="Times New Roman"/>
            <w:noProof/>
          </w:rPr>
          <w:t xml:space="preserve">van Dijk, et al. </w:t>
        </w:r>
        <w:r w:rsidR="004E293C" w:rsidRPr="00DB77B4">
          <w:rPr>
            <w:rFonts w:ascii="Times New Roman" w:hAnsi="Times New Roman" w:cs="Times New Roman"/>
          </w:rPr>
          <w:fldChar w:fldCharType="end"/>
        </w:r>
      </w:hyperlink>
      <w:r w:rsidR="00883D72">
        <w:rPr>
          <w:rFonts w:ascii="Times New Roman" w:hAnsi="Times New Roman" w:cs="Times New Roman"/>
        </w:rPr>
        <w:fldChar w:fldCharType="begin" w:fldLock="1"/>
      </w:r>
      <w:r w:rsidR="00C10C75">
        <w:rPr>
          <w:rFonts w:ascii="Times New Roman" w:hAnsi="Times New Roman" w:cs="Times New Roman"/>
        </w:rPr>
        <w:instrText>ADDIN CSL_CITATION { "citationItems" : [ { "id" : "ITEM-1", "itemData" : { "DOI" : "10.1111/j.1537-2995.2008.01996.x", "ISBN" : "0041-1132", "abstract" : "The challenge of production and inventory management for blood platelets (PLTs) is the requirement to meet highly uncertain demands. Shortages are to be minimized, if not to be avoided at all. Overproduction, in turn, leads to high levels of outdating as PLTs have a limited \"shelf life.\" Outdating is to be minimized for ethical and cost reasons. Operations research (OR) methodology was applied to the PLT inventory management problem. The problem can be formulated in a general mathematical form. To solve this problem, a five-step procedure was used. This procedure is based on a combination of two techniques, a mathematical technique called stochastic dynamic programming (SDP) and computer simulation. The approach identified an optimal production policy, leading to the computation of a simple and nearly optimal PLT production \"order-up-to\" rule. This rule prescribes a fixed order-up-to level for each day of the week. The approach was applied to a test study with actual data for a regional Dutch blood bank. The main finding in the test study was that outdating could be reduced from 15-20 percent to less than 0.1 percent with virtually no shortages. Blood group preferences and extending the shelf life of more than 5 days appeared to be of marginal effect. In this article the worlds of blood management and the mathematical discipline of OR are brought together for the optimization of blood PLT production. This leads to simple nearly optimal blood PLT production policies that are suitable for practical implementation.", "author" : [ { "dropping-particle" : "", "family" : "Dijk", "given" : "N", "non-dropping-particle" : "van", "parse-names" : false, "suffix" : "" }, { "dropping-particle" : "", "family" : "Haijema", "given" : "R", "non-dropping-particle" : "", "parse-names" : false, "suffix" : "" }, { "dropping-particle" : "", "family" : "Wal", "given" : "J", "non-dropping-particle" : "van der", "parse-names" : false, "suffix" : "" }, { "dropping-particle" : "", "family" : "Sibinga", "given" : "C S", "non-dropping-particle" : "", "parse-names" : false, "suffix" : "" } ], "container-title" : "Transfusion", "genre" : "Journal Article", "id" : "ITEM-1", "issue" : "3", "issued" : { "date-parts" : [ [ "2009" ] ] }, "language" : "English", "note" : "ISI Document Delivery No.: 407KL\nTimes Cited: 11\nCited Reference Count: 17\nvan Dijk, Nico Haijema, Rene van der Wal, Jan Sibinga, Cees Smit\n11\nWILEY-BLACKWELL PUBLISHING, INC\nMALDEN\nTRANSFUSION", "page" : "411-420", "title" : "Blood platelet production: a novel approach for practical optimization", "type" : "article-journal", "volume" : "49" }, "uris" : [ "http://www.mendeley.com/documents/?uuid=d3d53e7b-5be1-4d33-9f1d-2b20ca755935" ] } ], "mendeley" : { "formattedCitation" : "&lt;sup&gt;11&lt;/sup&gt;", "plainTextFormattedCitation" : "11", "previouslyFormattedCitation" : "&lt;sup&gt;11&lt;/sup&gt;" }, "properties" : { "noteIndex" : 0 }, "schema" : "https://github.com/citation-style-language/schema/raw/master/csl-citation.json" }</w:instrText>
      </w:r>
      <w:r w:rsidR="00883D72">
        <w:rPr>
          <w:rFonts w:ascii="Times New Roman" w:hAnsi="Times New Roman" w:cs="Times New Roman"/>
        </w:rPr>
        <w:fldChar w:fldCharType="separate"/>
      </w:r>
      <w:r w:rsidR="00C10C75" w:rsidRPr="00C10C75">
        <w:rPr>
          <w:rFonts w:ascii="Times New Roman" w:hAnsi="Times New Roman" w:cs="Times New Roman"/>
          <w:noProof/>
          <w:vertAlign w:val="superscript"/>
        </w:rPr>
        <w:t>11</w:t>
      </w:r>
      <w:r w:rsidR="00883D72">
        <w:rPr>
          <w:rFonts w:ascii="Times New Roman" w:hAnsi="Times New Roman" w:cs="Times New Roman"/>
        </w:rPr>
        <w:fldChar w:fldCharType="end"/>
      </w:r>
      <w:r w:rsidRPr="00DB77B4">
        <w:rPr>
          <w:rFonts w:ascii="Times New Roman" w:hAnsi="Times New Roman" w:cs="Times New Roman"/>
        </w:rPr>
        <w:t xml:space="preserve"> develop </w:t>
      </w:r>
      <w:r w:rsidR="00F723F4">
        <w:rPr>
          <w:rFonts w:ascii="Times New Roman" w:hAnsi="Times New Roman" w:cs="Times New Roman"/>
        </w:rPr>
        <w:t xml:space="preserve">several </w:t>
      </w:r>
      <w:r w:rsidRPr="00DB77B4">
        <w:rPr>
          <w:rFonts w:ascii="Times New Roman" w:hAnsi="Times New Roman" w:cs="Times New Roman"/>
        </w:rPr>
        <w:t>model</w:t>
      </w:r>
      <w:r w:rsidR="00F723F4">
        <w:rPr>
          <w:rFonts w:ascii="Times New Roman" w:hAnsi="Times New Roman" w:cs="Times New Roman"/>
        </w:rPr>
        <w:t>s</w:t>
      </w:r>
      <w:r w:rsidRPr="00DB77B4">
        <w:rPr>
          <w:rFonts w:ascii="Times New Roman" w:hAnsi="Times New Roman" w:cs="Times New Roman"/>
        </w:rPr>
        <w:t xml:space="preserve"> to </w:t>
      </w:r>
      <w:r w:rsidR="008960D2">
        <w:rPr>
          <w:rFonts w:ascii="Times New Roman" w:hAnsi="Times New Roman" w:cs="Times New Roman"/>
        </w:rPr>
        <w:t>determine</w:t>
      </w:r>
      <w:r w:rsidR="00F723F4">
        <w:rPr>
          <w:rFonts w:ascii="Times New Roman" w:hAnsi="Times New Roman" w:cs="Times New Roman"/>
        </w:rPr>
        <w:t xml:space="preserve"> optimal</w:t>
      </w:r>
      <w:r w:rsidR="008960D2">
        <w:rPr>
          <w:rFonts w:ascii="Times New Roman" w:hAnsi="Times New Roman" w:cs="Times New Roman"/>
        </w:rPr>
        <w:t xml:space="preserve"> platelet inventories</w:t>
      </w:r>
      <w:r w:rsidRPr="00DB77B4">
        <w:rPr>
          <w:rFonts w:ascii="Times New Roman" w:hAnsi="Times New Roman" w:cs="Times New Roman"/>
        </w:rPr>
        <w:t xml:space="preserve">. </w:t>
      </w:r>
    </w:p>
    <w:p w14:paraId="4E68DFCF" w14:textId="38235F5D" w:rsidR="00BE1073" w:rsidRPr="004C0B8D" w:rsidRDefault="00574F35" w:rsidP="004C0B8D">
      <w:pPr>
        <w:spacing w:line="480" w:lineRule="auto"/>
        <w:jc w:val="both"/>
        <w:rPr>
          <w:rFonts w:ascii="Times New Roman" w:hAnsi="Times New Roman" w:cs="Times New Roman"/>
        </w:rPr>
      </w:pPr>
      <w:r w:rsidRPr="00BE1073">
        <w:rPr>
          <w:rFonts w:ascii="Times New Roman" w:hAnsi="Times New Roman" w:cs="Times New Roman"/>
        </w:rPr>
        <w:t xml:space="preserve">Design of the blood supply chain has </w:t>
      </w:r>
      <w:r w:rsidR="006B603B" w:rsidRPr="00BE1073">
        <w:rPr>
          <w:rFonts w:ascii="Times New Roman" w:hAnsi="Times New Roman" w:cs="Times New Roman"/>
        </w:rPr>
        <w:t xml:space="preserve">gained </w:t>
      </w:r>
      <w:r w:rsidRPr="00BE1073">
        <w:rPr>
          <w:rFonts w:ascii="Times New Roman" w:hAnsi="Times New Roman" w:cs="Times New Roman"/>
        </w:rPr>
        <w:t>relevance</w:t>
      </w:r>
      <w:r w:rsidR="004C0B8D">
        <w:rPr>
          <w:rFonts w:ascii="Times New Roman" w:hAnsi="Times New Roman" w:cs="Times New Roman"/>
        </w:rPr>
        <w:t xml:space="preserve"> in recent years</w:t>
      </w:r>
      <w:r w:rsidRPr="00BE1073">
        <w:rPr>
          <w:rFonts w:ascii="Times New Roman" w:hAnsi="Times New Roman" w:cs="Times New Roman"/>
        </w:rPr>
        <w:t xml:space="preserve">, </w:t>
      </w:r>
      <w:r w:rsidR="006B603B" w:rsidRPr="00BE1073">
        <w:rPr>
          <w:rFonts w:ascii="Times New Roman" w:hAnsi="Times New Roman" w:cs="Times New Roman"/>
        </w:rPr>
        <w:t xml:space="preserve">with </w:t>
      </w:r>
      <w:r w:rsidRPr="00BE1073">
        <w:rPr>
          <w:rFonts w:ascii="Times New Roman" w:hAnsi="Times New Roman" w:cs="Times New Roman"/>
        </w:rPr>
        <w:t xml:space="preserve">several publications </w:t>
      </w:r>
      <w:r w:rsidR="006B603B" w:rsidRPr="00BE1073">
        <w:rPr>
          <w:rFonts w:ascii="Times New Roman" w:hAnsi="Times New Roman" w:cs="Times New Roman"/>
        </w:rPr>
        <w:t>focusing</w:t>
      </w:r>
      <w:r w:rsidRPr="00BE1073">
        <w:rPr>
          <w:rFonts w:ascii="Times New Roman" w:hAnsi="Times New Roman" w:cs="Times New Roman"/>
        </w:rPr>
        <w:t xml:space="preserve"> on building better blood networks under different circumstances such as disasters</w:t>
      </w:r>
      <w:r w:rsidRPr="00BE1073">
        <w:rPr>
          <w:rFonts w:ascii="Times New Roman" w:hAnsi="Times New Roman" w:cs="Times New Roman"/>
        </w:rPr>
        <w:fldChar w:fldCharType="begin" w:fldLock="1"/>
      </w:r>
      <w:r w:rsidRPr="00BE1073">
        <w:rPr>
          <w:rFonts w:ascii="Times New Roman" w:hAnsi="Times New Roman" w:cs="Times New Roman"/>
        </w:rPr>
        <w:instrText>ADDIN CSL_CITATION { "citationItems" : [ { "id" : "ITEM-1", "itemData" : { "DOI" : "https://doi.org/10.1016/j.ijpe.2015.11.007", "ISSN" : "0925-5273", "author" : [ { "dropping-particle" : "", "family" : "Fahimnia", "given" : "Behnam", "non-dropping-particle" : "", "parse-names" : false, "suffix" : "" }, { "dropping-particle" : "", "family" : "Jabbarzadeh", "given" : "Armin", "non-dropping-particle" : "", "parse-names" : false, "suffix" : "" }, { "dropping-particle" : "", "family" : "Ghavamifar", "given" : "Ali", "non-dropping-particle" : "", "parse-names" : false, "suffix" : "" }, { "dropping-particle" : "", "family" : "Bell", "given" : "Michael", "non-dropping-particle" : "", "parse-names" : false, "suffix" : "" } ], "container-title" : "International Journal of Production Economics", "genre" : "JOUR", "id" : "ITEM-1", "issued" : { "date-parts" : [ [ "2017" ] ] }, "page" : "700-709", "title" : "Supply chain design for efficient and effective blood supply in disasters", "type" : "article-journal", "volume" : "183" }, "uris" : [ "http://www.mendeley.com/documents/?uuid=fc68d6da-91ca-4ab8-89c5-7cca2e118359" ] } ], "mendeley" : { "formattedCitation" : "&lt;sup&gt;12&lt;/sup&gt;", "plainTextFormattedCitation" : "12", "previouslyFormattedCitation" : "&lt;sup&gt;12&lt;/sup&gt;" }, "properties" : { "noteIndex" : 0 }, "schema" : "https://github.com/citation-style-language/schema/raw/master/csl-citation.json" }</w:instrText>
      </w:r>
      <w:r w:rsidRPr="00BE1073">
        <w:rPr>
          <w:rFonts w:ascii="Times New Roman" w:hAnsi="Times New Roman" w:cs="Times New Roman"/>
        </w:rPr>
        <w:fldChar w:fldCharType="separate"/>
      </w:r>
      <w:r w:rsidRPr="00BE1073">
        <w:rPr>
          <w:rFonts w:ascii="Times New Roman" w:hAnsi="Times New Roman" w:cs="Times New Roman"/>
          <w:noProof/>
          <w:vertAlign w:val="superscript"/>
        </w:rPr>
        <w:t>12</w:t>
      </w:r>
      <w:r w:rsidRPr="00BE1073">
        <w:rPr>
          <w:rFonts w:ascii="Times New Roman" w:hAnsi="Times New Roman" w:cs="Times New Roman"/>
        </w:rPr>
        <w:fldChar w:fldCharType="end"/>
      </w:r>
      <w:r w:rsidRPr="00BE1073">
        <w:rPr>
          <w:rFonts w:ascii="Times New Roman" w:hAnsi="Times New Roman" w:cs="Times New Roman"/>
        </w:rPr>
        <w:t>, uncertainty</w:t>
      </w:r>
      <w:r w:rsidRPr="00BE1073">
        <w:rPr>
          <w:rFonts w:ascii="Times New Roman" w:hAnsi="Times New Roman" w:cs="Times New Roman"/>
        </w:rPr>
        <w:fldChar w:fldCharType="begin" w:fldLock="1"/>
      </w:r>
      <w:r w:rsidRPr="00BE1073">
        <w:rPr>
          <w:rFonts w:ascii="Times New Roman" w:hAnsi="Times New Roman" w:cs="Times New Roman"/>
        </w:rPr>
        <w:instrText>ADDIN CSL_CITATION { "citationItems" : [ { "id" : "ITEM-1", "itemData" : { "DOI" : "10.1080/00207543.2016.1262563", "ISSN" : "0020-7543", "author" : [ { "dropping-particle" : "", "family" : "Zahiri", "given" : "Behzad", "non-dropping-particle" : "", "parse-names" : false, "suffix" : "" }, { "dropping-particle" : "", "family" : "Pishvaee", "given" : "Mir Saman", "non-dropping-particle" : "", "parse-names" : false, "suffix" : "" } ], "container-title" : "International Journal of Production Research", "genre" : "JOUR", "id" : "ITEM-1", "issue" : "7", "issued" : { "date-parts" : [ [ "2017", "4", "3" ] ] }, "note" : "doi: 10.1080/00207543.2016.1262563", "page" : "2013-2033", "publisher" : "Taylor &amp; Francis", "title" : "Blood supply chain network design considering blood group compatibility under uncertainty", "type" : "article-journal", "volume" : "55" }, "uris" : [ "http://www.mendeley.com/documents/?uuid=880d7934-a388-46ec-bfc9-0bfb449a6657" ] } ], "mendeley" : { "formattedCitation" : "&lt;sup&gt;13&lt;/sup&gt;", "plainTextFormattedCitation" : "13", "previouslyFormattedCitation" : "&lt;sup&gt;13&lt;/sup&gt;" }, "properties" : { "noteIndex" : 0 }, "schema" : "https://github.com/citation-style-language/schema/raw/master/csl-citation.json" }</w:instrText>
      </w:r>
      <w:r w:rsidRPr="00BE1073">
        <w:rPr>
          <w:rFonts w:ascii="Times New Roman" w:hAnsi="Times New Roman" w:cs="Times New Roman"/>
        </w:rPr>
        <w:fldChar w:fldCharType="separate"/>
      </w:r>
      <w:r w:rsidRPr="00BE1073">
        <w:rPr>
          <w:rFonts w:ascii="Times New Roman" w:hAnsi="Times New Roman" w:cs="Times New Roman"/>
          <w:noProof/>
          <w:vertAlign w:val="superscript"/>
        </w:rPr>
        <w:t>13</w:t>
      </w:r>
      <w:r w:rsidRPr="00BE1073">
        <w:rPr>
          <w:rFonts w:ascii="Times New Roman" w:hAnsi="Times New Roman" w:cs="Times New Roman"/>
        </w:rPr>
        <w:fldChar w:fldCharType="end"/>
      </w:r>
      <w:r w:rsidRPr="00BE1073">
        <w:rPr>
          <w:rFonts w:ascii="Times New Roman" w:hAnsi="Times New Roman" w:cs="Times New Roman"/>
        </w:rPr>
        <w:t xml:space="preserve"> and social aspects</w:t>
      </w:r>
      <w:r w:rsidRPr="00BE1073">
        <w:rPr>
          <w:rFonts w:ascii="Times New Roman" w:hAnsi="Times New Roman" w:cs="Times New Roman"/>
        </w:rPr>
        <w:fldChar w:fldCharType="begin" w:fldLock="1"/>
      </w:r>
      <w:r w:rsidRPr="00BE1073">
        <w:rPr>
          <w:rFonts w:ascii="Times New Roman" w:hAnsi="Times New Roman" w:cs="Times New Roman"/>
        </w:rPr>
        <w:instrText>ADDIN CSL_CITATION { "citationItems" : [ { "id" : "ITEM-1", "itemData" : { "DOI" : "https://doi.org/10.1016/j.tre.2017.06.004", "ISSN" : "1366-5545", "author" : [ { "dropping-particle" : "", "family" : "Ramezanian", "given" : "Reza", "non-dropping-particle" : "", "parse-names" : false, "suffix" : "" }, { "dropping-particle" : "", "family" : "Behboodi", "given" : "Zahra", "non-dropping-particle" : "", "parse-names" : false, "suffix" : "" } ], "container-title" : "Transportation Research Part E: Logistics and Transportation Review", "genre" : "JOUR", "id" : "ITEM-1", "issued" : { "date-parts" : [ [ "2017" ] ] }, "page" : "69-82", "title" : "Blood supply chain network design under uncertainties in supply and demand considering social aspects", "type" : "article-journal", "volume" : "104" }, "uris" : [ "http://www.mendeley.com/documents/?uuid=5041fc21-961b-4420-994d-431955fad37c" ] } ], "mendeley" : { "formattedCitation" : "&lt;sup&gt;14&lt;/sup&gt;", "plainTextFormattedCitation" : "14", "previouslyFormattedCitation" : "&lt;sup&gt;14&lt;/sup&gt;" }, "properties" : { "noteIndex" : 0 }, "schema" : "https://github.com/citation-style-language/schema/raw/master/csl-citation.json" }</w:instrText>
      </w:r>
      <w:r w:rsidRPr="00BE1073">
        <w:rPr>
          <w:rFonts w:ascii="Times New Roman" w:hAnsi="Times New Roman" w:cs="Times New Roman"/>
        </w:rPr>
        <w:fldChar w:fldCharType="separate"/>
      </w:r>
      <w:r w:rsidRPr="00BE1073">
        <w:rPr>
          <w:rFonts w:ascii="Times New Roman" w:hAnsi="Times New Roman" w:cs="Times New Roman"/>
          <w:noProof/>
          <w:vertAlign w:val="superscript"/>
        </w:rPr>
        <w:t>14</w:t>
      </w:r>
      <w:r w:rsidRPr="00BE1073">
        <w:rPr>
          <w:rFonts w:ascii="Times New Roman" w:hAnsi="Times New Roman" w:cs="Times New Roman"/>
        </w:rPr>
        <w:fldChar w:fldCharType="end"/>
      </w:r>
      <w:r w:rsidRPr="00BE1073">
        <w:rPr>
          <w:rFonts w:ascii="Times New Roman" w:hAnsi="Times New Roman" w:cs="Times New Roman"/>
        </w:rPr>
        <w:t>.</w:t>
      </w:r>
      <w:r w:rsidR="007D6654" w:rsidRPr="00BE1073">
        <w:rPr>
          <w:rFonts w:ascii="Times New Roman" w:hAnsi="Times New Roman" w:cs="Times New Roman"/>
        </w:rPr>
        <w:t xml:space="preserve"> The main </w:t>
      </w:r>
      <w:r w:rsidR="004C0B8D">
        <w:rPr>
          <w:rFonts w:ascii="Times New Roman" w:hAnsi="Times New Roman" w:cs="Times New Roman"/>
        </w:rPr>
        <w:t>approach</w:t>
      </w:r>
      <w:r w:rsidR="007D6654" w:rsidRPr="00BE1073">
        <w:rPr>
          <w:rFonts w:ascii="Times New Roman" w:hAnsi="Times New Roman" w:cs="Times New Roman"/>
        </w:rPr>
        <w:t xml:space="preserve"> used is optimization</w:t>
      </w:r>
      <w:r w:rsidR="006B603B" w:rsidRPr="00BE1073">
        <w:rPr>
          <w:rFonts w:ascii="Times New Roman" w:hAnsi="Times New Roman" w:cs="Times New Roman"/>
        </w:rPr>
        <w:t xml:space="preserve">; </w:t>
      </w:r>
      <w:r w:rsidR="007D6654" w:rsidRPr="00BE1073">
        <w:rPr>
          <w:rFonts w:ascii="Times New Roman" w:hAnsi="Times New Roman" w:cs="Times New Roman"/>
        </w:rPr>
        <w:t>however, simulation has also been used to support network design decisions</w:t>
      </w:r>
      <w:r w:rsidR="007D6654" w:rsidRPr="00BE1073">
        <w:rPr>
          <w:rFonts w:ascii="Times New Roman" w:hAnsi="Times New Roman" w:cs="Times New Roman"/>
        </w:rPr>
        <w:fldChar w:fldCharType="begin" w:fldLock="1"/>
      </w:r>
      <w:r w:rsidR="00BE1073" w:rsidRPr="00BE1073">
        <w:rPr>
          <w:rFonts w:ascii="Times New Roman" w:hAnsi="Times New Roman" w:cs="Times New Roman"/>
        </w:rPr>
        <w:instrText>ADDIN CSL_CITATION { "citationItems" : [ { "id" : "ITEM-1", "itemData" : { "ISBN" : " VO  -", "author" : [ { "dropping-particle" : "", "family" : "Blake", "given" : "J", "non-dropping-particle" : "", "parse-names" : false, "suffix" : "" }, { "dropping-particle" : "", "family" : "McTaggart", "given" : "K", "non-dropping-particle" : "", "parse-names" : false, "suffix" : "" } ], "container-title" : "2016 6th International Conference on Simulation and Modeling Methodologies, Technologies and Applications (SIMULTECH)", "genre" : "CONF", "id" : "ITEM-1", "issued" : { "date-parts" : [ [ "2016" ] ] }, "page" : "1-8", "title" : "Using simulation for strategic blood supply chain design in the Canadian prairies", "type" : "paper-conference" }, "uris" : [ "http://www.mendeley.com/documents/?uuid=dec6a7a9-71ea-4504-8c50-a0a360bcd716" ] } ], "mendeley" : { "formattedCitation" : "&lt;sup&gt;15&lt;/sup&gt;", "plainTextFormattedCitation" : "15", "previouslyFormattedCitation" : "&lt;sup&gt;15&lt;/sup&gt;" }, "properties" : { "noteIndex" : 0 }, "schema" : "https://github.com/citation-style-language/schema/raw/master/csl-citation.json" }</w:instrText>
      </w:r>
      <w:r w:rsidR="007D6654" w:rsidRPr="00BE1073">
        <w:rPr>
          <w:rFonts w:ascii="Times New Roman" w:hAnsi="Times New Roman" w:cs="Times New Roman"/>
        </w:rPr>
        <w:fldChar w:fldCharType="separate"/>
      </w:r>
      <w:r w:rsidR="007D6654" w:rsidRPr="00BE1073">
        <w:rPr>
          <w:rFonts w:ascii="Times New Roman" w:hAnsi="Times New Roman" w:cs="Times New Roman"/>
          <w:noProof/>
          <w:vertAlign w:val="superscript"/>
        </w:rPr>
        <w:t>15</w:t>
      </w:r>
      <w:r w:rsidR="007D6654" w:rsidRPr="00BE1073">
        <w:rPr>
          <w:rFonts w:ascii="Times New Roman" w:hAnsi="Times New Roman" w:cs="Times New Roman"/>
        </w:rPr>
        <w:fldChar w:fldCharType="end"/>
      </w:r>
      <w:r w:rsidR="007D6654" w:rsidRPr="00BE1073">
        <w:rPr>
          <w:rFonts w:ascii="Times New Roman" w:hAnsi="Times New Roman" w:cs="Times New Roman"/>
        </w:rPr>
        <w:t xml:space="preserve">. </w:t>
      </w:r>
      <w:r w:rsidRPr="00BE1073">
        <w:rPr>
          <w:rFonts w:ascii="Times New Roman" w:hAnsi="Times New Roman" w:cs="Times New Roman"/>
        </w:rPr>
        <w:t>Other recent publications are aimed at studying production planning</w:t>
      </w:r>
      <w:r w:rsidRPr="00BE1073">
        <w:rPr>
          <w:rFonts w:ascii="Times New Roman" w:hAnsi="Times New Roman" w:cs="Times New Roman"/>
        </w:rPr>
        <w:fldChar w:fldCharType="begin" w:fldLock="1"/>
      </w:r>
      <w:r w:rsidR="00BE1073" w:rsidRPr="00BE1073">
        <w:rPr>
          <w:rFonts w:ascii="Times New Roman" w:hAnsi="Times New Roman" w:cs="Times New Roman"/>
        </w:rPr>
        <w:instrText>ADDIN CSL_CITATION { "citationItems" : [ { "id" : "ITEM-1", "itemData" : { "DOI" : "10.1007/s10729-016-9370-6", "ISSN" : "1572-9389", "abstract" : "Production planning in the blood supply chain is a challenging task. Many complex factors such as uncertain supply and demand, blood group proportions, shelf life constraints and different collection and production methods have to be taken into account, and thus advanced methodologies are required for decision making. This paper presents an integrated simulation-optimization model to support both strategic and operational decisions in production planning. Discrete-event simulation is used to represent the flows through the supply chain, incorporating collection, production, storing and distribution. On the other hand, an integer linear optimization model running over a rolling planning horizon is used to support daily decisions, such as the required number of donors, collection methods and production planning. This approach is evaluated using real data from a blood center in Colombia. The results show that, using the proposed model, key indicators such as shortages, outdated units, donors required and cost are improved.", "author" : [ { "dropping-particle" : "", "family" : "Osorio", "given" : "Andres F", "non-dropping-particle" : "", "parse-names" : false, "suffix" : "" }, { "dropping-particle" : "", "family" : "Brailsford", "given" : "Sally C", "non-dropping-particle" : "", "parse-names" : false, "suffix" : "" }, { "dropping-particle" : "", "family" : "Smith", "given" : "Honora K", "non-dropping-particle" : "", "parse-names" : false, "suffix" : "" }, { "dropping-particle" : "", "family" : "Forero-Matiz", "given" : "Sonia P", "non-dropping-particle" : "", "parse-names" : false, "suffix" : "" }, { "dropping-particle" : "", "family" : "Camacho-Rodr\u00edguez", "given" : "Bernardo A", "non-dropping-particle" : "", "parse-names" : false, "suffix" : "" } ], "container-title" : "Health Care Management Science", "genre" : "JOUR", "id" : "ITEM-1", "issue" : "4", "issued" : { "date-parts" : [ [ "2017" ] ] }, "page" : "548-564", "title" : "Simulation-optimization model for production planning in the blood supply chain", "type" : "article-journal", "volume" : "20" }, "uris" : [ "http://www.mendeley.com/documents/?uuid=5811b038-5c58-4ce7-9a89-3659bc298f37" ] } ], "mendeley" : { "formattedCitation" : "&lt;sup&gt;16&lt;/sup&gt;", "plainTextFormattedCitation" : "16", "previouslyFormattedCitation" : "&lt;sup&gt;16&lt;/sup&gt;" }, "properties" : { "noteIndex" : 0 }, "schema" : "https://github.com/citation-style-language/schema/raw/master/csl-citation.json" }</w:instrText>
      </w:r>
      <w:r w:rsidRPr="00BE1073">
        <w:rPr>
          <w:rFonts w:ascii="Times New Roman" w:hAnsi="Times New Roman" w:cs="Times New Roman"/>
        </w:rPr>
        <w:fldChar w:fldCharType="separate"/>
      </w:r>
      <w:r w:rsidR="007D6654" w:rsidRPr="00BE1073">
        <w:rPr>
          <w:rFonts w:ascii="Times New Roman" w:hAnsi="Times New Roman" w:cs="Times New Roman"/>
          <w:noProof/>
          <w:vertAlign w:val="superscript"/>
        </w:rPr>
        <w:t>16</w:t>
      </w:r>
      <w:r w:rsidRPr="00BE1073">
        <w:rPr>
          <w:rFonts w:ascii="Times New Roman" w:hAnsi="Times New Roman" w:cs="Times New Roman"/>
        </w:rPr>
        <w:fldChar w:fldCharType="end"/>
      </w:r>
      <w:r w:rsidRPr="00BE1073">
        <w:rPr>
          <w:rFonts w:ascii="Times New Roman" w:hAnsi="Times New Roman" w:cs="Times New Roman"/>
        </w:rPr>
        <w:t xml:space="preserve"> as well as the trade-off between whole blood and apheresis donations</w:t>
      </w:r>
      <w:r w:rsidRPr="00BE1073">
        <w:rPr>
          <w:rFonts w:ascii="Times New Roman" w:hAnsi="Times New Roman" w:cs="Times New Roman"/>
        </w:rPr>
        <w:fldChar w:fldCharType="begin" w:fldLock="1"/>
      </w:r>
      <w:r w:rsidR="00BE1073" w:rsidRPr="00BE1073">
        <w:rPr>
          <w:rFonts w:ascii="Times New Roman" w:hAnsi="Times New Roman" w:cs="Times New Roman"/>
        </w:rPr>
        <w:instrText>ADDIN CSL_CITATION { "citationItems" : [ { "id" : "ITEM-1", "itemData" : { "DOI" : "https://doi.org/10.1016/j.ejor.2017.09.005", "ISSN" : "0377-2217", "author" : [ { "dropping-particle" : "", "family" : "Osorio", "given" : "Andres F", "non-dropping-particle" : "", "parse-names" : false, "suffix" : "" }, { "dropping-particle" : "", "family" : "Brailsford", "given" : "Sally C", "non-dropping-particle" : "", "parse-names" : false, "suffix" : "" }, { "dropping-particle" : "", "family" : "Smith", "given" : "Honora K", "non-dropping-particle" : "", "parse-names" : false, "suffix" : "" } ], "container-title" : "European Journal of Operational Research", "genre" : "JOUR", "id" : "ITEM-1", "issue" : "1", "issued" : { "date-parts" : [ [ "2018" ] ] }, "page" : "193-204", "title" : "Whole blood or apheresis donations? A multi-objective stochastic optimization approach", "type" : "article-journal", "volume" : "266" }, "uris" : [ "http://www.mendeley.com/documents/?uuid=15210993-6717-4ae9-a0ec-b35c17d1c2a6" ] } ], "mendeley" : { "formattedCitation" : "&lt;sup&gt;17&lt;/sup&gt;", "plainTextFormattedCitation" : "17", "previouslyFormattedCitation" : "&lt;sup&gt;17&lt;/sup&gt;" }, "properties" : { "noteIndex" : 0 }, "schema" : "https://github.com/citation-style-language/schema/raw/master/csl-citation.json" }</w:instrText>
      </w:r>
      <w:r w:rsidRPr="00BE1073">
        <w:rPr>
          <w:rFonts w:ascii="Times New Roman" w:hAnsi="Times New Roman" w:cs="Times New Roman"/>
        </w:rPr>
        <w:fldChar w:fldCharType="separate"/>
      </w:r>
      <w:r w:rsidR="007D6654" w:rsidRPr="00BE1073">
        <w:rPr>
          <w:rFonts w:ascii="Times New Roman" w:hAnsi="Times New Roman" w:cs="Times New Roman"/>
          <w:noProof/>
          <w:vertAlign w:val="superscript"/>
        </w:rPr>
        <w:t>17</w:t>
      </w:r>
      <w:r w:rsidRPr="00BE1073">
        <w:rPr>
          <w:rFonts w:ascii="Times New Roman" w:hAnsi="Times New Roman" w:cs="Times New Roman"/>
        </w:rPr>
        <w:fldChar w:fldCharType="end"/>
      </w:r>
      <w:r w:rsidRPr="004C0B8D">
        <w:rPr>
          <w:rFonts w:ascii="Times New Roman" w:hAnsi="Times New Roman" w:cs="Times New Roman"/>
        </w:rPr>
        <w:t>.</w:t>
      </w:r>
      <w:r w:rsidR="004C0B8D" w:rsidRPr="004C0B8D">
        <w:rPr>
          <w:rFonts w:ascii="Times New Roman" w:hAnsi="Times New Roman" w:cs="Times New Roman"/>
        </w:rPr>
        <w:t xml:space="preserve"> </w:t>
      </w:r>
      <w:r w:rsidR="00BE1073" w:rsidRPr="004C0B8D">
        <w:rPr>
          <w:rFonts w:ascii="Times New Roman" w:hAnsi="Times New Roman" w:cs="Times New Roman"/>
        </w:rPr>
        <w:t xml:space="preserve">In addition, several papers regarding </w:t>
      </w:r>
      <w:r w:rsidR="004C0B8D">
        <w:rPr>
          <w:rFonts w:ascii="Times New Roman" w:hAnsi="Times New Roman" w:cs="Times New Roman"/>
        </w:rPr>
        <w:t xml:space="preserve">strategic aspects of </w:t>
      </w:r>
      <w:r w:rsidR="00BE1073" w:rsidRPr="004C0B8D">
        <w:rPr>
          <w:rFonts w:ascii="Times New Roman" w:hAnsi="Times New Roman" w:cs="Times New Roman"/>
        </w:rPr>
        <w:t xml:space="preserve">blood supply chain management have been recently published in </w:t>
      </w:r>
      <w:r w:rsidR="004C0B8D">
        <w:rPr>
          <w:rFonts w:ascii="Times New Roman" w:hAnsi="Times New Roman" w:cs="Times New Roman"/>
        </w:rPr>
        <w:t xml:space="preserve">the </w:t>
      </w:r>
      <w:r w:rsidR="00BE1073" w:rsidRPr="004C0B8D">
        <w:rPr>
          <w:rFonts w:ascii="Times New Roman" w:hAnsi="Times New Roman" w:cs="Times New Roman"/>
        </w:rPr>
        <w:t xml:space="preserve">blood services </w:t>
      </w:r>
      <w:r w:rsidR="00BE1073" w:rsidRPr="004C0B8D">
        <w:rPr>
          <w:rFonts w:ascii="Times New Roman" w:hAnsi="Times New Roman" w:cs="Times New Roman"/>
        </w:rPr>
        <w:lastRenderedPageBreak/>
        <w:t>literature</w:t>
      </w:r>
      <w:r w:rsidR="004C0B8D">
        <w:rPr>
          <w:rFonts w:ascii="Times New Roman" w:hAnsi="Times New Roman" w:cs="Times New Roman"/>
        </w:rPr>
        <w:t>.  E</w:t>
      </w:r>
      <w:r w:rsidR="00BE1073" w:rsidRPr="004C0B8D">
        <w:rPr>
          <w:rFonts w:ascii="Times New Roman" w:hAnsi="Times New Roman" w:cs="Times New Roman"/>
        </w:rPr>
        <w:t>xample</w:t>
      </w:r>
      <w:r w:rsidR="004C0B8D">
        <w:rPr>
          <w:rFonts w:ascii="Times New Roman" w:hAnsi="Times New Roman" w:cs="Times New Roman"/>
        </w:rPr>
        <w:t>s</w:t>
      </w:r>
      <w:r w:rsidR="00BE1073" w:rsidRPr="004C0B8D">
        <w:rPr>
          <w:rFonts w:ascii="Times New Roman" w:hAnsi="Times New Roman" w:cs="Times New Roman"/>
        </w:rPr>
        <w:t xml:space="preserve"> in</w:t>
      </w:r>
      <w:r w:rsidR="004C0B8D">
        <w:rPr>
          <w:rFonts w:ascii="Times New Roman" w:hAnsi="Times New Roman" w:cs="Times New Roman"/>
        </w:rPr>
        <w:t>clude</w:t>
      </w:r>
      <w:r w:rsidR="00BE1073" w:rsidRPr="004C0B8D">
        <w:rPr>
          <w:rFonts w:ascii="Times New Roman" w:hAnsi="Times New Roman" w:cs="Times New Roman"/>
        </w:rPr>
        <w:t xml:space="preserve"> the consequences of a centralization process </w:t>
      </w:r>
      <w:r w:rsidR="004C0B8D">
        <w:rPr>
          <w:rFonts w:ascii="Times New Roman" w:hAnsi="Times New Roman" w:cs="Times New Roman"/>
        </w:rPr>
        <w:t>using a real case in sub-</w:t>
      </w:r>
      <w:r w:rsidR="00BE1073" w:rsidRPr="004C0B8D">
        <w:rPr>
          <w:rFonts w:ascii="Times New Roman" w:hAnsi="Times New Roman" w:cs="Times New Roman"/>
        </w:rPr>
        <w:t>Saharan Africa</w:t>
      </w:r>
      <w:r w:rsidR="004C0B8D" w:rsidRPr="004C0B8D">
        <w:rPr>
          <w:rFonts w:ascii="Times New Roman" w:hAnsi="Times New Roman" w:cs="Times New Roman"/>
        </w:rPr>
        <w:fldChar w:fldCharType="begin" w:fldLock="1"/>
      </w:r>
      <w:r w:rsidR="004C0B8D" w:rsidRPr="004C0B8D">
        <w:rPr>
          <w:rFonts w:ascii="Times New Roman" w:hAnsi="Times New Roman" w:cs="Times New Roman"/>
        </w:rPr>
        <w:instrText>ADDIN CSL_CITATION { "citationItems" : [ { "id" : "ITEM-1", "itemData" : { "DOI" : "10.1016/S2214-109X(16)30364-3", "ISSN" : "2214-109X", "author" : [ { "dropping-particle" : "", "family" : "Gallaher", "given" : "Jared R", "non-dropping-particle" : "", "parse-names" : false, "suffix" : "" }, { "dropping-particle" : "", "family" : "Mulima", "given" : "Gift", "non-dropping-particle" : "", "parse-names" : false, "suffix" : "" }, { "dropping-particle" : "", "family" : "Kopp", "given" : "Dawn", "non-dropping-particle" : "", "parse-names" : false, "suffix" : "" }, { "dropping-particle" : "", "family" : "Shores", "given" : "Carol G", "non-dropping-particle" : "", "parse-names" : false, "suffix" : "" }, { "dropping-particle" : "", "family" : "Charles", "given" : "Anthony G", "non-dropping-particle" : "", "parse-names" : false, "suffix" : "" } ], "container-title" : "The Lancet Global Health", "genre" : "JOUR", "id" : "ITEM-1", "issue" : "2", "issued" : { "date-parts" : [ [ "2017", "2", "1" ] ] }, "note" : "doi: 10.1016/S2214-109X(16)30364-3", "page" : "e131-e132", "publisher" : "Elsevier", "title" : "Consequences of centralised blood bank policies in sub-Saharan Africa", "type" : "article-journal", "volume" : "5" }, "uris" : [ "http://www.mendeley.com/documents/?uuid=e65ce98d-1878-4931-a947-40d677ae3258" ] } ], "mendeley" : { "formattedCitation" : "&lt;sup&gt;18&lt;/sup&gt;", "plainTextFormattedCitation" : "18", "previouslyFormattedCitation" : "&lt;sup&gt;7&lt;/sup&gt;" }, "properties" : { "noteIndex" : 0 }, "schema" : "https://github.com/citation-style-language/schema/raw/master/csl-citation.json" }</w:instrText>
      </w:r>
      <w:r w:rsidR="004C0B8D" w:rsidRPr="004C0B8D">
        <w:rPr>
          <w:rFonts w:ascii="Times New Roman" w:hAnsi="Times New Roman" w:cs="Times New Roman"/>
        </w:rPr>
        <w:fldChar w:fldCharType="separate"/>
      </w:r>
      <w:r w:rsidR="004C0B8D" w:rsidRPr="004C0B8D">
        <w:rPr>
          <w:rFonts w:ascii="Times New Roman" w:hAnsi="Times New Roman" w:cs="Times New Roman"/>
          <w:noProof/>
          <w:vertAlign w:val="superscript"/>
        </w:rPr>
        <w:t>18</w:t>
      </w:r>
      <w:r w:rsidR="004C0B8D" w:rsidRPr="004C0B8D">
        <w:rPr>
          <w:rFonts w:ascii="Times New Roman" w:hAnsi="Times New Roman" w:cs="Times New Roman"/>
        </w:rPr>
        <w:fldChar w:fldCharType="end"/>
      </w:r>
      <w:r w:rsidR="004C0B8D">
        <w:rPr>
          <w:rFonts w:ascii="Times New Roman" w:hAnsi="Times New Roman" w:cs="Times New Roman"/>
        </w:rPr>
        <w:t xml:space="preserve">, </w:t>
      </w:r>
      <w:r w:rsidR="00BE1073" w:rsidRPr="004C0B8D">
        <w:rPr>
          <w:rFonts w:ascii="Times New Roman" w:hAnsi="Times New Roman" w:cs="Times New Roman"/>
        </w:rPr>
        <w:t>good inventory practices</w:t>
      </w:r>
      <w:r w:rsidR="00BE1073" w:rsidRPr="004C0B8D">
        <w:rPr>
          <w:rFonts w:ascii="Times New Roman" w:hAnsi="Times New Roman" w:cs="Times New Roman"/>
        </w:rPr>
        <w:fldChar w:fldCharType="begin" w:fldLock="1"/>
      </w:r>
      <w:r w:rsidR="00BE1073" w:rsidRPr="004C0B8D">
        <w:rPr>
          <w:rFonts w:ascii="Times New Roman" w:hAnsi="Times New Roman" w:cs="Times New Roman"/>
        </w:rPr>
        <w:instrText>ADDIN CSL_CITATION { "citationItems" : [ { "id" : "ITEM-1", "itemData" : { "DOI" : "http://dx.doi.org/10.1016/j.tmrv.2011.09.001", "ISBN" : "0887-7963", "author" : [ { "dropping-particle" : "", "family" : "Stanger", "given" : "Sebastian H W", "non-dropping-particle" : "", "parse-names" : false, "suffix" : "" }, { "dropping-particle" : "", "family" : "Yates", "given" : "Nicola", "non-dropping-particle" : "", "parse-names" : false, "suffix" : "" }, { "dropping-particle" : "", "family" : "Wilding", "given" : "Richard", "non-dropping-particle" : "", "parse-names" : false, "suffix" : "" }, { "dropping-particle" : "", "family" : "Cotton", "given" : "Sue", "non-dropping-particle" : "", "parse-names" : false, "suffix" : "" } ], "container-title" : "Transfusion Medicine Reviews", "genre" : "Journal Article", "id" : "ITEM-1", "issue" : "2", "issued" : { "date-parts" : [ [ "2012" ] ] }, "page" : "153-163", "title" : "Blood inventory management: Hospital best practice", "type" : "article-journal", "volume" : "26" }, "uris" : [ "http://www.mendeley.com/documents/?uuid=651248f5-1387-40e8-940c-2e7153ef3fb2" ] } ], "mendeley" : { "formattedCitation" : "&lt;sup&gt;19&lt;/sup&gt;", "plainTextFormattedCitation" : "19", "previouslyFormattedCitation" : "&lt;sup&gt;8&lt;/sup&gt;" }, "properties" : { "noteIndex" : 0 }, "schema" : "https://github.com/citation-style-language/schema/raw/master/csl-citation.json" }</w:instrText>
      </w:r>
      <w:r w:rsidR="00BE1073" w:rsidRPr="004C0B8D">
        <w:rPr>
          <w:rFonts w:ascii="Times New Roman" w:hAnsi="Times New Roman" w:cs="Times New Roman"/>
        </w:rPr>
        <w:fldChar w:fldCharType="separate"/>
      </w:r>
      <w:r w:rsidR="00BE1073" w:rsidRPr="004C0B8D">
        <w:rPr>
          <w:rFonts w:ascii="Times New Roman" w:hAnsi="Times New Roman" w:cs="Times New Roman"/>
          <w:noProof/>
          <w:vertAlign w:val="superscript"/>
        </w:rPr>
        <w:t>19</w:t>
      </w:r>
      <w:r w:rsidR="00BE1073" w:rsidRPr="004C0B8D">
        <w:rPr>
          <w:rFonts w:ascii="Times New Roman" w:hAnsi="Times New Roman" w:cs="Times New Roman"/>
        </w:rPr>
        <w:fldChar w:fldCharType="end"/>
      </w:r>
      <w:r w:rsidR="00BE1073" w:rsidRPr="004C0B8D">
        <w:rPr>
          <w:rFonts w:ascii="Times New Roman" w:hAnsi="Times New Roman" w:cs="Times New Roman"/>
        </w:rPr>
        <w:t xml:space="preserve"> and ordering and allocation policies</w:t>
      </w:r>
      <w:r w:rsidR="00BE1073" w:rsidRPr="004C0B8D">
        <w:rPr>
          <w:rFonts w:ascii="Times New Roman" w:hAnsi="Times New Roman" w:cs="Times New Roman"/>
        </w:rPr>
        <w:fldChar w:fldCharType="begin" w:fldLock="1"/>
      </w:r>
      <w:r w:rsidR="00BE1073" w:rsidRPr="004C0B8D">
        <w:rPr>
          <w:rFonts w:ascii="Times New Roman" w:hAnsi="Times New Roman" w:cs="Times New Roman"/>
        </w:rPr>
        <w:instrText>ADDIN CSL_CITATION { "citationItems" : [ { "id" : "ITEM-1", "itemData" : { "DOI" : "10.1111/vox.12374", "ISSN" : "0042-9007", "abstract" : "Background Although recent randomized controlled trials have not found increased risk of morbidity/mortality with older red blood cells (RBCs), several large trials will be completed soon providing power to detect smaller risks if indeed they exist. Hence, there may still be a need for inventory management policies that could reduce the age of transfused RBCs without compromising availability or resulting in excessive outdates. Materials and Methods We developed a computer simulation model based on data from an acute care hospital in Hamilton, Ontario. We evaluated and compared the performance of certain practical ordering and allocation policies in terms of outdate rate, shortage rate and the distribution of the age of issued RBCs. Results During the 1?year period for which we analysed the data, 10349 RBC units were transfused with an average issue age of 20\u00b77 days and six units were outdated (outdate rate: 0\u00b706%). Adopting a strict first in, first out (FIFO) allocation policy and an order?up?to ordering policy with target levels set to five times the estimated daily demand for each blood type, reduced the average issue age by 29\u00b74% (to 14\u00b76 days), without an increase in the outdate rate (0\u00b705%) or resulting in any unmet demand. Further reduction of issue age without a significant increase in outdate rate was observed when adopting non?FIFO threshold?based allocation policies and appropriately adjusting the order?up?to levels. Conclusion A significant reduction of issue age could be possible, without compromising availability or resulting in excessive outdates, by properly adjusting the ordering and allocation policies at the hospital level.", "author" : [ { "dropping-particle" : "", "family" : "V.", "given" : "Sarhangian", "non-dropping-particle" : "", "parse-names" : false, "suffix" : "" }, { "dropping-particle" : "", "family" : "H.", "given" : "Abouee\u2010Mehrizi", "non-dropping-particle" : "", "parse-names" : false, "suffix" : "" }, { "dropping-particle" : "", "family" : "O.", "given" : "Baron", "non-dropping-particle" : "", "parse-names" : false, "suffix" : "" }, { "dropping-particle" : "", "family" : "O.", "given" : "Berman", "non-dropping-particle" : "", "parse-names" : false, "suffix" : "" }, { "dropping-particle" : "", "family" : "M.", "given" : "Heddle N", "non-dropping-particle" : "", "parse-names" : false, "suffix" : "" }, { "dropping-particle" : "", "family" : "R.", "given" : "Barty", "non-dropping-particle" : "", "parse-names" : false, "suffix" : "" } ], "container-title" : "Vox Sanguinis", "genre" : "JOUR", "id" : "ITEM-1", "issue" : "4", "issued" : { "date-parts" : [ [ "2016", "2", "5" ] ] }, "note" : "doi: 10.1111/vox.12374", "page" : "385-392", "publisher" : "Wiley/Blackwell (10.1111)", "title" : "Reducing the age of transfused red blood cells in hospitals: ordering and allocation policies", "type" : "article-journal", "volume" : "110" }, "uris" : [ "http://www.mendeley.com/documents/?uuid=8d0a2355-2d62-4ce5-8cdd-074cae78eee5" ] } ], "mendeley" : { "formattedCitation" : "&lt;sup&gt;20&lt;/sup&gt;", "plainTextFormattedCitation" : "20", "previouslyFormattedCitation" : "&lt;sup&gt;9&lt;/sup&gt;" }, "properties" : { "noteIndex" : 0 }, "schema" : "https://github.com/citation-style-language/schema/raw/master/csl-citation.json" }</w:instrText>
      </w:r>
      <w:r w:rsidR="00BE1073" w:rsidRPr="004C0B8D">
        <w:rPr>
          <w:rFonts w:ascii="Times New Roman" w:hAnsi="Times New Roman" w:cs="Times New Roman"/>
        </w:rPr>
        <w:fldChar w:fldCharType="separate"/>
      </w:r>
      <w:r w:rsidR="00BE1073" w:rsidRPr="004C0B8D">
        <w:rPr>
          <w:rFonts w:ascii="Times New Roman" w:hAnsi="Times New Roman" w:cs="Times New Roman"/>
          <w:noProof/>
          <w:vertAlign w:val="superscript"/>
        </w:rPr>
        <w:t>20</w:t>
      </w:r>
      <w:r w:rsidR="00BE1073" w:rsidRPr="004C0B8D">
        <w:rPr>
          <w:rFonts w:ascii="Times New Roman" w:hAnsi="Times New Roman" w:cs="Times New Roman"/>
        </w:rPr>
        <w:fldChar w:fldCharType="end"/>
      </w:r>
      <w:r w:rsidR="00BE1073" w:rsidRPr="004C0B8D">
        <w:rPr>
          <w:rFonts w:ascii="Times New Roman" w:hAnsi="Times New Roman" w:cs="Times New Roman"/>
        </w:rPr>
        <w:t>.</w:t>
      </w:r>
    </w:p>
    <w:p w14:paraId="4456B26F" w14:textId="77777777" w:rsidR="001E6CEA" w:rsidRDefault="001E6CEA" w:rsidP="00DA5512">
      <w:pPr>
        <w:spacing w:line="480" w:lineRule="auto"/>
        <w:jc w:val="both"/>
        <w:rPr>
          <w:rFonts w:ascii="Times New Roman" w:hAnsi="Times New Roman" w:cs="Times New Roman"/>
        </w:rPr>
      </w:pPr>
      <w:r w:rsidRPr="00DB77B4">
        <w:rPr>
          <w:rFonts w:ascii="Times New Roman" w:hAnsi="Times New Roman" w:cs="Times New Roman"/>
        </w:rPr>
        <w:t xml:space="preserve">The model in </w:t>
      </w:r>
      <w:r w:rsidR="000420D8">
        <w:rPr>
          <w:rFonts w:ascii="Times New Roman" w:hAnsi="Times New Roman" w:cs="Times New Roman"/>
        </w:rPr>
        <w:t>this</w:t>
      </w:r>
      <w:r w:rsidRPr="00DB77B4">
        <w:rPr>
          <w:rFonts w:ascii="Times New Roman" w:hAnsi="Times New Roman" w:cs="Times New Roman"/>
        </w:rPr>
        <w:t xml:space="preserve"> paper </w:t>
      </w:r>
      <w:r w:rsidR="008960D2">
        <w:rPr>
          <w:rFonts w:ascii="Times New Roman" w:hAnsi="Times New Roman" w:cs="Times New Roman"/>
        </w:rPr>
        <w:t>is unique</w:t>
      </w:r>
      <w:r w:rsidR="00F723F4">
        <w:rPr>
          <w:rFonts w:ascii="Times New Roman" w:hAnsi="Times New Roman" w:cs="Times New Roman"/>
        </w:rPr>
        <w:t>; i</w:t>
      </w:r>
      <w:r w:rsidR="000420D8">
        <w:rPr>
          <w:rFonts w:ascii="Times New Roman" w:hAnsi="Times New Roman" w:cs="Times New Roman"/>
        </w:rPr>
        <w:t xml:space="preserve">t includes </w:t>
      </w:r>
      <w:r w:rsidRPr="00DB77B4">
        <w:rPr>
          <w:rFonts w:ascii="Times New Roman" w:hAnsi="Times New Roman" w:cs="Times New Roman"/>
        </w:rPr>
        <w:t xml:space="preserve">multiple collection and </w:t>
      </w:r>
      <w:r w:rsidR="00FC76BE">
        <w:rPr>
          <w:rFonts w:ascii="Times New Roman" w:hAnsi="Times New Roman" w:cs="Times New Roman"/>
        </w:rPr>
        <w:t>separation</w:t>
      </w:r>
      <w:r w:rsidRPr="00DB77B4">
        <w:rPr>
          <w:rFonts w:ascii="Times New Roman" w:hAnsi="Times New Roman" w:cs="Times New Roman"/>
        </w:rPr>
        <w:t xml:space="preserve"> methods</w:t>
      </w:r>
      <w:r w:rsidR="008960D2">
        <w:rPr>
          <w:rFonts w:ascii="Times New Roman" w:hAnsi="Times New Roman" w:cs="Times New Roman"/>
        </w:rPr>
        <w:t xml:space="preserve"> and</w:t>
      </w:r>
      <w:r w:rsidR="000420D8">
        <w:rPr>
          <w:rFonts w:ascii="Times New Roman" w:hAnsi="Times New Roman" w:cs="Times New Roman"/>
        </w:rPr>
        <w:t xml:space="preserve"> consid</w:t>
      </w:r>
      <w:r w:rsidRPr="00DB77B4">
        <w:rPr>
          <w:rFonts w:ascii="Times New Roman" w:hAnsi="Times New Roman" w:cs="Times New Roman"/>
        </w:rPr>
        <w:t>ers four major blood products (RBCs, plasma, platelets, and cryoprecipitate)</w:t>
      </w:r>
      <w:r w:rsidR="008960D2">
        <w:rPr>
          <w:rFonts w:ascii="Times New Roman" w:hAnsi="Times New Roman" w:cs="Times New Roman"/>
        </w:rPr>
        <w:t xml:space="preserve">, while setting </w:t>
      </w:r>
      <w:r w:rsidRPr="00DB77B4">
        <w:rPr>
          <w:rFonts w:ascii="Times New Roman" w:hAnsi="Times New Roman" w:cs="Times New Roman"/>
        </w:rPr>
        <w:t xml:space="preserve">location decisions simultaneously with capacity decisions. </w:t>
      </w:r>
    </w:p>
    <w:p w14:paraId="7E390C7D" w14:textId="77777777" w:rsidR="004C0B8D" w:rsidRPr="00DB77B4" w:rsidRDefault="004C0B8D" w:rsidP="00DA5512">
      <w:pPr>
        <w:spacing w:line="480" w:lineRule="auto"/>
        <w:jc w:val="both"/>
        <w:rPr>
          <w:rFonts w:ascii="Times New Roman" w:hAnsi="Times New Roman" w:cs="Times New Roman"/>
        </w:rPr>
      </w:pPr>
    </w:p>
    <w:p w14:paraId="4D081454" w14:textId="77777777" w:rsidR="007B383B" w:rsidRPr="00DB77B4" w:rsidRDefault="007B383B" w:rsidP="00DA5512">
      <w:pPr>
        <w:pStyle w:val="ListParagraph"/>
        <w:numPr>
          <w:ilvl w:val="0"/>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 xml:space="preserve">CENTRALIZATION </w:t>
      </w:r>
      <w:r w:rsidR="007730D0" w:rsidRPr="00DB77B4">
        <w:rPr>
          <w:rFonts w:ascii="Times New Roman" w:eastAsiaTheme="minorEastAsia" w:hAnsi="Times New Roman" w:cs="Times New Roman"/>
          <w:b/>
          <w:lang w:eastAsia="zh-CN"/>
        </w:rPr>
        <w:t>AND</w:t>
      </w:r>
      <w:r w:rsidRPr="00DB77B4">
        <w:rPr>
          <w:rFonts w:ascii="Times New Roman" w:eastAsiaTheme="minorEastAsia" w:hAnsi="Times New Roman" w:cs="Times New Roman"/>
          <w:b/>
          <w:lang w:eastAsia="zh-CN"/>
        </w:rPr>
        <w:t xml:space="preserve"> DECENTRALIZATION</w:t>
      </w:r>
      <w:r w:rsidR="007730D0" w:rsidRPr="00DB77B4">
        <w:rPr>
          <w:rFonts w:ascii="Times New Roman" w:eastAsiaTheme="minorEastAsia" w:hAnsi="Times New Roman" w:cs="Times New Roman"/>
          <w:b/>
          <w:lang w:eastAsia="zh-CN"/>
        </w:rPr>
        <w:t xml:space="preserve"> ISSUES</w:t>
      </w:r>
    </w:p>
    <w:p w14:paraId="4A00C9B5" w14:textId="77777777" w:rsidR="006545BB" w:rsidRDefault="00B55B38">
      <w:pPr>
        <w:spacing w:line="480" w:lineRule="auto"/>
        <w:jc w:val="both"/>
        <w:rPr>
          <w:rFonts w:asciiTheme="majorBidi" w:hAnsiTheme="majorBidi" w:cstheme="majorBidi"/>
          <w:bCs/>
          <w:color w:val="000000"/>
          <w:lang w:eastAsia="zh-TW"/>
        </w:rPr>
      </w:pPr>
      <w:r w:rsidRPr="00DB77B4">
        <w:rPr>
          <w:rFonts w:asciiTheme="majorBidi" w:hAnsiTheme="majorBidi" w:cstheme="majorBidi"/>
          <w:bCs/>
          <w:color w:val="000000"/>
          <w:lang w:eastAsia="zh-TW"/>
        </w:rPr>
        <w:t xml:space="preserve">A key consideration for blood supply networks is </w:t>
      </w:r>
      <w:r w:rsidR="004A2B7C">
        <w:rPr>
          <w:rFonts w:asciiTheme="majorBidi" w:hAnsiTheme="majorBidi" w:cstheme="majorBidi"/>
          <w:bCs/>
          <w:color w:val="000000"/>
          <w:lang w:eastAsia="zh-TW"/>
        </w:rPr>
        <w:t xml:space="preserve">the level of </w:t>
      </w:r>
      <w:r w:rsidR="008960D2">
        <w:rPr>
          <w:rFonts w:asciiTheme="majorBidi" w:hAnsiTheme="majorBidi" w:cstheme="majorBidi"/>
          <w:bCs/>
          <w:color w:val="000000"/>
          <w:lang w:eastAsia="zh-TW"/>
        </w:rPr>
        <w:t>centralization</w:t>
      </w:r>
      <w:r w:rsidRPr="00DB77B4">
        <w:rPr>
          <w:rFonts w:asciiTheme="majorBidi" w:hAnsiTheme="majorBidi" w:cstheme="majorBidi"/>
          <w:bCs/>
          <w:color w:val="000000"/>
          <w:lang w:eastAsia="zh-TW"/>
        </w:rPr>
        <w:t xml:space="preserve">.  </w:t>
      </w:r>
      <w:r w:rsidR="00F723F4">
        <w:rPr>
          <w:rFonts w:asciiTheme="majorBidi" w:hAnsiTheme="majorBidi" w:cstheme="majorBidi"/>
          <w:bCs/>
          <w:color w:val="000000"/>
          <w:lang w:eastAsia="zh-TW"/>
        </w:rPr>
        <w:t xml:space="preserve">Centralization </w:t>
      </w:r>
      <w:r w:rsidRPr="00DB77B4">
        <w:rPr>
          <w:rFonts w:asciiTheme="majorBidi" w:hAnsiTheme="majorBidi" w:cstheme="majorBidi"/>
          <w:bCs/>
          <w:color w:val="000000"/>
          <w:lang w:eastAsia="zh-TW"/>
        </w:rPr>
        <w:t>exploit</w:t>
      </w:r>
      <w:r w:rsidR="008960D2">
        <w:rPr>
          <w:rFonts w:asciiTheme="majorBidi" w:hAnsiTheme="majorBidi" w:cstheme="majorBidi"/>
          <w:bCs/>
          <w:color w:val="000000"/>
          <w:lang w:eastAsia="zh-TW"/>
        </w:rPr>
        <w:t>s</w:t>
      </w:r>
      <w:r w:rsidRPr="00DB77B4">
        <w:rPr>
          <w:rFonts w:asciiTheme="majorBidi" w:hAnsiTheme="majorBidi" w:cstheme="majorBidi"/>
          <w:bCs/>
          <w:color w:val="000000"/>
          <w:lang w:eastAsia="zh-TW"/>
        </w:rPr>
        <w:t xml:space="preserve"> economies of scale</w:t>
      </w:r>
      <w:r w:rsidR="00072164">
        <w:rPr>
          <w:rFonts w:asciiTheme="majorBidi" w:hAnsiTheme="majorBidi" w:cstheme="majorBidi"/>
          <w:bCs/>
          <w:color w:val="000000"/>
          <w:lang w:eastAsia="zh-TW"/>
        </w:rPr>
        <w:t xml:space="preserve">, while </w:t>
      </w:r>
      <w:r w:rsidRPr="00DB77B4">
        <w:rPr>
          <w:rFonts w:asciiTheme="majorBidi" w:hAnsiTheme="majorBidi" w:cstheme="majorBidi"/>
          <w:bCs/>
          <w:color w:val="000000"/>
          <w:lang w:eastAsia="zh-TW"/>
        </w:rPr>
        <w:t>decentraliz</w:t>
      </w:r>
      <w:r w:rsidR="00072164">
        <w:rPr>
          <w:rFonts w:asciiTheme="majorBidi" w:hAnsiTheme="majorBidi" w:cstheme="majorBidi"/>
          <w:bCs/>
          <w:color w:val="000000"/>
          <w:lang w:eastAsia="zh-TW"/>
        </w:rPr>
        <w:t>ed</w:t>
      </w:r>
      <w:r w:rsidR="00F723F4">
        <w:rPr>
          <w:rFonts w:asciiTheme="majorBidi" w:hAnsiTheme="majorBidi" w:cstheme="majorBidi"/>
          <w:bCs/>
          <w:color w:val="000000"/>
          <w:lang w:eastAsia="zh-TW"/>
        </w:rPr>
        <w:t xml:space="preserve"> systems</w:t>
      </w:r>
      <w:r w:rsidR="00072164">
        <w:rPr>
          <w:rFonts w:asciiTheme="majorBidi" w:hAnsiTheme="majorBidi" w:cstheme="majorBidi"/>
          <w:bCs/>
          <w:color w:val="000000"/>
          <w:lang w:eastAsia="zh-TW"/>
        </w:rPr>
        <w:t xml:space="preserve"> </w:t>
      </w:r>
      <w:r w:rsidR="008960D2">
        <w:rPr>
          <w:rFonts w:asciiTheme="majorBidi" w:hAnsiTheme="majorBidi" w:cstheme="majorBidi"/>
          <w:bCs/>
          <w:color w:val="000000"/>
          <w:lang w:eastAsia="zh-TW"/>
        </w:rPr>
        <w:t>are responsive to</w:t>
      </w:r>
      <w:r w:rsidR="00966866" w:rsidRPr="00DB77B4">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 xml:space="preserve">geographical or political </w:t>
      </w:r>
      <w:r w:rsidRPr="00DB77B4">
        <w:rPr>
          <w:rFonts w:asciiTheme="majorBidi" w:hAnsiTheme="majorBidi" w:cstheme="majorBidi"/>
          <w:bCs/>
          <w:color w:val="000000"/>
          <w:lang w:val="en-CA" w:eastAsia="zh-TW"/>
        </w:rPr>
        <w:t>conditions</w:t>
      </w:r>
      <w:r w:rsidRPr="00DB77B4">
        <w:rPr>
          <w:rFonts w:asciiTheme="majorBidi" w:hAnsiTheme="majorBidi" w:cstheme="majorBidi"/>
          <w:bCs/>
          <w:color w:val="000000"/>
          <w:lang w:eastAsia="zh-TW"/>
        </w:rPr>
        <w:t xml:space="preserve">. Examples of </w:t>
      </w:r>
      <w:r w:rsidR="007B54E5" w:rsidRPr="00DB77B4">
        <w:rPr>
          <w:rFonts w:asciiTheme="majorBidi" w:hAnsiTheme="majorBidi" w:cstheme="majorBidi"/>
          <w:bCs/>
          <w:color w:val="000000"/>
          <w:lang w:eastAsia="zh-TW"/>
        </w:rPr>
        <w:t>a decentralized system</w:t>
      </w:r>
      <w:r w:rsidR="00114277">
        <w:rPr>
          <w:rFonts w:asciiTheme="majorBidi" w:hAnsiTheme="majorBidi" w:cstheme="majorBidi"/>
          <w:bCs/>
          <w:color w:val="000000"/>
          <w:lang w:eastAsia="zh-TW"/>
        </w:rPr>
        <w:t xml:space="preserve"> </w:t>
      </w:r>
      <w:r w:rsidR="00686034">
        <w:rPr>
          <w:rFonts w:asciiTheme="majorBidi" w:hAnsiTheme="majorBidi" w:cstheme="majorBidi"/>
          <w:bCs/>
          <w:color w:val="000000"/>
          <w:lang w:eastAsia="zh-TW"/>
        </w:rPr>
        <w:t>(</w:t>
      </w:r>
      <w:r w:rsidR="00114277">
        <w:rPr>
          <w:rFonts w:asciiTheme="majorBidi" w:hAnsiTheme="majorBidi" w:cstheme="majorBidi"/>
          <w:bCs/>
          <w:color w:val="000000"/>
          <w:lang w:eastAsia="zh-TW"/>
        </w:rPr>
        <w:t>Colombia</w:t>
      </w:r>
      <w:r w:rsidR="00686034">
        <w:rPr>
          <w:rFonts w:asciiTheme="majorBidi" w:hAnsiTheme="majorBidi" w:cstheme="majorBidi"/>
          <w:bCs/>
          <w:color w:val="000000"/>
          <w:lang w:eastAsia="zh-TW"/>
        </w:rPr>
        <w:t>)</w:t>
      </w:r>
      <w:r w:rsidR="00114277">
        <w:rPr>
          <w:rFonts w:asciiTheme="majorBidi" w:hAnsiTheme="majorBidi" w:cstheme="majorBidi"/>
          <w:bCs/>
          <w:color w:val="000000"/>
          <w:lang w:eastAsia="zh-TW"/>
        </w:rPr>
        <w:t xml:space="preserve"> and </w:t>
      </w:r>
      <w:r w:rsidR="00966866">
        <w:rPr>
          <w:rFonts w:asciiTheme="majorBidi" w:hAnsiTheme="majorBidi" w:cstheme="majorBidi"/>
          <w:bCs/>
          <w:color w:val="000000"/>
          <w:lang w:eastAsia="zh-TW"/>
        </w:rPr>
        <w:t xml:space="preserve">a </w:t>
      </w:r>
      <w:r w:rsidR="00114277">
        <w:rPr>
          <w:rFonts w:asciiTheme="majorBidi" w:hAnsiTheme="majorBidi" w:cstheme="majorBidi"/>
          <w:bCs/>
          <w:color w:val="000000"/>
          <w:lang w:eastAsia="zh-TW"/>
        </w:rPr>
        <w:t xml:space="preserve">centralized system </w:t>
      </w:r>
      <w:r w:rsidR="00686034">
        <w:rPr>
          <w:rFonts w:asciiTheme="majorBidi" w:hAnsiTheme="majorBidi" w:cstheme="majorBidi"/>
          <w:bCs/>
          <w:color w:val="000000"/>
          <w:lang w:eastAsia="zh-TW"/>
        </w:rPr>
        <w:t>(t</w:t>
      </w:r>
      <w:r w:rsidR="00114277">
        <w:rPr>
          <w:rFonts w:asciiTheme="majorBidi" w:hAnsiTheme="majorBidi" w:cstheme="majorBidi"/>
          <w:bCs/>
          <w:color w:val="000000"/>
          <w:lang w:eastAsia="zh-TW"/>
        </w:rPr>
        <w:t>he UK</w:t>
      </w:r>
      <w:r w:rsidR="00686034">
        <w:rPr>
          <w:rFonts w:asciiTheme="majorBidi" w:hAnsiTheme="majorBidi" w:cstheme="majorBidi"/>
          <w:bCs/>
          <w:color w:val="000000"/>
          <w:lang w:eastAsia="zh-TW"/>
        </w:rPr>
        <w:t>)</w:t>
      </w:r>
      <w:r w:rsidR="007B54E5" w:rsidRPr="00DB77B4">
        <w:rPr>
          <w:rFonts w:asciiTheme="majorBidi" w:hAnsiTheme="majorBidi" w:cstheme="majorBidi"/>
          <w:bCs/>
          <w:color w:val="000000"/>
          <w:lang w:eastAsia="zh-TW"/>
        </w:rPr>
        <w:t xml:space="preserve"> are</w:t>
      </w:r>
      <w:r w:rsidRPr="00DB77B4">
        <w:rPr>
          <w:rFonts w:asciiTheme="majorBidi" w:hAnsiTheme="majorBidi" w:cstheme="majorBidi"/>
          <w:bCs/>
          <w:color w:val="000000"/>
          <w:lang w:eastAsia="zh-TW"/>
        </w:rPr>
        <w:t xml:space="preserve"> </w:t>
      </w:r>
      <w:r w:rsidR="00966866">
        <w:rPr>
          <w:rFonts w:asciiTheme="majorBidi" w:hAnsiTheme="majorBidi" w:cstheme="majorBidi"/>
          <w:bCs/>
          <w:color w:val="000000"/>
          <w:lang w:eastAsia="zh-TW"/>
        </w:rPr>
        <w:t>given</w:t>
      </w:r>
      <w:r w:rsidR="00966866" w:rsidRPr="00DB77B4">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in Figure 1</w:t>
      </w:r>
      <w:r w:rsidR="00966866">
        <w:rPr>
          <w:rFonts w:asciiTheme="majorBidi" w:hAnsiTheme="majorBidi" w:cstheme="majorBidi"/>
          <w:bCs/>
          <w:color w:val="000000"/>
          <w:lang w:eastAsia="zh-TW"/>
        </w:rPr>
        <w:t>,</w:t>
      </w:r>
      <w:r w:rsidRPr="00DB77B4">
        <w:rPr>
          <w:rFonts w:asciiTheme="majorBidi" w:hAnsiTheme="majorBidi" w:cstheme="majorBidi"/>
          <w:bCs/>
          <w:color w:val="000000"/>
          <w:lang w:eastAsia="zh-TW"/>
        </w:rPr>
        <w:t xml:space="preserve"> </w:t>
      </w:r>
      <w:r w:rsidR="00966866">
        <w:rPr>
          <w:rFonts w:asciiTheme="majorBidi" w:hAnsiTheme="majorBidi" w:cstheme="majorBidi"/>
          <w:bCs/>
          <w:color w:val="000000"/>
          <w:lang w:eastAsia="zh-TW"/>
        </w:rPr>
        <w:t>with</w:t>
      </w:r>
      <w:r w:rsidRPr="00DB77B4">
        <w:rPr>
          <w:rFonts w:asciiTheme="majorBidi" w:hAnsiTheme="majorBidi" w:cstheme="majorBidi"/>
          <w:bCs/>
          <w:color w:val="000000"/>
          <w:lang w:eastAsia="zh-TW"/>
        </w:rPr>
        <w:t xml:space="preserve"> location</w:t>
      </w:r>
      <w:r w:rsidR="00966866">
        <w:rPr>
          <w:rFonts w:asciiTheme="majorBidi" w:hAnsiTheme="majorBidi" w:cstheme="majorBidi"/>
          <w:bCs/>
          <w:color w:val="000000"/>
          <w:lang w:eastAsia="zh-TW"/>
        </w:rPr>
        <w:t>s</w:t>
      </w:r>
      <w:r w:rsidRPr="00DB77B4">
        <w:rPr>
          <w:rFonts w:asciiTheme="majorBidi" w:hAnsiTheme="majorBidi" w:cstheme="majorBidi"/>
          <w:bCs/>
          <w:color w:val="000000"/>
          <w:lang w:eastAsia="zh-TW"/>
        </w:rPr>
        <w:t xml:space="preserve"> of blood production centers</w:t>
      </w:r>
      <w:r w:rsidR="00966866">
        <w:rPr>
          <w:rFonts w:asciiTheme="majorBidi" w:hAnsiTheme="majorBidi" w:cstheme="majorBidi"/>
          <w:b/>
          <w:bCs/>
          <w:color w:val="000000"/>
          <w:lang w:eastAsia="zh-TW"/>
        </w:rPr>
        <w:t xml:space="preserve"> </w:t>
      </w:r>
      <w:r w:rsidR="00966866">
        <w:rPr>
          <w:rFonts w:asciiTheme="majorBidi" w:hAnsiTheme="majorBidi" w:cstheme="majorBidi"/>
          <w:bCs/>
          <w:color w:val="000000"/>
          <w:lang w:eastAsia="zh-TW"/>
        </w:rPr>
        <w:t>shown</w:t>
      </w:r>
      <w:r w:rsidRPr="00DB77B4">
        <w:rPr>
          <w:rFonts w:asciiTheme="majorBidi" w:hAnsiTheme="majorBidi" w:cstheme="majorBidi"/>
          <w:bCs/>
          <w:color w:val="000000"/>
          <w:lang w:eastAsia="zh-TW"/>
        </w:rPr>
        <w:t xml:space="preserve"> </w:t>
      </w:r>
      <w:r w:rsidR="008960D2">
        <w:rPr>
          <w:rFonts w:asciiTheme="majorBidi" w:hAnsiTheme="majorBidi" w:cstheme="majorBidi"/>
          <w:bCs/>
          <w:color w:val="000000"/>
          <w:lang w:eastAsia="zh-TW"/>
        </w:rPr>
        <w:t>in yellow</w:t>
      </w:r>
      <w:r w:rsidRPr="00DB77B4">
        <w:rPr>
          <w:rFonts w:asciiTheme="majorBidi" w:hAnsiTheme="majorBidi" w:cstheme="majorBidi"/>
          <w:bCs/>
          <w:color w:val="000000"/>
          <w:lang w:eastAsia="zh-TW"/>
        </w:rPr>
        <w:t xml:space="preserve">. </w:t>
      </w:r>
    </w:p>
    <w:p w14:paraId="1B4713E0" w14:textId="22AB4EF6" w:rsidR="008C24DF" w:rsidRDefault="00724C11" w:rsidP="00DA5512">
      <w:pPr>
        <w:spacing w:line="480" w:lineRule="auto"/>
        <w:jc w:val="center"/>
        <w:rPr>
          <w:rFonts w:asciiTheme="majorBidi" w:hAnsiTheme="majorBidi" w:cstheme="majorBidi"/>
          <w:bCs/>
          <w:color w:val="000000"/>
          <w:lang w:eastAsia="zh-TW"/>
        </w:rPr>
      </w:pPr>
      <w:r w:rsidRPr="00155F14">
        <w:rPr>
          <w:rFonts w:asciiTheme="majorBidi" w:hAnsiTheme="majorBidi" w:cstheme="majorBidi"/>
          <w:bCs/>
          <w:color w:val="000000"/>
          <w:lang w:eastAsia="zh-TW"/>
        </w:rPr>
        <w:t>F</w:t>
      </w:r>
      <w:r w:rsidR="004C0B8D">
        <w:rPr>
          <w:rFonts w:asciiTheme="majorBidi" w:hAnsiTheme="majorBidi" w:cstheme="majorBidi"/>
          <w:bCs/>
          <w:color w:val="000000"/>
          <w:lang w:eastAsia="zh-TW"/>
        </w:rPr>
        <w:t>igure 1 here</w:t>
      </w:r>
    </w:p>
    <w:p w14:paraId="7567EE27" w14:textId="3DDAE4A8" w:rsidR="00686034" w:rsidRDefault="006545BB" w:rsidP="004C0B8D">
      <w:pPr>
        <w:spacing w:line="480" w:lineRule="auto"/>
        <w:jc w:val="both"/>
        <w:rPr>
          <w:rFonts w:asciiTheme="majorBidi" w:hAnsiTheme="majorBidi" w:cstheme="majorBidi"/>
          <w:bCs/>
          <w:color w:val="000000"/>
          <w:lang w:eastAsia="zh-TW"/>
        </w:rPr>
      </w:pPr>
      <w:r w:rsidRPr="004C0B8D">
        <w:rPr>
          <w:rFonts w:asciiTheme="majorBidi" w:hAnsiTheme="majorBidi" w:cstheme="majorBidi"/>
          <w:bCs/>
          <w:color w:val="000000"/>
          <w:lang w:eastAsia="zh-TW"/>
        </w:rPr>
        <w:t xml:space="preserve">In addition, staffing can be a factor that affects centralization or decentralization decisions. On the one hand, centralization may require </w:t>
      </w:r>
      <w:r w:rsidR="00A87D15" w:rsidRPr="004C0B8D">
        <w:rPr>
          <w:rFonts w:asciiTheme="majorBidi" w:hAnsiTheme="majorBidi" w:cstheme="majorBidi"/>
          <w:bCs/>
          <w:color w:val="000000"/>
          <w:lang w:eastAsia="zh-TW"/>
        </w:rPr>
        <w:t xml:space="preserve">an </w:t>
      </w:r>
      <w:r w:rsidRPr="004C0B8D">
        <w:rPr>
          <w:rFonts w:asciiTheme="majorBidi" w:hAnsiTheme="majorBidi" w:cstheme="majorBidi"/>
          <w:bCs/>
          <w:color w:val="000000"/>
          <w:lang w:eastAsia="zh-TW"/>
        </w:rPr>
        <w:t>increase</w:t>
      </w:r>
      <w:r w:rsidR="00A87D15" w:rsidRPr="004C0B8D">
        <w:rPr>
          <w:rFonts w:asciiTheme="majorBidi" w:hAnsiTheme="majorBidi" w:cstheme="majorBidi"/>
          <w:bCs/>
          <w:color w:val="000000"/>
          <w:lang w:eastAsia="zh-TW"/>
        </w:rPr>
        <w:t xml:space="preserve"> in</w:t>
      </w:r>
      <w:r w:rsidRPr="004C0B8D">
        <w:rPr>
          <w:rFonts w:asciiTheme="majorBidi" w:hAnsiTheme="majorBidi" w:cstheme="majorBidi"/>
          <w:bCs/>
          <w:color w:val="000000"/>
          <w:lang w:eastAsia="zh-TW"/>
        </w:rPr>
        <w:t xml:space="preserve"> specialized labor to handle larger quantities of products. On the other hand, decentralization may require competent staff </w:t>
      </w:r>
      <w:r w:rsidR="00A87D15" w:rsidRPr="004C0B8D">
        <w:rPr>
          <w:rFonts w:asciiTheme="majorBidi" w:hAnsiTheme="majorBidi" w:cstheme="majorBidi"/>
          <w:bCs/>
          <w:color w:val="000000"/>
          <w:lang w:eastAsia="zh-TW"/>
        </w:rPr>
        <w:t xml:space="preserve">in </w:t>
      </w:r>
      <w:r w:rsidRPr="004C0B8D">
        <w:rPr>
          <w:rFonts w:asciiTheme="majorBidi" w:hAnsiTheme="majorBidi" w:cstheme="majorBidi"/>
          <w:bCs/>
          <w:color w:val="000000"/>
          <w:lang w:eastAsia="zh-TW"/>
        </w:rPr>
        <w:t>remote areas</w:t>
      </w:r>
      <w:r w:rsidR="00A87D15" w:rsidRPr="004C0B8D">
        <w:rPr>
          <w:rFonts w:asciiTheme="majorBidi" w:hAnsiTheme="majorBidi" w:cstheme="majorBidi"/>
          <w:bCs/>
          <w:color w:val="000000"/>
          <w:lang w:eastAsia="zh-TW"/>
        </w:rPr>
        <w:t>,</w:t>
      </w:r>
      <w:r w:rsidRPr="004C0B8D">
        <w:rPr>
          <w:rFonts w:asciiTheme="majorBidi" w:hAnsiTheme="majorBidi" w:cstheme="majorBidi"/>
          <w:bCs/>
          <w:color w:val="000000"/>
          <w:lang w:eastAsia="zh-TW"/>
        </w:rPr>
        <w:t xml:space="preserve"> </w:t>
      </w:r>
      <w:r w:rsidR="00A87D15" w:rsidRPr="004C0B8D">
        <w:rPr>
          <w:rFonts w:asciiTheme="majorBidi" w:hAnsiTheme="majorBidi" w:cstheme="majorBidi"/>
          <w:bCs/>
          <w:color w:val="000000"/>
          <w:lang w:eastAsia="zh-TW"/>
        </w:rPr>
        <w:t xml:space="preserve">who </w:t>
      </w:r>
      <w:r w:rsidRPr="004C0B8D">
        <w:rPr>
          <w:rFonts w:asciiTheme="majorBidi" w:hAnsiTheme="majorBidi" w:cstheme="majorBidi"/>
          <w:bCs/>
          <w:color w:val="000000"/>
          <w:lang w:eastAsia="zh-TW"/>
        </w:rPr>
        <w:t xml:space="preserve">can be difficult to find. </w:t>
      </w:r>
      <w:r w:rsidR="005C133B" w:rsidRPr="004C0B8D">
        <w:rPr>
          <w:rFonts w:asciiTheme="majorBidi" w:hAnsiTheme="majorBidi" w:cstheme="majorBidi"/>
          <w:bCs/>
          <w:color w:val="000000"/>
          <w:lang w:eastAsia="zh-TW"/>
        </w:rPr>
        <w:t>These</w:t>
      </w:r>
      <w:r w:rsidR="00A87D15" w:rsidRPr="004C0B8D">
        <w:rPr>
          <w:rFonts w:asciiTheme="majorBidi" w:hAnsiTheme="majorBidi" w:cstheme="majorBidi"/>
          <w:bCs/>
          <w:color w:val="000000"/>
          <w:lang w:eastAsia="zh-TW"/>
        </w:rPr>
        <w:t xml:space="preserve"> </w:t>
      </w:r>
      <w:r w:rsidR="005C133B" w:rsidRPr="004C0B8D">
        <w:rPr>
          <w:rFonts w:asciiTheme="majorBidi" w:hAnsiTheme="majorBidi" w:cstheme="majorBidi"/>
          <w:bCs/>
          <w:color w:val="000000"/>
          <w:lang w:eastAsia="zh-TW"/>
        </w:rPr>
        <w:t xml:space="preserve">effects </w:t>
      </w:r>
      <w:r w:rsidRPr="004C0B8D">
        <w:rPr>
          <w:rFonts w:asciiTheme="majorBidi" w:hAnsiTheme="majorBidi" w:cstheme="majorBidi"/>
          <w:bCs/>
          <w:color w:val="000000"/>
          <w:lang w:eastAsia="zh-TW"/>
        </w:rPr>
        <w:t xml:space="preserve">need to be considered at the </w:t>
      </w:r>
      <w:r w:rsidR="005C133B" w:rsidRPr="004C0B8D">
        <w:rPr>
          <w:rFonts w:asciiTheme="majorBidi" w:hAnsiTheme="majorBidi" w:cstheme="majorBidi"/>
          <w:bCs/>
          <w:color w:val="000000"/>
          <w:lang w:eastAsia="zh-TW"/>
        </w:rPr>
        <w:t xml:space="preserve">time </w:t>
      </w:r>
      <w:r w:rsidRPr="004C0B8D">
        <w:rPr>
          <w:rFonts w:asciiTheme="majorBidi" w:hAnsiTheme="majorBidi" w:cstheme="majorBidi"/>
          <w:bCs/>
          <w:color w:val="000000"/>
          <w:lang w:eastAsia="zh-TW"/>
        </w:rPr>
        <w:t xml:space="preserve">of designing </w:t>
      </w:r>
      <w:r w:rsidR="00A87D15" w:rsidRPr="004C0B8D">
        <w:rPr>
          <w:rFonts w:asciiTheme="majorBidi" w:hAnsiTheme="majorBidi" w:cstheme="majorBidi"/>
          <w:bCs/>
          <w:color w:val="000000"/>
          <w:lang w:eastAsia="zh-TW"/>
        </w:rPr>
        <w:t xml:space="preserve">a </w:t>
      </w:r>
      <w:r w:rsidRPr="004C0B8D">
        <w:rPr>
          <w:rFonts w:asciiTheme="majorBidi" w:hAnsiTheme="majorBidi" w:cstheme="majorBidi"/>
          <w:bCs/>
          <w:color w:val="000000"/>
          <w:lang w:eastAsia="zh-TW"/>
        </w:rPr>
        <w:t>network and moving from centralized to decentralize</w:t>
      </w:r>
      <w:r w:rsidR="00A87D15" w:rsidRPr="004C0B8D">
        <w:rPr>
          <w:rFonts w:asciiTheme="majorBidi" w:hAnsiTheme="majorBidi" w:cstheme="majorBidi"/>
          <w:bCs/>
          <w:color w:val="000000"/>
          <w:lang w:eastAsia="zh-TW"/>
        </w:rPr>
        <w:t>d</w:t>
      </w:r>
      <w:r w:rsidRPr="004C0B8D">
        <w:rPr>
          <w:rFonts w:asciiTheme="majorBidi" w:hAnsiTheme="majorBidi" w:cstheme="majorBidi"/>
          <w:bCs/>
          <w:color w:val="000000"/>
          <w:lang w:eastAsia="zh-TW"/>
        </w:rPr>
        <w:t xml:space="preserve"> systems </w:t>
      </w:r>
      <w:r w:rsidR="00A87D15" w:rsidRPr="004C0B8D">
        <w:rPr>
          <w:rFonts w:asciiTheme="majorBidi" w:hAnsiTheme="majorBidi" w:cstheme="majorBidi"/>
          <w:bCs/>
          <w:color w:val="000000"/>
          <w:lang w:eastAsia="zh-TW"/>
        </w:rPr>
        <w:t xml:space="preserve">or </w:t>
      </w:r>
      <w:r w:rsidRPr="004C0B8D">
        <w:rPr>
          <w:rFonts w:asciiTheme="majorBidi" w:hAnsiTheme="majorBidi" w:cstheme="majorBidi"/>
          <w:bCs/>
          <w:color w:val="000000"/>
          <w:lang w:eastAsia="zh-TW"/>
        </w:rPr>
        <w:t>vice versa.</w:t>
      </w:r>
      <w:r>
        <w:rPr>
          <w:rFonts w:asciiTheme="majorBidi" w:hAnsiTheme="majorBidi" w:cstheme="majorBidi"/>
          <w:bCs/>
          <w:color w:val="000000"/>
          <w:lang w:eastAsia="zh-TW"/>
        </w:rPr>
        <w:t xml:space="preserve">   </w:t>
      </w:r>
    </w:p>
    <w:p w14:paraId="2F283D96" w14:textId="77777777" w:rsidR="006243A8" w:rsidRPr="00DB77B4" w:rsidRDefault="006243A8" w:rsidP="00DA5512">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 xml:space="preserve">Advantages of </w:t>
      </w:r>
      <w:r w:rsidR="00520040" w:rsidRPr="00DB77B4">
        <w:rPr>
          <w:rFonts w:ascii="Times New Roman" w:eastAsiaTheme="minorEastAsia" w:hAnsi="Times New Roman" w:cs="Times New Roman"/>
          <w:b/>
          <w:lang w:eastAsia="zh-CN"/>
        </w:rPr>
        <w:t>c</w:t>
      </w:r>
      <w:r w:rsidRPr="00DB77B4">
        <w:rPr>
          <w:rFonts w:ascii="Times New Roman" w:eastAsiaTheme="minorEastAsia" w:hAnsi="Times New Roman" w:cs="Times New Roman"/>
          <w:b/>
          <w:lang w:eastAsia="zh-CN"/>
        </w:rPr>
        <w:t>entralization</w:t>
      </w:r>
    </w:p>
    <w:p w14:paraId="35CF813A" w14:textId="4496AE3A" w:rsidR="00A82A7A" w:rsidRPr="00DB77B4" w:rsidRDefault="00B55B38">
      <w:pPr>
        <w:spacing w:line="480" w:lineRule="auto"/>
        <w:jc w:val="both"/>
        <w:rPr>
          <w:rFonts w:asciiTheme="majorBidi" w:hAnsiTheme="majorBidi" w:cstheme="majorBidi"/>
          <w:bCs/>
          <w:color w:val="000000"/>
          <w:lang w:eastAsia="zh-TW"/>
        </w:rPr>
      </w:pPr>
      <w:r w:rsidRPr="00DB77B4">
        <w:rPr>
          <w:rFonts w:asciiTheme="majorBidi" w:hAnsiTheme="majorBidi" w:cstheme="majorBidi"/>
          <w:bCs/>
          <w:color w:val="000000"/>
          <w:lang w:eastAsia="zh-TW"/>
        </w:rPr>
        <w:t>The benefits of centralization in the blood supply chain are documented in the literature</w:t>
      </w:r>
      <w:r w:rsidR="00114277">
        <w:rPr>
          <w:rFonts w:asciiTheme="majorBidi" w:hAnsiTheme="majorBidi" w:cstheme="majorBidi"/>
          <w:bCs/>
          <w:color w:val="000000"/>
          <w:lang w:eastAsia="zh-TW"/>
        </w:rPr>
        <w:t xml:space="preserve"> </w:t>
      </w:r>
      <w:hyperlink w:anchor="_ENREF_22" w:tooltip="AuBuchon, 2011 #497" w:history="1">
        <w:r w:rsidR="004E293C">
          <w:rPr>
            <w:rFonts w:asciiTheme="majorBidi" w:hAnsiTheme="majorBidi" w:cstheme="majorBidi"/>
            <w:bCs/>
            <w:color w:val="000000"/>
            <w:lang w:eastAsia="zh-TW"/>
          </w:rPr>
          <w:fldChar w:fldCharType="begin"/>
        </w:r>
        <w:r w:rsidR="004E293C">
          <w:rPr>
            <w:rFonts w:asciiTheme="majorBidi" w:hAnsiTheme="majorBidi" w:cstheme="majorBidi"/>
            <w:bCs/>
            <w:color w:val="000000"/>
            <w:lang w:eastAsia="zh-TW"/>
          </w:rPr>
          <w:instrText xml:space="preserve"> ADDIN EN.CITE &lt;EndNote&gt;&lt;Cite AuthorYear="1"&gt;&lt;Author&gt;AuBuchon&lt;/Author&gt;&lt;Year&gt;2011&lt;/Year&gt;&lt;RecNum&gt;497&lt;/RecNum&gt;&lt;DisplayText&gt;AuBuchon, et al. &lt;style face="superscript"&gt;22&lt;/style&gt;&lt;/DisplayText&gt;&lt;record&gt;&lt;rec-number&gt;497&lt;/rec-number&gt;&lt;foreign-keys&gt;&lt;key app="EN" db-id="adpsp2pvtta29pe59vsp929ce5ps55ts0e29" timestamp="1474804837"&gt;497&lt;/key&gt;&lt;/foreign-keys&gt;&lt;ref-type name="Journal Article"&gt;17&lt;/ref-type&gt;&lt;contributors&gt;&lt;authors&gt;&lt;author&gt;AuBuchon, James P.&lt;/author&gt;&lt;author&gt;Linauts, Sandra&lt;/author&gt;&lt;author&gt;Vaughan, Mimi&lt;/author&gt;&lt;author&gt;Wagner, Jeffrey&lt;/author&gt;&lt;author&gt;Delaney, Meghan&lt;/author&gt;&lt;author&gt;Nester, Theresa&lt;/author&gt;&lt;/authors&gt;&lt;/contributors&gt;&lt;titles&gt;&lt;title&gt;Evolution in a centralized transfusion service&lt;/title&gt;&lt;secondary-title&gt;Transfusion&lt;/secondary-title&gt;&lt;/titles&gt;&lt;periodical&gt;&lt;full-title&gt;Transfusion&lt;/full-title&gt;&lt;/periodical&gt;&lt;pages&gt;2750-2757&lt;/pages&gt;&lt;volume&gt;51&lt;/volume&gt;&lt;number&gt;12pt2&lt;/number&gt;&lt;dates&gt;&lt;year&gt;2011&lt;/year&gt;&lt;/dates&gt;&lt;publisher&gt;Blackwell Publishing Inc&lt;/publisher&gt;&lt;isbn&gt;1537-2995&lt;/isbn&gt;&lt;urls&gt;&lt;related-urls&gt;&lt;url&gt;http://dx.doi.org/10.1111/j.1537-2995.2011.03443.x&lt;/url&gt;&lt;/related-urls&gt;&lt;/urls&gt;&lt;electronic-resource-num&gt;10.1111/j.1537-2995.2011.03443.x&lt;/electronic-resource-num&gt;&lt;/record&gt;&lt;/Cite&gt;&lt;/EndNote&gt;</w:instrText>
        </w:r>
        <w:r w:rsidR="004E293C">
          <w:rPr>
            <w:rFonts w:asciiTheme="majorBidi" w:hAnsiTheme="majorBidi" w:cstheme="majorBidi"/>
            <w:bCs/>
            <w:color w:val="000000"/>
            <w:lang w:eastAsia="zh-TW"/>
          </w:rPr>
          <w:fldChar w:fldCharType="end"/>
        </w:r>
      </w:hyperlink>
      <w:r w:rsidR="00CE0D2E">
        <w:rPr>
          <w:rFonts w:asciiTheme="majorBidi" w:hAnsiTheme="majorBidi" w:cstheme="majorBidi"/>
          <w:bCs/>
          <w:color w:val="000000"/>
          <w:lang w:eastAsia="zh-TW"/>
        </w:rPr>
        <w:fldChar w:fldCharType="begin" w:fldLock="1"/>
      </w:r>
      <w:r w:rsidR="00BE1073">
        <w:rPr>
          <w:rFonts w:asciiTheme="majorBidi" w:hAnsiTheme="majorBidi" w:cstheme="majorBidi"/>
          <w:bCs/>
          <w:color w:val="000000"/>
          <w:lang w:eastAsia="zh-TW"/>
        </w:rPr>
        <w:instrText>ADDIN CSL_CITATION { "citationItems" : [ { "id" : "ITEM-1", "itemData" : { "DOI" : "10.1111/j.1537-2995.2011.03443.x", "ISSN" : "1537-2995", "author" : [ { "dropping-particle" : "", "family" : "AuBuchon", "given" : "James P", "non-dropping-particle" : "", "parse-names" : false, "suffix" : "" }, { "dropping-particle" : "", "family" : "Linauts", "given" : "Sandra", "non-dropping-particle" : "", "parse-names" : false, "suffix" : "" }, { "dropping-particle" : "", "family" : "Vaughan", "given" : "Mimi", "non-dropping-particle" : "", "parse-names" : false, "suffix" : "" }, { "dropping-particle" : "", "family" : "Wagner", "given" : "Jeffrey", "non-dropping-particle" : "", "parse-names" : false, "suffix" : "" }, { "dropping-particle" : "", "family" : "Delaney", "given" : "Meghan", "non-dropping-particle" : "", "parse-names" : false, "suffix" : "" }, { "dropping-particle" : "", "family" : "Nester", "given" : "Theresa", "non-dropping-particle" : "", "parse-names" : false, "suffix" : "" } ], "container-title" : "Transfusion", "genre" : "article", "id" : "ITEM-1", "issue" : "12pt2", "issued" : { "date-parts" : [ [ "2011" ] ] }, "page" : "2750-2757", "publisher" : "Blackwell Publishing Inc", "title" : "Evolution in a centralized transfusion service", "type" : "article-journal", "volume" : "51" }, "uris" : [ "http://www.mendeley.com/documents/?uuid=4c287f62-9426-44c4-919c-88a7c47a257d", "http://www.mendeley.com/documents/?uuid=a9523f7b-de71-493a-8419-bd39c69e68f2" ] } ], "mendeley" : { "formattedCitation" : "&lt;sup&gt;21&lt;/sup&gt;", "plainTextFormattedCitation" : "21", "previouslyFormattedCitation" : "&lt;sup&gt;18&lt;/sup&gt;" }, "properties" : { "noteIndex" : 0 }, "schema" : "https://github.com/citation-style-language/schema/raw/master/csl-citation.json" }</w:instrText>
      </w:r>
      <w:r w:rsidR="00CE0D2E">
        <w:rPr>
          <w:rFonts w:asciiTheme="majorBidi" w:hAnsiTheme="majorBidi" w:cstheme="majorBidi"/>
          <w:bCs/>
          <w:color w:val="000000"/>
          <w:lang w:eastAsia="zh-TW"/>
        </w:rPr>
        <w:fldChar w:fldCharType="separate"/>
      </w:r>
      <w:r w:rsidR="00BE1073" w:rsidRPr="00BE1073">
        <w:rPr>
          <w:rFonts w:asciiTheme="majorBidi" w:hAnsiTheme="majorBidi" w:cstheme="majorBidi"/>
          <w:bCs/>
          <w:noProof/>
          <w:color w:val="000000"/>
          <w:vertAlign w:val="superscript"/>
          <w:lang w:eastAsia="zh-TW"/>
        </w:rPr>
        <w:t>21</w:t>
      </w:r>
      <w:r w:rsidR="00CE0D2E">
        <w:rPr>
          <w:rFonts w:asciiTheme="majorBidi" w:hAnsiTheme="majorBidi" w:cstheme="majorBidi"/>
          <w:bCs/>
          <w:color w:val="000000"/>
          <w:lang w:eastAsia="zh-TW"/>
        </w:rPr>
        <w:fldChar w:fldCharType="end"/>
      </w:r>
      <w:r w:rsidR="00114277">
        <w:rPr>
          <w:rFonts w:asciiTheme="majorBidi" w:hAnsiTheme="majorBidi" w:cstheme="majorBidi"/>
          <w:bCs/>
          <w:color w:val="000000"/>
          <w:lang w:eastAsia="zh-TW"/>
        </w:rPr>
        <w:t xml:space="preserve"> </w:t>
      </w:r>
      <w:r w:rsidR="0057620A">
        <w:rPr>
          <w:rFonts w:asciiTheme="majorBidi" w:hAnsiTheme="majorBidi" w:cstheme="majorBidi"/>
          <w:bCs/>
          <w:color w:val="000000"/>
          <w:lang w:eastAsia="zh-TW"/>
        </w:rPr>
        <w:fldChar w:fldCharType="begin" w:fldLock="1"/>
      </w:r>
      <w:r w:rsidR="00BE1073">
        <w:rPr>
          <w:rFonts w:asciiTheme="majorBidi" w:hAnsiTheme="majorBidi" w:cstheme="majorBidi"/>
          <w:bCs/>
          <w:color w:val="000000"/>
          <w:lang w:eastAsia="zh-TW"/>
        </w:rPr>
        <w:instrText>ADDIN CSL_CITATION { "citationItems" : [ { "id" : "ITEM-1", "itemData" : { "DOI" : "http://doi.org/10.1016/j.cor.2016.08.014", "ISSN" : "0305-0548", "abstract" : "Abstract This paper studies the significance of inventory centralization at the second echelon of a two-echelon supply chain with perishable items when the agents of the second echelon use an ( S \u2212 1 , S ) inventory policy. The replenishment at the first echelon is considered to be stochastic. The context in which the studied problem exists is in the blood supply network where the first echelon includes a single blood bank that receives stochastic supply from donors. The second echelon contains hospitals receiving external demands (transfusions). In our proposed structure, some of the hospitals in close proximity of each other maintain centralized inventories to serve their demands in addition to the demands by other neighbour hospitals. The results demonstrate that centralization of hospitals\u2019 inventory is a key factor in the blood supply chain and can increase the sustainability and resilient of the blood supply chain. Using numerical study, it was observed that reducing the number of hospitals that hold inventory from 7 to 3 decreases outdate and shortage in the supply chain by 21% and 40% respectively.", "author" : [ { "dropping-particle" : "", "family" : "Hosseinifard", "given" : "Zahra", "non-dropping-particle" : "", "parse-names" : false, "suffix" : "" }, { "dropping-particle" : "", "family" : "Abbasi", "given" : "Babak", "non-dropping-particle" : "", "parse-names" : false, "suffix" : "" } ], "container-title" : "Computers &amp; Operations Research", "genre" : "article", "id" : "ITEM-1", "issued" : { "date-parts" : [ [ "2018" ] ] }, "page" : "206-212", "title" : "The inventory centralization impacts on sustainability of the blood supply chain", "type" : "article-journal", "volume" : "89" }, "uris" : [ "http://www.mendeley.com/documents/?uuid=4ee93e3b-6eba-4f9d-8ec1-e4d063cc309c", "http://www.mendeley.com/documents/?uuid=993e823c-5037-427e-bcef-d8a685f23e6b" ] } ], "mendeley" : { "formattedCitation" : "&lt;sup&gt;22&lt;/sup&gt;", "plainTextFormattedCitation" : "22", "previouslyFormattedCitation" : "&lt;sup&gt;19&lt;/sup&gt;" }, "properties" : { "noteIndex" : 0 }, "schema" : "https://github.com/citation-style-language/schema/raw/master/csl-citation.json" }</w:instrText>
      </w:r>
      <w:r w:rsidR="0057620A">
        <w:rPr>
          <w:rFonts w:asciiTheme="majorBidi" w:hAnsiTheme="majorBidi" w:cstheme="majorBidi"/>
          <w:bCs/>
          <w:color w:val="000000"/>
          <w:lang w:eastAsia="zh-TW"/>
        </w:rPr>
        <w:fldChar w:fldCharType="separate"/>
      </w:r>
      <w:r w:rsidR="00BE1073" w:rsidRPr="00BE1073">
        <w:rPr>
          <w:rFonts w:asciiTheme="majorBidi" w:hAnsiTheme="majorBidi" w:cstheme="majorBidi"/>
          <w:bCs/>
          <w:noProof/>
          <w:color w:val="000000"/>
          <w:vertAlign w:val="superscript"/>
          <w:lang w:eastAsia="zh-TW"/>
        </w:rPr>
        <w:t>22</w:t>
      </w:r>
      <w:r w:rsidR="0057620A">
        <w:rPr>
          <w:rFonts w:asciiTheme="majorBidi" w:hAnsiTheme="majorBidi" w:cstheme="majorBidi"/>
          <w:bCs/>
          <w:color w:val="000000"/>
          <w:lang w:eastAsia="zh-TW"/>
        </w:rPr>
        <w:fldChar w:fldCharType="end"/>
      </w:r>
      <w:r w:rsidR="008960D2">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Econom</w:t>
      </w:r>
      <w:r w:rsidR="008960D2">
        <w:rPr>
          <w:rFonts w:asciiTheme="majorBidi" w:hAnsiTheme="majorBidi" w:cstheme="majorBidi"/>
          <w:bCs/>
          <w:color w:val="000000"/>
          <w:lang w:eastAsia="zh-TW"/>
        </w:rPr>
        <w:t>y</w:t>
      </w:r>
      <w:r w:rsidRPr="00DB77B4">
        <w:rPr>
          <w:rFonts w:asciiTheme="majorBidi" w:hAnsiTheme="majorBidi" w:cstheme="majorBidi"/>
          <w:bCs/>
          <w:color w:val="000000"/>
          <w:lang w:eastAsia="zh-TW"/>
        </w:rPr>
        <w:t xml:space="preserve"> of scale </w:t>
      </w:r>
      <w:r w:rsidR="008960D2">
        <w:rPr>
          <w:rFonts w:asciiTheme="majorBidi" w:hAnsiTheme="majorBidi" w:cstheme="majorBidi"/>
          <w:bCs/>
          <w:color w:val="000000"/>
          <w:lang w:eastAsia="zh-TW"/>
        </w:rPr>
        <w:t>is a key driver of centralization</w:t>
      </w:r>
      <w:r w:rsidR="00F723F4">
        <w:rPr>
          <w:rFonts w:asciiTheme="majorBidi" w:hAnsiTheme="majorBidi" w:cstheme="majorBidi"/>
          <w:bCs/>
          <w:color w:val="000000"/>
          <w:lang w:eastAsia="zh-TW"/>
        </w:rPr>
        <w:t>.  Bu</w:t>
      </w:r>
      <w:r w:rsidRPr="00DB77B4">
        <w:rPr>
          <w:rFonts w:asciiTheme="majorBidi" w:hAnsiTheme="majorBidi" w:cstheme="majorBidi"/>
          <w:bCs/>
          <w:color w:val="000000"/>
          <w:lang w:eastAsia="zh-TW"/>
        </w:rPr>
        <w:t xml:space="preserve">ilding and maintaining blood supply chain infrastructure is </w:t>
      </w:r>
      <w:r w:rsidR="008960D2">
        <w:rPr>
          <w:rFonts w:asciiTheme="majorBidi" w:hAnsiTheme="majorBidi" w:cstheme="majorBidi"/>
          <w:bCs/>
          <w:color w:val="000000"/>
          <w:lang w:eastAsia="zh-TW"/>
        </w:rPr>
        <w:t>expensive</w:t>
      </w:r>
      <w:r w:rsidRPr="00DB77B4">
        <w:rPr>
          <w:rFonts w:asciiTheme="majorBidi" w:hAnsiTheme="majorBidi" w:cstheme="majorBidi"/>
          <w:bCs/>
          <w:color w:val="000000"/>
          <w:lang w:eastAsia="zh-TW"/>
        </w:rPr>
        <w:t xml:space="preserve">. </w:t>
      </w:r>
      <w:r w:rsidR="004A2B7C">
        <w:rPr>
          <w:rFonts w:asciiTheme="majorBidi" w:hAnsiTheme="majorBidi" w:cstheme="majorBidi"/>
          <w:bCs/>
          <w:color w:val="000000"/>
          <w:lang w:eastAsia="zh-TW"/>
        </w:rPr>
        <w:t>When cost can be</w:t>
      </w:r>
      <w:r w:rsidRPr="00DB77B4">
        <w:rPr>
          <w:rFonts w:asciiTheme="majorBidi" w:hAnsiTheme="majorBidi" w:cstheme="majorBidi"/>
          <w:bCs/>
          <w:color w:val="000000"/>
          <w:lang w:eastAsia="zh-TW"/>
        </w:rPr>
        <w:t xml:space="preserve"> allocated over </w:t>
      </w:r>
      <w:r w:rsidR="008960D2">
        <w:rPr>
          <w:rFonts w:asciiTheme="majorBidi" w:hAnsiTheme="majorBidi" w:cstheme="majorBidi"/>
          <w:bCs/>
          <w:color w:val="000000"/>
          <w:lang w:eastAsia="zh-TW"/>
        </w:rPr>
        <w:t>a large</w:t>
      </w:r>
      <w:r w:rsidRPr="00DB77B4">
        <w:rPr>
          <w:rFonts w:asciiTheme="majorBidi" w:hAnsiTheme="majorBidi" w:cstheme="majorBidi"/>
          <w:bCs/>
          <w:color w:val="000000"/>
          <w:lang w:eastAsia="zh-TW"/>
        </w:rPr>
        <w:t xml:space="preserve"> number of units, economies of scale favor large production centers</w:t>
      </w:r>
      <w:r w:rsidR="008960D2">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 xml:space="preserve">the cost of a blood unit processed in a large blood center </w:t>
      </w:r>
      <w:r w:rsidR="008960D2">
        <w:rPr>
          <w:rFonts w:asciiTheme="majorBidi" w:hAnsiTheme="majorBidi" w:cstheme="majorBidi"/>
          <w:bCs/>
          <w:color w:val="000000"/>
          <w:lang w:eastAsia="zh-TW"/>
        </w:rPr>
        <w:t xml:space="preserve">can </w:t>
      </w:r>
      <w:r w:rsidRPr="00DB77B4">
        <w:rPr>
          <w:rFonts w:asciiTheme="majorBidi" w:hAnsiTheme="majorBidi" w:cstheme="majorBidi"/>
          <w:bCs/>
          <w:color w:val="000000"/>
          <w:lang w:eastAsia="zh-TW"/>
        </w:rPr>
        <w:t>be 40% lower than a unit processed in a small blood bank</w:t>
      </w:r>
      <w:r w:rsidR="008960D2">
        <w:rPr>
          <w:rFonts w:asciiTheme="majorBidi" w:hAnsiTheme="majorBidi" w:cstheme="majorBidi"/>
          <w:bCs/>
          <w:color w:val="000000"/>
          <w:lang w:eastAsia="zh-TW"/>
        </w:rPr>
        <w:fldChar w:fldCharType="begin" w:fldLock="1"/>
      </w:r>
      <w:r w:rsidR="00BE1073">
        <w:rPr>
          <w:rFonts w:asciiTheme="majorBidi" w:hAnsiTheme="majorBidi" w:cstheme="majorBidi"/>
          <w:bCs/>
          <w:color w:val="000000"/>
          <w:lang w:eastAsia="zh-TW"/>
        </w:rPr>
        <w:instrText>ADDIN CSL_CITATION { "citationItems" : [ { "id" : "ITEM-1", "itemData" : { "URL" : "http://www1.paho.org/hq/dmdocuments/2009/F4940GuiaEstimacionTEXT.pdf", "accessed" : { "date-parts" : [ [ "2015", "4", "4" ] ] }, "author" : [ { "dropping-particle" : "", "family" : "Pan American Health Organization", "given" : "", "non-dropping-particle" : "", "parse-names" : false, "suffix" : "" } ], "genre" : "misc", "id" : "ITEM-1", "issued" : { "date-parts" : [ [ "2005" ] ] }, "note" : "Accessed: April 4 2015", "title" : "Gu\u00eda para la estimaci\u00f3n de costos de la regionalizaci\u00f3n de los bancos de sangre [Guide for Estimation of Regionalization Costs of Blood Banks]", "type" : "webpage" }, "uris" : [ "http://www.mendeley.com/documents/?uuid=05dbc5b0-a82f-4d13-86b9-f0944c45bad0" ] } ], "mendeley" : { "formattedCitation" : "&lt;sup&gt;23&lt;/sup&gt;", "plainTextFormattedCitation" : "23", "previouslyFormattedCitation" : "&lt;sup&gt;20&lt;/sup&gt;" }, "properties" : { "noteIndex" : 0 }, "schema" : "https://github.com/citation-style-language/schema/raw/master/csl-citation.json" }</w:instrText>
      </w:r>
      <w:r w:rsidR="008960D2">
        <w:rPr>
          <w:rFonts w:asciiTheme="majorBidi" w:hAnsiTheme="majorBidi" w:cstheme="majorBidi"/>
          <w:bCs/>
          <w:color w:val="000000"/>
          <w:lang w:eastAsia="zh-TW"/>
        </w:rPr>
        <w:fldChar w:fldCharType="separate"/>
      </w:r>
      <w:r w:rsidR="00BE1073" w:rsidRPr="00BE1073">
        <w:rPr>
          <w:rFonts w:asciiTheme="majorBidi" w:hAnsiTheme="majorBidi" w:cstheme="majorBidi"/>
          <w:bCs/>
          <w:noProof/>
          <w:color w:val="000000"/>
          <w:vertAlign w:val="superscript"/>
          <w:lang w:eastAsia="zh-TW"/>
        </w:rPr>
        <w:t>23</w:t>
      </w:r>
      <w:r w:rsidR="008960D2">
        <w:rPr>
          <w:rFonts w:asciiTheme="majorBidi" w:hAnsiTheme="majorBidi" w:cstheme="majorBidi"/>
          <w:bCs/>
          <w:color w:val="000000"/>
          <w:lang w:eastAsia="zh-TW"/>
        </w:rPr>
        <w:fldChar w:fldCharType="end"/>
      </w:r>
      <w:r w:rsidR="008960D2">
        <w:rPr>
          <w:rFonts w:asciiTheme="majorBidi" w:hAnsiTheme="majorBidi" w:cstheme="majorBidi"/>
          <w:bCs/>
          <w:color w:val="000000"/>
          <w:lang w:eastAsia="zh-TW"/>
        </w:rPr>
        <w:t>.</w:t>
      </w:r>
      <w:r w:rsidR="006D7211">
        <w:rPr>
          <w:rFonts w:asciiTheme="majorBidi" w:hAnsiTheme="majorBidi" w:cstheme="majorBidi"/>
          <w:bCs/>
          <w:color w:val="000000"/>
          <w:lang w:eastAsia="zh-TW"/>
        </w:rPr>
        <w:t xml:space="preserve">  </w:t>
      </w:r>
      <w:r w:rsidR="008960D2">
        <w:rPr>
          <w:rFonts w:asciiTheme="majorBidi" w:hAnsiTheme="majorBidi" w:cstheme="majorBidi"/>
          <w:bCs/>
          <w:color w:val="000000"/>
          <w:lang w:eastAsia="zh-TW"/>
        </w:rPr>
        <w:t>R</w:t>
      </w:r>
      <w:r w:rsidRPr="00DB77B4">
        <w:rPr>
          <w:rFonts w:asciiTheme="majorBidi" w:hAnsiTheme="majorBidi" w:cstheme="majorBidi"/>
          <w:bCs/>
          <w:color w:val="000000"/>
          <w:lang w:eastAsia="zh-TW"/>
        </w:rPr>
        <w:t xml:space="preserve">eduction in safety stock </w:t>
      </w:r>
      <w:r w:rsidR="008960D2">
        <w:rPr>
          <w:rFonts w:asciiTheme="majorBidi" w:hAnsiTheme="majorBidi" w:cstheme="majorBidi"/>
          <w:bCs/>
          <w:color w:val="000000"/>
          <w:lang w:eastAsia="zh-TW"/>
        </w:rPr>
        <w:t>is another advantage of centralization</w:t>
      </w:r>
      <w:r w:rsidRPr="00DB77B4">
        <w:rPr>
          <w:rFonts w:asciiTheme="majorBidi" w:hAnsiTheme="majorBidi" w:cstheme="majorBidi"/>
          <w:bCs/>
          <w:color w:val="000000"/>
          <w:lang w:eastAsia="zh-TW"/>
        </w:rPr>
        <w:t xml:space="preserve">. </w:t>
      </w:r>
      <w:r w:rsidR="008960D2">
        <w:rPr>
          <w:rFonts w:asciiTheme="majorBidi" w:hAnsiTheme="majorBidi" w:cstheme="majorBidi"/>
          <w:bCs/>
          <w:color w:val="000000"/>
          <w:lang w:eastAsia="zh-TW"/>
        </w:rPr>
        <w:t xml:space="preserve">From </w:t>
      </w:r>
      <w:r w:rsidR="008960D2">
        <w:rPr>
          <w:rFonts w:asciiTheme="majorBidi" w:hAnsiTheme="majorBidi" w:cstheme="majorBidi"/>
          <w:bCs/>
          <w:color w:val="000000"/>
          <w:lang w:eastAsia="zh-TW"/>
        </w:rPr>
        <w:lastRenderedPageBreak/>
        <w:t>inventory theory it</w:t>
      </w:r>
      <w:r w:rsidRPr="00DB77B4">
        <w:rPr>
          <w:rFonts w:asciiTheme="majorBidi" w:hAnsiTheme="majorBidi" w:cstheme="majorBidi"/>
          <w:bCs/>
          <w:color w:val="000000"/>
          <w:lang w:eastAsia="zh-TW"/>
        </w:rPr>
        <w:t xml:space="preserve"> is known t</w:t>
      </w:r>
      <w:r w:rsidR="008960D2">
        <w:rPr>
          <w:rFonts w:asciiTheme="majorBidi" w:hAnsiTheme="majorBidi" w:cstheme="majorBidi"/>
          <w:bCs/>
          <w:color w:val="000000"/>
          <w:lang w:eastAsia="zh-TW"/>
        </w:rPr>
        <w:t>hat</w:t>
      </w:r>
      <w:r w:rsidRPr="00DB77B4">
        <w:rPr>
          <w:rFonts w:asciiTheme="majorBidi" w:hAnsiTheme="majorBidi" w:cstheme="majorBidi"/>
          <w:bCs/>
          <w:color w:val="000000"/>
          <w:lang w:eastAsia="zh-TW"/>
        </w:rPr>
        <w:t xml:space="preserve"> safety stock </w:t>
      </w:r>
      <w:r w:rsidR="00A87D15">
        <w:rPr>
          <w:rFonts w:asciiTheme="majorBidi" w:hAnsiTheme="majorBidi" w:cstheme="majorBidi"/>
          <w:bCs/>
          <w:color w:val="000000"/>
          <w:lang w:eastAsia="zh-TW"/>
        </w:rPr>
        <w:t>should be</w:t>
      </w:r>
      <w:r w:rsidR="00A87D15" w:rsidRPr="00DB77B4">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 xml:space="preserve">proportional to demand variability. </w:t>
      </w:r>
      <w:r w:rsidR="008960D2">
        <w:rPr>
          <w:rFonts w:asciiTheme="majorBidi" w:hAnsiTheme="majorBidi" w:cstheme="majorBidi"/>
          <w:bCs/>
          <w:color w:val="000000"/>
          <w:lang w:eastAsia="zh-TW"/>
        </w:rPr>
        <w:t>I</w:t>
      </w:r>
      <w:r w:rsidR="00587015">
        <w:rPr>
          <w:rFonts w:asciiTheme="majorBidi" w:hAnsiTheme="majorBidi" w:cstheme="majorBidi"/>
          <w:bCs/>
          <w:color w:val="000000"/>
          <w:lang w:eastAsia="zh-TW"/>
        </w:rPr>
        <w:t>f it is possible to operate fewer, larger distribution centers,</w:t>
      </w:r>
      <w:r w:rsidR="008960D2">
        <w:rPr>
          <w:rFonts w:asciiTheme="majorBidi" w:hAnsiTheme="majorBidi" w:cstheme="majorBidi"/>
          <w:bCs/>
          <w:color w:val="000000"/>
          <w:lang w:eastAsia="zh-TW"/>
        </w:rPr>
        <w:t xml:space="preserve"> with less variability</w:t>
      </w:r>
      <w:r w:rsidR="00F723F4">
        <w:rPr>
          <w:rFonts w:asciiTheme="majorBidi" w:hAnsiTheme="majorBidi" w:cstheme="majorBidi"/>
          <w:bCs/>
          <w:color w:val="000000"/>
          <w:lang w:eastAsia="zh-TW"/>
        </w:rPr>
        <w:t>,</w:t>
      </w:r>
      <w:r w:rsidR="00587015">
        <w:rPr>
          <w:rFonts w:asciiTheme="majorBidi" w:hAnsiTheme="majorBidi" w:cstheme="majorBidi"/>
          <w:bCs/>
          <w:color w:val="000000"/>
          <w:lang w:eastAsia="zh-TW"/>
        </w:rPr>
        <w:t xml:space="preserve"> </w:t>
      </w:r>
      <w:r w:rsidR="00344441">
        <w:rPr>
          <w:rFonts w:asciiTheme="majorBidi" w:hAnsiTheme="majorBidi" w:cstheme="majorBidi"/>
          <w:bCs/>
          <w:color w:val="000000"/>
          <w:lang w:eastAsia="zh-TW"/>
        </w:rPr>
        <w:t>less</w:t>
      </w:r>
      <w:r w:rsidR="00587015" w:rsidRPr="00DB77B4">
        <w:rPr>
          <w:rFonts w:asciiTheme="majorBidi" w:hAnsiTheme="majorBidi" w:cstheme="majorBidi"/>
          <w:bCs/>
          <w:color w:val="000000"/>
          <w:lang w:eastAsia="zh-TW"/>
        </w:rPr>
        <w:t xml:space="preserve"> </w:t>
      </w:r>
      <w:r w:rsidR="008960D2">
        <w:rPr>
          <w:rFonts w:asciiTheme="majorBidi" w:hAnsiTheme="majorBidi" w:cstheme="majorBidi"/>
          <w:bCs/>
          <w:color w:val="000000"/>
          <w:lang w:eastAsia="zh-TW"/>
        </w:rPr>
        <w:t>safety stock is</w:t>
      </w:r>
      <w:r w:rsidR="00587015">
        <w:rPr>
          <w:rFonts w:asciiTheme="majorBidi" w:hAnsiTheme="majorBidi" w:cstheme="majorBidi"/>
          <w:bCs/>
          <w:color w:val="000000"/>
          <w:lang w:eastAsia="zh-TW"/>
        </w:rPr>
        <w:t xml:space="preserve"> required</w:t>
      </w:r>
      <w:r w:rsidR="00587015" w:rsidRPr="00DB77B4">
        <w:rPr>
          <w:rFonts w:asciiTheme="majorBidi" w:hAnsiTheme="majorBidi" w:cstheme="majorBidi"/>
          <w:bCs/>
          <w:color w:val="000000"/>
          <w:lang w:eastAsia="zh-TW"/>
        </w:rPr>
        <w:t>.</w:t>
      </w:r>
      <w:r w:rsidR="00080163">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 xml:space="preserve">Centralization also </w:t>
      </w:r>
      <w:r w:rsidR="00080163">
        <w:rPr>
          <w:rFonts w:asciiTheme="majorBidi" w:hAnsiTheme="majorBidi" w:cstheme="majorBidi"/>
          <w:bCs/>
          <w:color w:val="000000"/>
          <w:lang w:eastAsia="zh-TW"/>
        </w:rPr>
        <w:t>decreases</w:t>
      </w:r>
      <w:r w:rsidR="00080163" w:rsidRPr="00DB77B4">
        <w:rPr>
          <w:rFonts w:asciiTheme="majorBidi" w:hAnsiTheme="majorBidi" w:cstheme="majorBidi"/>
          <w:bCs/>
          <w:color w:val="000000"/>
          <w:lang w:eastAsia="zh-TW"/>
        </w:rPr>
        <w:t xml:space="preserve"> </w:t>
      </w:r>
      <w:r w:rsidRPr="00DB77B4">
        <w:rPr>
          <w:rFonts w:asciiTheme="majorBidi" w:hAnsiTheme="majorBidi" w:cstheme="majorBidi"/>
          <w:bCs/>
          <w:color w:val="000000"/>
          <w:lang w:eastAsia="zh-TW"/>
        </w:rPr>
        <w:t>wastage</w:t>
      </w:r>
      <w:r w:rsidR="006D7211">
        <w:rPr>
          <w:rFonts w:asciiTheme="majorBidi" w:hAnsiTheme="majorBidi" w:cstheme="majorBidi"/>
          <w:bCs/>
          <w:color w:val="000000"/>
          <w:lang w:eastAsia="zh-TW"/>
        </w:rPr>
        <w:t>, since inventories tend to flow more freely between</w:t>
      </w:r>
      <w:r w:rsidR="00F723F4">
        <w:rPr>
          <w:rFonts w:asciiTheme="majorBidi" w:hAnsiTheme="majorBidi" w:cstheme="majorBidi"/>
          <w:bCs/>
          <w:color w:val="000000"/>
          <w:lang w:eastAsia="zh-TW"/>
        </w:rPr>
        <w:t xml:space="preserve"> supply and demand</w:t>
      </w:r>
      <w:r w:rsidR="006D7211">
        <w:rPr>
          <w:rFonts w:asciiTheme="majorBidi" w:hAnsiTheme="majorBidi" w:cstheme="majorBidi"/>
          <w:bCs/>
          <w:color w:val="000000"/>
          <w:lang w:eastAsia="zh-TW"/>
        </w:rPr>
        <w:t xml:space="preserve"> nodes.  Centralized supply chains </w:t>
      </w:r>
      <w:r w:rsidR="006E589E">
        <w:rPr>
          <w:rFonts w:asciiTheme="majorBidi" w:hAnsiTheme="majorBidi" w:cstheme="majorBidi"/>
          <w:bCs/>
          <w:color w:val="000000"/>
          <w:lang w:eastAsia="zh-TW"/>
        </w:rPr>
        <w:t xml:space="preserve">also </w:t>
      </w:r>
      <w:r w:rsidR="006D7211">
        <w:rPr>
          <w:rFonts w:asciiTheme="majorBidi" w:hAnsiTheme="majorBidi" w:cstheme="majorBidi"/>
          <w:bCs/>
          <w:color w:val="000000"/>
          <w:lang w:eastAsia="zh-TW"/>
        </w:rPr>
        <w:t xml:space="preserve">require fewer physical </w:t>
      </w:r>
      <w:r w:rsidR="006E589E">
        <w:rPr>
          <w:rFonts w:asciiTheme="majorBidi" w:hAnsiTheme="majorBidi" w:cstheme="majorBidi"/>
          <w:bCs/>
          <w:color w:val="000000"/>
          <w:lang w:eastAsia="zh-TW"/>
        </w:rPr>
        <w:t>assets</w:t>
      </w:r>
      <w:r w:rsidR="006D7211">
        <w:rPr>
          <w:rFonts w:asciiTheme="majorBidi" w:hAnsiTheme="majorBidi" w:cstheme="majorBidi"/>
          <w:bCs/>
          <w:color w:val="000000"/>
          <w:lang w:eastAsia="zh-TW"/>
        </w:rPr>
        <w:t xml:space="preserve">.  </w:t>
      </w:r>
      <w:r w:rsidR="00ED246D" w:rsidRPr="00ED246D">
        <w:rPr>
          <w:rFonts w:asciiTheme="majorBidi" w:hAnsiTheme="majorBidi" w:cstheme="majorBidi"/>
          <w:bCs/>
          <w:color w:val="000000"/>
          <w:lang w:eastAsia="zh-TW"/>
        </w:rPr>
        <w:t xml:space="preserve">In Colombia, 48% of </w:t>
      </w:r>
      <w:r w:rsidR="006D7211">
        <w:rPr>
          <w:rFonts w:asciiTheme="majorBidi" w:hAnsiTheme="majorBidi" w:cstheme="majorBidi"/>
          <w:bCs/>
          <w:color w:val="000000"/>
          <w:lang w:eastAsia="zh-TW"/>
        </w:rPr>
        <w:t xml:space="preserve">BSC </w:t>
      </w:r>
      <w:r w:rsidR="00ED246D" w:rsidRPr="00ED246D">
        <w:rPr>
          <w:rFonts w:asciiTheme="majorBidi" w:hAnsiTheme="majorBidi" w:cstheme="majorBidi"/>
          <w:bCs/>
          <w:color w:val="000000"/>
          <w:lang w:eastAsia="zh-TW"/>
        </w:rPr>
        <w:t xml:space="preserve">facilities produce less than 5000 units annually </w:t>
      </w:r>
      <w:r w:rsidR="0057620A">
        <w:rPr>
          <w:rFonts w:asciiTheme="majorBidi" w:hAnsiTheme="majorBidi" w:cstheme="majorBidi"/>
          <w:bCs/>
          <w:color w:val="000000"/>
          <w:lang w:eastAsia="zh-TW"/>
        </w:rPr>
        <w:fldChar w:fldCharType="begin" w:fldLock="1"/>
      </w:r>
      <w:r w:rsidR="00BE1073">
        <w:rPr>
          <w:rFonts w:asciiTheme="majorBidi" w:hAnsiTheme="majorBidi" w:cstheme="majorBidi"/>
          <w:bCs/>
          <w:color w:val="000000"/>
          <w:lang w:eastAsia="zh-TW"/>
        </w:rPr>
        <w:instrText>ADDIN CSL_CITATION { "citationItems" : [ { "id" : "ITEM-1", "itemData" : { "URL" : "http://www.ins.gov.co/lineas-de-accion/Red-Nacional-Laboratorios/reas\\ Estratgicas/Informe\\ anual\\ Red\\ Sangre\\ 2015.pdf", "accessed" : { "date-parts" : [ [ "2016", "8", "10" ] ] }, "author" : [ { "dropping-particle" : "", "family" : "Instituto Nacional de Salud", "given" : "", "non-dropping-particle" : "", "parse-names" : false, "suffix" : "" } ], "genre" : "misc", "id" : "ITEM-1", "issued" : { "date-parts" : [ [ "2016" ] ] }, "note" : "Accesed: August 10 2016", "title" : "Informe Nacional de Indicadores 2015 [National Report of Indicators 2015]", "type" : "webpage" }, "uris" : [ "http://www.mendeley.com/documents/?uuid=55888003-0b39-47e8-9b01-44a055f2b2b3" ] } ], "mendeley" : { "formattedCitation" : "&lt;sup&gt;24&lt;/sup&gt;", "plainTextFormattedCitation" : "24", "previouslyFormattedCitation" : "&lt;sup&gt;21&lt;/sup&gt;" }, "properties" : { "noteIndex" : 0 }, "schema" : "https://github.com/citation-style-language/schema/raw/master/csl-citation.json" }</w:instrText>
      </w:r>
      <w:r w:rsidR="0057620A">
        <w:rPr>
          <w:rFonts w:asciiTheme="majorBidi" w:hAnsiTheme="majorBidi" w:cstheme="majorBidi"/>
          <w:bCs/>
          <w:color w:val="000000"/>
          <w:lang w:eastAsia="zh-TW"/>
        </w:rPr>
        <w:fldChar w:fldCharType="separate"/>
      </w:r>
      <w:r w:rsidR="00BE1073" w:rsidRPr="00BE1073">
        <w:rPr>
          <w:rFonts w:asciiTheme="majorBidi" w:hAnsiTheme="majorBidi" w:cstheme="majorBidi"/>
          <w:bCs/>
          <w:noProof/>
          <w:color w:val="000000"/>
          <w:vertAlign w:val="superscript"/>
          <w:lang w:eastAsia="zh-TW"/>
        </w:rPr>
        <w:t>24</w:t>
      </w:r>
      <w:r w:rsidR="0057620A">
        <w:rPr>
          <w:rFonts w:asciiTheme="majorBidi" w:hAnsiTheme="majorBidi" w:cstheme="majorBidi"/>
          <w:bCs/>
          <w:color w:val="000000"/>
          <w:lang w:eastAsia="zh-TW"/>
        </w:rPr>
        <w:fldChar w:fldCharType="end"/>
      </w:r>
      <w:r w:rsidRPr="0016198A">
        <w:rPr>
          <w:rFonts w:asciiTheme="majorBidi" w:hAnsiTheme="majorBidi" w:cstheme="majorBidi"/>
          <w:bCs/>
          <w:color w:val="000000"/>
          <w:lang w:eastAsia="zh-TW"/>
        </w:rPr>
        <w:t>.</w:t>
      </w:r>
      <w:r w:rsidR="006D7211">
        <w:rPr>
          <w:rFonts w:asciiTheme="majorBidi" w:hAnsiTheme="majorBidi" w:cstheme="majorBidi"/>
          <w:bCs/>
          <w:color w:val="000000"/>
          <w:lang w:eastAsia="zh-TW"/>
        </w:rPr>
        <w:t xml:space="preserve">  Finally, centralized systems prevent duplication of services and eliminate competition for donors and customers </w:t>
      </w:r>
      <w:r w:rsidR="00F723F4">
        <w:rPr>
          <w:rFonts w:asciiTheme="majorBidi" w:hAnsiTheme="majorBidi" w:cstheme="majorBidi"/>
          <w:bCs/>
          <w:color w:val="000000"/>
          <w:lang w:eastAsia="zh-TW"/>
        </w:rPr>
        <w:t xml:space="preserve">between different agencies </w:t>
      </w:r>
      <w:r w:rsidR="00A82A7A" w:rsidRPr="00DB77B4">
        <w:rPr>
          <w:rFonts w:asciiTheme="majorBidi" w:hAnsiTheme="majorBidi" w:cstheme="majorBidi"/>
          <w:bCs/>
          <w:color w:val="000000"/>
          <w:lang w:eastAsia="zh-TW"/>
        </w:rPr>
        <w:t>within a region</w:t>
      </w:r>
      <w:r w:rsidR="00CC47DF">
        <w:rPr>
          <w:rFonts w:asciiTheme="majorBidi" w:hAnsiTheme="majorBidi" w:cstheme="majorBidi"/>
          <w:bCs/>
          <w:color w:val="000000"/>
          <w:lang w:eastAsia="zh-TW"/>
        </w:rPr>
        <w:t>.</w:t>
      </w:r>
    </w:p>
    <w:p w14:paraId="749D70D3" w14:textId="77777777" w:rsidR="006243A8" w:rsidRPr="00DB77B4" w:rsidRDefault="006243A8" w:rsidP="00DA5512">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Advantages of decentralized systems</w:t>
      </w:r>
    </w:p>
    <w:p w14:paraId="56FE37ED" w14:textId="620C9610" w:rsidR="00A82A7A" w:rsidRPr="00DB77B4" w:rsidRDefault="006D7211" w:rsidP="004C0B8D">
      <w:pPr>
        <w:spacing w:after="0" w:line="480" w:lineRule="auto"/>
        <w:jc w:val="both"/>
        <w:rPr>
          <w:rFonts w:asciiTheme="majorBidi" w:hAnsiTheme="majorBidi" w:cstheme="majorBidi"/>
          <w:bCs/>
          <w:color w:val="000000"/>
          <w:lang w:eastAsia="zh-TW"/>
        </w:rPr>
      </w:pPr>
      <w:r>
        <w:rPr>
          <w:rFonts w:asciiTheme="majorBidi" w:hAnsiTheme="majorBidi" w:cstheme="majorBidi"/>
          <w:bCs/>
          <w:color w:val="000000"/>
          <w:lang w:eastAsia="zh-TW"/>
        </w:rPr>
        <w:t>M</w:t>
      </w:r>
      <w:r w:rsidR="00A82A7A" w:rsidRPr="00DB77B4">
        <w:rPr>
          <w:rFonts w:asciiTheme="majorBidi" w:hAnsiTheme="majorBidi" w:cstheme="majorBidi"/>
          <w:bCs/>
          <w:color w:val="000000"/>
          <w:lang w:eastAsia="zh-TW"/>
        </w:rPr>
        <w:t xml:space="preserve">any examples of decentralized </w:t>
      </w:r>
      <w:r>
        <w:rPr>
          <w:rFonts w:asciiTheme="majorBidi" w:hAnsiTheme="majorBidi" w:cstheme="majorBidi"/>
          <w:bCs/>
          <w:color w:val="000000"/>
          <w:lang w:eastAsia="zh-TW"/>
        </w:rPr>
        <w:t>BSC</w:t>
      </w:r>
      <w:r w:rsidR="00A87D15">
        <w:rPr>
          <w:rFonts w:asciiTheme="majorBidi" w:hAnsiTheme="majorBidi" w:cstheme="majorBidi"/>
          <w:bCs/>
          <w:color w:val="000000"/>
          <w:lang w:eastAsia="zh-TW"/>
        </w:rPr>
        <w:t>s</w:t>
      </w:r>
      <w:r w:rsidR="00A82A7A" w:rsidRPr="00DB77B4">
        <w:rPr>
          <w:rFonts w:asciiTheme="majorBidi" w:hAnsiTheme="majorBidi" w:cstheme="majorBidi"/>
          <w:bCs/>
          <w:color w:val="000000"/>
          <w:lang w:eastAsia="zh-TW"/>
        </w:rPr>
        <w:t xml:space="preserve"> can</w:t>
      </w:r>
      <w:r w:rsidR="004A2B7C">
        <w:rPr>
          <w:rFonts w:asciiTheme="majorBidi" w:hAnsiTheme="majorBidi" w:cstheme="majorBidi"/>
          <w:bCs/>
          <w:color w:val="000000"/>
          <w:lang w:eastAsia="zh-TW"/>
        </w:rPr>
        <w:t>, however,</w:t>
      </w:r>
      <w:r w:rsidR="00A82A7A" w:rsidRPr="00DB77B4">
        <w:rPr>
          <w:rFonts w:asciiTheme="majorBidi" w:hAnsiTheme="majorBidi" w:cstheme="majorBidi"/>
          <w:bCs/>
          <w:color w:val="000000"/>
          <w:lang w:eastAsia="zh-TW"/>
        </w:rPr>
        <w:t xml:space="preserve"> be found. Most are in developing countries</w:t>
      </w:r>
      <w:r>
        <w:rPr>
          <w:rFonts w:asciiTheme="majorBidi" w:hAnsiTheme="majorBidi" w:cstheme="majorBidi"/>
          <w:bCs/>
          <w:color w:val="000000"/>
          <w:lang w:eastAsia="zh-TW"/>
        </w:rPr>
        <w:t xml:space="preserve">, </w:t>
      </w:r>
      <w:r w:rsidR="00A82A7A" w:rsidRPr="00DB77B4">
        <w:rPr>
          <w:rFonts w:asciiTheme="majorBidi" w:hAnsiTheme="majorBidi" w:cstheme="majorBidi"/>
          <w:bCs/>
          <w:color w:val="000000"/>
          <w:lang w:eastAsia="zh-TW"/>
        </w:rPr>
        <w:t xml:space="preserve">such as Brazil, where 530 </w:t>
      </w:r>
      <w:r w:rsidR="00A82A7A" w:rsidRPr="004C0B8D">
        <w:rPr>
          <w:rFonts w:asciiTheme="majorBidi" w:hAnsiTheme="majorBidi" w:cstheme="majorBidi"/>
          <w:bCs/>
          <w:color w:val="000000"/>
          <w:lang w:eastAsia="zh-TW"/>
        </w:rPr>
        <w:t>blood banks collect</w:t>
      </w:r>
      <w:r w:rsidRPr="004C0B8D">
        <w:rPr>
          <w:rFonts w:asciiTheme="majorBidi" w:hAnsiTheme="majorBidi" w:cstheme="majorBidi"/>
          <w:bCs/>
          <w:color w:val="000000"/>
          <w:lang w:eastAsia="zh-TW"/>
        </w:rPr>
        <w:t>ed</w:t>
      </w:r>
      <w:r w:rsidR="00A82A7A" w:rsidRPr="004C0B8D">
        <w:rPr>
          <w:rFonts w:asciiTheme="majorBidi" w:hAnsiTheme="majorBidi" w:cstheme="majorBidi"/>
          <w:bCs/>
          <w:color w:val="000000"/>
          <w:lang w:eastAsia="zh-TW"/>
        </w:rPr>
        <w:t xml:space="preserve"> 3.3 million blood units</w:t>
      </w:r>
      <w:r w:rsidR="00FF39F5" w:rsidRPr="004C0B8D">
        <w:rPr>
          <w:rFonts w:asciiTheme="majorBidi" w:hAnsiTheme="majorBidi" w:cstheme="majorBidi"/>
          <w:bCs/>
          <w:color w:val="000000"/>
          <w:lang w:eastAsia="zh-TW"/>
        </w:rPr>
        <w:t xml:space="preserve"> in 2012</w:t>
      </w:r>
      <w:r w:rsidR="00F723F4" w:rsidRPr="004C0B8D">
        <w:rPr>
          <w:rFonts w:asciiTheme="majorBidi" w:hAnsiTheme="majorBidi" w:cstheme="majorBidi"/>
          <w:bCs/>
          <w:color w:val="000000"/>
          <w:lang w:eastAsia="zh-TW"/>
        </w:rPr>
        <w:t xml:space="preserve"> or </w:t>
      </w:r>
      <w:r w:rsidR="004A2B7C" w:rsidRPr="004C0B8D">
        <w:rPr>
          <w:rFonts w:asciiTheme="majorBidi" w:hAnsiTheme="majorBidi" w:cstheme="majorBidi"/>
          <w:bCs/>
          <w:color w:val="000000"/>
          <w:lang w:eastAsia="zh-TW"/>
        </w:rPr>
        <w:t xml:space="preserve">as </w:t>
      </w:r>
      <w:r w:rsidRPr="004C0B8D">
        <w:rPr>
          <w:rFonts w:asciiTheme="majorBidi" w:hAnsiTheme="majorBidi" w:cstheme="majorBidi"/>
          <w:bCs/>
          <w:color w:val="000000"/>
          <w:lang w:eastAsia="zh-TW"/>
        </w:rPr>
        <w:t xml:space="preserve">in </w:t>
      </w:r>
      <w:r w:rsidR="00A82A7A" w:rsidRPr="004C0B8D">
        <w:rPr>
          <w:rFonts w:asciiTheme="majorBidi" w:hAnsiTheme="majorBidi" w:cstheme="majorBidi"/>
          <w:bCs/>
          <w:color w:val="000000"/>
          <w:lang w:eastAsia="zh-TW"/>
        </w:rPr>
        <w:t xml:space="preserve">Venezuela </w:t>
      </w:r>
      <w:r w:rsidR="00F723F4" w:rsidRPr="004C0B8D">
        <w:rPr>
          <w:rFonts w:asciiTheme="majorBidi" w:hAnsiTheme="majorBidi" w:cstheme="majorBidi"/>
          <w:bCs/>
          <w:color w:val="000000"/>
          <w:lang w:eastAsia="zh-TW"/>
        </w:rPr>
        <w:t xml:space="preserve">where </w:t>
      </w:r>
      <w:r w:rsidR="00A82A7A" w:rsidRPr="004C0B8D">
        <w:rPr>
          <w:rFonts w:asciiTheme="majorBidi" w:hAnsiTheme="majorBidi" w:cstheme="majorBidi"/>
          <w:bCs/>
          <w:color w:val="000000"/>
          <w:lang w:eastAsia="zh-TW"/>
        </w:rPr>
        <w:t xml:space="preserve">316 blood banks </w:t>
      </w:r>
      <w:r w:rsidRPr="004C0B8D">
        <w:rPr>
          <w:rFonts w:asciiTheme="majorBidi" w:hAnsiTheme="majorBidi" w:cstheme="majorBidi"/>
          <w:bCs/>
          <w:color w:val="000000"/>
          <w:lang w:eastAsia="zh-TW"/>
        </w:rPr>
        <w:t>collect</w:t>
      </w:r>
      <w:r w:rsidR="00FF39F5" w:rsidRPr="004C0B8D">
        <w:rPr>
          <w:rFonts w:asciiTheme="majorBidi" w:hAnsiTheme="majorBidi" w:cstheme="majorBidi"/>
          <w:bCs/>
          <w:color w:val="000000"/>
          <w:lang w:eastAsia="zh-TW"/>
        </w:rPr>
        <w:t>ed</w:t>
      </w:r>
      <w:r w:rsidR="00A82A7A" w:rsidRPr="004C0B8D">
        <w:rPr>
          <w:rFonts w:asciiTheme="majorBidi" w:hAnsiTheme="majorBidi" w:cstheme="majorBidi"/>
          <w:bCs/>
          <w:color w:val="000000"/>
          <w:lang w:eastAsia="zh-TW"/>
        </w:rPr>
        <w:t xml:space="preserve"> 445,000 blood units</w:t>
      </w:r>
      <w:r w:rsidRPr="004C0B8D">
        <w:rPr>
          <w:rFonts w:asciiTheme="majorBidi" w:hAnsiTheme="majorBidi" w:cstheme="majorBidi"/>
          <w:bCs/>
          <w:color w:val="000000"/>
          <w:lang w:eastAsia="zh-TW"/>
        </w:rPr>
        <w:t xml:space="preserve"> </w:t>
      </w:r>
      <w:r w:rsidR="00FF39F5" w:rsidRPr="004C0B8D">
        <w:rPr>
          <w:rFonts w:asciiTheme="majorBidi" w:hAnsiTheme="majorBidi" w:cstheme="majorBidi"/>
          <w:bCs/>
          <w:color w:val="000000"/>
          <w:lang w:eastAsia="zh-TW"/>
        </w:rPr>
        <w:t>in the same year</w:t>
      </w:r>
      <w:r w:rsidR="0057620A" w:rsidRPr="004C0B8D">
        <w:rPr>
          <w:rFonts w:asciiTheme="majorBidi" w:hAnsiTheme="majorBidi" w:cstheme="majorBidi"/>
          <w:bCs/>
          <w:color w:val="000000"/>
          <w:lang w:eastAsia="zh-TW"/>
        </w:rPr>
        <w:fldChar w:fldCharType="begin" w:fldLock="1"/>
      </w:r>
      <w:r w:rsidR="00BE1073" w:rsidRPr="004C0B8D">
        <w:rPr>
          <w:rFonts w:asciiTheme="majorBidi" w:hAnsiTheme="majorBidi" w:cstheme="majorBidi"/>
          <w:bCs/>
          <w:color w:val="000000"/>
          <w:lang w:eastAsia="zh-TW"/>
        </w:rPr>
        <w:instrText>ADDIN CSL_CITATION { "citationItems" : [ { "id" : "ITEM-1", "itemData" : { "URL" : "http://www.paho.org/hq/index.php?option=com_docman&amp;task=doc_download&amp;gid=31435&amp;Itemid=270&amp;lang=en", "accessed" : { "date-parts" : [ [ "2015", "11", "4" ] ] }, "author" : [ { "dropping-particle" : "", "family" : "Pan American Health Organization", "given" : "", "non-dropping-particle" : "", "parse-names" : false, "suffix" : "" } ], "genre" : "misc", "id" : "ITEM-1", "issue" : "April 4", "issued" : { "date-parts" : [ [ "2015" ] ] }, "note" : "Accesed: November 4 2015", "title" : "Supply of blood for transfusion in Latin American and Caribbean countries 2012 and 2013", "type" : "webpage" }, "uris" : [ "http://www.mendeley.com/documents/?uuid=b9ecda30-28e9-4262-b5cf-fc5d4149de78" ] } ], "mendeley" : { "formattedCitation" : "&lt;sup&gt;25&lt;/sup&gt;", "plainTextFormattedCitation" : "25", "previouslyFormattedCitation" : "&lt;sup&gt;22&lt;/sup&gt;" }, "properties" : { "noteIndex" : 0 }, "schema" : "https://github.com/citation-style-language/schema/raw/master/csl-citation.json" }</w:instrText>
      </w:r>
      <w:r w:rsidR="0057620A" w:rsidRPr="004C0B8D">
        <w:rPr>
          <w:rFonts w:asciiTheme="majorBidi" w:hAnsiTheme="majorBidi" w:cstheme="majorBidi"/>
          <w:bCs/>
          <w:color w:val="000000"/>
          <w:lang w:eastAsia="zh-TW"/>
        </w:rPr>
        <w:fldChar w:fldCharType="separate"/>
      </w:r>
      <w:r w:rsidR="00BE1073" w:rsidRPr="004C0B8D">
        <w:rPr>
          <w:rFonts w:asciiTheme="majorBidi" w:hAnsiTheme="majorBidi" w:cstheme="majorBidi"/>
          <w:bCs/>
          <w:noProof/>
          <w:color w:val="000000"/>
          <w:vertAlign w:val="superscript"/>
          <w:lang w:eastAsia="zh-TW"/>
        </w:rPr>
        <w:t>25</w:t>
      </w:r>
      <w:r w:rsidR="0057620A" w:rsidRPr="004C0B8D">
        <w:rPr>
          <w:rFonts w:asciiTheme="majorBidi" w:hAnsiTheme="majorBidi" w:cstheme="majorBidi"/>
          <w:bCs/>
          <w:color w:val="000000"/>
          <w:lang w:eastAsia="zh-TW"/>
        </w:rPr>
        <w:fldChar w:fldCharType="end"/>
      </w:r>
      <w:hyperlink w:anchor="_ENREF_27" w:tooltip="PAHO, 2015 #490" w:history="1">
        <w:r w:rsidR="004E293C" w:rsidRPr="004C0B8D">
          <w:rPr>
            <w:rFonts w:asciiTheme="majorBidi" w:hAnsiTheme="majorBidi" w:cstheme="majorBidi"/>
            <w:bCs/>
            <w:color w:val="000000"/>
            <w:lang w:eastAsia="zh-TW"/>
          </w:rPr>
          <w:fldChar w:fldCharType="begin"/>
        </w:r>
        <w:r w:rsidR="004E293C" w:rsidRPr="004C0B8D">
          <w:rPr>
            <w:rFonts w:asciiTheme="majorBidi" w:hAnsiTheme="majorBidi" w:cstheme="majorBidi"/>
            <w:bCs/>
            <w:color w:val="000000"/>
            <w:lang w:eastAsia="zh-TW"/>
          </w:rPr>
          <w:instrText xml:space="preserve"> ADDIN EN.CITE &lt;EndNote&gt;&lt;Cite&gt;&lt;Author&gt;PAHO&lt;/Author&gt;&lt;Year&gt;2015&lt;/Year&gt;&lt;RecNum&gt;490&lt;/RecNum&gt;&lt;DisplayText&gt;&lt;style face="superscript"&gt;27&lt;/style&gt;&lt;/DisplayText&gt;&lt;record&gt;&lt;rec-number&gt;490&lt;/rec-number&gt;&lt;foreign-keys&gt;&lt;key app="EN" db-id="adpsp2pvtta29pe59vsp929ce5ps55ts0e29" timestamp="1474737220"&gt;490&lt;/key&gt;&lt;/foreign-keys&gt;&lt;ref-type name="Report"&gt;27&lt;/ref-type&gt;&lt;contributors&gt;&lt;authors&gt;&lt;author&gt;PAHO&lt;/author&gt;&lt;/authors&gt;&lt;/contributors&gt;&lt;titles&gt;&lt;title&gt;Supply of blood for transfusion in Latin American and Caribbean countries 2012 and 2013.&lt;/title&gt;&lt;/titles&gt;&lt;dates&gt;&lt;year&gt;2015&lt;/year&gt;&lt;/dates&gt;&lt;pub-location&gt;Pan American Health Organization&lt;/pub-location&gt;&lt;urls&gt;&lt;related-urls&gt;&lt;url&gt;http://www.paho.org/hq/index.php?option=com_docman&amp;amp;task=doc_download&amp;amp;gid=31435&amp;amp;Itemid=270&amp;amp;lang=en. [Accessed April 4 2015].&lt;/url&gt;&lt;/related-urls&gt;&lt;/urls&gt;&lt;/record&gt;&lt;/Cite&gt;&lt;/EndNote&gt;</w:instrText>
        </w:r>
        <w:r w:rsidR="004E293C" w:rsidRPr="004C0B8D">
          <w:rPr>
            <w:rFonts w:asciiTheme="majorBidi" w:hAnsiTheme="majorBidi" w:cstheme="majorBidi"/>
            <w:bCs/>
            <w:color w:val="000000"/>
            <w:lang w:eastAsia="zh-TW"/>
          </w:rPr>
          <w:fldChar w:fldCharType="end"/>
        </w:r>
      </w:hyperlink>
      <w:r w:rsidR="00A82A7A" w:rsidRPr="004C0B8D">
        <w:rPr>
          <w:rFonts w:asciiTheme="majorBidi" w:hAnsiTheme="majorBidi" w:cstheme="majorBidi"/>
          <w:bCs/>
          <w:color w:val="000000"/>
          <w:lang w:eastAsia="zh-TW"/>
        </w:rPr>
        <w:t xml:space="preserve">. </w:t>
      </w:r>
      <w:r w:rsidRPr="004C0B8D">
        <w:rPr>
          <w:rFonts w:asciiTheme="majorBidi" w:hAnsiTheme="majorBidi" w:cstheme="majorBidi"/>
          <w:bCs/>
          <w:color w:val="000000"/>
          <w:lang w:eastAsia="zh-TW"/>
        </w:rPr>
        <w:t xml:space="preserve">In </w:t>
      </w:r>
      <w:r w:rsidR="00A82A7A" w:rsidRPr="004C0B8D">
        <w:rPr>
          <w:rFonts w:asciiTheme="majorBidi" w:hAnsiTheme="majorBidi" w:cstheme="majorBidi"/>
          <w:bCs/>
          <w:color w:val="000000"/>
          <w:lang w:eastAsia="zh-TW"/>
        </w:rPr>
        <w:t>developed countries</w:t>
      </w:r>
      <w:r w:rsidRPr="004C0B8D">
        <w:rPr>
          <w:rFonts w:asciiTheme="majorBidi" w:hAnsiTheme="majorBidi" w:cstheme="majorBidi"/>
          <w:bCs/>
          <w:color w:val="000000"/>
          <w:lang w:eastAsia="zh-TW"/>
        </w:rPr>
        <w:t xml:space="preserve">, such as </w:t>
      </w:r>
      <w:r w:rsidR="00A82A7A" w:rsidRPr="004C0B8D">
        <w:rPr>
          <w:rFonts w:asciiTheme="majorBidi" w:hAnsiTheme="majorBidi" w:cstheme="majorBidi"/>
          <w:bCs/>
          <w:color w:val="000000"/>
          <w:lang w:eastAsia="zh-TW"/>
        </w:rPr>
        <w:t>the US</w:t>
      </w:r>
      <w:r w:rsidR="00F723F4" w:rsidRPr="004C0B8D">
        <w:rPr>
          <w:rFonts w:asciiTheme="majorBidi" w:hAnsiTheme="majorBidi" w:cstheme="majorBidi"/>
          <w:bCs/>
          <w:color w:val="000000"/>
          <w:lang w:eastAsia="zh-TW"/>
        </w:rPr>
        <w:t>,</w:t>
      </w:r>
      <w:r w:rsidR="00A82A7A" w:rsidRPr="004C0B8D">
        <w:rPr>
          <w:rFonts w:asciiTheme="majorBidi" w:hAnsiTheme="majorBidi" w:cstheme="majorBidi"/>
          <w:bCs/>
          <w:color w:val="000000"/>
          <w:lang w:eastAsia="zh-TW"/>
        </w:rPr>
        <w:t xml:space="preserve"> </w:t>
      </w:r>
      <w:r w:rsidRPr="004C0B8D">
        <w:rPr>
          <w:rFonts w:asciiTheme="majorBidi" w:hAnsiTheme="majorBidi" w:cstheme="majorBidi"/>
          <w:bCs/>
          <w:color w:val="000000"/>
          <w:lang w:eastAsia="zh-TW"/>
        </w:rPr>
        <w:t xml:space="preserve">only </w:t>
      </w:r>
      <w:r w:rsidR="00A82A7A" w:rsidRPr="004C0B8D">
        <w:rPr>
          <w:rFonts w:asciiTheme="majorBidi" w:hAnsiTheme="majorBidi" w:cstheme="majorBidi"/>
          <w:bCs/>
          <w:color w:val="000000"/>
          <w:lang w:eastAsia="zh-TW"/>
        </w:rPr>
        <w:t xml:space="preserve">79 blood centers </w:t>
      </w:r>
      <w:r w:rsidRPr="004C0B8D">
        <w:rPr>
          <w:rFonts w:asciiTheme="majorBidi" w:hAnsiTheme="majorBidi" w:cstheme="majorBidi"/>
          <w:bCs/>
          <w:color w:val="000000"/>
          <w:lang w:eastAsia="zh-TW"/>
        </w:rPr>
        <w:t xml:space="preserve">are needed </w:t>
      </w:r>
      <w:r w:rsidR="00A82A7A" w:rsidRPr="004C0B8D">
        <w:rPr>
          <w:rFonts w:asciiTheme="majorBidi" w:hAnsiTheme="majorBidi" w:cstheme="majorBidi"/>
          <w:bCs/>
          <w:color w:val="000000"/>
          <w:lang w:eastAsia="zh-TW"/>
        </w:rPr>
        <w:t>to serve a population of 330 million</w:t>
      </w:r>
      <w:r w:rsidR="0057620A" w:rsidRPr="004C0B8D">
        <w:rPr>
          <w:rFonts w:asciiTheme="majorBidi" w:hAnsiTheme="majorBidi" w:cstheme="majorBidi"/>
          <w:bCs/>
          <w:color w:val="000000"/>
          <w:lang w:eastAsia="zh-TW"/>
        </w:rPr>
        <w:fldChar w:fldCharType="begin" w:fldLock="1"/>
      </w:r>
      <w:r w:rsidR="00BE1073" w:rsidRPr="004C0B8D">
        <w:rPr>
          <w:rFonts w:asciiTheme="majorBidi" w:hAnsiTheme="majorBidi" w:cstheme="majorBidi"/>
          <w:bCs/>
          <w:color w:val="000000"/>
          <w:lang w:eastAsia="zh-TW"/>
        </w:rPr>
        <w:instrText>ADDIN CSL_CITATION { "citationItems" : [ { "id" : "ITEM-1", "itemData" : { "URL" : "https://www.aabb.org/research/hemovigilance/bloodsurvey/Documents/2013-AABB-Blood-Survey-Report.pdf", "accessed" : { "date-parts" : [ [ "2016", "8", "10" ] ] }, "author" : [ { "dropping-particle" : "", "family" : "AABB", "given" : "", "non-dropping-particle" : "", "parse-names" : false, "suffix" : "" } ], "genre" : "misc", "id" : "ITEM-1", "issued" : { "date-parts" : [ [ "2016" ] ] }, "note" : "Available at \\url{http://www.highroadsolution.com/file_uploader2/files/aabb+blood+survey+part+i+final.pdf}. Accesed: August 10 2016", "title" : "The 2013 AABB Blood Collection, Utilization, and Patient Blood Management Survey Report", "type" : "webpage" }, "uris" : [ "http://www.mendeley.com/documents/?uuid=c44aa2a9-6f55-49e0-a616-d1123957904d" ] } ], "mendeley" : { "formattedCitation" : "&lt;sup&gt;26&lt;/sup&gt;", "plainTextFormattedCitation" : "26", "previouslyFormattedCitation" : "&lt;sup&gt;23&lt;/sup&gt;" }, "properties" : { "noteIndex" : 0 }, "schema" : "https://github.com/citation-style-language/schema/raw/master/csl-citation.json" }</w:instrText>
      </w:r>
      <w:r w:rsidR="0057620A" w:rsidRPr="004C0B8D">
        <w:rPr>
          <w:rFonts w:asciiTheme="majorBidi" w:hAnsiTheme="majorBidi" w:cstheme="majorBidi"/>
          <w:bCs/>
          <w:color w:val="000000"/>
          <w:lang w:eastAsia="zh-TW"/>
        </w:rPr>
        <w:fldChar w:fldCharType="separate"/>
      </w:r>
      <w:r w:rsidR="00BE1073" w:rsidRPr="004C0B8D">
        <w:rPr>
          <w:rFonts w:asciiTheme="majorBidi" w:hAnsiTheme="majorBidi" w:cstheme="majorBidi"/>
          <w:bCs/>
          <w:noProof/>
          <w:color w:val="000000"/>
          <w:vertAlign w:val="superscript"/>
          <w:lang w:eastAsia="zh-TW"/>
        </w:rPr>
        <w:t>26</w:t>
      </w:r>
      <w:r w:rsidR="0057620A" w:rsidRPr="004C0B8D">
        <w:rPr>
          <w:rFonts w:asciiTheme="majorBidi" w:hAnsiTheme="majorBidi" w:cstheme="majorBidi"/>
          <w:bCs/>
          <w:color w:val="000000"/>
          <w:lang w:eastAsia="zh-TW"/>
        </w:rPr>
        <w:fldChar w:fldCharType="end"/>
      </w:r>
      <w:r w:rsidR="00200463" w:rsidRPr="004C0B8D">
        <w:rPr>
          <w:rFonts w:asciiTheme="majorBidi" w:hAnsiTheme="majorBidi" w:cstheme="majorBidi"/>
          <w:bCs/>
          <w:color w:val="000000"/>
          <w:lang w:eastAsia="zh-TW"/>
        </w:rPr>
        <w:t>.</w:t>
      </w:r>
      <w:r w:rsidR="005D2F11" w:rsidRPr="004C0B8D">
        <w:rPr>
          <w:rFonts w:asciiTheme="majorBidi" w:hAnsiTheme="majorBidi" w:cstheme="majorBidi"/>
          <w:bCs/>
          <w:color w:val="000000"/>
          <w:lang w:eastAsia="zh-TW"/>
        </w:rPr>
        <w:t xml:space="preserve"> </w:t>
      </w:r>
      <w:r w:rsidR="004B6C60" w:rsidRPr="004C0B8D">
        <w:rPr>
          <w:rFonts w:asciiTheme="majorBidi" w:hAnsiTheme="majorBidi" w:cstheme="majorBidi"/>
          <w:bCs/>
          <w:color w:val="000000"/>
          <w:lang w:eastAsia="zh-TW"/>
        </w:rPr>
        <w:t xml:space="preserve">  </w:t>
      </w:r>
      <w:r w:rsidR="00A82A7A" w:rsidRPr="004C0B8D">
        <w:rPr>
          <w:rFonts w:asciiTheme="majorBidi" w:hAnsiTheme="majorBidi" w:cstheme="majorBidi"/>
          <w:bCs/>
          <w:color w:val="000000"/>
          <w:lang w:eastAsia="zh-TW"/>
        </w:rPr>
        <w:t>The reasons</w:t>
      </w:r>
      <w:r w:rsidR="00A82A7A" w:rsidRPr="00DB77B4">
        <w:rPr>
          <w:rFonts w:asciiTheme="majorBidi" w:hAnsiTheme="majorBidi" w:cstheme="majorBidi"/>
          <w:bCs/>
          <w:color w:val="000000"/>
          <w:lang w:eastAsia="zh-TW"/>
        </w:rPr>
        <w:t xml:space="preserve"> for </w:t>
      </w:r>
      <w:r>
        <w:rPr>
          <w:rFonts w:asciiTheme="majorBidi" w:hAnsiTheme="majorBidi" w:cstheme="majorBidi"/>
          <w:bCs/>
          <w:color w:val="000000"/>
          <w:lang w:eastAsia="zh-TW"/>
        </w:rPr>
        <w:t>retaining</w:t>
      </w:r>
      <w:r w:rsidR="00A82A7A" w:rsidRPr="00DB77B4">
        <w:rPr>
          <w:rFonts w:asciiTheme="majorBidi" w:hAnsiTheme="majorBidi" w:cstheme="majorBidi"/>
          <w:bCs/>
          <w:color w:val="000000"/>
          <w:lang w:eastAsia="zh-TW"/>
        </w:rPr>
        <w:t xml:space="preserve"> a decentralized </w:t>
      </w:r>
      <w:r w:rsidR="00F723F4">
        <w:rPr>
          <w:rFonts w:asciiTheme="majorBidi" w:hAnsiTheme="majorBidi" w:cstheme="majorBidi"/>
          <w:bCs/>
          <w:color w:val="000000"/>
          <w:lang w:eastAsia="zh-TW"/>
        </w:rPr>
        <w:t>design</w:t>
      </w:r>
      <w:r>
        <w:rPr>
          <w:rFonts w:asciiTheme="majorBidi" w:hAnsiTheme="majorBidi" w:cstheme="majorBidi"/>
          <w:bCs/>
          <w:color w:val="000000"/>
          <w:lang w:eastAsia="zh-TW"/>
        </w:rPr>
        <w:t xml:space="preserve"> </w:t>
      </w:r>
      <w:r w:rsidR="00A82A7A" w:rsidRPr="00DB77B4">
        <w:rPr>
          <w:rFonts w:asciiTheme="majorBidi" w:hAnsiTheme="majorBidi" w:cstheme="majorBidi"/>
          <w:bCs/>
          <w:color w:val="000000"/>
          <w:lang w:eastAsia="zh-TW"/>
        </w:rPr>
        <w:t>differ</w:t>
      </w:r>
      <w:r w:rsidR="00180F6A">
        <w:rPr>
          <w:rFonts w:asciiTheme="majorBidi" w:hAnsiTheme="majorBidi" w:cstheme="majorBidi"/>
          <w:bCs/>
          <w:color w:val="000000"/>
          <w:lang w:eastAsia="zh-TW"/>
        </w:rPr>
        <w:t xml:space="preserve"> from country</w:t>
      </w:r>
      <w:r w:rsidR="00A82A7A" w:rsidRPr="00DB77B4">
        <w:rPr>
          <w:rFonts w:asciiTheme="majorBidi" w:hAnsiTheme="majorBidi" w:cstheme="majorBidi"/>
          <w:bCs/>
          <w:color w:val="000000"/>
          <w:lang w:eastAsia="zh-TW"/>
        </w:rPr>
        <w:t xml:space="preserve"> </w:t>
      </w:r>
      <w:r w:rsidR="00180F6A">
        <w:rPr>
          <w:rFonts w:asciiTheme="majorBidi" w:hAnsiTheme="majorBidi" w:cstheme="majorBidi"/>
          <w:bCs/>
          <w:color w:val="000000"/>
          <w:lang w:eastAsia="zh-TW"/>
        </w:rPr>
        <w:t>to</w:t>
      </w:r>
      <w:r w:rsidR="00A82A7A" w:rsidRPr="00DB77B4">
        <w:rPr>
          <w:rFonts w:asciiTheme="majorBidi" w:hAnsiTheme="majorBidi" w:cstheme="majorBidi"/>
          <w:bCs/>
          <w:color w:val="000000"/>
          <w:lang w:eastAsia="zh-TW"/>
        </w:rPr>
        <w:t xml:space="preserve"> country</w:t>
      </w:r>
      <w:r w:rsidR="00F723F4">
        <w:rPr>
          <w:rFonts w:asciiTheme="majorBidi" w:hAnsiTheme="majorBidi" w:cstheme="majorBidi"/>
          <w:bCs/>
          <w:color w:val="000000"/>
          <w:lang w:eastAsia="zh-TW"/>
        </w:rPr>
        <w:t>, though</w:t>
      </w:r>
      <w:r w:rsidR="00A82A7A" w:rsidRPr="00DB77B4">
        <w:rPr>
          <w:rFonts w:asciiTheme="majorBidi" w:hAnsiTheme="majorBidi" w:cstheme="majorBidi"/>
          <w:bCs/>
          <w:color w:val="000000"/>
          <w:lang w:eastAsia="zh-TW"/>
        </w:rPr>
        <w:t xml:space="preserve"> large distances, high transportation costs and </w:t>
      </w:r>
      <w:r w:rsidR="00F723F4">
        <w:rPr>
          <w:rFonts w:asciiTheme="majorBidi" w:hAnsiTheme="majorBidi" w:cstheme="majorBidi"/>
          <w:bCs/>
          <w:color w:val="000000"/>
          <w:lang w:eastAsia="zh-TW"/>
        </w:rPr>
        <w:t>geographic remoteness</w:t>
      </w:r>
      <w:r w:rsidR="00A82A7A" w:rsidRPr="00DB77B4">
        <w:rPr>
          <w:rFonts w:asciiTheme="majorBidi" w:hAnsiTheme="majorBidi" w:cstheme="majorBidi"/>
          <w:bCs/>
          <w:color w:val="000000"/>
          <w:lang w:eastAsia="zh-TW"/>
        </w:rPr>
        <w:t xml:space="preserve"> </w:t>
      </w:r>
      <w:r w:rsidR="00344441">
        <w:rPr>
          <w:rFonts w:asciiTheme="majorBidi" w:hAnsiTheme="majorBidi" w:cstheme="majorBidi"/>
          <w:bCs/>
          <w:color w:val="000000"/>
          <w:lang w:eastAsia="zh-TW"/>
        </w:rPr>
        <w:t>tend to</w:t>
      </w:r>
      <w:r w:rsidR="00344441" w:rsidRPr="00DB77B4">
        <w:rPr>
          <w:rFonts w:asciiTheme="majorBidi" w:hAnsiTheme="majorBidi" w:cstheme="majorBidi"/>
          <w:bCs/>
          <w:color w:val="000000"/>
          <w:lang w:eastAsia="zh-TW"/>
        </w:rPr>
        <w:t xml:space="preserve"> </w:t>
      </w:r>
      <w:r w:rsidR="00A82A7A" w:rsidRPr="00DB77B4">
        <w:rPr>
          <w:rFonts w:asciiTheme="majorBidi" w:hAnsiTheme="majorBidi" w:cstheme="majorBidi"/>
          <w:bCs/>
          <w:color w:val="000000"/>
          <w:lang w:eastAsia="zh-TW"/>
        </w:rPr>
        <w:t xml:space="preserve">favor decentralized systems. </w:t>
      </w:r>
      <w:r w:rsidR="004B6C60">
        <w:rPr>
          <w:rFonts w:asciiTheme="majorBidi" w:hAnsiTheme="majorBidi" w:cstheme="majorBidi"/>
          <w:bCs/>
          <w:color w:val="000000"/>
          <w:lang w:eastAsia="zh-TW"/>
        </w:rPr>
        <w:t xml:space="preserve">Transportation difficulties may </w:t>
      </w:r>
      <w:r w:rsidR="00F723F4">
        <w:rPr>
          <w:rFonts w:asciiTheme="majorBidi" w:hAnsiTheme="majorBidi" w:cstheme="majorBidi"/>
          <w:bCs/>
          <w:color w:val="000000"/>
          <w:lang w:eastAsia="zh-TW"/>
        </w:rPr>
        <w:t xml:space="preserve">simply </w:t>
      </w:r>
      <w:r w:rsidR="004B6C60">
        <w:rPr>
          <w:rFonts w:asciiTheme="majorBidi" w:hAnsiTheme="majorBidi" w:cstheme="majorBidi"/>
          <w:bCs/>
          <w:color w:val="000000"/>
          <w:lang w:eastAsia="zh-TW"/>
        </w:rPr>
        <w:t xml:space="preserve">dictate a requirement for </w:t>
      </w:r>
      <w:r w:rsidR="00743A85">
        <w:rPr>
          <w:rFonts w:asciiTheme="majorBidi" w:hAnsiTheme="majorBidi" w:cstheme="majorBidi"/>
          <w:bCs/>
          <w:color w:val="000000"/>
          <w:lang w:eastAsia="zh-TW"/>
        </w:rPr>
        <w:t>local</w:t>
      </w:r>
      <w:r w:rsidR="004804BF">
        <w:rPr>
          <w:rFonts w:asciiTheme="majorBidi" w:hAnsiTheme="majorBidi" w:cstheme="majorBidi"/>
          <w:bCs/>
          <w:color w:val="000000"/>
          <w:lang w:eastAsia="zh-TW"/>
        </w:rPr>
        <w:t xml:space="preserve"> blood cent</w:t>
      </w:r>
      <w:r w:rsidR="00743A85">
        <w:rPr>
          <w:rFonts w:asciiTheme="majorBidi" w:hAnsiTheme="majorBidi" w:cstheme="majorBidi"/>
          <w:bCs/>
          <w:color w:val="000000"/>
          <w:lang w:eastAsia="zh-TW"/>
        </w:rPr>
        <w:t>er</w:t>
      </w:r>
      <w:r w:rsidR="004804BF">
        <w:rPr>
          <w:rFonts w:asciiTheme="majorBidi" w:hAnsiTheme="majorBidi" w:cstheme="majorBidi"/>
          <w:bCs/>
          <w:color w:val="000000"/>
          <w:lang w:eastAsia="zh-TW"/>
        </w:rPr>
        <w:t xml:space="preserve">s </w:t>
      </w:r>
      <w:r w:rsidR="00FC616C">
        <w:rPr>
          <w:rFonts w:asciiTheme="majorBidi" w:hAnsiTheme="majorBidi" w:cstheme="majorBidi"/>
          <w:bCs/>
          <w:color w:val="000000"/>
          <w:lang w:eastAsia="zh-TW"/>
        </w:rPr>
        <w:t xml:space="preserve">to avoid the risk of </w:t>
      </w:r>
      <w:r w:rsidR="00344441">
        <w:rPr>
          <w:rFonts w:asciiTheme="majorBidi" w:hAnsiTheme="majorBidi" w:cstheme="majorBidi"/>
          <w:bCs/>
          <w:color w:val="000000"/>
          <w:lang w:eastAsia="zh-TW"/>
        </w:rPr>
        <w:t>stockouts</w:t>
      </w:r>
      <w:r w:rsidR="00A82A7A" w:rsidRPr="00DB77B4">
        <w:rPr>
          <w:rFonts w:asciiTheme="majorBidi" w:hAnsiTheme="majorBidi" w:cstheme="majorBidi"/>
          <w:bCs/>
          <w:color w:val="000000"/>
          <w:lang w:eastAsia="zh-TW"/>
        </w:rPr>
        <w:t>.</w:t>
      </w:r>
      <w:r w:rsidR="00180F6A">
        <w:rPr>
          <w:rFonts w:asciiTheme="majorBidi" w:hAnsiTheme="majorBidi" w:cstheme="majorBidi"/>
          <w:bCs/>
          <w:color w:val="000000"/>
          <w:lang w:eastAsia="zh-TW"/>
        </w:rPr>
        <w:t xml:space="preserve">  </w:t>
      </w:r>
      <w:r w:rsidR="00F723F4">
        <w:rPr>
          <w:rFonts w:asciiTheme="majorBidi" w:hAnsiTheme="majorBidi" w:cstheme="majorBidi"/>
          <w:bCs/>
          <w:color w:val="000000"/>
          <w:lang w:eastAsia="zh-TW"/>
        </w:rPr>
        <w:t>D</w:t>
      </w:r>
      <w:r w:rsidR="004804BF" w:rsidRPr="00DB77B4">
        <w:rPr>
          <w:rFonts w:asciiTheme="majorBidi" w:hAnsiTheme="majorBidi" w:cstheme="majorBidi"/>
          <w:bCs/>
          <w:color w:val="000000"/>
          <w:lang w:eastAsia="zh-TW"/>
        </w:rPr>
        <w:t xml:space="preserve">ecentralized </w:t>
      </w:r>
      <w:r w:rsidR="00F723F4">
        <w:rPr>
          <w:rFonts w:asciiTheme="majorBidi" w:hAnsiTheme="majorBidi" w:cstheme="majorBidi"/>
          <w:bCs/>
          <w:color w:val="000000"/>
          <w:lang w:eastAsia="zh-TW"/>
        </w:rPr>
        <w:t>networks</w:t>
      </w:r>
      <w:r w:rsidR="004A2B7C">
        <w:rPr>
          <w:rFonts w:asciiTheme="majorBidi" w:hAnsiTheme="majorBidi" w:cstheme="majorBidi"/>
          <w:bCs/>
          <w:color w:val="000000"/>
          <w:lang w:eastAsia="zh-TW"/>
        </w:rPr>
        <w:t>,</w:t>
      </w:r>
      <w:r w:rsidR="00F723F4">
        <w:rPr>
          <w:rFonts w:asciiTheme="majorBidi" w:hAnsiTheme="majorBidi" w:cstheme="majorBidi"/>
          <w:bCs/>
          <w:color w:val="000000"/>
          <w:lang w:eastAsia="zh-TW"/>
        </w:rPr>
        <w:t xml:space="preserve"> </w:t>
      </w:r>
      <w:r w:rsidR="004A2B7C">
        <w:rPr>
          <w:rFonts w:asciiTheme="majorBidi" w:hAnsiTheme="majorBidi" w:cstheme="majorBidi"/>
          <w:bCs/>
          <w:color w:val="000000"/>
          <w:lang w:eastAsia="zh-TW"/>
        </w:rPr>
        <w:t xml:space="preserve">furthermore, </w:t>
      </w:r>
      <w:r w:rsidR="00F723F4">
        <w:rPr>
          <w:rFonts w:asciiTheme="majorBidi" w:hAnsiTheme="majorBidi" w:cstheme="majorBidi"/>
          <w:bCs/>
          <w:color w:val="000000"/>
          <w:lang w:eastAsia="zh-TW"/>
        </w:rPr>
        <w:t>provide</w:t>
      </w:r>
      <w:r w:rsidR="00743A85">
        <w:rPr>
          <w:rFonts w:asciiTheme="majorBidi" w:hAnsiTheme="majorBidi" w:cstheme="majorBidi"/>
          <w:bCs/>
          <w:color w:val="000000"/>
          <w:lang w:eastAsia="zh-TW"/>
        </w:rPr>
        <w:t xml:space="preserve"> </w:t>
      </w:r>
      <w:r w:rsidR="00F723F4">
        <w:rPr>
          <w:rFonts w:asciiTheme="majorBidi" w:hAnsiTheme="majorBidi" w:cstheme="majorBidi"/>
          <w:bCs/>
          <w:color w:val="000000"/>
          <w:lang w:eastAsia="zh-TW"/>
        </w:rPr>
        <w:t>local</w:t>
      </w:r>
      <w:r w:rsidR="00A82A7A" w:rsidRPr="00DB77B4">
        <w:rPr>
          <w:rFonts w:asciiTheme="majorBidi" w:hAnsiTheme="majorBidi" w:cstheme="majorBidi"/>
          <w:bCs/>
          <w:color w:val="000000"/>
          <w:lang w:eastAsia="zh-TW"/>
        </w:rPr>
        <w:t xml:space="preserve"> economic development and </w:t>
      </w:r>
      <w:r w:rsidR="00F723F4">
        <w:rPr>
          <w:rFonts w:asciiTheme="majorBidi" w:hAnsiTheme="majorBidi" w:cstheme="majorBidi"/>
          <w:bCs/>
          <w:color w:val="000000"/>
          <w:lang w:eastAsia="zh-TW"/>
        </w:rPr>
        <w:t>generate employment opportunities within regions</w:t>
      </w:r>
      <w:r w:rsidR="00A82A7A" w:rsidRPr="00DB77B4">
        <w:rPr>
          <w:rFonts w:asciiTheme="majorBidi" w:hAnsiTheme="majorBidi" w:cstheme="majorBidi"/>
          <w:bCs/>
          <w:color w:val="000000"/>
          <w:lang w:eastAsia="zh-TW"/>
        </w:rPr>
        <w:t xml:space="preserve">. </w:t>
      </w:r>
      <w:r w:rsidR="00F723F4">
        <w:rPr>
          <w:rFonts w:asciiTheme="majorBidi" w:hAnsiTheme="majorBidi" w:cstheme="majorBidi"/>
          <w:bCs/>
          <w:color w:val="000000"/>
          <w:lang w:eastAsia="zh-TW"/>
        </w:rPr>
        <w:t>Finally, in some jurisdictions, the presence of competing agencies may make centralization difficult to implement</w:t>
      </w:r>
      <w:r w:rsidR="00A82A7A" w:rsidRPr="00DB77B4">
        <w:rPr>
          <w:rFonts w:asciiTheme="majorBidi" w:hAnsiTheme="majorBidi" w:cstheme="majorBidi"/>
          <w:bCs/>
          <w:color w:val="000000"/>
          <w:lang w:eastAsia="zh-TW"/>
        </w:rPr>
        <w:t xml:space="preserve">. </w:t>
      </w:r>
    </w:p>
    <w:p w14:paraId="71B460E0" w14:textId="77777777" w:rsidR="00067946" w:rsidRPr="004A2B7C" w:rsidRDefault="006C0D1B" w:rsidP="001A5E11">
      <w:pPr>
        <w:pStyle w:val="ListParagraph"/>
        <w:numPr>
          <w:ilvl w:val="1"/>
          <w:numId w:val="2"/>
        </w:numPr>
        <w:spacing w:after="0" w:line="480" w:lineRule="auto"/>
        <w:jc w:val="both"/>
        <w:rPr>
          <w:rFonts w:asciiTheme="majorBidi" w:hAnsiTheme="majorBidi" w:cstheme="majorBidi"/>
          <w:bCs/>
          <w:color w:val="000000"/>
          <w:lang w:eastAsia="zh-TW"/>
        </w:rPr>
      </w:pPr>
      <w:r w:rsidRPr="004A2B7C">
        <w:rPr>
          <w:rFonts w:asciiTheme="majorBidi" w:hAnsiTheme="majorBidi" w:cstheme="majorBidi"/>
          <w:bCs/>
          <w:color w:val="000000"/>
          <w:lang w:eastAsia="zh-TW"/>
        </w:rPr>
        <w:t xml:space="preserve"> </w:t>
      </w:r>
      <w:r w:rsidR="004A2B7C" w:rsidRPr="004A2B7C">
        <w:rPr>
          <w:rFonts w:ascii="Times New Roman" w:eastAsiaTheme="minorEastAsia" w:hAnsi="Times New Roman" w:cs="Times New Roman"/>
          <w:b/>
          <w:lang w:eastAsia="zh-CN"/>
        </w:rPr>
        <w:t>Summary</w:t>
      </w:r>
    </w:p>
    <w:p w14:paraId="2FF57327" w14:textId="77777777" w:rsidR="0074628B" w:rsidRDefault="004A2B7C" w:rsidP="00DA5512">
      <w:pPr>
        <w:spacing w:line="480" w:lineRule="auto"/>
        <w:jc w:val="both"/>
        <w:rPr>
          <w:rFonts w:asciiTheme="majorBidi" w:hAnsiTheme="majorBidi" w:cstheme="majorBidi"/>
          <w:bCs/>
          <w:color w:val="000000"/>
          <w:lang w:eastAsia="zh-TW"/>
        </w:rPr>
      </w:pPr>
      <w:r>
        <w:rPr>
          <w:rFonts w:asciiTheme="majorBidi" w:hAnsiTheme="majorBidi" w:cstheme="majorBidi"/>
          <w:bCs/>
          <w:color w:val="000000"/>
          <w:lang w:eastAsia="zh-TW"/>
        </w:rPr>
        <w:t>C</w:t>
      </w:r>
      <w:r w:rsidR="00613F1F" w:rsidRPr="00DB77B4">
        <w:rPr>
          <w:rFonts w:asciiTheme="majorBidi" w:hAnsiTheme="majorBidi" w:cstheme="majorBidi"/>
          <w:bCs/>
          <w:color w:val="000000"/>
          <w:lang w:eastAsia="zh-TW"/>
        </w:rPr>
        <w:t xml:space="preserve">entralization </w:t>
      </w:r>
      <w:r>
        <w:rPr>
          <w:rFonts w:asciiTheme="majorBidi" w:hAnsiTheme="majorBidi" w:cstheme="majorBidi"/>
          <w:bCs/>
          <w:color w:val="000000"/>
          <w:lang w:eastAsia="zh-TW"/>
        </w:rPr>
        <w:t>of</w:t>
      </w:r>
      <w:r w:rsidR="00613F1F" w:rsidRPr="00DB77B4">
        <w:rPr>
          <w:rFonts w:asciiTheme="majorBidi" w:hAnsiTheme="majorBidi" w:cstheme="majorBidi"/>
          <w:bCs/>
          <w:color w:val="000000"/>
          <w:lang w:eastAsia="zh-TW"/>
        </w:rPr>
        <w:t xml:space="preserve"> the blood supply chain </w:t>
      </w:r>
      <w:r w:rsidR="00717AFD" w:rsidRPr="00DB77B4">
        <w:rPr>
          <w:rFonts w:asciiTheme="majorBidi" w:hAnsiTheme="majorBidi" w:cstheme="majorBidi"/>
          <w:bCs/>
          <w:color w:val="000000"/>
          <w:lang w:eastAsia="zh-TW"/>
        </w:rPr>
        <w:t>has</w:t>
      </w:r>
      <w:r w:rsidR="00613F1F" w:rsidRPr="00DB77B4">
        <w:rPr>
          <w:rFonts w:asciiTheme="majorBidi" w:hAnsiTheme="majorBidi" w:cstheme="majorBidi"/>
          <w:bCs/>
          <w:color w:val="000000"/>
          <w:lang w:eastAsia="zh-TW"/>
        </w:rPr>
        <w:t xml:space="preserve"> multiple benefits. </w:t>
      </w:r>
      <w:r>
        <w:rPr>
          <w:rFonts w:asciiTheme="majorBidi" w:hAnsiTheme="majorBidi" w:cstheme="majorBidi"/>
          <w:bCs/>
          <w:color w:val="000000"/>
          <w:lang w:eastAsia="zh-TW"/>
        </w:rPr>
        <w:t xml:space="preserve">Ignoring the </w:t>
      </w:r>
      <w:r w:rsidR="00613F1F" w:rsidRPr="00DB77B4">
        <w:rPr>
          <w:rFonts w:asciiTheme="majorBidi" w:hAnsiTheme="majorBidi" w:cstheme="majorBidi"/>
          <w:bCs/>
          <w:color w:val="000000"/>
          <w:lang w:eastAsia="zh-TW"/>
        </w:rPr>
        <w:t xml:space="preserve">political </w:t>
      </w:r>
      <w:r>
        <w:rPr>
          <w:rFonts w:asciiTheme="majorBidi" w:hAnsiTheme="majorBidi" w:cstheme="majorBidi"/>
          <w:bCs/>
          <w:color w:val="000000"/>
          <w:lang w:eastAsia="zh-TW"/>
        </w:rPr>
        <w:t>aspects</w:t>
      </w:r>
      <w:r w:rsidR="00613F1F" w:rsidRPr="00DB77B4">
        <w:rPr>
          <w:rFonts w:asciiTheme="majorBidi" w:hAnsiTheme="majorBidi" w:cstheme="majorBidi"/>
          <w:bCs/>
          <w:color w:val="000000"/>
          <w:lang w:eastAsia="zh-TW"/>
        </w:rPr>
        <w:t xml:space="preserve">, centralization decisions </w:t>
      </w:r>
      <w:r w:rsidR="005C3D4A">
        <w:rPr>
          <w:rFonts w:asciiTheme="majorBidi" w:hAnsiTheme="majorBidi" w:cstheme="majorBidi"/>
          <w:bCs/>
          <w:color w:val="000000"/>
          <w:lang w:eastAsia="zh-TW"/>
        </w:rPr>
        <w:t xml:space="preserve">are </w:t>
      </w:r>
      <w:r w:rsidR="00613F1F" w:rsidRPr="00DB77B4">
        <w:rPr>
          <w:rFonts w:asciiTheme="majorBidi" w:hAnsiTheme="majorBidi" w:cstheme="majorBidi"/>
          <w:bCs/>
          <w:color w:val="000000"/>
          <w:lang w:eastAsia="zh-TW"/>
        </w:rPr>
        <w:t xml:space="preserve">dominated by </w:t>
      </w:r>
      <w:r w:rsidR="005C3D4A">
        <w:rPr>
          <w:rFonts w:asciiTheme="majorBidi" w:hAnsiTheme="majorBidi" w:cstheme="majorBidi"/>
          <w:bCs/>
          <w:color w:val="000000"/>
          <w:lang w:eastAsia="zh-TW"/>
        </w:rPr>
        <w:t>geography</w:t>
      </w:r>
      <w:r>
        <w:rPr>
          <w:rFonts w:asciiTheme="majorBidi" w:hAnsiTheme="majorBidi" w:cstheme="majorBidi"/>
          <w:bCs/>
          <w:color w:val="000000"/>
          <w:lang w:eastAsia="zh-TW"/>
        </w:rPr>
        <w:t>, particularly with respect to the location of facilities</w:t>
      </w:r>
      <w:r w:rsidR="00613F1F" w:rsidRPr="00DB77B4">
        <w:rPr>
          <w:rFonts w:asciiTheme="majorBidi" w:hAnsiTheme="majorBidi" w:cstheme="majorBidi"/>
          <w:bCs/>
          <w:color w:val="000000"/>
          <w:lang w:eastAsia="zh-TW"/>
        </w:rPr>
        <w:t xml:space="preserve">. </w:t>
      </w:r>
      <w:r>
        <w:rPr>
          <w:rFonts w:asciiTheme="majorBidi" w:hAnsiTheme="majorBidi" w:cstheme="majorBidi"/>
          <w:bCs/>
          <w:color w:val="000000"/>
          <w:lang w:eastAsia="zh-TW"/>
        </w:rPr>
        <w:t>T</w:t>
      </w:r>
      <w:r w:rsidR="00613F1F" w:rsidRPr="00DB77B4">
        <w:rPr>
          <w:rFonts w:asciiTheme="majorBidi" w:hAnsiTheme="majorBidi" w:cstheme="majorBidi"/>
          <w:bCs/>
          <w:color w:val="000000"/>
          <w:lang w:eastAsia="zh-TW"/>
        </w:rPr>
        <w:t xml:space="preserve">he </w:t>
      </w:r>
      <w:r w:rsidR="000951E8" w:rsidRPr="00DB77B4">
        <w:rPr>
          <w:rFonts w:asciiTheme="majorBidi" w:hAnsiTheme="majorBidi" w:cstheme="majorBidi"/>
          <w:bCs/>
          <w:color w:val="000000"/>
          <w:lang w:eastAsia="zh-TW"/>
        </w:rPr>
        <w:t xml:space="preserve">approach </w:t>
      </w:r>
      <w:r w:rsidR="00613F1F" w:rsidRPr="00DB77B4">
        <w:rPr>
          <w:rFonts w:asciiTheme="majorBidi" w:hAnsiTheme="majorBidi" w:cstheme="majorBidi"/>
          <w:bCs/>
          <w:color w:val="000000"/>
          <w:lang w:eastAsia="zh-TW"/>
        </w:rPr>
        <w:t xml:space="preserve">proposed here supports decisions such as </w:t>
      </w:r>
      <w:r w:rsidR="00B72A76" w:rsidRPr="00DB77B4">
        <w:rPr>
          <w:rFonts w:asciiTheme="majorBidi" w:hAnsiTheme="majorBidi" w:cstheme="majorBidi"/>
          <w:bCs/>
          <w:color w:val="000000"/>
          <w:lang w:eastAsia="zh-TW"/>
        </w:rPr>
        <w:t xml:space="preserve">the optimal </w:t>
      </w:r>
      <w:r w:rsidR="00613F1F" w:rsidRPr="00DB77B4">
        <w:rPr>
          <w:rFonts w:asciiTheme="majorBidi" w:hAnsiTheme="majorBidi" w:cstheme="majorBidi"/>
          <w:bCs/>
          <w:color w:val="000000"/>
          <w:lang w:eastAsia="zh-TW"/>
        </w:rPr>
        <w:t>number and capacity of blood facilities</w:t>
      </w:r>
      <w:r w:rsidR="00B72A76" w:rsidRPr="00DB77B4">
        <w:rPr>
          <w:rFonts w:asciiTheme="majorBidi" w:hAnsiTheme="majorBidi" w:cstheme="majorBidi"/>
          <w:bCs/>
          <w:color w:val="000000"/>
          <w:lang w:eastAsia="zh-TW"/>
        </w:rPr>
        <w:t>,</w:t>
      </w:r>
      <w:r w:rsidR="00613F1F" w:rsidRPr="00DB77B4">
        <w:rPr>
          <w:rFonts w:asciiTheme="majorBidi" w:hAnsiTheme="majorBidi" w:cstheme="majorBidi"/>
          <w:bCs/>
          <w:color w:val="000000"/>
          <w:lang w:eastAsia="zh-TW"/>
        </w:rPr>
        <w:t xml:space="preserve"> including collection, production and distribution centers</w:t>
      </w:r>
      <w:r w:rsidR="00B72A76" w:rsidRPr="00DB77B4">
        <w:rPr>
          <w:rFonts w:asciiTheme="majorBidi" w:hAnsiTheme="majorBidi" w:cstheme="majorBidi"/>
          <w:bCs/>
          <w:color w:val="000000"/>
          <w:lang w:eastAsia="zh-TW"/>
        </w:rPr>
        <w:t>, whether</w:t>
      </w:r>
      <w:r w:rsidR="00613F1F" w:rsidRPr="00DB77B4">
        <w:rPr>
          <w:rFonts w:asciiTheme="majorBidi" w:hAnsiTheme="majorBidi" w:cstheme="majorBidi"/>
          <w:bCs/>
          <w:color w:val="000000"/>
          <w:lang w:eastAsia="zh-TW"/>
        </w:rPr>
        <w:t xml:space="preserve"> for centralized </w:t>
      </w:r>
      <w:r w:rsidR="00B72A76" w:rsidRPr="00DB77B4">
        <w:rPr>
          <w:rFonts w:asciiTheme="majorBidi" w:hAnsiTheme="majorBidi" w:cstheme="majorBidi"/>
          <w:bCs/>
          <w:color w:val="000000"/>
          <w:lang w:eastAsia="zh-TW"/>
        </w:rPr>
        <w:t xml:space="preserve">or </w:t>
      </w:r>
      <w:r w:rsidR="00613F1F" w:rsidRPr="00DB77B4">
        <w:rPr>
          <w:rFonts w:asciiTheme="majorBidi" w:hAnsiTheme="majorBidi" w:cstheme="majorBidi"/>
          <w:bCs/>
          <w:color w:val="000000"/>
          <w:lang w:eastAsia="zh-TW"/>
        </w:rPr>
        <w:t>decentralized systems.</w:t>
      </w:r>
    </w:p>
    <w:p w14:paraId="6FF8949A" w14:textId="77777777" w:rsidR="005E06D9" w:rsidRDefault="005E06D9" w:rsidP="00DA5512">
      <w:pPr>
        <w:spacing w:line="480" w:lineRule="auto"/>
        <w:jc w:val="both"/>
        <w:rPr>
          <w:rFonts w:asciiTheme="majorBidi" w:hAnsiTheme="majorBidi" w:cstheme="majorBidi"/>
          <w:bCs/>
          <w:color w:val="000000"/>
          <w:lang w:eastAsia="zh-TW"/>
        </w:rPr>
      </w:pPr>
    </w:p>
    <w:p w14:paraId="17E5CFA3" w14:textId="77777777" w:rsidR="004C0B8D" w:rsidRDefault="004C0B8D" w:rsidP="00DA5512">
      <w:pPr>
        <w:spacing w:line="480" w:lineRule="auto"/>
        <w:jc w:val="both"/>
        <w:rPr>
          <w:rFonts w:asciiTheme="majorBidi" w:hAnsiTheme="majorBidi" w:cstheme="majorBidi"/>
          <w:bCs/>
          <w:color w:val="000000"/>
          <w:lang w:eastAsia="zh-TW"/>
        </w:rPr>
      </w:pPr>
    </w:p>
    <w:p w14:paraId="665B624D" w14:textId="77777777" w:rsidR="004C0B8D" w:rsidRDefault="004C0B8D" w:rsidP="00DA5512">
      <w:pPr>
        <w:spacing w:line="480" w:lineRule="auto"/>
        <w:jc w:val="both"/>
        <w:rPr>
          <w:rFonts w:asciiTheme="majorBidi" w:hAnsiTheme="majorBidi" w:cstheme="majorBidi"/>
          <w:bCs/>
          <w:color w:val="000000"/>
          <w:lang w:eastAsia="zh-TW"/>
        </w:rPr>
      </w:pPr>
    </w:p>
    <w:p w14:paraId="5F97ADC7" w14:textId="77777777" w:rsidR="000A751C" w:rsidRPr="00DB77B4" w:rsidRDefault="00315D23" w:rsidP="004A2B7C">
      <w:pPr>
        <w:pStyle w:val="ListParagraph"/>
        <w:numPr>
          <w:ilvl w:val="0"/>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lastRenderedPageBreak/>
        <w:t>MATERIALS AND METHODS</w:t>
      </w:r>
    </w:p>
    <w:p w14:paraId="701FFF03" w14:textId="06049888" w:rsidR="00754092" w:rsidRDefault="00754092" w:rsidP="004C0B8D">
      <w:pPr>
        <w:spacing w:line="480" w:lineRule="auto"/>
        <w:jc w:val="both"/>
        <w:rPr>
          <w:rFonts w:asciiTheme="majorBidi" w:hAnsiTheme="majorBidi" w:cstheme="majorBidi"/>
        </w:rPr>
      </w:pPr>
      <w:r w:rsidRPr="00DB77B4">
        <w:rPr>
          <w:rFonts w:asciiTheme="majorBidi" w:hAnsiTheme="majorBidi" w:cstheme="majorBidi"/>
        </w:rPr>
        <w:t xml:space="preserve">To find the optimal configuration of the blood supply chain and </w:t>
      </w:r>
      <w:r w:rsidR="00581B8F">
        <w:rPr>
          <w:rFonts w:asciiTheme="majorBidi" w:hAnsiTheme="majorBidi" w:cstheme="majorBidi"/>
        </w:rPr>
        <w:t>an</w:t>
      </w:r>
      <w:r w:rsidRPr="00DB77B4">
        <w:rPr>
          <w:rFonts w:asciiTheme="majorBidi" w:hAnsiTheme="majorBidi" w:cstheme="majorBidi"/>
        </w:rPr>
        <w:t xml:space="preserve"> optimal collection and production strategy, we employ </w:t>
      </w:r>
      <w:r w:rsidR="00673FC8">
        <w:rPr>
          <w:rFonts w:asciiTheme="majorBidi" w:hAnsiTheme="majorBidi" w:cstheme="majorBidi"/>
        </w:rPr>
        <w:t xml:space="preserve">a technique called </w:t>
      </w:r>
      <w:r w:rsidRPr="00DB77B4">
        <w:rPr>
          <w:rFonts w:asciiTheme="majorBidi" w:hAnsiTheme="majorBidi" w:cstheme="majorBidi"/>
        </w:rPr>
        <w:t xml:space="preserve">mathematical programming. </w:t>
      </w:r>
      <w:r w:rsidR="00673FC8">
        <w:rPr>
          <w:rFonts w:asciiTheme="majorBidi" w:hAnsiTheme="majorBidi" w:cstheme="majorBidi"/>
        </w:rPr>
        <w:t xml:space="preserve"> </w:t>
      </w:r>
      <w:r w:rsidRPr="00DB77B4">
        <w:rPr>
          <w:rFonts w:asciiTheme="majorBidi" w:hAnsiTheme="majorBidi" w:cstheme="majorBidi"/>
        </w:rPr>
        <w:t xml:space="preserve">A mathematical programming model </w:t>
      </w:r>
      <w:r w:rsidR="00673FC8">
        <w:rPr>
          <w:rFonts w:asciiTheme="majorBidi" w:hAnsiTheme="majorBidi" w:cstheme="majorBidi"/>
        </w:rPr>
        <w:t xml:space="preserve">consists </w:t>
      </w:r>
      <w:r w:rsidRPr="00DB77B4">
        <w:rPr>
          <w:rFonts w:asciiTheme="majorBidi" w:hAnsiTheme="majorBidi" w:cstheme="majorBidi"/>
        </w:rPr>
        <w:t xml:space="preserve">of decision variables that represent the decisions to be made, and constraints that make the model </w:t>
      </w:r>
      <w:r w:rsidR="00B520D0">
        <w:rPr>
          <w:rFonts w:asciiTheme="majorBidi" w:hAnsiTheme="majorBidi" w:cstheme="majorBidi"/>
        </w:rPr>
        <w:t xml:space="preserve">logically </w:t>
      </w:r>
      <w:r w:rsidRPr="00DB77B4">
        <w:rPr>
          <w:rFonts w:asciiTheme="majorBidi" w:hAnsiTheme="majorBidi" w:cstheme="majorBidi"/>
        </w:rPr>
        <w:t xml:space="preserve">consistent. The solution to the model provides optimal values for the decision variables </w:t>
      </w:r>
      <w:r w:rsidR="00673FC8">
        <w:rPr>
          <w:rFonts w:asciiTheme="majorBidi" w:hAnsiTheme="majorBidi" w:cstheme="majorBidi"/>
        </w:rPr>
        <w:t>that maximize or minimize</w:t>
      </w:r>
      <w:r w:rsidRPr="00DB77B4">
        <w:rPr>
          <w:rFonts w:asciiTheme="majorBidi" w:hAnsiTheme="majorBidi" w:cstheme="majorBidi"/>
        </w:rPr>
        <w:t xml:space="preserve"> one or more objective functions</w:t>
      </w:r>
      <w:r w:rsidR="00567BD0">
        <w:rPr>
          <w:rFonts w:asciiTheme="majorBidi" w:hAnsiTheme="majorBidi" w:cstheme="majorBidi"/>
        </w:rPr>
        <w:t xml:space="preserve"> (targets)</w:t>
      </w:r>
      <w:r w:rsidRPr="00DB77B4">
        <w:rPr>
          <w:rFonts w:asciiTheme="majorBidi" w:hAnsiTheme="majorBidi" w:cstheme="majorBidi"/>
        </w:rPr>
        <w:t xml:space="preserve">. </w:t>
      </w:r>
      <w:r w:rsidR="00617AFE">
        <w:rPr>
          <w:rFonts w:asciiTheme="majorBidi" w:hAnsiTheme="majorBidi" w:cstheme="majorBidi"/>
        </w:rPr>
        <w:t>A t</w:t>
      </w:r>
      <w:r w:rsidRPr="00DB77B4">
        <w:rPr>
          <w:rFonts w:asciiTheme="majorBidi" w:hAnsiTheme="majorBidi" w:cstheme="majorBidi"/>
        </w:rPr>
        <w:t xml:space="preserve">ypical objective function in the blood supply chain </w:t>
      </w:r>
      <w:r w:rsidR="00617AFE">
        <w:rPr>
          <w:rFonts w:asciiTheme="majorBidi" w:hAnsiTheme="majorBidi" w:cstheme="majorBidi"/>
        </w:rPr>
        <w:t>is</w:t>
      </w:r>
      <w:r w:rsidRPr="00DB77B4">
        <w:rPr>
          <w:rFonts w:asciiTheme="majorBidi" w:hAnsiTheme="majorBidi" w:cstheme="majorBidi"/>
        </w:rPr>
        <w:t xml:space="preserve"> </w:t>
      </w:r>
      <w:r w:rsidR="00617AFE">
        <w:rPr>
          <w:rFonts w:asciiTheme="majorBidi" w:hAnsiTheme="majorBidi" w:cstheme="majorBidi"/>
        </w:rPr>
        <w:t xml:space="preserve">the </w:t>
      </w:r>
      <w:r w:rsidRPr="00DB77B4">
        <w:rPr>
          <w:rFonts w:asciiTheme="majorBidi" w:hAnsiTheme="majorBidi" w:cstheme="majorBidi"/>
        </w:rPr>
        <w:t xml:space="preserve">minimization of total cost. </w:t>
      </w:r>
      <w:r w:rsidR="004C0B8D">
        <w:rPr>
          <w:rFonts w:asciiTheme="majorBidi" w:hAnsiTheme="majorBidi" w:cstheme="majorBidi"/>
        </w:rPr>
        <w:t xml:space="preserve"> </w:t>
      </w:r>
      <w:r w:rsidRPr="00DB77B4">
        <w:rPr>
          <w:rFonts w:asciiTheme="majorBidi" w:hAnsiTheme="majorBidi" w:cstheme="majorBidi"/>
        </w:rPr>
        <w:t xml:space="preserve">A schematic representation of </w:t>
      </w:r>
      <w:r w:rsidR="00CC47DF">
        <w:rPr>
          <w:rFonts w:asciiTheme="majorBidi" w:hAnsiTheme="majorBidi" w:cstheme="majorBidi"/>
        </w:rPr>
        <w:t>our</w:t>
      </w:r>
      <w:r w:rsidR="00CC47DF" w:rsidRPr="00DB77B4">
        <w:rPr>
          <w:rFonts w:asciiTheme="majorBidi" w:hAnsiTheme="majorBidi" w:cstheme="majorBidi"/>
        </w:rPr>
        <w:t xml:space="preserve"> </w:t>
      </w:r>
      <w:r w:rsidRPr="00DB77B4">
        <w:rPr>
          <w:rFonts w:asciiTheme="majorBidi" w:hAnsiTheme="majorBidi" w:cstheme="majorBidi"/>
        </w:rPr>
        <w:t xml:space="preserve">model is presented in Figure </w:t>
      </w:r>
      <w:r w:rsidR="00155F14">
        <w:rPr>
          <w:rFonts w:asciiTheme="majorBidi" w:hAnsiTheme="majorBidi" w:cstheme="majorBidi"/>
        </w:rPr>
        <w:t>2</w:t>
      </w:r>
      <w:r w:rsidRPr="00DB77B4">
        <w:rPr>
          <w:rFonts w:asciiTheme="majorBidi" w:hAnsiTheme="majorBidi" w:cstheme="majorBidi"/>
        </w:rPr>
        <w:t xml:space="preserve">. </w:t>
      </w:r>
    </w:p>
    <w:p w14:paraId="795C3D98" w14:textId="2A9162C6" w:rsidR="004C0B8D" w:rsidRDefault="004C0B8D" w:rsidP="004C0B8D">
      <w:pPr>
        <w:spacing w:line="480" w:lineRule="auto"/>
        <w:jc w:val="center"/>
        <w:rPr>
          <w:rFonts w:asciiTheme="majorBidi" w:hAnsiTheme="majorBidi" w:cstheme="majorBidi"/>
        </w:rPr>
      </w:pPr>
      <w:r>
        <w:rPr>
          <w:rFonts w:asciiTheme="majorBidi" w:hAnsiTheme="majorBidi" w:cstheme="majorBidi"/>
        </w:rPr>
        <w:t>Figure 2 here</w:t>
      </w:r>
    </w:p>
    <w:p w14:paraId="16871BD7" w14:textId="77777777" w:rsidR="004355EC" w:rsidRPr="00DB77B4" w:rsidRDefault="004355EC"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Decision variables</w:t>
      </w:r>
    </w:p>
    <w:p w14:paraId="5843C36C" w14:textId="77777777" w:rsidR="00BB3F13" w:rsidRPr="00DB77B4" w:rsidRDefault="00673FC8" w:rsidP="00DA5512">
      <w:pPr>
        <w:spacing w:line="480" w:lineRule="auto"/>
        <w:jc w:val="both"/>
        <w:rPr>
          <w:rFonts w:asciiTheme="majorBidi" w:hAnsiTheme="majorBidi" w:cstheme="majorBidi"/>
        </w:rPr>
      </w:pPr>
      <w:r>
        <w:rPr>
          <w:rFonts w:asciiTheme="majorBidi" w:hAnsiTheme="majorBidi" w:cstheme="majorBidi"/>
        </w:rPr>
        <w:t>The d</w:t>
      </w:r>
      <w:r w:rsidR="00BB3F13" w:rsidRPr="00DB77B4">
        <w:rPr>
          <w:rFonts w:asciiTheme="majorBidi" w:hAnsiTheme="majorBidi" w:cstheme="majorBidi"/>
        </w:rPr>
        <w:t xml:space="preserve">ecision variables in our model (shown in Figure </w:t>
      </w:r>
      <w:r w:rsidR="00155F14">
        <w:rPr>
          <w:rFonts w:asciiTheme="majorBidi" w:hAnsiTheme="majorBidi" w:cstheme="majorBidi"/>
        </w:rPr>
        <w:t>2</w:t>
      </w:r>
      <w:r w:rsidR="00BB3F13" w:rsidRPr="00DB77B4">
        <w:rPr>
          <w:rFonts w:asciiTheme="majorBidi" w:hAnsiTheme="majorBidi" w:cstheme="majorBidi"/>
        </w:rPr>
        <w:t xml:space="preserve">) </w:t>
      </w:r>
      <w:r>
        <w:rPr>
          <w:rFonts w:asciiTheme="majorBidi" w:hAnsiTheme="majorBidi" w:cstheme="majorBidi"/>
        </w:rPr>
        <w:t>relate to</w:t>
      </w:r>
      <w:r w:rsidR="00BB3F13" w:rsidRPr="00DB77B4">
        <w:rPr>
          <w:rFonts w:asciiTheme="majorBidi" w:hAnsiTheme="majorBidi" w:cstheme="majorBidi"/>
        </w:rPr>
        <w:t xml:space="preserve"> decisions in </w:t>
      </w:r>
      <w:r w:rsidR="007F5253">
        <w:rPr>
          <w:rFonts w:asciiTheme="majorBidi" w:hAnsiTheme="majorBidi" w:cstheme="majorBidi"/>
        </w:rPr>
        <w:t xml:space="preserve">three of </w:t>
      </w:r>
      <w:r w:rsidR="00BB3F13" w:rsidRPr="00DB77B4">
        <w:rPr>
          <w:rFonts w:asciiTheme="majorBidi" w:hAnsiTheme="majorBidi" w:cstheme="majorBidi"/>
        </w:rPr>
        <w:t xml:space="preserve">the four echelons of the blood supply chain. </w:t>
      </w:r>
      <w:r w:rsidR="007F5253">
        <w:rPr>
          <w:rFonts w:asciiTheme="majorBidi" w:hAnsiTheme="majorBidi" w:cstheme="majorBidi"/>
        </w:rPr>
        <w:t xml:space="preserve"> At</w:t>
      </w:r>
      <w:r w:rsidR="00BB3F13" w:rsidRPr="00DB77B4">
        <w:rPr>
          <w:rFonts w:asciiTheme="majorBidi" w:hAnsiTheme="majorBidi" w:cstheme="majorBidi"/>
        </w:rPr>
        <w:t xml:space="preserve"> the collection stage we include decisions on the location and capacity of collection centers; this also includes the number of apheresis machines needed to meet RBC and platelet apheresis requirements. </w:t>
      </w:r>
      <w:r w:rsidR="007F5253">
        <w:rPr>
          <w:rFonts w:asciiTheme="majorBidi" w:hAnsiTheme="majorBidi" w:cstheme="majorBidi"/>
        </w:rPr>
        <w:t>At the</w:t>
      </w:r>
      <w:r w:rsidR="00BB3F13" w:rsidRPr="00DB77B4">
        <w:rPr>
          <w:rFonts w:asciiTheme="majorBidi" w:hAnsiTheme="majorBidi" w:cstheme="majorBidi"/>
        </w:rPr>
        <w:t xml:space="preserve"> production</w:t>
      </w:r>
      <w:r w:rsidR="007F5253">
        <w:rPr>
          <w:rFonts w:asciiTheme="majorBidi" w:hAnsiTheme="majorBidi" w:cstheme="majorBidi"/>
        </w:rPr>
        <w:t xml:space="preserve"> stage</w:t>
      </w:r>
      <w:r w:rsidR="00BB3F13" w:rsidRPr="00DB77B4">
        <w:rPr>
          <w:rFonts w:asciiTheme="majorBidi" w:hAnsiTheme="majorBidi" w:cstheme="majorBidi"/>
        </w:rPr>
        <w:t xml:space="preserve">, the decision variables define the location and capacity of blood production centers, as well as the number of units to be processed in each center. Finally, in the inventory and storage stage, we consider the location and capacity </w:t>
      </w:r>
      <w:r w:rsidR="00E357B4" w:rsidRPr="00DB77B4">
        <w:rPr>
          <w:rFonts w:asciiTheme="majorBidi" w:hAnsiTheme="majorBidi" w:cstheme="majorBidi"/>
        </w:rPr>
        <w:t xml:space="preserve">of </w:t>
      </w:r>
      <w:r w:rsidR="00BB3F13" w:rsidRPr="00DB77B4">
        <w:rPr>
          <w:rFonts w:asciiTheme="majorBidi" w:hAnsiTheme="majorBidi" w:cstheme="majorBidi"/>
        </w:rPr>
        <w:t>distribution centers. At this level, the allocation of demand zones to distribution centers is determined</w:t>
      </w:r>
      <w:r w:rsidR="007F5253">
        <w:rPr>
          <w:rFonts w:asciiTheme="majorBidi" w:hAnsiTheme="majorBidi" w:cstheme="majorBidi"/>
        </w:rPr>
        <w:t>, but</w:t>
      </w:r>
      <w:r w:rsidR="00A87D15">
        <w:rPr>
          <w:rFonts w:asciiTheme="majorBidi" w:hAnsiTheme="majorBidi" w:cstheme="majorBidi"/>
        </w:rPr>
        <w:t>,</w:t>
      </w:r>
      <w:r w:rsidR="00BB3F13" w:rsidRPr="00DB77B4">
        <w:rPr>
          <w:rFonts w:asciiTheme="majorBidi" w:hAnsiTheme="majorBidi" w:cstheme="majorBidi"/>
        </w:rPr>
        <w:t xml:space="preserve"> </w:t>
      </w:r>
      <w:r w:rsidR="007F5253">
        <w:rPr>
          <w:rFonts w:asciiTheme="majorBidi" w:hAnsiTheme="majorBidi" w:cstheme="majorBidi"/>
        </w:rPr>
        <w:t>as mentioned in the Introduction, the distribution stage</w:t>
      </w:r>
      <w:r w:rsidR="00344441">
        <w:rPr>
          <w:rFonts w:asciiTheme="majorBidi" w:hAnsiTheme="majorBidi" w:cstheme="majorBidi"/>
        </w:rPr>
        <w:t xml:space="preserve"> is not modeled</w:t>
      </w:r>
      <w:r w:rsidR="007F5253">
        <w:rPr>
          <w:rFonts w:asciiTheme="majorBidi" w:hAnsiTheme="majorBidi" w:cstheme="majorBidi"/>
        </w:rPr>
        <w:t xml:space="preserve"> in detail. </w:t>
      </w:r>
    </w:p>
    <w:p w14:paraId="3AACE88A" w14:textId="77777777" w:rsidR="00033D76" w:rsidRPr="00DB77B4" w:rsidRDefault="00033D76"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Objective function</w:t>
      </w:r>
    </w:p>
    <w:p w14:paraId="2E228F26" w14:textId="3D7EFF9E" w:rsidR="00F707DC" w:rsidRDefault="00F01E79" w:rsidP="004C72E8">
      <w:pPr>
        <w:spacing w:line="480" w:lineRule="auto"/>
        <w:jc w:val="both"/>
        <w:rPr>
          <w:rFonts w:asciiTheme="majorBidi" w:hAnsiTheme="majorBidi" w:cstheme="majorBidi"/>
        </w:rPr>
      </w:pPr>
      <w:r w:rsidRPr="00DB77B4">
        <w:rPr>
          <w:rFonts w:asciiTheme="majorBidi" w:hAnsiTheme="majorBidi" w:cstheme="majorBidi"/>
        </w:rPr>
        <w:t xml:space="preserve">In our model, the objective is </w:t>
      </w:r>
      <w:r w:rsidR="00673FC8">
        <w:rPr>
          <w:rFonts w:asciiTheme="majorBidi" w:hAnsiTheme="majorBidi" w:cstheme="majorBidi"/>
        </w:rPr>
        <w:t>to</w:t>
      </w:r>
      <w:r w:rsidRPr="00DB77B4">
        <w:rPr>
          <w:rFonts w:asciiTheme="majorBidi" w:hAnsiTheme="majorBidi" w:cstheme="majorBidi"/>
        </w:rPr>
        <w:t xml:space="preserve"> minimiz</w:t>
      </w:r>
      <w:r w:rsidR="00673FC8">
        <w:rPr>
          <w:rFonts w:asciiTheme="majorBidi" w:hAnsiTheme="majorBidi" w:cstheme="majorBidi"/>
        </w:rPr>
        <w:t>e</w:t>
      </w:r>
      <w:r w:rsidRPr="00DB77B4">
        <w:rPr>
          <w:rFonts w:asciiTheme="majorBidi" w:hAnsiTheme="majorBidi" w:cstheme="majorBidi"/>
        </w:rPr>
        <w:t xml:space="preserve"> cost</w:t>
      </w:r>
      <w:r w:rsidR="00673FC8">
        <w:rPr>
          <w:rFonts w:asciiTheme="majorBidi" w:hAnsiTheme="majorBidi" w:cstheme="majorBidi"/>
        </w:rPr>
        <w:t>s</w:t>
      </w:r>
      <w:r w:rsidR="00520040" w:rsidRPr="00DB77B4">
        <w:rPr>
          <w:rFonts w:asciiTheme="majorBidi" w:hAnsiTheme="majorBidi" w:cstheme="majorBidi"/>
        </w:rPr>
        <w:t xml:space="preserve"> over </w:t>
      </w:r>
      <w:r w:rsidR="00673FC8">
        <w:rPr>
          <w:rFonts w:asciiTheme="majorBidi" w:hAnsiTheme="majorBidi" w:cstheme="majorBidi"/>
        </w:rPr>
        <w:t xml:space="preserve">a </w:t>
      </w:r>
      <w:r w:rsidR="00520040" w:rsidRPr="00DB77B4">
        <w:rPr>
          <w:rFonts w:asciiTheme="majorBidi" w:hAnsiTheme="majorBidi" w:cstheme="majorBidi"/>
        </w:rPr>
        <w:t>one-year period</w:t>
      </w:r>
      <w:r w:rsidRPr="00DB77B4">
        <w:rPr>
          <w:rFonts w:asciiTheme="majorBidi" w:hAnsiTheme="majorBidi" w:cstheme="majorBidi"/>
        </w:rPr>
        <w:t xml:space="preserve">. The costs considered in our model are presented in Figure </w:t>
      </w:r>
      <w:r w:rsidR="00155F14">
        <w:rPr>
          <w:rFonts w:asciiTheme="majorBidi" w:hAnsiTheme="majorBidi" w:cstheme="majorBidi"/>
        </w:rPr>
        <w:t>2</w:t>
      </w:r>
      <w:r w:rsidRPr="00DB77B4">
        <w:rPr>
          <w:rFonts w:asciiTheme="majorBidi" w:hAnsiTheme="majorBidi" w:cstheme="majorBidi"/>
        </w:rPr>
        <w:t xml:space="preserve">. </w:t>
      </w:r>
      <w:r w:rsidR="005E06D9">
        <w:rPr>
          <w:rFonts w:asciiTheme="majorBidi" w:hAnsiTheme="majorBidi" w:cstheme="majorBidi"/>
        </w:rPr>
        <w:t xml:space="preserve"> </w:t>
      </w:r>
      <w:r w:rsidRPr="00DB77B4">
        <w:rPr>
          <w:rFonts w:asciiTheme="majorBidi" w:hAnsiTheme="majorBidi" w:cstheme="majorBidi"/>
        </w:rPr>
        <w:t>This cost function comprises the fixed costs for the facilities, variable collection and production costs, variable handling costs, and inventory and transport cost</w:t>
      </w:r>
      <w:r w:rsidR="00CC47DF">
        <w:rPr>
          <w:rFonts w:asciiTheme="majorBidi" w:hAnsiTheme="majorBidi" w:cstheme="majorBidi"/>
        </w:rPr>
        <w:t>s</w:t>
      </w:r>
      <w:r w:rsidR="00344441">
        <w:rPr>
          <w:rFonts w:asciiTheme="majorBidi" w:hAnsiTheme="majorBidi" w:cstheme="majorBidi"/>
        </w:rPr>
        <w:t>,</w:t>
      </w:r>
      <w:r w:rsidRPr="00DB77B4">
        <w:rPr>
          <w:rFonts w:asciiTheme="majorBidi" w:hAnsiTheme="majorBidi" w:cstheme="majorBidi"/>
        </w:rPr>
        <w:t xml:space="preserve"> as well as penalties for st</w:t>
      </w:r>
      <w:r w:rsidR="00344441">
        <w:rPr>
          <w:rFonts w:asciiTheme="majorBidi" w:hAnsiTheme="majorBidi" w:cstheme="majorBidi"/>
        </w:rPr>
        <w:t>oc</w:t>
      </w:r>
      <w:r w:rsidR="00B8057E">
        <w:rPr>
          <w:rFonts w:asciiTheme="majorBidi" w:hAnsiTheme="majorBidi" w:cstheme="majorBidi"/>
        </w:rPr>
        <w:t>ko</w:t>
      </w:r>
      <w:r w:rsidR="00344441">
        <w:rPr>
          <w:rFonts w:asciiTheme="majorBidi" w:hAnsiTheme="majorBidi" w:cstheme="majorBidi"/>
        </w:rPr>
        <w:t>ut</w:t>
      </w:r>
      <w:r w:rsidRPr="00DB77B4">
        <w:rPr>
          <w:rFonts w:asciiTheme="majorBidi" w:hAnsiTheme="majorBidi" w:cstheme="majorBidi"/>
        </w:rPr>
        <w:t>s. Fixed costs for facilities include a setup cost associated with the physical facility and a step-cost based on the capacity chosen</w:t>
      </w:r>
      <w:r w:rsidR="008D6409" w:rsidRPr="0090074A">
        <w:rPr>
          <w:rFonts w:asciiTheme="majorBidi" w:hAnsiTheme="majorBidi" w:cstheme="majorBidi"/>
        </w:rPr>
        <w:t>.</w:t>
      </w:r>
      <w:r w:rsidR="008470AC">
        <w:rPr>
          <w:rFonts w:asciiTheme="majorBidi" w:hAnsiTheme="majorBidi" w:cstheme="majorBidi"/>
        </w:rPr>
        <w:t xml:space="preserve"> </w:t>
      </w:r>
      <w:r w:rsidR="00F707DC">
        <w:rPr>
          <w:rFonts w:asciiTheme="majorBidi" w:hAnsiTheme="majorBidi" w:cstheme="majorBidi"/>
        </w:rPr>
        <w:t xml:space="preserve"> </w:t>
      </w:r>
      <w:r w:rsidR="00F707DC" w:rsidRPr="00F707DC">
        <w:rPr>
          <w:rFonts w:asciiTheme="majorBidi" w:hAnsiTheme="majorBidi" w:cstheme="majorBidi"/>
        </w:rPr>
        <w:t xml:space="preserve">For collection centers, capacity </w:t>
      </w:r>
      <w:r w:rsidR="00F707DC">
        <w:rPr>
          <w:rFonts w:asciiTheme="majorBidi" w:hAnsiTheme="majorBidi" w:cstheme="majorBidi"/>
        </w:rPr>
        <w:t>is measured in</w:t>
      </w:r>
      <w:r w:rsidR="00F707DC" w:rsidRPr="00F707DC">
        <w:rPr>
          <w:rFonts w:asciiTheme="majorBidi" w:hAnsiTheme="majorBidi" w:cstheme="majorBidi"/>
        </w:rPr>
        <w:t xml:space="preserve"> number of donors; </w:t>
      </w:r>
      <w:r w:rsidR="00F707DC">
        <w:rPr>
          <w:rFonts w:asciiTheme="majorBidi" w:hAnsiTheme="majorBidi" w:cstheme="majorBidi"/>
        </w:rPr>
        <w:t>at the</w:t>
      </w:r>
      <w:r w:rsidR="00F707DC" w:rsidRPr="00F707DC">
        <w:rPr>
          <w:rFonts w:asciiTheme="majorBidi" w:hAnsiTheme="majorBidi" w:cstheme="majorBidi"/>
        </w:rPr>
        <w:t xml:space="preserve"> </w:t>
      </w:r>
      <w:r w:rsidR="00F707DC" w:rsidRPr="00F707DC">
        <w:rPr>
          <w:rFonts w:asciiTheme="majorBidi" w:hAnsiTheme="majorBidi" w:cstheme="majorBidi"/>
        </w:rPr>
        <w:lastRenderedPageBreak/>
        <w:t>production</w:t>
      </w:r>
      <w:r w:rsidR="00F707DC">
        <w:rPr>
          <w:rFonts w:asciiTheme="majorBidi" w:hAnsiTheme="majorBidi" w:cstheme="majorBidi"/>
        </w:rPr>
        <w:t xml:space="preserve"> stage</w:t>
      </w:r>
      <w:r w:rsidR="00F707DC" w:rsidRPr="00F707DC">
        <w:rPr>
          <w:rFonts w:asciiTheme="majorBidi" w:hAnsiTheme="majorBidi" w:cstheme="majorBidi"/>
        </w:rPr>
        <w:t xml:space="preserve">, capacity refers to whole blood units; </w:t>
      </w:r>
      <w:r w:rsidR="00F707DC">
        <w:rPr>
          <w:rFonts w:asciiTheme="majorBidi" w:hAnsiTheme="majorBidi" w:cstheme="majorBidi"/>
        </w:rPr>
        <w:t xml:space="preserve">and </w:t>
      </w:r>
      <w:r w:rsidR="00F707DC" w:rsidRPr="00F707DC">
        <w:rPr>
          <w:rFonts w:asciiTheme="majorBidi" w:hAnsiTheme="majorBidi" w:cstheme="majorBidi"/>
        </w:rPr>
        <w:t>for distribution centers, capacity refers to individual products</w:t>
      </w:r>
      <w:r w:rsidR="00F707DC">
        <w:rPr>
          <w:rFonts w:asciiTheme="majorBidi" w:hAnsiTheme="majorBidi" w:cstheme="majorBidi"/>
        </w:rPr>
        <w:t xml:space="preserve">. </w:t>
      </w:r>
    </w:p>
    <w:p w14:paraId="1661DBF7" w14:textId="09D5F475" w:rsidR="00F01E79" w:rsidRPr="00DB77B4" w:rsidRDefault="005E06D9" w:rsidP="004C72E8">
      <w:pPr>
        <w:spacing w:line="480" w:lineRule="auto"/>
        <w:jc w:val="both"/>
        <w:rPr>
          <w:rFonts w:asciiTheme="majorBidi" w:hAnsiTheme="majorBidi" w:cstheme="majorBidi"/>
        </w:rPr>
      </w:pPr>
      <w:r>
        <w:rPr>
          <w:rFonts w:asciiTheme="majorBidi" w:hAnsiTheme="majorBidi" w:cstheme="majorBidi"/>
        </w:rPr>
        <w:t xml:space="preserve">The model is a proof-of concept, and therefore some broad assumptions are made, mainly due to </w:t>
      </w:r>
      <w:r w:rsidR="004C72E8">
        <w:rPr>
          <w:rFonts w:asciiTheme="majorBidi" w:hAnsiTheme="majorBidi" w:cstheme="majorBidi"/>
        </w:rPr>
        <w:t xml:space="preserve">a </w:t>
      </w:r>
      <w:r>
        <w:rPr>
          <w:rFonts w:asciiTheme="majorBidi" w:hAnsiTheme="majorBidi" w:cstheme="majorBidi"/>
        </w:rPr>
        <w:t xml:space="preserve">lack of </w:t>
      </w:r>
      <w:r w:rsidR="004C72E8">
        <w:rPr>
          <w:rFonts w:asciiTheme="majorBidi" w:hAnsiTheme="majorBidi" w:cstheme="majorBidi"/>
        </w:rPr>
        <w:t xml:space="preserve">detailed </w:t>
      </w:r>
      <w:r>
        <w:rPr>
          <w:rFonts w:asciiTheme="majorBidi" w:hAnsiTheme="majorBidi" w:cstheme="majorBidi"/>
        </w:rPr>
        <w:t xml:space="preserve">data.  </w:t>
      </w:r>
      <w:r w:rsidR="00EE5361">
        <w:rPr>
          <w:rFonts w:asciiTheme="majorBidi" w:hAnsiTheme="majorBidi" w:cstheme="majorBidi"/>
        </w:rPr>
        <w:t>Staff</w:t>
      </w:r>
      <w:r w:rsidR="00FB08C9">
        <w:rPr>
          <w:rFonts w:asciiTheme="majorBidi" w:hAnsiTheme="majorBidi" w:cstheme="majorBidi"/>
        </w:rPr>
        <w:t>ing</w:t>
      </w:r>
      <w:r w:rsidR="00EE5361">
        <w:rPr>
          <w:rFonts w:asciiTheme="majorBidi" w:hAnsiTheme="majorBidi" w:cstheme="majorBidi"/>
        </w:rPr>
        <w:t xml:space="preserve"> </w:t>
      </w:r>
      <w:r w:rsidR="00FB08C9">
        <w:rPr>
          <w:rFonts w:asciiTheme="majorBidi" w:hAnsiTheme="majorBidi" w:cstheme="majorBidi"/>
        </w:rPr>
        <w:t>cost</w:t>
      </w:r>
      <w:r w:rsidR="00EE5361">
        <w:rPr>
          <w:rFonts w:asciiTheme="majorBidi" w:hAnsiTheme="majorBidi" w:cstheme="majorBidi"/>
        </w:rPr>
        <w:t xml:space="preserve">s </w:t>
      </w:r>
      <w:r w:rsidR="006B5485">
        <w:rPr>
          <w:rFonts w:asciiTheme="majorBidi" w:hAnsiTheme="majorBidi" w:cstheme="majorBidi"/>
        </w:rPr>
        <w:t xml:space="preserve">(salaries) </w:t>
      </w:r>
      <w:r w:rsidR="00EE5361">
        <w:rPr>
          <w:rFonts w:asciiTheme="majorBidi" w:hAnsiTheme="majorBidi" w:cstheme="majorBidi"/>
        </w:rPr>
        <w:t xml:space="preserve">are included in this step-cost </w:t>
      </w:r>
      <w:r w:rsidR="00FB08C9">
        <w:rPr>
          <w:rFonts w:asciiTheme="majorBidi" w:hAnsiTheme="majorBidi" w:cstheme="majorBidi"/>
        </w:rPr>
        <w:t xml:space="preserve">but </w:t>
      </w:r>
      <w:r w:rsidR="006B5485">
        <w:rPr>
          <w:rFonts w:asciiTheme="majorBidi" w:hAnsiTheme="majorBidi" w:cstheme="majorBidi"/>
        </w:rPr>
        <w:t xml:space="preserve">in reality would </w:t>
      </w:r>
      <w:r w:rsidR="00FB08C9">
        <w:rPr>
          <w:rFonts w:asciiTheme="majorBidi" w:hAnsiTheme="majorBidi" w:cstheme="majorBidi"/>
        </w:rPr>
        <w:t xml:space="preserve">also </w:t>
      </w:r>
      <w:r w:rsidR="006B5485">
        <w:rPr>
          <w:rFonts w:asciiTheme="majorBidi" w:hAnsiTheme="majorBidi" w:cstheme="majorBidi"/>
        </w:rPr>
        <w:t xml:space="preserve">be </w:t>
      </w:r>
      <w:r w:rsidR="00FB08C9">
        <w:rPr>
          <w:rFonts w:asciiTheme="majorBidi" w:hAnsiTheme="majorBidi" w:cstheme="majorBidi"/>
        </w:rPr>
        <w:t>a component of</w:t>
      </w:r>
      <w:r w:rsidR="00EE5361">
        <w:rPr>
          <w:rFonts w:asciiTheme="majorBidi" w:hAnsiTheme="majorBidi" w:cstheme="majorBidi"/>
        </w:rPr>
        <w:t xml:space="preserve"> the variable costs. </w:t>
      </w:r>
      <w:r w:rsidR="00F01E79" w:rsidRPr="00DB77B4">
        <w:rPr>
          <w:rFonts w:asciiTheme="majorBidi" w:hAnsiTheme="majorBidi" w:cstheme="majorBidi"/>
        </w:rPr>
        <w:t xml:space="preserve">Variable costs include the </w:t>
      </w:r>
      <w:r w:rsidR="007F5253">
        <w:rPr>
          <w:rFonts w:asciiTheme="majorBidi" w:hAnsiTheme="majorBidi" w:cstheme="majorBidi"/>
        </w:rPr>
        <w:t xml:space="preserve">collection </w:t>
      </w:r>
      <w:r w:rsidR="00F01E79" w:rsidRPr="00DB77B4">
        <w:rPr>
          <w:rFonts w:asciiTheme="majorBidi" w:hAnsiTheme="majorBidi" w:cstheme="majorBidi"/>
        </w:rPr>
        <w:t xml:space="preserve">cost </w:t>
      </w:r>
      <w:r w:rsidR="007F5253">
        <w:rPr>
          <w:rFonts w:asciiTheme="majorBidi" w:hAnsiTheme="majorBidi" w:cstheme="majorBidi"/>
        </w:rPr>
        <w:t>per</w:t>
      </w:r>
      <w:r w:rsidR="00F01E79" w:rsidRPr="00DB77B4">
        <w:rPr>
          <w:rFonts w:asciiTheme="majorBidi" w:hAnsiTheme="majorBidi" w:cstheme="majorBidi"/>
        </w:rPr>
        <w:t xml:space="preserve"> donor for each collection </w:t>
      </w:r>
      <w:r w:rsidR="00F01E79" w:rsidRPr="00DB77B4">
        <w:rPr>
          <w:rFonts w:asciiTheme="majorBidi" w:hAnsiTheme="majorBidi" w:cstheme="majorBidi"/>
          <w:lang w:val="en-CA"/>
        </w:rPr>
        <w:t>method</w:t>
      </w:r>
      <w:r w:rsidR="00F01E79" w:rsidRPr="00DB77B4">
        <w:rPr>
          <w:rFonts w:asciiTheme="majorBidi" w:hAnsiTheme="majorBidi" w:cstheme="majorBidi"/>
        </w:rPr>
        <w:t xml:space="preserve">, and the production </w:t>
      </w:r>
      <w:r w:rsidR="007F5253">
        <w:rPr>
          <w:rFonts w:asciiTheme="majorBidi" w:hAnsiTheme="majorBidi" w:cstheme="majorBidi"/>
        </w:rPr>
        <w:t>cost per unit processed</w:t>
      </w:r>
      <w:r w:rsidR="00F01E79" w:rsidRPr="00DB77B4">
        <w:rPr>
          <w:rFonts w:asciiTheme="majorBidi" w:hAnsiTheme="majorBidi" w:cstheme="majorBidi"/>
        </w:rPr>
        <w:t xml:space="preserve">. At distribution centers, variable costs </w:t>
      </w:r>
      <w:r w:rsidR="00673FC8">
        <w:rPr>
          <w:rFonts w:asciiTheme="majorBidi" w:hAnsiTheme="majorBidi" w:cstheme="majorBidi"/>
        </w:rPr>
        <w:t>include</w:t>
      </w:r>
      <w:r w:rsidR="00673FC8" w:rsidRPr="00DB77B4">
        <w:rPr>
          <w:rFonts w:asciiTheme="majorBidi" w:hAnsiTheme="majorBidi" w:cstheme="majorBidi"/>
        </w:rPr>
        <w:t xml:space="preserve"> </w:t>
      </w:r>
      <w:r w:rsidR="00F01E79" w:rsidRPr="00DB77B4">
        <w:rPr>
          <w:rFonts w:asciiTheme="majorBidi" w:hAnsiTheme="majorBidi" w:cstheme="majorBidi"/>
        </w:rPr>
        <w:t xml:space="preserve">both the cost of keeping inventory and the handling cost for units dispatched. Finally, </w:t>
      </w:r>
      <w:r w:rsidR="007F5253">
        <w:rPr>
          <w:rFonts w:asciiTheme="majorBidi" w:hAnsiTheme="majorBidi" w:cstheme="majorBidi"/>
        </w:rPr>
        <w:t>we include</w:t>
      </w:r>
      <w:r w:rsidR="00CC47DF" w:rsidRPr="00DB77B4">
        <w:rPr>
          <w:rFonts w:asciiTheme="majorBidi" w:hAnsiTheme="majorBidi" w:cstheme="majorBidi"/>
        </w:rPr>
        <w:t xml:space="preserve"> </w:t>
      </w:r>
      <w:r w:rsidR="00F01E79" w:rsidRPr="00DB77B4">
        <w:rPr>
          <w:rFonts w:asciiTheme="majorBidi" w:hAnsiTheme="majorBidi" w:cstheme="majorBidi"/>
        </w:rPr>
        <w:t>the cost</w:t>
      </w:r>
      <w:r w:rsidR="00CC47DF">
        <w:rPr>
          <w:rFonts w:asciiTheme="majorBidi" w:hAnsiTheme="majorBidi" w:cstheme="majorBidi"/>
        </w:rPr>
        <w:t>s</w:t>
      </w:r>
      <w:r w:rsidR="00F01E79" w:rsidRPr="00DB77B4">
        <w:rPr>
          <w:rFonts w:asciiTheme="majorBidi" w:hAnsiTheme="majorBidi" w:cstheme="majorBidi"/>
        </w:rPr>
        <w:t xml:space="preserve"> of transporting </w:t>
      </w:r>
      <w:r w:rsidR="00CC47DF">
        <w:rPr>
          <w:rFonts w:asciiTheme="majorBidi" w:hAnsiTheme="majorBidi" w:cstheme="majorBidi"/>
        </w:rPr>
        <w:t>the required units</w:t>
      </w:r>
      <w:r w:rsidR="00F01E79" w:rsidRPr="00DB77B4">
        <w:rPr>
          <w:rFonts w:asciiTheme="majorBidi" w:hAnsiTheme="majorBidi" w:cstheme="majorBidi"/>
        </w:rPr>
        <w:t xml:space="preserve"> of blood between different stages</w:t>
      </w:r>
      <w:r w:rsidR="0074628B">
        <w:rPr>
          <w:rFonts w:asciiTheme="majorBidi" w:hAnsiTheme="majorBidi" w:cstheme="majorBidi"/>
        </w:rPr>
        <w:t>.</w:t>
      </w:r>
    </w:p>
    <w:p w14:paraId="43404070" w14:textId="13D20A2D" w:rsidR="00F01E79" w:rsidRPr="00DB77B4" w:rsidRDefault="00F01E79" w:rsidP="004E293C">
      <w:pPr>
        <w:spacing w:line="480" w:lineRule="auto"/>
        <w:jc w:val="both"/>
        <w:rPr>
          <w:rFonts w:asciiTheme="majorBidi" w:hAnsiTheme="majorBidi" w:cstheme="majorBidi"/>
        </w:rPr>
      </w:pPr>
      <w:r w:rsidRPr="00DB77B4">
        <w:rPr>
          <w:rFonts w:asciiTheme="majorBidi" w:hAnsiTheme="majorBidi" w:cstheme="majorBidi"/>
        </w:rPr>
        <w:t>To apply the model to a specific case, appropriate cost</w:t>
      </w:r>
      <w:r w:rsidR="00BA7BA6">
        <w:rPr>
          <w:rFonts w:asciiTheme="majorBidi" w:hAnsiTheme="majorBidi" w:cstheme="majorBidi"/>
        </w:rPr>
        <w:t xml:space="preserve"> data</w:t>
      </w:r>
      <w:r w:rsidRPr="00DB77B4">
        <w:rPr>
          <w:rFonts w:asciiTheme="majorBidi" w:hAnsiTheme="majorBidi" w:cstheme="majorBidi"/>
        </w:rPr>
        <w:t xml:space="preserve"> must be </w:t>
      </w:r>
      <w:r w:rsidR="00BA7BA6">
        <w:rPr>
          <w:rFonts w:asciiTheme="majorBidi" w:hAnsiTheme="majorBidi" w:cstheme="majorBidi"/>
        </w:rPr>
        <w:t>use</w:t>
      </w:r>
      <w:r w:rsidRPr="00DB77B4">
        <w:rPr>
          <w:rFonts w:asciiTheme="majorBidi" w:hAnsiTheme="majorBidi" w:cstheme="majorBidi"/>
        </w:rPr>
        <w:t xml:space="preserve">d.  Since </w:t>
      </w:r>
      <w:r w:rsidR="00673FC8">
        <w:rPr>
          <w:rFonts w:asciiTheme="majorBidi" w:hAnsiTheme="majorBidi" w:cstheme="majorBidi"/>
        </w:rPr>
        <w:t xml:space="preserve">the aim of </w:t>
      </w:r>
      <w:r w:rsidRPr="00DB77B4">
        <w:rPr>
          <w:rFonts w:asciiTheme="majorBidi" w:hAnsiTheme="majorBidi" w:cstheme="majorBidi"/>
        </w:rPr>
        <w:t xml:space="preserve">this paper is </w:t>
      </w:r>
      <w:r w:rsidR="00673FC8">
        <w:rPr>
          <w:rFonts w:asciiTheme="majorBidi" w:hAnsiTheme="majorBidi" w:cstheme="majorBidi"/>
        </w:rPr>
        <w:t>to</w:t>
      </w:r>
      <w:r w:rsidRPr="00DB77B4">
        <w:rPr>
          <w:rFonts w:asciiTheme="majorBidi" w:hAnsiTheme="majorBidi" w:cstheme="majorBidi"/>
        </w:rPr>
        <w:t xml:space="preserve"> present a generally applicable approach </w:t>
      </w:r>
      <w:r w:rsidR="00673FC8">
        <w:rPr>
          <w:rFonts w:asciiTheme="majorBidi" w:hAnsiTheme="majorBidi" w:cstheme="majorBidi"/>
        </w:rPr>
        <w:t>to</w:t>
      </w:r>
      <w:r w:rsidRPr="00DB77B4">
        <w:rPr>
          <w:rFonts w:asciiTheme="majorBidi" w:hAnsiTheme="majorBidi" w:cstheme="majorBidi"/>
        </w:rPr>
        <w:t xml:space="preserve"> the design of </w:t>
      </w:r>
      <w:r w:rsidR="00BA7BA6">
        <w:rPr>
          <w:rFonts w:asciiTheme="majorBidi" w:hAnsiTheme="majorBidi" w:cstheme="majorBidi"/>
        </w:rPr>
        <w:t xml:space="preserve">any </w:t>
      </w:r>
      <w:r w:rsidRPr="00DB77B4">
        <w:rPr>
          <w:rFonts w:asciiTheme="majorBidi" w:hAnsiTheme="majorBidi" w:cstheme="majorBidi"/>
        </w:rPr>
        <w:t xml:space="preserve">blood supply chain, the costs used in </w:t>
      </w:r>
      <w:r w:rsidR="00BA7BA6">
        <w:rPr>
          <w:rFonts w:asciiTheme="majorBidi" w:hAnsiTheme="majorBidi" w:cstheme="majorBidi"/>
        </w:rPr>
        <w:t>our case study example</w:t>
      </w:r>
      <w:r w:rsidRPr="00DB77B4">
        <w:rPr>
          <w:rFonts w:asciiTheme="majorBidi" w:hAnsiTheme="majorBidi" w:cstheme="majorBidi"/>
        </w:rPr>
        <w:t xml:space="preserve"> were all obtained from information in the public domain. The fixed cost data were obtained from </w:t>
      </w:r>
      <w:hyperlink w:anchor="_ENREF_24" w:tooltip="PAHO, 2005 #488" w:history="1">
        <w:r w:rsidR="004E293C" w:rsidRPr="00DB77B4">
          <w:rPr>
            <w:rFonts w:asciiTheme="majorBidi" w:hAnsiTheme="majorBidi" w:cstheme="majorBidi"/>
          </w:rPr>
          <w:fldChar w:fldCharType="begin"/>
        </w:r>
        <w:r w:rsidR="004E293C">
          <w:rPr>
            <w:rFonts w:asciiTheme="majorBidi" w:hAnsiTheme="majorBidi" w:cstheme="majorBidi"/>
          </w:rPr>
          <w:instrText xml:space="preserve"> ADDIN EN.CITE &lt;EndNote&gt;&lt;Cite AuthorYear="1"&gt;&lt;Author&gt;PAHO&lt;/Author&gt;&lt;Year&gt;2005&lt;/Year&gt;&lt;RecNum&gt;488&lt;/RecNum&gt;&lt;DisplayText&gt;PAHO &lt;style face="superscript"&gt;24&lt;/style&gt;&lt;/DisplayText&gt;&lt;record&gt;&lt;rec-number&gt;488&lt;/rec-number&gt;&lt;foreign-keys&gt;&lt;key app="EN" db-id="adpsp2pvtta29pe59vsp929ce5ps55ts0e29" timestamp="1474737217"&gt;488&lt;/key&gt;&lt;/foreign-keys&gt;&lt;ref-type name="Report"&gt;27&lt;/ref-type&gt;&lt;contributors&gt;&lt;authors&gt;&lt;author&gt;PAHO&lt;/author&gt;&lt;/authors&gt;&lt;/contributors&gt;&lt;titles&gt;&lt;title&gt;Guía para la estimación de costos de la regionalización de los bancos de sangre [Guide for Estimation of Regionalization Costs of Blood Banks]&lt;/title&gt;&lt;/titles&gt;&lt;number&gt;April 4 2015.&lt;/number&gt;&lt;dates&gt;&lt;year&gt;2005&lt;/year&gt;&lt;/dates&gt;&lt;pub-location&gt;Pan American Health Organization&lt;/pub-location&gt;&lt;urls&gt;&lt;related-urls&gt;&lt;url&gt;http://www1.paho.org/hq/dmdocuments/2009/F4940GuiaEstimacionTEXT.pdf. [Accessed April 4 2015].&lt;/url&gt;&lt;/related-urls&gt;&lt;/urls&gt;&lt;/record&gt;&lt;/Cite&gt;&lt;/EndNote&gt;</w:instrText>
        </w:r>
        <w:r w:rsidR="004E293C" w:rsidRPr="00DB77B4">
          <w:rPr>
            <w:rFonts w:asciiTheme="majorBidi" w:hAnsiTheme="majorBidi" w:cstheme="majorBidi"/>
          </w:rPr>
          <w:fldChar w:fldCharType="separate"/>
        </w:r>
        <w:r w:rsidR="004E293C">
          <w:rPr>
            <w:rFonts w:asciiTheme="majorBidi" w:hAnsiTheme="majorBidi" w:cstheme="majorBidi"/>
            <w:noProof/>
          </w:rPr>
          <w:t xml:space="preserve">PAHO </w:t>
        </w:r>
        <w:r w:rsidR="004E293C" w:rsidRPr="00DB77B4">
          <w:rPr>
            <w:rFonts w:asciiTheme="majorBidi" w:hAnsiTheme="majorBidi" w:cstheme="majorBidi"/>
          </w:rPr>
          <w:fldChar w:fldCharType="end"/>
        </w:r>
      </w:hyperlink>
      <w:r w:rsidR="00C55ACF">
        <w:rPr>
          <w:rFonts w:asciiTheme="majorBidi" w:hAnsiTheme="majorBidi" w:cstheme="majorBidi"/>
        </w:rPr>
        <w:fldChar w:fldCharType="begin" w:fldLock="1"/>
      </w:r>
      <w:r w:rsidR="00BE1073">
        <w:rPr>
          <w:rFonts w:asciiTheme="majorBidi" w:hAnsiTheme="majorBidi" w:cstheme="majorBidi"/>
        </w:rPr>
        <w:instrText>ADDIN CSL_CITATION { "citationItems" : [ { "id" : "ITEM-1", "itemData" : { "URL" : "http://www1.paho.org/hq/dmdocuments/2009/F4940GuiaEstimacionTEXT.pdf", "accessed" : { "date-parts" : [ [ "2015", "4", "4" ] ] }, "author" : [ { "dropping-particle" : "", "family" : "Pan American Health Organization", "given" : "", "non-dropping-particle" : "", "parse-names" : false, "suffix" : "" } ], "genre" : "misc", "id" : "ITEM-1", "issued" : { "date-parts" : [ [ "2005" ] ] }, "note" : "Accessed: April 4 2015", "title" : "Gu\u00eda para la estimaci\u00f3n de costos de la regionalizaci\u00f3n de los bancos de sangre [Guide for Estimation of Regionalization Costs of Blood Banks]", "type" : "webpage" }, "uris" : [ "http://www.mendeley.com/documents/?uuid=05dbc5b0-a82f-4d13-86b9-f0944c45bad0" ] } ], "mendeley" : { "formattedCitation" : "&lt;sup&gt;23&lt;/sup&gt;", "plainTextFormattedCitation" : "23", "previouslyFormattedCitation" : "&lt;sup&gt;20&lt;/sup&gt;" }, "properties" : { "noteIndex" : 0 }, "schema" : "https://github.com/citation-style-language/schema/raw/master/csl-citation.json" }</w:instrText>
      </w:r>
      <w:r w:rsidR="00C55ACF">
        <w:rPr>
          <w:rFonts w:asciiTheme="majorBidi" w:hAnsiTheme="majorBidi" w:cstheme="majorBidi"/>
        </w:rPr>
        <w:fldChar w:fldCharType="separate"/>
      </w:r>
      <w:r w:rsidR="00BE1073" w:rsidRPr="00BE1073">
        <w:rPr>
          <w:rFonts w:asciiTheme="majorBidi" w:hAnsiTheme="majorBidi" w:cstheme="majorBidi"/>
          <w:noProof/>
          <w:vertAlign w:val="superscript"/>
        </w:rPr>
        <w:t>23</w:t>
      </w:r>
      <w:r w:rsidR="00C55ACF">
        <w:rPr>
          <w:rFonts w:asciiTheme="majorBidi" w:hAnsiTheme="majorBidi" w:cstheme="majorBidi"/>
        </w:rPr>
        <w:fldChar w:fldCharType="end"/>
      </w:r>
      <w:r w:rsidRPr="00DB77B4">
        <w:rPr>
          <w:rFonts w:asciiTheme="majorBidi" w:hAnsiTheme="majorBidi" w:cstheme="majorBidi"/>
        </w:rPr>
        <w:t xml:space="preserve"> and adjusted where necessary. Transport costs </w:t>
      </w:r>
      <w:r w:rsidR="00CC47DF">
        <w:rPr>
          <w:rFonts w:asciiTheme="majorBidi" w:hAnsiTheme="majorBidi" w:cstheme="majorBidi"/>
        </w:rPr>
        <w:t>were</w:t>
      </w:r>
      <w:r w:rsidR="00CC47DF" w:rsidRPr="00DB77B4">
        <w:rPr>
          <w:rFonts w:asciiTheme="majorBidi" w:hAnsiTheme="majorBidi" w:cstheme="majorBidi"/>
        </w:rPr>
        <w:t xml:space="preserve"> </w:t>
      </w:r>
      <w:r w:rsidRPr="00DB77B4">
        <w:rPr>
          <w:rFonts w:asciiTheme="majorBidi" w:hAnsiTheme="majorBidi" w:cstheme="majorBidi"/>
        </w:rPr>
        <w:t xml:space="preserve">assumed to be a function of </w:t>
      </w:r>
      <w:r w:rsidR="00867895">
        <w:rPr>
          <w:rFonts w:asciiTheme="majorBidi" w:hAnsiTheme="majorBidi" w:cstheme="majorBidi"/>
        </w:rPr>
        <w:t>travel time (</w:t>
      </w:r>
      <w:r w:rsidR="00344441">
        <w:rPr>
          <w:rFonts w:asciiTheme="majorBidi" w:hAnsiTheme="majorBidi" w:cstheme="majorBidi"/>
        </w:rPr>
        <w:t>$</w:t>
      </w:r>
      <w:r w:rsidR="00867895">
        <w:rPr>
          <w:rFonts w:asciiTheme="majorBidi" w:hAnsiTheme="majorBidi" w:cstheme="majorBidi"/>
        </w:rPr>
        <w:t>0.5/hour)</w:t>
      </w:r>
      <w:r w:rsidRPr="00DB77B4">
        <w:rPr>
          <w:rFonts w:asciiTheme="majorBidi" w:hAnsiTheme="majorBidi" w:cstheme="majorBidi"/>
        </w:rPr>
        <w:t xml:space="preserve">, and were obtained using Google Maps. Variable costs were extracted from </w:t>
      </w:r>
      <w:hyperlink w:anchor="_ENREF_24" w:tooltip="PAHO, 2005 #488" w:history="1">
        <w:r w:rsidR="004E293C" w:rsidRPr="00DB77B4">
          <w:rPr>
            <w:rFonts w:asciiTheme="majorBidi" w:hAnsiTheme="majorBidi" w:cstheme="majorBidi"/>
          </w:rPr>
          <w:fldChar w:fldCharType="begin"/>
        </w:r>
        <w:r w:rsidR="004E293C">
          <w:rPr>
            <w:rFonts w:asciiTheme="majorBidi" w:hAnsiTheme="majorBidi" w:cstheme="majorBidi"/>
          </w:rPr>
          <w:instrText xml:space="preserve"> ADDIN EN.CITE &lt;EndNote&gt;&lt;Cite AuthorYear="1"&gt;&lt;Author&gt;PAHO&lt;/Author&gt;&lt;Year&gt;2005&lt;/Year&gt;&lt;RecNum&gt;488&lt;/RecNum&gt;&lt;DisplayText&gt;PAHO &lt;style face="superscript"&gt;24&lt;/style&gt;&lt;/DisplayText&gt;&lt;record&gt;&lt;rec-number&gt;488&lt;/rec-number&gt;&lt;foreign-keys&gt;&lt;key app="EN" db-id="adpsp2pvtta29pe59vsp929ce5ps55ts0e29" timestamp="1474737217"&gt;488&lt;/key&gt;&lt;/foreign-keys&gt;&lt;ref-type name="Report"&gt;27&lt;/ref-type&gt;&lt;contributors&gt;&lt;authors&gt;&lt;author&gt;PAHO&lt;/author&gt;&lt;/authors&gt;&lt;/contributors&gt;&lt;titles&gt;&lt;title&gt;Guía para la estimación de costos de la regionalización de los bancos de sangre [Guide for Estimation of Regionalization Costs of Blood Banks]&lt;/title&gt;&lt;/titles&gt;&lt;number&gt;April 4 2015.&lt;/number&gt;&lt;dates&gt;&lt;year&gt;2005&lt;/year&gt;&lt;/dates&gt;&lt;pub-location&gt;Pan American Health Organization&lt;/pub-location&gt;&lt;urls&gt;&lt;related-urls&gt;&lt;url&gt;http://www1.paho.org/hq/dmdocuments/2009/F4940GuiaEstimacionTEXT.pdf. [Accessed April 4 2015].&lt;/url&gt;&lt;/related-urls&gt;&lt;/urls&gt;&lt;/record&gt;&lt;/Cite&gt;&lt;/EndNote&gt;</w:instrText>
        </w:r>
        <w:r w:rsidR="004E293C" w:rsidRPr="00DB77B4">
          <w:rPr>
            <w:rFonts w:asciiTheme="majorBidi" w:hAnsiTheme="majorBidi" w:cstheme="majorBidi"/>
          </w:rPr>
          <w:fldChar w:fldCharType="separate"/>
        </w:r>
        <w:r w:rsidR="004E293C">
          <w:rPr>
            <w:rFonts w:asciiTheme="majorBidi" w:hAnsiTheme="majorBidi" w:cstheme="majorBidi"/>
            <w:noProof/>
          </w:rPr>
          <w:t xml:space="preserve">PAHO </w:t>
        </w:r>
        <w:r w:rsidR="004E293C" w:rsidRPr="00DB77B4">
          <w:rPr>
            <w:rFonts w:asciiTheme="majorBidi" w:hAnsiTheme="majorBidi" w:cstheme="majorBidi"/>
          </w:rPr>
          <w:fldChar w:fldCharType="end"/>
        </w:r>
      </w:hyperlink>
      <w:r w:rsidR="00C55ACF">
        <w:rPr>
          <w:rFonts w:asciiTheme="majorBidi" w:hAnsiTheme="majorBidi" w:cstheme="majorBidi"/>
        </w:rPr>
        <w:fldChar w:fldCharType="begin" w:fldLock="1"/>
      </w:r>
      <w:r w:rsidR="00BE1073">
        <w:rPr>
          <w:rFonts w:asciiTheme="majorBidi" w:hAnsiTheme="majorBidi" w:cstheme="majorBidi"/>
        </w:rPr>
        <w:instrText>ADDIN CSL_CITATION { "citationItems" : [ { "id" : "ITEM-1", "itemData" : { "URL" : "http://www1.paho.org/hq/dmdocuments/2009/F4940GuiaEstimacionTEXT.pdf", "accessed" : { "date-parts" : [ [ "2015", "4", "4" ] ] }, "author" : [ { "dropping-particle" : "", "family" : "Pan American Health Organization", "given" : "", "non-dropping-particle" : "", "parse-names" : false, "suffix" : "" } ], "genre" : "misc", "id" : "ITEM-1", "issued" : { "date-parts" : [ [ "2005" ] ] }, "note" : "Accessed: April 4 2015", "title" : "Gu\u00eda para la estimaci\u00f3n de costos de la regionalizaci\u00f3n de los bancos de sangre [Guide for Estimation of Regionalization Costs of Blood Banks]", "type" : "webpage" }, "uris" : [ "http://www.mendeley.com/documents/?uuid=05dbc5b0-a82f-4d13-86b9-f0944c45bad0" ] } ], "mendeley" : { "formattedCitation" : "&lt;sup&gt;23&lt;/sup&gt;", "plainTextFormattedCitation" : "23", "previouslyFormattedCitation" : "&lt;sup&gt;20&lt;/sup&gt;" }, "properties" : { "noteIndex" : 0 }, "schema" : "https://github.com/citation-style-language/schema/raw/master/csl-citation.json" }</w:instrText>
      </w:r>
      <w:r w:rsidR="00C55ACF">
        <w:rPr>
          <w:rFonts w:asciiTheme="majorBidi" w:hAnsiTheme="majorBidi" w:cstheme="majorBidi"/>
        </w:rPr>
        <w:fldChar w:fldCharType="separate"/>
      </w:r>
      <w:r w:rsidR="00BE1073" w:rsidRPr="00BE1073">
        <w:rPr>
          <w:rFonts w:asciiTheme="majorBidi" w:hAnsiTheme="majorBidi" w:cstheme="majorBidi"/>
          <w:noProof/>
          <w:vertAlign w:val="superscript"/>
        </w:rPr>
        <w:t>23</w:t>
      </w:r>
      <w:r w:rsidR="00C55ACF">
        <w:rPr>
          <w:rFonts w:asciiTheme="majorBidi" w:hAnsiTheme="majorBidi" w:cstheme="majorBidi"/>
        </w:rPr>
        <w:fldChar w:fldCharType="end"/>
      </w:r>
      <w:r w:rsidRPr="00DB77B4">
        <w:rPr>
          <w:rFonts w:asciiTheme="majorBidi" w:hAnsiTheme="majorBidi" w:cstheme="majorBidi"/>
        </w:rPr>
        <w:t>; inventory cost and handling cost were assumed to be a percentage of the value of the product.</w:t>
      </w:r>
    </w:p>
    <w:p w14:paraId="12F4DAE3" w14:textId="77777777" w:rsidR="00D74221" w:rsidRPr="00DB77B4" w:rsidRDefault="00D74221"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Constraints</w:t>
      </w:r>
    </w:p>
    <w:p w14:paraId="567DF3E8" w14:textId="4C212C1C" w:rsidR="004542A3" w:rsidRPr="00DB77B4" w:rsidRDefault="00444C23" w:rsidP="0012361E">
      <w:pPr>
        <w:spacing w:line="480" w:lineRule="auto"/>
        <w:jc w:val="both"/>
        <w:rPr>
          <w:rFonts w:ascii="Times New Roman" w:hAnsi="Times New Roman" w:cs="Times New Roman"/>
        </w:rPr>
      </w:pPr>
      <w:r w:rsidRPr="00DB77B4">
        <w:rPr>
          <w:rFonts w:ascii="Times New Roman" w:hAnsi="Times New Roman" w:cs="Times New Roman"/>
        </w:rPr>
        <w:t>Decisions about</w:t>
      </w:r>
      <w:r w:rsidR="004542A3" w:rsidRPr="00DB77B4">
        <w:rPr>
          <w:rFonts w:ascii="Times New Roman" w:hAnsi="Times New Roman" w:cs="Times New Roman"/>
        </w:rPr>
        <w:t xml:space="preserve"> the</w:t>
      </w:r>
      <w:r w:rsidR="00B8057E">
        <w:rPr>
          <w:rFonts w:ascii="Times New Roman" w:hAnsi="Times New Roman" w:cs="Times New Roman"/>
        </w:rPr>
        <w:t xml:space="preserve"> design</w:t>
      </w:r>
      <w:r w:rsidR="004542A3" w:rsidRPr="00DB77B4">
        <w:rPr>
          <w:rFonts w:ascii="Times New Roman" w:hAnsi="Times New Roman" w:cs="Times New Roman"/>
        </w:rPr>
        <w:t xml:space="preserve"> supply of the blood supply chain must meet </w:t>
      </w:r>
      <w:r w:rsidR="007A4200">
        <w:rPr>
          <w:rFonts w:ascii="Times New Roman" w:hAnsi="Times New Roman" w:cs="Times New Roman"/>
        </w:rPr>
        <w:t>numerous</w:t>
      </w:r>
      <w:r w:rsidR="00BA7BA6" w:rsidRPr="00DB77B4">
        <w:rPr>
          <w:rFonts w:ascii="Times New Roman" w:hAnsi="Times New Roman" w:cs="Times New Roman"/>
        </w:rPr>
        <w:t xml:space="preserve"> </w:t>
      </w:r>
      <w:r w:rsidR="00673FC8">
        <w:rPr>
          <w:rFonts w:ascii="Times New Roman" w:hAnsi="Times New Roman" w:cs="Times New Roman"/>
        </w:rPr>
        <w:t xml:space="preserve">practical and regulatory </w:t>
      </w:r>
      <w:r w:rsidR="00402E25" w:rsidRPr="00DB77B4">
        <w:rPr>
          <w:rFonts w:ascii="Times New Roman" w:hAnsi="Times New Roman" w:cs="Times New Roman"/>
          <w:lang w:val="en-CA"/>
        </w:rPr>
        <w:t>constraints</w:t>
      </w:r>
      <w:r w:rsidR="00673FC8">
        <w:rPr>
          <w:rFonts w:ascii="Times New Roman" w:hAnsi="Times New Roman" w:cs="Times New Roman"/>
        </w:rPr>
        <w:t>. T</w:t>
      </w:r>
      <w:r w:rsidR="004542A3" w:rsidRPr="00DB77B4">
        <w:rPr>
          <w:rFonts w:ascii="Times New Roman" w:hAnsi="Times New Roman" w:cs="Times New Roman"/>
        </w:rPr>
        <w:t xml:space="preserve">he model proposed in this paper </w:t>
      </w:r>
      <w:r w:rsidR="005E06D9">
        <w:rPr>
          <w:rFonts w:ascii="Times New Roman" w:hAnsi="Times New Roman" w:cs="Times New Roman"/>
        </w:rPr>
        <w:t>contains</w:t>
      </w:r>
      <w:r w:rsidR="004542A3" w:rsidRPr="00DB77B4">
        <w:rPr>
          <w:rFonts w:ascii="Times New Roman" w:hAnsi="Times New Roman" w:cs="Times New Roman"/>
        </w:rPr>
        <w:t xml:space="preserve"> the following</w:t>
      </w:r>
      <w:r w:rsidR="005E06D9">
        <w:rPr>
          <w:rFonts w:ascii="Times New Roman" w:hAnsi="Times New Roman" w:cs="Times New Roman"/>
        </w:rPr>
        <w:t xml:space="preserve"> assumptions</w:t>
      </w:r>
      <w:r w:rsidR="004542A3" w:rsidRPr="00DB77B4">
        <w:rPr>
          <w:rFonts w:ascii="Times New Roman" w:hAnsi="Times New Roman" w:cs="Times New Roman"/>
        </w:rPr>
        <w:t>:</w:t>
      </w:r>
      <w:r w:rsidR="006B5485">
        <w:rPr>
          <w:rFonts w:ascii="Times New Roman" w:hAnsi="Times New Roman" w:cs="Times New Roman"/>
        </w:rPr>
        <w:t xml:space="preserve"> w</w:t>
      </w:r>
      <w:r w:rsidR="006B5485" w:rsidRPr="006B5485">
        <w:rPr>
          <w:rFonts w:ascii="Times New Roman" w:hAnsi="Times New Roman" w:cs="Times New Roman"/>
        </w:rPr>
        <w:t xml:space="preserve">e recognize </w:t>
      </w:r>
      <w:r w:rsidR="006B5485">
        <w:rPr>
          <w:rFonts w:ascii="Times New Roman" w:hAnsi="Times New Roman" w:cs="Times New Roman"/>
        </w:rPr>
        <w:t>that many of these are</w:t>
      </w:r>
      <w:r w:rsidR="006B5485" w:rsidRPr="006B5485">
        <w:rPr>
          <w:rFonts w:ascii="Times New Roman" w:hAnsi="Times New Roman" w:cs="Times New Roman"/>
        </w:rPr>
        <w:t xml:space="preserve"> oversimplification</w:t>
      </w:r>
      <w:r w:rsidR="006B5485">
        <w:rPr>
          <w:rFonts w:ascii="Times New Roman" w:hAnsi="Times New Roman" w:cs="Times New Roman"/>
        </w:rPr>
        <w:t>s</w:t>
      </w:r>
      <w:r w:rsidR="006B5485" w:rsidRPr="006B5485">
        <w:rPr>
          <w:rFonts w:ascii="Times New Roman" w:hAnsi="Times New Roman" w:cs="Times New Roman"/>
        </w:rPr>
        <w:t xml:space="preserve">, but </w:t>
      </w:r>
      <w:r w:rsidR="006B5485">
        <w:rPr>
          <w:rFonts w:ascii="Times New Roman" w:hAnsi="Times New Roman" w:cs="Times New Roman"/>
        </w:rPr>
        <w:t>the corresponding parameters</w:t>
      </w:r>
      <w:r w:rsidR="006B5485" w:rsidRPr="006B5485">
        <w:rPr>
          <w:rFonts w:ascii="Times New Roman" w:hAnsi="Times New Roman" w:cs="Times New Roman"/>
        </w:rPr>
        <w:t xml:space="preserve"> could easily be modified in practice</w:t>
      </w:r>
      <w:r w:rsidR="00AD3E69">
        <w:rPr>
          <w:rFonts w:ascii="Times New Roman" w:hAnsi="Times New Roman" w:cs="Times New Roman"/>
        </w:rPr>
        <w:t xml:space="preserve"> if more detailed data were available</w:t>
      </w:r>
      <w:r w:rsidR="006B5485">
        <w:rPr>
          <w:rFonts w:ascii="Times New Roman" w:hAnsi="Times New Roman" w:cs="Times New Roman"/>
        </w:rPr>
        <w:t>.</w:t>
      </w:r>
    </w:p>
    <w:p w14:paraId="3902E306" w14:textId="69C1D5EF" w:rsidR="004542A3" w:rsidRPr="00DB77B4" w:rsidRDefault="004542A3" w:rsidP="00FE3D15">
      <w:pPr>
        <w:pStyle w:val="ListParagraph"/>
        <w:numPr>
          <w:ilvl w:val="0"/>
          <w:numId w:val="15"/>
        </w:numPr>
        <w:spacing w:line="480" w:lineRule="auto"/>
        <w:jc w:val="both"/>
        <w:rPr>
          <w:rFonts w:ascii="Times New Roman" w:hAnsi="Times New Roman" w:cs="Times New Roman"/>
        </w:rPr>
      </w:pPr>
      <w:r w:rsidRPr="00DB77B4">
        <w:rPr>
          <w:rFonts w:ascii="Times New Roman" w:hAnsi="Times New Roman" w:cs="Times New Roman"/>
        </w:rPr>
        <w:t xml:space="preserve">Demand is defined </w:t>
      </w:r>
      <w:r w:rsidR="00B675E6">
        <w:rPr>
          <w:rFonts w:ascii="Times New Roman" w:hAnsi="Times New Roman" w:cs="Times New Roman"/>
        </w:rPr>
        <w:t xml:space="preserve">in terms of population size in each geographical </w:t>
      </w:r>
      <w:r w:rsidRPr="00DB77B4">
        <w:rPr>
          <w:rFonts w:ascii="Times New Roman" w:hAnsi="Times New Roman" w:cs="Times New Roman"/>
        </w:rPr>
        <w:t>region</w:t>
      </w:r>
      <w:r w:rsidR="00B675E6">
        <w:rPr>
          <w:rFonts w:ascii="Times New Roman" w:hAnsi="Times New Roman" w:cs="Times New Roman"/>
        </w:rPr>
        <w:t>,</w:t>
      </w:r>
      <w:r w:rsidR="00230AFA">
        <w:rPr>
          <w:rFonts w:ascii="Times New Roman" w:hAnsi="Times New Roman" w:cs="Times New Roman"/>
        </w:rPr>
        <w:t xml:space="preserve"> </w:t>
      </w:r>
      <w:r w:rsidRPr="00DB77B4">
        <w:rPr>
          <w:rFonts w:ascii="Times New Roman" w:hAnsi="Times New Roman" w:cs="Times New Roman"/>
        </w:rPr>
        <w:t xml:space="preserve">and is </w:t>
      </w:r>
      <w:r w:rsidR="00B675E6">
        <w:rPr>
          <w:rFonts w:ascii="Times New Roman" w:hAnsi="Times New Roman" w:cs="Times New Roman"/>
        </w:rPr>
        <w:t xml:space="preserve">not only </w:t>
      </w:r>
      <w:r w:rsidR="00567BD0">
        <w:rPr>
          <w:rFonts w:ascii="Times New Roman" w:hAnsi="Times New Roman" w:cs="Times New Roman"/>
        </w:rPr>
        <w:t xml:space="preserve">variable </w:t>
      </w:r>
      <w:r w:rsidR="00B675E6">
        <w:rPr>
          <w:rFonts w:ascii="Times New Roman" w:hAnsi="Times New Roman" w:cs="Times New Roman"/>
        </w:rPr>
        <w:t>but also</w:t>
      </w:r>
      <w:r w:rsidR="00567BD0">
        <w:rPr>
          <w:rFonts w:ascii="Times New Roman" w:hAnsi="Times New Roman" w:cs="Times New Roman"/>
        </w:rPr>
        <w:t xml:space="preserve"> unknown in advance</w:t>
      </w:r>
      <w:r w:rsidR="00FE3D15">
        <w:rPr>
          <w:rFonts w:ascii="Times New Roman" w:hAnsi="Times New Roman" w:cs="Times New Roman"/>
        </w:rPr>
        <w:t>.</w:t>
      </w:r>
      <w:r w:rsidRPr="00DB77B4">
        <w:rPr>
          <w:rFonts w:ascii="Times New Roman" w:hAnsi="Times New Roman" w:cs="Times New Roman"/>
        </w:rPr>
        <w:t xml:space="preserve"> </w:t>
      </w:r>
    </w:p>
    <w:p w14:paraId="3ECC2B8E" w14:textId="4586B327" w:rsidR="00623831" w:rsidRDefault="004542A3" w:rsidP="00FE3D15">
      <w:pPr>
        <w:pStyle w:val="ListParagraph"/>
        <w:numPr>
          <w:ilvl w:val="0"/>
          <w:numId w:val="15"/>
        </w:numPr>
        <w:spacing w:line="480" w:lineRule="auto"/>
        <w:jc w:val="both"/>
        <w:rPr>
          <w:rFonts w:ascii="Times New Roman" w:hAnsi="Times New Roman" w:cs="Times New Roman"/>
        </w:rPr>
      </w:pPr>
      <w:r w:rsidRPr="00DB77B4">
        <w:rPr>
          <w:rFonts w:ascii="Times New Roman" w:hAnsi="Times New Roman" w:cs="Times New Roman"/>
        </w:rPr>
        <w:t>Collection</w:t>
      </w:r>
      <w:r w:rsidR="00206FF5">
        <w:rPr>
          <w:rFonts w:ascii="Times New Roman" w:hAnsi="Times New Roman" w:cs="Times New Roman"/>
        </w:rPr>
        <w:t>,</w:t>
      </w:r>
      <w:r w:rsidRPr="00DB77B4">
        <w:rPr>
          <w:rFonts w:ascii="Times New Roman" w:hAnsi="Times New Roman" w:cs="Times New Roman"/>
        </w:rPr>
        <w:t xml:space="preserve"> </w:t>
      </w:r>
      <w:r w:rsidR="00623831" w:rsidRPr="00DB77B4">
        <w:rPr>
          <w:rFonts w:ascii="Times New Roman" w:hAnsi="Times New Roman" w:cs="Times New Roman"/>
        </w:rPr>
        <w:t xml:space="preserve">production and distribution are </w:t>
      </w:r>
      <w:r w:rsidR="00F54CCE">
        <w:rPr>
          <w:rFonts w:ascii="Times New Roman" w:hAnsi="Times New Roman" w:cs="Times New Roman"/>
        </w:rPr>
        <w:t>limited to</w:t>
      </w:r>
      <w:r w:rsidR="00623831" w:rsidRPr="00DB77B4">
        <w:rPr>
          <w:rFonts w:ascii="Times New Roman" w:hAnsi="Times New Roman" w:cs="Times New Roman"/>
        </w:rPr>
        <w:t xml:space="preserve"> </w:t>
      </w:r>
      <w:r w:rsidR="00BA7BA6">
        <w:rPr>
          <w:rFonts w:ascii="Times New Roman" w:hAnsi="Times New Roman" w:cs="Times New Roman"/>
        </w:rPr>
        <w:t>a predetermined</w:t>
      </w:r>
      <w:r w:rsidR="00623831" w:rsidRPr="00DB77B4">
        <w:rPr>
          <w:rFonts w:ascii="Times New Roman" w:hAnsi="Times New Roman" w:cs="Times New Roman"/>
        </w:rPr>
        <w:t xml:space="preserve"> capacity</w:t>
      </w:r>
      <w:r w:rsidR="00FE3D15">
        <w:rPr>
          <w:rFonts w:ascii="Times New Roman" w:hAnsi="Times New Roman" w:cs="Times New Roman"/>
        </w:rPr>
        <w:t>.</w:t>
      </w:r>
    </w:p>
    <w:p w14:paraId="18649A37" w14:textId="4B2DAA6B" w:rsidR="001A6793" w:rsidRPr="00DB77B4" w:rsidRDefault="001A6793" w:rsidP="00FE3D15">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H</w:t>
      </w:r>
      <w:r w:rsidRPr="001A6793">
        <w:rPr>
          <w:rFonts w:ascii="Times New Roman" w:hAnsi="Times New Roman" w:cs="Times New Roman"/>
        </w:rPr>
        <w:t xml:space="preserve">andling </w:t>
      </w:r>
      <w:r>
        <w:rPr>
          <w:rFonts w:ascii="Times New Roman" w:hAnsi="Times New Roman" w:cs="Times New Roman"/>
        </w:rPr>
        <w:t xml:space="preserve">costs are </w:t>
      </w:r>
      <w:r w:rsidRPr="001A6793">
        <w:rPr>
          <w:rFonts w:ascii="Times New Roman" w:hAnsi="Times New Roman" w:cs="Times New Roman"/>
        </w:rPr>
        <w:t>a fixed percentage of the product cost</w:t>
      </w:r>
      <w:r w:rsidR="00FE3D15">
        <w:rPr>
          <w:rFonts w:ascii="Times New Roman" w:hAnsi="Times New Roman" w:cs="Times New Roman"/>
        </w:rPr>
        <w:t>.</w:t>
      </w:r>
    </w:p>
    <w:p w14:paraId="39AFC047" w14:textId="522FA48C" w:rsidR="004542A3" w:rsidRPr="00DB77B4" w:rsidRDefault="004542A3" w:rsidP="00FE3D15">
      <w:pPr>
        <w:pStyle w:val="ListParagraph"/>
        <w:numPr>
          <w:ilvl w:val="0"/>
          <w:numId w:val="15"/>
        </w:numPr>
        <w:spacing w:line="480" w:lineRule="auto"/>
        <w:jc w:val="both"/>
        <w:rPr>
          <w:rFonts w:ascii="Times New Roman" w:hAnsi="Times New Roman" w:cs="Times New Roman"/>
        </w:rPr>
      </w:pPr>
      <w:r w:rsidRPr="00DB77B4">
        <w:rPr>
          <w:rFonts w:ascii="Times New Roman" w:hAnsi="Times New Roman" w:cs="Times New Roman"/>
        </w:rPr>
        <w:lastRenderedPageBreak/>
        <w:t xml:space="preserve">The </w:t>
      </w:r>
      <w:r w:rsidR="00F54CCE">
        <w:rPr>
          <w:rFonts w:ascii="Times New Roman" w:hAnsi="Times New Roman" w:cs="Times New Roman"/>
        </w:rPr>
        <w:t xml:space="preserve">total </w:t>
      </w:r>
      <w:r w:rsidRPr="00DB77B4">
        <w:rPr>
          <w:rFonts w:ascii="Times New Roman" w:hAnsi="Times New Roman" w:cs="Times New Roman"/>
        </w:rPr>
        <w:t>number of products obtained is adjusted by a historical discard rate</w:t>
      </w:r>
      <w:r w:rsidR="00BA7BA6">
        <w:rPr>
          <w:rFonts w:ascii="Times New Roman" w:hAnsi="Times New Roman" w:cs="Times New Roman"/>
        </w:rPr>
        <w:t>, to take account of blood which fails quality tests</w:t>
      </w:r>
      <w:r w:rsidR="00FE3D15">
        <w:rPr>
          <w:rFonts w:ascii="Times New Roman" w:hAnsi="Times New Roman" w:cs="Times New Roman"/>
        </w:rPr>
        <w:t>.</w:t>
      </w:r>
    </w:p>
    <w:p w14:paraId="26702788" w14:textId="77777777" w:rsidR="004542A3" w:rsidRPr="00DB77B4" w:rsidRDefault="00623831" w:rsidP="00DA5512">
      <w:pPr>
        <w:pStyle w:val="ListParagraph"/>
        <w:numPr>
          <w:ilvl w:val="0"/>
          <w:numId w:val="15"/>
        </w:numPr>
        <w:spacing w:line="480" w:lineRule="auto"/>
        <w:jc w:val="both"/>
        <w:rPr>
          <w:rFonts w:ascii="Times New Roman" w:hAnsi="Times New Roman" w:cs="Times New Roman"/>
        </w:rPr>
      </w:pPr>
      <w:r w:rsidRPr="00DB77B4">
        <w:rPr>
          <w:rFonts w:ascii="Times New Roman" w:hAnsi="Times New Roman" w:cs="Times New Roman"/>
        </w:rPr>
        <w:t xml:space="preserve">The maximum </w:t>
      </w:r>
      <w:r w:rsidR="00F547F5">
        <w:rPr>
          <w:rFonts w:ascii="Times New Roman" w:hAnsi="Times New Roman" w:cs="Times New Roman"/>
        </w:rPr>
        <w:t xml:space="preserve">travel </w:t>
      </w:r>
      <w:r w:rsidRPr="00DB77B4">
        <w:rPr>
          <w:rFonts w:ascii="Times New Roman" w:hAnsi="Times New Roman" w:cs="Times New Roman"/>
        </w:rPr>
        <w:t>distances between the different stages are predefined</w:t>
      </w:r>
      <w:r w:rsidR="00E45E53" w:rsidRPr="00DB77B4">
        <w:rPr>
          <w:rFonts w:ascii="Times New Roman" w:hAnsi="Times New Roman" w:cs="Times New Roman"/>
        </w:rPr>
        <w:t xml:space="preserve"> by the decision-maker.</w:t>
      </w:r>
    </w:p>
    <w:p w14:paraId="4ADE088E" w14:textId="232A947D" w:rsidR="00AB54CF" w:rsidRPr="00AB54CF" w:rsidRDefault="00AB54CF" w:rsidP="00AB54CF">
      <w:pPr>
        <w:pStyle w:val="ListParagraph"/>
        <w:numPr>
          <w:ilvl w:val="0"/>
          <w:numId w:val="15"/>
        </w:numPr>
        <w:spacing w:line="480" w:lineRule="auto"/>
        <w:rPr>
          <w:rFonts w:ascii="Times New Roman" w:hAnsi="Times New Roman" w:cs="Times New Roman"/>
        </w:rPr>
      </w:pPr>
      <w:r w:rsidRPr="00AB54CF">
        <w:rPr>
          <w:rFonts w:ascii="Times New Roman" w:hAnsi="Times New Roman" w:cs="Times New Roman"/>
        </w:rPr>
        <w:t xml:space="preserve">Stockouts are highly undesirable, and are heavily penalized in the model at $1000 US per unit. </w:t>
      </w:r>
      <w:r>
        <w:rPr>
          <w:rFonts w:ascii="Times New Roman" w:hAnsi="Times New Roman" w:cs="Times New Roman"/>
        </w:rPr>
        <w:t>As</w:t>
      </w:r>
      <w:r w:rsidRPr="00AB54CF">
        <w:rPr>
          <w:rFonts w:ascii="Times New Roman" w:hAnsi="Times New Roman" w:cs="Times New Roman"/>
        </w:rPr>
        <w:t xml:space="preserve"> this </w:t>
      </w:r>
      <w:r>
        <w:rPr>
          <w:rFonts w:ascii="Times New Roman" w:hAnsi="Times New Roman" w:cs="Times New Roman"/>
        </w:rPr>
        <w:t xml:space="preserve">is a </w:t>
      </w:r>
      <w:r w:rsidRPr="00AB54CF">
        <w:rPr>
          <w:rFonts w:ascii="Times New Roman" w:hAnsi="Times New Roman" w:cs="Times New Roman"/>
        </w:rPr>
        <w:t xml:space="preserve">strategic-level model, stockouts are not “real” stockouts that would occur in practice, but a reflection of overall lack of capacity to meet demand. The $1000 is therefore not a real cost, but a modelling device to favor strongly </w:t>
      </w:r>
      <w:r>
        <w:rPr>
          <w:rFonts w:ascii="Times New Roman" w:hAnsi="Times New Roman" w:cs="Times New Roman"/>
        </w:rPr>
        <w:t xml:space="preserve">those </w:t>
      </w:r>
      <w:r w:rsidRPr="00AB54CF">
        <w:rPr>
          <w:rFonts w:ascii="Times New Roman" w:hAnsi="Times New Roman" w:cs="Times New Roman"/>
        </w:rPr>
        <w:t xml:space="preserve">solutions in which demand is fully met. </w:t>
      </w:r>
    </w:p>
    <w:p w14:paraId="742F8552" w14:textId="77777777" w:rsidR="004542A3" w:rsidRPr="00DB77B4" w:rsidRDefault="004542A3" w:rsidP="00DA5512">
      <w:pPr>
        <w:pStyle w:val="ListParagraph"/>
        <w:numPr>
          <w:ilvl w:val="0"/>
          <w:numId w:val="15"/>
        </w:numPr>
        <w:spacing w:line="480" w:lineRule="auto"/>
        <w:jc w:val="both"/>
        <w:rPr>
          <w:rFonts w:ascii="Times New Roman" w:hAnsi="Times New Roman" w:cs="Times New Roman"/>
        </w:rPr>
      </w:pPr>
      <w:r w:rsidRPr="00DB77B4">
        <w:rPr>
          <w:rFonts w:ascii="Times New Roman" w:hAnsi="Times New Roman" w:cs="Times New Roman"/>
        </w:rPr>
        <w:t xml:space="preserve">Apheresis collection processes can be carried out </w:t>
      </w:r>
      <w:r w:rsidR="00623831" w:rsidRPr="00DB77B4">
        <w:rPr>
          <w:rFonts w:ascii="Times New Roman" w:hAnsi="Times New Roman" w:cs="Times New Roman"/>
        </w:rPr>
        <w:t>in whole blood collection centers</w:t>
      </w:r>
      <w:r w:rsidR="007A4200">
        <w:rPr>
          <w:rFonts w:ascii="Times New Roman" w:hAnsi="Times New Roman" w:cs="Times New Roman"/>
        </w:rPr>
        <w:t xml:space="preserve"> only</w:t>
      </w:r>
      <w:r w:rsidR="00CC47DF">
        <w:rPr>
          <w:rFonts w:ascii="Times New Roman" w:hAnsi="Times New Roman" w:cs="Times New Roman"/>
        </w:rPr>
        <w:t>.</w:t>
      </w:r>
    </w:p>
    <w:p w14:paraId="5E1A93F2" w14:textId="77777777" w:rsidR="00FC7156" w:rsidRDefault="00FC7156" w:rsidP="00DA5512">
      <w:pPr>
        <w:pStyle w:val="ListParagraph"/>
        <w:spacing w:line="480" w:lineRule="auto"/>
        <w:jc w:val="both"/>
        <w:rPr>
          <w:rFonts w:ascii="Times New Roman" w:hAnsi="Times New Roman" w:cs="Times New Roman"/>
        </w:rPr>
      </w:pPr>
    </w:p>
    <w:p w14:paraId="5563A964" w14:textId="77777777" w:rsidR="00D74221" w:rsidRPr="00DB77B4" w:rsidRDefault="00D74221"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Solution method</w:t>
      </w:r>
    </w:p>
    <w:p w14:paraId="6B6645A8" w14:textId="26872265" w:rsidR="007D55EF" w:rsidRPr="00DB77B4" w:rsidRDefault="007D55EF" w:rsidP="004C0B8D">
      <w:pPr>
        <w:spacing w:line="48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 xml:space="preserve">The model described in Sections </w:t>
      </w:r>
      <w:r w:rsidR="00BA7BA6">
        <w:rPr>
          <w:rFonts w:ascii="Times New Roman" w:eastAsia="Times New Roman" w:hAnsi="Times New Roman" w:cs="Times New Roman"/>
          <w:color w:val="000000"/>
        </w:rPr>
        <w:t>3</w:t>
      </w:r>
      <w:r w:rsidRPr="00DB77B4">
        <w:rPr>
          <w:rFonts w:ascii="Times New Roman" w:eastAsia="Times New Roman" w:hAnsi="Times New Roman" w:cs="Times New Roman"/>
          <w:color w:val="000000"/>
        </w:rPr>
        <w:t xml:space="preserve">.1 to </w:t>
      </w:r>
      <w:r w:rsidR="00BA7BA6">
        <w:rPr>
          <w:rFonts w:ascii="Times New Roman" w:eastAsia="Times New Roman" w:hAnsi="Times New Roman" w:cs="Times New Roman"/>
          <w:color w:val="000000"/>
        </w:rPr>
        <w:t>3</w:t>
      </w:r>
      <w:r w:rsidRPr="00DB77B4">
        <w:rPr>
          <w:rFonts w:ascii="Times New Roman" w:eastAsia="Times New Roman" w:hAnsi="Times New Roman" w:cs="Times New Roman"/>
          <w:color w:val="000000"/>
        </w:rPr>
        <w:t>.3 can be solved</w:t>
      </w:r>
      <w:r w:rsidR="0087576B">
        <w:rPr>
          <w:rFonts w:ascii="Times New Roman" w:eastAsia="Times New Roman" w:hAnsi="Times New Roman" w:cs="Times New Roman"/>
          <w:color w:val="000000"/>
        </w:rPr>
        <w:t xml:space="preserve"> </w:t>
      </w:r>
      <w:r w:rsidR="00BA7BA6">
        <w:rPr>
          <w:rFonts w:ascii="Times New Roman" w:eastAsia="Times New Roman" w:hAnsi="Times New Roman" w:cs="Times New Roman"/>
          <w:color w:val="000000"/>
        </w:rPr>
        <w:t>exactly</w:t>
      </w:r>
      <w:r w:rsidR="00F00C91">
        <w:rPr>
          <w:rFonts w:ascii="Times New Roman" w:eastAsia="Times New Roman" w:hAnsi="Times New Roman" w:cs="Times New Roman"/>
          <w:color w:val="000000"/>
        </w:rPr>
        <w:t>,</w:t>
      </w:r>
      <w:r w:rsidR="00BA7BA6">
        <w:rPr>
          <w:rFonts w:ascii="Times New Roman" w:eastAsia="Times New Roman" w:hAnsi="Times New Roman" w:cs="Times New Roman"/>
          <w:color w:val="000000"/>
        </w:rPr>
        <w:t xml:space="preserve"> using mathematical methods, </w:t>
      </w:r>
      <w:r w:rsidR="00AE2198">
        <w:rPr>
          <w:rFonts w:ascii="Times New Roman" w:eastAsia="Times New Roman" w:hAnsi="Times New Roman" w:cs="Times New Roman"/>
          <w:color w:val="000000"/>
        </w:rPr>
        <w:t xml:space="preserve">assuming </w:t>
      </w:r>
      <w:r w:rsidR="00BA7BA6">
        <w:rPr>
          <w:rFonts w:ascii="Times New Roman" w:eastAsia="Times New Roman" w:hAnsi="Times New Roman" w:cs="Times New Roman"/>
          <w:color w:val="000000"/>
        </w:rPr>
        <w:t xml:space="preserve">fixed </w:t>
      </w:r>
      <w:r w:rsidRPr="00DB77B4">
        <w:rPr>
          <w:rFonts w:ascii="Times New Roman" w:eastAsia="Times New Roman" w:hAnsi="Times New Roman" w:cs="Times New Roman"/>
          <w:color w:val="000000"/>
        </w:rPr>
        <w:t>demand</w:t>
      </w:r>
      <w:r w:rsidR="00AE2198">
        <w:rPr>
          <w:rFonts w:ascii="Times New Roman" w:eastAsia="Times New Roman" w:hAnsi="Times New Roman" w:cs="Times New Roman"/>
          <w:color w:val="000000"/>
        </w:rPr>
        <w:t xml:space="preserve">. </w:t>
      </w:r>
      <w:r w:rsidR="00BB1ADA">
        <w:rPr>
          <w:rFonts w:ascii="Times New Roman" w:eastAsia="Times New Roman" w:hAnsi="Times New Roman" w:cs="Times New Roman"/>
          <w:color w:val="000000"/>
        </w:rPr>
        <w:t>However</w:t>
      </w:r>
      <w:r w:rsidR="00AE2198">
        <w:rPr>
          <w:rFonts w:ascii="Times New Roman" w:eastAsia="Times New Roman" w:hAnsi="Times New Roman" w:cs="Times New Roman"/>
          <w:color w:val="000000"/>
        </w:rPr>
        <w:t xml:space="preserve">, </w:t>
      </w:r>
      <w:r w:rsidR="00BA7BA6">
        <w:rPr>
          <w:rFonts w:ascii="Times New Roman" w:eastAsia="Times New Roman" w:hAnsi="Times New Roman" w:cs="Times New Roman"/>
          <w:color w:val="000000"/>
        </w:rPr>
        <w:t>in real</w:t>
      </w:r>
      <w:r w:rsidR="00AE2198">
        <w:rPr>
          <w:rFonts w:ascii="Times New Roman" w:eastAsia="Times New Roman" w:hAnsi="Times New Roman" w:cs="Times New Roman"/>
          <w:color w:val="000000"/>
        </w:rPr>
        <w:t>ity</w:t>
      </w:r>
      <w:r w:rsidR="00BA7BA6">
        <w:rPr>
          <w:rFonts w:ascii="Times New Roman" w:eastAsia="Times New Roman" w:hAnsi="Times New Roman" w:cs="Times New Roman"/>
          <w:color w:val="000000"/>
        </w:rPr>
        <w:t xml:space="preserve"> demand is not fixed, and thus </w:t>
      </w:r>
      <w:r w:rsidR="008F0C45">
        <w:rPr>
          <w:rFonts w:ascii="Times New Roman" w:eastAsia="Times New Roman" w:hAnsi="Times New Roman" w:cs="Times New Roman"/>
          <w:color w:val="000000"/>
        </w:rPr>
        <w:t xml:space="preserve">any </w:t>
      </w:r>
      <w:r w:rsidRPr="00DB77B4">
        <w:rPr>
          <w:rFonts w:ascii="Times New Roman" w:eastAsia="Times New Roman" w:hAnsi="Times New Roman" w:cs="Times New Roman"/>
          <w:color w:val="000000"/>
        </w:rPr>
        <w:t>solution</w:t>
      </w:r>
      <w:r w:rsidR="00567BD0">
        <w:rPr>
          <w:rFonts w:ascii="Times New Roman" w:eastAsia="Times New Roman" w:hAnsi="Times New Roman" w:cs="Times New Roman"/>
          <w:color w:val="000000"/>
        </w:rPr>
        <w:t>s obtained</w:t>
      </w:r>
      <w:r w:rsidRPr="00DB77B4">
        <w:rPr>
          <w:rFonts w:ascii="Times New Roman" w:eastAsia="Times New Roman" w:hAnsi="Times New Roman" w:cs="Times New Roman"/>
          <w:color w:val="000000"/>
        </w:rPr>
        <w:t xml:space="preserve"> </w:t>
      </w:r>
      <w:r w:rsidR="00567BD0">
        <w:rPr>
          <w:rFonts w:ascii="Times New Roman" w:eastAsia="Times New Roman" w:hAnsi="Times New Roman" w:cs="Times New Roman"/>
          <w:color w:val="000000"/>
        </w:rPr>
        <w:t xml:space="preserve">from such models </w:t>
      </w:r>
      <w:r w:rsidR="008B4C5C">
        <w:rPr>
          <w:rFonts w:ascii="Times New Roman" w:eastAsia="Times New Roman" w:hAnsi="Times New Roman" w:cs="Times New Roman"/>
          <w:color w:val="000000"/>
        </w:rPr>
        <w:t xml:space="preserve">may not be </w:t>
      </w:r>
      <w:r w:rsidR="00567BD0">
        <w:rPr>
          <w:rFonts w:ascii="Times New Roman" w:eastAsia="Times New Roman" w:hAnsi="Times New Roman" w:cs="Times New Roman"/>
          <w:color w:val="000000"/>
        </w:rPr>
        <w:t>valid in practice</w:t>
      </w:r>
      <w:r w:rsidRPr="00DB77B4">
        <w:rPr>
          <w:rFonts w:ascii="Times New Roman" w:eastAsia="Times New Roman" w:hAnsi="Times New Roman" w:cs="Times New Roman"/>
          <w:color w:val="000000"/>
        </w:rPr>
        <w:t xml:space="preserve">.  </w:t>
      </w:r>
      <w:r w:rsidR="00F00C91">
        <w:rPr>
          <w:rFonts w:ascii="Times New Roman" w:eastAsia="Times New Roman" w:hAnsi="Times New Roman" w:cs="Times New Roman"/>
          <w:color w:val="000000"/>
        </w:rPr>
        <w:t>Our model</w:t>
      </w:r>
      <w:r w:rsidRPr="00DB77B4">
        <w:rPr>
          <w:rFonts w:ascii="Times New Roman" w:eastAsia="Times New Roman" w:hAnsi="Times New Roman" w:cs="Times New Roman"/>
          <w:color w:val="000000"/>
        </w:rPr>
        <w:t xml:space="preserve"> </w:t>
      </w:r>
      <w:r w:rsidR="00AE2198">
        <w:rPr>
          <w:rFonts w:ascii="Times New Roman" w:eastAsia="Times New Roman" w:hAnsi="Times New Roman" w:cs="Times New Roman"/>
          <w:color w:val="000000"/>
        </w:rPr>
        <w:t xml:space="preserve">therefore </w:t>
      </w:r>
      <w:r w:rsidRPr="00DB77B4">
        <w:rPr>
          <w:rFonts w:ascii="Times New Roman" w:eastAsia="Times New Roman" w:hAnsi="Times New Roman" w:cs="Times New Roman"/>
          <w:color w:val="000000"/>
        </w:rPr>
        <w:t>consider</w:t>
      </w:r>
      <w:r w:rsidR="00F00C91">
        <w:rPr>
          <w:rFonts w:ascii="Times New Roman" w:eastAsia="Times New Roman" w:hAnsi="Times New Roman" w:cs="Times New Roman"/>
          <w:color w:val="000000"/>
        </w:rPr>
        <w:t>s</w:t>
      </w:r>
      <w:r w:rsidR="00BB1ADA">
        <w:rPr>
          <w:rFonts w:ascii="Times New Roman" w:eastAsia="Times New Roman" w:hAnsi="Times New Roman" w:cs="Times New Roman"/>
          <w:color w:val="000000"/>
        </w:rPr>
        <w:t xml:space="preserve"> uncertainty in demand</w:t>
      </w:r>
      <w:r w:rsidRPr="00DB77B4">
        <w:rPr>
          <w:rFonts w:ascii="Times New Roman" w:eastAsia="Times New Roman" w:hAnsi="Times New Roman" w:cs="Times New Roman"/>
          <w:color w:val="000000"/>
        </w:rPr>
        <w:t xml:space="preserve">. The approach is based on a technique called Sample Average Approximation (SAA) which </w:t>
      </w:r>
      <w:r w:rsidR="00AE2198" w:rsidRPr="00DB77B4">
        <w:rPr>
          <w:rFonts w:ascii="Times New Roman" w:eastAsia="Times New Roman" w:hAnsi="Times New Roman" w:cs="Times New Roman"/>
          <w:color w:val="000000"/>
        </w:rPr>
        <w:t xml:space="preserve">simultaneously </w:t>
      </w:r>
      <w:r w:rsidRPr="00DB77B4">
        <w:rPr>
          <w:rFonts w:ascii="Times New Roman" w:eastAsia="Times New Roman" w:hAnsi="Times New Roman" w:cs="Times New Roman"/>
          <w:color w:val="000000"/>
        </w:rPr>
        <w:t>analys</w:t>
      </w:r>
      <w:r w:rsidR="00AE2198">
        <w:rPr>
          <w:rFonts w:ascii="Times New Roman" w:eastAsia="Times New Roman" w:hAnsi="Times New Roman" w:cs="Times New Roman"/>
          <w:color w:val="000000"/>
        </w:rPr>
        <w:t>e</w:t>
      </w:r>
      <w:r w:rsidRPr="00DB77B4">
        <w:rPr>
          <w:rFonts w:ascii="Times New Roman" w:eastAsia="Times New Roman" w:hAnsi="Times New Roman" w:cs="Times New Roman"/>
          <w:color w:val="000000"/>
        </w:rPr>
        <w:t>s multiple scenarios</w:t>
      </w:r>
      <w:r w:rsidR="00C55ACF">
        <w:rPr>
          <w:rFonts w:ascii="Times New Roman" w:eastAsia="Times New Roman" w:hAnsi="Times New Roman" w:cs="Times New Roman"/>
          <w:color w:val="000000"/>
        </w:rPr>
        <w:fldChar w:fldCharType="begin" w:fldLock="1"/>
      </w:r>
      <w:r w:rsidR="00BE1073">
        <w:rPr>
          <w:rFonts w:ascii="Times New Roman" w:eastAsia="Times New Roman" w:hAnsi="Times New Roman" w:cs="Times New Roman"/>
          <w:color w:val="000000"/>
        </w:rPr>
        <w:instrText>ADDIN CSL_CITATION { "citationItems" : [ { "id" : "ITEM-1", "itemData" : { "ISBN" : "0377-2217", "author" : [ { "dropping-particle" : "", "family" : "Santoso", "given" : "Tjendera", "non-dropping-particle" : "", "parse-names" : false, "suffix" : "" }, { "dropping-particle" : "", "family" : "Ahmed", "given" : "Shabbir", "non-dropping-particle" : "", "parse-names" : false, "suffix" : "" }, { "dropping-particle" : "", "family" : "Goetschalckx", "given" : "Marc", "non-dropping-particle" : "", "parse-names" : false, "suffix" : "" }, { "dropping-particle" : "", "family" : "Shapiro", "given" : "Alexander", "non-dropping-particle" : "", "parse-names" : false, "suffix" : "" } ], "container-title" : "European Journal of Operational Research", "genre" : "Journal Article", "id" : "ITEM-1", "issue" : "1", "issued" : { "date-parts" : [ [ "2005" ] ] }, "page" : "96-115", "title" : "A stochastic programming approach for supply chain network design under uncertainty", "type" : "article-journal", "volume" : "167" }, "uris" : [ "http://www.mendeley.com/documents/?uuid=d400b83d-33ff-4226-b3de-c62c2b39e6f9" ] } ], "mendeley" : { "formattedCitation" : "&lt;sup&gt;27&lt;/sup&gt;", "plainTextFormattedCitation" : "27", "previouslyFormattedCitation" : "&lt;sup&gt;24&lt;/sup&gt;" }, "properties" : { "noteIndex" : 0 }, "schema" : "https://github.com/citation-style-language/schema/raw/master/csl-citation.json" }</w:instrText>
      </w:r>
      <w:r w:rsidR="00C55ACF">
        <w:rPr>
          <w:rFonts w:ascii="Times New Roman" w:eastAsia="Times New Roman" w:hAnsi="Times New Roman" w:cs="Times New Roman"/>
          <w:color w:val="000000"/>
        </w:rPr>
        <w:fldChar w:fldCharType="separate"/>
      </w:r>
      <w:r w:rsidR="00BE1073" w:rsidRPr="00BE1073">
        <w:rPr>
          <w:rFonts w:ascii="Times New Roman" w:eastAsia="Times New Roman" w:hAnsi="Times New Roman" w:cs="Times New Roman"/>
          <w:noProof/>
          <w:color w:val="000000"/>
          <w:vertAlign w:val="superscript"/>
        </w:rPr>
        <w:t>27</w:t>
      </w:r>
      <w:r w:rsidR="00C55ACF">
        <w:rPr>
          <w:rFonts w:ascii="Times New Roman" w:eastAsia="Times New Roman" w:hAnsi="Times New Roman" w:cs="Times New Roman"/>
          <w:color w:val="000000"/>
        </w:rPr>
        <w:fldChar w:fldCharType="end"/>
      </w:r>
      <w:hyperlink w:anchor="_ENREF_31" w:tooltip="Santoso, 2005 #405" w:history="1">
        <w:r w:rsidR="004E293C" w:rsidRPr="00DB77B4">
          <w:rPr>
            <w:rFonts w:ascii="Times New Roman" w:eastAsia="Times New Roman" w:hAnsi="Times New Roman" w:cs="Times New Roman"/>
            <w:color w:val="000000"/>
          </w:rPr>
          <w:fldChar w:fldCharType="begin"/>
        </w:r>
        <w:r w:rsidR="004E293C">
          <w:rPr>
            <w:rFonts w:ascii="Times New Roman" w:eastAsia="Times New Roman" w:hAnsi="Times New Roman" w:cs="Times New Roman"/>
            <w:color w:val="000000"/>
          </w:rPr>
          <w:instrText xml:space="preserve"> ADDIN EN.CITE &lt;EndNote&gt;&lt;Cite&gt;&lt;Author&gt;Santoso&lt;/Author&gt;&lt;Year&gt;2005&lt;/Year&gt;&lt;RecNum&gt;405&lt;/RecNum&gt;&lt;DisplayText&gt;&lt;style face="superscript"&gt;31&lt;/style&gt;&lt;/DisplayText&gt;&lt;record&gt;&lt;rec-number&gt;405&lt;/rec-number&gt;&lt;foreign-keys&gt;&lt;key app="EN" db-id="adpsp2pvtta29pe59vsp929ce5ps55ts0e29" timestamp="1474718579"&gt;405&lt;/key&gt;&lt;/foreign-keys&gt;&lt;ref-type name="Journal Article"&gt;17&lt;/ref-type&gt;&lt;contributors&gt;&lt;authors&gt;&lt;author&gt;Santoso, Tjendera&lt;/author&gt;&lt;author&gt;Ahmed, Shabbir&lt;/author&gt;&lt;author&gt;Goetschalckx, Marc&lt;/author&gt;&lt;author&gt;Shapiro, Alexander&lt;/author&gt;&lt;/authors&gt;&lt;/contributors&gt;&lt;titles&gt;&lt;title&gt;A stochastic programming approach for supply chain network design under uncertainty&lt;/title&gt;&lt;secondary-title&gt;European Journal of Operational Research&lt;/secondary-title&gt;&lt;/titles&gt;&lt;periodical&gt;&lt;full-title&gt;European Journal of Operational Research&lt;/full-title&gt;&lt;/periodical&gt;&lt;pages&gt;96-115&lt;/pages&gt;&lt;volume&gt;167&lt;/volume&gt;&lt;number&gt;1&lt;/number&gt;&lt;keywords&gt;&lt;keyword&gt;Decomposition methods&lt;/keyword&gt;&lt;keyword&gt;Facilities planning and design&lt;/keyword&gt;&lt;keyword&gt;Sampling&lt;/keyword&gt;&lt;keyword&gt;Stochastic programming&lt;/keyword&gt;&lt;keyword&gt;Supply chain network design&lt;/keyword&gt;&lt;/keywords&gt;&lt;dates&gt;&lt;year&gt;2005&lt;/year&gt;&lt;/dates&gt;&lt;isbn&gt;0377-2217&lt;/isbn&gt;&lt;urls&gt;&lt;related-urls&gt;&lt;url&gt;http://www.sciencedirect.com/science/article/pii/S0377221704002292&lt;/url&gt;&lt;/related-urls&gt;&lt;/urls&gt;&lt;electronic-resource-num&gt;http://dx.doi.org/10.1016/j.ejor.2004.01.046&lt;/electronic-resource-num&gt;&lt;/record&gt;&lt;/Cite&gt;&lt;/EndNote&gt;</w:instrText>
        </w:r>
        <w:r w:rsidR="004E293C" w:rsidRPr="00DB77B4">
          <w:rPr>
            <w:rFonts w:ascii="Times New Roman" w:eastAsia="Times New Roman" w:hAnsi="Times New Roman" w:cs="Times New Roman"/>
            <w:color w:val="000000"/>
          </w:rPr>
          <w:fldChar w:fldCharType="end"/>
        </w:r>
      </w:hyperlink>
      <w:r w:rsidRPr="00DB77B4">
        <w:rPr>
          <w:rFonts w:ascii="Times New Roman" w:eastAsia="Times New Roman" w:hAnsi="Times New Roman" w:cs="Times New Roman"/>
          <w:color w:val="000000"/>
        </w:rPr>
        <w:t xml:space="preserve"> generated by sampling </w:t>
      </w:r>
      <w:r w:rsidR="00AE2198">
        <w:rPr>
          <w:rFonts w:ascii="Times New Roman" w:eastAsia="Times New Roman" w:hAnsi="Times New Roman" w:cs="Times New Roman"/>
          <w:color w:val="000000"/>
        </w:rPr>
        <w:t>from</w:t>
      </w:r>
      <w:r w:rsidRPr="00DB77B4">
        <w:rPr>
          <w:rFonts w:ascii="Times New Roman" w:eastAsia="Times New Roman" w:hAnsi="Times New Roman" w:cs="Times New Roman"/>
          <w:color w:val="000000"/>
        </w:rPr>
        <w:t xml:space="preserve"> probability distributions. </w:t>
      </w:r>
    </w:p>
    <w:p w14:paraId="4D8B2030" w14:textId="293F35B7" w:rsidR="007D55EF" w:rsidRDefault="007D55EF" w:rsidP="004C0B8D">
      <w:pPr>
        <w:spacing w:line="48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This approach has been widely u</w:t>
      </w:r>
      <w:r w:rsidR="00284CBB">
        <w:rPr>
          <w:rFonts w:ascii="Times New Roman" w:eastAsia="Times New Roman" w:hAnsi="Times New Roman" w:cs="Times New Roman"/>
          <w:color w:val="000000"/>
        </w:rPr>
        <w:t>sed for industrial supply chain</w:t>
      </w:r>
      <w:r w:rsidR="00E231CE">
        <w:rPr>
          <w:rFonts w:ascii="Times New Roman" w:eastAsia="Times New Roman" w:hAnsi="Times New Roman" w:cs="Times New Roman"/>
          <w:color w:val="000000"/>
        </w:rPr>
        <w:t xml:space="preserve"> optimization</w:t>
      </w:r>
      <w:r w:rsidR="00284CBB">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However, </w:t>
      </w:r>
      <w:r w:rsidR="00E231CE">
        <w:rPr>
          <w:rFonts w:ascii="Times New Roman" w:eastAsia="Times New Roman" w:hAnsi="Times New Roman" w:cs="Times New Roman"/>
          <w:color w:val="000000"/>
        </w:rPr>
        <w:t>including</w:t>
      </w:r>
      <w:r w:rsidRPr="00DB77B4">
        <w:rPr>
          <w:rFonts w:ascii="Times New Roman" w:eastAsia="Times New Roman" w:hAnsi="Times New Roman" w:cs="Times New Roman"/>
          <w:color w:val="000000"/>
        </w:rPr>
        <w:t xml:space="preserve"> multiple scenarios at the same time makes the model </w:t>
      </w:r>
      <w:r w:rsidR="00AE2198">
        <w:rPr>
          <w:rFonts w:ascii="Times New Roman" w:eastAsia="Times New Roman" w:hAnsi="Times New Roman" w:cs="Times New Roman"/>
          <w:color w:val="000000"/>
        </w:rPr>
        <w:t xml:space="preserve">very </w:t>
      </w:r>
      <w:r w:rsidR="004E0EC8" w:rsidRPr="00DB77B4">
        <w:rPr>
          <w:rFonts w:ascii="Times New Roman" w:eastAsia="Times New Roman" w:hAnsi="Times New Roman" w:cs="Times New Roman"/>
          <w:color w:val="000000"/>
        </w:rPr>
        <w:t>difficult</w:t>
      </w:r>
      <w:r w:rsidRPr="00DB77B4">
        <w:rPr>
          <w:rFonts w:ascii="Times New Roman" w:eastAsia="Times New Roman" w:hAnsi="Times New Roman" w:cs="Times New Roman"/>
          <w:color w:val="000000"/>
        </w:rPr>
        <w:t xml:space="preserve"> to solve, </w:t>
      </w:r>
      <w:r w:rsidR="008F0C45">
        <w:rPr>
          <w:rFonts w:ascii="Times New Roman" w:eastAsia="Times New Roman" w:hAnsi="Times New Roman" w:cs="Times New Roman"/>
          <w:color w:val="000000"/>
        </w:rPr>
        <w:t>especially for large</w:t>
      </w:r>
      <w:r w:rsidRPr="00DB77B4">
        <w:rPr>
          <w:rFonts w:ascii="Times New Roman" w:eastAsia="Times New Roman" w:hAnsi="Times New Roman" w:cs="Times New Roman"/>
          <w:color w:val="000000"/>
        </w:rPr>
        <w:t xml:space="preserve"> system</w:t>
      </w:r>
      <w:r w:rsidR="008F0C45">
        <w:rPr>
          <w:rFonts w:ascii="Times New Roman" w:eastAsia="Times New Roman" w:hAnsi="Times New Roman" w:cs="Times New Roman"/>
          <w:color w:val="000000"/>
        </w:rPr>
        <w:t>s</w:t>
      </w:r>
      <w:r w:rsidRPr="00DB77B4">
        <w:rPr>
          <w:rFonts w:ascii="Times New Roman" w:eastAsia="Times New Roman" w:hAnsi="Times New Roman" w:cs="Times New Roman"/>
          <w:color w:val="000000"/>
        </w:rPr>
        <w:t xml:space="preserve">. </w:t>
      </w:r>
      <w:r w:rsidR="005859CE" w:rsidRPr="00DB77B4">
        <w:rPr>
          <w:rFonts w:ascii="Times New Roman" w:eastAsia="Times New Roman" w:hAnsi="Times New Roman" w:cs="Times New Roman"/>
          <w:color w:val="000000"/>
        </w:rPr>
        <w:t>F</w:t>
      </w:r>
      <w:r w:rsidRPr="00DB77B4">
        <w:rPr>
          <w:rFonts w:ascii="Times New Roman" w:eastAsia="Times New Roman" w:hAnsi="Times New Roman" w:cs="Times New Roman"/>
          <w:color w:val="000000"/>
        </w:rPr>
        <w:t xml:space="preserve">or this reason, we propose a heuristic </w:t>
      </w:r>
      <w:r w:rsidR="0087576B">
        <w:rPr>
          <w:rFonts w:ascii="Times New Roman" w:eastAsia="Times New Roman" w:hAnsi="Times New Roman" w:cs="Times New Roman"/>
          <w:color w:val="000000"/>
        </w:rPr>
        <w:t xml:space="preserve">or approximate </w:t>
      </w:r>
      <w:r w:rsidRPr="00DB77B4">
        <w:rPr>
          <w:rFonts w:ascii="Times New Roman" w:eastAsia="Times New Roman" w:hAnsi="Times New Roman" w:cs="Times New Roman"/>
          <w:color w:val="000000"/>
        </w:rPr>
        <w:t>method based on the SAA approach that allows near</w:t>
      </w:r>
      <w:r w:rsidR="00AE2198">
        <w:rPr>
          <w:rFonts w:ascii="Times New Roman" w:eastAsia="Times New Roman" w:hAnsi="Times New Roman" w:cs="Times New Roman"/>
          <w:color w:val="000000"/>
        </w:rPr>
        <w:t>-</w:t>
      </w:r>
      <w:r w:rsidRPr="00DB77B4">
        <w:rPr>
          <w:rFonts w:ascii="Times New Roman" w:eastAsia="Times New Roman" w:hAnsi="Times New Roman" w:cs="Times New Roman"/>
          <w:color w:val="000000"/>
        </w:rPr>
        <w:t>optimal solutions to be obtained in reasonable computation time. In general terms</w:t>
      </w:r>
      <w:r w:rsidR="00E231CE">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the heuristic solves the model for individual scenarios and looks at </w:t>
      </w:r>
      <w:r w:rsidR="00F50C19">
        <w:rPr>
          <w:rFonts w:ascii="Times New Roman" w:eastAsia="Times New Roman" w:hAnsi="Times New Roman" w:cs="Times New Roman"/>
          <w:color w:val="000000"/>
        </w:rPr>
        <w:t>“</w:t>
      </w:r>
      <w:r w:rsidRPr="00DB77B4">
        <w:rPr>
          <w:rFonts w:ascii="Times New Roman" w:eastAsia="Times New Roman" w:hAnsi="Times New Roman" w:cs="Times New Roman"/>
          <w:color w:val="000000"/>
        </w:rPr>
        <w:t>good</w:t>
      </w:r>
      <w:r w:rsidR="00F50C19">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and </w:t>
      </w:r>
      <w:r w:rsidR="00F50C19">
        <w:rPr>
          <w:rFonts w:ascii="Times New Roman" w:eastAsia="Times New Roman" w:hAnsi="Times New Roman" w:cs="Times New Roman"/>
          <w:color w:val="000000"/>
        </w:rPr>
        <w:t>“</w:t>
      </w:r>
      <w:r w:rsidRPr="00DB77B4">
        <w:rPr>
          <w:rFonts w:ascii="Times New Roman" w:eastAsia="Times New Roman" w:hAnsi="Times New Roman" w:cs="Times New Roman"/>
          <w:color w:val="000000"/>
        </w:rPr>
        <w:t>bad</w:t>
      </w:r>
      <w:r w:rsidR="00F50C19">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locations</w:t>
      </w:r>
      <w:r w:rsidR="007E2537">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based on the number of </w:t>
      </w:r>
      <w:r w:rsidR="008F0C45">
        <w:rPr>
          <w:rFonts w:ascii="Times New Roman" w:eastAsia="Times New Roman" w:hAnsi="Times New Roman" w:cs="Times New Roman"/>
          <w:color w:val="000000"/>
        </w:rPr>
        <w:t xml:space="preserve">times </w:t>
      </w:r>
      <w:r w:rsidR="00AE2198">
        <w:rPr>
          <w:rFonts w:ascii="Times New Roman" w:eastAsia="Times New Roman" w:hAnsi="Times New Roman" w:cs="Times New Roman"/>
          <w:color w:val="000000"/>
        </w:rPr>
        <w:t xml:space="preserve">each location </w:t>
      </w:r>
      <w:r w:rsidRPr="00DB77B4">
        <w:rPr>
          <w:rFonts w:ascii="Times New Roman" w:eastAsia="Times New Roman" w:hAnsi="Times New Roman" w:cs="Times New Roman"/>
          <w:color w:val="000000"/>
        </w:rPr>
        <w:t xml:space="preserve">appears in the individual scenarios. These decisions are then fixed and the model is solved </w:t>
      </w:r>
      <w:r w:rsidR="00E357B4" w:rsidRPr="00DB77B4">
        <w:rPr>
          <w:rFonts w:ascii="Times New Roman" w:eastAsia="Times New Roman" w:hAnsi="Times New Roman" w:cs="Times New Roman"/>
          <w:color w:val="000000"/>
        </w:rPr>
        <w:t xml:space="preserve">again </w:t>
      </w:r>
      <w:r w:rsidRPr="00DB77B4">
        <w:rPr>
          <w:rFonts w:ascii="Times New Roman" w:eastAsia="Times New Roman" w:hAnsi="Times New Roman" w:cs="Times New Roman"/>
          <w:color w:val="000000"/>
        </w:rPr>
        <w:t xml:space="preserve">considering all scenarios </w:t>
      </w:r>
      <w:r w:rsidRPr="00DB77B4">
        <w:rPr>
          <w:rFonts w:ascii="Times New Roman" w:eastAsia="Times New Roman" w:hAnsi="Times New Roman" w:cs="Times New Roman"/>
          <w:color w:val="000000"/>
          <w:lang w:val="en-CA"/>
        </w:rPr>
        <w:t>simultaneously</w:t>
      </w:r>
      <w:r w:rsidRPr="00DB77B4">
        <w:rPr>
          <w:rFonts w:ascii="Times New Roman" w:eastAsia="Times New Roman" w:hAnsi="Times New Roman" w:cs="Times New Roman"/>
          <w:color w:val="000000"/>
        </w:rPr>
        <w:t xml:space="preserve">. A </w:t>
      </w:r>
      <w:r w:rsidR="008F0C45">
        <w:rPr>
          <w:rFonts w:ascii="Times New Roman" w:eastAsia="Times New Roman" w:hAnsi="Times New Roman" w:cs="Times New Roman"/>
          <w:color w:val="000000"/>
        </w:rPr>
        <w:t xml:space="preserve">fuller, more technical </w:t>
      </w:r>
      <w:r w:rsidRPr="00DB77B4">
        <w:rPr>
          <w:rFonts w:ascii="Times New Roman" w:eastAsia="Times New Roman" w:hAnsi="Times New Roman" w:cs="Times New Roman"/>
          <w:color w:val="000000"/>
        </w:rPr>
        <w:t xml:space="preserve">explanation and </w:t>
      </w:r>
      <w:r w:rsidR="00AE2198">
        <w:rPr>
          <w:rFonts w:ascii="Times New Roman" w:eastAsia="Times New Roman" w:hAnsi="Times New Roman" w:cs="Times New Roman"/>
          <w:color w:val="000000"/>
        </w:rPr>
        <w:t xml:space="preserve">the </w:t>
      </w:r>
      <w:r w:rsidRPr="00DB77B4">
        <w:rPr>
          <w:rFonts w:ascii="Times New Roman" w:eastAsia="Times New Roman" w:hAnsi="Times New Roman" w:cs="Times New Roman"/>
          <w:color w:val="000000"/>
        </w:rPr>
        <w:t xml:space="preserve">mathematical representation of </w:t>
      </w:r>
      <w:r w:rsidR="00AE2198">
        <w:rPr>
          <w:rFonts w:ascii="Times New Roman" w:eastAsia="Times New Roman" w:hAnsi="Times New Roman" w:cs="Times New Roman"/>
          <w:color w:val="000000"/>
        </w:rPr>
        <w:t>our</w:t>
      </w:r>
      <w:r w:rsidRPr="00DB77B4">
        <w:rPr>
          <w:rFonts w:ascii="Times New Roman" w:eastAsia="Times New Roman" w:hAnsi="Times New Roman" w:cs="Times New Roman"/>
          <w:color w:val="000000"/>
        </w:rPr>
        <w:t xml:space="preserve"> approach can be found in</w:t>
      </w:r>
      <w:r w:rsidRPr="00DB77B4" w:rsidDel="002C4553">
        <w:rPr>
          <w:rFonts w:ascii="Times New Roman" w:eastAsia="Times New Roman" w:hAnsi="Times New Roman" w:cs="Times New Roman"/>
          <w:color w:val="000000"/>
        </w:rPr>
        <w:t xml:space="preserve"> </w:t>
      </w:r>
      <w:hyperlink w:anchor="_ENREF_32" w:tooltip="Osorio, 2016 #494" w:history="1">
        <w:r w:rsidR="004E293C" w:rsidRPr="00DB77B4">
          <w:rPr>
            <w:rFonts w:ascii="Times New Roman" w:eastAsia="Times New Roman" w:hAnsi="Times New Roman" w:cs="Times New Roman"/>
            <w:color w:val="000000"/>
          </w:rPr>
          <w:fldChar w:fldCharType="begin"/>
        </w:r>
        <w:r w:rsidR="004E293C">
          <w:rPr>
            <w:rFonts w:ascii="Times New Roman" w:eastAsia="Times New Roman" w:hAnsi="Times New Roman" w:cs="Times New Roman"/>
            <w:color w:val="000000"/>
          </w:rPr>
          <w:instrText xml:space="preserve"> ADDIN EN.CITE &lt;EndNote&gt;&lt;Cite AuthorYear="1"&gt;&lt;Author&gt;Osorio&lt;/Author&gt;&lt;Year&gt;2016&lt;/Year&gt;&lt;RecNum&gt;494&lt;/RecNum&gt;&lt;DisplayText&gt;Osorio &lt;style face="superscript"&gt;32&lt;/style&gt;&lt;/DisplayText&gt;&lt;record&gt;&lt;rec-number&gt;494&lt;/rec-number&gt;&lt;foreign-keys&gt;&lt;key app="EN" db-id="adpsp2pvtta29pe59vsp929ce5ps55ts0e29" timestamp="1474737227"&gt;494&lt;/key&gt;&lt;/foreign-keys&gt;&lt;ref-type name="Thesis"&gt;32&lt;/ref-type&gt;&lt;contributors&gt;&lt;authors&gt;&lt;author&gt;Osorio, Andrés Felipe&lt;/author&gt;&lt;/authors&gt;&lt;/contributors&gt;&lt;titles&gt;&lt;title&gt;Improving the Blood Supply Chain: Simulation and Optimisation Models to Support Collection, Production and Location-Allocation Decisions&lt;/title&gt;&lt;secondary-title&gt;Southampton Business School&lt;/secondary-title&gt;&lt;/titles&gt;&lt;dates&gt;&lt;year&gt;2016&lt;/year&gt;&lt;/dates&gt;&lt;publisher&gt;PhD Thesis, University of Southampton&lt;/publisher&gt;&lt;work-type&gt;PhD Thesis&lt;/work-type&gt;&lt;urls&gt;&lt;/urls&gt;&lt;/record&gt;&lt;/Cite&gt;&lt;/EndNote&gt;</w:instrText>
        </w:r>
        <w:r w:rsidR="004E293C" w:rsidRPr="00DB77B4">
          <w:rPr>
            <w:rFonts w:ascii="Times New Roman" w:eastAsia="Times New Roman" w:hAnsi="Times New Roman" w:cs="Times New Roman"/>
            <w:color w:val="000000"/>
          </w:rPr>
          <w:fldChar w:fldCharType="separate"/>
        </w:r>
        <w:r w:rsidR="004E293C">
          <w:rPr>
            <w:rFonts w:ascii="Times New Roman" w:eastAsia="Times New Roman" w:hAnsi="Times New Roman" w:cs="Times New Roman"/>
            <w:noProof/>
            <w:color w:val="000000"/>
          </w:rPr>
          <w:t>Osorio</w:t>
        </w:r>
        <w:r w:rsidR="004E293C" w:rsidRPr="00DB77B4">
          <w:rPr>
            <w:rFonts w:ascii="Times New Roman" w:eastAsia="Times New Roman" w:hAnsi="Times New Roman" w:cs="Times New Roman"/>
            <w:color w:val="000000"/>
          </w:rPr>
          <w:fldChar w:fldCharType="end"/>
        </w:r>
      </w:hyperlink>
      <w:r w:rsidR="00C55ACF">
        <w:rPr>
          <w:rFonts w:ascii="Times New Roman" w:eastAsia="Times New Roman" w:hAnsi="Times New Roman" w:cs="Times New Roman"/>
          <w:color w:val="000000"/>
        </w:rPr>
        <w:fldChar w:fldCharType="begin" w:fldLock="1"/>
      </w:r>
      <w:r w:rsidR="00BE1073">
        <w:rPr>
          <w:rFonts w:ascii="Times New Roman" w:eastAsia="Times New Roman" w:hAnsi="Times New Roman" w:cs="Times New Roman"/>
          <w:color w:val="000000"/>
        </w:rPr>
        <w:instrText>ADDIN CSL_CITATION { "citationItems" : [ { "id" : "ITEM-1", "itemData" : { "author" : [ { "dropping-particle" : "", "family" : "Osorio", "given" : "A F", "non-dropping-particle" : "", "parse-names" : false, "suffix" : "" } ], "id" : "ITEM-1", "issued" : { "date-parts" : [ [ "2017" ] ] }, "publisher" : "University of Southampton, 2016.", "title" : "Improving the Blood Supply Chain: Simulation and Optimisation Models to Support Collection, Production and Location-Allocation Decisions", "type" : "thesis" }, "uris" : [ "http://www.mendeley.com/documents/?uuid=3ea3311d-58b6-4528-9885-1f4a5e07c325", "http://www.mendeley.com/documents/?uuid=9a06c15a-9492-46e7-bfa0-c479c917528f" ] } ], "mendeley" : { "formattedCitation" : "&lt;sup&gt;28&lt;/sup&gt;", "plainTextFormattedCitation" : "28", "previouslyFormattedCitation" : "&lt;sup&gt;25&lt;/sup&gt;" }, "properties" : { "noteIndex" : 0 }, "schema" : "https://github.com/citation-style-language/schema/raw/master/csl-citation.json" }</w:instrText>
      </w:r>
      <w:r w:rsidR="00C55ACF">
        <w:rPr>
          <w:rFonts w:ascii="Times New Roman" w:eastAsia="Times New Roman" w:hAnsi="Times New Roman" w:cs="Times New Roman"/>
          <w:color w:val="000000"/>
        </w:rPr>
        <w:fldChar w:fldCharType="separate"/>
      </w:r>
      <w:r w:rsidR="00BE1073" w:rsidRPr="00BE1073">
        <w:rPr>
          <w:rFonts w:ascii="Times New Roman" w:eastAsia="Times New Roman" w:hAnsi="Times New Roman" w:cs="Times New Roman"/>
          <w:noProof/>
          <w:color w:val="000000"/>
          <w:vertAlign w:val="superscript"/>
        </w:rPr>
        <w:t>28</w:t>
      </w:r>
      <w:r w:rsidR="00C55ACF">
        <w:rPr>
          <w:rFonts w:ascii="Times New Roman" w:eastAsia="Times New Roman" w:hAnsi="Times New Roman" w:cs="Times New Roman"/>
          <w:color w:val="000000"/>
        </w:rPr>
        <w:fldChar w:fldCharType="end"/>
      </w:r>
      <w:r w:rsidR="001B164E" w:rsidRPr="00DB77B4">
        <w:rPr>
          <w:rFonts w:ascii="Times New Roman" w:eastAsia="Times New Roman" w:hAnsi="Times New Roman" w:cs="Times New Roman"/>
          <w:color w:val="000000"/>
        </w:rPr>
        <w:t>.</w:t>
      </w:r>
    </w:p>
    <w:p w14:paraId="78FC69B8" w14:textId="77777777" w:rsidR="004C0B8D" w:rsidRPr="00DB77B4" w:rsidRDefault="004C0B8D" w:rsidP="004C0B8D">
      <w:pPr>
        <w:spacing w:line="480" w:lineRule="auto"/>
        <w:jc w:val="both"/>
        <w:rPr>
          <w:rFonts w:ascii="Times New Roman" w:eastAsia="Times New Roman" w:hAnsi="Times New Roman" w:cs="Times New Roman"/>
          <w:color w:val="000000"/>
        </w:rPr>
      </w:pPr>
    </w:p>
    <w:p w14:paraId="6D5EA97A" w14:textId="77777777" w:rsidR="00F311CA" w:rsidRPr="00DB77B4" w:rsidRDefault="00315D23"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lastRenderedPageBreak/>
        <w:t>Data and case study</w:t>
      </w:r>
    </w:p>
    <w:p w14:paraId="63989791" w14:textId="77777777" w:rsidR="005859CE" w:rsidRPr="00DB77B4" w:rsidRDefault="005859CE" w:rsidP="004E293C">
      <w:pPr>
        <w:spacing w:line="48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 xml:space="preserve">The blood supply chain in Colombia consists of 82 blood banks and 414 transfusion </w:t>
      </w:r>
      <w:r w:rsidR="007E2537">
        <w:rPr>
          <w:rFonts w:ascii="Times New Roman" w:eastAsia="Times New Roman" w:hAnsi="Times New Roman" w:cs="Times New Roman"/>
          <w:color w:val="000000"/>
        </w:rPr>
        <w:t>provider</w:t>
      </w:r>
      <w:r w:rsidR="007E2537" w:rsidRPr="00DB77B4">
        <w:rPr>
          <w:rFonts w:ascii="Times New Roman" w:eastAsia="Times New Roman" w:hAnsi="Times New Roman" w:cs="Times New Roman"/>
          <w:color w:val="000000"/>
        </w:rPr>
        <w:t>s</w:t>
      </w:r>
      <w:r w:rsidRPr="00DB77B4">
        <w:rPr>
          <w:rFonts w:ascii="Times New Roman" w:eastAsia="Times New Roman" w:hAnsi="Times New Roman" w:cs="Times New Roman"/>
          <w:color w:val="000000"/>
        </w:rPr>
        <w:t xml:space="preserve">, distributed </w:t>
      </w:r>
      <w:r w:rsidR="00FF6E53">
        <w:rPr>
          <w:rFonts w:ascii="Times New Roman" w:eastAsia="Times New Roman" w:hAnsi="Times New Roman" w:cs="Times New Roman"/>
          <w:color w:val="000000"/>
        </w:rPr>
        <w:t>across</w:t>
      </w:r>
      <w:r w:rsidRPr="00DB77B4">
        <w:rPr>
          <w:rFonts w:ascii="Times New Roman" w:eastAsia="Times New Roman" w:hAnsi="Times New Roman" w:cs="Times New Roman"/>
          <w:color w:val="000000"/>
        </w:rPr>
        <w:t xml:space="preserve"> 32 regions and the capital, Bogota. </w:t>
      </w:r>
      <w:r w:rsidR="00294697">
        <w:rPr>
          <w:rFonts w:ascii="Times New Roman" w:eastAsia="Times New Roman" w:hAnsi="Times New Roman" w:cs="Times New Roman"/>
          <w:color w:val="000000"/>
        </w:rPr>
        <w:t xml:space="preserve">The high level of </w:t>
      </w:r>
      <w:r w:rsidRPr="00DB77B4">
        <w:rPr>
          <w:rFonts w:ascii="Times New Roman" w:eastAsia="Times New Roman" w:hAnsi="Times New Roman" w:cs="Times New Roman"/>
          <w:color w:val="000000"/>
        </w:rPr>
        <w:t>decentraliz</w:t>
      </w:r>
      <w:r w:rsidR="00294697">
        <w:rPr>
          <w:rFonts w:ascii="Times New Roman" w:eastAsia="Times New Roman" w:hAnsi="Times New Roman" w:cs="Times New Roman"/>
          <w:color w:val="000000"/>
        </w:rPr>
        <w:t>ation</w:t>
      </w:r>
      <w:r w:rsidRPr="00DB77B4">
        <w:rPr>
          <w:rFonts w:ascii="Times New Roman" w:eastAsia="Times New Roman" w:hAnsi="Times New Roman" w:cs="Times New Roman"/>
          <w:color w:val="000000"/>
        </w:rPr>
        <w:t xml:space="preserve"> means that indicators such as the outdating rate and cost </w:t>
      </w:r>
      <w:r w:rsidR="007E2537">
        <w:rPr>
          <w:rFonts w:ascii="Times New Roman" w:eastAsia="Times New Roman" w:hAnsi="Times New Roman" w:cs="Times New Roman"/>
          <w:color w:val="000000"/>
        </w:rPr>
        <w:t>are likely to</w:t>
      </w:r>
      <w:r w:rsidRPr="00DB77B4">
        <w:rPr>
          <w:rFonts w:ascii="Times New Roman" w:eastAsia="Times New Roman" w:hAnsi="Times New Roman" w:cs="Times New Roman"/>
          <w:color w:val="000000"/>
        </w:rPr>
        <w:t xml:space="preserve"> be higher than for </w:t>
      </w:r>
      <w:r w:rsidR="00FF6E53">
        <w:rPr>
          <w:rFonts w:ascii="Times New Roman" w:eastAsia="Times New Roman" w:hAnsi="Times New Roman" w:cs="Times New Roman"/>
          <w:color w:val="000000"/>
        </w:rPr>
        <w:t xml:space="preserve">more </w:t>
      </w:r>
      <w:r w:rsidRPr="00DB77B4">
        <w:rPr>
          <w:rFonts w:ascii="Times New Roman" w:eastAsia="Times New Roman" w:hAnsi="Times New Roman" w:cs="Times New Roman"/>
          <w:color w:val="000000"/>
        </w:rPr>
        <w:t xml:space="preserve">centralized systems. In Colombia, </w:t>
      </w:r>
      <w:r w:rsidR="006F6C3D">
        <w:rPr>
          <w:rFonts w:ascii="Times New Roman" w:eastAsia="Times New Roman" w:hAnsi="Times New Roman" w:cs="Times New Roman"/>
          <w:color w:val="000000"/>
        </w:rPr>
        <w:t>t</w:t>
      </w:r>
      <w:r w:rsidRPr="00DB77B4">
        <w:rPr>
          <w:rFonts w:ascii="Times New Roman" w:eastAsia="Times New Roman" w:hAnsi="Times New Roman" w:cs="Times New Roman"/>
          <w:color w:val="000000"/>
        </w:rPr>
        <w:t xml:space="preserve">he network </w:t>
      </w:r>
      <w:r w:rsidR="004E0EC8" w:rsidRPr="00DB77B4">
        <w:rPr>
          <w:rFonts w:ascii="Times New Roman" w:eastAsia="Times New Roman" w:hAnsi="Times New Roman" w:cs="Times New Roman"/>
          <w:color w:val="000000"/>
        </w:rPr>
        <w:t xml:space="preserve">comprises </w:t>
      </w:r>
      <w:r w:rsidR="007E2537">
        <w:rPr>
          <w:rFonts w:ascii="Times New Roman" w:eastAsia="Times New Roman" w:hAnsi="Times New Roman" w:cs="Times New Roman"/>
          <w:color w:val="000000"/>
        </w:rPr>
        <w:t xml:space="preserve">many </w:t>
      </w:r>
      <w:r w:rsidRPr="00DB77B4">
        <w:rPr>
          <w:rFonts w:ascii="Times New Roman" w:eastAsia="Times New Roman" w:hAnsi="Times New Roman" w:cs="Times New Roman"/>
          <w:color w:val="000000"/>
        </w:rPr>
        <w:t>different agencies, including public and private blood centers</w:t>
      </w:r>
      <w:r w:rsidR="00584F67">
        <w:rPr>
          <w:rFonts w:ascii="Times New Roman" w:eastAsia="Times New Roman" w:hAnsi="Times New Roman" w:cs="Times New Roman"/>
          <w:color w:val="000000"/>
        </w:rPr>
        <w:t>.</w:t>
      </w:r>
      <w:r w:rsidRPr="00DB77B4">
        <w:rPr>
          <w:rFonts w:ascii="Times New Roman" w:eastAsia="Times New Roman" w:hAnsi="Times New Roman" w:cs="Times New Roman"/>
          <w:color w:val="000000"/>
        </w:rPr>
        <w:t xml:space="preserve"> </w:t>
      </w:r>
    </w:p>
    <w:p w14:paraId="6FFB8564" w14:textId="77777777" w:rsidR="005859CE" w:rsidRPr="00DB77B4" w:rsidRDefault="005859CE" w:rsidP="00DA5512">
      <w:pPr>
        <w:spacing w:line="48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Another feature of the Colombian system is the difference in collection strategies throughout the country</w:t>
      </w:r>
      <w:r w:rsidR="00FF6E53">
        <w:rPr>
          <w:rFonts w:ascii="Times New Roman" w:eastAsia="Times New Roman" w:hAnsi="Times New Roman" w:cs="Times New Roman"/>
          <w:color w:val="000000"/>
        </w:rPr>
        <w:t>. E</w:t>
      </w:r>
      <w:r w:rsidRPr="00DB77B4">
        <w:rPr>
          <w:rFonts w:ascii="Times New Roman" w:eastAsia="Times New Roman" w:hAnsi="Times New Roman" w:cs="Times New Roman"/>
          <w:color w:val="000000"/>
        </w:rPr>
        <w:t xml:space="preserve">ach region defines its own collection goals for blood and blood products using local decision rules. </w:t>
      </w:r>
      <w:r w:rsidR="007F1F90">
        <w:rPr>
          <w:rFonts w:ascii="Times New Roman" w:eastAsia="Times New Roman" w:hAnsi="Times New Roman" w:cs="Times New Roman"/>
          <w:color w:val="000000"/>
        </w:rPr>
        <w:t>For example, t</w:t>
      </w:r>
      <w:r w:rsidRPr="00DB77B4">
        <w:rPr>
          <w:rFonts w:ascii="Times New Roman" w:eastAsia="Times New Roman" w:hAnsi="Times New Roman" w:cs="Times New Roman"/>
          <w:color w:val="000000"/>
        </w:rPr>
        <w:t xml:space="preserve">he highest proportion of platelets collected by apheresis in 2012 was in the Valle del Cauca region </w:t>
      </w:r>
      <w:r w:rsidR="008558B7" w:rsidRPr="00DB77B4">
        <w:rPr>
          <w:rFonts w:ascii="Times New Roman" w:eastAsia="Times New Roman" w:hAnsi="Times New Roman" w:cs="Times New Roman"/>
          <w:color w:val="000000"/>
        </w:rPr>
        <w:t>at</w:t>
      </w:r>
      <w:r w:rsidRPr="00DB77B4">
        <w:rPr>
          <w:rFonts w:ascii="Times New Roman" w:eastAsia="Times New Roman" w:hAnsi="Times New Roman" w:cs="Times New Roman"/>
          <w:color w:val="000000"/>
        </w:rPr>
        <w:t xml:space="preserve"> 93%, followed by Antioquia </w:t>
      </w:r>
      <w:r w:rsidR="008558B7" w:rsidRPr="00DB77B4">
        <w:rPr>
          <w:rFonts w:ascii="Times New Roman" w:eastAsia="Times New Roman" w:hAnsi="Times New Roman" w:cs="Times New Roman"/>
          <w:color w:val="000000"/>
        </w:rPr>
        <w:t>at</w:t>
      </w:r>
      <w:r w:rsidRPr="00DB77B4">
        <w:rPr>
          <w:rFonts w:ascii="Times New Roman" w:eastAsia="Times New Roman" w:hAnsi="Times New Roman" w:cs="Times New Roman"/>
          <w:color w:val="000000"/>
        </w:rPr>
        <w:t xml:space="preserve"> 42%. However, most regions obtain platelets from whole blood donations. </w:t>
      </w:r>
    </w:p>
    <w:p w14:paraId="1F3946DD" w14:textId="1F65D4FE" w:rsidR="005859CE" w:rsidRPr="00DB77B4" w:rsidRDefault="008F0C45">
      <w:pPr>
        <w:spacing w:line="480" w:lineRule="auto"/>
        <w:jc w:val="both"/>
        <w:rPr>
          <w:rFonts w:ascii="Times New Roman" w:hAnsi="Times New Roman" w:cs="Times New Roman"/>
        </w:rPr>
      </w:pPr>
      <w:r>
        <w:rPr>
          <w:rFonts w:ascii="Times New Roman" w:hAnsi="Times New Roman" w:cs="Times New Roman"/>
          <w:lang w:val="en-CA"/>
        </w:rPr>
        <w:t xml:space="preserve">In </w:t>
      </w:r>
      <w:r w:rsidR="005859CE" w:rsidRPr="00DB77B4">
        <w:rPr>
          <w:rFonts w:ascii="Times New Roman" w:hAnsi="Times New Roman" w:cs="Times New Roman"/>
          <w:lang w:val="en-CA"/>
        </w:rPr>
        <w:t>our</w:t>
      </w:r>
      <w:r w:rsidR="005859CE" w:rsidRPr="00DB77B4">
        <w:rPr>
          <w:rFonts w:ascii="Times New Roman" w:hAnsi="Times New Roman" w:cs="Times New Roman"/>
        </w:rPr>
        <w:t xml:space="preserve"> </w:t>
      </w:r>
      <w:r w:rsidR="005859CE" w:rsidRPr="00DB77B4">
        <w:rPr>
          <w:rFonts w:ascii="Times New Roman" w:hAnsi="Times New Roman" w:cs="Times New Roman"/>
          <w:lang w:val="en-CA"/>
        </w:rPr>
        <w:t xml:space="preserve">model </w:t>
      </w:r>
      <w:r w:rsidR="005859CE" w:rsidRPr="00DB77B4">
        <w:rPr>
          <w:rFonts w:ascii="Times New Roman" w:hAnsi="Times New Roman" w:cs="Times New Roman"/>
        </w:rPr>
        <w:t xml:space="preserve">we consider 32 </w:t>
      </w:r>
      <w:r w:rsidR="00FF6E53">
        <w:rPr>
          <w:rFonts w:ascii="Times New Roman" w:hAnsi="Times New Roman" w:cs="Times New Roman"/>
        </w:rPr>
        <w:t>potential</w:t>
      </w:r>
      <w:r w:rsidR="005859CE" w:rsidRPr="00DB77B4">
        <w:rPr>
          <w:rFonts w:ascii="Times New Roman" w:hAnsi="Times New Roman" w:cs="Times New Roman"/>
        </w:rPr>
        <w:t xml:space="preserve"> locations for collection and production centers</w:t>
      </w:r>
      <w:r w:rsidR="00FF6E53">
        <w:rPr>
          <w:rFonts w:ascii="Times New Roman" w:hAnsi="Times New Roman" w:cs="Times New Roman"/>
        </w:rPr>
        <w:t>,</w:t>
      </w:r>
      <w:r w:rsidR="005859CE" w:rsidRPr="00DB77B4">
        <w:rPr>
          <w:rFonts w:ascii="Times New Roman" w:hAnsi="Times New Roman" w:cs="Times New Roman"/>
        </w:rPr>
        <w:t xml:space="preserve"> correspond</w:t>
      </w:r>
      <w:r w:rsidR="00FF6E53">
        <w:rPr>
          <w:rFonts w:ascii="Times New Roman" w:hAnsi="Times New Roman" w:cs="Times New Roman"/>
        </w:rPr>
        <w:t>ing</w:t>
      </w:r>
      <w:r w:rsidR="005859CE" w:rsidRPr="00DB77B4">
        <w:rPr>
          <w:rFonts w:ascii="Times New Roman" w:hAnsi="Times New Roman" w:cs="Times New Roman"/>
        </w:rPr>
        <w:t xml:space="preserve"> to the </w:t>
      </w:r>
      <w:r w:rsidR="00FF6E53">
        <w:rPr>
          <w:rFonts w:ascii="Times New Roman" w:hAnsi="Times New Roman" w:cs="Times New Roman"/>
        </w:rPr>
        <w:t xml:space="preserve">32 </w:t>
      </w:r>
      <w:r w:rsidR="005859CE" w:rsidRPr="00DB77B4">
        <w:rPr>
          <w:rFonts w:ascii="Times New Roman" w:hAnsi="Times New Roman" w:cs="Times New Roman"/>
        </w:rPr>
        <w:t xml:space="preserve">regional capital cities, and 36 </w:t>
      </w:r>
      <w:r w:rsidR="00FF6E53">
        <w:rPr>
          <w:rFonts w:ascii="Times New Roman" w:hAnsi="Times New Roman" w:cs="Times New Roman"/>
        </w:rPr>
        <w:t>potential</w:t>
      </w:r>
      <w:r w:rsidR="005859CE" w:rsidRPr="00DB77B4">
        <w:rPr>
          <w:rFonts w:ascii="Times New Roman" w:hAnsi="Times New Roman" w:cs="Times New Roman"/>
        </w:rPr>
        <w:t xml:space="preserve"> locations for distribution centers</w:t>
      </w:r>
      <w:r w:rsidR="00FF6E53">
        <w:rPr>
          <w:rFonts w:ascii="Times New Roman" w:hAnsi="Times New Roman" w:cs="Times New Roman"/>
        </w:rPr>
        <w:t xml:space="preserve">, based on </w:t>
      </w:r>
      <w:r w:rsidR="005859CE" w:rsidRPr="00DB77B4">
        <w:rPr>
          <w:rFonts w:ascii="Times New Roman" w:hAnsi="Times New Roman" w:cs="Times New Roman"/>
        </w:rPr>
        <w:t>the current location of blood banks. We group</w:t>
      </w:r>
      <w:r w:rsidR="008558B7" w:rsidRPr="00DB77B4">
        <w:rPr>
          <w:rFonts w:ascii="Times New Roman" w:hAnsi="Times New Roman" w:cs="Times New Roman"/>
        </w:rPr>
        <w:t>ed</w:t>
      </w:r>
      <w:r w:rsidR="005859CE" w:rsidRPr="00DB77B4">
        <w:rPr>
          <w:rFonts w:ascii="Times New Roman" w:hAnsi="Times New Roman" w:cs="Times New Roman"/>
        </w:rPr>
        <w:t xml:space="preserve"> the 414 transfusion centers by city and consider</w:t>
      </w:r>
      <w:r w:rsidR="008558B7" w:rsidRPr="00DB77B4">
        <w:rPr>
          <w:rFonts w:ascii="Times New Roman" w:hAnsi="Times New Roman" w:cs="Times New Roman"/>
        </w:rPr>
        <w:t>ed</w:t>
      </w:r>
      <w:r w:rsidR="003E73D9">
        <w:rPr>
          <w:rFonts w:ascii="Times New Roman" w:hAnsi="Times New Roman" w:cs="Times New Roman"/>
        </w:rPr>
        <w:t xml:space="preserve"> 120 demand points.</w:t>
      </w:r>
      <w:r w:rsidR="005859CE" w:rsidRPr="00DB77B4">
        <w:rPr>
          <w:rFonts w:ascii="Times New Roman" w:hAnsi="Times New Roman" w:cs="Times New Roman"/>
        </w:rPr>
        <w:t xml:space="preserve">  The</w:t>
      </w:r>
      <w:r w:rsidR="00FF6E53">
        <w:rPr>
          <w:rFonts w:ascii="Times New Roman" w:hAnsi="Times New Roman" w:cs="Times New Roman"/>
        </w:rPr>
        <w:t xml:space="preserve"> data </w:t>
      </w:r>
      <w:r w:rsidR="000C5F30">
        <w:rPr>
          <w:rFonts w:ascii="Times New Roman" w:hAnsi="Times New Roman" w:cs="Times New Roman"/>
        </w:rPr>
        <w:t>used is</w:t>
      </w:r>
      <w:r w:rsidR="00FF6E53">
        <w:rPr>
          <w:rFonts w:ascii="Times New Roman" w:hAnsi="Times New Roman" w:cs="Times New Roman"/>
        </w:rPr>
        <w:t xml:space="preserve"> in the public domain (</w:t>
      </w:r>
      <w:r w:rsidR="005859CE" w:rsidRPr="00DB77B4">
        <w:rPr>
          <w:rFonts w:ascii="Times New Roman" w:hAnsi="Times New Roman" w:cs="Times New Roman"/>
        </w:rPr>
        <w:t>Instituto Nacional de Salud</w:t>
      </w:r>
      <w:r w:rsidR="00C55ACF">
        <w:rPr>
          <w:rFonts w:ascii="Times New Roman" w:hAnsi="Times New Roman" w:cs="Times New Roman"/>
        </w:rPr>
        <w:t xml:space="preserve"> </w:t>
      </w:r>
      <w:r w:rsidR="00C55ACF">
        <w:rPr>
          <w:rFonts w:ascii="Times New Roman" w:hAnsi="Times New Roman" w:cs="Times New Roman"/>
        </w:rPr>
        <w:fldChar w:fldCharType="begin" w:fldLock="1"/>
      </w:r>
      <w:r w:rsidR="00BE1073">
        <w:rPr>
          <w:rFonts w:ascii="Times New Roman" w:hAnsi="Times New Roman" w:cs="Times New Roman"/>
        </w:rPr>
        <w:instrText>ADDIN CSL_CITATION { "citationItems" : [ { "id" : "ITEM-1", "itemData" : { "URL" : "http://www.ins.gov.co/lineas-de-accion/Red-Nacional-Laboratorios/reas Estratgicas/Informe Anual Red Sangre 2013.pdf?Mobile=1&amp;Source=%2Flineas-de-accion%2FRed-Nacional-Laboratorios%2F_layouts%2Fmobile%2Fview.aspx%3FList%3D5a55be37-8cf6-4196-bf04-e1068778ef", "accessed" : { "date-parts" : [ [ "2014", "11", "20" ] ] }, "author" : [ { "dropping-particle" : "", "family" : "Instituto Nacional de Salud", "given" : "", "non-dropping-particle" : "", "parse-names" : false, "suffix" : "" } ], "container-title" : "Gesti\u00f3n y Supervisi\u00f3n Red Bancos de Sangre", "genre" : "Report", "id" : "ITEM-1", "issued" : { "date-parts" : [ [ "2013" ] ] }, "page" : "1-25", "publisher" : "Instituto Nacional de Salud", "publisher-place" : "Bogot\u00e1", "title" : "Informe Nacional de Indicadores 2013", "type" : "webpage" }, "uris" : [ "http://www.mendeley.com/documents/?uuid=9430308d-cbd3-4e14-97ad-c08334fceef7" ] } ], "mendeley" : { "formattedCitation" : "&lt;sup&gt;29&lt;/sup&gt;", "plainTextFormattedCitation" : "29", "previouslyFormattedCitation" : "&lt;sup&gt;26&lt;/sup&gt;" }, "properties" : { "noteIndex" : 0 }, "schema" : "https://github.com/citation-style-language/schema/raw/master/csl-citation.json" }</w:instrText>
      </w:r>
      <w:r w:rsidR="00C55ACF">
        <w:rPr>
          <w:rFonts w:ascii="Times New Roman" w:hAnsi="Times New Roman" w:cs="Times New Roman"/>
        </w:rPr>
        <w:fldChar w:fldCharType="separate"/>
      </w:r>
      <w:r w:rsidR="00BE1073" w:rsidRPr="00BE1073">
        <w:rPr>
          <w:rFonts w:ascii="Times New Roman" w:hAnsi="Times New Roman" w:cs="Times New Roman"/>
          <w:noProof/>
          <w:vertAlign w:val="superscript"/>
        </w:rPr>
        <w:t>29</w:t>
      </w:r>
      <w:r w:rsidR="00C55ACF">
        <w:rPr>
          <w:rFonts w:ascii="Times New Roman" w:hAnsi="Times New Roman" w:cs="Times New Roman"/>
        </w:rPr>
        <w:fldChar w:fldCharType="end"/>
      </w:r>
      <w:r w:rsidR="00FF6E53">
        <w:rPr>
          <w:rFonts w:asciiTheme="majorBidi" w:hAnsiTheme="majorBidi" w:cstheme="majorBidi"/>
        </w:rPr>
        <w:t>)</w:t>
      </w:r>
      <w:r w:rsidR="005859CE" w:rsidRPr="00DB77B4">
        <w:rPr>
          <w:rFonts w:ascii="Times New Roman" w:hAnsi="Times New Roman" w:cs="Times New Roman"/>
        </w:rPr>
        <w:t xml:space="preserve">. </w:t>
      </w:r>
      <w:r w:rsidR="005859CE" w:rsidRPr="00DB77B4">
        <w:rPr>
          <w:rFonts w:asciiTheme="majorBidi" w:hAnsiTheme="majorBidi" w:cstheme="majorBidi"/>
          <w:noProof/>
        </w:rPr>
        <w:t xml:space="preserve">The probability distributions for </w:t>
      </w:r>
      <w:r w:rsidR="00FF6E53">
        <w:rPr>
          <w:rFonts w:asciiTheme="majorBidi" w:hAnsiTheme="majorBidi" w:cstheme="majorBidi"/>
          <w:noProof/>
        </w:rPr>
        <w:t>annual</w:t>
      </w:r>
      <w:r w:rsidR="005859CE" w:rsidRPr="00DB77B4">
        <w:rPr>
          <w:rFonts w:asciiTheme="majorBidi" w:hAnsiTheme="majorBidi" w:cstheme="majorBidi"/>
          <w:noProof/>
        </w:rPr>
        <w:t xml:space="preserve"> demand are assumed to be triangular, since there </w:t>
      </w:r>
      <w:r w:rsidR="00FF6E53">
        <w:rPr>
          <w:rFonts w:asciiTheme="majorBidi" w:hAnsiTheme="majorBidi" w:cstheme="majorBidi"/>
          <w:noProof/>
        </w:rPr>
        <w:t>wa</w:t>
      </w:r>
      <w:r w:rsidR="005859CE" w:rsidRPr="00DB77B4">
        <w:rPr>
          <w:rFonts w:asciiTheme="majorBidi" w:hAnsiTheme="majorBidi" w:cstheme="majorBidi"/>
          <w:noProof/>
        </w:rPr>
        <w:t>s not enough information available to apply statistical procedures to fit a probability distribution.</w:t>
      </w:r>
    </w:p>
    <w:p w14:paraId="736057BC" w14:textId="77777777" w:rsidR="005859CE" w:rsidRDefault="00FF6E53" w:rsidP="00DA5512">
      <w:pPr>
        <w:spacing w:line="480" w:lineRule="auto"/>
        <w:jc w:val="both"/>
        <w:rPr>
          <w:rFonts w:ascii="Times New Roman" w:hAnsi="Times New Roman" w:cs="Times New Roman"/>
        </w:rPr>
      </w:pPr>
      <w:r>
        <w:rPr>
          <w:rFonts w:ascii="Times New Roman" w:hAnsi="Times New Roman" w:cs="Times New Roman"/>
        </w:rPr>
        <w:t>W</w:t>
      </w:r>
      <w:r w:rsidR="005859CE" w:rsidRPr="00DB77B4">
        <w:rPr>
          <w:rFonts w:ascii="Times New Roman" w:hAnsi="Times New Roman" w:cs="Times New Roman"/>
        </w:rPr>
        <w:t xml:space="preserve">e assume </w:t>
      </w:r>
      <w:r w:rsidR="005859CE" w:rsidRPr="00DB77B4">
        <w:rPr>
          <w:rFonts w:ascii="Times New Roman" w:hAnsi="Times New Roman" w:cs="Times New Roman"/>
          <w:lang w:val="en-CA"/>
        </w:rPr>
        <w:t>that</w:t>
      </w:r>
      <w:r w:rsidR="005859CE" w:rsidRPr="00DB77B4">
        <w:rPr>
          <w:rFonts w:ascii="Times New Roman" w:hAnsi="Times New Roman" w:cs="Times New Roman"/>
        </w:rPr>
        <w:t xml:space="preserve"> </w:t>
      </w:r>
      <w:r w:rsidR="00AE601A">
        <w:rPr>
          <w:rFonts w:ascii="Times New Roman" w:hAnsi="Times New Roman" w:cs="Times New Roman"/>
          <w:lang w:val="en-CA"/>
        </w:rPr>
        <w:t>exactly</w:t>
      </w:r>
      <w:r w:rsidR="005859CE" w:rsidRPr="00DB77B4">
        <w:rPr>
          <w:rFonts w:ascii="Times New Roman" w:hAnsi="Times New Roman" w:cs="Times New Roman"/>
        </w:rPr>
        <w:t xml:space="preserve"> 4% of the population will donate blood</w:t>
      </w:r>
      <w:r>
        <w:rPr>
          <w:rFonts w:ascii="Times New Roman" w:hAnsi="Times New Roman" w:cs="Times New Roman"/>
        </w:rPr>
        <w:t>,</w:t>
      </w:r>
      <w:r w:rsidR="005859CE" w:rsidRPr="00DB77B4">
        <w:rPr>
          <w:rFonts w:ascii="Times New Roman" w:hAnsi="Times New Roman" w:cs="Times New Roman"/>
        </w:rPr>
        <w:t xml:space="preserve"> based on historical d</w:t>
      </w:r>
      <w:r w:rsidR="008558B7" w:rsidRPr="00DB77B4">
        <w:rPr>
          <w:rFonts w:ascii="Times New Roman" w:hAnsi="Times New Roman" w:cs="Times New Roman"/>
        </w:rPr>
        <w:t>onation</w:t>
      </w:r>
      <w:r w:rsidR="008F0C45">
        <w:rPr>
          <w:rFonts w:ascii="Times New Roman" w:hAnsi="Times New Roman" w:cs="Times New Roman"/>
        </w:rPr>
        <w:t xml:space="preserve"> rate</w:t>
      </w:r>
      <w:r w:rsidR="008558B7" w:rsidRPr="00DB77B4">
        <w:rPr>
          <w:rFonts w:ascii="Times New Roman" w:hAnsi="Times New Roman" w:cs="Times New Roman"/>
        </w:rPr>
        <w:t xml:space="preserve">s from this population. </w:t>
      </w:r>
      <w:r w:rsidR="005859CE" w:rsidRPr="00DB77B4">
        <w:rPr>
          <w:rFonts w:ascii="Times New Roman" w:hAnsi="Times New Roman" w:cs="Times New Roman"/>
        </w:rPr>
        <w:t>In practice, this percentage may differ between regions</w:t>
      </w:r>
      <w:r w:rsidR="00A06FE4">
        <w:rPr>
          <w:rFonts w:ascii="Times New Roman" w:hAnsi="Times New Roman" w:cs="Times New Roman"/>
        </w:rPr>
        <w:t>, but</w:t>
      </w:r>
      <w:r w:rsidR="005859CE" w:rsidRPr="00DB77B4">
        <w:rPr>
          <w:rFonts w:ascii="Times New Roman" w:hAnsi="Times New Roman" w:cs="Times New Roman"/>
        </w:rPr>
        <w:t xml:space="preserve"> in the case study we assume it is uniform throughout the country.</w:t>
      </w:r>
    </w:p>
    <w:p w14:paraId="1A01D30A" w14:textId="77777777" w:rsidR="00315D23" w:rsidRPr="00DB77B4" w:rsidRDefault="00315D23" w:rsidP="004A2B7C">
      <w:pPr>
        <w:pStyle w:val="ListParagraph"/>
        <w:numPr>
          <w:ilvl w:val="1"/>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Scenarios</w:t>
      </w:r>
      <w:r w:rsidR="00B47FD4" w:rsidRPr="00DB77B4">
        <w:rPr>
          <w:rFonts w:ascii="Times New Roman" w:eastAsiaTheme="minorEastAsia" w:hAnsi="Times New Roman" w:cs="Times New Roman"/>
          <w:b/>
          <w:lang w:eastAsia="zh-CN"/>
        </w:rPr>
        <w:t xml:space="preserve"> studied</w:t>
      </w:r>
      <w:r w:rsidR="006D18BE" w:rsidRPr="00DB77B4">
        <w:rPr>
          <w:rFonts w:ascii="Times New Roman" w:eastAsiaTheme="minorEastAsia" w:hAnsi="Times New Roman" w:cs="Times New Roman"/>
          <w:b/>
          <w:lang w:eastAsia="zh-CN"/>
        </w:rPr>
        <w:tab/>
      </w:r>
    </w:p>
    <w:p w14:paraId="5309DBC2" w14:textId="77777777" w:rsidR="00187AFA" w:rsidRDefault="00F264F6" w:rsidP="00187AFA">
      <w:pPr>
        <w:spacing w:line="480" w:lineRule="auto"/>
        <w:jc w:val="both"/>
        <w:rPr>
          <w:rFonts w:ascii="Times New Roman" w:hAnsi="Times New Roman" w:cs="Times New Roman"/>
        </w:rPr>
      </w:pPr>
      <w:r w:rsidRPr="00DB77B4">
        <w:rPr>
          <w:rFonts w:ascii="Times New Roman" w:hAnsi="Times New Roman" w:cs="Times New Roman"/>
        </w:rPr>
        <w:t xml:space="preserve">As mentioned in Section 1, our approach is flexible and </w:t>
      </w:r>
      <w:r w:rsidR="00984426">
        <w:rPr>
          <w:rFonts w:ascii="Times New Roman" w:hAnsi="Times New Roman" w:cs="Times New Roman"/>
        </w:rPr>
        <w:t xml:space="preserve">thus </w:t>
      </w:r>
      <w:r w:rsidRPr="00DB77B4">
        <w:rPr>
          <w:rFonts w:ascii="Times New Roman" w:hAnsi="Times New Roman" w:cs="Times New Roman"/>
        </w:rPr>
        <w:t xml:space="preserve">allows several </w:t>
      </w:r>
      <w:r w:rsidR="00A06FE4">
        <w:rPr>
          <w:rFonts w:ascii="Times New Roman" w:hAnsi="Times New Roman" w:cs="Times New Roman"/>
        </w:rPr>
        <w:t>features</w:t>
      </w:r>
      <w:r w:rsidRPr="00DB77B4">
        <w:rPr>
          <w:rFonts w:ascii="Times New Roman" w:hAnsi="Times New Roman" w:cs="Times New Roman"/>
        </w:rPr>
        <w:t xml:space="preserve"> such as uncertainty, </w:t>
      </w:r>
      <w:r w:rsidR="00720C02">
        <w:rPr>
          <w:rFonts w:ascii="Times New Roman" w:hAnsi="Times New Roman" w:cs="Times New Roman"/>
        </w:rPr>
        <w:t xml:space="preserve">and </w:t>
      </w:r>
      <w:r w:rsidRPr="00DB77B4">
        <w:rPr>
          <w:rFonts w:ascii="Times New Roman" w:hAnsi="Times New Roman" w:cs="Times New Roman"/>
        </w:rPr>
        <w:t>preferences</w:t>
      </w:r>
      <w:r w:rsidR="00720C02">
        <w:rPr>
          <w:rFonts w:ascii="Times New Roman" w:hAnsi="Times New Roman" w:cs="Times New Roman"/>
        </w:rPr>
        <w:t xml:space="preserve"> </w:t>
      </w:r>
      <w:r w:rsidRPr="00DB77B4">
        <w:rPr>
          <w:rFonts w:ascii="Times New Roman" w:hAnsi="Times New Roman" w:cs="Times New Roman"/>
        </w:rPr>
        <w:t xml:space="preserve">to be modeled with relatively few modifications to the original mathematical </w:t>
      </w:r>
      <w:r w:rsidRPr="00DB77B4">
        <w:rPr>
          <w:rFonts w:ascii="Times New Roman" w:hAnsi="Times New Roman" w:cs="Times New Roman"/>
          <w:lang w:val="en-CA"/>
        </w:rPr>
        <w:t>framework</w:t>
      </w:r>
      <w:r w:rsidRPr="00DB77B4">
        <w:rPr>
          <w:rFonts w:ascii="Times New Roman" w:hAnsi="Times New Roman" w:cs="Times New Roman"/>
        </w:rPr>
        <w:t xml:space="preserve">. </w:t>
      </w:r>
      <w:r w:rsidR="00187AFA">
        <w:rPr>
          <w:rFonts w:ascii="Times New Roman" w:hAnsi="Times New Roman" w:cs="Times New Roman"/>
        </w:rPr>
        <w:t>W</w:t>
      </w:r>
      <w:r w:rsidRPr="00DB77B4">
        <w:rPr>
          <w:rFonts w:ascii="Times New Roman" w:hAnsi="Times New Roman" w:cs="Times New Roman"/>
        </w:rPr>
        <w:t xml:space="preserve">e </w:t>
      </w:r>
      <w:r w:rsidR="00A06FE4">
        <w:rPr>
          <w:rFonts w:ascii="Times New Roman" w:hAnsi="Times New Roman" w:cs="Times New Roman"/>
          <w:lang w:val="en-CA"/>
        </w:rPr>
        <w:t xml:space="preserve">compare </w:t>
      </w:r>
      <w:r w:rsidR="00A06FE4">
        <w:rPr>
          <w:rFonts w:ascii="Times New Roman" w:hAnsi="Times New Roman" w:cs="Times New Roman"/>
        </w:rPr>
        <w:t>network configurations with different levels of centralization, by v</w:t>
      </w:r>
      <w:r w:rsidRPr="00DB77B4">
        <w:rPr>
          <w:rFonts w:ascii="Times New Roman" w:hAnsi="Times New Roman" w:cs="Times New Roman"/>
        </w:rPr>
        <w:t>ary</w:t>
      </w:r>
      <w:r w:rsidR="00A06FE4">
        <w:rPr>
          <w:rFonts w:ascii="Times New Roman" w:hAnsi="Times New Roman" w:cs="Times New Roman"/>
        </w:rPr>
        <w:t>ing</w:t>
      </w:r>
      <w:r w:rsidRPr="00DB77B4">
        <w:rPr>
          <w:rFonts w:ascii="Times New Roman" w:hAnsi="Times New Roman" w:cs="Times New Roman"/>
        </w:rPr>
        <w:t xml:space="preserve"> the </w:t>
      </w:r>
      <w:r w:rsidR="00A06FE4">
        <w:rPr>
          <w:rFonts w:ascii="Times New Roman" w:hAnsi="Times New Roman" w:cs="Times New Roman"/>
        </w:rPr>
        <w:t>maximum travel</w:t>
      </w:r>
      <w:r w:rsidRPr="00DB77B4">
        <w:rPr>
          <w:rFonts w:ascii="Times New Roman" w:hAnsi="Times New Roman" w:cs="Times New Roman"/>
        </w:rPr>
        <w:t xml:space="preserve"> times allowed between the different stages. </w:t>
      </w:r>
    </w:p>
    <w:p w14:paraId="3C407300" w14:textId="3E65E76B" w:rsidR="00067428" w:rsidRPr="00DB77B4" w:rsidRDefault="001C6295" w:rsidP="0012361E">
      <w:pPr>
        <w:spacing w:line="480" w:lineRule="auto"/>
        <w:jc w:val="both"/>
        <w:rPr>
          <w:rFonts w:ascii="Times New Roman" w:hAnsi="Times New Roman" w:cs="Times New Roman"/>
        </w:rPr>
      </w:pPr>
      <w:r w:rsidRPr="00DB77B4">
        <w:rPr>
          <w:rFonts w:ascii="Times New Roman" w:hAnsi="Times New Roman" w:cs="Times New Roman"/>
        </w:rPr>
        <w:lastRenderedPageBreak/>
        <w:t>Seven different scenarios are studied</w:t>
      </w:r>
      <w:r>
        <w:rPr>
          <w:rFonts w:ascii="Times New Roman" w:hAnsi="Times New Roman" w:cs="Times New Roman"/>
        </w:rPr>
        <w:t>,</w:t>
      </w:r>
      <w:r w:rsidRPr="00DB77B4">
        <w:rPr>
          <w:rFonts w:ascii="Times New Roman" w:hAnsi="Times New Roman" w:cs="Times New Roman"/>
        </w:rPr>
        <w:t xml:space="preserve"> </w:t>
      </w:r>
      <w:r>
        <w:rPr>
          <w:rFonts w:ascii="Times New Roman" w:hAnsi="Times New Roman" w:cs="Times New Roman"/>
        </w:rPr>
        <w:t>as shown in</w:t>
      </w:r>
      <w:r w:rsidRPr="00DB77B4">
        <w:rPr>
          <w:rFonts w:ascii="Times New Roman" w:hAnsi="Times New Roman" w:cs="Times New Roman"/>
        </w:rPr>
        <w:t xml:space="preserve"> Table 2</w:t>
      </w:r>
      <w:r>
        <w:rPr>
          <w:rFonts w:ascii="Times New Roman" w:hAnsi="Times New Roman" w:cs="Times New Roman"/>
        </w:rPr>
        <w:t xml:space="preserve">. </w:t>
      </w:r>
      <w:r w:rsidR="0012361E">
        <w:rPr>
          <w:rFonts w:ascii="Times New Roman" w:hAnsi="Times New Roman" w:cs="Times New Roman"/>
        </w:rPr>
        <w:t xml:space="preserve"> The maximum times between collection and production reflect the regulations that apply in Colombia, but could easily be adapted for other countries.  </w:t>
      </w:r>
      <w:r w:rsidR="0012361E" w:rsidRPr="00DB77B4">
        <w:rPr>
          <w:rFonts w:ascii="Times New Roman" w:hAnsi="Times New Roman" w:cs="Times New Roman"/>
        </w:rPr>
        <w:t xml:space="preserve"> </w:t>
      </w:r>
      <w:r w:rsidR="00067428" w:rsidRPr="00DB77B4">
        <w:rPr>
          <w:rFonts w:ascii="Times New Roman" w:hAnsi="Times New Roman" w:cs="Times New Roman"/>
        </w:rPr>
        <w:t>In</w:t>
      </w:r>
      <w:r w:rsidR="00A06FE4">
        <w:rPr>
          <w:rFonts w:ascii="Times New Roman" w:hAnsi="Times New Roman" w:cs="Times New Roman"/>
        </w:rPr>
        <w:t xml:space="preserve"> the</w:t>
      </w:r>
      <w:r w:rsidR="00067428" w:rsidRPr="00DB77B4">
        <w:rPr>
          <w:rFonts w:ascii="Times New Roman" w:hAnsi="Times New Roman" w:cs="Times New Roman"/>
        </w:rPr>
        <w:t xml:space="preserve"> set of scenarios we </w:t>
      </w:r>
      <w:r w:rsidR="00A06FE4">
        <w:rPr>
          <w:rFonts w:ascii="Times New Roman" w:hAnsi="Times New Roman" w:cs="Times New Roman"/>
        </w:rPr>
        <w:t xml:space="preserve">consider </w:t>
      </w:r>
      <w:r w:rsidR="00067428" w:rsidRPr="00DB77B4">
        <w:rPr>
          <w:rFonts w:ascii="Times New Roman" w:hAnsi="Times New Roman" w:cs="Times New Roman"/>
        </w:rPr>
        <w:t xml:space="preserve">the impact on </w:t>
      </w:r>
      <w:r w:rsidR="00A06FE4">
        <w:rPr>
          <w:rFonts w:ascii="Times New Roman" w:hAnsi="Times New Roman" w:cs="Times New Roman"/>
        </w:rPr>
        <w:t xml:space="preserve">the supply chain network </w:t>
      </w:r>
      <w:r w:rsidR="00067428" w:rsidRPr="00DB77B4">
        <w:rPr>
          <w:rFonts w:ascii="Times New Roman" w:hAnsi="Times New Roman" w:cs="Times New Roman"/>
        </w:rPr>
        <w:t xml:space="preserve">configuration </w:t>
      </w:r>
      <w:r w:rsidR="00F50C19">
        <w:rPr>
          <w:rFonts w:ascii="Times New Roman" w:hAnsi="Times New Roman" w:cs="Times New Roman"/>
        </w:rPr>
        <w:t xml:space="preserve">of </w:t>
      </w:r>
      <w:r w:rsidR="00067428" w:rsidRPr="00DB77B4">
        <w:rPr>
          <w:rFonts w:ascii="Times New Roman" w:hAnsi="Times New Roman" w:cs="Times New Roman"/>
        </w:rPr>
        <w:t xml:space="preserve">assuming different </w:t>
      </w:r>
      <w:r w:rsidR="00A06FE4">
        <w:rPr>
          <w:rFonts w:ascii="Times New Roman" w:hAnsi="Times New Roman" w:cs="Times New Roman"/>
        </w:rPr>
        <w:t xml:space="preserve">maximum permitted </w:t>
      </w:r>
      <w:r>
        <w:rPr>
          <w:rFonts w:ascii="Times New Roman" w:hAnsi="Times New Roman" w:cs="Times New Roman"/>
        </w:rPr>
        <w:t>travel times between stages</w:t>
      </w:r>
      <w:r w:rsidR="00067428" w:rsidRPr="00DB77B4">
        <w:rPr>
          <w:rFonts w:ascii="Times New Roman" w:hAnsi="Times New Roman" w:cs="Times New Roman"/>
        </w:rPr>
        <w:t xml:space="preserve">. The </w:t>
      </w:r>
      <w:r w:rsidR="00A06FE4">
        <w:rPr>
          <w:rFonts w:ascii="Times New Roman" w:hAnsi="Times New Roman" w:cs="Times New Roman"/>
        </w:rPr>
        <w:t>travel time</w:t>
      </w:r>
      <w:r w:rsidR="00067428" w:rsidRPr="00DB77B4">
        <w:rPr>
          <w:rFonts w:ascii="Times New Roman" w:hAnsi="Times New Roman" w:cs="Times New Roman"/>
        </w:rPr>
        <w:t xml:space="preserve"> between production and distribution centers is constrained in Scenarios S1 and S2, but in Scenarios S3 - S7 </w:t>
      </w:r>
      <w:r w:rsidR="00A06FE4">
        <w:rPr>
          <w:rFonts w:ascii="Times New Roman" w:hAnsi="Times New Roman" w:cs="Times New Roman"/>
        </w:rPr>
        <w:t>it</w:t>
      </w:r>
      <w:r w:rsidR="00067428" w:rsidRPr="00DB77B4">
        <w:rPr>
          <w:rFonts w:ascii="Times New Roman" w:hAnsi="Times New Roman" w:cs="Times New Roman"/>
        </w:rPr>
        <w:t xml:space="preserve"> is not limited (this is </w:t>
      </w:r>
      <w:r w:rsidR="00A06FE4">
        <w:rPr>
          <w:rFonts w:ascii="Times New Roman" w:hAnsi="Times New Roman" w:cs="Times New Roman"/>
        </w:rPr>
        <w:t>deno</w:t>
      </w:r>
      <w:r w:rsidR="00067428" w:rsidRPr="00DB77B4">
        <w:rPr>
          <w:rFonts w:ascii="Times New Roman" w:hAnsi="Times New Roman" w:cs="Times New Roman"/>
        </w:rPr>
        <w:t xml:space="preserve">ted by the letter M) </w:t>
      </w:r>
      <w:r w:rsidR="00A06FE4">
        <w:rPr>
          <w:rFonts w:ascii="Times New Roman" w:hAnsi="Times New Roman" w:cs="Times New Roman"/>
        </w:rPr>
        <w:t xml:space="preserve">and thus </w:t>
      </w:r>
      <w:r w:rsidR="00067428" w:rsidRPr="00DB77B4">
        <w:rPr>
          <w:rFonts w:ascii="Times New Roman" w:hAnsi="Times New Roman" w:cs="Times New Roman"/>
        </w:rPr>
        <w:t xml:space="preserve">the model </w:t>
      </w:r>
      <w:r w:rsidR="00A06FE4">
        <w:rPr>
          <w:rFonts w:ascii="Times New Roman" w:hAnsi="Times New Roman" w:cs="Times New Roman"/>
        </w:rPr>
        <w:t>will</w:t>
      </w:r>
      <w:r w:rsidR="00067428" w:rsidRPr="00DB77B4">
        <w:rPr>
          <w:rFonts w:ascii="Times New Roman" w:hAnsi="Times New Roman" w:cs="Times New Roman"/>
        </w:rPr>
        <w:t xml:space="preserve"> define the location and capacity of production centers based </w:t>
      </w:r>
      <w:r w:rsidR="005E7C79">
        <w:rPr>
          <w:rFonts w:ascii="Times New Roman" w:hAnsi="Times New Roman" w:cs="Times New Roman"/>
        </w:rPr>
        <w:t>s</w:t>
      </w:r>
      <w:r w:rsidR="00A06FE4">
        <w:rPr>
          <w:rFonts w:ascii="Times New Roman" w:hAnsi="Times New Roman" w:cs="Times New Roman"/>
        </w:rPr>
        <w:t>ol</w:t>
      </w:r>
      <w:r w:rsidR="00067428" w:rsidRPr="00DB77B4">
        <w:rPr>
          <w:rFonts w:ascii="Times New Roman" w:hAnsi="Times New Roman" w:cs="Times New Roman"/>
        </w:rPr>
        <w:t xml:space="preserve">ely on cost. Scenarios S1 to S7 </w:t>
      </w:r>
      <w:r w:rsidR="005E7C79">
        <w:rPr>
          <w:rFonts w:ascii="Times New Roman" w:hAnsi="Times New Roman" w:cs="Times New Roman"/>
        </w:rPr>
        <w:t>reflect</w:t>
      </w:r>
      <w:r w:rsidR="00067428" w:rsidRPr="00DB77B4">
        <w:rPr>
          <w:rFonts w:ascii="Times New Roman" w:hAnsi="Times New Roman" w:cs="Times New Roman"/>
        </w:rPr>
        <w:t xml:space="preserve"> </w:t>
      </w:r>
      <w:r w:rsidR="005E7C79">
        <w:rPr>
          <w:rFonts w:ascii="Times New Roman" w:hAnsi="Times New Roman" w:cs="Times New Roman"/>
        </w:rPr>
        <w:t xml:space="preserve">increasing </w:t>
      </w:r>
      <w:r w:rsidR="00067428" w:rsidRPr="00DB77B4">
        <w:rPr>
          <w:rFonts w:ascii="Times New Roman" w:hAnsi="Times New Roman" w:cs="Times New Roman"/>
        </w:rPr>
        <w:t>levels of centralization</w:t>
      </w:r>
      <w:r>
        <w:rPr>
          <w:rFonts w:ascii="Times New Roman" w:hAnsi="Times New Roman" w:cs="Times New Roman"/>
        </w:rPr>
        <w:t>.</w:t>
      </w:r>
    </w:p>
    <w:p w14:paraId="0F889275" w14:textId="6DA5399C" w:rsidR="009A2339" w:rsidRDefault="009A2339" w:rsidP="00DA5512">
      <w:pPr>
        <w:spacing w:after="0" w:line="480" w:lineRule="auto"/>
        <w:jc w:val="center"/>
        <w:rPr>
          <w:rFonts w:ascii="Times New Roman" w:hAnsi="Times New Roman" w:cs="Times New Roman"/>
        </w:rPr>
      </w:pPr>
      <w:r w:rsidRPr="00E0310B">
        <w:rPr>
          <w:rFonts w:ascii="Times New Roman" w:hAnsi="Times New Roman" w:cs="Times New Roman"/>
        </w:rPr>
        <w:t>Table</w:t>
      </w:r>
      <w:r w:rsidR="00444E7B" w:rsidRPr="00E0310B">
        <w:rPr>
          <w:rFonts w:ascii="Times New Roman" w:hAnsi="Times New Roman" w:cs="Times New Roman"/>
        </w:rPr>
        <w:t xml:space="preserve"> </w:t>
      </w:r>
      <w:r w:rsidR="00163FAD" w:rsidRPr="00E0310B">
        <w:rPr>
          <w:rFonts w:ascii="Times New Roman" w:hAnsi="Times New Roman" w:cs="Times New Roman"/>
        </w:rPr>
        <w:t>2</w:t>
      </w:r>
      <w:r w:rsidR="00702D8A">
        <w:rPr>
          <w:rFonts w:ascii="Times New Roman" w:hAnsi="Times New Roman" w:cs="Times New Roman"/>
        </w:rPr>
        <w:t xml:space="preserve"> here</w:t>
      </w:r>
    </w:p>
    <w:p w14:paraId="0567429D" w14:textId="77777777" w:rsidR="003E3040" w:rsidRPr="00DB77B4" w:rsidRDefault="003E3040" w:rsidP="00DA5512">
      <w:pPr>
        <w:spacing w:line="480" w:lineRule="auto"/>
        <w:jc w:val="both"/>
        <w:rPr>
          <w:rFonts w:ascii="Times New Roman" w:hAnsi="Times New Roman" w:cs="Times New Roman"/>
        </w:rPr>
      </w:pPr>
    </w:p>
    <w:p w14:paraId="657325AC" w14:textId="77777777" w:rsidR="00EC10CB" w:rsidRPr="00DB77B4" w:rsidRDefault="005E7C79" w:rsidP="00DA5512">
      <w:pPr>
        <w:spacing w:line="480" w:lineRule="auto"/>
        <w:jc w:val="both"/>
        <w:rPr>
          <w:rFonts w:ascii="Times New Roman" w:hAnsi="Times New Roman" w:cs="Times New Roman"/>
        </w:rPr>
      </w:pPr>
      <w:r>
        <w:rPr>
          <w:rFonts w:ascii="Times New Roman" w:hAnsi="Times New Roman" w:cs="Times New Roman"/>
        </w:rPr>
        <w:t>T</w:t>
      </w:r>
      <w:r w:rsidR="00EC10CB" w:rsidRPr="00DB77B4">
        <w:rPr>
          <w:rFonts w:ascii="Times New Roman" w:hAnsi="Times New Roman" w:cs="Times New Roman"/>
        </w:rPr>
        <w:t xml:space="preserve">he model can also consider several other </w:t>
      </w:r>
      <w:r>
        <w:rPr>
          <w:rFonts w:ascii="Times New Roman" w:hAnsi="Times New Roman" w:cs="Times New Roman"/>
        </w:rPr>
        <w:t>design feature</w:t>
      </w:r>
      <w:r w:rsidR="00EC10CB" w:rsidRPr="00DB77B4">
        <w:rPr>
          <w:rFonts w:ascii="Times New Roman" w:hAnsi="Times New Roman" w:cs="Times New Roman"/>
        </w:rPr>
        <w:t xml:space="preserve">s, independently or </w:t>
      </w:r>
      <w:r w:rsidR="003B5202">
        <w:rPr>
          <w:rFonts w:ascii="Times New Roman" w:hAnsi="Times New Roman" w:cs="Times New Roman"/>
        </w:rPr>
        <w:t>in any combination</w:t>
      </w:r>
      <w:r w:rsidR="00EC10CB" w:rsidRPr="00DB77B4">
        <w:rPr>
          <w:rFonts w:ascii="Times New Roman" w:hAnsi="Times New Roman" w:cs="Times New Roman"/>
        </w:rPr>
        <w:t xml:space="preserve">, </w:t>
      </w:r>
      <w:r>
        <w:rPr>
          <w:rFonts w:ascii="Times New Roman" w:hAnsi="Times New Roman" w:cs="Times New Roman"/>
        </w:rPr>
        <w:t>for example</w:t>
      </w:r>
      <w:r w:rsidR="00EC10CB" w:rsidRPr="00DB77B4">
        <w:rPr>
          <w:rFonts w:ascii="Times New Roman" w:hAnsi="Times New Roman" w:cs="Times New Roman"/>
        </w:rPr>
        <w:t>:</w:t>
      </w:r>
    </w:p>
    <w:p w14:paraId="0D7930DF" w14:textId="77777777" w:rsidR="00DE11A4" w:rsidRPr="00DB77B4" w:rsidRDefault="00DE11A4" w:rsidP="00DA5512">
      <w:pPr>
        <w:pStyle w:val="ListParagraph"/>
        <w:numPr>
          <w:ilvl w:val="0"/>
          <w:numId w:val="39"/>
        </w:numPr>
        <w:spacing w:line="480" w:lineRule="auto"/>
        <w:jc w:val="both"/>
        <w:rPr>
          <w:rFonts w:ascii="Times New Roman" w:hAnsi="Times New Roman" w:cs="Times New Roman"/>
        </w:rPr>
      </w:pPr>
      <w:r w:rsidRPr="00DB77B4">
        <w:rPr>
          <w:rFonts w:ascii="Times New Roman" w:hAnsi="Times New Roman" w:cs="Times New Roman"/>
        </w:rPr>
        <w:t xml:space="preserve">The </w:t>
      </w:r>
      <w:r w:rsidR="005E7C79">
        <w:rPr>
          <w:rFonts w:ascii="Times New Roman" w:hAnsi="Times New Roman" w:cs="Times New Roman"/>
        </w:rPr>
        <w:t xml:space="preserve">optimal </w:t>
      </w:r>
      <w:r w:rsidRPr="00DB77B4">
        <w:rPr>
          <w:rFonts w:ascii="Times New Roman" w:hAnsi="Times New Roman" w:cs="Times New Roman"/>
        </w:rPr>
        <w:t xml:space="preserve">design of the network given a </w:t>
      </w:r>
      <w:r w:rsidR="005E7C79">
        <w:rPr>
          <w:rFonts w:ascii="Times New Roman" w:hAnsi="Times New Roman" w:cs="Times New Roman"/>
        </w:rPr>
        <w:t>fixed</w:t>
      </w:r>
      <w:r w:rsidRPr="00DB77B4">
        <w:rPr>
          <w:rFonts w:ascii="Times New Roman" w:hAnsi="Times New Roman" w:cs="Times New Roman"/>
        </w:rPr>
        <w:t xml:space="preserve"> budget</w:t>
      </w:r>
      <w:r w:rsidR="00F50C19">
        <w:rPr>
          <w:rFonts w:ascii="Times New Roman" w:hAnsi="Times New Roman" w:cs="Times New Roman"/>
        </w:rPr>
        <w:t>;</w:t>
      </w:r>
    </w:p>
    <w:p w14:paraId="7D549860" w14:textId="77777777" w:rsidR="003C56C3" w:rsidRPr="00DB77B4" w:rsidRDefault="003C56C3" w:rsidP="00DA5512">
      <w:pPr>
        <w:pStyle w:val="ListParagraph"/>
        <w:numPr>
          <w:ilvl w:val="0"/>
          <w:numId w:val="39"/>
        </w:numPr>
        <w:spacing w:line="480" w:lineRule="auto"/>
        <w:jc w:val="both"/>
        <w:rPr>
          <w:rFonts w:ascii="Times New Roman" w:hAnsi="Times New Roman" w:cs="Times New Roman"/>
        </w:rPr>
      </w:pPr>
      <w:r w:rsidRPr="00DB77B4">
        <w:rPr>
          <w:rFonts w:ascii="Times New Roman" w:hAnsi="Times New Roman" w:cs="Times New Roman"/>
        </w:rPr>
        <w:t xml:space="preserve">The </w:t>
      </w:r>
      <w:r w:rsidR="005E7C79">
        <w:rPr>
          <w:rFonts w:ascii="Times New Roman" w:hAnsi="Times New Roman" w:cs="Times New Roman"/>
        </w:rPr>
        <w:t xml:space="preserve">optimal </w:t>
      </w:r>
      <w:r w:rsidRPr="00DB77B4">
        <w:rPr>
          <w:rFonts w:ascii="Times New Roman" w:hAnsi="Times New Roman" w:cs="Times New Roman"/>
        </w:rPr>
        <w:t xml:space="preserve">design </w:t>
      </w:r>
      <w:r w:rsidR="00671462" w:rsidRPr="00DB77B4">
        <w:rPr>
          <w:rFonts w:ascii="Times New Roman" w:hAnsi="Times New Roman" w:cs="Times New Roman"/>
        </w:rPr>
        <w:t>of the network for decentralization</w:t>
      </w:r>
      <w:r w:rsidRPr="00DB77B4">
        <w:rPr>
          <w:rFonts w:ascii="Times New Roman" w:hAnsi="Times New Roman" w:cs="Times New Roman"/>
        </w:rPr>
        <w:t xml:space="preserve"> constraints</w:t>
      </w:r>
      <w:r w:rsidR="00F50C19">
        <w:rPr>
          <w:rFonts w:ascii="Times New Roman" w:hAnsi="Times New Roman" w:cs="Times New Roman"/>
        </w:rPr>
        <w:t>;</w:t>
      </w:r>
    </w:p>
    <w:p w14:paraId="31669203" w14:textId="77777777" w:rsidR="00DE11A4" w:rsidRPr="00DB77B4" w:rsidRDefault="005E7C79" w:rsidP="00DA5512">
      <w:pPr>
        <w:pStyle w:val="ListParagraph"/>
        <w:numPr>
          <w:ilvl w:val="0"/>
          <w:numId w:val="39"/>
        </w:numPr>
        <w:spacing w:line="480" w:lineRule="auto"/>
        <w:jc w:val="both"/>
        <w:rPr>
          <w:rFonts w:ascii="Times New Roman" w:hAnsi="Times New Roman" w:cs="Times New Roman"/>
        </w:rPr>
      </w:pPr>
      <w:r>
        <w:rPr>
          <w:rFonts w:ascii="Times New Roman" w:hAnsi="Times New Roman" w:cs="Times New Roman"/>
        </w:rPr>
        <w:t xml:space="preserve">Optimal </w:t>
      </w:r>
      <w:r w:rsidR="00DE11A4" w:rsidRPr="00DB77B4">
        <w:rPr>
          <w:rFonts w:ascii="Times New Roman" w:hAnsi="Times New Roman" w:cs="Times New Roman"/>
        </w:rPr>
        <w:t>collection, production and distrib</w:t>
      </w:r>
      <w:r w:rsidR="00E05CE7" w:rsidRPr="00DB77B4">
        <w:rPr>
          <w:rFonts w:ascii="Times New Roman" w:hAnsi="Times New Roman" w:cs="Times New Roman"/>
        </w:rPr>
        <w:t>ution strateg</w:t>
      </w:r>
      <w:r>
        <w:rPr>
          <w:rFonts w:ascii="Times New Roman" w:hAnsi="Times New Roman" w:cs="Times New Roman"/>
        </w:rPr>
        <w:t>ies for a pre</w:t>
      </w:r>
      <w:r w:rsidR="00E05CE7" w:rsidRPr="00DB77B4">
        <w:rPr>
          <w:rFonts w:ascii="Times New Roman" w:hAnsi="Times New Roman" w:cs="Times New Roman"/>
        </w:rPr>
        <w:t>-</w:t>
      </w:r>
      <w:r w:rsidR="00DE11A4" w:rsidRPr="00DB77B4">
        <w:rPr>
          <w:rFonts w:ascii="Times New Roman" w:hAnsi="Times New Roman" w:cs="Times New Roman"/>
        </w:rPr>
        <w:t>defined network</w:t>
      </w:r>
      <w:r w:rsidR="00F50C19">
        <w:rPr>
          <w:rFonts w:ascii="Times New Roman" w:hAnsi="Times New Roman" w:cs="Times New Roman"/>
        </w:rPr>
        <w:t>;</w:t>
      </w:r>
    </w:p>
    <w:p w14:paraId="46FC4FBC" w14:textId="77777777" w:rsidR="009A2339" w:rsidRPr="00BE077D" w:rsidRDefault="00C26A2A" w:rsidP="00DA5512">
      <w:pPr>
        <w:pStyle w:val="ListParagraph"/>
        <w:numPr>
          <w:ilvl w:val="0"/>
          <w:numId w:val="39"/>
        </w:numPr>
        <w:spacing w:line="480" w:lineRule="auto"/>
        <w:jc w:val="both"/>
        <w:rPr>
          <w:rFonts w:ascii="Times New Roman" w:eastAsiaTheme="minorEastAsia" w:hAnsi="Times New Roman" w:cs="Times New Roman"/>
          <w:b/>
          <w:lang w:eastAsia="zh-CN"/>
        </w:rPr>
      </w:pPr>
      <w:r w:rsidRPr="00DB77B4">
        <w:rPr>
          <w:rFonts w:ascii="Times New Roman" w:hAnsi="Times New Roman" w:cs="Times New Roman"/>
        </w:rPr>
        <w:t>The impact of increasing the percentage of donations for each or all of the collection centers</w:t>
      </w:r>
      <w:r w:rsidR="00F50C19">
        <w:rPr>
          <w:rFonts w:ascii="Times New Roman" w:hAnsi="Times New Roman" w:cs="Times New Roman"/>
        </w:rPr>
        <w:t>.</w:t>
      </w:r>
    </w:p>
    <w:p w14:paraId="43C04594" w14:textId="4EC51D8E" w:rsidR="00C729AF" w:rsidRPr="00C729AF" w:rsidRDefault="00C729AF" w:rsidP="00C729AF">
      <w:pPr>
        <w:pStyle w:val="PlainText"/>
        <w:spacing w:line="360" w:lineRule="auto"/>
        <w:jc w:val="both"/>
        <w:rPr>
          <w:rFonts w:ascii="Times New Roman" w:hAnsi="Times New Roman" w:cs="Times New Roman"/>
          <w:szCs w:val="22"/>
        </w:rPr>
      </w:pPr>
      <w:r w:rsidRPr="00C729AF">
        <w:rPr>
          <w:rFonts w:ascii="Times New Roman" w:hAnsi="Times New Roman" w:cs="Times New Roman"/>
          <w:szCs w:val="22"/>
        </w:rPr>
        <w:t xml:space="preserve">In addition, we have included service levels based on inventories and lead times. We consider two types of inventories. Firstly, cyclic inventory is the inventory available to cover the normal operation of hospitals. On the other hand, we have also included safety stock in order to have enough products to cover variations in demand. In terms of lead times, we have modelled hard constraints </w:t>
      </w:r>
      <w:r w:rsidR="00973ED2">
        <w:rPr>
          <w:rFonts w:ascii="Times New Roman" w:hAnsi="Times New Roman" w:cs="Times New Roman"/>
          <w:szCs w:val="22"/>
        </w:rPr>
        <w:t>concerning</w:t>
      </w:r>
      <w:r w:rsidR="00973ED2" w:rsidRPr="00C729AF">
        <w:rPr>
          <w:rFonts w:ascii="Times New Roman" w:hAnsi="Times New Roman" w:cs="Times New Roman"/>
          <w:szCs w:val="22"/>
        </w:rPr>
        <w:t xml:space="preserve"> </w:t>
      </w:r>
      <w:r w:rsidRPr="00C729AF">
        <w:rPr>
          <w:rFonts w:ascii="Times New Roman" w:hAnsi="Times New Roman" w:cs="Times New Roman"/>
          <w:szCs w:val="22"/>
        </w:rPr>
        <w:t xml:space="preserve">delivery times between </w:t>
      </w:r>
      <w:r w:rsidR="005C133B">
        <w:rPr>
          <w:rFonts w:ascii="Times New Roman" w:hAnsi="Times New Roman" w:cs="Times New Roman"/>
          <w:szCs w:val="22"/>
        </w:rPr>
        <w:t>c</w:t>
      </w:r>
      <w:r w:rsidR="005C133B" w:rsidRPr="00C729AF">
        <w:rPr>
          <w:rFonts w:ascii="Times New Roman" w:hAnsi="Times New Roman" w:cs="Times New Roman"/>
          <w:szCs w:val="22"/>
        </w:rPr>
        <w:t xml:space="preserve">ollection </w:t>
      </w:r>
      <w:r w:rsidRPr="00C729AF">
        <w:rPr>
          <w:rFonts w:ascii="Times New Roman" w:hAnsi="Times New Roman" w:cs="Times New Roman"/>
          <w:szCs w:val="22"/>
        </w:rPr>
        <w:t xml:space="preserve">and </w:t>
      </w:r>
      <w:r w:rsidR="005C133B">
        <w:rPr>
          <w:rFonts w:ascii="Times New Roman" w:hAnsi="Times New Roman" w:cs="Times New Roman"/>
          <w:szCs w:val="22"/>
        </w:rPr>
        <w:t>p</w:t>
      </w:r>
      <w:r w:rsidR="005C133B" w:rsidRPr="00C729AF">
        <w:rPr>
          <w:rFonts w:ascii="Times New Roman" w:hAnsi="Times New Roman" w:cs="Times New Roman"/>
          <w:szCs w:val="22"/>
        </w:rPr>
        <w:t xml:space="preserve">roduction </w:t>
      </w:r>
      <w:r w:rsidR="005C133B">
        <w:rPr>
          <w:rFonts w:ascii="Times New Roman" w:hAnsi="Times New Roman" w:cs="Times New Roman"/>
          <w:szCs w:val="22"/>
        </w:rPr>
        <w:t>c</w:t>
      </w:r>
      <w:r w:rsidR="005C133B" w:rsidRPr="00C729AF">
        <w:rPr>
          <w:rFonts w:ascii="Times New Roman" w:hAnsi="Times New Roman" w:cs="Times New Roman"/>
          <w:szCs w:val="22"/>
        </w:rPr>
        <w:t>enters</w:t>
      </w:r>
      <w:r w:rsidRPr="00C729AF">
        <w:rPr>
          <w:rFonts w:ascii="Times New Roman" w:hAnsi="Times New Roman" w:cs="Times New Roman"/>
          <w:szCs w:val="22"/>
        </w:rPr>
        <w:t xml:space="preserve">, </w:t>
      </w:r>
      <w:r w:rsidR="005C133B">
        <w:rPr>
          <w:rFonts w:ascii="Times New Roman" w:hAnsi="Times New Roman" w:cs="Times New Roman"/>
          <w:szCs w:val="22"/>
        </w:rPr>
        <w:t>p</w:t>
      </w:r>
      <w:r w:rsidR="005C133B" w:rsidRPr="00C729AF">
        <w:rPr>
          <w:rFonts w:ascii="Times New Roman" w:hAnsi="Times New Roman" w:cs="Times New Roman"/>
          <w:szCs w:val="22"/>
        </w:rPr>
        <w:t xml:space="preserve">roduction </w:t>
      </w:r>
      <w:r w:rsidRPr="00C729AF">
        <w:rPr>
          <w:rFonts w:ascii="Times New Roman" w:hAnsi="Times New Roman" w:cs="Times New Roman"/>
          <w:szCs w:val="22"/>
        </w:rPr>
        <w:t xml:space="preserve">and </w:t>
      </w:r>
      <w:r w:rsidR="005C133B">
        <w:rPr>
          <w:rFonts w:ascii="Times New Roman" w:hAnsi="Times New Roman" w:cs="Times New Roman"/>
          <w:szCs w:val="22"/>
        </w:rPr>
        <w:t>d</w:t>
      </w:r>
      <w:r w:rsidR="005C133B" w:rsidRPr="00C729AF">
        <w:rPr>
          <w:rFonts w:ascii="Times New Roman" w:hAnsi="Times New Roman" w:cs="Times New Roman"/>
          <w:szCs w:val="22"/>
        </w:rPr>
        <w:t xml:space="preserve">istribution </w:t>
      </w:r>
      <w:r w:rsidR="005C133B">
        <w:rPr>
          <w:rFonts w:ascii="Times New Roman" w:hAnsi="Times New Roman" w:cs="Times New Roman"/>
          <w:szCs w:val="22"/>
        </w:rPr>
        <w:t>c</w:t>
      </w:r>
      <w:r w:rsidR="005C133B" w:rsidRPr="00C729AF">
        <w:rPr>
          <w:rFonts w:ascii="Times New Roman" w:hAnsi="Times New Roman" w:cs="Times New Roman"/>
          <w:szCs w:val="22"/>
        </w:rPr>
        <w:t xml:space="preserve">enters </w:t>
      </w:r>
      <w:r w:rsidRPr="00C729AF">
        <w:rPr>
          <w:rFonts w:ascii="Times New Roman" w:hAnsi="Times New Roman" w:cs="Times New Roman"/>
          <w:szCs w:val="22"/>
        </w:rPr>
        <w:t xml:space="preserve">as well as </w:t>
      </w:r>
      <w:r w:rsidR="005C133B">
        <w:rPr>
          <w:rFonts w:ascii="Times New Roman" w:hAnsi="Times New Roman" w:cs="Times New Roman"/>
          <w:szCs w:val="22"/>
        </w:rPr>
        <w:t>d</w:t>
      </w:r>
      <w:r w:rsidR="005C133B" w:rsidRPr="00C729AF">
        <w:rPr>
          <w:rFonts w:ascii="Times New Roman" w:hAnsi="Times New Roman" w:cs="Times New Roman"/>
          <w:szCs w:val="22"/>
        </w:rPr>
        <w:t xml:space="preserve">istribution </w:t>
      </w:r>
      <w:r w:rsidRPr="00C729AF">
        <w:rPr>
          <w:rFonts w:ascii="Times New Roman" w:hAnsi="Times New Roman" w:cs="Times New Roman"/>
          <w:szCs w:val="22"/>
        </w:rPr>
        <w:t xml:space="preserve">centers and </w:t>
      </w:r>
      <w:r w:rsidR="005C133B">
        <w:rPr>
          <w:rFonts w:ascii="Times New Roman" w:hAnsi="Times New Roman" w:cs="Times New Roman"/>
          <w:szCs w:val="22"/>
        </w:rPr>
        <w:t>d</w:t>
      </w:r>
      <w:r w:rsidR="005C133B" w:rsidRPr="00C729AF">
        <w:rPr>
          <w:rFonts w:ascii="Times New Roman" w:hAnsi="Times New Roman" w:cs="Times New Roman"/>
          <w:szCs w:val="22"/>
        </w:rPr>
        <w:t xml:space="preserve">emand </w:t>
      </w:r>
      <w:r w:rsidRPr="00C729AF">
        <w:rPr>
          <w:rFonts w:ascii="Times New Roman" w:hAnsi="Times New Roman" w:cs="Times New Roman"/>
          <w:szCs w:val="22"/>
        </w:rPr>
        <w:t>zones.</w:t>
      </w:r>
    </w:p>
    <w:p w14:paraId="77775AB7" w14:textId="77777777" w:rsidR="0012361E" w:rsidRDefault="0012361E" w:rsidP="0012361E">
      <w:pPr>
        <w:autoSpaceDE w:val="0"/>
        <w:autoSpaceDN w:val="0"/>
        <w:adjustRightInd w:val="0"/>
        <w:spacing w:after="0" w:line="480" w:lineRule="auto"/>
        <w:jc w:val="both"/>
        <w:rPr>
          <w:rFonts w:ascii="Times New Roman" w:hAnsi="Times New Roman" w:cs="Times New Roman"/>
          <w:szCs w:val="21"/>
        </w:rPr>
      </w:pPr>
    </w:p>
    <w:p w14:paraId="5209DD2E" w14:textId="46AD0FFB" w:rsidR="0012361E" w:rsidRPr="0012361E" w:rsidRDefault="0012361E" w:rsidP="00C56F6F">
      <w:pPr>
        <w:autoSpaceDE w:val="0"/>
        <w:autoSpaceDN w:val="0"/>
        <w:adjustRightInd w:val="0"/>
        <w:spacing w:after="0" w:line="480" w:lineRule="auto"/>
        <w:jc w:val="both"/>
        <w:rPr>
          <w:rFonts w:ascii="Times New Roman" w:hAnsi="Times New Roman" w:cs="Times New Roman"/>
          <w:szCs w:val="21"/>
        </w:rPr>
      </w:pPr>
      <w:r>
        <w:rPr>
          <w:rFonts w:ascii="Times New Roman" w:hAnsi="Times New Roman" w:cs="Times New Roman"/>
          <w:szCs w:val="21"/>
        </w:rPr>
        <w:t xml:space="preserve">Finally, we note that policies such as stock </w:t>
      </w:r>
      <w:r w:rsidRPr="0012361E">
        <w:rPr>
          <w:rFonts w:ascii="Times New Roman" w:hAnsi="Times New Roman" w:cs="Times New Roman"/>
          <w:szCs w:val="21"/>
        </w:rPr>
        <w:t>rotation and lateral tran</w:t>
      </w:r>
      <w:r w:rsidR="00702D8A">
        <w:rPr>
          <w:rFonts w:ascii="Times New Roman" w:hAnsi="Times New Roman" w:cs="Times New Roman"/>
          <w:szCs w:val="21"/>
        </w:rPr>
        <w:t>s</w:t>
      </w:r>
      <w:r w:rsidRPr="0012361E">
        <w:rPr>
          <w:rFonts w:ascii="Times New Roman" w:hAnsi="Times New Roman" w:cs="Times New Roman"/>
          <w:szCs w:val="21"/>
        </w:rPr>
        <w:t xml:space="preserve">shipments are </w:t>
      </w:r>
      <w:r>
        <w:rPr>
          <w:rFonts w:ascii="Times New Roman" w:hAnsi="Times New Roman" w:cs="Times New Roman"/>
          <w:szCs w:val="21"/>
        </w:rPr>
        <w:t>not included in the model. These are norm</w:t>
      </w:r>
      <w:r w:rsidRPr="0012361E">
        <w:rPr>
          <w:rFonts w:ascii="Times New Roman" w:hAnsi="Times New Roman" w:cs="Times New Roman"/>
          <w:szCs w:val="21"/>
        </w:rPr>
        <w:t>ally operational decisions to avoid expired units</w:t>
      </w:r>
      <w:r>
        <w:rPr>
          <w:rFonts w:ascii="Times New Roman" w:hAnsi="Times New Roman" w:cs="Times New Roman"/>
          <w:szCs w:val="21"/>
        </w:rPr>
        <w:t xml:space="preserve">, </w:t>
      </w:r>
      <w:r w:rsidR="00C56F6F" w:rsidRPr="00C56F6F">
        <w:rPr>
          <w:rFonts w:ascii="Times New Roman" w:hAnsi="Times New Roman" w:cs="Times New Roman"/>
          <w:szCs w:val="21"/>
        </w:rPr>
        <w:t>rather than strategic decisions</w:t>
      </w:r>
      <w:r>
        <w:rPr>
          <w:rFonts w:ascii="Times New Roman" w:hAnsi="Times New Roman" w:cs="Times New Roman"/>
          <w:szCs w:val="21"/>
        </w:rPr>
        <w:t xml:space="preserve">. </w:t>
      </w:r>
    </w:p>
    <w:p w14:paraId="423A2066" w14:textId="77777777" w:rsidR="00C729AF" w:rsidRDefault="00C729AF" w:rsidP="00C729AF">
      <w:pPr>
        <w:spacing w:line="480" w:lineRule="auto"/>
        <w:jc w:val="both"/>
        <w:rPr>
          <w:rFonts w:ascii="Times New Roman" w:eastAsiaTheme="minorEastAsia" w:hAnsi="Times New Roman" w:cs="Times New Roman"/>
          <w:b/>
          <w:lang w:eastAsia="zh-CN"/>
        </w:rPr>
      </w:pPr>
    </w:p>
    <w:p w14:paraId="4AF9B688" w14:textId="77777777" w:rsidR="006721F2" w:rsidRPr="00DB77B4" w:rsidRDefault="00CE2F26" w:rsidP="004A2B7C">
      <w:pPr>
        <w:pStyle w:val="ListParagraph"/>
        <w:numPr>
          <w:ilvl w:val="0"/>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lastRenderedPageBreak/>
        <w:t>RESULTS</w:t>
      </w:r>
    </w:p>
    <w:p w14:paraId="68DC5233" w14:textId="77777777" w:rsidR="00480DC9" w:rsidRDefault="00232470">
      <w:pPr>
        <w:spacing w:after="0" w:line="480" w:lineRule="auto"/>
        <w:jc w:val="both"/>
        <w:rPr>
          <w:rFonts w:ascii="Times New Roman" w:hAnsi="Times New Roman" w:cs="Times New Roman"/>
        </w:rPr>
      </w:pPr>
      <w:r w:rsidRPr="00DB77B4">
        <w:rPr>
          <w:rFonts w:ascii="Times New Roman" w:hAnsi="Times New Roman" w:cs="Times New Roman"/>
        </w:rPr>
        <w:t xml:space="preserve">Table </w:t>
      </w:r>
      <w:r w:rsidR="00163FAD" w:rsidRPr="00DB77B4">
        <w:rPr>
          <w:rFonts w:ascii="Times New Roman" w:hAnsi="Times New Roman" w:cs="Times New Roman"/>
        </w:rPr>
        <w:t>3</w:t>
      </w:r>
      <w:r w:rsidRPr="00DB77B4">
        <w:rPr>
          <w:rFonts w:ascii="Times New Roman" w:hAnsi="Times New Roman" w:cs="Times New Roman"/>
        </w:rPr>
        <w:t xml:space="preserve"> presents </w:t>
      </w:r>
      <w:r w:rsidR="006A1D97" w:rsidRPr="00DB77B4">
        <w:rPr>
          <w:rFonts w:ascii="Times New Roman" w:hAnsi="Times New Roman" w:cs="Times New Roman"/>
        </w:rPr>
        <w:t xml:space="preserve">detailed </w:t>
      </w:r>
      <w:r w:rsidR="00FC497A" w:rsidRPr="00DB77B4">
        <w:rPr>
          <w:rFonts w:ascii="Times New Roman" w:hAnsi="Times New Roman" w:cs="Times New Roman"/>
        </w:rPr>
        <w:t xml:space="preserve">results </w:t>
      </w:r>
      <w:r w:rsidRPr="00DB77B4">
        <w:rPr>
          <w:rFonts w:ascii="Times New Roman" w:hAnsi="Times New Roman" w:cs="Times New Roman"/>
        </w:rPr>
        <w:t>of</w:t>
      </w:r>
      <w:r w:rsidR="00FC497A" w:rsidRPr="00DB77B4">
        <w:rPr>
          <w:rFonts w:ascii="Times New Roman" w:hAnsi="Times New Roman" w:cs="Times New Roman"/>
        </w:rPr>
        <w:t xml:space="preserve"> the application of the model to the </w:t>
      </w:r>
      <w:r w:rsidR="00CE6E34" w:rsidRPr="00DB77B4">
        <w:rPr>
          <w:rFonts w:ascii="Times New Roman" w:hAnsi="Times New Roman" w:cs="Times New Roman"/>
        </w:rPr>
        <w:t>demand</w:t>
      </w:r>
      <w:r w:rsidR="00F56823" w:rsidRPr="00DB77B4">
        <w:rPr>
          <w:rFonts w:ascii="Times New Roman" w:hAnsi="Times New Roman" w:cs="Times New Roman"/>
        </w:rPr>
        <w:t xml:space="preserve"> data</w:t>
      </w:r>
      <w:r w:rsidR="00CE6E34" w:rsidRPr="00DB77B4">
        <w:rPr>
          <w:rFonts w:ascii="Times New Roman" w:hAnsi="Times New Roman" w:cs="Times New Roman"/>
        </w:rPr>
        <w:t xml:space="preserve"> for the case study</w:t>
      </w:r>
      <w:r w:rsidR="00080591" w:rsidRPr="00DB77B4">
        <w:rPr>
          <w:rFonts w:ascii="Times New Roman" w:hAnsi="Times New Roman" w:cs="Times New Roman"/>
        </w:rPr>
        <w:t xml:space="preserve">. </w:t>
      </w:r>
      <w:r w:rsidR="00C21988" w:rsidRPr="00DB77B4">
        <w:rPr>
          <w:rFonts w:ascii="Times New Roman" w:hAnsi="Times New Roman" w:cs="Times New Roman"/>
        </w:rPr>
        <w:t>We cho</w:t>
      </w:r>
      <w:r w:rsidR="00480DC9">
        <w:rPr>
          <w:rFonts w:ascii="Times New Roman" w:hAnsi="Times New Roman" w:cs="Times New Roman"/>
        </w:rPr>
        <w:t>o</w:t>
      </w:r>
      <w:r w:rsidR="00C21988" w:rsidRPr="00DB77B4">
        <w:rPr>
          <w:rFonts w:ascii="Times New Roman" w:hAnsi="Times New Roman" w:cs="Times New Roman"/>
        </w:rPr>
        <w:t>se</w:t>
      </w:r>
      <w:r w:rsidR="00480DC9">
        <w:rPr>
          <w:rFonts w:ascii="Times New Roman" w:hAnsi="Times New Roman" w:cs="Times New Roman"/>
        </w:rPr>
        <w:t xml:space="preserve"> </w:t>
      </w:r>
      <w:r w:rsidR="00C21988" w:rsidRPr="00DB77B4">
        <w:rPr>
          <w:rFonts w:ascii="Times New Roman" w:hAnsi="Times New Roman" w:cs="Times New Roman"/>
        </w:rPr>
        <w:t>S</w:t>
      </w:r>
      <w:r w:rsidR="00391A06" w:rsidRPr="00DB77B4">
        <w:rPr>
          <w:rFonts w:ascii="Times New Roman" w:hAnsi="Times New Roman" w:cs="Times New Roman"/>
        </w:rPr>
        <w:t xml:space="preserve">cenarios S1 and S7 </w:t>
      </w:r>
      <w:r w:rsidR="00C21988" w:rsidRPr="00DB77B4">
        <w:rPr>
          <w:rFonts w:ascii="Times New Roman" w:hAnsi="Times New Roman" w:cs="Times New Roman"/>
        </w:rPr>
        <w:t xml:space="preserve">to </w:t>
      </w:r>
      <w:r w:rsidR="00480DC9">
        <w:rPr>
          <w:rFonts w:ascii="Times New Roman" w:hAnsi="Times New Roman" w:cs="Times New Roman"/>
        </w:rPr>
        <w:t>draw insights from</w:t>
      </w:r>
      <w:r w:rsidR="00480DC9" w:rsidRPr="00DB77B4">
        <w:rPr>
          <w:rFonts w:ascii="Times New Roman" w:hAnsi="Times New Roman" w:cs="Times New Roman"/>
        </w:rPr>
        <w:t xml:space="preserve"> </w:t>
      </w:r>
      <w:r w:rsidR="00C21988" w:rsidRPr="00DB77B4">
        <w:rPr>
          <w:rFonts w:ascii="Times New Roman" w:hAnsi="Times New Roman" w:cs="Times New Roman"/>
        </w:rPr>
        <w:t>the results</w:t>
      </w:r>
      <w:r w:rsidR="00E21413" w:rsidRPr="00DB77B4">
        <w:rPr>
          <w:rFonts w:ascii="Times New Roman" w:hAnsi="Times New Roman" w:cs="Times New Roman"/>
        </w:rPr>
        <w:t>,</w:t>
      </w:r>
      <w:r w:rsidR="00C21988" w:rsidRPr="00DB77B4">
        <w:rPr>
          <w:rFonts w:ascii="Times New Roman" w:hAnsi="Times New Roman" w:cs="Times New Roman"/>
        </w:rPr>
        <w:t xml:space="preserve"> since </w:t>
      </w:r>
      <w:r w:rsidR="00ED1AC7" w:rsidRPr="00DB77B4">
        <w:rPr>
          <w:rFonts w:ascii="Times New Roman" w:hAnsi="Times New Roman" w:cs="Times New Roman"/>
        </w:rPr>
        <w:t xml:space="preserve">these </w:t>
      </w:r>
      <w:r w:rsidR="00C21988" w:rsidRPr="00DB77B4">
        <w:rPr>
          <w:rFonts w:ascii="Times New Roman" w:hAnsi="Times New Roman" w:cs="Times New Roman"/>
        </w:rPr>
        <w:t>represent</w:t>
      </w:r>
      <w:r w:rsidR="00FE01BF" w:rsidRPr="00DB77B4">
        <w:rPr>
          <w:rFonts w:ascii="Times New Roman" w:hAnsi="Times New Roman" w:cs="Times New Roman"/>
        </w:rPr>
        <w:t xml:space="preserve"> the extremes of</w:t>
      </w:r>
      <w:r w:rsidR="00C21988" w:rsidRPr="00DB77B4">
        <w:rPr>
          <w:rFonts w:ascii="Times New Roman" w:hAnsi="Times New Roman" w:cs="Times New Roman"/>
        </w:rPr>
        <w:t xml:space="preserve"> decentraliz</w:t>
      </w:r>
      <w:r w:rsidR="008F0C45">
        <w:rPr>
          <w:rFonts w:ascii="Times New Roman" w:hAnsi="Times New Roman" w:cs="Times New Roman"/>
        </w:rPr>
        <w:t>ation</w:t>
      </w:r>
      <w:r w:rsidR="00F50C19">
        <w:rPr>
          <w:rFonts w:ascii="Times New Roman" w:hAnsi="Times New Roman" w:cs="Times New Roman"/>
        </w:rPr>
        <w:t xml:space="preserve"> and </w:t>
      </w:r>
      <w:r w:rsidR="00F50C19" w:rsidRPr="00DB77B4">
        <w:rPr>
          <w:rFonts w:ascii="Times New Roman" w:hAnsi="Times New Roman" w:cs="Times New Roman"/>
        </w:rPr>
        <w:t>centraliz</w:t>
      </w:r>
      <w:r w:rsidR="008F0C45">
        <w:rPr>
          <w:rFonts w:ascii="Times New Roman" w:hAnsi="Times New Roman" w:cs="Times New Roman"/>
        </w:rPr>
        <w:t>ation</w:t>
      </w:r>
      <w:r w:rsidR="00391A06" w:rsidRPr="00DB77B4">
        <w:rPr>
          <w:rFonts w:ascii="Times New Roman" w:hAnsi="Times New Roman" w:cs="Times New Roman"/>
        </w:rPr>
        <w:t xml:space="preserve"> respectively.</w:t>
      </w:r>
    </w:p>
    <w:p w14:paraId="674A63B7" w14:textId="77777777" w:rsidR="00480DC9" w:rsidRDefault="00480DC9" w:rsidP="00DA5512">
      <w:pPr>
        <w:spacing w:after="0" w:line="480" w:lineRule="auto"/>
        <w:jc w:val="both"/>
        <w:rPr>
          <w:rFonts w:ascii="Times New Roman" w:hAnsi="Times New Roman" w:cs="Times New Roman"/>
        </w:rPr>
      </w:pPr>
    </w:p>
    <w:p w14:paraId="2BE0409E" w14:textId="7B0BB044" w:rsidR="00FB1B0E" w:rsidRPr="00DB77B4" w:rsidRDefault="00480DC9">
      <w:pPr>
        <w:spacing w:after="0" w:line="480" w:lineRule="auto"/>
        <w:jc w:val="both"/>
        <w:rPr>
          <w:rFonts w:ascii="Times New Roman" w:hAnsi="Times New Roman" w:cs="Times New Roman"/>
        </w:rPr>
      </w:pPr>
      <w:r>
        <w:rPr>
          <w:rFonts w:ascii="Times New Roman" w:hAnsi="Times New Roman" w:cs="Times New Roman"/>
        </w:rPr>
        <w:t xml:space="preserve">In </w:t>
      </w:r>
      <w:r w:rsidR="003E5D1A" w:rsidRPr="00DB77B4">
        <w:rPr>
          <w:rFonts w:ascii="Times New Roman" w:hAnsi="Times New Roman" w:cs="Times New Roman"/>
        </w:rPr>
        <w:t>S</w:t>
      </w:r>
      <w:r w:rsidR="00A31A5E" w:rsidRPr="00DB77B4">
        <w:rPr>
          <w:rFonts w:ascii="Times New Roman" w:hAnsi="Times New Roman" w:cs="Times New Roman"/>
        </w:rPr>
        <w:t xml:space="preserve">cenario </w:t>
      </w:r>
      <w:r w:rsidR="008648AF" w:rsidRPr="00DB77B4">
        <w:rPr>
          <w:rFonts w:ascii="Times New Roman" w:hAnsi="Times New Roman" w:cs="Times New Roman"/>
        </w:rPr>
        <w:t>S7</w:t>
      </w:r>
      <w:r w:rsidR="00ED1AC7" w:rsidRPr="00DB77B4">
        <w:rPr>
          <w:rFonts w:ascii="Times New Roman" w:hAnsi="Times New Roman" w:cs="Times New Roman"/>
        </w:rPr>
        <w:t xml:space="preserve">, with </w:t>
      </w:r>
      <w:r w:rsidR="00163FAD" w:rsidRPr="00DB77B4">
        <w:rPr>
          <w:rFonts w:ascii="Times New Roman" w:hAnsi="Times New Roman" w:cs="Times New Roman"/>
        </w:rPr>
        <w:t xml:space="preserve">the </w:t>
      </w:r>
      <w:r w:rsidR="00ED1AC7" w:rsidRPr="00DB77B4">
        <w:rPr>
          <w:rFonts w:ascii="Times New Roman" w:hAnsi="Times New Roman" w:cs="Times New Roman"/>
        </w:rPr>
        <w:t>longest travel times permitted,</w:t>
      </w:r>
      <w:r w:rsidR="008648AF" w:rsidRPr="00DB77B4">
        <w:rPr>
          <w:rFonts w:ascii="Times New Roman" w:hAnsi="Times New Roman" w:cs="Times New Roman"/>
        </w:rPr>
        <w:t xml:space="preserve"> </w:t>
      </w:r>
      <w:r w:rsidR="00106063" w:rsidRPr="00DB77B4">
        <w:rPr>
          <w:rFonts w:ascii="Times New Roman" w:hAnsi="Times New Roman" w:cs="Times New Roman"/>
        </w:rPr>
        <w:t xml:space="preserve">only </w:t>
      </w:r>
      <w:r w:rsidRPr="00DB77B4">
        <w:rPr>
          <w:rFonts w:ascii="Times New Roman" w:hAnsi="Times New Roman" w:cs="Times New Roman"/>
        </w:rPr>
        <w:t>10 collection centers</w:t>
      </w:r>
      <w:r w:rsidR="008F0C45">
        <w:rPr>
          <w:rFonts w:ascii="Times New Roman" w:hAnsi="Times New Roman" w:cs="Times New Roman"/>
        </w:rPr>
        <w:t>,</w:t>
      </w:r>
      <w:r w:rsidR="0097310C" w:rsidRPr="0097310C">
        <w:rPr>
          <w:rFonts w:ascii="Times New Roman" w:hAnsi="Times New Roman" w:cs="Times New Roman"/>
        </w:rPr>
        <w:t xml:space="preserve"> </w:t>
      </w:r>
      <w:r w:rsidR="0097310C" w:rsidRPr="00DB77B4">
        <w:rPr>
          <w:rFonts w:ascii="Times New Roman" w:hAnsi="Times New Roman" w:cs="Times New Roman"/>
        </w:rPr>
        <w:t>5 production centers</w:t>
      </w:r>
      <w:r w:rsidR="008F0C45">
        <w:rPr>
          <w:rFonts w:ascii="Times New Roman" w:hAnsi="Times New Roman" w:cs="Times New Roman"/>
        </w:rPr>
        <w:t xml:space="preserve"> and</w:t>
      </w:r>
      <w:r>
        <w:rPr>
          <w:rFonts w:ascii="Times New Roman" w:hAnsi="Times New Roman" w:cs="Times New Roman"/>
        </w:rPr>
        <w:t xml:space="preserve"> </w:t>
      </w:r>
      <w:r w:rsidRPr="00DB77B4">
        <w:rPr>
          <w:rFonts w:ascii="Times New Roman" w:hAnsi="Times New Roman" w:cs="Times New Roman"/>
        </w:rPr>
        <w:t>13 distribution centers</w:t>
      </w:r>
      <w:r w:rsidR="00963D3B" w:rsidRPr="00DB77B4">
        <w:rPr>
          <w:rFonts w:ascii="Times New Roman" w:hAnsi="Times New Roman" w:cs="Times New Roman"/>
        </w:rPr>
        <w:t xml:space="preserve"> are </w:t>
      </w:r>
      <w:r w:rsidR="008F0C45">
        <w:rPr>
          <w:rFonts w:ascii="Times New Roman" w:hAnsi="Times New Roman" w:cs="Times New Roman"/>
        </w:rPr>
        <w:t>need</w:t>
      </w:r>
      <w:r w:rsidR="008648AF" w:rsidRPr="00DB77B4">
        <w:rPr>
          <w:rFonts w:ascii="Times New Roman" w:hAnsi="Times New Roman" w:cs="Times New Roman"/>
        </w:rPr>
        <w:t>ed</w:t>
      </w:r>
      <w:r w:rsidR="003E5D1A" w:rsidRPr="00DB77B4">
        <w:rPr>
          <w:rFonts w:ascii="Times New Roman" w:hAnsi="Times New Roman" w:cs="Times New Roman"/>
        </w:rPr>
        <w:t>,</w:t>
      </w:r>
      <w:r w:rsidR="008648AF" w:rsidRPr="00DB77B4">
        <w:rPr>
          <w:rFonts w:ascii="Times New Roman" w:hAnsi="Times New Roman" w:cs="Times New Roman"/>
        </w:rPr>
        <w:t xml:space="preserve"> in contrast </w:t>
      </w:r>
      <w:r w:rsidR="00163FAD" w:rsidRPr="00DB77B4">
        <w:rPr>
          <w:rFonts w:ascii="Times New Roman" w:hAnsi="Times New Roman" w:cs="Times New Roman"/>
        </w:rPr>
        <w:t>to</w:t>
      </w:r>
      <w:r w:rsidR="00080163">
        <w:rPr>
          <w:rFonts w:ascii="Times New Roman" w:hAnsi="Times New Roman" w:cs="Times New Roman"/>
        </w:rPr>
        <w:t xml:space="preserve"> </w:t>
      </w:r>
      <w:r w:rsidR="0097310C">
        <w:rPr>
          <w:rFonts w:ascii="Times New Roman" w:hAnsi="Times New Roman" w:cs="Times New Roman"/>
        </w:rPr>
        <w:t>17</w:t>
      </w:r>
      <w:r w:rsidR="008F0C45">
        <w:rPr>
          <w:rFonts w:ascii="Times New Roman" w:hAnsi="Times New Roman" w:cs="Times New Roman"/>
        </w:rPr>
        <w:t xml:space="preserve">, </w:t>
      </w:r>
      <w:r w:rsidR="008648AF" w:rsidRPr="00DB77B4">
        <w:rPr>
          <w:rFonts w:ascii="Times New Roman" w:hAnsi="Times New Roman" w:cs="Times New Roman"/>
        </w:rPr>
        <w:t>1</w:t>
      </w:r>
      <w:r w:rsidR="00B634BA" w:rsidRPr="00DB77B4">
        <w:rPr>
          <w:rFonts w:ascii="Times New Roman" w:hAnsi="Times New Roman" w:cs="Times New Roman"/>
        </w:rPr>
        <w:t>5</w:t>
      </w:r>
      <w:r w:rsidR="00E231CE">
        <w:rPr>
          <w:rFonts w:ascii="Times New Roman" w:hAnsi="Times New Roman" w:cs="Times New Roman"/>
        </w:rPr>
        <w:t xml:space="preserve"> </w:t>
      </w:r>
      <w:r w:rsidR="008F0C45">
        <w:rPr>
          <w:rFonts w:ascii="Times New Roman" w:hAnsi="Times New Roman" w:cs="Times New Roman"/>
        </w:rPr>
        <w:t>and</w:t>
      </w:r>
      <w:r>
        <w:rPr>
          <w:rFonts w:ascii="Times New Roman" w:hAnsi="Times New Roman" w:cs="Times New Roman"/>
        </w:rPr>
        <w:t xml:space="preserve"> 22</w:t>
      </w:r>
      <w:r w:rsidRPr="00DB77B4">
        <w:rPr>
          <w:rFonts w:ascii="Times New Roman" w:hAnsi="Times New Roman" w:cs="Times New Roman"/>
        </w:rPr>
        <w:t xml:space="preserve"> </w:t>
      </w:r>
      <w:r w:rsidR="008F0C45">
        <w:rPr>
          <w:rFonts w:ascii="Times New Roman" w:hAnsi="Times New Roman" w:cs="Times New Roman"/>
        </w:rPr>
        <w:t>respectively</w:t>
      </w:r>
      <w:r w:rsidR="00080591" w:rsidRPr="00DB77B4">
        <w:rPr>
          <w:rFonts w:ascii="Times New Roman" w:hAnsi="Times New Roman" w:cs="Times New Roman"/>
        </w:rPr>
        <w:t xml:space="preserve"> for </w:t>
      </w:r>
      <w:r w:rsidR="00676F0E">
        <w:rPr>
          <w:rFonts w:ascii="Times New Roman" w:hAnsi="Times New Roman" w:cs="Times New Roman"/>
        </w:rPr>
        <w:t xml:space="preserve">the </w:t>
      </w:r>
      <w:r w:rsidR="008F0C45">
        <w:rPr>
          <w:rFonts w:ascii="Times New Roman" w:hAnsi="Times New Roman" w:cs="Times New Roman"/>
        </w:rPr>
        <w:t xml:space="preserve">most </w:t>
      </w:r>
      <w:r w:rsidR="006A1D97" w:rsidRPr="00DB77B4">
        <w:rPr>
          <w:rFonts w:ascii="Times New Roman" w:hAnsi="Times New Roman" w:cs="Times New Roman"/>
        </w:rPr>
        <w:t xml:space="preserve">decentralized </w:t>
      </w:r>
      <w:r w:rsidR="008F0C45">
        <w:rPr>
          <w:rFonts w:ascii="Times New Roman" w:hAnsi="Times New Roman" w:cs="Times New Roman"/>
        </w:rPr>
        <w:t>s</w:t>
      </w:r>
      <w:r w:rsidR="006A1D97" w:rsidRPr="00DB77B4">
        <w:rPr>
          <w:rFonts w:ascii="Times New Roman" w:hAnsi="Times New Roman" w:cs="Times New Roman"/>
        </w:rPr>
        <w:t>cenario</w:t>
      </w:r>
      <w:r w:rsidR="008F0C45">
        <w:rPr>
          <w:rFonts w:ascii="Times New Roman" w:hAnsi="Times New Roman" w:cs="Times New Roman"/>
        </w:rPr>
        <w:t>,</w:t>
      </w:r>
      <w:r w:rsidR="006A1D97" w:rsidRPr="00DB77B4">
        <w:rPr>
          <w:rFonts w:ascii="Times New Roman" w:hAnsi="Times New Roman" w:cs="Times New Roman"/>
        </w:rPr>
        <w:t xml:space="preserve"> </w:t>
      </w:r>
      <w:r w:rsidR="008648AF" w:rsidRPr="00DB77B4">
        <w:rPr>
          <w:rFonts w:ascii="Times New Roman" w:hAnsi="Times New Roman" w:cs="Times New Roman"/>
        </w:rPr>
        <w:t>S1</w:t>
      </w:r>
      <w:r w:rsidR="00963D3B" w:rsidRPr="00DB77B4">
        <w:rPr>
          <w:rFonts w:ascii="Times New Roman" w:hAnsi="Times New Roman" w:cs="Times New Roman"/>
        </w:rPr>
        <w:t xml:space="preserve">. </w:t>
      </w:r>
      <w:r w:rsidR="008648AF" w:rsidRPr="00DB77B4">
        <w:rPr>
          <w:rFonts w:ascii="Times New Roman" w:hAnsi="Times New Roman" w:cs="Times New Roman"/>
        </w:rPr>
        <w:t xml:space="preserve">The number of donors is </w:t>
      </w:r>
      <w:r w:rsidR="006A1D97" w:rsidRPr="00DB77B4">
        <w:rPr>
          <w:rFonts w:ascii="Times New Roman" w:hAnsi="Times New Roman" w:cs="Times New Roman"/>
        </w:rPr>
        <w:t xml:space="preserve">lowest </w:t>
      </w:r>
      <w:r w:rsidR="008648AF" w:rsidRPr="00DB77B4">
        <w:rPr>
          <w:rFonts w:ascii="Times New Roman" w:hAnsi="Times New Roman" w:cs="Times New Roman"/>
        </w:rPr>
        <w:t xml:space="preserve">in </w:t>
      </w:r>
      <w:r w:rsidR="006A1D97" w:rsidRPr="00DB77B4">
        <w:rPr>
          <w:rFonts w:ascii="Times New Roman" w:hAnsi="Times New Roman" w:cs="Times New Roman"/>
        </w:rPr>
        <w:t xml:space="preserve">Scenario </w:t>
      </w:r>
      <w:r w:rsidR="008648AF" w:rsidRPr="00DB77B4">
        <w:rPr>
          <w:rFonts w:ascii="Times New Roman" w:hAnsi="Times New Roman" w:cs="Times New Roman"/>
        </w:rPr>
        <w:t>S1</w:t>
      </w:r>
      <w:r w:rsidR="00676F0E">
        <w:rPr>
          <w:rFonts w:ascii="Times New Roman" w:hAnsi="Times New Roman" w:cs="Times New Roman"/>
        </w:rPr>
        <w:t xml:space="preserve">, but </w:t>
      </w:r>
      <w:r w:rsidR="008648AF" w:rsidRPr="00DB77B4">
        <w:rPr>
          <w:rFonts w:ascii="Times New Roman" w:hAnsi="Times New Roman" w:cs="Times New Roman"/>
        </w:rPr>
        <w:t xml:space="preserve">this scenario </w:t>
      </w:r>
      <w:r w:rsidR="0097310C">
        <w:rPr>
          <w:rFonts w:ascii="Times New Roman" w:hAnsi="Times New Roman" w:cs="Times New Roman"/>
        </w:rPr>
        <w:t>results in</w:t>
      </w:r>
      <w:r w:rsidR="0097310C" w:rsidRPr="00DB77B4">
        <w:rPr>
          <w:rFonts w:ascii="Times New Roman" w:hAnsi="Times New Roman" w:cs="Times New Roman"/>
        </w:rPr>
        <w:t xml:space="preserve"> </w:t>
      </w:r>
      <w:r w:rsidR="006A1D97" w:rsidRPr="00DB77B4">
        <w:rPr>
          <w:rFonts w:ascii="Times New Roman" w:hAnsi="Times New Roman" w:cs="Times New Roman"/>
        </w:rPr>
        <w:t>the highest</w:t>
      </w:r>
      <w:r w:rsidR="008648AF" w:rsidRPr="00DB77B4">
        <w:rPr>
          <w:rFonts w:ascii="Times New Roman" w:hAnsi="Times New Roman" w:cs="Times New Roman"/>
        </w:rPr>
        <w:t xml:space="preserve"> number of st</w:t>
      </w:r>
      <w:r w:rsidR="00344441">
        <w:rPr>
          <w:rFonts w:ascii="Times New Roman" w:hAnsi="Times New Roman" w:cs="Times New Roman"/>
        </w:rPr>
        <w:t>ockout</w:t>
      </w:r>
      <w:r w:rsidR="008648AF" w:rsidRPr="00DB77B4">
        <w:rPr>
          <w:rFonts w:ascii="Times New Roman" w:hAnsi="Times New Roman" w:cs="Times New Roman"/>
        </w:rPr>
        <w:t xml:space="preserve">s </w:t>
      </w:r>
      <w:r w:rsidR="00695989">
        <w:rPr>
          <w:rFonts w:ascii="Times New Roman" w:hAnsi="Times New Roman" w:cs="Times New Roman"/>
        </w:rPr>
        <w:t>because</w:t>
      </w:r>
      <w:r w:rsidR="008648AF" w:rsidRPr="00DB77B4">
        <w:rPr>
          <w:rFonts w:ascii="Times New Roman" w:hAnsi="Times New Roman" w:cs="Times New Roman"/>
        </w:rPr>
        <w:t xml:space="preserve"> several </w:t>
      </w:r>
      <w:r w:rsidR="000B4DE2">
        <w:rPr>
          <w:rFonts w:ascii="Times New Roman" w:hAnsi="Times New Roman" w:cs="Times New Roman"/>
        </w:rPr>
        <w:t xml:space="preserve">remote </w:t>
      </w:r>
      <w:r w:rsidR="008648AF" w:rsidRPr="00DB77B4">
        <w:rPr>
          <w:rFonts w:ascii="Times New Roman" w:hAnsi="Times New Roman" w:cs="Times New Roman"/>
        </w:rPr>
        <w:t xml:space="preserve">regions </w:t>
      </w:r>
      <w:r w:rsidR="008F0C45">
        <w:rPr>
          <w:rFonts w:ascii="Times New Roman" w:hAnsi="Times New Roman" w:cs="Times New Roman"/>
        </w:rPr>
        <w:t>have very low</w:t>
      </w:r>
      <w:r w:rsidR="00695989">
        <w:rPr>
          <w:rFonts w:ascii="Times New Roman" w:hAnsi="Times New Roman" w:cs="Times New Roman"/>
        </w:rPr>
        <w:t xml:space="preserve"> population</w:t>
      </w:r>
      <w:r w:rsidR="008F0C45">
        <w:rPr>
          <w:rFonts w:ascii="Times New Roman" w:hAnsi="Times New Roman" w:cs="Times New Roman"/>
        </w:rPr>
        <w:t>s</w:t>
      </w:r>
      <w:r w:rsidR="00695989">
        <w:rPr>
          <w:rFonts w:ascii="Times New Roman" w:hAnsi="Times New Roman" w:cs="Times New Roman"/>
        </w:rPr>
        <w:t xml:space="preserve"> </w:t>
      </w:r>
      <w:r w:rsidR="008F0C45">
        <w:rPr>
          <w:rFonts w:ascii="Times New Roman" w:hAnsi="Times New Roman" w:cs="Times New Roman"/>
        </w:rPr>
        <w:t xml:space="preserve">and cannot supply enough blood </w:t>
      </w:r>
      <w:r w:rsidR="000B4DE2">
        <w:rPr>
          <w:rFonts w:ascii="Times New Roman" w:hAnsi="Times New Roman" w:cs="Times New Roman"/>
        </w:rPr>
        <w:t>without violating</w:t>
      </w:r>
      <w:r w:rsidR="00695989">
        <w:rPr>
          <w:rFonts w:ascii="Times New Roman" w:hAnsi="Times New Roman" w:cs="Times New Roman"/>
        </w:rPr>
        <w:t xml:space="preserve"> the</w:t>
      </w:r>
      <w:r w:rsidR="008648AF" w:rsidRPr="00DB77B4">
        <w:rPr>
          <w:rFonts w:ascii="Times New Roman" w:hAnsi="Times New Roman" w:cs="Times New Roman"/>
        </w:rPr>
        <w:t xml:space="preserve"> distance constraints.</w:t>
      </w:r>
      <w:r w:rsidR="00963D3B" w:rsidRPr="00DB77B4">
        <w:rPr>
          <w:rFonts w:ascii="Times New Roman" w:hAnsi="Times New Roman" w:cs="Times New Roman"/>
        </w:rPr>
        <w:t xml:space="preserve"> </w:t>
      </w:r>
      <w:r w:rsidR="00FB1B0E" w:rsidRPr="00DB77B4">
        <w:rPr>
          <w:rFonts w:ascii="Times New Roman" w:hAnsi="Times New Roman" w:cs="Times New Roman"/>
        </w:rPr>
        <w:t>It should be noted that the total capacity required</w:t>
      </w:r>
      <w:r w:rsidR="0039231E">
        <w:rPr>
          <w:rFonts w:ascii="Times New Roman" w:hAnsi="Times New Roman" w:cs="Times New Roman"/>
        </w:rPr>
        <w:t>, for production and elsewhere</w:t>
      </w:r>
      <w:r w:rsidR="00DD29C6">
        <w:rPr>
          <w:rFonts w:ascii="Times New Roman" w:hAnsi="Times New Roman" w:cs="Times New Roman"/>
        </w:rPr>
        <w:t xml:space="preserve"> in the supply chain</w:t>
      </w:r>
      <w:r w:rsidR="0039231E">
        <w:rPr>
          <w:rFonts w:ascii="Times New Roman" w:hAnsi="Times New Roman" w:cs="Times New Roman"/>
        </w:rPr>
        <w:t>,</w:t>
      </w:r>
      <w:r w:rsidR="00FB1B0E" w:rsidRPr="00DB77B4">
        <w:rPr>
          <w:rFonts w:ascii="Times New Roman" w:hAnsi="Times New Roman" w:cs="Times New Roman"/>
        </w:rPr>
        <w:t xml:space="preserve"> is greater for Scenario S1 than for S7; however, since the number of donors is lower, </w:t>
      </w:r>
      <w:r w:rsidR="000B4DE2">
        <w:rPr>
          <w:rFonts w:ascii="Times New Roman" w:hAnsi="Times New Roman" w:cs="Times New Roman"/>
        </w:rPr>
        <w:t>this</w:t>
      </w:r>
      <w:r w:rsidR="00FB1B0E" w:rsidRPr="00DB77B4">
        <w:rPr>
          <w:rFonts w:ascii="Times New Roman" w:hAnsi="Times New Roman" w:cs="Times New Roman"/>
        </w:rPr>
        <w:t xml:space="preserve"> capacity is </w:t>
      </w:r>
      <w:r w:rsidR="000B4DE2">
        <w:rPr>
          <w:rFonts w:ascii="Times New Roman" w:hAnsi="Times New Roman" w:cs="Times New Roman"/>
        </w:rPr>
        <w:t xml:space="preserve">used </w:t>
      </w:r>
      <w:r w:rsidR="0039231E">
        <w:rPr>
          <w:rFonts w:ascii="Times New Roman" w:hAnsi="Times New Roman" w:cs="Times New Roman"/>
        </w:rPr>
        <w:t>less efficient</w:t>
      </w:r>
      <w:r w:rsidR="000B4DE2">
        <w:rPr>
          <w:rFonts w:ascii="Times New Roman" w:hAnsi="Times New Roman" w:cs="Times New Roman"/>
        </w:rPr>
        <w:t>ly</w:t>
      </w:r>
      <w:r w:rsidR="0039231E" w:rsidRPr="00DB77B4">
        <w:rPr>
          <w:rFonts w:ascii="Times New Roman" w:hAnsi="Times New Roman" w:cs="Times New Roman"/>
        </w:rPr>
        <w:t xml:space="preserve"> </w:t>
      </w:r>
      <w:r w:rsidR="00FB1B0E" w:rsidRPr="00DB77B4">
        <w:rPr>
          <w:rFonts w:ascii="Times New Roman" w:hAnsi="Times New Roman" w:cs="Times New Roman"/>
        </w:rPr>
        <w:t xml:space="preserve">in this scenario. </w:t>
      </w:r>
    </w:p>
    <w:p w14:paraId="24726F73" w14:textId="26FF8EB0" w:rsidR="007C0184" w:rsidRDefault="00702D8A" w:rsidP="00DA5512">
      <w:pPr>
        <w:spacing w:after="0" w:line="480" w:lineRule="auto"/>
        <w:jc w:val="center"/>
        <w:rPr>
          <w:rFonts w:ascii="Times New Roman" w:hAnsi="Times New Roman" w:cs="Times New Roman"/>
        </w:rPr>
      </w:pPr>
      <w:r>
        <w:rPr>
          <w:rFonts w:ascii="Times New Roman" w:hAnsi="Times New Roman" w:cs="Times New Roman"/>
        </w:rPr>
        <w:t>Table 3 here</w:t>
      </w:r>
    </w:p>
    <w:p w14:paraId="335E77F2" w14:textId="77777777" w:rsidR="00702D8A" w:rsidRDefault="00702D8A" w:rsidP="00DA5512">
      <w:pPr>
        <w:spacing w:after="0" w:line="480" w:lineRule="auto"/>
        <w:jc w:val="both"/>
        <w:rPr>
          <w:rFonts w:ascii="Times New Roman" w:hAnsi="Times New Roman" w:cs="Times New Roman"/>
        </w:rPr>
      </w:pPr>
    </w:p>
    <w:p w14:paraId="51F760E1" w14:textId="77777777" w:rsidR="00407B0B" w:rsidRPr="00DB77B4" w:rsidRDefault="00963D3B" w:rsidP="00DA5512">
      <w:pPr>
        <w:spacing w:after="0" w:line="480" w:lineRule="auto"/>
        <w:jc w:val="both"/>
        <w:rPr>
          <w:rFonts w:ascii="Times New Roman" w:hAnsi="Times New Roman" w:cs="Times New Roman"/>
        </w:rPr>
      </w:pPr>
      <w:r w:rsidRPr="00DB77B4">
        <w:rPr>
          <w:rFonts w:ascii="Times New Roman" w:hAnsi="Times New Roman" w:cs="Times New Roman"/>
        </w:rPr>
        <w:t xml:space="preserve">Figure </w:t>
      </w:r>
      <w:r w:rsidR="00155F14">
        <w:rPr>
          <w:rFonts w:ascii="Times New Roman" w:hAnsi="Times New Roman" w:cs="Times New Roman"/>
        </w:rPr>
        <w:t>3</w:t>
      </w:r>
      <w:r w:rsidR="0025029B" w:rsidRPr="00DB77B4">
        <w:rPr>
          <w:rFonts w:ascii="Times New Roman" w:hAnsi="Times New Roman" w:cs="Times New Roman"/>
        </w:rPr>
        <w:t xml:space="preserve"> </w:t>
      </w:r>
      <w:r w:rsidR="00676F0E">
        <w:rPr>
          <w:rFonts w:ascii="Times New Roman" w:hAnsi="Times New Roman" w:cs="Times New Roman"/>
        </w:rPr>
        <w:t>compare</w:t>
      </w:r>
      <w:r w:rsidR="00AE601A">
        <w:rPr>
          <w:rFonts w:ascii="Times New Roman" w:hAnsi="Times New Roman" w:cs="Times New Roman"/>
        </w:rPr>
        <w:t>s</w:t>
      </w:r>
      <w:r w:rsidR="006A1D97" w:rsidRPr="00DB77B4">
        <w:rPr>
          <w:rFonts w:ascii="Times New Roman" w:hAnsi="Times New Roman" w:cs="Times New Roman"/>
        </w:rPr>
        <w:t xml:space="preserve"> results of</w:t>
      </w:r>
      <w:r w:rsidRPr="00DB77B4">
        <w:rPr>
          <w:rFonts w:ascii="Times New Roman" w:hAnsi="Times New Roman" w:cs="Times New Roman"/>
        </w:rPr>
        <w:t xml:space="preserve"> </w:t>
      </w:r>
      <w:r w:rsidR="00676F0E">
        <w:rPr>
          <w:rFonts w:ascii="Times New Roman" w:hAnsi="Times New Roman" w:cs="Times New Roman"/>
        </w:rPr>
        <w:t>Scenarios</w:t>
      </w:r>
      <w:r w:rsidR="00676F0E" w:rsidRPr="00DB77B4">
        <w:rPr>
          <w:rFonts w:ascii="Times New Roman" w:hAnsi="Times New Roman" w:cs="Times New Roman"/>
        </w:rPr>
        <w:t xml:space="preserve"> </w:t>
      </w:r>
      <w:r w:rsidR="00676F0E">
        <w:rPr>
          <w:rFonts w:ascii="Times New Roman" w:hAnsi="Times New Roman" w:cs="Times New Roman"/>
        </w:rPr>
        <w:t>S1 and S7 geographically</w:t>
      </w:r>
      <w:r w:rsidRPr="00DB77B4">
        <w:rPr>
          <w:rFonts w:ascii="Times New Roman" w:hAnsi="Times New Roman" w:cs="Times New Roman"/>
        </w:rPr>
        <w:t xml:space="preserve">. Yellow </w:t>
      </w:r>
      <w:r w:rsidR="00E36B3D" w:rsidRPr="00DB77B4">
        <w:rPr>
          <w:rFonts w:ascii="Times New Roman" w:hAnsi="Times New Roman" w:cs="Times New Roman"/>
        </w:rPr>
        <w:t xml:space="preserve">(lighter) </w:t>
      </w:r>
      <w:r w:rsidRPr="00DB77B4">
        <w:rPr>
          <w:rFonts w:ascii="Times New Roman" w:hAnsi="Times New Roman" w:cs="Times New Roman"/>
        </w:rPr>
        <w:t xml:space="preserve">icons </w:t>
      </w:r>
      <w:r w:rsidR="00AC00C4">
        <w:rPr>
          <w:rFonts w:ascii="Times New Roman" w:hAnsi="Times New Roman" w:cs="Times New Roman"/>
        </w:rPr>
        <w:t>show</w:t>
      </w:r>
      <w:r w:rsidR="00AC00C4" w:rsidRPr="00DB77B4">
        <w:rPr>
          <w:rFonts w:ascii="Times New Roman" w:hAnsi="Times New Roman" w:cs="Times New Roman"/>
        </w:rPr>
        <w:t xml:space="preserve"> </w:t>
      </w:r>
      <w:r w:rsidRPr="00DB77B4">
        <w:rPr>
          <w:rFonts w:ascii="Times New Roman" w:hAnsi="Times New Roman" w:cs="Times New Roman"/>
        </w:rPr>
        <w:t>locations where both a production center and a distribution center</w:t>
      </w:r>
      <w:r w:rsidR="005204B3" w:rsidRPr="00DB77B4">
        <w:rPr>
          <w:rFonts w:ascii="Times New Roman" w:hAnsi="Times New Roman" w:cs="Times New Roman"/>
        </w:rPr>
        <w:t xml:space="preserve"> </w:t>
      </w:r>
      <w:r w:rsidR="006A1D97" w:rsidRPr="00DB77B4">
        <w:rPr>
          <w:rFonts w:ascii="Times New Roman" w:hAnsi="Times New Roman" w:cs="Times New Roman"/>
        </w:rPr>
        <w:t>are recommended</w:t>
      </w:r>
      <w:r w:rsidRPr="00DB77B4">
        <w:rPr>
          <w:rFonts w:ascii="Times New Roman" w:hAnsi="Times New Roman" w:cs="Times New Roman"/>
        </w:rPr>
        <w:t xml:space="preserve">. Red </w:t>
      </w:r>
      <w:r w:rsidR="00E36B3D" w:rsidRPr="00DB77B4">
        <w:rPr>
          <w:rFonts w:ascii="Times New Roman" w:hAnsi="Times New Roman" w:cs="Times New Roman"/>
        </w:rPr>
        <w:t xml:space="preserve">(darker) </w:t>
      </w:r>
      <w:r w:rsidRPr="00DB77B4">
        <w:rPr>
          <w:rFonts w:ascii="Times New Roman" w:hAnsi="Times New Roman" w:cs="Times New Roman"/>
        </w:rPr>
        <w:t>icons repr</w:t>
      </w:r>
      <w:r w:rsidR="005204B3" w:rsidRPr="00DB77B4">
        <w:rPr>
          <w:rFonts w:ascii="Times New Roman" w:hAnsi="Times New Roman" w:cs="Times New Roman"/>
        </w:rPr>
        <w:t>esent distribution centers</w:t>
      </w:r>
      <w:r w:rsidR="00AC00C4">
        <w:rPr>
          <w:rFonts w:ascii="Times New Roman" w:hAnsi="Times New Roman" w:cs="Times New Roman"/>
        </w:rPr>
        <w:t xml:space="preserve"> </w:t>
      </w:r>
      <w:r w:rsidR="00AC00C4" w:rsidRPr="00DB77B4">
        <w:rPr>
          <w:rFonts w:ascii="Times New Roman" w:hAnsi="Times New Roman" w:cs="Times New Roman"/>
        </w:rPr>
        <w:t>only</w:t>
      </w:r>
      <w:r w:rsidR="005204B3" w:rsidRPr="00DB77B4">
        <w:rPr>
          <w:rFonts w:ascii="Times New Roman" w:hAnsi="Times New Roman" w:cs="Times New Roman"/>
        </w:rPr>
        <w:t xml:space="preserve"> and </w:t>
      </w:r>
      <w:r w:rsidR="003D0B1E" w:rsidRPr="00DB77B4">
        <w:rPr>
          <w:rFonts w:ascii="Times New Roman" w:hAnsi="Times New Roman" w:cs="Times New Roman"/>
        </w:rPr>
        <w:t xml:space="preserve">small </w:t>
      </w:r>
      <w:r w:rsidR="005204B3" w:rsidRPr="00DB77B4">
        <w:rPr>
          <w:rFonts w:ascii="Times New Roman" w:hAnsi="Times New Roman" w:cs="Times New Roman"/>
        </w:rPr>
        <w:t xml:space="preserve">green </w:t>
      </w:r>
      <w:r w:rsidR="003D0B1E" w:rsidRPr="00DB77B4">
        <w:rPr>
          <w:rFonts w:ascii="Times New Roman" w:hAnsi="Times New Roman" w:cs="Times New Roman"/>
        </w:rPr>
        <w:t>circles</w:t>
      </w:r>
      <w:r w:rsidR="005204B3" w:rsidRPr="00DB77B4">
        <w:rPr>
          <w:rFonts w:ascii="Times New Roman" w:hAnsi="Times New Roman" w:cs="Times New Roman"/>
        </w:rPr>
        <w:t xml:space="preserve"> </w:t>
      </w:r>
      <w:r w:rsidR="00AC00C4">
        <w:rPr>
          <w:rFonts w:ascii="Times New Roman" w:hAnsi="Times New Roman" w:cs="Times New Roman"/>
        </w:rPr>
        <w:t>are</w:t>
      </w:r>
      <w:r w:rsidR="00AC00C4" w:rsidRPr="00DB77B4">
        <w:rPr>
          <w:rFonts w:ascii="Times New Roman" w:hAnsi="Times New Roman" w:cs="Times New Roman"/>
        </w:rPr>
        <w:t xml:space="preserve"> </w:t>
      </w:r>
      <w:r w:rsidR="005204B3" w:rsidRPr="00DB77B4">
        <w:rPr>
          <w:rFonts w:ascii="Times New Roman" w:hAnsi="Times New Roman" w:cs="Times New Roman"/>
        </w:rPr>
        <w:t>demand points.</w:t>
      </w:r>
    </w:p>
    <w:p w14:paraId="01B6AC0E" w14:textId="296218CF" w:rsidR="00763F96" w:rsidRDefault="00763F96" w:rsidP="00DA5512">
      <w:pPr>
        <w:spacing w:after="0" w:line="480" w:lineRule="auto"/>
        <w:jc w:val="center"/>
        <w:rPr>
          <w:rFonts w:ascii="Times New Roman" w:eastAsiaTheme="minorEastAsia" w:hAnsi="Times New Roman" w:cs="Times New Roman"/>
          <w:lang w:eastAsia="zh-CN"/>
        </w:rPr>
      </w:pPr>
      <w:r w:rsidRPr="00E0310B">
        <w:rPr>
          <w:rFonts w:ascii="Times New Roman" w:eastAsiaTheme="minorEastAsia" w:hAnsi="Times New Roman" w:cs="Times New Roman"/>
          <w:lang w:eastAsia="zh-CN"/>
        </w:rPr>
        <w:t xml:space="preserve">Figure </w:t>
      </w:r>
      <w:r w:rsidR="00155F14" w:rsidRPr="00E0310B">
        <w:rPr>
          <w:rFonts w:ascii="Times New Roman" w:eastAsiaTheme="minorEastAsia" w:hAnsi="Times New Roman" w:cs="Times New Roman"/>
          <w:lang w:eastAsia="zh-CN"/>
        </w:rPr>
        <w:t>3</w:t>
      </w:r>
      <w:r w:rsidR="00702D8A">
        <w:rPr>
          <w:rFonts w:ascii="Times New Roman" w:eastAsiaTheme="minorEastAsia" w:hAnsi="Times New Roman" w:cs="Times New Roman"/>
          <w:lang w:eastAsia="zh-CN"/>
        </w:rPr>
        <w:t xml:space="preserve"> here</w:t>
      </w:r>
    </w:p>
    <w:p w14:paraId="4A2C41F9" w14:textId="77777777" w:rsidR="00702D8A" w:rsidRDefault="00702D8A" w:rsidP="00DA5512">
      <w:pPr>
        <w:spacing w:line="480" w:lineRule="auto"/>
        <w:jc w:val="both"/>
        <w:rPr>
          <w:rFonts w:ascii="Times New Roman" w:hAnsi="Times New Roman" w:cs="Times New Roman"/>
        </w:rPr>
      </w:pPr>
    </w:p>
    <w:p w14:paraId="2948041A" w14:textId="77777777" w:rsidR="002623BC" w:rsidRDefault="009362EE" w:rsidP="00DA5512">
      <w:pPr>
        <w:spacing w:line="480" w:lineRule="auto"/>
        <w:jc w:val="both"/>
        <w:rPr>
          <w:rFonts w:ascii="Times New Roman" w:eastAsiaTheme="minorEastAsia" w:hAnsi="Times New Roman" w:cs="Times New Roman"/>
          <w:lang w:eastAsia="zh-CN"/>
        </w:rPr>
      </w:pPr>
      <w:r>
        <w:rPr>
          <w:rFonts w:ascii="Times New Roman" w:hAnsi="Times New Roman" w:cs="Times New Roman"/>
        </w:rPr>
        <w:t>On the other hand,</w:t>
      </w:r>
      <w:r w:rsidR="000A2B39" w:rsidRPr="00DB77B4">
        <w:rPr>
          <w:rFonts w:ascii="Times New Roman" w:hAnsi="Times New Roman" w:cs="Times New Roman"/>
        </w:rPr>
        <w:t xml:space="preserve"> Table </w:t>
      </w:r>
      <w:r w:rsidR="00BF1F8C">
        <w:rPr>
          <w:rFonts w:ascii="Times New Roman" w:hAnsi="Times New Roman" w:cs="Times New Roman"/>
        </w:rPr>
        <w:t>4</w:t>
      </w:r>
      <w:r w:rsidR="000A2B39" w:rsidRPr="00DB77B4">
        <w:rPr>
          <w:rFonts w:ascii="Times New Roman" w:hAnsi="Times New Roman" w:cs="Times New Roman"/>
        </w:rPr>
        <w:t xml:space="preserve"> presents </w:t>
      </w:r>
      <w:r w:rsidR="00581B8F">
        <w:rPr>
          <w:rFonts w:ascii="Times New Roman" w:hAnsi="Times New Roman" w:cs="Times New Roman"/>
        </w:rPr>
        <w:t>an</w:t>
      </w:r>
      <w:r w:rsidR="000A2B39" w:rsidRPr="00DB77B4">
        <w:rPr>
          <w:rFonts w:ascii="Times New Roman" w:hAnsi="Times New Roman" w:cs="Times New Roman"/>
        </w:rPr>
        <w:t xml:space="preserve"> optimal collection rate for each collection center </w:t>
      </w:r>
      <w:r w:rsidR="00AC00C4">
        <w:rPr>
          <w:rFonts w:ascii="Times New Roman" w:hAnsi="Times New Roman" w:cs="Times New Roman"/>
        </w:rPr>
        <w:t>under</w:t>
      </w:r>
      <w:r w:rsidR="00AC00C4" w:rsidRPr="00DB77B4">
        <w:rPr>
          <w:rFonts w:ascii="Times New Roman" w:hAnsi="Times New Roman" w:cs="Times New Roman"/>
        </w:rPr>
        <w:t xml:space="preserve"> </w:t>
      </w:r>
      <w:r w:rsidR="000A2B39" w:rsidRPr="00DB77B4">
        <w:rPr>
          <w:rFonts w:ascii="Times New Roman" w:hAnsi="Times New Roman" w:cs="Times New Roman"/>
        </w:rPr>
        <w:t>Scenario S7. The aggregated</w:t>
      </w:r>
      <w:r w:rsidR="00E231CE">
        <w:rPr>
          <w:rFonts w:ascii="Times New Roman" w:hAnsi="Times New Roman" w:cs="Times New Roman"/>
        </w:rPr>
        <w:t>,</w:t>
      </w:r>
      <w:r w:rsidR="00F50C19">
        <w:rPr>
          <w:rFonts w:ascii="Times New Roman" w:hAnsi="Times New Roman" w:cs="Times New Roman"/>
        </w:rPr>
        <w:t xml:space="preserve"> or national</w:t>
      </w:r>
      <w:r w:rsidR="00E231CE">
        <w:rPr>
          <w:rFonts w:ascii="Times New Roman" w:hAnsi="Times New Roman" w:cs="Times New Roman"/>
        </w:rPr>
        <w:t>,</w:t>
      </w:r>
      <w:r w:rsidR="000A2B39" w:rsidRPr="00DB77B4">
        <w:rPr>
          <w:rFonts w:ascii="Times New Roman" w:hAnsi="Times New Roman" w:cs="Times New Roman"/>
        </w:rPr>
        <w:t xml:space="preserve"> collection strategy indicates that </w:t>
      </w:r>
      <w:r w:rsidR="001377FE" w:rsidRPr="00DB77B4">
        <w:rPr>
          <w:rFonts w:ascii="Times New Roman" w:hAnsi="Times New Roman" w:cs="Times New Roman"/>
        </w:rPr>
        <w:t>37.9</w:t>
      </w:r>
      <w:r w:rsidR="003D0B1E" w:rsidRPr="00DB77B4">
        <w:rPr>
          <w:rFonts w:ascii="Times New Roman" w:hAnsi="Times New Roman" w:cs="Times New Roman"/>
        </w:rPr>
        <w:t>% of the blood should</w:t>
      </w:r>
      <w:r w:rsidR="000A2B39" w:rsidRPr="00DB77B4">
        <w:rPr>
          <w:rFonts w:ascii="Times New Roman" w:hAnsi="Times New Roman" w:cs="Times New Roman"/>
        </w:rPr>
        <w:t xml:space="preserve"> be collected using triplex bag</w:t>
      </w:r>
      <w:r w:rsidR="00AC00C4">
        <w:rPr>
          <w:rFonts w:ascii="Times New Roman" w:hAnsi="Times New Roman" w:cs="Times New Roman"/>
        </w:rPr>
        <w:t>s</w:t>
      </w:r>
      <w:r w:rsidR="000A2B39" w:rsidRPr="00DB77B4">
        <w:rPr>
          <w:rFonts w:ascii="Times New Roman" w:hAnsi="Times New Roman" w:cs="Times New Roman"/>
        </w:rPr>
        <w:t>,</w:t>
      </w:r>
      <w:r w:rsidR="001377FE" w:rsidRPr="00DB77B4">
        <w:rPr>
          <w:rFonts w:ascii="Times New Roman" w:hAnsi="Times New Roman" w:cs="Times New Roman"/>
        </w:rPr>
        <w:t xml:space="preserve"> </w:t>
      </w:r>
      <w:r w:rsidR="00AC00C4">
        <w:rPr>
          <w:rFonts w:ascii="Times New Roman" w:hAnsi="Times New Roman" w:cs="Times New Roman"/>
        </w:rPr>
        <w:t>with</w:t>
      </w:r>
      <w:r w:rsidR="00AC00C4" w:rsidRPr="00DB77B4">
        <w:rPr>
          <w:rFonts w:ascii="Times New Roman" w:hAnsi="Times New Roman" w:cs="Times New Roman"/>
        </w:rPr>
        <w:t xml:space="preserve"> </w:t>
      </w:r>
      <w:r w:rsidR="005C7980" w:rsidRPr="00DB77B4">
        <w:rPr>
          <w:rFonts w:ascii="Times New Roman" w:hAnsi="Times New Roman" w:cs="Times New Roman"/>
        </w:rPr>
        <w:t>61.8</w:t>
      </w:r>
      <w:r w:rsidR="000A2B39" w:rsidRPr="00DB77B4">
        <w:rPr>
          <w:rFonts w:ascii="Times New Roman" w:hAnsi="Times New Roman" w:cs="Times New Roman"/>
        </w:rPr>
        <w:t>% using quadruple bag</w:t>
      </w:r>
      <w:r w:rsidR="00AC00C4">
        <w:rPr>
          <w:rFonts w:ascii="Times New Roman" w:hAnsi="Times New Roman" w:cs="Times New Roman"/>
        </w:rPr>
        <w:t>s</w:t>
      </w:r>
      <w:r w:rsidR="006011A4" w:rsidRPr="00DB77B4">
        <w:rPr>
          <w:rFonts w:ascii="Times New Roman" w:hAnsi="Times New Roman" w:cs="Times New Roman"/>
        </w:rPr>
        <w:t>,</w:t>
      </w:r>
      <w:r w:rsidR="000A2B39" w:rsidRPr="00DB77B4">
        <w:rPr>
          <w:rFonts w:ascii="Times New Roman" w:hAnsi="Times New Roman" w:cs="Times New Roman"/>
        </w:rPr>
        <w:t xml:space="preserve"> </w:t>
      </w:r>
      <w:r w:rsidR="00AC00C4">
        <w:rPr>
          <w:rFonts w:ascii="Times New Roman" w:hAnsi="Times New Roman" w:cs="Times New Roman"/>
        </w:rPr>
        <w:t>and</w:t>
      </w:r>
      <w:r w:rsidR="00AC00C4" w:rsidRPr="00DB77B4">
        <w:rPr>
          <w:rFonts w:ascii="Times New Roman" w:hAnsi="Times New Roman" w:cs="Times New Roman"/>
        </w:rPr>
        <w:t xml:space="preserve"> </w:t>
      </w:r>
      <w:r w:rsidR="00D43FBF" w:rsidRPr="00DB77B4">
        <w:rPr>
          <w:rFonts w:ascii="Times New Roman" w:hAnsi="Times New Roman" w:cs="Times New Roman"/>
        </w:rPr>
        <w:t>the remaining 0.3% of donors assigned to RBCs by apheresis</w:t>
      </w:r>
      <w:r w:rsidR="000A2B39" w:rsidRPr="00DB77B4">
        <w:rPr>
          <w:rFonts w:ascii="Times New Roman" w:hAnsi="Times New Roman" w:cs="Times New Roman"/>
        </w:rPr>
        <w:t xml:space="preserve">. However, the </w:t>
      </w:r>
      <w:r w:rsidR="0057424E" w:rsidRPr="00DB77B4">
        <w:rPr>
          <w:rFonts w:ascii="Times New Roman" w:hAnsi="Times New Roman" w:cs="Times New Roman"/>
        </w:rPr>
        <w:t>collection</w:t>
      </w:r>
      <w:r w:rsidR="000A2B39" w:rsidRPr="00DB77B4">
        <w:rPr>
          <w:rFonts w:ascii="Times New Roman" w:hAnsi="Times New Roman" w:cs="Times New Roman"/>
        </w:rPr>
        <w:t xml:space="preserve"> strategy varies for the different collection centers. For example, the percentages for the blood collection center located in Medellín are 4</w:t>
      </w:r>
      <w:r w:rsidR="0057424E" w:rsidRPr="00DB77B4">
        <w:rPr>
          <w:rFonts w:ascii="Times New Roman" w:hAnsi="Times New Roman" w:cs="Times New Roman"/>
        </w:rPr>
        <w:t>0</w:t>
      </w:r>
      <w:r w:rsidR="003D0B1E" w:rsidRPr="00DB77B4">
        <w:rPr>
          <w:rFonts w:ascii="Times New Roman" w:hAnsi="Times New Roman" w:cs="Times New Roman"/>
        </w:rPr>
        <w:t>%</w:t>
      </w:r>
      <w:r w:rsidR="0057424E" w:rsidRPr="00DB77B4">
        <w:rPr>
          <w:rFonts w:ascii="Times New Roman" w:hAnsi="Times New Roman" w:cs="Times New Roman"/>
        </w:rPr>
        <w:t xml:space="preserve"> </w:t>
      </w:r>
      <w:r w:rsidR="000A2B39" w:rsidRPr="00DB77B4">
        <w:rPr>
          <w:rFonts w:ascii="Times New Roman" w:hAnsi="Times New Roman" w:cs="Times New Roman"/>
        </w:rPr>
        <w:t xml:space="preserve">and </w:t>
      </w:r>
      <w:r w:rsidR="00B572BF" w:rsidRPr="00DB77B4">
        <w:rPr>
          <w:rFonts w:ascii="Times New Roman" w:hAnsi="Times New Roman" w:cs="Times New Roman"/>
        </w:rPr>
        <w:t>6</w:t>
      </w:r>
      <w:r w:rsidR="0057424E" w:rsidRPr="00DB77B4">
        <w:rPr>
          <w:rFonts w:ascii="Times New Roman" w:hAnsi="Times New Roman" w:cs="Times New Roman"/>
        </w:rPr>
        <w:t>0</w:t>
      </w:r>
      <w:r w:rsidR="003D0B1E" w:rsidRPr="00DB77B4">
        <w:rPr>
          <w:rFonts w:ascii="Times New Roman" w:hAnsi="Times New Roman" w:cs="Times New Roman"/>
        </w:rPr>
        <w:t>%</w:t>
      </w:r>
      <w:r w:rsidR="0057424E" w:rsidRPr="00DB77B4">
        <w:rPr>
          <w:rFonts w:ascii="Times New Roman" w:hAnsi="Times New Roman" w:cs="Times New Roman"/>
        </w:rPr>
        <w:t xml:space="preserve"> for triplex bag</w:t>
      </w:r>
      <w:r w:rsidR="001B0330">
        <w:rPr>
          <w:rFonts w:ascii="Times New Roman" w:hAnsi="Times New Roman" w:cs="Times New Roman"/>
        </w:rPr>
        <w:t>s</w:t>
      </w:r>
      <w:r w:rsidR="0057424E" w:rsidRPr="00DB77B4">
        <w:rPr>
          <w:rFonts w:ascii="Times New Roman" w:hAnsi="Times New Roman" w:cs="Times New Roman"/>
        </w:rPr>
        <w:t xml:space="preserve"> and</w:t>
      </w:r>
      <w:r w:rsidR="000A2B39" w:rsidRPr="00DB77B4">
        <w:rPr>
          <w:rFonts w:ascii="Times New Roman" w:hAnsi="Times New Roman" w:cs="Times New Roman"/>
        </w:rPr>
        <w:t xml:space="preserve"> quadruple bag</w:t>
      </w:r>
      <w:r w:rsidR="001B0330">
        <w:rPr>
          <w:rFonts w:ascii="Times New Roman" w:hAnsi="Times New Roman" w:cs="Times New Roman"/>
        </w:rPr>
        <w:t>s</w:t>
      </w:r>
      <w:r w:rsidR="000A2B39" w:rsidRPr="00DB77B4">
        <w:rPr>
          <w:rFonts w:ascii="Times New Roman" w:hAnsi="Times New Roman" w:cs="Times New Roman"/>
        </w:rPr>
        <w:t xml:space="preserve"> respectively</w:t>
      </w:r>
      <w:r w:rsidR="001B0330">
        <w:rPr>
          <w:rFonts w:ascii="Times New Roman" w:hAnsi="Times New Roman" w:cs="Times New Roman"/>
        </w:rPr>
        <w:t>;</w:t>
      </w:r>
      <w:r w:rsidR="001B0330" w:rsidRPr="00DB77B4">
        <w:rPr>
          <w:rFonts w:ascii="Times New Roman" w:hAnsi="Times New Roman" w:cs="Times New Roman"/>
        </w:rPr>
        <w:t xml:space="preserve"> </w:t>
      </w:r>
      <w:r w:rsidR="001B0330">
        <w:rPr>
          <w:rFonts w:ascii="Times New Roman" w:hAnsi="Times New Roman" w:cs="Times New Roman"/>
        </w:rPr>
        <w:t>i</w:t>
      </w:r>
      <w:r w:rsidR="000A2B39" w:rsidRPr="00DB77B4">
        <w:rPr>
          <w:rFonts w:ascii="Times New Roman" w:hAnsi="Times New Roman" w:cs="Times New Roman"/>
        </w:rPr>
        <w:t xml:space="preserve">n </w:t>
      </w:r>
      <w:r w:rsidR="00E67ED7" w:rsidRPr="00DB77B4">
        <w:rPr>
          <w:rFonts w:ascii="Times New Roman" w:hAnsi="Times New Roman" w:cs="Times New Roman"/>
        </w:rPr>
        <w:t>Pereira</w:t>
      </w:r>
      <w:r w:rsidR="001B0330">
        <w:rPr>
          <w:rFonts w:ascii="Times New Roman" w:hAnsi="Times New Roman" w:cs="Times New Roman"/>
        </w:rPr>
        <w:t xml:space="preserve">, results </w:t>
      </w:r>
      <w:r w:rsidR="000A2B39" w:rsidRPr="00DB77B4">
        <w:rPr>
          <w:rFonts w:ascii="Times New Roman" w:hAnsi="Times New Roman" w:cs="Times New Roman"/>
        </w:rPr>
        <w:t xml:space="preserve">are </w:t>
      </w:r>
      <w:r w:rsidR="00E67ED7" w:rsidRPr="00DB77B4">
        <w:rPr>
          <w:rFonts w:ascii="Times New Roman" w:hAnsi="Times New Roman" w:cs="Times New Roman"/>
        </w:rPr>
        <w:t>64% and 36%</w:t>
      </w:r>
      <w:r w:rsidR="000A2B39" w:rsidRPr="00DB77B4">
        <w:rPr>
          <w:rFonts w:ascii="Times New Roman" w:hAnsi="Times New Roman" w:cs="Times New Roman"/>
        </w:rPr>
        <w:t xml:space="preserve"> respectively. </w:t>
      </w:r>
    </w:p>
    <w:p w14:paraId="4AD231A3" w14:textId="37DEAB17" w:rsidR="00763F96" w:rsidRDefault="00702D8A" w:rsidP="00DA5512">
      <w:pPr>
        <w:spacing w:line="480" w:lineRule="auto"/>
        <w:jc w:val="center"/>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Table 4 here</w:t>
      </w:r>
    </w:p>
    <w:p w14:paraId="2FA6149A" w14:textId="77777777" w:rsidR="00B8057E" w:rsidRDefault="004A6FE0" w:rsidP="00DA5512">
      <w:pPr>
        <w:spacing w:after="0" w:line="480" w:lineRule="auto"/>
        <w:jc w:val="both"/>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t xml:space="preserve">As </w:t>
      </w:r>
      <w:r w:rsidR="001B0330">
        <w:rPr>
          <w:rFonts w:ascii="Times New Roman" w:eastAsiaTheme="minorEastAsia" w:hAnsi="Times New Roman" w:cs="Times New Roman"/>
          <w:lang w:eastAsia="zh-CN"/>
        </w:rPr>
        <w:t>shown</w:t>
      </w:r>
      <w:r w:rsidR="001B0330" w:rsidRPr="00DB77B4">
        <w:rPr>
          <w:rFonts w:ascii="Times New Roman" w:eastAsiaTheme="minorEastAsia" w:hAnsi="Times New Roman" w:cs="Times New Roman"/>
          <w:lang w:eastAsia="zh-CN"/>
        </w:rPr>
        <w:t xml:space="preserve"> </w:t>
      </w:r>
      <w:r w:rsidRPr="00DB77B4">
        <w:rPr>
          <w:rFonts w:ascii="Times New Roman" w:eastAsiaTheme="minorEastAsia" w:hAnsi="Times New Roman" w:cs="Times New Roman"/>
          <w:lang w:eastAsia="zh-CN"/>
        </w:rPr>
        <w:t>in</w:t>
      </w:r>
      <w:r w:rsidR="00DA1213" w:rsidRPr="00DB77B4">
        <w:rPr>
          <w:rFonts w:ascii="Times New Roman" w:eastAsiaTheme="minorEastAsia" w:hAnsi="Times New Roman" w:cs="Times New Roman"/>
          <w:lang w:eastAsia="zh-CN"/>
        </w:rPr>
        <w:t xml:space="preserve"> Table </w:t>
      </w:r>
      <w:r w:rsidR="0065358C">
        <w:rPr>
          <w:rFonts w:ascii="Times New Roman" w:eastAsiaTheme="minorEastAsia" w:hAnsi="Times New Roman" w:cs="Times New Roman"/>
          <w:lang w:eastAsia="zh-CN"/>
        </w:rPr>
        <w:t>4</w:t>
      </w:r>
      <w:r w:rsidRPr="00DB77B4">
        <w:rPr>
          <w:rFonts w:ascii="Times New Roman" w:eastAsiaTheme="minorEastAsia" w:hAnsi="Times New Roman" w:cs="Times New Roman"/>
          <w:lang w:eastAsia="zh-CN"/>
        </w:rPr>
        <w:t>,</w:t>
      </w:r>
      <w:r w:rsidR="00DA1213" w:rsidRPr="00DB77B4">
        <w:rPr>
          <w:rFonts w:ascii="Times New Roman" w:eastAsiaTheme="minorEastAsia" w:hAnsi="Times New Roman" w:cs="Times New Roman"/>
          <w:lang w:eastAsia="zh-CN"/>
        </w:rPr>
        <w:t xml:space="preserve"> </w:t>
      </w:r>
      <w:r w:rsidR="00425163" w:rsidRPr="00DB77B4">
        <w:rPr>
          <w:rFonts w:ascii="Times New Roman" w:eastAsiaTheme="minorEastAsia" w:hAnsi="Times New Roman" w:cs="Times New Roman"/>
          <w:lang w:eastAsia="zh-CN"/>
        </w:rPr>
        <w:t>the solution obtained for S</w:t>
      </w:r>
      <w:r w:rsidR="00DA1213" w:rsidRPr="00DB77B4">
        <w:rPr>
          <w:rFonts w:ascii="Times New Roman" w:eastAsiaTheme="minorEastAsia" w:hAnsi="Times New Roman" w:cs="Times New Roman"/>
          <w:lang w:eastAsia="zh-CN"/>
        </w:rPr>
        <w:t>cenario S7 recommends the acquisition of two RBC apheresis machines for the Cartagena and Cali collection center</w:t>
      </w:r>
      <w:r w:rsidR="00E730D4">
        <w:rPr>
          <w:rFonts w:ascii="Times New Roman" w:eastAsiaTheme="minorEastAsia" w:hAnsi="Times New Roman" w:cs="Times New Roman"/>
          <w:lang w:eastAsia="zh-CN"/>
        </w:rPr>
        <w:t>s</w:t>
      </w:r>
      <w:r w:rsidR="00DA1213" w:rsidRPr="00DB77B4">
        <w:rPr>
          <w:rFonts w:ascii="Times New Roman" w:eastAsiaTheme="minorEastAsia" w:hAnsi="Times New Roman" w:cs="Times New Roman"/>
          <w:lang w:eastAsia="zh-CN"/>
        </w:rPr>
        <w:t xml:space="preserve">. </w:t>
      </w:r>
      <w:r w:rsidR="001B0330">
        <w:rPr>
          <w:rFonts w:ascii="Times New Roman" w:eastAsiaTheme="minorEastAsia" w:hAnsi="Times New Roman" w:cs="Times New Roman"/>
          <w:lang w:eastAsia="zh-CN"/>
        </w:rPr>
        <w:t>T</w:t>
      </w:r>
      <w:r w:rsidR="00DA1213" w:rsidRPr="00DB77B4">
        <w:rPr>
          <w:rFonts w:ascii="Times New Roman" w:eastAsiaTheme="minorEastAsia" w:hAnsi="Times New Roman" w:cs="Times New Roman"/>
          <w:lang w:eastAsia="zh-CN"/>
        </w:rPr>
        <w:t xml:space="preserve">his occurs </w:t>
      </w:r>
      <w:r w:rsidR="001B0330">
        <w:rPr>
          <w:rFonts w:ascii="Times New Roman" w:eastAsiaTheme="minorEastAsia" w:hAnsi="Times New Roman" w:cs="Times New Roman"/>
          <w:lang w:eastAsia="zh-CN"/>
        </w:rPr>
        <w:t xml:space="preserve">in Cartagena </w:t>
      </w:r>
      <w:r w:rsidR="00DA1213" w:rsidRPr="00DB77B4">
        <w:rPr>
          <w:rFonts w:ascii="Times New Roman" w:eastAsiaTheme="minorEastAsia" w:hAnsi="Times New Roman" w:cs="Times New Roman"/>
          <w:lang w:eastAsia="zh-CN"/>
        </w:rPr>
        <w:t xml:space="preserve">because of the constraint </w:t>
      </w:r>
      <w:r w:rsidR="001B0330">
        <w:rPr>
          <w:rFonts w:ascii="Times New Roman" w:eastAsiaTheme="minorEastAsia" w:hAnsi="Times New Roman" w:cs="Times New Roman"/>
          <w:lang w:eastAsia="zh-CN"/>
        </w:rPr>
        <w:t>on</w:t>
      </w:r>
      <w:r w:rsidR="001B0330" w:rsidRPr="00DB77B4">
        <w:rPr>
          <w:rFonts w:ascii="Times New Roman" w:eastAsiaTheme="minorEastAsia" w:hAnsi="Times New Roman" w:cs="Times New Roman"/>
          <w:lang w:eastAsia="zh-CN"/>
        </w:rPr>
        <w:t xml:space="preserve"> </w:t>
      </w:r>
      <w:r w:rsidR="00DA1213" w:rsidRPr="00DB77B4">
        <w:rPr>
          <w:rFonts w:ascii="Times New Roman" w:eastAsiaTheme="minorEastAsia" w:hAnsi="Times New Roman" w:cs="Times New Roman"/>
          <w:lang w:eastAsia="zh-CN"/>
        </w:rPr>
        <w:t xml:space="preserve">the </w:t>
      </w:r>
      <w:r w:rsidR="003040CB" w:rsidRPr="00DB77B4">
        <w:rPr>
          <w:rFonts w:ascii="Times New Roman" w:eastAsiaTheme="minorEastAsia" w:hAnsi="Times New Roman" w:cs="Times New Roman"/>
          <w:lang w:eastAsia="zh-CN"/>
        </w:rPr>
        <w:t xml:space="preserve">maximum percentage of donors in the </w:t>
      </w:r>
      <w:r w:rsidR="00DA1213" w:rsidRPr="00DB77B4">
        <w:rPr>
          <w:rFonts w:ascii="Times New Roman" w:eastAsiaTheme="minorEastAsia" w:hAnsi="Times New Roman" w:cs="Times New Roman"/>
          <w:lang w:eastAsia="zh-CN"/>
        </w:rPr>
        <w:t xml:space="preserve">region. </w:t>
      </w:r>
      <w:r w:rsidR="003040CB" w:rsidRPr="00DB77B4">
        <w:rPr>
          <w:rFonts w:ascii="Times New Roman" w:eastAsiaTheme="minorEastAsia" w:hAnsi="Times New Roman" w:cs="Times New Roman"/>
          <w:lang w:eastAsia="zh-CN"/>
        </w:rPr>
        <w:t xml:space="preserve">In contrast, in Cali the available number of donors could cover </w:t>
      </w:r>
      <w:r w:rsidR="001B0330" w:rsidRPr="00DB77B4">
        <w:rPr>
          <w:rFonts w:ascii="Times New Roman" w:eastAsiaTheme="minorEastAsia" w:hAnsi="Times New Roman" w:cs="Times New Roman"/>
          <w:lang w:eastAsia="zh-CN"/>
        </w:rPr>
        <w:t>th</w:t>
      </w:r>
      <w:r w:rsidR="001B0330">
        <w:rPr>
          <w:rFonts w:ascii="Times New Roman" w:eastAsiaTheme="minorEastAsia" w:hAnsi="Times New Roman" w:cs="Times New Roman"/>
          <w:lang w:eastAsia="zh-CN"/>
        </w:rPr>
        <w:t>is</w:t>
      </w:r>
      <w:r w:rsidR="001B0330" w:rsidRPr="00DB77B4">
        <w:rPr>
          <w:rFonts w:ascii="Times New Roman" w:eastAsiaTheme="minorEastAsia" w:hAnsi="Times New Roman" w:cs="Times New Roman"/>
          <w:lang w:eastAsia="zh-CN"/>
        </w:rPr>
        <w:t xml:space="preserve"> </w:t>
      </w:r>
      <w:r w:rsidR="000105B5" w:rsidRPr="00DB77B4">
        <w:rPr>
          <w:rFonts w:ascii="Times New Roman" w:eastAsiaTheme="minorEastAsia" w:hAnsi="Times New Roman" w:cs="Times New Roman"/>
          <w:lang w:val="en-CA" w:eastAsia="zh-CN"/>
        </w:rPr>
        <w:t>constraint</w:t>
      </w:r>
      <w:r w:rsidR="000105B5" w:rsidRPr="00DB77B4">
        <w:rPr>
          <w:rFonts w:ascii="Times New Roman" w:eastAsiaTheme="minorEastAsia" w:hAnsi="Times New Roman" w:cs="Times New Roman"/>
          <w:lang w:eastAsia="zh-CN"/>
        </w:rPr>
        <w:t>,</w:t>
      </w:r>
      <w:r w:rsidR="00083D48" w:rsidRPr="00DB77B4">
        <w:rPr>
          <w:rFonts w:ascii="Times New Roman" w:eastAsiaTheme="minorEastAsia" w:hAnsi="Times New Roman" w:cs="Times New Roman"/>
          <w:lang w:eastAsia="zh-CN"/>
        </w:rPr>
        <w:t xml:space="preserve"> but</w:t>
      </w:r>
      <w:r w:rsidR="003040CB" w:rsidRPr="00DB77B4">
        <w:rPr>
          <w:rFonts w:ascii="Times New Roman" w:eastAsiaTheme="minorEastAsia" w:hAnsi="Times New Roman" w:cs="Times New Roman"/>
          <w:lang w:eastAsia="zh-CN"/>
        </w:rPr>
        <w:t xml:space="preserve"> </w:t>
      </w:r>
      <w:r w:rsidR="000105B5" w:rsidRPr="00DB77B4">
        <w:rPr>
          <w:rFonts w:ascii="Times New Roman" w:eastAsiaTheme="minorEastAsia" w:hAnsi="Times New Roman" w:cs="Times New Roman"/>
          <w:lang w:val="en-CA" w:eastAsia="zh-CN"/>
        </w:rPr>
        <w:t>it</w:t>
      </w:r>
      <w:r w:rsidR="000105B5" w:rsidRPr="00DB77B4">
        <w:rPr>
          <w:rFonts w:ascii="Times New Roman" w:eastAsiaTheme="minorEastAsia" w:hAnsi="Times New Roman" w:cs="Times New Roman"/>
          <w:lang w:eastAsia="zh-CN"/>
        </w:rPr>
        <w:t xml:space="preserve"> would</w:t>
      </w:r>
      <w:r w:rsidR="003040CB" w:rsidRPr="00DB77B4">
        <w:rPr>
          <w:rFonts w:ascii="Times New Roman" w:eastAsiaTheme="minorEastAsia" w:hAnsi="Times New Roman" w:cs="Times New Roman"/>
          <w:lang w:eastAsia="zh-CN"/>
        </w:rPr>
        <w:t xml:space="preserve"> </w:t>
      </w:r>
      <w:r w:rsidR="00915897" w:rsidRPr="00DB77B4">
        <w:rPr>
          <w:rFonts w:ascii="Times New Roman" w:eastAsiaTheme="minorEastAsia" w:hAnsi="Times New Roman" w:cs="Times New Roman"/>
          <w:lang w:val="en-CA" w:eastAsia="zh-CN"/>
        </w:rPr>
        <w:t>be</w:t>
      </w:r>
      <w:r w:rsidR="00915897" w:rsidRPr="00DB77B4">
        <w:rPr>
          <w:rFonts w:ascii="Times New Roman" w:eastAsiaTheme="minorEastAsia" w:hAnsi="Times New Roman" w:cs="Times New Roman"/>
          <w:lang w:eastAsia="zh-CN"/>
        </w:rPr>
        <w:t xml:space="preserve"> </w:t>
      </w:r>
      <w:r w:rsidR="000105B5" w:rsidRPr="00DB77B4">
        <w:rPr>
          <w:rFonts w:ascii="Times New Roman" w:eastAsiaTheme="minorEastAsia" w:hAnsi="Times New Roman" w:cs="Times New Roman"/>
          <w:lang w:val="en-CA" w:eastAsia="zh-CN"/>
        </w:rPr>
        <w:t>necessary</w:t>
      </w:r>
      <w:r w:rsidR="000105B5" w:rsidRPr="00DB77B4">
        <w:rPr>
          <w:rFonts w:ascii="Times New Roman" w:eastAsiaTheme="minorEastAsia" w:hAnsi="Times New Roman" w:cs="Times New Roman"/>
          <w:lang w:eastAsia="zh-CN"/>
        </w:rPr>
        <w:t xml:space="preserve"> to</w:t>
      </w:r>
      <w:r w:rsidR="003040CB" w:rsidRPr="00DB77B4">
        <w:rPr>
          <w:rFonts w:ascii="Times New Roman" w:eastAsiaTheme="minorEastAsia" w:hAnsi="Times New Roman" w:cs="Times New Roman"/>
          <w:lang w:eastAsia="zh-CN"/>
        </w:rPr>
        <w:t xml:space="preserve"> expand the capacity </w:t>
      </w:r>
      <w:r w:rsidR="006011A4" w:rsidRPr="00DB77B4">
        <w:rPr>
          <w:rFonts w:ascii="Times New Roman" w:eastAsiaTheme="minorEastAsia" w:hAnsi="Times New Roman" w:cs="Times New Roman"/>
          <w:lang w:eastAsia="zh-CN"/>
        </w:rPr>
        <w:t xml:space="preserve">by </w:t>
      </w:r>
      <w:r w:rsidR="003040CB" w:rsidRPr="00DB77B4">
        <w:rPr>
          <w:rFonts w:ascii="Times New Roman" w:eastAsiaTheme="minorEastAsia" w:hAnsi="Times New Roman" w:cs="Times New Roman"/>
          <w:lang w:eastAsia="zh-CN"/>
        </w:rPr>
        <w:t>10</w:t>
      </w:r>
      <w:r w:rsidR="00915897" w:rsidRPr="00DB77B4">
        <w:rPr>
          <w:rFonts w:ascii="Times New Roman" w:eastAsiaTheme="minorEastAsia" w:hAnsi="Times New Roman" w:cs="Times New Roman"/>
          <w:lang w:eastAsia="zh-CN"/>
        </w:rPr>
        <w:t>,</w:t>
      </w:r>
      <w:r w:rsidR="003040CB" w:rsidRPr="00DB77B4">
        <w:rPr>
          <w:rFonts w:ascii="Times New Roman" w:eastAsiaTheme="minorEastAsia" w:hAnsi="Times New Roman" w:cs="Times New Roman"/>
          <w:lang w:eastAsia="zh-CN"/>
        </w:rPr>
        <w:t xml:space="preserve">000 </w:t>
      </w:r>
      <w:r w:rsidR="003040CB" w:rsidRPr="00DB77B4">
        <w:rPr>
          <w:rFonts w:ascii="Times New Roman" w:eastAsiaTheme="minorEastAsia" w:hAnsi="Times New Roman" w:cs="Times New Roman"/>
          <w:lang w:val="en-CA" w:eastAsia="zh-CN"/>
        </w:rPr>
        <w:t>units</w:t>
      </w:r>
      <w:r w:rsidR="00915897" w:rsidRPr="00DB77B4">
        <w:rPr>
          <w:rFonts w:ascii="Times New Roman" w:eastAsiaTheme="minorEastAsia" w:hAnsi="Times New Roman" w:cs="Times New Roman"/>
          <w:lang w:eastAsia="zh-CN"/>
        </w:rPr>
        <w:t>,</w:t>
      </w:r>
      <w:r w:rsidR="003040CB" w:rsidRPr="00DB77B4">
        <w:rPr>
          <w:rFonts w:ascii="Times New Roman" w:eastAsiaTheme="minorEastAsia" w:hAnsi="Times New Roman" w:cs="Times New Roman"/>
          <w:lang w:eastAsia="zh-CN"/>
        </w:rPr>
        <w:t xml:space="preserve"> which is more expensive than obtain</w:t>
      </w:r>
      <w:r w:rsidR="00915897" w:rsidRPr="00DB77B4">
        <w:rPr>
          <w:rFonts w:ascii="Times New Roman" w:eastAsiaTheme="minorEastAsia" w:hAnsi="Times New Roman" w:cs="Times New Roman"/>
          <w:lang w:eastAsia="zh-CN"/>
        </w:rPr>
        <w:t>ing</w:t>
      </w:r>
      <w:r w:rsidR="003040CB" w:rsidRPr="00DB77B4">
        <w:rPr>
          <w:rFonts w:ascii="Times New Roman" w:eastAsiaTheme="minorEastAsia" w:hAnsi="Times New Roman" w:cs="Times New Roman"/>
          <w:lang w:eastAsia="zh-CN"/>
        </w:rPr>
        <w:t xml:space="preserve"> </w:t>
      </w:r>
      <w:r w:rsidR="001B0330">
        <w:rPr>
          <w:rFonts w:ascii="Times New Roman" w:eastAsiaTheme="minorEastAsia" w:hAnsi="Times New Roman" w:cs="Times New Roman"/>
          <w:lang w:eastAsia="zh-CN"/>
        </w:rPr>
        <w:t>the same</w:t>
      </w:r>
      <w:r w:rsidR="001B0330" w:rsidRPr="00DB77B4">
        <w:rPr>
          <w:rFonts w:ascii="Times New Roman" w:eastAsiaTheme="minorEastAsia" w:hAnsi="Times New Roman" w:cs="Times New Roman"/>
          <w:lang w:eastAsia="zh-CN"/>
        </w:rPr>
        <w:t xml:space="preserve"> </w:t>
      </w:r>
      <w:r w:rsidR="00FE7633" w:rsidRPr="00DB77B4">
        <w:rPr>
          <w:rFonts w:ascii="Times New Roman" w:eastAsiaTheme="minorEastAsia" w:hAnsi="Times New Roman" w:cs="Times New Roman"/>
          <w:lang w:eastAsia="zh-CN"/>
        </w:rPr>
        <w:t>number of RBCs using</w:t>
      </w:r>
      <w:r w:rsidR="003040CB" w:rsidRPr="00DB77B4">
        <w:rPr>
          <w:rFonts w:ascii="Times New Roman" w:eastAsiaTheme="minorEastAsia" w:hAnsi="Times New Roman" w:cs="Times New Roman"/>
          <w:lang w:eastAsia="zh-CN"/>
        </w:rPr>
        <w:t xml:space="preserve"> apheresis. </w:t>
      </w:r>
      <w:r w:rsidR="00083D48" w:rsidRPr="00DB77B4">
        <w:rPr>
          <w:rFonts w:ascii="Times New Roman" w:eastAsiaTheme="minorEastAsia" w:hAnsi="Times New Roman" w:cs="Times New Roman"/>
          <w:lang w:eastAsia="zh-CN"/>
        </w:rPr>
        <w:t>However</w:t>
      </w:r>
      <w:r w:rsidR="00DA1213" w:rsidRPr="00DB77B4">
        <w:rPr>
          <w:rFonts w:ascii="Times New Roman" w:eastAsiaTheme="minorEastAsia" w:hAnsi="Times New Roman" w:cs="Times New Roman"/>
          <w:lang w:eastAsia="zh-CN"/>
        </w:rPr>
        <w:t xml:space="preserve">, the number of donors allocated </w:t>
      </w:r>
      <w:r w:rsidR="003040CB" w:rsidRPr="00DB77B4">
        <w:rPr>
          <w:rFonts w:ascii="Times New Roman" w:eastAsiaTheme="minorEastAsia" w:hAnsi="Times New Roman" w:cs="Times New Roman"/>
          <w:lang w:eastAsia="zh-CN"/>
        </w:rPr>
        <w:t>to this process</w:t>
      </w:r>
      <w:r w:rsidR="00DA1213" w:rsidRPr="00DB77B4">
        <w:rPr>
          <w:rFonts w:ascii="Times New Roman" w:eastAsiaTheme="minorEastAsia" w:hAnsi="Times New Roman" w:cs="Times New Roman"/>
          <w:lang w:eastAsia="zh-CN"/>
        </w:rPr>
        <w:t xml:space="preserve"> is low </w:t>
      </w:r>
      <w:r w:rsidR="003040CB" w:rsidRPr="00DB77B4">
        <w:rPr>
          <w:rFonts w:ascii="Times New Roman" w:eastAsiaTheme="minorEastAsia" w:hAnsi="Times New Roman" w:cs="Times New Roman"/>
          <w:lang w:eastAsia="zh-CN"/>
        </w:rPr>
        <w:t>in both locations</w:t>
      </w:r>
      <w:r w:rsidR="00984426">
        <w:rPr>
          <w:rFonts w:ascii="Times New Roman" w:eastAsiaTheme="minorEastAsia" w:hAnsi="Times New Roman" w:cs="Times New Roman"/>
          <w:lang w:eastAsia="zh-CN"/>
        </w:rPr>
        <w:t xml:space="preserve"> and thus</w:t>
      </w:r>
      <w:r w:rsidR="001B0330" w:rsidRPr="00DB77B4">
        <w:rPr>
          <w:rFonts w:ascii="Times New Roman" w:eastAsiaTheme="minorEastAsia" w:hAnsi="Times New Roman" w:cs="Times New Roman"/>
          <w:lang w:eastAsia="zh-CN"/>
        </w:rPr>
        <w:t xml:space="preserve"> </w:t>
      </w:r>
      <w:r w:rsidR="00DA1213" w:rsidRPr="00DB77B4">
        <w:rPr>
          <w:rFonts w:ascii="Times New Roman" w:eastAsiaTheme="minorEastAsia" w:hAnsi="Times New Roman" w:cs="Times New Roman"/>
          <w:lang w:eastAsia="zh-CN"/>
        </w:rPr>
        <w:t xml:space="preserve">the decision-maker </w:t>
      </w:r>
      <w:r w:rsidR="00731032">
        <w:rPr>
          <w:rFonts w:ascii="Times New Roman" w:eastAsiaTheme="minorEastAsia" w:hAnsi="Times New Roman" w:cs="Times New Roman"/>
          <w:lang w:eastAsia="zh-CN"/>
        </w:rPr>
        <w:t>might</w:t>
      </w:r>
      <w:r w:rsidR="00731032" w:rsidRPr="00DB77B4">
        <w:rPr>
          <w:rFonts w:ascii="Times New Roman" w:eastAsiaTheme="minorEastAsia" w:hAnsi="Times New Roman" w:cs="Times New Roman"/>
          <w:lang w:eastAsia="zh-CN"/>
        </w:rPr>
        <w:t xml:space="preserve"> </w:t>
      </w:r>
      <w:r w:rsidR="00DA1213" w:rsidRPr="00DB77B4">
        <w:rPr>
          <w:rFonts w:ascii="Times New Roman" w:eastAsiaTheme="minorEastAsia" w:hAnsi="Times New Roman" w:cs="Times New Roman"/>
          <w:lang w:eastAsia="zh-CN"/>
        </w:rPr>
        <w:t xml:space="preserve">consider whether simply </w:t>
      </w:r>
      <w:r w:rsidR="000B4DE2">
        <w:rPr>
          <w:rFonts w:ascii="Times New Roman" w:eastAsiaTheme="minorEastAsia" w:hAnsi="Times New Roman" w:cs="Times New Roman"/>
          <w:lang w:eastAsia="zh-CN"/>
        </w:rPr>
        <w:t xml:space="preserve">to </w:t>
      </w:r>
      <w:r w:rsidR="00DA1213" w:rsidRPr="00DB77B4">
        <w:rPr>
          <w:rFonts w:ascii="Times New Roman" w:eastAsiaTheme="minorEastAsia" w:hAnsi="Times New Roman" w:cs="Times New Roman"/>
          <w:lang w:eastAsia="zh-CN"/>
        </w:rPr>
        <w:t xml:space="preserve">increase whole blood collection </w:t>
      </w:r>
      <w:r w:rsidR="003040CB" w:rsidRPr="00DB77B4">
        <w:rPr>
          <w:rFonts w:ascii="Times New Roman" w:eastAsiaTheme="minorEastAsia" w:hAnsi="Times New Roman" w:cs="Times New Roman"/>
          <w:lang w:eastAsia="zh-CN"/>
        </w:rPr>
        <w:t xml:space="preserve">capacity </w:t>
      </w:r>
      <w:r w:rsidR="00DA1213" w:rsidRPr="00DB77B4">
        <w:rPr>
          <w:rFonts w:ascii="Times New Roman" w:eastAsiaTheme="minorEastAsia" w:hAnsi="Times New Roman" w:cs="Times New Roman"/>
          <w:lang w:eastAsia="zh-CN"/>
        </w:rPr>
        <w:t>in th</w:t>
      </w:r>
      <w:r w:rsidR="00725F05">
        <w:rPr>
          <w:rFonts w:ascii="Times New Roman" w:eastAsiaTheme="minorEastAsia" w:hAnsi="Times New Roman" w:cs="Times New Roman"/>
          <w:lang w:eastAsia="zh-CN"/>
        </w:rPr>
        <w:t>e</w:t>
      </w:r>
      <w:r w:rsidR="00A0556F">
        <w:rPr>
          <w:rFonts w:ascii="Times New Roman" w:eastAsiaTheme="minorEastAsia" w:hAnsi="Times New Roman" w:cs="Times New Roman"/>
          <w:lang w:eastAsia="zh-CN"/>
        </w:rPr>
        <w:t xml:space="preserve"> region</w:t>
      </w:r>
      <w:r w:rsidR="00E231CE">
        <w:rPr>
          <w:rFonts w:ascii="Times New Roman" w:eastAsiaTheme="minorEastAsia" w:hAnsi="Times New Roman" w:cs="Times New Roman"/>
          <w:lang w:eastAsia="zh-CN"/>
        </w:rPr>
        <w:t xml:space="preserve"> is more practical</w:t>
      </w:r>
      <w:r w:rsidR="00A0556F">
        <w:rPr>
          <w:rFonts w:ascii="Times New Roman" w:eastAsiaTheme="minorEastAsia" w:hAnsi="Times New Roman" w:cs="Times New Roman"/>
          <w:lang w:eastAsia="zh-CN"/>
        </w:rPr>
        <w:t>.</w:t>
      </w:r>
      <w:r w:rsidR="009B7A7D" w:rsidRPr="00DB77B4">
        <w:rPr>
          <w:rFonts w:ascii="Times New Roman" w:eastAsiaTheme="minorEastAsia" w:hAnsi="Times New Roman" w:cs="Times New Roman"/>
          <w:lang w:eastAsia="zh-CN"/>
        </w:rPr>
        <w:t xml:space="preserve"> </w:t>
      </w:r>
      <w:r w:rsidR="002948C7">
        <w:rPr>
          <w:rFonts w:ascii="Times New Roman" w:eastAsiaTheme="minorEastAsia" w:hAnsi="Times New Roman" w:cs="Times New Roman"/>
          <w:lang w:eastAsia="zh-CN"/>
        </w:rPr>
        <w:t>Note that w</w:t>
      </w:r>
      <w:r w:rsidR="009B7A7D" w:rsidRPr="00DB77B4">
        <w:rPr>
          <w:rFonts w:ascii="Times New Roman" w:eastAsiaTheme="minorEastAsia" w:hAnsi="Times New Roman" w:cs="Times New Roman"/>
          <w:lang w:eastAsia="zh-CN"/>
        </w:rPr>
        <w:t>e have used a step capacity of 10</w:t>
      </w:r>
      <w:r w:rsidR="00367447">
        <w:rPr>
          <w:rFonts w:ascii="Times New Roman" w:eastAsiaTheme="minorEastAsia" w:hAnsi="Times New Roman" w:cs="Times New Roman"/>
          <w:lang w:eastAsia="zh-CN"/>
        </w:rPr>
        <w:t>,</w:t>
      </w:r>
      <w:r w:rsidR="009B7A7D" w:rsidRPr="00DB77B4">
        <w:rPr>
          <w:rFonts w:ascii="Times New Roman" w:eastAsiaTheme="minorEastAsia" w:hAnsi="Times New Roman" w:cs="Times New Roman"/>
          <w:lang w:eastAsia="zh-CN"/>
        </w:rPr>
        <w:t>000 units</w:t>
      </w:r>
      <w:r w:rsidR="002948C7">
        <w:rPr>
          <w:rFonts w:ascii="Times New Roman" w:eastAsiaTheme="minorEastAsia" w:hAnsi="Times New Roman" w:cs="Times New Roman"/>
          <w:lang w:eastAsia="zh-CN"/>
        </w:rPr>
        <w:t xml:space="preserve"> in this example,</w:t>
      </w:r>
      <w:r w:rsidR="00725F05">
        <w:rPr>
          <w:rFonts w:ascii="Times New Roman" w:eastAsiaTheme="minorEastAsia" w:hAnsi="Times New Roman" w:cs="Times New Roman"/>
          <w:lang w:eastAsia="zh-CN"/>
        </w:rPr>
        <w:t xml:space="preserve"> but this can be altered to suit local conditions</w:t>
      </w:r>
      <w:r w:rsidR="007E37A8" w:rsidRPr="00DB77B4">
        <w:rPr>
          <w:rFonts w:ascii="Times New Roman" w:eastAsiaTheme="minorEastAsia" w:hAnsi="Times New Roman" w:cs="Times New Roman"/>
          <w:lang w:eastAsia="zh-CN"/>
        </w:rPr>
        <w:t>.</w:t>
      </w:r>
      <w:r w:rsidR="009B7A7D" w:rsidRPr="00DB77B4">
        <w:rPr>
          <w:rFonts w:ascii="Times New Roman" w:eastAsiaTheme="minorEastAsia" w:hAnsi="Times New Roman" w:cs="Times New Roman"/>
          <w:lang w:eastAsia="zh-CN"/>
        </w:rPr>
        <w:t xml:space="preserve"> </w:t>
      </w:r>
    </w:p>
    <w:p w14:paraId="7CC70C08" w14:textId="1171170A" w:rsidR="009B7A7D" w:rsidRPr="00DB77B4" w:rsidRDefault="009B7A7D" w:rsidP="00DA5512">
      <w:pPr>
        <w:spacing w:after="0" w:line="480" w:lineRule="auto"/>
        <w:jc w:val="both"/>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t xml:space="preserve"> </w:t>
      </w:r>
    </w:p>
    <w:p w14:paraId="7B259C98" w14:textId="77777777" w:rsidR="00F2537F" w:rsidRPr="00DB77B4" w:rsidRDefault="00F2537F" w:rsidP="00F2537F">
      <w:pPr>
        <w:spacing w:after="0" w:line="480" w:lineRule="auto"/>
        <w:jc w:val="both"/>
        <w:rPr>
          <w:rFonts w:ascii="Times New Roman" w:eastAsiaTheme="minorEastAsia" w:hAnsi="Times New Roman" w:cs="Times New Roman"/>
          <w:lang w:eastAsia="zh-CN"/>
        </w:rPr>
      </w:pPr>
      <w:r w:rsidRPr="00DB77B4">
        <w:rPr>
          <w:rFonts w:ascii="Times New Roman" w:hAnsi="Times New Roman" w:cs="Times New Roman"/>
        </w:rPr>
        <w:t xml:space="preserve">In addition, </w:t>
      </w:r>
      <w:r>
        <w:rPr>
          <w:rFonts w:ascii="Times New Roman" w:hAnsi="Times New Roman" w:cs="Times New Roman"/>
        </w:rPr>
        <w:t>results</w:t>
      </w:r>
      <w:r w:rsidRPr="00DB77B4">
        <w:rPr>
          <w:rFonts w:ascii="Times New Roman" w:hAnsi="Times New Roman" w:cs="Times New Roman"/>
        </w:rPr>
        <w:t xml:space="preserve"> </w:t>
      </w:r>
      <w:r>
        <w:rPr>
          <w:rFonts w:ascii="Times New Roman" w:hAnsi="Times New Roman" w:cs="Times New Roman"/>
        </w:rPr>
        <w:t>include</w:t>
      </w:r>
      <w:r w:rsidRPr="00DB77B4">
        <w:rPr>
          <w:rFonts w:ascii="Times New Roman" w:hAnsi="Times New Roman" w:cs="Times New Roman"/>
        </w:rPr>
        <w:t xml:space="preserve"> the optimal </w:t>
      </w:r>
      <w:r w:rsidR="00FC76BE">
        <w:rPr>
          <w:rFonts w:ascii="Times New Roman" w:hAnsi="Times New Roman" w:cs="Times New Roman"/>
        </w:rPr>
        <w:t>separation</w:t>
      </w:r>
      <w:r w:rsidRPr="00DB77B4">
        <w:rPr>
          <w:rFonts w:ascii="Times New Roman" w:hAnsi="Times New Roman" w:cs="Times New Roman"/>
        </w:rPr>
        <w:t xml:space="preserve"> strategy </w:t>
      </w:r>
      <w:r>
        <w:rPr>
          <w:rFonts w:ascii="Times New Roman" w:hAnsi="Times New Roman" w:cs="Times New Roman"/>
        </w:rPr>
        <w:t>for each production center</w:t>
      </w:r>
      <w:r w:rsidRPr="00DB77B4">
        <w:rPr>
          <w:rFonts w:ascii="Times New Roman" w:hAnsi="Times New Roman" w:cs="Times New Roman"/>
        </w:rPr>
        <w:t xml:space="preserve">. </w:t>
      </w:r>
      <w:r>
        <w:rPr>
          <w:rFonts w:ascii="Times New Roman" w:hAnsi="Times New Roman" w:cs="Times New Roman"/>
        </w:rPr>
        <w:t>In</w:t>
      </w:r>
      <w:r w:rsidRPr="00DB77B4">
        <w:rPr>
          <w:rFonts w:ascii="Times New Roman" w:hAnsi="Times New Roman" w:cs="Times New Roman"/>
        </w:rPr>
        <w:t xml:space="preserve"> </w:t>
      </w:r>
      <w:r w:rsidRPr="00852AEB">
        <w:rPr>
          <w:rFonts w:ascii="Times New Roman" w:hAnsi="Times New Roman" w:cs="Times New Roman"/>
        </w:rPr>
        <w:t xml:space="preserve">Table </w:t>
      </w:r>
      <w:r w:rsidRPr="00642F56">
        <w:rPr>
          <w:rFonts w:ascii="Times New Roman" w:hAnsi="Times New Roman" w:cs="Times New Roman"/>
        </w:rPr>
        <w:t>5,</w:t>
      </w:r>
      <w:r w:rsidRPr="00DB77B4">
        <w:rPr>
          <w:rFonts w:ascii="Times New Roman" w:hAnsi="Times New Roman" w:cs="Times New Roman"/>
        </w:rPr>
        <w:t xml:space="preserve"> the optimal </w:t>
      </w:r>
      <w:r w:rsidR="00FC76BE">
        <w:rPr>
          <w:rFonts w:ascii="Times New Roman" w:hAnsi="Times New Roman" w:cs="Times New Roman"/>
        </w:rPr>
        <w:t>separation</w:t>
      </w:r>
      <w:r w:rsidRPr="00DB77B4">
        <w:rPr>
          <w:rFonts w:ascii="Times New Roman" w:hAnsi="Times New Roman" w:cs="Times New Roman"/>
        </w:rPr>
        <w:t xml:space="preserve"> strategy nationwide</w:t>
      </w:r>
      <w:r>
        <w:rPr>
          <w:rFonts w:ascii="Times New Roman" w:hAnsi="Times New Roman" w:cs="Times New Roman"/>
        </w:rPr>
        <w:t xml:space="preserve"> with Scenario S7</w:t>
      </w:r>
      <w:r w:rsidRPr="00DB77B4">
        <w:rPr>
          <w:rFonts w:ascii="Times New Roman" w:hAnsi="Times New Roman" w:cs="Times New Roman"/>
        </w:rPr>
        <w:t xml:space="preserve"> is</w:t>
      </w:r>
      <w:r>
        <w:rPr>
          <w:rFonts w:ascii="Times New Roman" w:hAnsi="Times New Roman" w:cs="Times New Roman"/>
        </w:rPr>
        <w:t xml:space="preserve"> shown to be</w:t>
      </w:r>
      <w:r w:rsidRPr="00DB77B4">
        <w:rPr>
          <w:rFonts w:ascii="Times New Roman" w:hAnsi="Times New Roman" w:cs="Times New Roman"/>
        </w:rPr>
        <w:t xml:space="preserve"> 89% for alternative A</w:t>
      </w:r>
      <w:r>
        <w:rPr>
          <w:rFonts w:ascii="Times New Roman" w:hAnsi="Times New Roman" w:cs="Times New Roman"/>
        </w:rPr>
        <w:t xml:space="preserve"> quadruple bags</w:t>
      </w:r>
      <w:r w:rsidRPr="00DB77B4">
        <w:rPr>
          <w:rFonts w:ascii="Times New Roman" w:hAnsi="Times New Roman" w:cs="Times New Roman"/>
        </w:rPr>
        <w:t xml:space="preserve"> (RBCs, plasma, and platelets) and 11% for alternative B (RBCs and cryoprecipitate). These values are similar for all production centers.</w:t>
      </w:r>
      <w:r w:rsidRPr="00DB77B4">
        <w:rPr>
          <w:rFonts w:ascii="Times New Roman" w:eastAsiaTheme="minorEastAsia" w:hAnsi="Times New Roman" w:cs="Times New Roman"/>
          <w:lang w:eastAsia="zh-CN"/>
        </w:rPr>
        <w:t xml:space="preserve"> </w:t>
      </w:r>
    </w:p>
    <w:p w14:paraId="6CF55FA3" w14:textId="7456681F" w:rsidR="00F2537F" w:rsidRPr="00DB77B4" w:rsidRDefault="00F2537F" w:rsidP="00F2537F">
      <w:pPr>
        <w:spacing w:after="0" w:line="480" w:lineRule="auto"/>
        <w:jc w:val="center"/>
        <w:rPr>
          <w:rFonts w:ascii="Times New Roman" w:eastAsiaTheme="minorEastAsia" w:hAnsi="Times New Roman" w:cs="Times New Roman"/>
          <w:lang w:eastAsia="zh-CN"/>
        </w:rPr>
      </w:pPr>
      <w:r w:rsidRPr="00E0310B">
        <w:rPr>
          <w:rFonts w:ascii="Times New Roman" w:eastAsiaTheme="minorEastAsia" w:hAnsi="Times New Roman" w:cs="Times New Roman"/>
          <w:lang w:eastAsia="zh-CN"/>
        </w:rPr>
        <w:t>Table 5</w:t>
      </w:r>
      <w:r w:rsidR="00702D8A">
        <w:rPr>
          <w:rFonts w:ascii="Times New Roman" w:eastAsiaTheme="minorEastAsia" w:hAnsi="Times New Roman" w:cs="Times New Roman"/>
          <w:lang w:eastAsia="zh-CN"/>
        </w:rPr>
        <w:t xml:space="preserve"> here</w:t>
      </w:r>
    </w:p>
    <w:p w14:paraId="1C62EA20" w14:textId="77777777" w:rsidR="0055528C" w:rsidRPr="00DB77B4" w:rsidRDefault="0055528C" w:rsidP="00DA5512">
      <w:pPr>
        <w:spacing w:after="0" w:line="480" w:lineRule="auto"/>
        <w:jc w:val="both"/>
        <w:rPr>
          <w:rFonts w:ascii="Times New Roman" w:eastAsiaTheme="minorEastAsia" w:hAnsi="Times New Roman" w:cs="Times New Roman"/>
          <w:lang w:eastAsia="zh-CN"/>
        </w:rPr>
      </w:pPr>
    </w:p>
    <w:p w14:paraId="19BC957C" w14:textId="77777777" w:rsidR="00FB12E4" w:rsidRPr="00DB77B4" w:rsidRDefault="00FB12E4" w:rsidP="004A2B7C">
      <w:pPr>
        <w:pStyle w:val="ListParagraph"/>
        <w:numPr>
          <w:ilvl w:val="0"/>
          <w:numId w:val="2"/>
        </w:numPr>
        <w:spacing w:line="480" w:lineRule="auto"/>
        <w:rPr>
          <w:rFonts w:ascii="Times New Roman" w:eastAsiaTheme="minorEastAsia" w:hAnsi="Times New Roman" w:cs="Times New Roman"/>
          <w:b/>
          <w:lang w:eastAsia="zh-CN"/>
        </w:rPr>
      </w:pPr>
      <w:r w:rsidRPr="00DB77B4">
        <w:rPr>
          <w:rFonts w:ascii="Times New Roman" w:eastAsiaTheme="minorEastAsia" w:hAnsi="Times New Roman" w:cs="Times New Roman"/>
          <w:b/>
          <w:lang w:eastAsia="zh-CN"/>
        </w:rPr>
        <w:t>DISCUSSION</w:t>
      </w:r>
    </w:p>
    <w:p w14:paraId="72BF70F0" w14:textId="77777777" w:rsidR="00FB12E4" w:rsidRDefault="00327854" w:rsidP="00DA5512">
      <w:pPr>
        <w:spacing w:line="480" w:lineRule="auto"/>
        <w:jc w:val="both"/>
        <w:rPr>
          <w:rFonts w:ascii="Times New Roman" w:hAnsi="Times New Roman" w:cs="Times New Roman"/>
        </w:rPr>
      </w:pPr>
      <w:r>
        <w:rPr>
          <w:rFonts w:ascii="Times New Roman" w:hAnsi="Times New Roman" w:cs="Times New Roman"/>
        </w:rPr>
        <w:t>In t</w:t>
      </w:r>
      <w:r w:rsidR="00FB12E4" w:rsidRPr="00DB77B4">
        <w:rPr>
          <w:rFonts w:ascii="Times New Roman" w:hAnsi="Times New Roman" w:cs="Times New Roman"/>
        </w:rPr>
        <w:t xml:space="preserve">his paper </w:t>
      </w:r>
      <w:r>
        <w:rPr>
          <w:rFonts w:ascii="Times New Roman" w:hAnsi="Times New Roman" w:cs="Times New Roman"/>
        </w:rPr>
        <w:t xml:space="preserve">we have presented </w:t>
      </w:r>
      <w:r w:rsidR="00FB12E4" w:rsidRPr="00DB77B4">
        <w:rPr>
          <w:rFonts w:ascii="Times New Roman" w:hAnsi="Times New Roman" w:cs="Times New Roman"/>
        </w:rPr>
        <w:t xml:space="preserve">a </w:t>
      </w:r>
      <w:r>
        <w:rPr>
          <w:rFonts w:ascii="Times New Roman" w:hAnsi="Times New Roman" w:cs="Times New Roman"/>
        </w:rPr>
        <w:t xml:space="preserve">generic </w:t>
      </w:r>
      <w:r w:rsidR="00FB12E4" w:rsidRPr="00DB77B4">
        <w:rPr>
          <w:rFonts w:ascii="Times New Roman" w:hAnsi="Times New Roman" w:cs="Times New Roman"/>
        </w:rPr>
        <w:t xml:space="preserve">model for finding </w:t>
      </w:r>
      <w:r w:rsidR="00581B8F">
        <w:rPr>
          <w:rFonts w:ascii="Times New Roman" w:hAnsi="Times New Roman" w:cs="Times New Roman"/>
        </w:rPr>
        <w:t>an</w:t>
      </w:r>
      <w:r w:rsidR="00FB12E4" w:rsidRPr="00DB77B4">
        <w:rPr>
          <w:rFonts w:ascii="Times New Roman" w:hAnsi="Times New Roman" w:cs="Times New Roman"/>
        </w:rPr>
        <w:t xml:space="preserve"> optimal configuration of </w:t>
      </w:r>
      <w:r w:rsidR="007E4081">
        <w:rPr>
          <w:rFonts w:ascii="Times New Roman" w:hAnsi="Times New Roman" w:cs="Times New Roman"/>
        </w:rPr>
        <w:t>a</w:t>
      </w:r>
      <w:r w:rsidR="00FB12E4" w:rsidRPr="00DB77B4">
        <w:rPr>
          <w:rFonts w:ascii="Times New Roman" w:hAnsi="Times New Roman" w:cs="Times New Roman"/>
        </w:rPr>
        <w:t xml:space="preserve"> blood supply chain </w:t>
      </w:r>
      <w:r>
        <w:rPr>
          <w:rFonts w:ascii="Times New Roman" w:hAnsi="Times New Roman" w:cs="Times New Roman"/>
        </w:rPr>
        <w:t>network. The model can be applied</w:t>
      </w:r>
      <w:r w:rsidR="00FB12E4" w:rsidRPr="00DB77B4">
        <w:rPr>
          <w:rFonts w:ascii="Times New Roman" w:hAnsi="Times New Roman" w:cs="Times New Roman"/>
        </w:rPr>
        <w:t xml:space="preserve"> in </w:t>
      </w:r>
      <w:r>
        <w:rPr>
          <w:rFonts w:ascii="Times New Roman" w:hAnsi="Times New Roman" w:cs="Times New Roman"/>
        </w:rPr>
        <w:t xml:space="preserve">any </w:t>
      </w:r>
      <w:r w:rsidR="00126543">
        <w:rPr>
          <w:rFonts w:ascii="Times New Roman" w:hAnsi="Times New Roman" w:cs="Times New Roman"/>
        </w:rPr>
        <w:t>setting</w:t>
      </w:r>
      <w:r w:rsidR="00FB12E4" w:rsidRPr="00DB77B4">
        <w:rPr>
          <w:rFonts w:ascii="Times New Roman" w:hAnsi="Times New Roman" w:cs="Times New Roman"/>
        </w:rPr>
        <w:t xml:space="preserve"> </w:t>
      </w:r>
      <w:r w:rsidR="00126543">
        <w:rPr>
          <w:rFonts w:ascii="Times New Roman" w:hAnsi="Times New Roman" w:cs="Times New Roman"/>
        </w:rPr>
        <w:t>and</w:t>
      </w:r>
      <w:r w:rsidR="00FB12E4" w:rsidRPr="00DB77B4">
        <w:rPr>
          <w:rFonts w:ascii="Times New Roman" w:hAnsi="Times New Roman" w:cs="Times New Roman"/>
        </w:rPr>
        <w:t xml:space="preserve"> incorporates </w:t>
      </w:r>
      <w:r>
        <w:rPr>
          <w:rFonts w:ascii="Times New Roman" w:hAnsi="Times New Roman" w:cs="Times New Roman"/>
        </w:rPr>
        <w:t>features</w:t>
      </w:r>
      <w:r w:rsidR="00FB12E4" w:rsidRPr="00DB77B4">
        <w:rPr>
          <w:rFonts w:ascii="Times New Roman" w:hAnsi="Times New Roman" w:cs="Times New Roman"/>
        </w:rPr>
        <w:t xml:space="preserve"> that </w:t>
      </w:r>
      <w:r>
        <w:rPr>
          <w:rFonts w:ascii="Times New Roman" w:hAnsi="Times New Roman" w:cs="Times New Roman"/>
        </w:rPr>
        <w:t>were not included</w:t>
      </w:r>
      <w:r w:rsidR="00FB12E4" w:rsidRPr="00DB77B4">
        <w:rPr>
          <w:rFonts w:ascii="Times New Roman" w:hAnsi="Times New Roman" w:cs="Times New Roman"/>
        </w:rPr>
        <w:t xml:space="preserve"> in previous models </w:t>
      </w:r>
      <w:r w:rsidR="00602D03">
        <w:rPr>
          <w:rFonts w:ascii="Times New Roman" w:hAnsi="Times New Roman" w:cs="Times New Roman"/>
        </w:rPr>
        <w:t>in the literature</w:t>
      </w:r>
      <w:r w:rsidR="00FB12E4" w:rsidRPr="00DB77B4">
        <w:rPr>
          <w:rFonts w:ascii="Times New Roman" w:hAnsi="Times New Roman" w:cs="Times New Roman"/>
        </w:rPr>
        <w:t xml:space="preserve">. </w:t>
      </w:r>
    </w:p>
    <w:p w14:paraId="355C9E8D" w14:textId="77777777" w:rsidR="004F3A5D" w:rsidRPr="00A12FD0" w:rsidRDefault="00126543" w:rsidP="00DA5512">
      <w:pPr>
        <w:pStyle w:val="CommentText"/>
        <w:spacing w:line="480" w:lineRule="auto"/>
        <w:jc w:val="both"/>
        <w:rPr>
          <w:rFonts w:ascii="Times New Roman" w:hAnsi="Times New Roman" w:cs="Times New Roman"/>
          <w:sz w:val="22"/>
          <w:szCs w:val="22"/>
        </w:rPr>
      </w:pPr>
      <w:r w:rsidRPr="00AF4DC0">
        <w:rPr>
          <w:rFonts w:ascii="Times New Roman" w:hAnsi="Times New Roman" w:cs="Times New Roman"/>
          <w:sz w:val="22"/>
          <w:szCs w:val="22"/>
        </w:rPr>
        <w:t xml:space="preserve">In its most general form, the model </w:t>
      </w:r>
      <w:r w:rsidR="00327854" w:rsidRPr="00AF4DC0">
        <w:rPr>
          <w:rFonts w:ascii="Times New Roman" w:hAnsi="Times New Roman" w:cs="Times New Roman"/>
          <w:sz w:val="22"/>
          <w:szCs w:val="22"/>
        </w:rPr>
        <w:t>assumes that it is possible to re</w:t>
      </w:r>
      <w:r w:rsidR="004F3A5D" w:rsidRPr="00AF4DC0">
        <w:rPr>
          <w:rFonts w:ascii="Times New Roman" w:hAnsi="Times New Roman" w:cs="Times New Roman"/>
          <w:sz w:val="22"/>
          <w:szCs w:val="22"/>
        </w:rPr>
        <w:t>design the</w:t>
      </w:r>
      <w:r w:rsidR="00327854" w:rsidRPr="00AF4DC0">
        <w:rPr>
          <w:rFonts w:ascii="Times New Roman" w:hAnsi="Times New Roman" w:cs="Times New Roman"/>
          <w:sz w:val="22"/>
          <w:szCs w:val="22"/>
        </w:rPr>
        <w:t xml:space="preserve"> </w:t>
      </w:r>
      <w:r w:rsidR="004F3A5D" w:rsidRPr="00AF4DC0">
        <w:rPr>
          <w:rFonts w:ascii="Times New Roman" w:hAnsi="Times New Roman" w:cs="Times New Roman"/>
          <w:sz w:val="22"/>
          <w:szCs w:val="22"/>
        </w:rPr>
        <w:t>blood supply chain from scratch</w:t>
      </w:r>
      <w:r w:rsidR="00327854" w:rsidRPr="00AF4DC0">
        <w:rPr>
          <w:rFonts w:ascii="Times New Roman" w:hAnsi="Times New Roman" w:cs="Times New Roman"/>
          <w:sz w:val="22"/>
          <w:szCs w:val="22"/>
        </w:rPr>
        <w:t xml:space="preserve">. </w:t>
      </w:r>
      <w:r w:rsidRPr="00AF4DC0">
        <w:rPr>
          <w:rFonts w:ascii="Times New Roman" w:hAnsi="Times New Roman" w:cs="Times New Roman"/>
          <w:sz w:val="22"/>
          <w:szCs w:val="22"/>
        </w:rPr>
        <w:t xml:space="preserve"> </w:t>
      </w:r>
      <w:r w:rsidR="00327854" w:rsidRPr="00AF4DC0">
        <w:rPr>
          <w:rFonts w:ascii="Times New Roman" w:hAnsi="Times New Roman" w:cs="Times New Roman"/>
          <w:sz w:val="22"/>
          <w:szCs w:val="22"/>
        </w:rPr>
        <w:t>Obviously</w:t>
      </w:r>
      <w:r w:rsidR="00E73ED0">
        <w:rPr>
          <w:rFonts w:ascii="Times New Roman" w:hAnsi="Times New Roman" w:cs="Times New Roman"/>
          <w:sz w:val="22"/>
          <w:szCs w:val="22"/>
        </w:rPr>
        <w:t>,</w:t>
      </w:r>
      <w:r w:rsidR="004F3A5D" w:rsidRPr="00AF4DC0">
        <w:rPr>
          <w:rFonts w:ascii="Times New Roman" w:hAnsi="Times New Roman" w:cs="Times New Roman"/>
          <w:sz w:val="22"/>
          <w:szCs w:val="22"/>
        </w:rPr>
        <w:t xml:space="preserve"> this is </w:t>
      </w:r>
      <w:r w:rsidR="00327854" w:rsidRPr="00AF4DC0">
        <w:rPr>
          <w:rFonts w:ascii="Times New Roman" w:hAnsi="Times New Roman" w:cs="Times New Roman"/>
          <w:sz w:val="22"/>
          <w:szCs w:val="22"/>
        </w:rPr>
        <w:t xml:space="preserve">unrealistic in practice, but </w:t>
      </w:r>
      <w:r w:rsidRPr="00AF4DC0">
        <w:rPr>
          <w:rFonts w:ascii="Times New Roman" w:hAnsi="Times New Roman" w:cs="Times New Roman"/>
          <w:sz w:val="22"/>
          <w:szCs w:val="22"/>
        </w:rPr>
        <w:t xml:space="preserve">the </w:t>
      </w:r>
      <w:r w:rsidR="004F3A5D" w:rsidRPr="00AF4DC0">
        <w:rPr>
          <w:rFonts w:ascii="Times New Roman" w:hAnsi="Times New Roman" w:cs="Times New Roman"/>
          <w:sz w:val="22"/>
          <w:szCs w:val="22"/>
        </w:rPr>
        <w:t>model can be easily modified to incorporate exist</w:t>
      </w:r>
      <w:r w:rsidRPr="00AF4DC0">
        <w:rPr>
          <w:rFonts w:ascii="Times New Roman" w:hAnsi="Times New Roman" w:cs="Times New Roman"/>
          <w:sz w:val="22"/>
          <w:szCs w:val="22"/>
        </w:rPr>
        <w:t xml:space="preserve">ing </w:t>
      </w:r>
      <w:r w:rsidR="004F3A5D" w:rsidRPr="00AF4DC0">
        <w:rPr>
          <w:rFonts w:ascii="Times New Roman" w:hAnsi="Times New Roman" w:cs="Times New Roman"/>
          <w:sz w:val="22"/>
          <w:szCs w:val="22"/>
        </w:rPr>
        <w:t xml:space="preserve">facilities </w:t>
      </w:r>
      <w:r w:rsidRPr="00AF4DC0">
        <w:rPr>
          <w:rFonts w:ascii="Times New Roman" w:hAnsi="Times New Roman" w:cs="Times New Roman"/>
          <w:sz w:val="22"/>
          <w:szCs w:val="22"/>
        </w:rPr>
        <w:t>and constraints (e.g. regulatory, geographical or economic) in</w:t>
      </w:r>
      <w:r w:rsidR="004F3A5D" w:rsidRPr="00AF4DC0">
        <w:rPr>
          <w:rFonts w:ascii="Times New Roman" w:hAnsi="Times New Roman" w:cs="Times New Roman"/>
          <w:sz w:val="22"/>
          <w:szCs w:val="22"/>
        </w:rPr>
        <w:t xml:space="preserve"> </w:t>
      </w:r>
      <w:r w:rsidRPr="00AF4DC0">
        <w:rPr>
          <w:rFonts w:ascii="Times New Roman" w:hAnsi="Times New Roman" w:cs="Times New Roman"/>
          <w:sz w:val="22"/>
          <w:szCs w:val="22"/>
        </w:rPr>
        <w:t>any</w:t>
      </w:r>
      <w:r w:rsidR="004F3A5D" w:rsidRPr="00AF4DC0">
        <w:rPr>
          <w:rFonts w:ascii="Times New Roman" w:hAnsi="Times New Roman" w:cs="Times New Roman"/>
          <w:sz w:val="22"/>
          <w:szCs w:val="22"/>
        </w:rPr>
        <w:t xml:space="preserve"> </w:t>
      </w:r>
      <w:r w:rsidRPr="00AF4DC0">
        <w:rPr>
          <w:rFonts w:ascii="Times New Roman" w:hAnsi="Times New Roman" w:cs="Times New Roman"/>
          <w:sz w:val="22"/>
          <w:szCs w:val="22"/>
        </w:rPr>
        <w:t xml:space="preserve">real-world </w:t>
      </w:r>
      <w:r w:rsidR="004F3A5D" w:rsidRPr="00AF4DC0">
        <w:rPr>
          <w:rFonts w:ascii="Times New Roman" w:hAnsi="Times New Roman" w:cs="Times New Roman"/>
          <w:sz w:val="22"/>
          <w:szCs w:val="22"/>
        </w:rPr>
        <w:t xml:space="preserve">system. </w:t>
      </w:r>
      <w:r w:rsidRPr="00AF4DC0">
        <w:rPr>
          <w:rFonts w:ascii="Times New Roman" w:hAnsi="Times New Roman" w:cs="Times New Roman"/>
          <w:sz w:val="22"/>
          <w:szCs w:val="22"/>
        </w:rPr>
        <w:t xml:space="preserve"> </w:t>
      </w:r>
    </w:p>
    <w:p w14:paraId="3D3B4856" w14:textId="0A761F30" w:rsidR="004F2C5E" w:rsidRPr="00AF4DC0" w:rsidRDefault="00FD2923" w:rsidP="00DA5512">
      <w:pPr>
        <w:spacing w:line="480" w:lineRule="auto"/>
        <w:jc w:val="both"/>
        <w:rPr>
          <w:rFonts w:ascii="Times New Roman" w:hAnsi="Times New Roman" w:cs="Times New Roman"/>
        </w:rPr>
      </w:pPr>
      <w:r w:rsidRPr="00AF4DC0">
        <w:rPr>
          <w:rFonts w:ascii="Times New Roman" w:hAnsi="Times New Roman" w:cs="Times New Roman"/>
        </w:rPr>
        <w:lastRenderedPageBreak/>
        <w:t xml:space="preserve">One of the important aspects </w:t>
      </w:r>
      <w:r w:rsidR="00126543" w:rsidRPr="00AF4DC0">
        <w:rPr>
          <w:rFonts w:ascii="Times New Roman" w:hAnsi="Times New Roman" w:cs="Times New Roman"/>
        </w:rPr>
        <w:t xml:space="preserve">of the model </w:t>
      </w:r>
      <w:r w:rsidRPr="00AF4DC0">
        <w:rPr>
          <w:rFonts w:ascii="Times New Roman" w:hAnsi="Times New Roman" w:cs="Times New Roman"/>
        </w:rPr>
        <w:t xml:space="preserve">is the </w:t>
      </w:r>
      <w:r w:rsidR="00126543" w:rsidRPr="00AF4DC0">
        <w:rPr>
          <w:rFonts w:ascii="Times New Roman" w:hAnsi="Times New Roman" w:cs="Times New Roman"/>
          <w:i/>
          <w:iCs/>
        </w:rPr>
        <w:t>a priori</w:t>
      </w:r>
      <w:r w:rsidR="00126543" w:rsidRPr="00AF4DC0">
        <w:rPr>
          <w:rFonts w:ascii="Times New Roman" w:hAnsi="Times New Roman" w:cs="Times New Roman"/>
        </w:rPr>
        <w:t xml:space="preserve"> </w:t>
      </w:r>
      <w:r w:rsidRPr="00AF4DC0">
        <w:rPr>
          <w:rFonts w:ascii="Times New Roman" w:hAnsi="Times New Roman" w:cs="Times New Roman"/>
        </w:rPr>
        <w:t xml:space="preserve">selection of </w:t>
      </w:r>
      <w:r w:rsidR="00126543" w:rsidRPr="00AF4DC0">
        <w:rPr>
          <w:rFonts w:ascii="Times New Roman" w:hAnsi="Times New Roman" w:cs="Times New Roman"/>
        </w:rPr>
        <w:t xml:space="preserve">a set of </w:t>
      </w:r>
      <w:r w:rsidRPr="00AF4DC0">
        <w:rPr>
          <w:rFonts w:ascii="Times New Roman" w:hAnsi="Times New Roman" w:cs="Times New Roman"/>
        </w:rPr>
        <w:t>feasible locations for facilities</w:t>
      </w:r>
      <w:r w:rsidR="00126543" w:rsidRPr="00AF4DC0">
        <w:rPr>
          <w:rFonts w:ascii="Times New Roman" w:hAnsi="Times New Roman" w:cs="Times New Roman"/>
        </w:rPr>
        <w:t>, depending on the type of facility</w:t>
      </w:r>
      <w:r w:rsidRPr="00AF4DC0">
        <w:rPr>
          <w:rFonts w:ascii="Times New Roman" w:hAnsi="Times New Roman" w:cs="Times New Roman"/>
        </w:rPr>
        <w:t>. For example</w:t>
      </w:r>
      <w:r w:rsidR="00126543" w:rsidRPr="00AF4DC0">
        <w:rPr>
          <w:rFonts w:ascii="Times New Roman" w:hAnsi="Times New Roman" w:cs="Times New Roman"/>
        </w:rPr>
        <w:t>,</w:t>
      </w:r>
      <w:r w:rsidRPr="00AF4DC0">
        <w:rPr>
          <w:rFonts w:ascii="Times New Roman" w:hAnsi="Times New Roman" w:cs="Times New Roman"/>
        </w:rPr>
        <w:t xml:space="preserve"> the location of collection centers should </w:t>
      </w:r>
      <w:r w:rsidR="00E83DBD" w:rsidRPr="00AF4DC0">
        <w:rPr>
          <w:rFonts w:ascii="Times New Roman" w:hAnsi="Times New Roman" w:cs="Times New Roman"/>
        </w:rPr>
        <w:t xml:space="preserve">take account of </w:t>
      </w:r>
      <w:r w:rsidRPr="00AF4DC0">
        <w:rPr>
          <w:rFonts w:ascii="Times New Roman" w:hAnsi="Times New Roman" w:cs="Times New Roman"/>
        </w:rPr>
        <w:t>aspects such as accessibility</w:t>
      </w:r>
      <w:r w:rsidR="007E4081" w:rsidRPr="00AF4DC0">
        <w:rPr>
          <w:rFonts w:ascii="Times New Roman" w:hAnsi="Times New Roman" w:cs="Times New Roman"/>
        </w:rPr>
        <w:t>. Ac</w:t>
      </w:r>
      <w:r w:rsidR="002138B4" w:rsidRPr="00AF4DC0">
        <w:rPr>
          <w:rFonts w:ascii="Times New Roman" w:hAnsi="Times New Roman" w:cs="Times New Roman"/>
        </w:rPr>
        <w:t xml:space="preserve">cess to main roads is important </w:t>
      </w:r>
      <w:r w:rsidR="007E4081" w:rsidRPr="00AF4DC0">
        <w:rPr>
          <w:rFonts w:ascii="Times New Roman" w:hAnsi="Times New Roman" w:cs="Times New Roman"/>
        </w:rPr>
        <w:t>for</w:t>
      </w:r>
      <w:r w:rsidR="002138B4" w:rsidRPr="00AF4DC0">
        <w:rPr>
          <w:rFonts w:ascii="Times New Roman" w:hAnsi="Times New Roman" w:cs="Times New Roman"/>
        </w:rPr>
        <w:t xml:space="preserve"> production centers</w:t>
      </w:r>
      <w:r w:rsidR="007E4081" w:rsidRPr="00AF4DC0">
        <w:rPr>
          <w:rFonts w:ascii="Times New Roman" w:hAnsi="Times New Roman" w:cs="Times New Roman"/>
        </w:rPr>
        <w:t>,</w:t>
      </w:r>
      <w:r w:rsidR="00DB51E8" w:rsidRPr="00AF4DC0">
        <w:rPr>
          <w:rFonts w:ascii="Times New Roman" w:hAnsi="Times New Roman" w:cs="Times New Roman"/>
        </w:rPr>
        <w:t xml:space="preserve"> given the high frequency of</w:t>
      </w:r>
      <w:r w:rsidR="002138B4" w:rsidRPr="00AF4DC0">
        <w:rPr>
          <w:rFonts w:ascii="Times New Roman" w:hAnsi="Times New Roman" w:cs="Times New Roman"/>
        </w:rPr>
        <w:t xml:space="preserve"> inbound and outbound </w:t>
      </w:r>
      <w:r w:rsidR="0022320F" w:rsidRPr="00AF4DC0">
        <w:rPr>
          <w:rFonts w:ascii="Times New Roman" w:hAnsi="Times New Roman" w:cs="Times New Roman"/>
        </w:rPr>
        <w:t xml:space="preserve">transport. </w:t>
      </w:r>
      <w:r w:rsidR="007E4081" w:rsidRPr="00AF4DC0">
        <w:rPr>
          <w:rFonts w:ascii="Times New Roman" w:hAnsi="Times New Roman" w:cs="Times New Roman"/>
        </w:rPr>
        <w:t xml:space="preserve">The same applies to </w:t>
      </w:r>
      <w:r w:rsidR="0022320F" w:rsidRPr="00AF4DC0">
        <w:rPr>
          <w:rFonts w:ascii="Times New Roman" w:hAnsi="Times New Roman" w:cs="Times New Roman"/>
        </w:rPr>
        <w:t>distribution centers</w:t>
      </w:r>
      <w:r w:rsidR="007E4081" w:rsidRPr="00AF4DC0">
        <w:rPr>
          <w:rFonts w:ascii="Times New Roman" w:hAnsi="Times New Roman" w:cs="Times New Roman"/>
        </w:rPr>
        <w:t>,</w:t>
      </w:r>
      <w:r w:rsidR="0022320F" w:rsidRPr="00AF4DC0">
        <w:rPr>
          <w:rFonts w:ascii="Times New Roman" w:hAnsi="Times New Roman" w:cs="Times New Roman"/>
        </w:rPr>
        <w:t xml:space="preserve"> </w:t>
      </w:r>
      <w:r w:rsidR="007E4081" w:rsidRPr="00AF4DC0">
        <w:rPr>
          <w:rFonts w:ascii="Times New Roman" w:hAnsi="Times New Roman" w:cs="Times New Roman"/>
        </w:rPr>
        <w:t xml:space="preserve">but </w:t>
      </w:r>
      <w:r w:rsidR="00E83DBD" w:rsidRPr="00AF4DC0">
        <w:rPr>
          <w:rFonts w:ascii="Times New Roman" w:hAnsi="Times New Roman" w:cs="Times New Roman"/>
        </w:rPr>
        <w:t xml:space="preserve">here </w:t>
      </w:r>
      <w:r w:rsidR="007E4081" w:rsidRPr="00AF4DC0">
        <w:rPr>
          <w:rFonts w:ascii="Times New Roman" w:hAnsi="Times New Roman" w:cs="Times New Roman"/>
        </w:rPr>
        <w:t xml:space="preserve">it is also </w:t>
      </w:r>
      <w:r w:rsidR="00035A14" w:rsidRPr="00AF4DC0">
        <w:rPr>
          <w:rFonts w:ascii="Times New Roman" w:hAnsi="Times New Roman" w:cs="Times New Roman"/>
        </w:rPr>
        <w:t xml:space="preserve">necessary to </w:t>
      </w:r>
      <w:r w:rsidR="007E4081" w:rsidRPr="00AF4DC0">
        <w:rPr>
          <w:rFonts w:ascii="Times New Roman" w:hAnsi="Times New Roman" w:cs="Times New Roman"/>
        </w:rPr>
        <w:t>consider demand for</w:t>
      </w:r>
      <w:r w:rsidR="00035A14" w:rsidRPr="00AF4DC0">
        <w:rPr>
          <w:rFonts w:ascii="Times New Roman" w:hAnsi="Times New Roman" w:cs="Times New Roman"/>
        </w:rPr>
        <w:t xml:space="preserve"> emergency orders. </w:t>
      </w:r>
      <w:r w:rsidR="004F2C5E" w:rsidRPr="00AF4DC0">
        <w:rPr>
          <w:rFonts w:ascii="Times New Roman" w:hAnsi="Times New Roman" w:cs="Times New Roman"/>
        </w:rPr>
        <w:t>In terms of implementation of redesign project</w:t>
      </w:r>
      <w:r w:rsidR="007E4081" w:rsidRPr="00AF4DC0">
        <w:rPr>
          <w:rFonts w:ascii="Times New Roman" w:hAnsi="Times New Roman" w:cs="Times New Roman"/>
        </w:rPr>
        <w:t>s</w:t>
      </w:r>
      <w:r w:rsidR="004F2C5E" w:rsidRPr="00AF4DC0">
        <w:rPr>
          <w:rFonts w:ascii="Times New Roman" w:hAnsi="Times New Roman" w:cs="Times New Roman"/>
        </w:rPr>
        <w:t xml:space="preserve"> in the blood supply chain, the evidence from Canada and the UK suggest</w:t>
      </w:r>
      <w:r w:rsidR="007E4081" w:rsidRPr="00AF4DC0">
        <w:rPr>
          <w:rFonts w:ascii="Times New Roman" w:hAnsi="Times New Roman" w:cs="Times New Roman"/>
        </w:rPr>
        <w:t>s</w:t>
      </w:r>
      <w:r w:rsidR="004F2C5E" w:rsidRPr="00AF4DC0">
        <w:rPr>
          <w:rFonts w:ascii="Times New Roman" w:hAnsi="Times New Roman" w:cs="Times New Roman"/>
        </w:rPr>
        <w:t xml:space="preserve"> that </w:t>
      </w:r>
      <w:r w:rsidR="00E83DBD" w:rsidRPr="00AF4DC0">
        <w:rPr>
          <w:rFonts w:ascii="Times New Roman" w:hAnsi="Times New Roman" w:cs="Times New Roman"/>
        </w:rPr>
        <w:t>the centralization</w:t>
      </w:r>
      <w:r w:rsidR="004F2C5E" w:rsidRPr="00AF4DC0">
        <w:rPr>
          <w:rFonts w:ascii="Times New Roman" w:hAnsi="Times New Roman" w:cs="Times New Roman"/>
        </w:rPr>
        <w:t xml:space="preserve"> process has </w:t>
      </w:r>
      <w:r w:rsidR="007E4081" w:rsidRPr="00AF4DC0">
        <w:rPr>
          <w:rFonts w:ascii="Times New Roman" w:hAnsi="Times New Roman" w:cs="Times New Roman"/>
        </w:rPr>
        <w:t xml:space="preserve">taken place </w:t>
      </w:r>
      <w:r w:rsidR="004F2C5E" w:rsidRPr="00AF4DC0">
        <w:rPr>
          <w:rFonts w:ascii="Times New Roman" w:hAnsi="Times New Roman" w:cs="Times New Roman"/>
        </w:rPr>
        <w:t>in stages</w:t>
      </w:r>
      <w:r w:rsidR="00E83DBD" w:rsidRPr="00AF4DC0">
        <w:rPr>
          <w:rFonts w:ascii="Times New Roman" w:hAnsi="Times New Roman" w:cs="Times New Roman"/>
        </w:rPr>
        <w:t xml:space="preserve">. </w:t>
      </w:r>
      <w:r w:rsidR="00CD124F">
        <w:rPr>
          <w:rFonts w:ascii="Times New Roman" w:hAnsi="Times New Roman" w:cs="Times New Roman"/>
        </w:rPr>
        <w:t>Thus, a</w:t>
      </w:r>
      <w:r w:rsidR="00E83DBD" w:rsidRPr="00AF4DC0">
        <w:rPr>
          <w:rFonts w:ascii="Times New Roman" w:hAnsi="Times New Roman" w:cs="Times New Roman"/>
        </w:rPr>
        <w:t>ny</w:t>
      </w:r>
      <w:r w:rsidR="004F2C5E" w:rsidRPr="00AF4DC0">
        <w:rPr>
          <w:rFonts w:ascii="Times New Roman" w:hAnsi="Times New Roman" w:cs="Times New Roman"/>
        </w:rPr>
        <w:t xml:space="preserve"> reconfiguration of the network </w:t>
      </w:r>
      <w:r w:rsidR="00E83DBD" w:rsidRPr="00AF4DC0">
        <w:rPr>
          <w:rFonts w:ascii="Times New Roman" w:hAnsi="Times New Roman" w:cs="Times New Roman"/>
        </w:rPr>
        <w:t>will</w:t>
      </w:r>
      <w:r w:rsidR="004F2C5E" w:rsidRPr="00AF4DC0">
        <w:rPr>
          <w:rFonts w:ascii="Times New Roman" w:hAnsi="Times New Roman" w:cs="Times New Roman"/>
        </w:rPr>
        <w:t xml:space="preserve"> usually </w:t>
      </w:r>
      <w:r w:rsidR="00E83DBD" w:rsidRPr="00AF4DC0">
        <w:rPr>
          <w:rFonts w:ascii="Times New Roman" w:hAnsi="Times New Roman" w:cs="Times New Roman"/>
        </w:rPr>
        <w:t xml:space="preserve">be </w:t>
      </w:r>
      <w:r w:rsidR="004F2C5E" w:rsidRPr="00AF4DC0">
        <w:rPr>
          <w:rFonts w:ascii="Times New Roman" w:hAnsi="Times New Roman" w:cs="Times New Roman"/>
        </w:rPr>
        <w:t xml:space="preserve">a gradual process. </w:t>
      </w:r>
    </w:p>
    <w:p w14:paraId="2652DF2A" w14:textId="77777777" w:rsidR="006C6344" w:rsidRPr="00AF4DC0" w:rsidRDefault="007E4081" w:rsidP="00DA5512">
      <w:pPr>
        <w:spacing w:line="480" w:lineRule="auto"/>
        <w:jc w:val="both"/>
        <w:rPr>
          <w:rFonts w:ascii="Times New Roman" w:eastAsiaTheme="minorEastAsia" w:hAnsi="Times New Roman" w:cs="Times New Roman"/>
          <w:lang w:eastAsia="zh-CN"/>
        </w:rPr>
      </w:pPr>
      <w:r w:rsidRPr="00AF4DC0">
        <w:rPr>
          <w:rFonts w:ascii="Times New Roman" w:hAnsi="Times New Roman" w:cs="Times New Roman"/>
        </w:rPr>
        <w:t>C</w:t>
      </w:r>
      <w:r w:rsidR="00FB12E4" w:rsidRPr="00AF4DC0">
        <w:rPr>
          <w:rFonts w:ascii="Times New Roman" w:hAnsi="Times New Roman" w:cs="Times New Roman"/>
        </w:rPr>
        <w:t xml:space="preserve">entralization </w:t>
      </w:r>
      <w:r w:rsidRPr="00AF4DC0">
        <w:rPr>
          <w:rFonts w:ascii="Times New Roman" w:hAnsi="Times New Roman" w:cs="Times New Roman"/>
        </w:rPr>
        <w:t xml:space="preserve">of collection </w:t>
      </w:r>
      <w:r w:rsidR="0098362D" w:rsidRPr="00AF4DC0">
        <w:rPr>
          <w:rFonts w:ascii="Times New Roman" w:hAnsi="Times New Roman" w:cs="Times New Roman"/>
        </w:rPr>
        <w:t xml:space="preserve">centers </w:t>
      </w:r>
      <w:r w:rsidRPr="00AF4DC0">
        <w:rPr>
          <w:rFonts w:ascii="Times New Roman" w:hAnsi="Times New Roman" w:cs="Times New Roman"/>
        </w:rPr>
        <w:t>is less feasible than at the</w:t>
      </w:r>
      <w:r w:rsidR="00FB12E4" w:rsidRPr="00AF4DC0">
        <w:rPr>
          <w:rFonts w:ascii="Times New Roman" w:hAnsi="Times New Roman" w:cs="Times New Roman"/>
        </w:rPr>
        <w:t xml:space="preserve"> production</w:t>
      </w:r>
      <w:r w:rsidRPr="00AF4DC0">
        <w:rPr>
          <w:rFonts w:ascii="Times New Roman" w:hAnsi="Times New Roman" w:cs="Times New Roman"/>
        </w:rPr>
        <w:t xml:space="preserve"> stage</w:t>
      </w:r>
      <w:r w:rsidR="00FB12E4" w:rsidRPr="00AF4DC0">
        <w:rPr>
          <w:rFonts w:ascii="Times New Roman" w:hAnsi="Times New Roman" w:cs="Times New Roman"/>
        </w:rPr>
        <w:t xml:space="preserve">, since </w:t>
      </w:r>
      <w:r w:rsidR="0098362D" w:rsidRPr="00AF4DC0">
        <w:rPr>
          <w:rFonts w:ascii="Times New Roman" w:hAnsi="Times New Roman" w:cs="Times New Roman"/>
        </w:rPr>
        <w:t>it is unrealistic to expect donors to travel long distances.</w:t>
      </w:r>
      <w:r w:rsidR="00FB12E4" w:rsidRPr="00AF4DC0">
        <w:rPr>
          <w:rFonts w:ascii="Times New Roman" w:hAnsi="Times New Roman" w:cs="Times New Roman"/>
        </w:rPr>
        <w:t xml:space="preserve"> </w:t>
      </w:r>
      <w:r w:rsidR="00351447" w:rsidRPr="00AF4DC0">
        <w:rPr>
          <w:rFonts w:ascii="Times New Roman" w:hAnsi="Times New Roman" w:cs="Times New Roman"/>
        </w:rPr>
        <w:t xml:space="preserve">From </w:t>
      </w:r>
      <w:r w:rsidR="0098362D" w:rsidRPr="00AF4DC0">
        <w:rPr>
          <w:rFonts w:ascii="Times New Roman" w:hAnsi="Times New Roman" w:cs="Times New Roman"/>
        </w:rPr>
        <w:t>a</w:t>
      </w:r>
      <w:r w:rsidR="00351447" w:rsidRPr="00AF4DC0">
        <w:rPr>
          <w:rFonts w:ascii="Times New Roman" w:hAnsi="Times New Roman" w:cs="Times New Roman"/>
        </w:rPr>
        <w:t xml:space="preserve"> centralization point of view, the location of blood production centers is influenced by the travel time </w:t>
      </w:r>
      <w:r w:rsidR="002948C7">
        <w:rPr>
          <w:rFonts w:ascii="Times New Roman" w:hAnsi="Times New Roman" w:cs="Times New Roman"/>
        </w:rPr>
        <w:t>between</w:t>
      </w:r>
      <w:r w:rsidR="002948C7" w:rsidRPr="00AF4DC0">
        <w:rPr>
          <w:rFonts w:ascii="Times New Roman" w:hAnsi="Times New Roman" w:cs="Times New Roman"/>
        </w:rPr>
        <w:t xml:space="preserve"> </w:t>
      </w:r>
      <w:r w:rsidR="00351447" w:rsidRPr="00AF4DC0">
        <w:rPr>
          <w:rFonts w:ascii="Times New Roman" w:hAnsi="Times New Roman" w:cs="Times New Roman"/>
        </w:rPr>
        <w:t xml:space="preserve">collection centers and distribution centers. This means that in </w:t>
      </w:r>
      <w:r w:rsidR="0098362D" w:rsidRPr="00AF4DC0">
        <w:rPr>
          <w:rFonts w:ascii="Times New Roman" w:hAnsi="Times New Roman" w:cs="Times New Roman"/>
        </w:rPr>
        <w:t xml:space="preserve">smaller </w:t>
      </w:r>
      <w:r w:rsidR="00351447" w:rsidRPr="00AF4DC0">
        <w:rPr>
          <w:rFonts w:ascii="Times New Roman" w:hAnsi="Times New Roman" w:cs="Times New Roman"/>
        </w:rPr>
        <w:t>countries with short</w:t>
      </w:r>
      <w:r w:rsidR="0098362D" w:rsidRPr="00AF4DC0">
        <w:rPr>
          <w:rFonts w:ascii="Times New Roman" w:hAnsi="Times New Roman" w:cs="Times New Roman"/>
        </w:rPr>
        <w:t>er</w:t>
      </w:r>
      <w:r w:rsidR="00351447" w:rsidRPr="00AF4DC0">
        <w:rPr>
          <w:rFonts w:ascii="Times New Roman" w:hAnsi="Times New Roman" w:cs="Times New Roman"/>
        </w:rPr>
        <w:t xml:space="preserve"> travel times, centralization can be particularly attractive. </w:t>
      </w:r>
      <w:r w:rsidR="0098362D" w:rsidRPr="00AF4DC0">
        <w:rPr>
          <w:rFonts w:ascii="Times New Roman" w:hAnsi="Times New Roman" w:cs="Times New Roman"/>
        </w:rPr>
        <w:t xml:space="preserve">The </w:t>
      </w:r>
      <w:r w:rsidR="00774AB2" w:rsidRPr="00AF4DC0">
        <w:rPr>
          <w:rFonts w:ascii="Times New Roman" w:hAnsi="Times New Roman" w:cs="Times New Roman"/>
        </w:rPr>
        <w:t xml:space="preserve">location of </w:t>
      </w:r>
      <w:r w:rsidR="0098362D" w:rsidRPr="00AF4DC0">
        <w:rPr>
          <w:rFonts w:ascii="Times New Roman" w:hAnsi="Times New Roman" w:cs="Times New Roman"/>
        </w:rPr>
        <w:t xml:space="preserve">distribution </w:t>
      </w:r>
      <w:r w:rsidR="00774AB2" w:rsidRPr="00AF4DC0">
        <w:rPr>
          <w:rFonts w:ascii="Times New Roman" w:hAnsi="Times New Roman" w:cs="Times New Roman"/>
        </w:rPr>
        <w:t xml:space="preserve">centers </w:t>
      </w:r>
      <w:r w:rsidR="0098362D" w:rsidRPr="00AF4DC0">
        <w:rPr>
          <w:rFonts w:ascii="Times New Roman" w:hAnsi="Times New Roman" w:cs="Times New Roman"/>
        </w:rPr>
        <w:t>depend</w:t>
      </w:r>
      <w:r w:rsidR="00CD124F">
        <w:rPr>
          <w:rFonts w:ascii="Times New Roman" w:hAnsi="Times New Roman" w:cs="Times New Roman"/>
        </w:rPr>
        <w:t>s</w:t>
      </w:r>
      <w:r w:rsidR="0098362D" w:rsidRPr="00AF4DC0">
        <w:rPr>
          <w:rFonts w:ascii="Times New Roman" w:hAnsi="Times New Roman" w:cs="Times New Roman"/>
        </w:rPr>
        <w:t xml:space="preserve"> on the required service level to demand points and thus </w:t>
      </w:r>
      <w:r w:rsidR="00774AB2" w:rsidRPr="00AF4DC0">
        <w:rPr>
          <w:rFonts w:ascii="Times New Roman" w:hAnsi="Times New Roman" w:cs="Times New Roman"/>
        </w:rPr>
        <w:t xml:space="preserve">is </w:t>
      </w:r>
      <w:r w:rsidR="0098362D" w:rsidRPr="00AF4DC0">
        <w:rPr>
          <w:rFonts w:ascii="Times New Roman" w:hAnsi="Times New Roman" w:cs="Times New Roman"/>
        </w:rPr>
        <w:t>determined b</w:t>
      </w:r>
      <w:r w:rsidR="00CD124F">
        <w:rPr>
          <w:rFonts w:ascii="Times New Roman" w:hAnsi="Times New Roman" w:cs="Times New Roman"/>
        </w:rPr>
        <w:t>y</w:t>
      </w:r>
      <w:r w:rsidR="0098362D" w:rsidRPr="00AF4DC0">
        <w:rPr>
          <w:rFonts w:ascii="Times New Roman" w:hAnsi="Times New Roman" w:cs="Times New Roman"/>
        </w:rPr>
        <w:t xml:space="preserve"> the frequency and volume of </w:t>
      </w:r>
      <w:r w:rsidR="00774AB2" w:rsidRPr="00AF4DC0">
        <w:rPr>
          <w:rFonts w:ascii="Times New Roman" w:hAnsi="Times New Roman" w:cs="Times New Roman"/>
        </w:rPr>
        <w:t>periodical orders from hospitals</w:t>
      </w:r>
      <w:r w:rsidR="00CD124F">
        <w:rPr>
          <w:rFonts w:ascii="Times New Roman" w:hAnsi="Times New Roman" w:cs="Times New Roman"/>
        </w:rPr>
        <w:t xml:space="preserve"> as well as their location</w:t>
      </w:r>
      <w:r w:rsidR="0098362D" w:rsidRPr="00AF4DC0">
        <w:rPr>
          <w:rFonts w:ascii="Times New Roman" w:hAnsi="Times New Roman" w:cs="Times New Roman"/>
        </w:rPr>
        <w:t xml:space="preserve">. </w:t>
      </w:r>
      <w:r w:rsidR="009000C6" w:rsidRPr="00AF4DC0">
        <w:rPr>
          <w:rFonts w:ascii="Times New Roman" w:hAnsi="Times New Roman" w:cs="Times New Roman"/>
        </w:rPr>
        <w:t xml:space="preserve"> </w:t>
      </w:r>
    </w:p>
    <w:p w14:paraId="54481284" w14:textId="77777777" w:rsidR="00FB12E4" w:rsidRPr="00DB77B4" w:rsidRDefault="00A21AFD" w:rsidP="00DA5512">
      <w:pPr>
        <w:spacing w:line="480" w:lineRule="auto"/>
        <w:jc w:val="both"/>
        <w:rPr>
          <w:rFonts w:ascii="Times New Roman" w:hAnsi="Times New Roman" w:cs="Times New Roman"/>
        </w:rPr>
      </w:pPr>
      <w:r>
        <w:rPr>
          <w:rFonts w:ascii="Times New Roman" w:hAnsi="Times New Roman" w:cs="Times New Roman"/>
        </w:rPr>
        <w:t>In practice, the model</w:t>
      </w:r>
      <w:r w:rsidR="007E1555">
        <w:rPr>
          <w:rFonts w:ascii="Times New Roman" w:hAnsi="Times New Roman" w:cs="Times New Roman"/>
        </w:rPr>
        <w:t xml:space="preserve"> is </w:t>
      </w:r>
      <w:r>
        <w:rPr>
          <w:rFonts w:ascii="Times New Roman" w:hAnsi="Times New Roman" w:cs="Times New Roman"/>
        </w:rPr>
        <w:t>a decision-support tool</w:t>
      </w:r>
      <w:r w:rsidR="00E83DBD">
        <w:rPr>
          <w:rFonts w:ascii="Times New Roman" w:hAnsi="Times New Roman" w:cs="Times New Roman"/>
        </w:rPr>
        <w:t xml:space="preserve"> and </w:t>
      </w:r>
      <w:r w:rsidR="00A12FD0">
        <w:rPr>
          <w:rFonts w:ascii="Times New Roman" w:hAnsi="Times New Roman" w:cs="Times New Roman"/>
        </w:rPr>
        <w:t>is</w:t>
      </w:r>
      <w:r w:rsidR="00331C64">
        <w:rPr>
          <w:rFonts w:ascii="Times New Roman" w:hAnsi="Times New Roman" w:cs="Times New Roman"/>
        </w:rPr>
        <w:t>,</w:t>
      </w:r>
      <w:r w:rsidR="00A12FD0">
        <w:rPr>
          <w:rFonts w:ascii="Times New Roman" w:hAnsi="Times New Roman" w:cs="Times New Roman"/>
        </w:rPr>
        <w:t xml:space="preserve"> </w:t>
      </w:r>
      <w:r w:rsidR="00E83DBD">
        <w:rPr>
          <w:rFonts w:ascii="Times New Roman" w:hAnsi="Times New Roman" w:cs="Times New Roman"/>
        </w:rPr>
        <w:t>to some extent</w:t>
      </w:r>
      <w:r w:rsidR="00331C64">
        <w:rPr>
          <w:rFonts w:ascii="Times New Roman" w:hAnsi="Times New Roman" w:cs="Times New Roman"/>
        </w:rPr>
        <w:t>,</w:t>
      </w:r>
      <w:r w:rsidR="00E83DBD">
        <w:rPr>
          <w:rFonts w:ascii="Times New Roman" w:hAnsi="Times New Roman" w:cs="Times New Roman"/>
        </w:rPr>
        <w:t xml:space="preserve"> a “black box”</w:t>
      </w:r>
      <w:r w:rsidR="007E1555">
        <w:rPr>
          <w:rFonts w:ascii="Times New Roman" w:hAnsi="Times New Roman" w:cs="Times New Roman"/>
        </w:rPr>
        <w:t>. T</w:t>
      </w:r>
      <w:r>
        <w:rPr>
          <w:rFonts w:ascii="Times New Roman" w:hAnsi="Times New Roman" w:cs="Times New Roman"/>
        </w:rPr>
        <w:t xml:space="preserve">he </w:t>
      </w:r>
      <w:r w:rsidR="007E1555">
        <w:rPr>
          <w:rFonts w:ascii="Times New Roman" w:hAnsi="Times New Roman" w:cs="Times New Roman"/>
        </w:rPr>
        <w:t xml:space="preserve">model can inform decisions and provide impartial quantitative evidence, but </w:t>
      </w:r>
      <w:r w:rsidR="00E83DBD">
        <w:rPr>
          <w:rFonts w:ascii="Times New Roman" w:hAnsi="Times New Roman" w:cs="Times New Roman"/>
        </w:rPr>
        <w:t>model</w:t>
      </w:r>
      <w:r w:rsidR="007E1555">
        <w:rPr>
          <w:rFonts w:ascii="Times New Roman" w:hAnsi="Times New Roman" w:cs="Times New Roman"/>
        </w:rPr>
        <w:t xml:space="preserve"> solutions </w:t>
      </w:r>
      <w:r w:rsidR="00FB12E4" w:rsidRPr="00DB77B4">
        <w:rPr>
          <w:rFonts w:ascii="Times New Roman" w:hAnsi="Times New Roman" w:cs="Times New Roman"/>
        </w:rPr>
        <w:t xml:space="preserve">must be carefully analyzed </w:t>
      </w:r>
      <w:r w:rsidR="007E1555">
        <w:rPr>
          <w:rFonts w:ascii="Times New Roman" w:hAnsi="Times New Roman" w:cs="Times New Roman"/>
        </w:rPr>
        <w:t xml:space="preserve">and interpreted in context </w:t>
      </w:r>
      <w:r w:rsidR="00FB12E4" w:rsidRPr="00DB77B4">
        <w:rPr>
          <w:rFonts w:ascii="Times New Roman" w:hAnsi="Times New Roman" w:cs="Times New Roman"/>
        </w:rPr>
        <w:t xml:space="preserve">by </w:t>
      </w:r>
      <w:r w:rsidR="007E1555">
        <w:rPr>
          <w:rFonts w:ascii="Times New Roman" w:hAnsi="Times New Roman" w:cs="Times New Roman"/>
        </w:rPr>
        <w:t xml:space="preserve">human </w:t>
      </w:r>
      <w:r w:rsidR="00FB12E4" w:rsidRPr="00DB77B4">
        <w:rPr>
          <w:rFonts w:ascii="Times New Roman" w:hAnsi="Times New Roman" w:cs="Times New Roman"/>
        </w:rPr>
        <w:t xml:space="preserve">decision-makers. </w:t>
      </w:r>
      <w:r w:rsidR="00CD124F">
        <w:rPr>
          <w:rFonts w:ascii="Times New Roman" w:hAnsi="Times New Roman" w:cs="Times New Roman"/>
        </w:rPr>
        <w:t>The so</w:t>
      </w:r>
      <w:r w:rsidR="00FB12E4" w:rsidRPr="00DB77B4">
        <w:rPr>
          <w:rFonts w:ascii="Times New Roman" w:hAnsi="Times New Roman" w:cs="Times New Roman"/>
        </w:rPr>
        <w:t>lutions</w:t>
      </w:r>
      <w:r w:rsidR="00CD124F">
        <w:rPr>
          <w:rFonts w:ascii="Times New Roman" w:hAnsi="Times New Roman" w:cs="Times New Roman"/>
        </w:rPr>
        <w:t xml:space="preserve"> returned</w:t>
      </w:r>
      <w:r w:rsidR="00FB12E4" w:rsidRPr="00DB77B4">
        <w:rPr>
          <w:rFonts w:ascii="Times New Roman" w:hAnsi="Times New Roman" w:cs="Times New Roman"/>
        </w:rPr>
        <w:t xml:space="preserve"> are based on the information and constraints given to the model; however, in real life constraints can sometimes be relaxed</w:t>
      </w:r>
      <w:r w:rsidR="00CD124F">
        <w:rPr>
          <w:rFonts w:ascii="Times New Roman" w:hAnsi="Times New Roman" w:cs="Times New Roman"/>
        </w:rPr>
        <w:t xml:space="preserve"> and thus several different solution scenarios could be envisioned</w:t>
      </w:r>
      <w:r w:rsidR="00FB12E4" w:rsidRPr="00DB77B4">
        <w:rPr>
          <w:rFonts w:ascii="Times New Roman" w:hAnsi="Times New Roman" w:cs="Times New Roman"/>
        </w:rPr>
        <w:t xml:space="preserve">. </w:t>
      </w:r>
    </w:p>
    <w:p w14:paraId="28DB9106" w14:textId="63B962F2" w:rsidR="002A462E" w:rsidRDefault="00FB12E4" w:rsidP="00702D8A">
      <w:pPr>
        <w:spacing w:line="480" w:lineRule="auto"/>
        <w:jc w:val="both"/>
        <w:rPr>
          <w:rFonts w:ascii="Times New Roman" w:hAnsi="Times New Roman" w:cs="Times New Roman"/>
        </w:rPr>
      </w:pPr>
      <w:r w:rsidRPr="00DB77B4">
        <w:rPr>
          <w:rFonts w:ascii="Times New Roman" w:hAnsi="Times New Roman" w:cs="Times New Roman"/>
        </w:rPr>
        <w:t>Finally, the model presented here can be applied anywhere</w:t>
      </w:r>
      <w:r w:rsidR="00A12FD0">
        <w:rPr>
          <w:rFonts w:ascii="Times New Roman" w:hAnsi="Times New Roman" w:cs="Times New Roman"/>
        </w:rPr>
        <w:t xml:space="preserve"> in the world</w:t>
      </w:r>
      <w:r w:rsidR="00331C64">
        <w:rPr>
          <w:rFonts w:ascii="Times New Roman" w:hAnsi="Times New Roman" w:cs="Times New Roman"/>
        </w:rPr>
        <w:t>, regardless of process design, number of actors involved, or geography; th</w:t>
      </w:r>
      <w:r w:rsidRPr="00DB77B4">
        <w:rPr>
          <w:rFonts w:ascii="Times New Roman" w:hAnsi="Times New Roman" w:cs="Times New Roman"/>
        </w:rPr>
        <w:t>e objective</w:t>
      </w:r>
      <w:r w:rsidR="00331C64">
        <w:rPr>
          <w:rFonts w:ascii="Times New Roman" w:hAnsi="Times New Roman" w:cs="Times New Roman"/>
        </w:rPr>
        <w:t xml:space="preserve"> function</w:t>
      </w:r>
      <w:r w:rsidRPr="00DB77B4">
        <w:rPr>
          <w:rFonts w:ascii="Times New Roman" w:hAnsi="Times New Roman" w:cs="Times New Roman"/>
        </w:rPr>
        <w:t xml:space="preserve">, decision variables and constraints </w:t>
      </w:r>
      <w:r w:rsidR="00331C64">
        <w:rPr>
          <w:rFonts w:ascii="Times New Roman" w:hAnsi="Times New Roman" w:cs="Times New Roman"/>
        </w:rPr>
        <w:t>can be tailored for a wide range of</w:t>
      </w:r>
      <w:r w:rsidRPr="00DB77B4">
        <w:rPr>
          <w:rFonts w:ascii="Times New Roman" w:hAnsi="Times New Roman" w:cs="Times New Roman"/>
        </w:rPr>
        <w:t xml:space="preserve"> systems including both centralized and decentralized blood systems.</w:t>
      </w:r>
      <w:r w:rsidR="00331C64">
        <w:rPr>
          <w:rFonts w:ascii="Times New Roman" w:hAnsi="Times New Roman" w:cs="Times New Roman"/>
        </w:rPr>
        <w:t xml:space="preserve"> We therefore suggest that this framework represents an important development in models for blood system design and operations.</w:t>
      </w:r>
    </w:p>
    <w:p w14:paraId="0A574BE7" w14:textId="77777777" w:rsidR="002A462E" w:rsidRDefault="002A462E" w:rsidP="00DA5512">
      <w:pPr>
        <w:spacing w:line="480" w:lineRule="auto"/>
        <w:jc w:val="both"/>
        <w:rPr>
          <w:rFonts w:ascii="Times New Roman" w:hAnsi="Times New Roman" w:cs="Times New Roman"/>
        </w:rPr>
      </w:pPr>
    </w:p>
    <w:p w14:paraId="023209FE" w14:textId="77777777" w:rsidR="00803738" w:rsidRPr="00DB77B4" w:rsidRDefault="00803738" w:rsidP="00522217">
      <w:pPr>
        <w:spacing w:after="0" w:line="276" w:lineRule="auto"/>
        <w:jc w:val="both"/>
        <w:rPr>
          <w:rStyle w:val="Strong"/>
          <w:rFonts w:ascii="Times New Roman" w:hAnsi="Times New Roman" w:cs="Times New Roman"/>
        </w:rPr>
      </w:pPr>
      <w:r w:rsidRPr="00DB77B4">
        <w:rPr>
          <w:rStyle w:val="Strong"/>
          <w:rFonts w:ascii="Times New Roman" w:hAnsi="Times New Roman" w:cs="Times New Roman"/>
        </w:rPr>
        <w:lastRenderedPageBreak/>
        <w:t>A</w:t>
      </w:r>
      <w:r w:rsidR="00A34BF5" w:rsidRPr="00DB77B4">
        <w:rPr>
          <w:rStyle w:val="Strong"/>
          <w:rFonts w:ascii="Times New Roman" w:hAnsi="Times New Roman" w:cs="Times New Roman"/>
        </w:rPr>
        <w:t>C</w:t>
      </w:r>
      <w:r w:rsidRPr="00DB77B4">
        <w:rPr>
          <w:rStyle w:val="Strong"/>
          <w:rFonts w:ascii="Times New Roman" w:hAnsi="Times New Roman" w:cs="Times New Roman"/>
        </w:rPr>
        <w:t>KNOWLEDGE</w:t>
      </w:r>
      <w:r w:rsidR="00315D23" w:rsidRPr="00DB77B4">
        <w:rPr>
          <w:rStyle w:val="Strong"/>
          <w:rFonts w:ascii="Times New Roman" w:hAnsi="Times New Roman" w:cs="Times New Roman"/>
        </w:rPr>
        <w:t>MENT</w:t>
      </w:r>
      <w:r w:rsidRPr="00DB77B4">
        <w:rPr>
          <w:rStyle w:val="Strong"/>
          <w:rFonts w:ascii="Times New Roman" w:hAnsi="Times New Roman" w:cs="Times New Roman"/>
        </w:rPr>
        <w:t>S</w:t>
      </w:r>
    </w:p>
    <w:p w14:paraId="54B5F976" w14:textId="77777777" w:rsidR="000370A4" w:rsidRPr="00DB77B4" w:rsidRDefault="000370A4" w:rsidP="00522217">
      <w:pPr>
        <w:jc w:val="both"/>
        <w:rPr>
          <w:rFonts w:asciiTheme="majorBidi" w:hAnsiTheme="majorBidi" w:cstheme="majorBidi"/>
          <w:noProof/>
        </w:rPr>
      </w:pPr>
      <w:r w:rsidRPr="00DB77B4">
        <w:rPr>
          <w:rFonts w:asciiTheme="majorBidi" w:hAnsiTheme="majorBidi" w:cstheme="majorBidi"/>
          <w:noProof/>
        </w:rPr>
        <w:t xml:space="preserve">The first </w:t>
      </w:r>
      <w:r w:rsidR="0058222C" w:rsidRPr="00DB77B4">
        <w:rPr>
          <w:rFonts w:asciiTheme="majorBidi" w:hAnsiTheme="majorBidi" w:cstheme="majorBidi"/>
          <w:noProof/>
        </w:rPr>
        <w:t xml:space="preserve">author’s research is funded by </w:t>
      </w:r>
      <w:r w:rsidRPr="00DB77B4">
        <w:rPr>
          <w:rFonts w:asciiTheme="majorBidi" w:hAnsiTheme="majorBidi" w:cstheme="majorBidi"/>
          <w:noProof/>
        </w:rPr>
        <w:t xml:space="preserve">the </w:t>
      </w:r>
      <w:r w:rsidRPr="00DB77B4">
        <w:rPr>
          <w:rFonts w:asciiTheme="majorBidi" w:hAnsiTheme="majorBidi" w:cstheme="majorBidi"/>
          <w:i/>
          <w:iCs/>
          <w:noProof/>
        </w:rPr>
        <w:t>Departamento Administrativo de Ciencia y Tecnologia</w:t>
      </w:r>
      <w:r w:rsidRPr="00DB77B4">
        <w:rPr>
          <w:rFonts w:asciiTheme="majorBidi" w:hAnsiTheme="majorBidi" w:cstheme="majorBidi"/>
          <w:noProof/>
        </w:rPr>
        <w:t>, Colciencias, Bogota, Colombia.</w:t>
      </w:r>
    </w:p>
    <w:p w14:paraId="643019CE" w14:textId="77777777" w:rsidR="006051F0" w:rsidRDefault="006051F0" w:rsidP="002A462E">
      <w:pPr>
        <w:tabs>
          <w:tab w:val="left" w:pos="7714"/>
        </w:tabs>
        <w:spacing w:after="0" w:line="276" w:lineRule="auto"/>
        <w:jc w:val="both"/>
        <w:rPr>
          <w:rStyle w:val="Strong"/>
          <w:rFonts w:ascii="Times New Roman" w:hAnsi="Times New Roman" w:cs="Times New Roman"/>
        </w:rPr>
      </w:pPr>
    </w:p>
    <w:p w14:paraId="245AE0EF" w14:textId="77777777" w:rsidR="00797B88" w:rsidRPr="00B8057E" w:rsidRDefault="00797B88" w:rsidP="002A462E">
      <w:pPr>
        <w:spacing w:after="0" w:line="276" w:lineRule="auto"/>
        <w:jc w:val="both"/>
        <w:rPr>
          <w:rStyle w:val="Strong"/>
          <w:rFonts w:ascii="Times New Roman" w:hAnsi="Times New Roman" w:cs="Times New Roman"/>
          <w:lang w:val="en-GB"/>
        </w:rPr>
      </w:pPr>
      <w:r w:rsidRPr="00B8057E">
        <w:rPr>
          <w:rStyle w:val="Strong"/>
          <w:rFonts w:ascii="Times New Roman" w:hAnsi="Times New Roman" w:cs="Times New Roman"/>
          <w:lang w:val="en-GB"/>
        </w:rPr>
        <w:t>REFERENCES</w:t>
      </w:r>
    </w:p>
    <w:p w14:paraId="4D73F648" w14:textId="77777777" w:rsidR="00797B88" w:rsidRPr="00B8057E" w:rsidRDefault="00797B88" w:rsidP="002A462E">
      <w:pPr>
        <w:spacing w:line="276" w:lineRule="auto"/>
        <w:jc w:val="both"/>
        <w:rPr>
          <w:rFonts w:ascii="Times New Roman" w:hAnsi="Times New Roman" w:cs="Times New Roman"/>
          <w:lang w:val="en-GB"/>
        </w:rPr>
      </w:pPr>
    </w:p>
    <w:p w14:paraId="34FFAFB6" w14:textId="6CC6230E" w:rsidR="00BE1073" w:rsidRPr="00BE1073" w:rsidRDefault="00797B88" w:rsidP="00BE1073">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BE1073" w:rsidRPr="00BE1073">
        <w:rPr>
          <w:rFonts w:ascii="Times New Roman" w:hAnsi="Times New Roman" w:cs="Times New Roman"/>
          <w:noProof/>
          <w:szCs w:val="24"/>
        </w:rPr>
        <w:t>1.</w:t>
      </w:r>
      <w:r w:rsidR="00BE1073" w:rsidRPr="00BE1073">
        <w:rPr>
          <w:rFonts w:ascii="Times New Roman" w:hAnsi="Times New Roman" w:cs="Times New Roman"/>
          <w:noProof/>
          <w:szCs w:val="24"/>
        </w:rPr>
        <w:tab/>
        <w:t xml:space="preserve">Or, I. &amp; Pierskalla, W. A transportation location-allocation model for regional blood banking. </w:t>
      </w:r>
      <w:r w:rsidR="00BE1073" w:rsidRPr="00BE1073">
        <w:rPr>
          <w:rFonts w:ascii="Times New Roman" w:hAnsi="Times New Roman" w:cs="Times New Roman"/>
          <w:i/>
          <w:iCs/>
          <w:noProof/>
          <w:szCs w:val="24"/>
        </w:rPr>
        <w:t>IIE Transactions</w:t>
      </w:r>
      <w:r w:rsidR="00BE1073" w:rsidRPr="00BE1073">
        <w:rPr>
          <w:rFonts w:ascii="Times New Roman" w:hAnsi="Times New Roman" w:cs="Times New Roman"/>
          <w:noProof/>
          <w:szCs w:val="24"/>
        </w:rPr>
        <w:t xml:space="preserve"> </w:t>
      </w:r>
      <w:r w:rsidR="00BE1073" w:rsidRPr="00BE1073">
        <w:rPr>
          <w:rFonts w:ascii="Times New Roman" w:hAnsi="Times New Roman" w:cs="Times New Roman"/>
          <w:b/>
          <w:bCs/>
          <w:noProof/>
          <w:szCs w:val="24"/>
        </w:rPr>
        <w:t>11,</w:t>
      </w:r>
      <w:r w:rsidR="00BE1073" w:rsidRPr="00BE1073">
        <w:rPr>
          <w:rFonts w:ascii="Times New Roman" w:hAnsi="Times New Roman" w:cs="Times New Roman"/>
          <w:noProof/>
          <w:szCs w:val="24"/>
        </w:rPr>
        <w:t xml:space="preserve"> 86–95 (1979).</w:t>
      </w:r>
    </w:p>
    <w:p w14:paraId="5004B07C"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w:t>
      </w:r>
      <w:r w:rsidRPr="00BE1073">
        <w:rPr>
          <w:rFonts w:ascii="Times New Roman" w:hAnsi="Times New Roman" w:cs="Times New Roman"/>
          <w:noProof/>
          <w:szCs w:val="24"/>
        </w:rPr>
        <w:tab/>
        <w:t xml:space="preserve">Şahin, G., Süral, H. &amp; Meral, S. Locational analysis for regionalization of Turkish Red Crescent blood services. </w:t>
      </w:r>
      <w:r w:rsidRPr="00BE1073">
        <w:rPr>
          <w:rFonts w:ascii="Times New Roman" w:hAnsi="Times New Roman" w:cs="Times New Roman"/>
          <w:i/>
          <w:iCs/>
          <w:noProof/>
          <w:szCs w:val="24"/>
        </w:rPr>
        <w:t>Computers &amp; Operations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34,</w:t>
      </w:r>
      <w:r w:rsidRPr="00BE1073">
        <w:rPr>
          <w:rFonts w:ascii="Times New Roman" w:hAnsi="Times New Roman" w:cs="Times New Roman"/>
          <w:noProof/>
          <w:szCs w:val="24"/>
        </w:rPr>
        <w:t xml:space="preserve"> 692–704 (2007).</w:t>
      </w:r>
    </w:p>
    <w:p w14:paraId="5EF356F1"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3.</w:t>
      </w:r>
      <w:r w:rsidRPr="00BE1073">
        <w:rPr>
          <w:rFonts w:ascii="Times New Roman" w:hAnsi="Times New Roman" w:cs="Times New Roman"/>
          <w:noProof/>
          <w:szCs w:val="24"/>
        </w:rPr>
        <w:tab/>
        <w:t xml:space="preserve">Çetin, E. &amp; Sarul, L. S. Blood bank location model: A multiobjective approach. </w:t>
      </w:r>
      <w:r w:rsidRPr="00BE1073">
        <w:rPr>
          <w:rFonts w:ascii="Times New Roman" w:hAnsi="Times New Roman" w:cs="Times New Roman"/>
          <w:i/>
          <w:iCs/>
          <w:noProof/>
          <w:szCs w:val="24"/>
        </w:rPr>
        <w:t>European Journal of Pure and Applied Mathematics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w:t>
      </w:r>
      <w:r w:rsidRPr="00BE1073">
        <w:rPr>
          <w:rFonts w:ascii="Times New Roman" w:hAnsi="Times New Roman" w:cs="Times New Roman"/>
          <w:noProof/>
          <w:szCs w:val="24"/>
        </w:rPr>
        <w:t xml:space="preserve"> 112–114 (2009).</w:t>
      </w:r>
    </w:p>
    <w:p w14:paraId="385B49D9"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4.</w:t>
      </w:r>
      <w:r w:rsidRPr="00BE1073">
        <w:rPr>
          <w:rFonts w:ascii="Times New Roman" w:hAnsi="Times New Roman" w:cs="Times New Roman"/>
          <w:noProof/>
          <w:szCs w:val="24"/>
        </w:rPr>
        <w:tab/>
        <w:t xml:space="preserve">Chaiwuttisak, P. </w:t>
      </w:r>
      <w:r w:rsidRPr="00BE1073">
        <w:rPr>
          <w:rFonts w:ascii="Times New Roman" w:hAnsi="Times New Roman" w:cs="Times New Roman"/>
          <w:i/>
          <w:iCs/>
          <w:noProof/>
          <w:szCs w:val="24"/>
        </w:rPr>
        <w:t>et al.</w:t>
      </w:r>
      <w:r w:rsidRPr="00BE1073">
        <w:rPr>
          <w:rFonts w:ascii="Times New Roman" w:hAnsi="Times New Roman" w:cs="Times New Roman"/>
          <w:noProof/>
          <w:szCs w:val="24"/>
        </w:rPr>
        <w:t xml:space="preserve"> Location of low-cost blood collection and distribution centres in Thailand. </w:t>
      </w:r>
      <w:r w:rsidRPr="00BE1073">
        <w:rPr>
          <w:rFonts w:ascii="Times New Roman" w:hAnsi="Times New Roman" w:cs="Times New Roman"/>
          <w:i/>
          <w:iCs/>
          <w:noProof/>
          <w:szCs w:val="24"/>
        </w:rPr>
        <w:t>Operations Research for Health Care</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9,</w:t>
      </w:r>
      <w:r w:rsidRPr="00BE1073">
        <w:rPr>
          <w:rFonts w:ascii="Times New Roman" w:hAnsi="Times New Roman" w:cs="Times New Roman"/>
          <w:noProof/>
          <w:szCs w:val="24"/>
        </w:rPr>
        <w:t xml:space="preserve"> 7–15 (2016).</w:t>
      </w:r>
    </w:p>
    <w:p w14:paraId="212CCBB2"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5.</w:t>
      </w:r>
      <w:r w:rsidRPr="00BE1073">
        <w:rPr>
          <w:rFonts w:ascii="Times New Roman" w:hAnsi="Times New Roman" w:cs="Times New Roman"/>
          <w:noProof/>
          <w:szCs w:val="24"/>
        </w:rPr>
        <w:tab/>
        <w:t xml:space="preserve">Deuermeyer, B. &amp; Pierskalla, W. P. A by-product production system with an alternative. </w:t>
      </w:r>
      <w:r w:rsidRPr="00BE1073">
        <w:rPr>
          <w:rFonts w:ascii="Times New Roman" w:hAnsi="Times New Roman" w:cs="Times New Roman"/>
          <w:i/>
          <w:iCs/>
          <w:noProof/>
          <w:szCs w:val="24"/>
        </w:rPr>
        <w:t>Management Science</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24,</w:t>
      </w:r>
      <w:r w:rsidRPr="00BE1073">
        <w:rPr>
          <w:rFonts w:ascii="Times New Roman" w:hAnsi="Times New Roman" w:cs="Times New Roman"/>
          <w:noProof/>
          <w:szCs w:val="24"/>
        </w:rPr>
        <w:t xml:space="preserve"> 1373–1383 (1978).</w:t>
      </w:r>
    </w:p>
    <w:p w14:paraId="4E8F388A"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6.</w:t>
      </w:r>
      <w:r w:rsidRPr="00BE1073">
        <w:rPr>
          <w:rFonts w:ascii="Times New Roman" w:hAnsi="Times New Roman" w:cs="Times New Roman"/>
          <w:noProof/>
          <w:szCs w:val="24"/>
        </w:rPr>
        <w:tab/>
        <w:t xml:space="preserve">Deuermeyer, B. A multi-type production system for perishable inventories. </w:t>
      </w:r>
      <w:r w:rsidRPr="00BE1073">
        <w:rPr>
          <w:rFonts w:ascii="Times New Roman" w:hAnsi="Times New Roman" w:cs="Times New Roman"/>
          <w:i/>
          <w:iCs/>
          <w:noProof/>
          <w:szCs w:val="24"/>
        </w:rPr>
        <w:t>Operations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27,</w:t>
      </w:r>
      <w:r w:rsidRPr="00BE1073">
        <w:rPr>
          <w:rFonts w:ascii="Times New Roman" w:hAnsi="Times New Roman" w:cs="Times New Roman"/>
          <w:noProof/>
          <w:szCs w:val="24"/>
        </w:rPr>
        <w:t xml:space="preserve"> 935–943 (1979).</w:t>
      </w:r>
    </w:p>
    <w:p w14:paraId="6778EDE8"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7.</w:t>
      </w:r>
      <w:r w:rsidRPr="00BE1073">
        <w:rPr>
          <w:rFonts w:ascii="Times New Roman" w:hAnsi="Times New Roman" w:cs="Times New Roman"/>
          <w:noProof/>
          <w:szCs w:val="24"/>
        </w:rPr>
        <w:tab/>
        <w:t xml:space="preserve">Katz, A. J., Carter, C. W., Saxton, P., Blutt, J. &amp; Kakaiya, R. M. Simulation analysis of platelet production and inventory management. </w:t>
      </w:r>
      <w:r w:rsidRPr="00BE1073">
        <w:rPr>
          <w:rFonts w:ascii="Times New Roman" w:hAnsi="Times New Roman" w:cs="Times New Roman"/>
          <w:i/>
          <w:iCs/>
          <w:noProof/>
          <w:szCs w:val="24"/>
        </w:rPr>
        <w:t>Vox Sanguinis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44,</w:t>
      </w:r>
      <w:r w:rsidRPr="00BE1073">
        <w:rPr>
          <w:rFonts w:ascii="Times New Roman" w:hAnsi="Times New Roman" w:cs="Times New Roman"/>
          <w:noProof/>
          <w:szCs w:val="24"/>
        </w:rPr>
        <w:t xml:space="preserve"> 31–36 (1983).</w:t>
      </w:r>
    </w:p>
    <w:p w14:paraId="254BCD14"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8.</w:t>
      </w:r>
      <w:r w:rsidRPr="00BE1073">
        <w:rPr>
          <w:rFonts w:ascii="Times New Roman" w:hAnsi="Times New Roman" w:cs="Times New Roman"/>
          <w:noProof/>
          <w:szCs w:val="24"/>
        </w:rPr>
        <w:tab/>
        <w:t xml:space="preserve">Ledman, R. E. &amp; Groh, N. Platelet production planning to ensure availability while minimizing outdating. </w:t>
      </w:r>
      <w:r w:rsidRPr="00BE1073">
        <w:rPr>
          <w:rFonts w:ascii="Times New Roman" w:hAnsi="Times New Roman" w:cs="Times New Roman"/>
          <w:i/>
          <w:iCs/>
          <w:noProof/>
          <w:szCs w:val="24"/>
        </w:rPr>
        <w:t>Transfusion</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24,</w:t>
      </w:r>
      <w:r w:rsidRPr="00BE1073">
        <w:rPr>
          <w:rFonts w:ascii="Times New Roman" w:hAnsi="Times New Roman" w:cs="Times New Roman"/>
          <w:noProof/>
          <w:szCs w:val="24"/>
        </w:rPr>
        <w:t xml:space="preserve"> 532–533 (1984).</w:t>
      </w:r>
    </w:p>
    <w:p w14:paraId="68072C0A"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9.</w:t>
      </w:r>
      <w:r w:rsidRPr="00BE1073">
        <w:rPr>
          <w:rFonts w:ascii="Times New Roman" w:hAnsi="Times New Roman" w:cs="Times New Roman"/>
          <w:noProof/>
          <w:szCs w:val="24"/>
        </w:rPr>
        <w:tab/>
        <w:t xml:space="preserve">Haijema, R., van der Wal, J. &amp; van Dijk, N. M. Blood platelet production: Optimization by dynamic programming and simulation. </w:t>
      </w:r>
      <w:r w:rsidRPr="00BE1073">
        <w:rPr>
          <w:rFonts w:ascii="Times New Roman" w:hAnsi="Times New Roman" w:cs="Times New Roman"/>
          <w:i/>
          <w:iCs/>
          <w:noProof/>
          <w:szCs w:val="24"/>
        </w:rPr>
        <w:t>Computers &amp; Operations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34,</w:t>
      </w:r>
      <w:r w:rsidRPr="00BE1073">
        <w:rPr>
          <w:rFonts w:ascii="Times New Roman" w:hAnsi="Times New Roman" w:cs="Times New Roman"/>
          <w:noProof/>
          <w:szCs w:val="24"/>
        </w:rPr>
        <w:t xml:space="preserve"> 760–779 (2007).</w:t>
      </w:r>
    </w:p>
    <w:p w14:paraId="7631692D"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10.</w:t>
      </w:r>
      <w:r w:rsidRPr="00BE1073">
        <w:rPr>
          <w:rFonts w:ascii="Times New Roman" w:hAnsi="Times New Roman" w:cs="Times New Roman"/>
          <w:noProof/>
          <w:szCs w:val="24"/>
        </w:rPr>
        <w:tab/>
        <w:t xml:space="preserve">Haijema, R., van Dijk, N., van der Wal, J. &amp; Smit Sibinga, C. Blood platelet production with breaks: Optimization by SDP and simulation. </w:t>
      </w:r>
      <w:r w:rsidRPr="00BE1073">
        <w:rPr>
          <w:rFonts w:ascii="Times New Roman" w:hAnsi="Times New Roman" w:cs="Times New Roman"/>
          <w:i/>
          <w:iCs/>
          <w:noProof/>
          <w:szCs w:val="24"/>
        </w:rPr>
        <w:t>International Journal of Production Economics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121,</w:t>
      </w:r>
      <w:r w:rsidRPr="00BE1073">
        <w:rPr>
          <w:rFonts w:ascii="Times New Roman" w:hAnsi="Times New Roman" w:cs="Times New Roman"/>
          <w:noProof/>
          <w:szCs w:val="24"/>
        </w:rPr>
        <w:t xml:space="preserve"> 464–473 (2009).</w:t>
      </w:r>
    </w:p>
    <w:p w14:paraId="609CD29D"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11.</w:t>
      </w:r>
      <w:r w:rsidRPr="00BE1073">
        <w:rPr>
          <w:rFonts w:ascii="Times New Roman" w:hAnsi="Times New Roman" w:cs="Times New Roman"/>
          <w:noProof/>
          <w:szCs w:val="24"/>
        </w:rPr>
        <w:tab/>
        <w:t xml:space="preserve">van Dijk, N., Haijema, R., van der Wal, J. &amp; Sibinga, C. S. Blood platelet production: a novel approach for practical optimization. </w:t>
      </w:r>
      <w:r w:rsidRPr="00BE1073">
        <w:rPr>
          <w:rFonts w:ascii="Times New Roman" w:hAnsi="Times New Roman" w:cs="Times New Roman"/>
          <w:i/>
          <w:iCs/>
          <w:noProof/>
          <w:szCs w:val="24"/>
        </w:rPr>
        <w:t>Transfusion</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49,</w:t>
      </w:r>
      <w:r w:rsidRPr="00BE1073">
        <w:rPr>
          <w:rFonts w:ascii="Times New Roman" w:hAnsi="Times New Roman" w:cs="Times New Roman"/>
          <w:noProof/>
          <w:szCs w:val="24"/>
        </w:rPr>
        <w:t xml:space="preserve"> 411–420 (2009).</w:t>
      </w:r>
    </w:p>
    <w:p w14:paraId="7B48C732"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12.</w:t>
      </w:r>
      <w:r w:rsidRPr="00BE1073">
        <w:rPr>
          <w:rFonts w:ascii="Times New Roman" w:hAnsi="Times New Roman" w:cs="Times New Roman"/>
          <w:noProof/>
          <w:szCs w:val="24"/>
        </w:rPr>
        <w:tab/>
        <w:t xml:space="preserve">Fahimnia, B., Jabbarzadeh, A., Ghavamifar, A. &amp; Bell, M. Supply chain design for efficient and effective blood supply in disasters. </w:t>
      </w:r>
      <w:r w:rsidRPr="00BE1073">
        <w:rPr>
          <w:rFonts w:ascii="Times New Roman" w:hAnsi="Times New Roman" w:cs="Times New Roman"/>
          <w:i/>
          <w:iCs/>
          <w:noProof/>
          <w:szCs w:val="24"/>
        </w:rPr>
        <w:t>International Journal of Production Economics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183,</w:t>
      </w:r>
      <w:r w:rsidRPr="00BE1073">
        <w:rPr>
          <w:rFonts w:ascii="Times New Roman" w:hAnsi="Times New Roman" w:cs="Times New Roman"/>
          <w:noProof/>
          <w:szCs w:val="24"/>
        </w:rPr>
        <w:t xml:space="preserve"> 700–709 (2017).</w:t>
      </w:r>
    </w:p>
    <w:p w14:paraId="320EB42A"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13.</w:t>
      </w:r>
      <w:r w:rsidRPr="00BE1073">
        <w:rPr>
          <w:rFonts w:ascii="Times New Roman" w:hAnsi="Times New Roman" w:cs="Times New Roman"/>
          <w:noProof/>
          <w:szCs w:val="24"/>
        </w:rPr>
        <w:tab/>
        <w:t xml:space="preserve">Zahiri, B. &amp; Pishvaee, M. S. Blood supply chain network design considering blood group compatibility under uncertainty. </w:t>
      </w:r>
      <w:r w:rsidRPr="00BE1073">
        <w:rPr>
          <w:rFonts w:ascii="Times New Roman" w:hAnsi="Times New Roman" w:cs="Times New Roman"/>
          <w:i/>
          <w:iCs/>
          <w:noProof/>
          <w:szCs w:val="24"/>
        </w:rPr>
        <w:t>International Journal of Production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55,</w:t>
      </w:r>
      <w:r w:rsidRPr="00BE1073">
        <w:rPr>
          <w:rFonts w:ascii="Times New Roman" w:hAnsi="Times New Roman" w:cs="Times New Roman"/>
          <w:noProof/>
          <w:szCs w:val="24"/>
        </w:rPr>
        <w:t xml:space="preserve"> 2013–2033 (2017).</w:t>
      </w:r>
    </w:p>
    <w:p w14:paraId="7922716B"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14.</w:t>
      </w:r>
      <w:r w:rsidRPr="00BE1073">
        <w:rPr>
          <w:rFonts w:ascii="Times New Roman" w:hAnsi="Times New Roman" w:cs="Times New Roman"/>
          <w:noProof/>
          <w:szCs w:val="24"/>
        </w:rPr>
        <w:tab/>
        <w:t xml:space="preserve">Ramezanian, R. &amp; Behboodi, Z. Blood supply chain network design under uncertainties in supply and demand considering social aspects. </w:t>
      </w:r>
      <w:r w:rsidRPr="00BE1073">
        <w:rPr>
          <w:rFonts w:ascii="Times New Roman" w:hAnsi="Times New Roman" w:cs="Times New Roman"/>
          <w:i/>
          <w:iCs/>
          <w:noProof/>
          <w:szCs w:val="24"/>
        </w:rPr>
        <w:t>Transportation Research Part E: Logistics and Transportation Review</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104,</w:t>
      </w:r>
      <w:r w:rsidRPr="00BE1073">
        <w:rPr>
          <w:rFonts w:ascii="Times New Roman" w:hAnsi="Times New Roman" w:cs="Times New Roman"/>
          <w:noProof/>
          <w:szCs w:val="24"/>
        </w:rPr>
        <w:t xml:space="preserve"> 69–82 (2017).</w:t>
      </w:r>
    </w:p>
    <w:p w14:paraId="3965FE9F"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15.</w:t>
      </w:r>
      <w:r w:rsidRPr="00BE1073">
        <w:rPr>
          <w:rFonts w:ascii="Times New Roman" w:hAnsi="Times New Roman" w:cs="Times New Roman"/>
          <w:noProof/>
          <w:szCs w:val="24"/>
        </w:rPr>
        <w:tab/>
        <w:t xml:space="preserve">Blake, J. &amp; McTaggart, K. Using simulation for strategic blood supply chain design in the Canadian prairies. in </w:t>
      </w:r>
      <w:r w:rsidRPr="00BE1073">
        <w:rPr>
          <w:rFonts w:ascii="Times New Roman" w:hAnsi="Times New Roman" w:cs="Times New Roman"/>
          <w:i/>
          <w:iCs/>
          <w:noProof/>
          <w:szCs w:val="24"/>
        </w:rPr>
        <w:t xml:space="preserve">2016 6th International Conference on Simulation and Modeling </w:t>
      </w:r>
      <w:r w:rsidRPr="00BE1073">
        <w:rPr>
          <w:rFonts w:ascii="Times New Roman" w:hAnsi="Times New Roman" w:cs="Times New Roman"/>
          <w:i/>
          <w:iCs/>
          <w:noProof/>
          <w:szCs w:val="24"/>
        </w:rPr>
        <w:lastRenderedPageBreak/>
        <w:t>Methodologies, Technologies and Applications (SIMULTECH)</w:t>
      </w:r>
      <w:r w:rsidRPr="00BE1073">
        <w:rPr>
          <w:rFonts w:ascii="Times New Roman" w:hAnsi="Times New Roman" w:cs="Times New Roman"/>
          <w:noProof/>
          <w:szCs w:val="24"/>
        </w:rPr>
        <w:t xml:space="preserve"> 1–8 (2016).</w:t>
      </w:r>
    </w:p>
    <w:p w14:paraId="18E5F135"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16.</w:t>
      </w:r>
      <w:r w:rsidRPr="00BE1073">
        <w:rPr>
          <w:rFonts w:ascii="Times New Roman" w:hAnsi="Times New Roman" w:cs="Times New Roman"/>
          <w:noProof/>
          <w:szCs w:val="24"/>
        </w:rPr>
        <w:tab/>
        <w:t xml:space="preserve">Osorio, A. F., Brailsford, S. C., Smith, H. K., Forero-Matiz, S. P. &amp; Camacho-Rodríguez, B. A. Simulation-optimization model for production planning in the blood supply chain. </w:t>
      </w:r>
      <w:r w:rsidRPr="00BE1073">
        <w:rPr>
          <w:rFonts w:ascii="Times New Roman" w:hAnsi="Times New Roman" w:cs="Times New Roman"/>
          <w:i/>
          <w:iCs/>
          <w:noProof/>
          <w:szCs w:val="24"/>
        </w:rPr>
        <w:t>Health Care Management Science</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20,</w:t>
      </w:r>
      <w:r w:rsidRPr="00BE1073">
        <w:rPr>
          <w:rFonts w:ascii="Times New Roman" w:hAnsi="Times New Roman" w:cs="Times New Roman"/>
          <w:noProof/>
          <w:szCs w:val="24"/>
        </w:rPr>
        <w:t xml:space="preserve"> 548–564 (2017).</w:t>
      </w:r>
    </w:p>
    <w:p w14:paraId="486330C1"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17.</w:t>
      </w:r>
      <w:r w:rsidRPr="00BE1073">
        <w:rPr>
          <w:rFonts w:ascii="Times New Roman" w:hAnsi="Times New Roman" w:cs="Times New Roman"/>
          <w:noProof/>
          <w:szCs w:val="24"/>
        </w:rPr>
        <w:tab/>
        <w:t xml:space="preserve">Osorio, A. F., Brailsford, S. C. &amp; Smith, H. K. Whole blood or apheresis donations? A multi-objective stochastic optimization approach. </w:t>
      </w:r>
      <w:r w:rsidRPr="00BE1073">
        <w:rPr>
          <w:rFonts w:ascii="Times New Roman" w:hAnsi="Times New Roman" w:cs="Times New Roman"/>
          <w:i/>
          <w:iCs/>
          <w:noProof/>
          <w:szCs w:val="24"/>
        </w:rPr>
        <w:t>European Journal of Operational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266,</w:t>
      </w:r>
      <w:r w:rsidRPr="00BE1073">
        <w:rPr>
          <w:rFonts w:ascii="Times New Roman" w:hAnsi="Times New Roman" w:cs="Times New Roman"/>
          <w:noProof/>
          <w:szCs w:val="24"/>
        </w:rPr>
        <w:t xml:space="preserve"> 193–204 (2018).</w:t>
      </w:r>
    </w:p>
    <w:p w14:paraId="2052464A"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18.</w:t>
      </w:r>
      <w:r w:rsidRPr="00BE1073">
        <w:rPr>
          <w:rFonts w:ascii="Times New Roman" w:hAnsi="Times New Roman" w:cs="Times New Roman"/>
          <w:noProof/>
          <w:szCs w:val="24"/>
        </w:rPr>
        <w:tab/>
        <w:t xml:space="preserve">Gallaher, J. R., Mulima, G., Kopp, D., Shores, C. G. &amp; Charles, A. G. Consequences of centralised blood bank policies in sub-Saharan Africa. </w:t>
      </w:r>
      <w:r w:rsidRPr="00BE1073">
        <w:rPr>
          <w:rFonts w:ascii="Times New Roman" w:hAnsi="Times New Roman" w:cs="Times New Roman"/>
          <w:i/>
          <w:iCs/>
          <w:noProof/>
          <w:szCs w:val="24"/>
        </w:rPr>
        <w:t>The Lancet Global Health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5,</w:t>
      </w:r>
      <w:r w:rsidRPr="00BE1073">
        <w:rPr>
          <w:rFonts w:ascii="Times New Roman" w:hAnsi="Times New Roman" w:cs="Times New Roman"/>
          <w:noProof/>
          <w:szCs w:val="24"/>
        </w:rPr>
        <w:t xml:space="preserve"> e131–e132 (2017).</w:t>
      </w:r>
    </w:p>
    <w:p w14:paraId="0F5F471F"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19.</w:t>
      </w:r>
      <w:r w:rsidRPr="00BE1073">
        <w:rPr>
          <w:rFonts w:ascii="Times New Roman" w:hAnsi="Times New Roman" w:cs="Times New Roman"/>
          <w:noProof/>
          <w:szCs w:val="24"/>
        </w:rPr>
        <w:tab/>
        <w:t xml:space="preserve">Stanger, S. H. W., Yates, N., Wilding, R. &amp; Cotton, S. Blood inventory management: Hospital best practice. </w:t>
      </w:r>
      <w:r w:rsidRPr="00BE1073">
        <w:rPr>
          <w:rFonts w:ascii="Times New Roman" w:hAnsi="Times New Roman" w:cs="Times New Roman"/>
          <w:i/>
          <w:iCs/>
          <w:noProof/>
          <w:szCs w:val="24"/>
        </w:rPr>
        <w:t>Transfusion Medicine Reviews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26,</w:t>
      </w:r>
      <w:r w:rsidRPr="00BE1073">
        <w:rPr>
          <w:rFonts w:ascii="Times New Roman" w:hAnsi="Times New Roman" w:cs="Times New Roman"/>
          <w:noProof/>
          <w:szCs w:val="24"/>
        </w:rPr>
        <w:t xml:space="preserve"> 153–163 (2012).</w:t>
      </w:r>
    </w:p>
    <w:p w14:paraId="5538399E" w14:textId="6B18FCAE" w:rsidR="00BE1073" w:rsidRPr="00BE1073" w:rsidRDefault="00BE1073" w:rsidP="004C0B8D">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20.</w:t>
      </w:r>
      <w:r w:rsidRPr="00BE1073">
        <w:rPr>
          <w:rFonts w:ascii="Times New Roman" w:hAnsi="Times New Roman" w:cs="Times New Roman"/>
          <w:noProof/>
          <w:szCs w:val="24"/>
        </w:rPr>
        <w:tab/>
      </w:r>
      <w:r w:rsidR="004C0B8D" w:rsidRPr="004C0B8D">
        <w:rPr>
          <w:rFonts w:ascii="Times New Roman" w:hAnsi="Times New Roman" w:cs="Times New Roman"/>
          <w:noProof/>
          <w:szCs w:val="24"/>
        </w:rPr>
        <w:t>Sarhangian V., Abouee-Mehrizi H., Baron O., Berman O., Heddle N.M.,and  Barty R</w:t>
      </w:r>
      <w:r w:rsidRPr="00BE1073">
        <w:rPr>
          <w:rFonts w:ascii="Times New Roman" w:hAnsi="Times New Roman" w:cs="Times New Roman"/>
          <w:i/>
          <w:iCs/>
          <w:noProof/>
          <w:szCs w:val="24"/>
        </w:rPr>
        <w:t>.</w:t>
      </w:r>
      <w:r w:rsidRPr="00BE1073">
        <w:rPr>
          <w:rFonts w:ascii="Times New Roman" w:hAnsi="Times New Roman" w:cs="Times New Roman"/>
          <w:noProof/>
          <w:szCs w:val="24"/>
        </w:rPr>
        <w:t xml:space="preserve"> Reducing the age of transfused red blood cells in hospitals: ordering and allocation policies. </w:t>
      </w:r>
      <w:r w:rsidRPr="00BE1073">
        <w:rPr>
          <w:rFonts w:ascii="Times New Roman" w:hAnsi="Times New Roman" w:cs="Times New Roman"/>
          <w:i/>
          <w:iCs/>
          <w:noProof/>
          <w:szCs w:val="24"/>
        </w:rPr>
        <w:t>Vox Sanguinis</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110,</w:t>
      </w:r>
      <w:r w:rsidRPr="00BE1073">
        <w:rPr>
          <w:rFonts w:ascii="Times New Roman" w:hAnsi="Times New Roman" w:cs="Times New Roman"/>
          <w:noProof/>
          <w:szCs w:val="24"/>
        </w:rPr>
        <w:t xml:space="preserve"> 385–392 (2016).</w:t>
      </w:r>
    </w:p>
    <w:p w14:paraId="69073591"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21.</w:t>
      </w:r>
      <w:r w:rsidRPr="00BE1073">
        <w:rPr>
          <w:rFonts w:ascii="Times New Roman" w:hAnsi="Times New Roman" w:cs="Times New Roman"/>
          <w:noProof/>
          <w:szCs w:val="24"/>
        </w:rPr>
        <w:tab/>
        <w:t xml:space="preserve">AuBuchon, J. P. </w:t>
      </w:r>
      <w:r w:rsidRPr="00BE1073">
        <w:rPr>
          <w:rFonts w:ascii="Times New Roman" w:hAnsi="Times New Roman" w:cs="Times New Roman"/>
          <w:i/>
          <w:iCs/>
          <w:noProof/>
          <w:szCs w:val="24"/>
        </w:rPr>
        <w:t>et al.</w:t>
      </w:r>
      <w:r w:rsidRPr="00BE1073">
        <w:rPr>
          <w:rFonts w:ascii="Times New Roman" w:hAnsi="Times New Roman" w:cs="Times New Roman"/>
          <w:noProof/>
          <w:szCs w:val="24"/>
        </w:rPr>
        <w:t xml:space="preserve"> Evolution in a centralized transfusion service. </w:t>
      </w:r>
      <w:r w:rsidRPr="00BE1073">
        <w:rPr>
          <w:rFonts w:ascii="Times New Roman" w:hAnsi="Times New Roman" w:cs="Times New Roman"/>
          <w:i/>
          <w:iCs/>
          <w:noProof/>
          <w:szCs w:val="24"/>
        </w:rPr>
        <w:t>Transfusion</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51,</w:t>
      </w:r>
      <w:r w:rsidRPr="00BE1073">
        <w:rPr>
          <w:rFonts w:ascii="Times New Roman" w:hAnsi="Times New Roman" w:cs="Times New Roman"/>
          <w:noProof/>
          <w:szCs w:val="24"/>
        </w:rPr>
        <w:t xml:space="preserve"> 2750–2757 (2011).</w:t>
      </w:r>
    </w:p>
    <w:p w14:paraId="549EED57"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22.</w:t>
      </w:r>
      <w:r w:rsidRPr="00BE1073">
        <w:rPr>
          <w:rFonts w:ascii="Times New Roman" w:hAnsi="Times New Roman" w:cs="Times New Roman"/>
          <w:noProof/>
          <w:szCs w:val="24"/>
        </w:rPr>
        <w:tab/>
        <w:t xml:space="preserve">Hosseinifard, Z. &amp; Abbasi, B. The inventory centralization impacts on sustainability of the blood supply chain. </w:t>
      </w:r>
      <w:r w:rsidRPr="00BE1073">
        <w:rPr>
          <w:rFonts w:ascii="Times New Roman" w:hAnsi="Times New Roman" w:cs="Times New Roman"/>
          <w:i/>
          <w:iCs/>
          <w:noProof/>
          <w:szCs w:val="24"/>
        </w:rPr>
        <w:t>Computers &amp; Operations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89,</w:t>
      </w:r>
      <w:r w:rsidRPr="00BE1073">
        <w:rPr>
          <w:rFonts w:ascii="Times New Roman" w:hAnsi="Times New Roman" w:cs="Times New Roman"/>
          <w:noProof/>
          <w:szCs w:val="24"/>
        </w:rPr>
        <w:t xml:space="preserve"> 206–212 (2018).</w:t>
      </w:r>
    </w:p>
    <w:p w14:paraId="7004117F"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23.</w:t>
      </w:r>
      <w:r w:rsidRPr="00BE1073">
        <w:rPr>
          <w:rFonts w:ascii="Times New Roman" w:hAnsi="Times New Roman" w:cs="Times New Roman"/>
          <w:noProof/>
          <w:szCs w:val="24"/>
        </w:rPr>
        <w:tab/>
        <w:t>Pan American Health Organization. Guía para la estimación de costos de la regionalización de los bancos de sangre [Guide for Estimation of Regionalization Costs of Blood Banks]. (2005). Available at: http://www1.paho.org/hq/dmdocuments/2009/F4940GuiaEstimacionTEXT.pdf. (Accessed: 4th April 2015)</w:t>
      </w:r>
    </w:p>
    <w:p w14:paraId="67202EBE"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24.</w:t>
      </w:r>
      <w:r w:rsidRPr="00BE1073">
        <w:rPr>
          <w:rFonts w:ascii="Times New Roman" w:hAnsi="Times New Roman" w:cs="Times New Roman"/>
          <w:noProof/>
          <w:szCs w:val="24"/>
        </w:rPr>
        <w:tab/>
        <w:t>Instituto Nacional de Salud. Informe Nacional de Indicadores 2015 [National Report of Indicators 2015]. (2016). Available at: http://www.ins.gov.co/lineas-de-accion/Red-Nacional-Laboratorios/reas\ Estratgicas/Informe\ anual\ Red\ Sangre\ 2015.pdf. (Accessed: 10th August 2016)</w:t>
      </w:r>
    </w:p>
    <w:p w14:paraId="58AE27BB"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25.</w:t>
      </w:r>
      <w:r w:rsidRPr="00BE1073">
        <w:rPr>
          <w:rFonts w:ascii="Times New Roman" w:hAnsi="Times New Roman" w:cs="Times New Roman"/>
          <w:noProof/>
          <w:szCs w:val="24"/>
        </w:rPr>
        <w:tab/>
        <w:t>Pan American Health Organization. Supply of blood for transfusion in Latin American and Caribbean countries 2012 and 2013. (2015). Available at: http://www.paho.org/hq/index.php?option=com_docman&amp;task=doc_download&amp;gid=31435&amp;Itemid=270&amp;lang=en. (Accessed: 4th November 2015)</w:t>
      </w:r>
    </w:p>
    <w:p w14:paraId="2C3722AD"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26.</w:t>
      </w:r>
      <w:r w:rsidRPr="00BE1073">
        <w:rPr>
          <w:rFonts w:ascii="Times New Roman" w:hAnsi="Times New Roman" w:cs="Times New Roman"/>
          <w:noProof/>
          <w:szCs w:val="24"/>
        </w:rPr>
        <w:tab/>
        <w:t>AABB. The 2013 AABB Blood Collection, Utilization, and Patient Blood Management Survey Report. (2016). Available at: https://www.aabb.org/research/hemovigilance/bloodsurvey/Documents/2013-AABB-Blood-Survey-Report.pdf. (Accessed: 10th August 2016)</w:t>
      </w:r>
    </w:p>
    <w:p w14:paraId="5A3A1658"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rPr>
      </w:pPr>
      <w:r w:rsidRPr="00BE1073">
        <w:rPr>
          <w:rFonts w:ascii="Times New Roman" w:hAnsi="Times New Roman" w:cs="Times New Roman"/>
          <w:noProof/>
          <w:szCs w:val="24"/>
        </w:rPr>
        <w:t>27.</w:t>
      </w:r>
      <w:r w:rsidRPr="00BE1073">
        <w:rPr>
          <w:rFonts w:ascii="Times New Roman" w:hAnsi="Times New Roman" w:cs="Times New Roman"/>
          <w:noProof/>
          <w:szCs w:val="24"/>
        </w:rPr>
        <w:tab/>
        <w:t xml:space="preserve">Santoso, T., Ahmed, S., Goetschalckx, M. &amp; Shapiro, A. A stochastic programming approach for supply chain network design under uncertainty. </w:t>
      </w:r>
      <w:r w:rsidRPr="00BE1073">
        <w:rPr>
          <w:rFonts w:ascii="Times New Roman" w:hAnsi="Times New Roman" w:cs="Times New Roman"/>
          <w:i/>
          <w:iCs/>
          <w:noProof/>
          <w:szCs w:val="24"/>
        </w:rPr>
        <w:t>European Journal of Operational Research</w:t>
      </w:r>
      <w:r w:rsidRPr="00BE1073">
        <w:rPr>
          <w:rFonts w:ascii="Times New Roman" w:hAnsi="Times New Roman" w:cs="Times New Roman"/>
          <w:noProof/>
          <w:szCs w:val="24"/>
        </w:rPr>
        <w:t xml:space="preserve"> </w:t>
      </w:r>
      <w:r w:rsidRPr="00BE1073">
        <w:rPr>
          <w:rFonts w:ascii="Times New Roman" w:hAnsi="Times New Roman" w:cs="Times New Roman"/>
          <w:b/>
          <w:bCs/>
          <w:noProof/>
          <w:szCs w:val="24"/>
        </w:rPr>
        <w:t>167,</w:t>
      </w:r>
      <w:r w:rsidRPr="00BE1073">
        <w:rPr>
          <w:rFonts w:ascii="Times New Roman" w:hAnsi="Times New Roman" w:cs="Times New Roman"/>
          <w:noProof/>
          <w:szCs w:val="24"/>
        </w:rPr>
        <w:t xml:space="preserve"> 96–115 (2005).</w:t>
      </w:r>
    </w:p>
    <w:p w14:paraId="01782376" w14:textId="77777777" w:rsidR="00BE1073" w:rsidRPr="004C0B8D" w:rsidRDefault="00BE1073" w:rsidP="00BE1073">
      <w:pPr>
        <w:widowControl w:val="0"/>
        <w:autoSpaceDE w:val="0"/>
        <w:autoSpaceDN w:val="0"/>
        <w:adjustRightInd w:val="0"/>
        <w:spacing w:line="240" w:lineRule="auto"/>
        <w:ind w:left="640" w:hanging="640"/>
        <w:rPr>
          <w:rFonts w:ascii="Times New Roman" w:hAnsi="Times New Roman" w:cs="Times New Roman"/>
          <w:noProof/>
          <w:szCs w:val="24"/>
          <w:lang w:val="es-ES"/>
        </w:rPr>
      </w:pPr>
      <w:r w:rsidRPr="00BE1073">
        <w:rPr>
          <w:rFonts w:ascii="Times New Roman" w:hAnsi="Times New Roman" w:cs="Times New Roman"/>
          <w:noProof/>
          <w:szCs w:val="24"/>
        </w:rPr>
        <w:t>28.</w:t>
      </w:r>
      <w:r w:rsidRPr="00BE1073">
        <w:rPr>
          <w:rFonts w:ascii="Times New Roman" w:hAnsi="Times New Roman" w:cs="Times New Roman"/>
          <w:noProof/>
          <w:szCs w:val="24"/>
        </w:rPr>
        <w:tab/>
        <w:t xml:space="preserve">Osorio, A. F. Improving the Blood Supply Chain: Simulation and Optimisation Models to Support Collection, Production and Location-Allocation Decisions. </w:t>
      </w:r>
      <w:r w:rsidRPr="004C0B8D">
        <w:rPr>
          <w:rFonts w:ascii="Times New Roman" w:hAnsi="Times New Roman" w:cs="Times New Roman"/>
          <w:noProof/>
          <w:szCs w:val="24"/>
          <w:lang w:val="es-ES"/>
        </w:rPr>
        <w:t>(University of Southampton, 2016., 2017).</w:t>
      </w:r>
    </w:p>
    <w:p w14:paraId="78F51226" w14:textId="77777777" w:rsidR="00BE1073" w:rsidRPr="00BE1073" w:rsidRDefault="00BE1073" w:rsidP="00BE1073">
      <w:pPr>
        <w:widowControl w:val="0"/>
        <w:autoSpaceDE w:val="0"/>
        <w:autoSpaceDN w:val="0"/>
        <w:adjustRightInd w:val="0"/>
        <w:spacing w:line="240" w:lineRule="auto"/>
        <w:ind w:left="640" w:hanging="640"/>
        <w:rPr>
          <w:rFonts w:ascii="Times New Roman" w:hAnsi="Times New Roman" w:cs="Times New Roman"/>
          <w:noProof/>
        </w:rPr>
      </w:pPr>
      <w:r w:rsidRPr="004C0B8D">
        <w:rPr>
          <w:rFonts w:ascii="Times New Roman" w:hAnsi="Times New Roman" w:cs="Times New Roman"/>
          <w:noProof/>
          <w:szCs w:val="24"/>
          <w:lang w:val="es-ES"/>
        </w:rPr>
        <w:t>29.</w:t>
      </w:r>
      <w:r w:rsidRPr="004C0B8D">
        <w:rPr>
          <w:rFonts w:ascii="Times New Roman" w:hAnsi="Times New Roman" w:cs="Times New Roman"/>
          <w:noProof/>
          <w:szCs w:val="24"/>
          <w:lang w:val="es-ES"/>
        </w:rPr>
        <w:tab/>
        <w:t xml:space="preserve">Instituto Nacional de Salud. Informe Nacional de Indicadores 2013. </w:t>
      </w:r>
      <w:r w:rsidRPr="004C0B8D">
        <w:rPr>
          <w:rFonts w:ascii="Times New Roman" w:hAnsi="Times New Roman" w:cs="Times New Roman"/>
          <w:i/>
          <w:iCs/>
          <w:noProof/>
          <w:szCs w:val="24"/>
          <w:lang w:val="es-ES"/>
        </w:rPr>
        <w:t>Gestión y Supervisión Red Bancos de Sangre</w:t>
      </w:r>
      <w:r w:rsidRPr="004C0B8D">
        <w:rPr>
          <w:rFonts w:ascii="Times New Roman" w:hAnsi="Times New Roman" w:cs="Times New Roman"/>
          <w:noProof/>
          <w:szCs w:val="24"/>
          <w:lang w:val="es-ES"/>
        </w:rPr>
        <w:t xml:space="preserve"> 1–25 (2013). Available at: http://www.ins.gov.co/lineas-de-accion/Red-</w:t>
      </w:r>
      <w:r w:rsidRPr="004C0B8D">
        <w:rPr>
          <w:rFonts w:ascii="Times New Roman" w:hAnsi="Times New Roman" w:cs="Times New Roman"/>
          <w:noProof/>
          <w:szCs w:val="24"/>
          <w:lang w:val="es-ES"/>
        </w:rPr>
        <w:lastRenderedPageBreak/>
        <w:t xml:space="preserve">Nacional-Laboratorios/reas Estratgicas/Informe Anual Red Sangre 2013.pdf?Mobile=1&amp;Source=%2Flineas-de-accion%2FRed-Nacional-Laboratorios%2F_layouts%2Fmobile%2Fview.aspx%3FList%3D5a55be37-8cf6-4196-bf04-e1068778ef. </w:t>
      </w:r>
      <w:r w:rsidRPr="00BE1073">
        <w:rPr>
          <w:rFonts w:ascii="Times New Roman" w:hAnsi="Times New Roman" w:cs="Times New Roman"/>
          <w:noProof/>
          <w:szCs w:val="24"/>
        </w:rPr>
        <w:t>(Accessed: 20th November 2014)</w:t>
      </w:r>
    </w:p>
    <w:p w14:paraId="1C26D81A" w14:textId="77777777" w:rsidR="00797B88" w:rsidRPr="00B8057E" w:rsidRDefault="00797B88" w:rsidP="002A462E">
      <w:pPr>
        <w:spacing w:line="276" w:lineRule="auto"/>
        <w:jc w:val="both"/>
        <w:rPr>
          <w:rFonts w:ascii="Times New Roman" w:hAnsi="Times New Roman" w:cs="Times New Roman"/>
          <w:lang w:val="en-GB"/>
        </w:rPr>
      </w:pPr>
      <w:r>
        <w:rPr>
          <w:rFonts w:ascii="Times New Roman" w:hAnsi="Times New Roman" w:cs="Times New Roman"/>
        </w:rPr>
        <w:fldChar w:fldCharType="end"/>
      </w:r>
    </w:p>
    <w:p w14:paraId="193D30B1" w14:textId="77777777" w:rsidR="00E83DBD" w:rsidRPr="00B8057E" w:rsidRDefault="00E83DBD" w:rsidP="007A1211">
      <w:pPr>
        <w:tabs>
          <w:tab w:val="left" w:pos="7714"/>
        </w:tabs>
        <w:spacing w:after="0" w:line="276" w:lineRule="auto"/>
        <w:jc w:val="both"/>
        <w:rPr>
          <w:rStyle w:val="Strong"/>
          <w:rFonts w:ascii="Times New Roman" w:hAnsi="Times New Roman" w:cs="Times New Roman"/>
          <w:lang w:val="en-GB"/>
        </w:rPr>
      </w:pPr>
    </w:p>
    <w:p w14:paraId="5B81C892" w14:textId="77777777" w:rsidR="00D72907" w:rsidRPr="00B8057E" w:rsidRDefault="00D72907" w:rsidP="00522217">
      <w:pPr>
        <w:spacing w:after="0" w:line="276" w:lineRule="auto"/>
        <w:jc w:val="both"/>
        <w:rPr>
          <w:rStyle w:val="Strong"/>
          <w:rFonts w:ascii="Times New Roman" w:hAnsi="Times New Roman" w:cs="Times New Roman"/>
          <w:lang w:val="en-GB"/>
        </w:rPr>
      </w:pPr>
    </w:p>
    <w:p w14:paraId="1CF873D0" w14:textId="77777777" w:rsidR="008C24DF" w:rsidRPr="00B8057E" w:rsidRDefault="008C24DF" w:rsidP="00522217">
      <w:pPr>
        <w:spacing w:after="0" w:line="276" w:lineRule="auto"/>
        <w:jc w:val="both"/>
        <w:rPr>
          <w:rStyle w:val="Strong"/>
          <w:rFonts w:ascii="Times New Roman" w:hAnsi="Times New Roman" w:cs="Times New Roman"/>
          <w:lang w:val="en-GB"/>
        </w:rPr>
        <w:sectPr w:rsidR="008C24DF" w:rsidRPr="00B8057E" w:rsidSect="008C24DF">
          <w:footerReference w:type="default" r:id="rId9"/>
          <w:pgSz w:w="12240" w:h="15840"/>
          <w:pgMar w:top="1440" w:right="1440" w:bottom="1440" w:left="1440" w:header="720" w:footer="720" w:gutter="0"/>
          <w:cols w:space="720"/>
          <w:docGrid w:linePitch="360"/>
        </w:sectPr>
      </w:pPr>
    </w:p>
    <w:p w14:paraId="027FC630" w14:textId="77777777" w:rsidR="0028136C" w:rsidRDefault="0028136C" w:rsidP="00797B88">
      <w:pPr>
        <w:spacing w:after="0" w:line="276" w:lineRule="auto"/>
        <w:rPr>
          <w:rFonts w:asciiTheme="majorBidi" w:hAnsiTheme="majorBidi" w:cstheme="majorBidi"/>
          <w:bCs/>
          <w:color w:val="000000"/>
          <w:lang w:eastAsia="zh-TW"/>
        </w:rPr>
      </w:pPr>
      <w:r w:rsidRPr="00DB77B4">
        <w:rPr>
          <w:rFonts w:asciiTheme="majorBidi" w:hAnsiTheme="majorBidi" w:cstheme="majorBidi"/>
          <w:bCs/>
          <w:color w:val="000000"/>
          <w:lang w:eastAsia="zh-TW"/>
        </w:rPr>
        <w:t>Table 1. Quantity of units of blood products obtained when the different collection methods are used.</w:t>
      </w:r>
    </w:p>
    <w:p w14:paraId="7AE2C7D2" w14:textId="77777777" w:rsidR="00797B88" w:rsidRDefault="00797B88" w:rsidP="00797B88">
      <w:pPr>
        <w:spacing w:after="0" w:line="276" w:lineRule="auto"/>
        <w:rPr>
          <w:rFonts w:ascii="Times New Roman" w:hAnsi="Times New Roman" w:cs="Times New Roman"/>
        </w:rPr>
      </w:pPr>
      <w:r w:rsidRPr="00DB77B4">
        <w:rPr>
          <w:rFonts w:ascii="Times New Roman" w:hAnsi="Times New Roman" w:cs="Times New Roman"/>
        </w:rPr>
        <w:t>Table 2. Scenarios studied based on maximum travel time (in hours)</w:t>
      </w:r>
    </w:p>
    <w:p w14:paraId="6918BFD2" w14:textId="77777777" w:rsidR="00797B88" w:rsidRPr="00DB77B4" w:rsidRDefault="00797B88" w:rsidP="00797B88">
      <w:pPr>
        <w:spacing w:after="0" w:line="276" w:lineRule="auto"/>
        <w:rPr>
          <w:rFonts w:ascii="Times New Roman" w:hAnsi="Times New Roman" w:cs="Times New Roman"/>
        </w:rPr>
      </w:pPr>
      <w:r w:rsidRPr="00DB77B4">
        <w:rPr>
          <w:rFonts w:ascii="Times New Roman" w:hAnsi="Times New Roman" w:cs="Times New Roman"/>
        </w:rPr>
        <w:t>Table 3. Summary of solutions obtained under different scenarios on maximum travel time.</w:t>
      </w:r>
    </w:p>
    <w:p w14:paraId="7583C7DB" w14:textId="77777777" w:rsidR="00797B88" w:rsidRPr="00DB77B4" w:rsidRDefault="00797B88" w:rsidP="00797B88">
      <w:pPr>
        <w:spacing w:after="0" w:line="276" w:lineRule="auto"/>
        <w:rPr>
          <w:rFonts w:ascii="Times New Roman" w:hAnsi="Times New Roman" w:cs="Times New Roman"/>
        </w:rPr>
      </w:pPr>
      <w:r w:rsidRPr="00DB77B4">
        <w:rPr>
          <w:rFonts w:ascii="Times New Roman" w:hAnsi="Times New Roman" w:cs="Times New Roman"/>
        </w:rPr>
        <w:t xml:space="preserve">Table </w:t>
      </w:r>
      <w:r>
        <w:rPr>
          <w:rFonts w:ascii="Times New Roman" w:hAnsi="Times New Roman" w:cs="Times New Roman"/>
        </w:rPr>
        <w:t>4</w:t>
      </w:r>
      <w:r w:rsidRPr="00DB77B4">
        <w:rPr>
          <w:rFonts w:ascii="Times New Roman" w:hAnsi="Times New Roman" w:cs="Times New Roman"/>
        </w:rPr>
        <w:t>. Optimal collection strategy for each collection center</w:t>
      </w:r>
      <w:r>
        <w:rPr>
          <w:rFonts w:ascii="Times New Roman" w:hAnsi="Times New Roman" w:cs="Times New Roman"/>
        </w:rPr>
        <w:t>,</w:t>
      </w:r>
      <w:r w:rsidRPr="00DB77B4">
        <w:rPr>
          <w:rFonts w:ascii="Times New Roman" w:hAnsi="Times New Roman" w:cs="Times New Roman"/>
        </w:rPr>
        <w:t xml:space="preserve"> Scenario S7</w:t>
      </w:r>
      <w:r>
        <w:rPr>
          <w:rFonts w:ascii="Times New Roman" w:hAnsi="Times New Roman" w:cs="Times New Roman"/>
        </w:rPr>
        <w:t>,</w:t>
      </w:r>
      <w:r w:rsidRPr="00DB77B4">
        <w:rPr>
          <w:rFonts w:ascii="Times New Roman" w:hAnsi="Times New Roman" w:cs="Times New Roman"/>
        </w:rPr>
        <w:t xml:space="preserve"> “Centralized”.</w:t>
      </w:r>
    </w:p>
    <w:p w14:paraId="5B972454" w14:textId="77777777" w:rsidR="00797B88" w:rsidRPr="00DB77B4" w:rsidRDefault="00797B88" w:rsidP="00797B88">
      <w:pPr>
        <w:spacing w:after="0" w:line="276" w:lineRule="auto"/>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t xml:space="preserve">Table 5. Optimal </w:t>
      </w:r>
      <w:r w:rsidR="00FC76BE">
        <w:rPr>
          <w:rFonts w:ascii="Times New Roman" w:eastAsiaTheme="minorEastAsia" w:hAnsi="Times New Roman" w:cs="Times New Roman"/>
          <w:lang w:eastAsia="zh-CN"/>
        </w:rPr>
        <w:t>separation</w:t>
      </w:r>
      <w:r w:rsidRPr="00DB77B4">
        <w:rPr>
          <w:rFonts w:ascii="Times New Roman" w:eastAsiaTheme="minorEastAsia" w:hAnsi="Times New Roman" w:cs="Times New Roman"/>
          <w:lang w:eastAsia="zh-CN"/>
        </w:rPr>
        <w:t xml:space="preserve"> strategy for quadruple bags</w:t>
      </w:r>
      <w:r>
        <w:rPr>
          <w:rFonts w:ascii="Times New Roman" w:eastAsiaTheme="minorEastAsia" w:hAnsi="Times New Roman" w:cs="Times New Roman"/>
          <w:lang w:eastAsia="zh-CN"/>
        </w:rPr>
        <w:t>, Scenario S7</w:t>
      </w:r>
    </w:p>
    <w:p w14:paraId="50598973" w14:textId="77777777" w:rsidR="00797B88" w:rsidRDefault="00797B88" w:rsidP="00797B88">
      <w:pPr>
        <w:spacing w:after="0" w:line="276" w:lineRule="auto"/>
        <w:rPr>
          <w:rFonts w:asciiTheme="majorBidi" w:hAnsiTheme="majorBidi" w:cstheme="majorBidi"/>
          <w:bCs/>
          <w:color w:val="000000"/>
          <w:lang w:eastAsia="zh-TW"/>
        </w:rPr>
      </w:pPr>
      <w:r w:rsidRPr="00DB77B4">
        <w:rPr>
          <w:rFonts w:asciiTheme="majorBidi" w:hAnsiTheme="majorBidi" w:cstheme="majorBidi"/>
          <w:bCs/>
          <w:color w:val="000000"/>
          <w:lang w:eastAsia="zh-TW"/>
        </w:rPr>
        <w:t>Figure 1. Location of blood production centers in (a) Colombia and (b) England.</w:t>
      </w:r>
    </w:p>
    <w:p w14:paraId="15FADFF0" w14:textId="77777777" w:rsidR="00797B88" w:rsidRPr="00DB77B4" w:rsidRDefault="00797B88" w:rsidP="00797B88">
      <w:pPr>
        <w:spacing w:after="0" w:line="276" w:lineRule="auto"/>
        <w:rPr>
          <w:rFonts w:asciiTheme="majorBidi" w:hAnsiTheme="majorBidi" w:cstheme="majorBidi"/>
        </w:rPr>
      </w:pPr>
      <w:r w:rsidRPr="00DB77B4">
        <w:rPr>
          <w:rFonts w:asciiTheme="majorBidi" w:hAnsiTheme="majorBidi" w:cstheme="majorBidi"/>
        </w:rPr>
        <w:t xml:space="preserve">Figure </w:t>
      </w:r>
      <w:r>
        <w:rPr>
          <w:rFonts w:asciiTheme="majorBidi" w:hAnsiTheme="majorBidi" w:cstheme="majorBidi"/>
        </w:rPr>
        <w:t>2</w:t>
      </w:r>
      <w:r w:rsidRPr="00DB77B4">
        <w:rPr>
          <w:rFonts w:asciiTheme="majorBidi" w:hAnsiTheme="majorBidi" w:cstheme="majorBidi"/>
        </w:rPr>
        <w:t>. Schematic representation of the mathematical model for the design of the blood supply chain</w:t>
      </w:r>
    </w:p>
    <w:p w14:paraId="546DC7E3" w14:textId="77777777" w:rsidR="00797B88" w:rsidRPr="00DB77B4" w:rsidRDefault="00797B88" w:rsidP="00797B88">
      <w:pPr>
        <w:spacing w:after="0" w:line="276" w:lineRule="auto"/>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t xml:space="preserve">Figure </w:t>
      </w:r>
      <w:r>
        <w:rPr>
          <w:rFonts w:ascii="Times New Roman" w:eastAsiaTheme="minorEastAsia" w:hAnsi="Times New Roman" w:cs="Times New Roman"/>
          <w:lang w:eastAsia="zh-CN"/>
        </w:rPr>
        <w:t>3</w:t>
      </w:r>
      <w:r w:rsidRPr="00DB77B4">
        <w:rPr>
          <w:rFonts w:ascii="Times New Roman" w:eastAsiaTheme="minorEastAsia" w:hAnsi="Times New Roman" w:cs="Times New Roman"/>
          <w:lang w:eastAsia="zh-CN"/>
        </w:rPr>
        <w:t>. Geographical representation of the facility locations under (a) Scenario S1</w:t>
      </w:r>
      <w:r>
        <w:rPr>
          <w:rFonts w:ascii="Times New Roman" w:eastAsiaTheme="minorEastAsia" w:hAnsi="Times New Roman" w:cs="Times New Roman"/>
          <w:lang w:eastAsia="zh-CN"/>
        </w:rPr>
        <w:t xml:space="preserve"> (decentralized)</w:t>
      </w:r>
      <w:r w:rsidRPr="00DB77B4">
        <w:rPr>
          <w:rFonts w:ascii="Times New Roman" w:eastAsiaTheme="minorEastAsia" w:hAnsi="Times New Roman" w:cs="Times New Roman"/>
          <w:lang w:eastAsia="zh-CN"/>
        </w:rPr>
        <w:t>, and (b) Scenario S7</w:t>
      </w:r>
      <w:r>
        <w:rPr>
          <w:rFonts w:ascii="Times New Roman" w:eastAsiaTheme="minorEastAsia" w:hAnsi="Times New Roman" w:cs="Times New Roman"/>
          <w:lang w:eastAsia="zh-CN"/>
        </w:rPr>
        <w:t xml:space="preserve"> (centralized)</w:t>
      </w:r>
      <w:r w:rsidRPr="00DB77B4">
        <w:rPr>
          <w:rFonts w:ascii="Times New Roman" w:eastAsiaTheme="minorEastAsia" w:hAnsi="Times New Roman" w:cs="Times New Roman"/>
          <w:lang w:eastAsia="zh-CN"/>
        </w:rPr>
        <w:t>.</w:t>
      </w:r>
    </w:p>
    <w:p w14:paraId="129A372B" w14:textId="77777777" w:rsidR="00797B88" w:rsidRPr="00DB77B4" w:rsidRDefault="00797B88" w:rsidP="00797B88">
      <w:pPr>
        <w:spacing w:after="0" w:line="276" w:lineRule="auto"/>
        <w:rPr>
          <w:rFonts w:ascii="Times New Roman" w:hAnsi="Times New Roman" w:cs="Times New Roman"/>
        </w:rPr>
      </w:pPr>
    </w:p>
    <w:p w14:paraId="41432F15" w14:textId="77777777" w:rsidR="00797B88" w:rsidRDefault="00797B88" w:rsidP="0028136C">
      <w:pPr>
        <w:spacing w:line="276" w:lineRule="auto"/>
        <w:jc w:val="center"/>
        <w:rPr>
          <w:rFonts w:asciiTheme="majorBidi" w:hAnsiTheme="majorBidi" w:cstheme="majorBidi"/>
          <w:bCs/>
          <w:color w:val="000000"/>
          <w:lang w:eastAsia="zh-TW"/>
        </w:rPr>
      </w:pPr>
    </w:p>
    <w:p w14:paraId="497216E3" w14:textId="77777777" w:rsidR="00797B88" w:rsidRDefault="00797B88" w:rsidP="0028136C">
      <w:pPr>
        <w:spacing w:line="276" w:lineRule="auto"/>
        <w:jc w:val="center"/>
        <w:rPr>
          <w:rFonts w:asciiTheme="majorBidi" w:hAnsiTheme="majorBidi" w:cstheme="majorBidi"/>
          <w:bCs/>
          <w:color w:val="000000"/>
          <w:lang w:eastAsia="zh-TW"/>
        </w:rPr>
      </w:pPr>
    </w:p>
    <w:p w14:paraId="38E4EFA3" w14:textId="77777777" w:rsidR="00797B88" w:rsidRDefault="00797B88" w:rsidP="0028136C">
      <w:pPr>
        <w:spacing w:line="276" w:lineRule="auto"/>
        <w:jc w:val="center"/>
        <w:rPr>
          <w:rFonts w:asciiTheme="majorBidi" w:hAnsiTheme="majorBidi" w:cstheme="majorBidi"/>
          <w:bCs/>
          <w:color w:val="000000"/>
          <w:lang w:eastAsia="zh-TW"/>
        </w:rPr>
      </w:pPr>
    </w:p>
    <w:p w14:paraId="41CA0CA4" w14:textId="77777777" w:rsidR="00797B88" w:rsidRDefault="00797B88" w:rsidP="0028136C">
      <w:pPr>
        <w:spacing w:line="276" w:lineRule="auto"/>
        <w:jc w:val="center"/>
        <w:rPr>
          <w:rFonts w:asciiTheme="majorBidi" w:hAnsiTheme="majorBidi" w:cstheme="majorBidi"/>
          <w:bCs/>
          <w:color w:val="000000"/>
          <w:lang w:eastAsia="zh-TW"/>
        </w:rPr>
      </w:pPr>
    </w:p>
    <w:p w14:paraId="7F53D3E7" w14:textId="77777777" w:rsidR="00797B88" w:rsidRDefault="00797B88" w:rsidP="0028136C">
      <w:pPr>
        <w:spacing w:line="276" w:lineRule="auto"/>
        <w:jc w:val="center"/>
        <w:rPr>
          <w:rFonts w:asciiTheme="majorBidi" w:hAnsiTheme="majorBidi" w:cstheme="majorBidi"/>
          <w:bCs/>
          <w:color w:val="000000"/>
          <w:lang w:eastAsia="zh-TW"/>
        </w:rPr>
      </w:pPr>
    </w:p>
    <w:p w14:paraId="4DF54D70" w14:textId="77777777" w:rsidR="00797B88" w:rsidRDefault="00797B88" w:rsidP="0028136C">
      <w:pPr>
        <w:spacing w:line="276" w:lineRule="auto"/>
        <w:jc w:val="center"/>
        <w:rPr>
          <w:rFonts w:asciiTheme="majorBidi" w:hAnsiTheme="majorBidi" w:cstheme="majorBidi"/>
          <w:bCs/>
          <w:color w:val="000000"/>
          <w:lang w:eastAsia="zh-TW"/>
        </w:rPr>
      </w:pPr>
    </w:p>
    <w:p w14:paraId="56A899BA" w14:textId="77777777" w:rsidR="00797B88" w:rsidRDefault="00797B88" w:rsidP="0028136C">
      <w:pPr>
        <w:spacing w:line="276" w:lineRule="auto"/>
        <w:jc w:val="center"/>
        <w:rPr>
          <w:rFonts w:asciiTheme="majorBidi" w:hAnsiTheme="majorBidi" w:cstheme="majorBidi"/>
          <w:bCs/>
          <w:color w:val="000000"/>
          <w:lang w:eastAsia="zh-TW"/>
        </w:rPr>
      </w:pPr>
    </w:p>
    <w:p w14:paraId="1D1E5ED2" w14:textId="77777777" w:rsidR="00797B88" w:rsidRDefault="00797B88" w:rsidP="0028136C">
      <w:pPr>
        <w:spacing w:line="276" w:lineRule="auto"/>
        <w:jc w:val="center"/>
        <w:rPr>
          <w:rFonts w:asciiTheme="majorBidi" w:hAnsiTheme="majorBidi" w:cstheme="majorBidi"/>
          <w:bCs/>
          <w:color w:val="000000"/>
          <w:lang w:eastAsia="zh-TW"/>
        </w:rPr>
      </w:pPr>
    </w:p>
    <w:p w14:paraId="3128677F" w14:textId="77777777" w:rsidR="00797B88" w:rsidRDefault="00797B88" w:rsidP="0028136C">
      <w:pPr>
        <w:spacing w:line="276" w:lineRule="auto"/>
        <w:jc w:val="center"/>
        <w:rPr>
          <w:rFonts w:asciiTheme="majorBidi" w:hAnsiTheme="majorBidi" w:cstheme="majorBidi"/>
          <w:bCs/>
          <w:color w:val="000000"/>
          <w:lang w:eastAsia="zh-TW"/>
        </w:rPr>
      </w:pPr>
    </w:p>
    <w:p w14:paraId="7617385E" w14:textId="77777777" w:rsidR="00797B88" w:rsidRDefault="00797B88" w:rsidP="0028136C">
      <w:pPr>
        <w:spacing w:line="276" w:lineRule="auto"/>
        <w:jc w:val="center"/>
        <w:rPr>
          <w:rFonts w:asciiTheme="majorBidi" w:hAnsiTheme="majorBidi" w:cstheme="majorBidi"/>
          <w:bCs/>
          <w:color w:val="000000"/>
          <w:lang w:eastAsia="zh-TW"/>
        </w:rPr>
      </w:pPr>
    </w:p>
    <w:p w14:paraId="73DA680E" w14:textId="77777777" w:rsidR="00797B88" w:rsidRDefault="00797B88" w:rsidP="0028136C">
      <w:pPr>
        <w:spacing w:line="276" w:lineRule="auto"/>
        <w:jc w:val="center"/>
        <w:rPr>
          <w:rFonts w:asciiTheme="majorBidi" w:hAnsiTheme="majorBidi" w:cstheme="majorBidi"/>
          <w:bCs/>
          <w:color w:val="000000"/>
          <w:lang w:eastAsia="zh-TW"/>
        </w:rPr>
      </w:pPr>
    </w:p>
    <w:p w14:paraId="1CD6CF4F" w14:textId="77777777" w:rsidR="00222ADD" w:rsidRDefault="00222ADD" w:rsidP="0028136C">
      <w:pPr>
        <w:spacing w:line="276" w:lineRule="auto"/>
        <w:jc w:val="center"/>
        <w:rPr>
          <w:rFonts w:asciiTheme="majorBidi" w:hAnsiTheme="majorBidi" w:cstheme="majorBidi"/>
          <w:bCs/>
          <w:color w:val="000000"/>
          <w:lang w:eastAsia="zh-TW"/>
        </w:rPr>
      </w:pPr>
    </w:p>
    <w:p w14:paraId="77DBC4AA" w14:textId="77777777" w:rsidR="00222ADD" w:rsidRDefault="00222ADD" w:rsidP="0028136C">
      <w:pPr>
        <w:spacing w:line="276" w:lineRule="auto"/>
        <w:jc w:val="center"/>
        <w:rPr>
          <w:rFonts w:asciiTheme="majorBidi" w:hAnsiTheme="majorBidi" w:cstheme="majorBidi"/>
          <w:bCs/>
          <w:color w:val="000000"/>
          <w:lang w:eastAsia="zh-TW"/>
        </w:rPr>
      </w:pPr>
    </w:p>
    <w:p w14:paraId="4514AC16" w14:textId="77777777" w:rsidR="00797B88" w:rsidRDefault="00797B88" w:rsidP="0028136C">
      <w:pPr>
        <w:spacing w:line="276" w:lineRule="auto"/>
        <w:jc w:val="center"/>
        <w:rPr>
          <w:rFonts w:asciiTheme="majorBidi" w:hAnsiTheme="majorBidi" w:cstheme="majorBidi"/>
          <w:bCs/>
          <w:color w:val="000000"/>
          <w:lang w:eastAsia="zh-TW"/>
        </w:rPr>
      </w:pPr>
    </w:p>
    <w:p w14:paraId="451AAB6C" w14:textId="77777777" w:rsidR="00797B88" w:rsidRDefault="00797B88" w:rsidP="0028136C">
      <w:pPr>
        <w:spacing w:line="276" w:lineRule="auto"/>
        <w:jc w:val="center"/>
        <w:rPr>
          <w:rFonts w:asciiTheme="majorBidi" w:hAnsiTheme="majorBidi" w:cstheme="majorBidi"/>
          <w:bCs/>
          <w:color w:val="000000"/>
          <w:lang w:eastAsia="zh-TW"/>
        </w:rPr>
      </w:pPr>
    </w:p>
    <w:p w14:paraId="2B2F2980" w14:textId="77777777" w:rsidR="00797B88" w:rsidRDefault="00797B88" w:rsidP="0028136C">
      <w:pPr>
        <w:spacing w:line="276" w:lineRule="auto"/>
        <w:jc w:val="center"/>
        <w:rPr>
          <w:rFonts w:asciiTheme="majorBidi" w:hAnsiTheme="majorBidi" w:cstheme="majorBidi"/>
          <w:bCs/>
          <w:color w:val="000000"/>
          <w:lang w:eastAsia="zh-TW"/>
        </w:rPr>
      </w:pPr>
    </w:p>
    <w:p w14:paraId="4B57D01E" w14:textId="77777777" w:rsidR="00797B88" w:rsidRDefault="00797B88" w:rsidP="0028136C">
      <w:pPr>
        <w:spacing w:line="276" w:lineRule="auto"/>
        <w:jc w:val="center"/>
        <w:rPr>
          <w:rFonts w:asciiTheme="majorBidi" w:hAnsiTheme="majorBidi" w:cstheme="majorBidi"/>
          <w:bCs/>
          <w:color w:val="000000"/>
          <w:lang w:eastAsia="zh-TW"/>
        </w:rPr>
      </w:pPr>
    </w:p>
    <w:p w14:paraId="574725F0" w14:textId="77777777" w:rsidR="00797B88" w:rsidRPr="00DB77B4" w:rsidRDefault="00797B88" w:rsidP="0028136C">
      <w:pPr>
        <w:spacing w:line="276" w:lineRule="auto"/>
        <w:jc w:val="center"/>
        <w:rPr>
          <w:rFonts w:asciiTheme="majorBidi" w:hAnsiTheme="majorBidi" w:cstheme="majorBidi"/>
          <w:bCs/>
          <w:color w:val="000000"/>
          <w:lang w:eastAsia="zh-TW"/>
        </w:rPr>
      </w:pPr>
      <w:r>
        <w:rPr>
          <w:rFonts w:asciiTheme="majorBidi" w:hAnsiTheme="majorBidi" w:cstheme="majorBidi"/>
          <w:bCs/>
          <w:color w:val="000000"/>
          <w:lang w:eastAsia="zh-TW"/>
        </w:rPr>
        <w:lastRenderedPageBreak/>
        <w:t>Table 1</w:t>
      </w:r>
    </w:p>
    <w:tbl>
      <w:tblPr>
        <w:tblW w:w="0" w:type="auto"/>
        <w:jc w:val="center"/>
        <w:tblLook w:val="04A0" w:firstRow="1" w:lastRow="0" w:firstColumn="1" w:lastColumn="0" w:noHBand="0" w:noVBand="1"/>
      </w:tblPr>
      <w:tblGrid>
        <w:gridCol w:w="540"/>
        <w:gridCol w:w="2110"/>
        <w:gridCol w:w="767"/>
        <w:gridCol w:w="901"/>
        <w:gridCol w:w="1659"/>
        <w:gridCol w:w="1707"/>
      </w:tblGrid>
      <w:tr w:rsidR="008C24DF" w:rsidRPr="00DB77B4" w14:paraId="7C3173E5" w14:textId="77777777" w:rsidTr="0016198A">
        <w:trPr>
          <w:trHeight w:val="315"/>
          <w:jc w:val="center"/>
        </w:trPr>
        <w:tc>
          <w:tcPr>
            <w:tcW w:w="0" w:type="auto"/>
            <w:tcBorders>
              <w:top w:val="single" w:sz="8" w:space="0" w:color="auto"/>
              <w:left w:val="single" w:sz="8" w:space="0" w:color="auto"/>
              <w:bottom w:val="single" w:sz="8" w:space="0" w:color="auto"/>
              <w:right w:val="single" w:sz="8" w:space="0" w:color="auto"/>
            </w:tcBorders>
          </w:tcPr>
          <w:p w14:paraId="5F873CC8"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No.</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233A144"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Process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BE9B05"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RBCs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4E0F8B"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Plasma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B723BC"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Platelets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E2ADC6" w14:textId="77777777" w:rsidR="0028136C" w:rsidRPr="00AF4DC0" w:rsidRDefault="0028136C" w:rsidP="0016198A">
            <w:pPr>
              <w:spacing w:after="0" w:line="240" w:lineRule="auto"/>
              <w:jc w:val="center"/>
              <w:rPr>
                <w:rFonts w:ascii="Times New Roman" w:eastAsia="Times New Roman" w:hAnsi="Times New Roman" w:cs="Times New Roman"/>
                <w:b/>
                <w:color w:val="000000"/>
              </w:rPr>
            </w:pPr>
            <w:r w:rsidRPr="00AF4DC0">
              <w:rPr>
                <w:rFonts w:ascii="Times New Roman" w:eastAsia="Times New Roman" w:hAnsi="Times New Roman" w:cs="Times New Roman"/>
                <w:b/>
                <w:color w:val="000000"/>
              </w:rPr>
              <w:t>Cryoprecipitate</w:t>
            </w:r>
          </w:p>
        </w:tc>
      </w:tr>
      <w:tr w:rsidR="008C24DF" w:rsidRPr="00DB77B4" w14:paraId="287B3DF2" w14:textId="77777777" w:rsidTr="0016198A">
        <w:trPr>
          <w:trHeight w:val="315"/>
          <w:jc w:val="center"/>
        </w:trPr>
        <w:tc>
          <w:tcPr>
            <w:tcW w:w="0" w:type="auto"/>
            <w:tcBorders>
              <w:top w:val="nil"/>
              <w:left w:val="single" w:sz="8" w:space="0" w:color="auto"/>
              <w:bottom w:val="single" w:sz="8" w:space="0" w:color="auto"/>
              <w:right w:val="single" w:sz="8" w:space="0" w:color="auto"/>
            </w:tcBorders>
          </w:tcPr>
          <w:p w14:paraId="103818D9"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1DEBA9"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Triplex bag</w:t>
            </w:r>
          </w:p>
        </w:tc>
        <w:tc>
          <w:tcPr>
            <w:tcW w:w="0" w:type="auto"/>
            <w:tcBorders>
              <w:top w:val="nil"/>
              <w:left w:val="nil"/>
              <w:bottom w:val="single" w:sz="8" w:space="0" w:color="auto"/>
              <w:right w:val="single" w:sz="8" w:space="0" w:color="auto"/>
            </w:tcBorders>
            <w:shd w:val="clear" w:color="auto" w:fill="auto"/>
            <w:vAlign w:val="center"/>
            <w:hideMark/>
          </w:tcPr>
          <w:p w14:paraId="3DE6A064"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53A3E8AE"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52223892"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05E11F52"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r>
      <w:tr w:rsidR="008C24DF" w:rsidRPr="00DB77B4" w14:paraId="23FB89DF" w14:textId="77777777" w:rsidTr="0016198A">
        <w:trPr>
          <w:trHeight w:val="315"/>
          <w:jc w:val="center"/>
        </w:trPr>
        <w:tc>
          <w:tcPr>
            <w:tcW w:w="0" w:type="auto"/>
            <w:tcBorders>
              <w:top w:val="nil"/>
              <w:left w:val="single" w:sz="8" w:space="0" w:color="auto"/>
              <w:bottom w:val="single" w:sz="8" w:space="0" w:color="auto"/>
              <w:right w:val="single" w:sz="8" w:space="0" w:color="auto"/>
            </w:tcBorders>
          </w:tcPr>
          <w:p w14:paraId="1B042663"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94163A8"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 xml:space="preserve">Quadruple bag </w:t>
            </w:r>
            <w:r>
              <w:rPr>
                <w:rFonts w:ascii="Times New Roman" w:eastAsia="Times New Roman" w:hAnsi="Times New Roman" w:cs="Times New Roman"/>
                <w:color w:val="000000"/>
              </w:rPr>
              <w:t xml:space="preserve"> (</w:t>
            </w:r>
            <w:r w:rsidRPr="00DB77B4">
              <w:rPr>
                <w:rFonts w:ascii="Times New Roman" w:eastAsia="Times New Roman" w:hAnsi="Times New Roman" w:cs="Times New Roman"/>
                <w:color w:val="000000"/>
              </w:rPr>
              <w:t>A</w:t>
            </w:r>
            <w:r>
              <w:rPr>
                <w:rFonts w:ascii="Times New Roman" w:eastAsia="Times New Roman" w:hAnsi="Times New Roman" w:cs="Times New Roman"/>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2C98E6A5"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00D50DC7"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087E49DD"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6FE44A19"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r>
      <w:tr w:rsidR="008C24DF" w:rsidRPr="00DB77B4" w14:paraId="60477597" w14:textId="77777777" w:rsidTr="0016198A">
        <w:trPr>
          <w:trHeight w:val="315"/>
          <w:jc w:val="center"/>
        </w:trPr>
        <w:tc>
          <w:tcPr>
            <w:tcW w:w="0" w:type="auto"/>
            <w:tcBorders>
              <w:top w:val="nil"/>
              <w:left w:val="single" w:sz="8" w:space="0" w:color="auto"/>
              <w:bottom w:val="single" w:sz="8" w:space="0" w:color="auto"/>
              <w:right w:val="single" w:sz="8" w:space="0" w:color="auto"/>
            </w:tcBorders>
          </w:tcPr>
          <w:p w14:paraId="03E4F7B9"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200212B"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 xml:space="preserve">Quadruple bag </w:t>
            </w:r>
            <w:r>
              <w:rPr>
                <w:rFonts w:ascii="Times New Roman" w:eastAsia="Times New Roman" w:hAnsi="Times New Roman" w:cs="Times New Roman"/>
                <w:color w:val="000000"/>
              </w:rPr>
              <w:t xml:space="preserve"> (</w:t>
            </w:r>
            <w:r w:rsidRPr="00DB77B4">
              <w:rPr>
                <w:rFonts w:ascii="Times New Roman" w:eastAsia="Times New Roman" w:hAnsi="Times New Roman" w:cs="Times New Roman"/>
                <w:color w:val="000000"/>
              </w:rPr>
              <w:t>B</w:t>
            </w:r>
            <w:r>
              <w:rPr>
                <w:rFonts w:ascii="Times New Roman" w:eastAsia="Times New Roman" w:hAnsi="Times New Roman" w:cs="Times New Roman"/>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5A05217F"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11E2EBCB"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97C8F61"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A9564C3"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1</w:t>
            </w:r>
          </w:p>
        </w:tc>
      </w:tr>
      <w:tr w:rsidR="008C24DF" w:rsidRPr="00DB77B4" w14:paraId="56AAB760" w14:textId="77777777" w:rsidTr="0016198A">
        <w:trPr>
          <w:trHeight w:val="315"/>
          <w:jc w:val="center"/>
        </w:trPr>
        <w:tc>
          <w:tcPr>
            <w:tcW w:w="0" w:type="auto"/>
            <w:tcBorders>
              <w:top w:val="nil"/>
              <w:left w:val="single" w:sz="8" w:space="0" w:color="auto"/>
              <w:bottom w:val="single" w:sz="8" w:space="0" w:color="auto"/>
              <w:right w:val="single" w:sz="8" w:space="0" w:color="auto"/>
            </w:tcBorders>
          </w:tcPr>
          <w:p w14:paraId="3076F926"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F40F1BB"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RBCs by apheresis</w:t>
            </w:r>
          </w:p>
        </w:tc>
        <w:tc>
          <w:tcPr>
            <w:tcW w:w="0" w:type="auto"/>
            <w:tcBorders>
              <w:top w:val="nil"/>
              <w:left w:val="nil"/>
              <w:bottom w:val="single" w:sz="8" w:space="0" w:color="auto"/>
              <w:right w:val="single" w:sz="8" w:space="0" w:color="auto"/>
            </w:tcBorders>
            <w:shd w:val="clear" w:color="auto" w:fill="auto"/>
            <w:vAlign w:val="center"/>
            <w:hideMark/>
          </w:tcPr>
          <w:p w14:paraId="59868559"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8B68F2F"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E9FCE79"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43C0CDFA"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r>
      <w:tr w:rsidR="008C24DF" w:rsidRPr="00DB77B4" w14:paraId="0B5DE58E" w14:textId="77777777" w:rsidTr="0016198A">
        <w:trPr>
          <w:trHeight w:val="315"/>
          <w:jc w:val="center"/>
        </w:trPr>
        <w:tc>
          <w:tcPr>
            <w:tcW w:w="0" w:type="auto"/>
            <w:tcBorders>
              <w:top w:val="nil"/>
              <w:left w:val="single" w:sz="8" w:space="0" w:color="auto"/>
              <w:bottom w:val="single" w:sz="8" w:space="0" w:color="auto"/>
              <w:right w:val="single" w:sz="8" w:space="0" w:color="auto"/>
            </w:tcBorders>
          </w:tcPr>
          <w:p w14:paraId="6E49C99F"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5</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FC8BA3F" w14:textId="77777777" w:rsidR="0028136C" w:rsidRPr="00DB77B4" w:rsidRDefault="0028136C" w:rsidP="0016198A">
            <w:pPr>
              <w:spacing w:after="0" w:line="240" w:lineRule="auto"/>
              <w:jc w:val="both"/>
              <w:rPr>
                <w:rFonts w:ascii="Times New Roman" w:eastAsia="Times New Roman" w:hAnsi="Times New Roman" w:cs="Times New Roman"/>
                <w:color w:val="000000"/>
              </w:rPr>
            </w:pPr>
            <w:r w:rsidRPr="00DB77B4">
              <w:rPr>
                <w:rFonts w:ascii="Times New Roman" w:eastAsia="Times New Roman" w:hAnsi="Times New Roman" w:cs="Times New Roman"/>
                <w:color w:val="000000"/>
              </w:rPr>
              <w:t>Platelets by apheresis</w:t>
            </w:r>
          </w:p>
        </w:tc>
        <w:tc>
          <w:tcPr>
            <w:tcW w:w="0" w:type="auto"/>
            <w:tcBorders>
              <w:top w:val="nil"/>
              <w:left w:val="nil"/>
              <w:bottom w:val="single" w:sz="8" w:space="0" w:color="auto"/>
              <w:right w:val="single" w:sz="8" w:space="0" w:color="auto"/>
            </w:tcBorders>
            <w:shd w:val="clear" w:color="auto" w:fill="auto"/>
            <w:vAlign w:val="center"/>
            <w:hideMark/>
          </w:tcPr>
          <w:p w14:paraId="729DC280"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293B8A82"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vAlign w:val="center"/>
            <w:hideMark/>
          </w:tcPr>
          <w:p w14:paraId="6C3D672E" w14:textId="77777777" w:rsidR="0028136C" w:rsidRPr="00DB77B4" w:rsidRDefault="0028136C" w:rsidP="0016198A">
            <w:pPr>
              <w:spacing w:after="0" w:line="240" w:lineRule="auto"/>
              <w:jc w:val="center"/>
              <w:rPr>
                <w:rFonts w:ascii="Times New Roman" w:eastAsia="Times New Roman" w:hAnsi="Times New Roman" w:cs="Times New Roman"/>
                <w:color w:val="000000"/>
                <w:lang w:val="es-CO"/>
              </w:rPr>
            </w:pPr>
            <w:r w:rsidRPr="00DB77B4">
              <w:rPr>
                <w:rFonts w:ascii="Times New Roman" w:eastAsia="Times New Roman" w:hAnsi="Times New Roman" w:cs="Times New Roman"/>
                <w:color w:val="000000"/>
              </w:rPr>
              <w:t>1-2 adult doses*</w:t>
            </w:r>
          </w:p>
        </w:tc>
        <w:tc>
          <w:tcPr>
            <w:tcW w:w="0" w:type="auto"/>
            <w:tcBorders>
              <w:top w:val="nil"/>
              <w:left w:val="nil"/>
              <w:bottom w:val="single" w:sz="8" w:space="0" w:color="auto"/>
              <w:right w:val="single" w:sz="8" w:space="0" w:color="auto"/>
            </w:tcBorders>
            <w:shd w:val="clear" w:color="auto" w:fill="auto"/>
            <w:vAlign w:val="center"/>
            <w:hideMark/>
          </w:tcPr>
          <w:p w14:paraId="0AAC3445" w14:textId="77777777" w:rsidR="0028136C" w:rsidRPr="00DB77B4" w:rsidRDefault="0028136C"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 </w:t>
            </w:r>
          </w:p>
        </w:tc>
      </w:tr>
    </w:tbl>
    <w:p w14:paraId="2C3C2BB0" w14:textId="77777777" w:rsidR="0028136C" w:rsidRPr="00DB77B4" w:rsidRDefault="0028136C" w:rsidP="0028136C">
      <w:pPr>
        <w:pStyle w:val="ListParagraph"/>
        <w:spacing w:after="0" w:line="276" w:lineRule="auto"/>
        <w:rPr>
          <w:rFonts w:ascii="Times New Roman" w:hAnsi="Times New Roman" w:cs="Times New Roman"/>
        </w:rPr>
      </w:pPr>
      <w:r w:rsidRPr="00DB77B4">
        <w:rPr>
          <w:rFonts w:ascii="Times New Roman" w:hAnsi="Times New Roman" w:cs="Times New Roman"/>
        </w:rPr>
        <w:t>*This amount is approximately equivalent to the quantity obtained from 10 units of whole blood</w:t>
      </w:r>
    </w:p>
    <w:p w14:paraId="1B64D422" w14:textId="77777777" w:rsidR="008C24DF" w:rsidRDefault="008C24DF" w:rsidP="00522217">
      <w:pPr>
        <w:spacing w:after="0" w:line="276" w:lineRule="auto"/>
        <w:jc w:val="both"/>
        <w:rPr>
          <w:rStyle w:val="Strong"/>
          <w:rFonts w:ascii="Times New Roman" w:hAnsi="Times New Roman" w:cs="Times New Roman"/>
        </w:rPr>
      </w:pPr>
    </w:p>
    <w:p w14:paraId="062AE3FD" w14:textId="77777777" w:rsidR="008C24DF" w:rsidRDefault="008C24DF" w:rsidP="00522217">
      <w:pPr>
        <w:spacing w:after="0" w:line="276" w:lineRule="auto"/>
        <w:jc w:val="both"/>
        <w:rPr>
          <w:rStyle w:val="Strong"/>
          <w:rFonts w:ascii="Times New Roman" w:hAnsi="Times New Roman" w:cs="Times New Roman"/>
        </w:rPr>
      </w:pPr>
    </w:p>
    <w:p w14:paraId="367906E6" w14:textId="77777777" w:rsidR="008C24DF" w:rsidRDefault="008C24DF" w:rsidP="00522217">
      <w:pPr>
        <w:spacing w:after="0" w:line="276" w:lineRule="auto"/>
        <w:jc w:val="both"/>
        <w:rPr>
          <w:rStyle w:val="Strong"/>
          <w:rFonts w:ascii="Times New Roman" w:hAnsi="Times New Roman" w:cs="Times New Roman"/>
        </w:rPr>
      </w:pPr>
    </w:p>
    <w:p w14:paraId="5C0A82EA" w14:textId="77777777" w:rsidR="00FC7156" w:rsidRDefault="00FC7156" w:rsidP="00FC7156">
      <w:pPr>
        <w:spacing w:after="0" w:line="276" w:lineRule="auto"/>
        <w:jc w:val="center"/>
        <w:rPr>
          <w:rFonts w:ascii="Times New Roman" w:hAnsi="Times New Roman" w:cs="Times New Roman"/>
        </w:rPr>
      </w:pPr>
      <w:r w:rsidRPr="00DB77B4">
        <w:rPr>
          <w:rFonts w:ascii="Times New Roman" w:hAnsi="Times New Roman" w:cs="Times New Roman"/>
        </w:rPr>
        <w:t>Table 2</w:t>
      </w:r>
    </w:p>
    <w:tbl>
      <w:tblPr>
        <w:tblW w:w="0" w:type="auto"/>
        <w:jc w:val="center"/>
        <w:tblLayout w:type="fixed"/>
        <w:tblLook w:val="04A0" w:firstRow="1" w:lastRow="0" w:firstColumn="1" w:lastColumn="0" w:noHBand="0" w:noVBand="1"/>
      </w:tblPr>
      <w:tblGrid>
        <w:gridCol w:w="3410"/>
        <w:gridCol w:w="975"/>
        <w:gridCol w:w="850"/>
        <w:gridCol w:w="709"/>
        <w:gridCol w:w="796"/>
        <w:gridCol w:w="763"/>
        <w:gridCol w:w="851"/>
        <w:gridCol w:w="986"/>
      </w:tblGrid>
      <w:tr w:rsidR="00FC7156" w:rsidRPr="00DB77B4" w14:paraId="2D2A5A1B" w14:textId="77777777" w:rsidTr="0016198A">
        <w:trPr>
          <w:trHeight w:val="315"/>
          <w:jc w:val="center"/>
        </w:trPr>
        <w:tc>
          <w:tcPr>
            <w:tcW w:w="3410" w:type="dxa"/>
            <w:vMerge w:val="restart"/>
            <w:tcBorders>
              <w:top w:val="single" w:sz="8" w:space="0" w:color="auto"/>
              <w:left w:val="single" w:sz="8" w:space="0" w:color="auto"/>
              <w:right w:val="single" w:sz="8" w:space="0" w:color="auto"/>
            </w:tcBorders>
            <w:shd w:val="clear" w:color="auto" w:fill="auto"/>
            <w:noWrap/>
            <w:vAlign w:val="center"/>
          </w:tcPr>
          <w:p w14:paraId="1A4D314A" w14:textId="77777777" w:rsidR="00FC7156" w:rsidRPr="00DB77B4" w:rsidRDefault="00FC7156" w:rsidP="00797B88">
            <w:pPr>
              <w:spacing w:after="0" w:line="240" w:lineRule="auto"/>
              <w:rPr>
                <w:rFonts w:ascii="Times New Roman" w:eastAsia="Times New Roman" w:hAnsi="Times New Roman" w:cs="Times New Roman"/>
                <w:b/>
                <w:bCs/>
                <w:color w:val="000000"/>
              </w:rPr>
            </w:pPr>
            <w:r w:rsidRPr="00DB77B4">
              <w:rPr>
                <w:rFonts w:ascii="Times New Roman" w:eastAsia="Times New Roman" w:hAnsi="Times New Roman" w:cs="Times New Roman"/>
                <w:b/>
                <w:bCs/>
                <w:color w:val="000000"/>
              </w:rPr>
              <w:t>Maximum travel time</w:t>
            </w:r>
          </w:p>
        </w:tc>
        <w:tc>
          <w:tcPr>
            <w:tcW w:w="5930" w:type="dxa"/>
            <w:gridSpan w:val="7"/>
            <w:tcBorders>
              <w:top w:val="single" w:sz="8" w:space="0" w:color="auto"/>
              <w:left w:val="nil"/>
              <w:bottom w:val="single" w:sz="8" w:space="0" w:color="auto"/>
              <w:right w:val="single" w:sz="8" w:space="0" w:color="000000"/>
            </w:tcBorders>
            <w:shd w:val="clear" w:color="auto" w:fill="auto"/>
            <w:noWrap/>
            <w:vAlign w:val="bottom"/>
          </w:tcPr>
          <w:p w14:paraId="1E68950A"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Scenarios</w:t>
            </w:r>
          </w:p>
        </w:tc>
      </w:tr>
      <w:tr w:rsidR="00FC7156" w:rsidRPr="00DB77B4" w14:paraId="74A3D05E" w14:textId="77777777" w:rsidTr="0016198A">
        <w:trPr>
          <w:trHeight w:val="315"/>
          <w:jc w:val="center"/>
        </w:trPr>
        <w:tc>
          <w:tcPr>
            <w:tcW w:w="3410" w:type="dxa"/>
            <w:vMerge/>
            <w:tcBorders>
              <w:left w:val="single" w:sz="8" w:space="0" w:color="auto"/>
              <w:right w:val="single" w:sz="8" w:space="0" w:color="auto"/>
            </w:tcBorders>
            <w:shd w:val="clear" w:color="auto" w:fill="auto"/>
            <w:noWrap/>
            <w:vAlign w:val="center"/>
            <w:hideMark/>
          </w:tcPr>
          <w:p w14:paraId="4CCF7D7F" w14:textId="77777777" w:rsidR="00FC7156" w:rsidRPr="00DB77B4" w:rsidRDefault="00FC7156" w:rsidP="0016198A">
            <w:pPr>
              <w:spacing w:after="0" w:line="240" w:lineRule="auto"/>
              <w:jc w:val="center"/>
              <w:rPr>
                <w:rFonts w:ascii="Times New Roman" w:eastAsia="Times New Roman" w:hAnsi="Times New Roman" w:cs="Times New Roman"/>
                <w:b/>
                <w:bCs/>
                <w:color w:val="000000"/>
              </w:rPr>
            </w:pPr>
          </w:p>
        </w:tc>
        <w:tc>
          <w:tcPr>
            <w:tcW w:w="5930" w:type="dxa"/>
            <w:gridSpan w:val="7"/>
            <w:tcBorders>
              <w:top w:val="single" w:sz="8" w:space="0" w:color="auto"/>
              <w:left w:val="nil"/>
              <w:bottom w:val="single" w:sz="8" w:space="0" w:color="auto"/>
              <w:right w:val="single" w:sz="8" w:space="0" w:color="000000"/>
            </w:tcBorders>
            <w:shd w:val="clear" w:color="auto" w:fill="auto"/>
            <w:noWrap/>
            <w:vAlign w:val="bottom"/>
            <w:hideMark/>
          </w:tcPr>
          <w:p w14:paraId="4F0E5A1C"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Decentralized ……………………………………...Centralized</w:t>
            </w:r>
          </w:p>
        </w:tc>
      </w:tr>
      <w:tr w:rsidR="00FC7156" w:rsidRPr="00DB77B4" w14:paraId="5550190F" w14:textId="77777777" w:rsidTr="0016198A">
        <w:trPr>
          <w:trHeight w:val="315"/>
          <w:jc w:val="center"/>
        </w:trPr>
        <w:tc>
          <w:tcPr>
            <w:tcW w:w="3410" w:type="dxa"/>
            <w:vMerge/>
            <w:tcBorders>
              <w:left w:val="single" w:sz="8" w:space="0" w:color="auto"/>
              <w:bottom w:val="single" w:sz="8" w:space="0" w:color="000000"/>
              <w:right w:val="single" w:sz="8" w:space="0" w:color="auto"/>
            </w:tcBorders>
            <w:vAlign w:val="center"/>
            <w:hideMark/>
          </w:tcPr>
          <w:p w14:paraId="4B7D8B14" w14:textId="77777777" w:rsidR="00FC7156" w:rsidRPr="00DB77B4" w:rsidRDefault="00FC7156" w:rsidP="0016198A">
            <w:pPr>
              <w:spacing w:after="0" w:line="240" w:lineRule="auto"/>
              <w:rPr>
                <w:rFonts w:ascii="Times New Roman" w:eastAsia="Times New Roman" w:hAnsi="Times New Roman" w:cs="Times New Roman"/>
                <w:b/>
                <w:bCs/>
                <w:color w:val="000000"/>
              </w:rPr>
            </w:pPr>
          </w:p>
        </w:tc>
        <w:tc>
          <w:tcPr>
            <w:tcW w:w="975" w:type="dxa"/>
            <w:tcBorders>
              <w:top w:val="nil"/>
              <w:left w:val="nil"/>
              <w:bottom w:val="single" w:sz="8" w:space="0" w:color="auto"/>
              <w:right w:val="single" w:sz="4" w:space="0" w:color="auto"/>
            </w:tcBorders>
            <w:shd w:val="clear" w:color="auto" w:fill="auto"/>
            <w:noWrap/>
            <w:vAlign w:val="bottom"/>
            <w:hideMark/>
          </w:tcPr>
          <w:p w14:paraId="2A4D4B85"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S1</w:t>
            </w:r>
          </w:p>
        </w:tc>
        <w:tc>
          <w:tcPr>
            <w:tcW w:w="850" w:type="dxa"/>
            <w:tcBorders>
              <w:top w:val="nil"/>
              <w:left w:val="nil"/>
              <w:bottom w:val="single" w:sz="8" w:space="0" w:color="auto"/>
              <w:right w:val="single" w:sz="4" w:space="0" w:color="auto"/>
            </w:tcBorders>
            <w:shd w:val="clear" w:color="auto" w:fill="auto"/>
            <w:noWrap/>
            <w:vAlign w:val="bottom"/>
            <w:hideMark/>
          </w:tcPr>
          <w:p w14:paraId="7256EB34"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S2</w:t>
            </w:r>
          </w:p>
        </w:tc>
        <w:tc>
          <w:tcPr>
            <w:tcW w:w="709" w:type="dxa"/>
            <w:tcBorders>
              <w:top w:val="nil"/>
              <w:left w:val="nil"/>
              <w:bottom w:val="single" w:sz="8" w:space="0" w:color="auto"/>
              <w:right w:val="single" w:sz="4" w:space="0" w:color="auto"/>
            </w:tcBorders>
            <w:shd w:val="clear" w:color="auto" w:fill="auto"/>
            <w:noWrap/>
            <w:vAlign w:val="bottom"/>
            <w:hideMark/>
          </w:tcPr>
          <w:p w14:paraId="0B8A2B72"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S3</w:t>
            </w:r>
          </w:p>
        </w:tc>
        <w:tc>
          <w:tcPr>
            <w:tcW w:w="796" w:type="dxa"/>
            <w:tcBorders>
              <w:top w:val="nil"/>
              <w:left w:val="nil"/>
              <w:bottom w:val="single" w:sz="8" w:space="0" w:color="auto"/>
              <w:right w:val="single" w:sz="4" w:space="0" w:color="auto"/>
            </w:tcBorders>
            <w:shd w:val="clear" w:color="auto" w:fill="auto"/>
            <w:noWrap/>
            <w:vAlign w:val="bottom"/>
            <w:hideMark/>
          </w:tcPr>
          <w:p w14:paraId="4EB16A23"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S4</w:t>
            </w:r>
          </w:p>
        </w:tc>
        <w:tc>
          <w:tcPr>
            <w:tcW w:w="763" w:type="dxa"/>
            <w:tcBorders>
              <w:top w:val="nil"/>
              <w:left w:val="nil"/>
              <w:bottom w:val="single" w:sz="8" w:space="0" w:color="auto"/>
              <w:right w:val="single" w:sz="4" w:space="0" w:color="auto"/>
            </w:tcBorders>
            <w:shd w:val="clear" w:color="auto" w:fill="auto"/>
            <w:noWrap/>
            <w:vAlign w:val="bottom"/>
            <w:hideMark/>
          </w:tcPr>
          <w:p w14:paraId="0741A3A0"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S5</w:t>
            </w:r>
          </w:p>
        </w:tc>
        <w:tc>
          <w:tcPr>
            <w:tcW w:w="851" w:type="dxa"/>
            <w:tcBorders>
              <w:top w:val="nil"/>
              <w:left w:val="nil"/>
              <w:bottom w:val="single" w:sz="8" w:space="0" w:color="auto"/>
              <w:right w:val="single" w:sz="4" w:space="0" w:color="auto"/>
            </w:tcBorders>
            <w:shd w:val="clear" w:color="auto" w:fill="auto"/>
            <w:noWrap/>
            <w:vAlign w:val="bottom"/>
            <w:hideMark/>
          </w:tcPr>
          <w:p w14:paraId="7C2EDB9B"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S6</w:t>
            </w:r>
          </w:p>
        </w:tc>
        <w:tc>
          <w:tcPr>
            <w:tcW w:w="986" w:type="dxa"/>
            <w:tcBorders>
              <w:top w:val="nil"/>
              <w:left w:val="nil"/>
              <w:bottom w:val="single" w:sz="8" w:space="0" w:color="auto"/>
              <w:right w:val="single" w:sz="8" w:space="0" w:color="auto"/>
            </w:tcBorders>
            <w:shd w:val="clear" w:color="auto" w:fill="auto"/>
            <w:noWrap/>
            <w:vAlign w:val="bottom"/>
            <w:hideMark/>
          </w:tcPr>
          <w:p w14:paraId="2CABC923" w14:textId="77777777" w:rsidR="00FC7156" w:rsidRPr="00DB77B4" w:rsidRDefault="00FC7156" w:rsidP="0016198A">
            <w:pPr>
              <w:spacing w:after="0" w:line="240" w:lineRule="auto"/>
              <w:jc w:val="center"/>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S7</w:t>
            </w:r>
          </w:p>
        </w:tc>
      </w:tr>
      <w:tr w:rsidR="00FC7156" w:rsidRPr="00DB77B4" w14:paraId="515A298C" w14:textId="77777777" w:rsidTr="0016198A">
        <w:trPr>
          <w:trHeight w:val="300"/>
          <w:jc w:val="center"/>
        </w:trPr>
        <w:tc>
          <w:tcPr>
            <w:tcW w:w="3410" w:type="dxa"/>
            <w:tcBorders>
              <w:top w:val="nil"/>
              <w:left w:val="single" w:sz="8" w:space="0" w:color="auto"/>
              <w:bottom w:val="single" w:sz="4" w:space="0" w:color="auto"/>
              <w:right w:val="single" w:sz="8" w:space="0" w:color="auto"/>
            </w:tcBorders>
            <w:shd w:val="clear" w:color="auto" w:fill="auto"/>
            <w:noWrap/>
            <w:vAlign w:val="bottom"/>
            <w:hideMark/>
          </w:tcPr>
          <w:p w14:paraId="7CDE2A04" w14:textId="77777777" w:rsidR="00FC7156" w:rsidRPr="00DB77B4" w:rsidRDefault="00FC7156" w:rsidP="0016198A">
            <w:pPr>
              <w:spacing w:after="0" w:line="240" w:lineRule="auto"/>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 xml:space="preserve">From CCs to PCs </w:t>
            </w:r>
            <w:r>
              <w:rPr>
                <w:rFonts w:ascii="Times New Roman" w:eastAsia="Times New Roman" w:hAnsi="Times New Roman" w:cs="Times New Roman"/>
                <w:b/>
                <w:color w:val="000000"/>
              </w:rPr>
              <w:t xml:space="preserve"> </w:t>
            </w:r>
            <w:r w:rsidRPr="00DB77B4">
              <w:rPr>
                <w:rFonts w:ascii="Times New Roman" w:eastAsia="Times New Roman" w:hAnsi="Times New Roman" w:cs="Times New Roman"/>
                <w:b/>
                <w:color w:val="000000"/>
              </w:rPr>
              <w:t>(hours)</w:t>
            </w:r>
          </w:p>
        </w:tc>
        <w:tc>
          <w:tcPr>
            <w:tcW w:w="975" w:type="dxa"/>
            <w:tcBorders>
              <w:top w:val="nil"/>
              <w:left w:val="nil"/>
              <w:bottom w:val="single" w:sz="4" w:space="0" w:color="auto"/>
              <w:right w:val="single" w:sz="4" w:space="0" w:color="auto"/>
            </w:tcBorders>
            <w:shd w:val="clear" w:color="auto" w:fill="auto"/>
            <w:noWrap/>
            <w:vAlign w:val="bottom"/>
            <w:hideMark/>
          </w:tcPr>
          <w:p w14:paraId="71FEC5EC"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noWrap/>
            <w:vAlign w:val="bottom"/>
            <w:hideMark/>
          </w:tcPr>
          <w:p w14:paraId="55FBF348"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3DB0F76F"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796" w:type="dxa"/>
            <w:tcBorders>
              <w:top w:val="nil"/>
              <w:left w:val="nil"/>
              <w:bottom w:val="single" w:sz="4" w:space="0" w:color="auto"/>
              <w:right w:val="single" w:sz="4" w:space="0" w:color="auto"/>
            </w:tcBorders>
            <w:shd w:val="clear" w:color="auto" w:fill="auto"/>
            <w:noWrap/>
            <w:vAlign w:val="bottom"/>
            <w:hideMark/>
          </w:tcPr>
          <w:p w14:paraId="491134D7"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763" w:type="dxa"/>
            <w:tcBorders>
              <w:top w:val="nil"/>
              <w:left w:val="nil"/>
              <w:bottom w:val="single" w:sz="4" w:space="0" w:color="auto"/>
              <w:right w:val="single" w:sz="4" w:space="0" w:color="auto"/>
            </w:tcBorders>
            <w:shd w:val="clear" w:color="auto" w:fill="auto"/>
            <w:noWrap/>
            <w:vAlign w:val="bottom"/>
            <w:hideMark/>
          </w:tcPr>
          <w:p w14:paraId="3424FBF1"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14:paraId="09E20C3E"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986" w:type="dxa"/>
            <w:tcBorders>
              <w:top w:val="nil"/>
              <w:left w:val="nil"/>
              <w:bottom w:val="single" w:sz="4" w:space="0" w:color="auto"/>
              <w:right w:val="single" w:sz="8" w:space="0" w:color="auto"/>
            </w:tcBorders>
            <w:shd w:val="clear" w:color="auto" w:fill="auto"/>
            <w:noWrap/>
            <w:vAlign w:val="bottom"/>
            <w:hideMark/>
          </w:tcPr>
          <w:p w14:paraId="3FFC6923"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5</w:t>
            </w:r>
          </w:p>
        </w:tc>
      </w:tr>
      <w:tr w:rsidR="00FC7156" w:rsidRPr="00DB77B4" w14:paraId="03167015" w14:textId="77777777" w:rsidTr="0016198A">
        <w:trPr>
          <w:trHeight w:val="300"/>
          <w:jc w:val="center"/>
        </w:trPr>
        <w:tc>
          <w:tcPr>
            <w:tcW w:w="3410" w:type="dxa"/>
            <w:tcBorders>
              <w:top w:val="nil"/>
              <w:left w:val="single" w:sz="8" w:space="0" w:color="auto"/>
              <w:bottom w:val="single" w:sz="4" w:space="0" w:color="auto"/>
              <w:right w:val="single" w:sz="8" w:space="0" w:color="auto"/>
            </w:tcBorders>
            <w:shd w:val="clear" w:color="auto" w:fill="auto"/>
            <w:noWrap/>
            <w:vAlign w:val="bottom"/>
            <w:hideMark/>
          </w:tcPr>
          <w:p w14:paraId="0AF8C4CB" w14:textId="77777777" w:rsidR="00FC7156" w:rsidRPr="00DB77B4" w:rsidRDefault="00FC7156" w:rsidP="0016198A">
            <w:pPr>
              <w:spacing w:after="0" w:line="240" w:lineRule="auto"/>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From PCs to DCs  (hours)</w:t>
            </w:r>
          </w:p>
        </w:tc>
        <w:tc>
          <w:tcPr>
            <w:tcW w:w="975" w:type="dxa"/>
            <w:tcBorders>
              <w:top w:val="nil"/>
              <w:left w:val="nil"/>
              <w:bottom w:val="single" w:sz="4" w:space="0" w:color="auto"/>
              <w:right w:val="single" w:sz="4" w:space="0" w:color="auto"/>
            </w:tcBorders>
            <w:shd w:val="clear" w:color="auto" w:fill="auto"/>
            <w:noWrap/>
            <w:vAlign w:val="bottom"/>
            <w:hideMark/>
          </w:tcPr>
          <w:p w14:paraId="04A24690"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auto"/>
            <w:noWrap/>
            <w:vAlign w:val="bottom"/>
            <w:hideMark/>
          </w:tcPr>
          <w:p w14:paraId="6079B93C"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709" w:type="dxa"/>
            <w:tcBorders>
              <w:top w:val="nil"/>
              <w:left w:val="nil"/>
              <w:bottom w:val="single" w:sz="4" w:space="0" w:color="auto"/>
              <w:right w:val="single" w:sz="4" w:space="0" w:color="auto"/>
            </w:tcBorders>
            <w:shd w:val="clear" w:color="auto" w:fill="auto"/>
            <w:noWrap/>
            <w:vAlign w:val="bottom"/>
            <w:hideMark/>
          </w:tcPr>
          <w:p w14:paraId="38C4121B"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M</w:t>
            </w:r>
          </w:p>
        </w:tc>
        <w:tc>
          <w:tcPr>
            <w:tcW w:w="796" w:type="dxa"/>
            <w:tcBorders>
              <w:top w:val="nil"/>
              <w:left w:val="nil"/>
              <w:bottom w:val="single" w:sz="4" w:space="0" w:color="auto"/>
              <w:right w:val="single" w:sz="4" w:space="0" w:color="auto"/>
            </w:tcBorders>
            <w:shd w:val="clear" w:color="auto" w:fill="auto"/>
            <w:noWrap/>
            <w:vAlign w:val="bottom"/>
            <w:hideMark/>
          </w:tcPr>
          <w:p w14:paraId="54F77172"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M</w:t>
            </w:r>
          </w:p>
        </w:tc>
        <w:tc>
          <w:tcPr>
            <w:tcW w:w="763" w:type="dxa"/>
            <w:tcBorders>
              <w:top w:val="nil"/>
              <w:left w:val="nil"/>
              <w:bottom w:val="single" w:sz="4" w:space="0" w:color="auto"/>
              <w:right w:val="single" w:sz="4" w:space="0" w:color="auto"/>
            </w:tcBorders>
            <w:shd w:val="clear" w:color="auto" w:fill="auto"/>
            <w:noWrap/>
            <w:vAlign w:val="bottom"/>
            <w:hideMark/>
          </w:tcPr>
          <w:p w14:paraId="33C801E0"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M</w:t>
            </w:r>
          </w:p>
        </w:tc>
        <w:tc>
          <w:tcPr>
            <w:tcW w:w="851" w:type="dxa"/>
            <w:tcBorders>
              <w:top w:val="nil"/>
              <w:left w:val="nil"/>
              <w:bottom w:val="single" w:sz="4" w:space="0" w:color="auto"/>
              <w:right w:val="single" w:sz="4" w:space="0" w:color="auto"/>
            </w:tcBorders>
            <w:shd w:val="clear" w:color="auto" w:fill="auto"/>
            <w:noWrap/>
            <w:vAlign w:val="bottom"/>
            <w:hideMark/>
          </w:tcPr>
          <w:p w14:paraId="1AFCB197"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M</w:t>
            </w:r>
          </w:p>
        </w:tc>
        <w:tc>
          <w:tcPr>
            <w:tcW w:w="986" w:type="dxa"/>
            <w:tcBorders>
              <w:top w:val="nil"/>
              <w:left w:val="nil"/>
              <w:bottom w:val="single" w:sz="4" w:space="0" w:color="auto"/>
              <w:right w:val="single" w:sz="8" w:space="0" w:color="auto"/>
            </w:tcBorders>
            <w:shd w:val="clear" w:color="auto" w:fill="auto"/>
            <w:noWrap/>
            <w:vAlign w:val="bottom"/>
            <w:hideMark/>
          </w:tcPr>
          <w:p w14:paraId="6B359EB5"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M</w:t>
            </w:r>
          </w:p>
        </w:tc>
      </w:tr>
      <w:tr w:rsidR="00FC7156" w:rsidRPr="00DB77B4" w14:paraId="21784FB4" w14:textId="77777777" w:rsidTr="0016198A">
        <w:trPr>
          <w:trHeight w:val="315"/>
          <w:jc w:val="center"/>
        </w:trPr>
        <w:tc>
          <w:tcPr>
            <w:tcW w:w="3410" w:type="dxa"/>
            <w:tcBorders>
              <w:top w:val="nil"/>
              <w:left w:val="single" w:sz="8" w:space="0" w:color="auto"/>
              <w:bottom w:val="single" w:sz="8" w:space="0" w:color="auto"/>
              <w:right w:val="single" w:sz="8" w:space="0" w:color="auto"/>
            </w:tcBorders>
            <w:shd w:val="clear" w:color="auto" w:fill="auto"/>
            <w:noWrap/>
            <w:vAlign w:val="bottom"/>
            <w:hideMark/>
          </w:tcPr>
          <w:p w14:paraId="0ED67F84" w14:textId="77777777" w:rsidR="00FC7156" w:rsidRPr="00DB77B4" w:rsidRDefault="00FC7156" w:rsidP="0016198A">
            <w:pPr>
              <w:spacing w:after="0" w:line="240" w:lineRule="auto"/>
              <w:rPr>
                <w:rFonts w:ascii="Times New Roman" w:eastAsia="Times New Roman" w:hAnsi="Times New Roman" w:cs="Times New Roman"/>
                <w:b/>
                <w:color w:val="000000"/>
              </w:rPr>
            </w:pPr>
            <w:r w:rsidRPr="00DB77B4">
              <w:rPr>
                <w:rFonts w:ascii="Times New Roman" w:eastAsia="Times New Roman" w:hAnsi="Times New Roman" w:cs="Times New Roman"/>
                <w:b/>
                <w:color w:val="000000"/>
              </w:rPr>
              <w:t>From DCs to DPs  (hours)</w:t>
            </w:r>
          </w:p>
        </w:tc>
        <w:tc>
          <w:tcPr>
            <w:tcW w:w="975" w:type="dxa"/>
            <w:tcBorders>
              <w:top w:val="nil"/>
              <w:left w:val="nil"/>
              <w:bottom w:val="single" w:sz="8" w:space="0" w:color="auto"/>
              <w:right w:val="single" w:sz="4" w:space="0" w:color="auto"/>
            </w:tcBorders>
            <w:shd w:val="clear" w:color="auto" w:fill="auto"/>
            <w:noWrap/>
            <w:vAlign w:val="bottom"/>
            <w:hideMark/>
          </w:tcPr>
          <w:p w14:paraId="55E6B309"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850" w:type="dxa"/>
            <w:tcBorders>
              <w:top w:val="nil"/>
              <w:left w:val="nil"/>
              <w:bottom w:val="single" w:sz="8" w:space="0" w:color="auto"/>
              <w:right w:val="single" w:sz="4" w:space="0" w:color="auto"/>
            </w:tcBorders>
            <w:shd w:val="clear" w:color="auto" w:fill="auto"/>
            <w:noWrap/>
            <w:vAlign w:val="bottom"/>
            <w:hideMark/>
          </w:tcPr>
          <w:p w14:paraId="0E6F4713"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709" w:type="dxa"/>
            <w:tcBorders>
              <w:top w:val="nil"/>
              <w:left w:val="nil"/>
              <w:bottom w:val="single" w:sz="8" w:space="0" w:color="auto"/>
              <w:right w:val="single" w:sz="4" w:space="0" w:color="auto"/>
            </w:tcBorders>
            <w:shd w:val="clear" w:color="auto" w:fill="auto"/>
            <w:noWrap/>
            <w:vAlign w:val="bottom"/>
            <w:hideMark/>
          </w:tcPr>
          <w:p w14:paraId="5E065F78"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3</w:t>
            </w:r>
          </w:p>
        </w:tc>
        <w:tc>
          <w:tcPr>
            <w:tcW w:w="796" w:type="dxa"/>
            <w:tcBorders>
              <w:top w:val="nil"/>
              <w:left w:val="nil"/>
              <w:bottom w:val="single" w:sz="8" w:space="0" w:color="auto"/>
              <w:right w:val="single" w:sz="4" w:space="0" w:color="auto"/>
            </w:tcBorders>
            <w:shd w:val="clear" w:color="auto" w:fill="auto"/>
            <w:noWrap/>
            <w:vAlign w:val="bottom"/>
            <w:hideMark/>
          </w:tcPr>
          <w:p w14:paraId="358967F2"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4</w:t>
            </w:r>
          </w:p>
        </w:tc>
        <w:tc>
          <w:tcPr>
            <w:tcW w:w="763" w:type="dxa"/>
            <w:tcBorders>
              <w:top w:val="nil"/>
              <w:left w:val="nil"/>
              <w:bottom w:val="single" w:sz="8" w:space="0" w:color="auto"/>
              <w:right w:val="single" w:sz="4" w:space="0" w:color="auto"/>
            </w:tcBorders>
            <w:shd w:val="clear" w:color="auto" w:fill="auto"/>
            <w:noWrap/>
            <w:vAlign w:val="bottom"/>
            <w:hideMark/>
          </w:tcPr>
          <w:p w14:paraId="73657139"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5</w:t>
            </w:r>
          </w:p>
        </w:tc>
        <w:tc>
          <w:tcPr>
            <w:tcW w:w="851" w:type="dxa"/>
            <w:tcBorders>
              <w:top w:val="nil"/>
              <w:left w:val="nil"/>
              <w:bottom w:val="single" w:sz="8" w:space="0" w:color="auto"/>
              <w:right w:val="single" w:sz="4" w:space="0" w:color="auto"/>
            </w:tcBorders>
            <w:shd w:val="clear" w:color="auto" w:fill="auto"/>
            <w:noWrap/>
            <w:vAlign w:val="bottom"/>
            <w:hideMark/>
          </w:tcPr>
          <w:p w14:paraId="15B58E65"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5</w:t>
            </w:r>
          </w:p>
        </w:tc>
        <w:tc>
          <w:tcPr>
            <w:tcW w:w="986" w:type="dxa"/>
            <w:tcBorders>
              <w:top w:val="nil"/>
              <w:left w:val="nil"/>
              <w:bottom w:val="single" w:sz="8" w:space="0" w:color="auto"/>
              <w:right w:val="single" w:sz="8" w:space="0" w:color="auto"/>
            </w:tcBorders>
            <w:shd w:val="clear" w:color="auto" w:fill="auto"/>
            <w:noWrap/>
            <w:vAlign w:val="bottom"/>
            <w:hideMark/>
          </w:tcPr>
          <w:p w14:paraId="712487BD" w14:textId="77777777" w:rsidR="00FC7156" w:rsidRPr="00DB77B4" w:rsidRDefault="00FC7156" w:rsidP="0016198A">
            <w:pPr>
              <w:spacing w:after="0" w:line="240" w:lineRule="auto"/>
              <w:jc w:val="center"/>
              <w:rPr>
                <w:rFonts w:ascii="Times New Roman" w:eastAsia="Times New Roman" w:hAnsi="Times New Roman" w:cs="Times New Roman"/>
                <w:color w:val="000000"/>
              </w:rPr>
            </w:pPr>
            <w:r w:rsidRPr="00DB77B4">
              <w:rPr>
                <w:rFonts w:ascii="Times New Roman" w:eastAsia="Times New Roman" w:hAnsi="Times New Roman" w:cs="Times New Roman"/>
                <w:color w:val="000000"/>
              </w:rPr>
              <w:t>5</w:t>
            </w:r>
          </w:p>
        </w:tc>
      </w:tr>
    </w:tbl>
    <w:p w14:paraId="1F96718D" w14:textId="77777777" w:rsidR="00FC7156" w:rsidRPr="00DB77B4" w:rsidRDefault="00FC7156" w:rsidP="00FC7156">
      <w:pPr>
        <w:spacing w:after="0" w:line="276" w:lineRule="auto"/>
        <w:rPr>
          <w:rFonts w:ascii="Times New Roman" w:hAnsi="Times New Roman" w:cs="Times New Roman"/>
        </w:rPr>
      </w:pPr>
      <w:r w:rsidRPr="00DB77B4">
        <w:rPr>
          <w:rFonts w:ascii="Times New Roman" w:hAnsi="Times New Roman" w:cs="Times New Roman"/>
        </w:rPr>
        <w:t>CCs = Collection centers</w:t>
      </w:r>
      <w:r>
        <w:rPr>
          <w:rFonts w:ascii="Times New Roman" w:hAnsi="Times New Roman" w:cs="Times New Roman"/>
        </w:rPr>
        <w:t>;</w:t>
      </w:r>
      <w:r w:rsidRPr="00DB77B4">
        <w:rPr>
          <w:rFonts w:ascii="Times New Roman" w:hAnsi="Times New Roman" w:cs="Times New Roman"/>
        </w:rPr>
        <w:t xml:space="preserve"> PCs = Production centers</w:t>
      </w:r>
      <w:r>
        <w:rPr>
          <w:rFonts w:ascii="Times New Roman" w:hAnsi="Times New Roman" w:cs="Times New Roman"/>
        </w:rPr>
        <w:t>;</w:t>
      </w:r>
      <w:r w:rsidRPr="00DB77B4">
        <w:rPr>
          <w:rFonts w:ascii="Times New Roman" w:hAnsi="Times New Roman" w:cs="Times New Roman"/>
        </w:rPr>
        <w:t xml:space="preserve"> DCs = Distribution centers</w:t>
      </w:r>
      <w:r>
        <w:rPr>
          <w:rFonts w:ascii="Times New Roman" w:hAnsi="Times New Roman" w:cs="Times New Roman"/>
        </w:rPr>
        <w:t>;</w:t>
      </w:r>
      <w:r w:rsidRPr="00DB77B4">
        <w:rPr>
          <w:rFonts w:ascii="Times New Roman" w:hAnsi="Times New Roman" w:cs="Times New Roman"/>
        </w:rPr>
        <w:t xml:space="preserve"> DPs = Demand points</w:t>
      </w:r>
      <w:r>
        <w:rPr>
          <w:rFonts w:ascii="Times New Roman" w:hAnsi="Times New Roman" w:cs="Times New Roman"/>
        </w:rPr>
        <w:t>;</w:t>
      </w:r>
      <w:r w:rsidRPr="00DB77B4">
        <w:rPr>
          <w:rFonts w:ascii="Times New Roman" w:hAnsi="Times New Roman" w:cs="Times New Roman"/>
        </w:rPr>
        <w:t xml:space="preserve"> M = No constraint.</w:t>
      </w:r>
    </w:p>
    <w:p w14:paraId="698EFACC" w14:textId="77777777" w:rsidR="008C24DF" w:rsidRDefault="008C24DF" w:rsidP="00522217">
      <w:pPr>
        <w:spacing w:after="0" w:line="276" w:lineRule="auto"/>
        <w:jc w:val="both"/>
        <w:rPr>
          <w:rStyle w:val="Strong"/>
          <w:rFonts w:ascii="Times New Roman" w:hAnsi="Times New Roman" w:cs="Times New Roman"/>
        </w:rPr>
      </w:pPr>
    </w:p>
    <w:p w14:paraId="2D385660" w14:textId="77777777" w:rsidR="008C24DF" w:rsidRDefault="008C24DF" w:rsidP="00522217">
      <w:pPr>
        <w:spacing w:after="0" w:line="276" w:lineRule="auto"/>
        <w:jc w:val="both"/>
        <w:rPr>
          <w:rStyle w:val="Strong"/>
          <w:rFonts w:ascii="Times New Roman" w:hAnsi="Times New Roman" w:cs="Times New Roman"/>
        </w:rPr>
      </w:pPr>
    </w:p>
    <w:p w14:paraId="65567AC9" w14:textId="77777777" w:rsidR="00797B88" w:rsidRDefault="00797B88" w:rsidP="00522217">
      <w:pPr>
        <w:spacing w:after="0" w:line="276" w:lineRule="auto"/>
        <w:jc w:val="both"/>
        <w:rPr>
          <w:rStyle w:val="Strong"/>
          <w:rFonts w:ascii="Times New Roman" w:hAnsi="Times New Roman" w:cs="Times New Roman"/>
        </w:rPr>
      </w:pPr>
    </w:p>
    <w:p w14:paraId="41B17006" w14:textId="77777777" w:rsidR="00797B88" w:rsidRDefault="00797B88" w:rsidP="00522217">
      <w:pPr>
        <w:spacing w:after="0" w:line="276" w:lineRule="auto"/>
        <w:jc w:val="both"/>
        <w:rPr>
          <w:rStyle w:val="Strong"/>
          <w:rFonts w:ascii="Times New Roman" w:hAnsi="Times New Roman" w:cs="Times New Roman"/>
        </w:rPr>
      </w:pPr>
    </w:p>
    <w:p w14:paraId="4F236B73" w14:textId="77777777" w:rsidR="00797B88" w:rsidRDefault="00797B88" w:rsidP="00522217">
      <w:pPr>
        <w:spacing w:after="0" w:line="276" w:lineRule="auto"/>
        <w:jc w:val="both"/>
        <w:rPr>
          <w:rStyle w:val="Strong"/>
          <w:rFonts w:ascii="Times New Roman" w:hAnsi="Times New Roman" w:cs="Times New Roman"/>
        </w:rPr>
      </w:pPr>
    </w:p>
    <w:p w14:paraId="1CDDE961" w14:textId="77777777" w:rsidR="008C24DF" w:rsidRDefault="008C24DF" w:rsidP="00522217">
      <w:pPr>
        <w:spacing w:after="0" w:line="276" w:lineRule="auto"/>
        <w:jc w:val="both"/>
        <w:rPr>
          <w:rStyle w:val="Strong"/>
          <w:rFonts w:ascii="Times New Roman" w:hAnsi="Times New Roman" w:cs="Times New Roman"/>
        </w:rPr>
      </w:pPr>
    </w:p>
    <w:p w14:paraId="084EF679" w14:textId="77777777" w:rsidR="00763F96" w:rsidRPr="00DB77B4" w:rsidRDefault="00763F96" w:rsidP="00763F96">
      <w:pPr>
        <w:spacing w:after="0" w:line="276" w:lineRule="auto"/>
        <w:jc w:val="both"/>
        <w:rPr>
          <w:rFonts w:ascii="Times New Roman" w:hAnsi="Times New Roman" w:cs="Times New Roman"/>
        </w:rPr>
        <w:sectPr w:rsidR="00763F96" w:rsidRPr="00DB77B4" w:rsidSect="00763F96">
          <w:type w:val="continuous"/>
          <w:pgSz w:w="12240" w:h="15840"/>
          <w:pgMar w:top="1440" w:right="1440" w:bottom="1440" w:left="1440" w:header="720" w:footer="720" w:gutter="0"/>
          <w:cols w:space="720"/>
          <w:docGrid w:linePitch="360"/>
        </w:sectPr>
      </w:pPr>
    </w:p>
    <w:p w14:paraId="58523754" w14:textId="77777777" w:rsidR="00763F96" w:rsidRPr="00DB77B4" w:rsidRDefault="00763F96" w:rsidP="00763F96">
      <w:pPr>
        <w:spacing w:after="0" w:line="276" w:lineRule="auto"/>
        <w:jc w:val="center"/>
        <w:rPr>
          <w:rFonts w:ascii="Times New Roman" w:hAnsi="Times New Roman" w:cs="Times New Roman"/>
        </w:rPr>
      </w:pPr>
      <w:r w:rsidRPr="00DB77B4">
        <w:rPr>
          <w:rFonts w:ascii="Times New Roman" w:hAnsi="Times New Roman" w:cs="Times New Roman"/>
        </w:rPr>
        <w:lastRenderedPageBreak/>
        <w:t>Table 3</w:t>
      </w:r>
    </w:p>
    <w:tbl>
      <w:tblPr>
        <w:tblW w:w="0" w:type="auto"/>
        <w:tblLook w:val="04A0" w:firstRow="1" w:lastRow="0" w:firstColumn="1" w:lastColumn="0" w:noHBand="0" w:noVBand="1"/>
      </w:tblPr>
      <w:tblGrid>
        <w:gridCol w:w="3369"/>
        <w:gridCol w:w="4077"/>
        <w:gridCol w:w="711"/>
        <w:gridCol w:w="711"/>
        <w:gridCol w:w="711"/>
        <w:gridCol w:w="711"/>
        <w:gridCol w:w="711"/>
        <w:gridCol w:w="711"/>
        <w:gridCol w:w="711"/>
      </w:tblGrid>
      <w:tr w:rsidR="00763F96" w:rsidRPr="00DB77B4" w14:paraId="6575E298" w14:textId="77777777" w:rsidTr="0016198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217445" w14:textId="77777777" w:rsidR="00763F96" w:rsidRPr="00DB77B4" w:rsidRDefault="00763F96" w:rsidP="0016198A">
            <w:pPr>
              <w:spacing w:after="0" w:line="240" w:lineRule="auto"/>
              <w:jc w:val="center"/>
              <w:rPr>
                <w:rFonts w:ascii="Times New Roman" w:hAnsi="Times New Roman" w:cs="Times New Roman"/>
              </w:rPr>
            </w:pPr>
            <w:r w:rsidRPr="00DB77B4">
              <w:rPr>
                <w:rFonts w:ascii="Times New Roman" w:hAnsi="Times New Roman" w:cs="Times New Roman"/>
              </w:rPr>
              <w:t>Decision</w:t>
            </w:r>
          </w:p>
        </w:tc>
        <w:tc>
          <w:tcPr>
            <w:tcW w:w="0" w:type="auto"/>
            <w:tcBorders>
              <w:top w:val="single" w:sz="8" w:space="0" w:color="auto"/>
              <w:left w:val="nil"/>
              <w:bottom w:val="nil"/>
              <w:right w:val="single" w:sz="4" w:space="0" w:color="auto"/>
            </w:tcBorders>
            <w:shd w:val="clear" w:color="auto" w:fill="auto"/>
            <w:noWrap/>
            <w:vAlign w:val="bottom"/>
            <w:hideMark/>
          </w:tcPr>
          <w:p w14:paraId="4F766457"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S1</w:t>
            </w:r>
          </w:p>
        </w:tc>
        <w:tc>
          <w:tcPr>
            <w:tcW w:w="0" w:type="auto"/>
            <w:tcBorders>
              <w:top w:val="single" w:sz="8" w:space="0" w:color="auto"/>
              <w:left w:val="nil"/>
              <w:bottom w:val="nil"/>
              <w:right w:val="single" w:sz="4" w:space="0" w:color="auto"/>
            </w:tcBorders>
            <w:shd w:val="clear" w:color="auto" w:fill="auto"/>
            <w:noWrap/>
            <w:vAlign w:val="bottom"/>
            <w:hideMark/>
          </w:tcPr>
          <w:p w14:paraId="0BF43F51"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S2</w:t>
            </w:r>
          </w:p>
        </w:tc>
        <w:tc>
          <w:tcPr>
            <w:tcW w:w="0" w:type="auto"/>
            <w:tcBorders>
              <w:top w:val="single" w:sz="8" w:space="0" w:color="auto"/>
              <w:left w:val="nil"/>
              <w:bottom w:val="nil"/>
              <w:right w:val="single" w:sz="4" w:space="0" w:color="auto"/>
            </w:tcBorders>
            <w:shd w:val="clear" w:color="auto" w:fill="auto"/>
            <w:noWrap/>
            <w:vAlign w:val="bottom"/>
            <w:hideMark/>
          </w:tcPr>
          <w:p w14:paraId="342DB482"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S3</w:t>
            </w:r>
          </w:p>
        </w:tc>
        <w:tc>
          <w:tcPr>
            <w:tcW w:w="0" w:type="auto"/>
            <w:tcBorders>
              <w:top w:val="single" w:sz="8" w:space="0" w:color="auto"/>
              <w:left w:val="nil"/>
              <w:bottom w:val="nil"/>
              <w:right w:val="single" w:sz="4" w:space="0" w:color="auto"/>
            </w:tcBorders>
            <w:shd w:val="clear" w:color="auto" w:fill="auto"/>
            <w:noWrap/>
            <w:vAlign w:val="bottom"/>
            <w:hideMark/>
          </w:tcPr>
          <w:p w14:paraId="5872ADE6"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S4</w:t>
            </w:r>
          </w:p>
        </w:tc>
        <w:tc>
          <w:tcPr>
            <w:tcW w:w="0" w:type="auto"/>
            <w:tcBorders>
              <w:top w:val="single" w:sz="8" w:space="0" w:color="auto"/>
              <w:left w:val="nil"/>
              <w:bottom w:val="nil"/>
              <w:right w:val="single" w:sz="4" w:space="0" w:color="auto"/>
            </w:tcBorders>
            <w:shd w:val="clear" w:color="auto" w:fill="auto"/>
            <w:noWrap/>
            <w:vAlign w:val="bottom"/>
            <w:hideMark/>
          </w:tcPr>
          <w:p w14:paraId="4286461E"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S5</w:t>
            </w:r>
          </w:p>
        </w:tc>
        <w:tc>
          <w:tcPr>
            <w:tcW w:w="0" w:type="auto"/>
            <w:tcBorders>
              <w:top w:val="single" w:sz="8" w:space="0" w:color="auto"/>
              <w:left w:val="nil"/>
              <w:bottom w:val="nil"/>
              <w:right w:val="single" w:sz="4" w:space="0" w:color="auto"/>
            </w:tcBorders>
            <w:shd w:val="clear" w:color="auto" w:fill="auto"/>
            <w:noWrap/>
            <w:vAlign w:val="bottom"/>
            <w:hideMark/>
          </w:tcPr>
          <w:p w14:paraId="343CC684"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S6</w:t>
            </w:r>
          </w:p>
        </w:tc>
        <w:tc>
          <w:tcPr>
            <w:tcW w:w="0" w:type="auto"/>
            <w:tcBorders>
              <w:top w:val="single" w:sz="8" w:space="0" w:color="auto"/>
              <w:left w:val="nil"/>
              <w:bottom w:val="nil"/>
              <w:right w:val="single" w:sz="8" w:space="0" w:color="auto"/>
            </w:tcBorders>
            <w:shd w:val="clear" w:color="auto" w:fill="auto"/>
            <w:noWrap/>
            <w:vAlign w:val="bottom"/>
            <w:hideMark/>
          </w:tcPr>
          <w:p w14:paraId="1A9872B9"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S7</w:t>
            </w:r>
          </w:p>
        </w:tc>
      </w:tr>
      <w:tr w:rsidR="00763F96" w:rsidRPr="00DB77B4" w14:paraId="3E8CBD97" w14:textId="77777777" w:rsidTr="0016198A">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82D4AE"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Collection Centers</w:t>
            </w:r>
          </w:p>
        </w:tc>
        <w:tc>
          <w:tcPr>
            <w:tcW w:w="0" w:type="auto"/>
            <w:tcBorders>
              <w:top w:val="nil"/>
              <w:left w:val="nil"/>
              <w:bottom w:val="single" w:sz="8" w:space="0" w:color="auto"/>
              <w:right w:val="nil"/>
            </w:tcBorders>
            <w:shd w:val="clear" w:color="auto" w:fill="auto"/>
            <w:vAlign w:val="center"/>
            <w:hideMark/>
          </w:tcPr>
          <w:p w14:paraId="142613E5"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w:t>
            </w:r>
          </w:p>
        </w:tc>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tcPr>
          <w:p w14:paraId="13D5F54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17</w:t>
            </w:r>
          </w:p>
        </w:tc>
        <w:tc>
          <w:tcPr>
            <w:tcW w:w="0" w:type="auto"/>
            <w:tcBorders>
              <w:top w:val="single" w:sz="8" w:space="0" w:color="auto"/>
              <w:left w:val="nil"/>
              <w:bottom w:val="single" w:sz="4" w:space="0" w:color="auto"/>
              <w:right w:val="single" w:sz="4" w:space="0" w:color="auto"/>
            </w:tcBorders>
            <w:shd w:val="clear" w:color="auto" w:fill="auto"/>
            <w:noWrap/>
            <w:vAlign w:val="center"/>
          </w:tcPr>
          <w:p w14:paraId="122EC03E"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15</w:t>
            </w:r>
          </w:p>
        </w:tc>
        <w:tc>
          <w:tcPr>
            <w:tcW w:w="0" w:type="auto"/>
            <w:tcBorders>
              <w:top w:val="single" w:sz="8" w:space="0" w:color="auto"/>
              <w:left w:val="nil"/>
              <w:bottom w:val="single" w:sz="4" w:space="0" w:color="auto"/>
              <w:right w:val="single" w:sz="4" w:space="0" w:color="auto"/>
            </w:tcBorders>
            <w:shd w:val="clear" w:color="auto" w:fill="auto"/>
            <w:noWrap/>
            <w:vAlign w:val="center"/>
          </w:tcPr>
          <w:p w14:paraId="2691C72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9</w:t>
            </w:r>
          </w:p>
        </w:tc>
        <w:tc>
          <w:tcPr>
            <w:tcW w:w="0" w:type="auto"/>
            <w:tcBorders>
              <w:top w:val="single" w:sz="8" w:space="0" w:color="auto"/>
              <w:left w:val="nil"/>
              <w:bottom w:val="single" w:sz="4" w:space="0" w:color="auto"/>
              <w:right w:val="single" w:sz="4" w:space="0" w:color="auto"/>
            </w:tcBorders>
            <w:shd w:val="clear" w:color="auto" w:fill="auto"/>
            <w:noWrap/>
            <w:vAlign w:val="center"/>
          </w:tcPr>
          <w:p w14:paraId="419187E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10</w:t>
            </w:r>
          </w:p>
        </w:tc>
        <w:tc>
          <w:tcPr>
            <w:tcW w:w="0" w:type="auto"/>
            <w:tcBorders>
              <w:top w:val="single" w:sz="8" w:space="0" w:color="auto"/>
              <w:left w:val="nil"/>
              <w:bottom w:val="single" w:sz="4" w:space="0" w:color="auto"/>
              <w:right w:val="single" w:sz="4" w:space="0" w:color="auto"/>
            </w:tcBorders>
            <w:shd w:val="clear" w:color="auto" w:fill="auto"/>
            <w:noWrap/>
            <w:vAlign w:val="center"/>
          </w:tcPr>
          <w:p w14:paraId="0717318A"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w:t>
            </w:r>
          </w:p>
        </w:tc>
        <w:tc>
          <w:tcPr>
            <w:tcW w:w="0" w:type="auto"/>
            <w:tcBorders>
              <w:top w:val="single" w:sz="8" w:space="0" w:color="auto"/>
              <w:left w:val="nil"/>
              <w:bottom w:val="single" w:sz="4" w:space="0" w:color="auto"/>
              <w:right w:val="single" w:sz="4" w:space="0" w:color="auto"/>
            </w:tcBorders>
            <w:shd w:val="clear" w:color="auto" w:fill="auto"/>
            <w:noWrap/>
            <w:vAlign w:val="center"/>
          </w:tcPr>
          <w:p w14:paraId="1FD42A5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w:t>
            </w:r>
          </w:p>
        </w:tc>
        <w:tc>
          <w:tcPr>
            <w:tcW w:w="0" w:type="auto"/>
            <w:tcBorders>
              <w:top w:val="single" w:sz="8" w:space="0" w:color="auto"/>
              <w:left w:val="nil"/>
              <w:bottom w:val="single" w:sz="4" w:space="0" w:color="auto"/>
              <w:right w:val="single" w:sz="8" w:space="0" w:color="auto"/>
            </w:tcBorders>
            <w:shd w:val="clear" w:color="auto" w:fill="auto"/>
            <w:noWrap/>
            <w:vAlign w:val="center"/>
          </w:tcPr>
          <w:p w14:paraId="29690FB8"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10</w:t>
            </w:r>
          </w:p>
        </w:tc>
      </w:tr>
      <w:tr w:rsidR="00763F96" w:rsidRPr="00DB77B4" w14:paraId="7962F4D1" w14:textId="77777777" w:rsidTr="0016198A">
        <w:trPr>
          <w:trHeight w:val="780"/>
        </w:trPr>
        <w:tc>
          <w:tcPr>
            <w:tcW w:w="0" w:type="auto"/>
            <w:vMerge/>
            <w:tcBorders>
              <w:top w:val="nil"/>
              <w:left w:val="single" w:sz="8" w:space="0" w:color="auto"/>
              <w:bottom w:val="single" w:sz="8" w:space="0" w:color="000000"/>
              <w:right w:val="single" w:sz="8" w:space="0" w:color="auto"/>
            </w:tcBorders>
            <w:vAlign w:val="center"/>
            <w:hideMark/>
          </w:tcPr>
          <w:p w14:paraId="38522917"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42FF2C06"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 of capacity packages required</w:t>
            </w:r>
            <w:r>
              <w:rPr>
                <w:rFonts w:ascii="Times New Roman" w:hAnsi="Times New Roman" w:cs="Times New Roman"/>
              </w:rPr>
              <w:t>,</w:t>
            </w:r>
            <w:r w:rsidRPr="00DB77B4">
              <w:rPr>
                <w:rFonts w:ascii="Times New Roman" w:hAnsi="Times New Roman" w:cs="Times New Roman"/>
              </w:rPr>
              <w:t xml:space="preserve"> WB</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5248C5C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68</w:t>
            </w:r>
          </w:p>
        </w:tc>
        <w:tc>
          <w:tcPr>
            <w:tcW w:w="0" w:type="auto"/>
            <w:tcBorders>
              <w:top w:val="nil"/>
              <w:left w:val="nil"/>
              <w:bottom w:val="single" w:sz="4" w:space="0" w:color="auto"/>
              <w:right w:val="single" w:sz="4" w:space="0" w:color="auto"/>
            </w:tcBorders>
            <w:shd w:val="clear" w:color="auto" w:fill="auto"/>
            <w:noWrap/>
            <w:vAlign w:val="center"/>
          </w:tcPr>
          <w:p w14:paraId="4CD78CA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4" w:space="0" w:color="auto"/>
            </w:tcBorders>
            <w:shd w:val="clear" w:color="auto" w:fill="auto"/>
            <w:noWrap/>
            <w:vAlign w:val="center"/>
          </w:tcPr>
          <w:p w14:paraId="043CA39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auto"/>
            <w:noWrap/>
            <w:vAlign w:val="center"/>
          </w:tcPr>
          <w:p w14:paraId="255C8A0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auto"/>
            <w:noWrap/>
            <w:vAlign w:val="center"/>
          </w:tcPr>
          <w:p w14:paraId="6A292FB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4" w:space="0" w:color="auto"/>
            </w:tcBorders>
            <w:shd w:val="clear" w:color="auto" w:fill="auto"/>
            <w:noWrap/>
            <w:vAlign w:val="center"/>
          </w:tcPr>
          <w:p w14:paraId="4919AB78"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8" w:space="0" w:color="auto"/>
            </w:tcBorders>
            <w:shd w:val="clear" w:color="auto" w:fill="auto"/>
            <w:noWrap/>
            <w:vAlign w:val="center"/>
          </w:tcPr>
          <w:p w14:paraId="78D408C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r>
      <w:tr w:rsidR="00763F96" w:rsidRPr="00DB77B4" w14:paraId="261D29F4" w14:textId="77777777" w:rsidTr="0016198A">
        <w:trPr>
          <w:trHeight w:val="615"/>
        </w:trPr>
        <w:tc>
          <w:tcPr>
            <w:tcW w:w="0" w:type="auto"/>
            <w:vMerge/>
            <w:tcBorders>
              <w:top w:val="nil"/>
              <w:left w:val="single" w:sz="8" w:space="0" w:color="auto"/>
              <w:bottom w:val="single" w:sz="8" w:space="0" w:color="000000"/>
              <w:right w:val="single" w:sz="8" w:space="0" w:color="auto"/>
            </w:tcBorders>
            <w:vAlign w:val="center"/>
            <w:hideMark/>
          </w:tcPr>
          <w:p w14:paraId="6456ED6F"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75DFB0BC"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Apheresis RBCs equipment</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218C0E5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tcPr>
          <w:p w14:paraId="150EE4C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tcPr>
          <w:p w14:paraId="776AFFC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tcPr>
          <w:p w14:paraId="5EE3678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tcPr>
          <w:p w14:paraId="5508B2F0"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tcPr>
          <w:p w14:paraId="49C580CC"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8" w:space="0" w:color="auto"/>
            </w:tcBorders>
            <w:shd w:val="clear" w:color="auto" w:fill="auto"/>
            <w:noWrap/>
            <w:vAlign w:val="center"/>
          </w:tcPr>
          <w:p w14:paraId="38EAE34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r>
      <w:tr w:rsidR="00763F96" w:rsidRPr="00DB77B4" w14:paraId="46C2EDAB" w14:textId="77777777" w:rsidTr="0016198A">
        <w:trPr>
          <w:trHeight w:val="615"/>
        </w:trPr>
        <w:tc>
          <w:tcPr>
            <w:tcW w:w="0" w:type="auto"/>
            <w:vMerge/>
            <w:tcBorders>
              <w:top w:val="nil"/>
              <w:left w:val="single" w:sz="8" w:space="0" w:color="auto"/>
              <w:bottom w:val="single" w:sz="8" w:space="0" w:color="000000"/>
              <w:right w:val="single" w:sz="8" w:space="0" w:color="auto"/>
            </w:tcBorders>
            <w:vAlign w:val="center"/>
            <w:hideMark/>
          </w:tcPr>
          <w:p w14:paraId="47DF3A5A"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59CE57D3"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Apheresis platelets equipment</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5C0C1E48"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noWrap/>
            <w:vAlign w:val="center"/>
          </w:tcPr>
          <w:p w14:paraId="57F287D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0E517110"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656B2A4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5B410FB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6A042B2E"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8" w:space="0" w:color="auto"/>
            </w:tcBorders>
            <w:shd w:val="clear" w:color="auto" w:fill="auto"/>
            <w:noWrap/>
            <w:vAlign w:val="center"/>
          </w:tcPr>
          <w:p w14:paraId="3CF965C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r>
      <w:tr w:rsidR="00763F96" w:rsidRPr="00DB77B4" w14:paraId="57F130C8" w14:textId="77777777" w:rsidTr="0016198A">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24998E"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Production centers</w:t>
            </w:r>
          </w:p>
        </w:tc>
        <w:tc>
          <w:tcPr>
            <w:tcW w:w="0" w:type="auto"/>
            <w:tcBorders>
              <w:top w:val="nil"/>
              <w:left w:val="nil"/>
              <w:bottom w:val="single" w:sz="8" w:space="0" w:color="auto"/>
              <w:right w:val="nil"/>
            </w:tcBorders>
            <w:shd w:val="clear" w:color="auto" w:fill="auto"/>
            <w:vAlign w:val="center"/>
            <w:hideMark/>
          </w:tcPr>
          <w:p w14:paraId="7A23ADA8"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45C9F46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noWrap/>
            <w:vAlign w:val="center"/>
          </w:tcPr>
          <w:p w14:paraId="6FB1DC5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tcPr>
          <w:p w14:paraId="155E2BE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noWrap/>
            <w:vAlign w:val="center"/>
          </w:tcPr>
          <w:p w14:paraId="58C6146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tcPr>
          <w:p w14:paraId="4209A010"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noWrap/>
            <w:vAlign w:val="center"/>
          </w:tcPr>
          <w:p w14:paraId="064E6E3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5</w:t>
            </w:r>
          </w:p>
        </w:tc>
        <w:tc>
          <w:tcPr>
            <w:tcW w:w="0" w:type="auto"/>
            <w:tcBorders>
              <w:top w:val="nil"/>
              <w:left w:val="nil"/>
              <w:bottom w:val="single" w:sz="4" w:space="0" w:color="auto"/>
              <w:right w:val="single" w:sz="8" w:space="0" w:color="auto"/>
            </w:tcBorders>
            <w:shd w:val="clear" w:color="auto" w:fill="auto"/>
            <w:noWrap/>
            <w:vAlign w:val="center"/>
          </w:tcPr>
          <w:p w14:paraId="09E6024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5</w:t>
            </w:r>
          </w:p>
        </w:tc>
      </w:tr>
      <w:tr w:rsidR="00763F96" w:rsidRPr="00DB77B4" w14:paraId="6A43E665" w14:textId="77777777" w:rsidTr="0016198A">
        <w:trPr>
          <w:trHeight w:val="600"/>
        </w:trPr>
        <w:tc>
          <w:tcPr>
            <w:tcW w:w="0" w:type="auto"/>
            <w:vMerge/>
            <w:tcBorders>
              <w:top w:val="nil"/>
              <w:left w:val="single" w:sz="8" w:space="0" w:color="auto"/>
              <w:bottom w:val="single" w:sz="8" w:space="0" w:color="000000"/>
              <w:right w:val="single" w:sz="8" w:space="0" w:color="auto"/>
            </w:tcBorders>
            <w:vAlign w:val="center"/>
            <w:hideMark/>
          </w:tcPr>
          <w:p w14:paraId="5AE95932"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450FCC9F"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 of capacity packages required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0A29DA7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69</w:t>
            </w:r>
          </w:p>
        </w:tc>
        <w:tc>
          <w:tcPr>
            <w:tcW w:w="0" w:type="auto"/>
            <w:tcBorders>
              <w:top w:val="nil"/>
              <w:left w:val="nil"/>
              <w:bottom w:val="single" w:sz="4" w:space="0" w:color="auto"/>
              <w:right w:val="single" w:sz="4" w:space="0" w:color="auto"/>
            </w:tcBorders>
            <w:shd w:val="clear" w:color="auto" w:fill="auto"/>
            <w:noWrap/>
            <w:vAlign w:val="center"/>
          </w:tcPr>
          <w:p w14:paraId="02AEAD8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4" w:space="0" w:color="auto"/>
            </w:tcBorders>
            <w:shd w:val="clear" w:color="auto" w:fill="auto"/>
            <w:noWrap/>
            <w:vAlign w:val="center"/>
          </w:tcPr>
          <w:p w14:paraId="02439A3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auto"/>
            <w:noWrap/>
            <w:vAlign w:val="center"/>
          </w:tcPr>
          <w:p w14:paraId="767EF93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auto"/>
            <w:noWrap/>
            <w:vAlign w:val="center"/>
          </w:tcPr>
          <w:p w14:paraId="002C3C7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4" w:space="0" w:color="auto"/>
            </w:tcBorders>
            <w:shd w:val="clear" w:color="auto" w:fill="auto"/>
            <w:noWrap/>
            <w:vAlign w:val="center"/>
          </w:tcPr>
          <w:p w14:paraId="3C17C8E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c>
          <w:tcPr>
            <w:tcW w:w="0" w:type="auto"/>
            <w:tcBorders>
              <w:top w:val="nil"/>
              <w:left w:val="nil"/>
              <w:bottom w:val="single" w:sz="4" w:space="0" w:color="auto"/>
              <w:right w:val="single" w:sz="8" w:space="0" w:color="auto"/>
            </w:tcBorders>
            <w:shd w:val="clear" w:color="auto" w:fill="auto"/>
            <w:noWrap/>
            <w:vAlign w:val="center"/>
          </w:tcPr>
          <w:p w14:paraId="7782A6B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67</w:t>
            </w:r>
          </w:p>
        </w:tc>
      </w:tr>
      <w:tr w:rsidR="00763F96" w:rsidRPr="00DB77B4" w14:paraId="60487EA7" w14:textId="77777777" w:rsidTr="0016198A">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EA9804"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Distribution Centers</w:t>
            </w:r>
          </w:p>
        </w:tc>
        <w:tc>
          <w:tcPr>
            <w:tcW w:w="0" w:type="auto"/>
            <w:tcBorders>
              <w:top w:val="nil"/>
              <w:left w:val="nil"/>
              <w:bottom w:val="single" w:sz="8" w:space="0" w:color="auto"/>
              <w:right w:val="nil"/>
            </w:tcBorders>
            <w:shd w:val="clear" w:color="auto" w:fill="auto"/>
            <w:vAlign w:val="center"/>
            <w:hideMark/>
          </w:tcPr>
          <w:p w14:paraId="47D6BDCD"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143C2DFA"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22</w:t>
            </w:r>
          </w:p>
        </w:tc>
        <w:tc>
          <w:tcPr>
            <w:tcW w:w="0" w:type="auto"/>
            <w:tcBorders>
              <w:top w:val="nil"/>
              <w:left w:val="nil"/>
              <w:bottom w:val="single" w:sz="4" w:space="0" w:color="auto"/>
              <w:right w:val="single" w:sz="4" w:space="0" w:color="auto"/>
            </w:tcBorders>
            <w:shd w:val="clear" w:color="auto" w:fill="auto"/>
            <w:noWrap/>
            <w:vAlign w:val="center"/>
          </w:tcPr>
          <w:p w14:paraId="63BC94C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18</w:t>
            </w:r>
          </w:p>
        </w:tc>
        <w:tc>
          <w:tcPr>
            <w:tcW w:w="0" w:type="auto"/>
            <w:tcBorders>
              <w:top w:val="nil"/>
              <w:left w:val="nil"/>
              <w:bottom w:val="single" w:sz="4" w:space="0" w:color="auto"/>
              <w:right w:val="single" w:sz="4" w:space="0" w:color="auto"/>
            </w:tcBorders>
            <w:shd w:val="clear" w:color="auto" w:fill="auto"/>
            <w:noWrap/>
            <w:vAlign w:val="center"/>
          </w:tcPr>
          <w:p w14:paraId="54A38E2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23</w:t>
            </w:r>
          </w:p>
        </w:tc>
        <w:tc>
          <w:tcPr>
            <w:tcW w:w="0" w:type="auto"/>
            <w:tcBorders>
              <w:top w:val="nil"/>
              <w:left w:val="nil"/>
              <w:bottom w:val="single" w:sz="4" w:space="0" w:color="auto"/>
              <w:right w:val="single" w:sz="4" w:space="0" w:color="auto"/>
            </w:tcBorders>
            <w:shd w:val="clear" w:color="auto" w:fill="auto"/>
            <w:noWrap/>
            <w:vAlign w:val="center"/>
          </w:tcPr>
          <w:p w14:paraId="2191201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17</w:t>
            </w:r>
          </w:p>
        </w:tc>
        <w:tc>
          <w:tcPr>
            <w:tcW w:w="0" w:type="auto"/>
            <w:tcBorders>
              <w:top w:val="nil"/>
              <w:left w:val="nil"/>
              <w:bottom w:val="single" w:sz="4" w:space="0" w:color="auto"/>
              <w:right w:val="single" w:sz="4" w:space="0" w:color="auto"/>
            </w:tcBorders>
            <w:shd w:val="clear" w:color="auto" w:fill="auto"/>
            <w:noWrap/>
            <w:vAlign w:val="center"/>
          </w:tcPr>
          <w:p w14:paraId="57882B5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noWrap/>
            <w:vAlign w:val="center"/>
          </w:tcPr>
          <w:p w14:paraId="1DF318B9"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13</w:t>
            </w:r>
          </w:p>
        </w:tc>
        <w:tc>
          <w:tcPr>
            <w:tcW w:w="0" w:type="auto"/>
            <w:tcBorders>
              <w:top w:val="nil"/>
              <w:left w:val="nil"/>
              <w:bottom w:val="single" w:sz="4" w:space="0" w:color="auto"/>
              <w:right w:val="single" w:sz="8" w:space="0" w:color="auto"/>
            </w:tcBorders>
            <w:shd w:val="clear" w:color="auto" w:fill="auto"/>
            <w:noWrap/>
            <w:vAlign w:val="center"/>
          </w:tcPr>
          <w:p w14:paraId="1208379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13</w:t>
            </w:r>
          </w:p>
        </w:tc>
      </w:tr>
      <w:tr w:rsidR="00763F96" w:rsidRPr="00DB77B4" w14:paraId="69ABBF68" w14:textId="77777777" w:rsidTr="0016198A">
        <w:trPr>
          <w:trHeight w:val="585"/>
        </w:trPr>
        <w:tc>
          <w:tcPr>
            <w:tcW w:w="0" w:type="auto"/>
            <w:vMerge/>
            <w:tcBorders>
              <w:top w:val="nil"/>
              <w:left w:val="single" w:sz="8" w:space="0" w:color="auto"/>
              <w:bottom w:val="single" w:sz="8" w:space="0" w:color="000000"/>
              <w:right w:val="single" w:sz="8" w:space="0" w:color="auto"/>
            </w:tcBorders>
            <w:vAlign w:val="center"/>
            <w:hideMark/>
          </w:tcPr>
          <w:p w14:paraId="582FC9B9"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3C5A9E1E"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Number of capacity packages required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7B70AB8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114</w:t>
            </w:r>
          </w:p>
        </w:tc>
        <w:tc>
          <w:tcPr>
            <w:tcW w:w="0" w:type="auto"/>
            <w:tcBorders>
              <w:top w:val="nil"/>
              <w:left w:val="nil"/>
              <w:bottom w:val="single" w:sz="4" w:space="0" w:color="auto"/>
              <w:right w:val="single" w:sz="4" w:space="0" w:color="auto"/>
            </w:tcBorders>
            <w:shd w:val="clear" w:color="auto" w:fill="auto"/>
            <w:noWrap/>
            <w:vAlign w:val="center"/>
          </w:tcPr>
          <w:p w14:paraId="2C724B7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111</w:t>
            </w:r>
          </w:p>
        </w:tc>
        <w:tc>
          <w:tcPr>
            <w:tcW w:w="0" w:type="auto"/>
            <w:tcBorders>
              <w:top w:val="nil"/>
              <w:left w:val="nil"/>
              <w:bottom w:val="single" w:sz="4" w:space="0" w:color="auto"/>
              <w:right w:val="single" w:sz="4" w:space="0" w:color="auto"/>
            </w:tcBorders>
            <w:shd w:val="clear" w:color="auto" w:fill="auto"/>
            <w:noWrap/>
            <w:vAlign w:val="center"/>
          </w:tcPr>
          <w:p w14:paraId="37C4F469"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114</w:t>
            </w:r>
          </w:p>
        </w:tc>
        <w:tc>
          <w:tcPr>
            <w:tcW w:w="0" w:type="auto"/>
            <w:tcBorders>
              <w:top w:val="nil"/>
              <w:left w:val="nil"/>
              <w:bottom w:val="single" w:sz="4" w:space="0" w:color="auto"/>
              <w:right w:val="single" w:sz="4" w:space="0" w:color="auto"/>
            </w:tcBorders>
            <w:shd w:val="clear" w:color="auto" w:fill="auto"/>
            <w:noWrap/>
            <w:vAlign w:val="center"/>
          </w:tcPr>
          <w:p w14:paraId="19E1292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111</w:t>
            </w:r>
          </w:p>
        </w:tc>
        <w:tc>
          <w:tcPr>
            <w:tcW w:w="0" w:type="auto"/>
            <w:tcBorders>
              <w:top w:val="nil"/>
              <w:left w:val="nil"/>
              <w:bottom w:val="single" w:sz="4" w:space="0" w:color="auto"/>
              <w:right w:val="single" w:sz="4" w:space="0" w:color="auto"/>
            </w:tcBorders>
            <w:shd w:val="clear" w:color="auto" w:fill="auto"/>
            <w:noWrap/>
            <w:vAlign w:val="center"/>
          </w:tcPr>
          <w:p w14:paraId="6DF38751"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112</w:t>
            </w:r>
          </w:p>
        </w:tc>
        <w:tc>
          <w:tcPr>
            <w:tcW w:w="0" w:type="auto"/>
            <w:tcBorders>
              <w:top w:val="nil"/>
              <w:left w:val="nil"/>
              <w:bottom w:val="single" w:sz="4" w:space="0" w:color="auto"/>
              <w:right w:val="single" w:sz="4" w:space="0" w:color="auto"/>
            </w:tcBorders>
            <w:shd w:val="clear" w:color="auto" w:fill="auto"/>
            <w:noWrap/>
            <w:vAlign w:val="center"/>
          </w:tcPr>
          <w:p w14:paraId="329B0E5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112</w:t>
            </w:r>
          </w:p>
        </w:tc>
        <w:tc>
          <w:tcPr>
            <w:tcW w:w="0" w:type="auto"/>
            <w:tcBorders>
              <w:top w:val="nil"/>
              <w:left w:val="nil"/>
              <w:bottom w:val="single" w:sz="4" w:space="0" w:color="auto"/>
              <w:right w:val="single" w:sz="8" w:space="0" w:color="auto"/>
            </w:tcBorders>
            <w:shd w:val="clear" w:color="auto" w:fill="auto"/>
            <w:noWrap/>
            <w:vAlign w:val="center"/>
          </w:tcPr>
          <w:p w14:paraId="0181BFE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112</w:t>
            </w:r>
          </w:p>
        </w:tc>
      </w:tr>
      <w:tr w:rsidR="00763F96" w:rsidRPr="00DB77B4" w14:paraId="576A074F" w14:textId="77777777" w:rsidTr="0016198A">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DAE55A"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Average number of donors required</w:t>
            </w:r>
          </w:p>
        </w:tc>
        <w:tc>
          <w:tcPr>
            <w:tcW w:w="0" w:type="auto"/>
            <w:tcBorders>
              <w:top w:val="nil"/>
              <w:left w:val="nil"/>
              <w:bottom w:val="single" w:sz="8" w:space="0" w:color="auto"/>
              <w:right w:val="nil"/>
            </w:tcBorders>
            <w:shd w:val="clear" w:color="auto" w:fill="auto"/>
            <w:vAlign w:val="center"/>
            <w:hideMark/>
          </w:tcPr>
          <w:p w14:paraId="749D9A90"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Triplex bag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5D3F83A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236</w:t>
            </w:r>
          </w:p>
        </w:tc>
        <w:tc>
          <w:tcPr>
            <w:tcW w:w="0" w:type="auto"/>
            <w:tcBorders>
              <w:top w:val="nil"/>
              <w:left w:val="nil"/>
              <w:bottom w:val="single" w:sz="4" w:space="0" w:color="auto"/>
              <w:right w:val="single" w:sz="4" w:space="0" w:color="auto"/>
            </w:tcBorders>
            <w:shd w:val="clear" w:color="auto" w:fill="auto"/>
            <w:noWrap/>
            <w:vAlign w:val="center"/>
          </w:tcPr>
          <w:p w14:paraId="68AB0C9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241</w:t>
            </w:r>
          </w:p>
        </w:tc>
        <w:tc>
          <w:tcPr>
            <w:tcW w:w="0" w:type="auto"/>
            <w:tcBorders>
              <w:top w:val="nil"/>
              <w:left w:val="nil"/>
              <w:bottom w:val="single" w:sz="4" w:space="0" w:color="auto"/>
              <w:right w:val="single" w:sz="4" w:space="0" w:color="auto"/>
            </w:tcBorders>
            <w:shd w:val="clear" w:color="auto" w:fill="auto"/>
            <w:noWrap/>
            <w:vAlign w:val="center"/>
          </w:tcPr>
          <w:p w14:paraId="050FC68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245</w:t>
            </w:r>
          </w:p>
        </w:tc>
        <w:tc>
          <w:tcPr>
            <w:tcW w:w="0" w:type="auto"/>
            <w:tcBorders>
              <w:top w:val="nil"/>
              <w:left w:val="nil"/>
              <w:bottom w:val="single" w:sz="4" w:space="0" w:color="auto"/>
              <w:right w:val="single" w:sz="4" w:space="0" w:color="auto"/>
            </w:tcBorders>
            <w:shd w:val="clear" w:color="auto" w:fill="auto"/>
            <w:noWrap/>
            <w:vAlign w:val="center"/>
          </w:tcPr>
          <w:p w14:paraId="49407E5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248</w:t>
            </w:r>
          </w:p>
        </w:tc>
        <w:tc>
          <w:tcPr>
            <w:tcW w:w="0" w:type="auto"/>
            <w:tcBorders>
              <w:top w:val="nil"/>
              <w:left w:val="nil"/>
              <w:bottom w:val="single" w:sz="4" w:space="0" w:color="auto"/>
              <w:right w:val="single" w:sz="4" w:space="0" w:color="auto"/>
            </w:tcBorders>
            <w:shd w:val="clear" w:color="auto" w:fill="auto"/>
            <w:noWrap/>
            <w:vAlign w:val="center"/>
          </w:tcPr>
          <w:p w14:paraId="4A3C94A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252</w:t>
            </w:r>
          </w:p>
        </w:tc>
        <w:tc>
          <w:tcPr>
            <w:tcW w:w="0" w:type="auto"/>
            <w:tcBorders>
              <w:top w:val="nil"/>
              <w:left w:val="nil"/>
              <w:bottom w:val="single" w:sz="4" w:space="0" w:color="auto"/>
              <w:right w:val="single" w:sz="4" w:space="0" w:color="auto"/>
            </w:tcBorders>
            <w:shd w:val="clear" w:color="auto" w:fill="auto"/>
            <w:noWrap/>
            <w:vAlign w:val="center"/>
          </w:tcPr>
          <w:p w14:paraId="111F562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253</w:t>
            </w:r>
          </w:p>
        </w:tc>
        <w:tc>
          <w:tcPr>
            <w:tcW w:w="0" w:type="auto"/>
            <w:tcBorders>
              <w:top w:val="nil"/>
              <w:left w:val="nil"/>
              <w:bottom w:val="single" w:sz="4" w:space="0" w:color="auto"/>
              <w:right w:val="single" w:sz="8" w:space="0" w:color="auto"/>
            </w:tcBorders>
            <w:shd w:val="clear" w:color="auto" w:fill="auto"/>
            <w:noWrap/>
            <w:vAlign w:val="center"/>
          </w:tcPr>
          <w:p w14:paraId="7A38282C" w14:textId="77777777" w:rsidR="00763F96" w:rsidRPr="00DB77B4" w:rsidRDefault="00763F96" w:rsidP="0016198A">
            <w:pPr>
              <w:spacing w:after="0" w:line="240" w:lineRule="auto"/>
              <w:jc w:val="right"/>
              <w:rPr>
                <w:rFonts w:ascii="Times New Roman" w:hAnsi="Times New Roman" w:cs="Times New Roman"/>
                <w:color w:val="000000"/>
              </w:rPr>
            </w:pPr>
            <w:r w:rsidRPr="00DB77B4">
              <w:rPr>
                <w:rFonts w:ascii="Times New Roman" w:hAnsi="Times New Roman" w:cs="Times New Roman"/>
                <w:color w:val="000000"/>
              </w:rPr>
              <w:t>252</w:t>
            </w:r>
          </w:p>
        </w:tc>
      </w:tr>
      <w:tr w:rsidR="00763F96" w:rsidRPr="00DB77B4" w14:paraId="34150D5E" w14:textId="77777777" w:rsidTr="0016198A">
        <w:trPr>
          <w:trHeight w:val="315"/>
        </w:trPr>
        <w:tc>
          <w:tcPr>
            <w:tcW w:w="0" w:type="auto"/>
            <w:vMerge/>
            <w:tcBorders>
              <w:top w:val="nil"/>
              <w:left w:val="single" w:sz="8" w:space="0" w:color="auto"/>
              <w:bottom w:val="single" w:sz="8" w:space="0" w:color="000000"/>
              <w:right w:val="single" w:sz="8" w:space="0" w:color="auto"/>
            </w:tcBorders>
            <w:vAlign w:val="center"/>
            <w:hideMark/>
          </w:tcPr>
          <w:p w14:paraId="19A74E20"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426CCEBB"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Quadruple bag – A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6343C31C"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349</w:t>
            </w:r>
          </w:p>
        </w:tc>
        <w:tc>
          <w:tcPr>
            <w:tcW w:w="0" w:type="auto"/>
            <w:tcBorders>
              <w:top w:val="nil"/>
              <w:left w:val="nil"/>
              <w:bottom w:val="single" w:sz="4" w:space="0" w:color="auto"/>
              <w:right w:val="single" w:sz="4" w:space="0" w:color="auto"/>
            </w:tcBorders>
            <w:shd w:val="clear" w:color="auto" w:fill="auto"/>
            <w:noWrap/>
            <w:vAlign w:val="center"/>
          </w:tcPr>
          <w:p w14:paraId="39A0E79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361</w:t>
            </w:r>
          </w:p>
        </w:tc>
        <w:tc>
          <w:tcPr>
            <w:tcW w:w="0" w:type="auto"/>
            <w:tcBorders>
              <w:top w:val="nil"/>
              <w:left w:val="nil"/>
              <w:bottom w:val="single" w:sz="4" w:space="0" w:color="auto"/>
              <w:right w:val="single" w:sz="4" w:space="0" w:color="auto"/>
            </w:tcBorders>
            <w:shd w:val="clear" w:color="auto" w:fill="auto"/>
            <w:noWrap/>
            <w:vAlign w:val="center"/>
          </w:tcPr>
          <w:p w14:paraId="6CE113D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358</w:t>
            </w:r>
          </w:p>
        </w:tc>
        <w:tc>
          <w:tcPr>
            <w:tcW w:w="0" w:type="auto"/>
            <w:tcBorders>
              <w:top w:val="nil"/>
              <w:left w:val="nil"/>
              <w:bottom w:val="single" w:sz="4" w:space="0" w:color="auto"/>
              <w:right w:val="single" w:sz="4" w:space="0" w:color="auto"/>
            </w:tcBorders>
            <w:shd w:val="clear" w:color="auto" w:fill="auto"/>
            <w:noWrap/>
            <w:vAlign w:val="center"/>
          </w:tcPr>
          <w:p w14:paraId="11C43C90"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361</w:t>
            </w:r>
          </w:p>
        </w:tc>
        <w:tc>
          <w:tcPr>
            <w:tcW w:w="0" w:type="auto"/>
            <w:tcBorders>
              <w:top w:val="nil"/>
              <w:left w:val="nil"/>
              <w:bottom w:val="single" w:sz="4" w:space="0" w:color="auto"/>
              <w:right w:val="single" w:sz="4" w:space="0" w:color="auto"/>
            </w:tcBorders>
            <w:shd w:val="clear" w:color="auto" w:fill="auto"/>
            <w:noWrap/>
            <w:vAlign w:val="center"/>
          </w:tcPr>
          <w:p w14:paraId="30541F2E"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365</w:t>
            </w:r>
          </w:p>
        </w:tc>
        <w:tc>
          <w:tcPr>
            <w:tcW w:w="0" w:type="auto"/>
            <w:tcBorders>
              <w:top w:val="nil"/>
              <w:left w:val="nil"/>
              <w:bottom w:val="single" w:sz="4" w:space="0" w:color="auto"/>
              <w:right w:val="single" w:sz="4" w:space="0" w:color="auto"/>
            </w:tcBorders>
            <w:shd w:val="clear" w:color="auto" w:fill="auto"/>
            <w:noWrap/>
            <w:vAlign w:val="center"/>
          </w:tcPr>
          <w:p w14:paraId="263CEA6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365</w:t>
            </w:r>
          </w:p>
        </w:tc>
        <w:tc>
          <w:tcPr>
            <w:tcW w:w="0" w:type="auto"/>
            <w:tcBorders>
              <w:top w:val="nil"/>
              <w:left w:val="nil"/>
              <w:bottom w:val="single" w:sz="4" w:space="0" w:color="auto"/>
              <w:right w:val="single" w:sz="8" w:space="0" w:color="auto"/>
            </w:tcBorders>
            <w:shd w:val="clear" w:color="auto" w:fill="auto"/>
            <w:noWrap/>
            <w:vAlign w:val="center"/>
          </w:tcPr>
          <w:p w14:paraId="09F917DC" w14:textId="77777777" w:rsidR="00763F96" w:rsidRPr="00DB77B4" w:rsidRDefault="00763F96" w:rsidP="0016198A">
            <w:pPr>
              <w:spacing w:after="0" w:line="240" w:lineRule="auto"/>
              <w:jc w:val="right"/>
              <w:rPr>
                <w:rFonts w:ascii="Times New Roman" w:hAnsi="Times New Roman" w:cs="Times New Roman"/>
                <w:color w:val="000000"/>
              </w:rPr>
            </w:pPr>
            <w:r w:rsidRPr="00DB77B4">
              <w:rPr>
                <w:rFonts w:ascii="Times New Roman" w:hAnsi="Times New Roman" w:cs="Times New Roman"/>
                <w:color w:val="000000"/>
              </w:rPr>
              <w:t>365</w:t>
            </w:r>
          </w:p>
        </w:tc>
      </w:tr>
      <w:tr w:rsidR="00763F96" w:rsidRPr="00DB77B4" w14:paraId="228D123F" w14:textId="77777777" w:rsidTr="0016198A">
        <w:trPr>
          <w:trHeight w:val="315"/>
        </w:trPr>
        <w:tc>
          <w:tcPr>
            <w:tcW w:w="0" w:type="auto"/>
            <w:vMerge/>
            <w:tcBorders>
              <w:top w:val="nil"/>
              <w:left w:val="single" w:sz="8" w:space="0" w:color="auto"/>
              <w:bottom w:val="single" w:sz="8" w:space="0" w:color="000000"/>
              <w:right w:val="single" w:sz="8" w:space="0" w:color="auto"/>
            </w:tcBorders>
            <w:vAlign w:val="center"/>
            <w:hideMark/>
          </w:tcPr>
          <w:p w14:paraId="26AE9CB3"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13BE58CB"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Quadruple bag – B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08612E7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43</w:t>
            </w:r>
          </w:p>
        </w:tc>
        <w:tc>
          <w:tcPr>
            <w:tcW w:w="0" w:type="auto"/>
            <w:tcBorders>
              <w:top w:val="nil"/>
              <w:left w:val="nil"/>
              <w:bottom w:val="single" w:sz="4" w:space="0" w:color="auto"/>
              <w:right w:val="single" w:sz="4" w:space="0" w:color="auto"/>
            </w:tcBorders>
            <w:shd w:val="clear" w:color="auto" w:fill="auto"/>
            <w:noWrap/>
            <w:vAlign w:val="center"/>
          </w:tcPr>
          <w:p w14:paraId="133FCF4A"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tcPr>
          <w:p w14:paraId="120017B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tcPr>
          <w:p w14:paraId="289B569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tcPr>
          <w:p w14:paraId="6A54FF9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45</w:t>
            </w:r>
          </w:p>
        </w:tc>
        <w:tc>
          <w:tcPr>
            <w:tcW w:w="0" w:type="auto"/>
            <w:tcBorders>
              <w:top w:val="nil"/>
              <w:left w:val="nil"/>
              <w:bottom w:val="single" w:sz="4" w:space="0" w:color="auto"/>
              <w:right w:val="single" w:sz="4" w:space="0" w:color="auto"/>
            </w:tcBorders>
            <w:shd w:val="clear" w:color="auto" w:fill="auto"/>
            <w:noWrap/>
            <w:vAlign w:val="center"/>
          </w:tcPr>
          <w:p w14:paraId="59DF55C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45</w:t>
            </w:r>
          </w:p>
        </w:tc>
        <w:tc>
          <w:tcPr>
            <w:tcW w:w="0" w:type="auto"/>
            <w:tcBorders>
              <w:top w:val="nil"/>
              <w:left w:val="nil"/>
              <w:bottom w:val="single" w:sz="4" w:space="0" w:color="auto"/>
              <w:right w:val="single" w:sz="8" w:space="0" w:color="auto"/>
            </w:tcBorders>
            <w:shd w:val="clear" w:color="auto" w:fill="auto"/>
            <w:noWrap/>
            <w:vAlign w:val="center"/>
          </w:tcPr>
          <w:p w14:paraId="67EA4CB1" w14:textId="77777777" w:rsidR="00763F96" w:rsidRPr="00DB77B4" w:rsidRDefault="00763F96" w:rsidP="0016198A">
            <w:pPr>
              <w:spacing w:after="0" w:line="240" w:lineRule="auto"/>
              <w:jc w:val="right"/>
              <w:rPr>
                <w:rFonts w:ascii="Times New Roman" w:hAnsi="Times New Roman" w:cs="Times New Roman"/>
                <w:color w:val="000000"/>
              </w:rPr>
            </w:pPr>
            <w:r w:rsidRPr="00DB77B4">
              <w:rPr>
                <w:rFonts w:ascii="Times New Roman" w:hAnsi="Times New Roman" w:cs="Times New Roman"/>
                <w:color w:val="000000"/>
              </w:rPr>
              <w:t>45</w:t>
            </w:r>
          </w:p>
        </w:tc>
      </w:tr>
      <w:tr w:rsidR="00763F96" w:rsidRPr="00DB77B4" w14:paraId="3CD3757A" w14:textId="77777777" w:rsidTr="0016198A">
        <w:trPr>
          <w:trHeight w:val="315"/>
        </w:trPr>
        <w:tc>
          <w:tcPr>
            <w:tcW w:w="0" w:type="auto"/>
            <w:vMerge/>
            <w:tcBorders>
              <w:top w:val="nil"/>
              <w:left w:val="single" w:sz="8" w:space="0" w:color="auto"/>
              <w:bottom w:val="single" w:sz="8" w:space="0" w:color="000000"/>
              <w:right w:val="single" w:sz="8" w:space="0" w:color="auto"/>
            </w:tcBorders>
            <w:vAlign w:val="center"/>
            <w:hideMark/>
          </w:tcPr>
          <w:p w14:paraId="1901BC9A"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72AD1EE2"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RBCs by apheresis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7686B41E"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tcPr>
          <w:p w14:paraId="28B8D20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noWrap/>
            <w:vAlign w:val="center"/>
          </w:tcPr>
          <w:p w14:paraId="555DCBA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noWrap/>
            <w:vAlign w:val="center"/>
          </w:tcPr>
          <w:p w14:paraId="0A5B9F1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noWrap/>
            <w:vAlign w:val="center"/>
          </w:tcPr>
          <w:p w14:paraId="77F2F6C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tcPr>
          <w:p w14:paraId="3EF1ACFF"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c>
          <w:tcPr>
            <w:tcW w:w="0" w:type="auto"/>
            <w:tcBorders>
              <w:top w:val="nil"/>
              <w:left w:val="nil"/>
              <w:bottom w:val="single" w:sz="4" w:space="0" w:color="auto"/>
              <w:right w:val="single" w:sz="8" w:space="0" w:color="auto"/>
            </w:tcBorders>
            <w:shd w:val="clear" w:color="auto" w:fill="auto"/>
            <w:noWrap/>
            <w:vAlign w:val="center"/>
          </w:tcPr>
          <w:p w14:paraId="58868CC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w:t>
            </w:r>
          </w:p>
        </w:tc>
      </w:tr>
      <w:tr w:rsidR="00763F96" w:rsidRPr="00DB77B4" w14:paraId="1ADCD441" w14:textId="77777777" w:rsidTr="0016198A">
        <w:trPr>
          <w:trHeight w:val="315"/>
        </w:trPr>
        <w:tc>
          <w:tcPr>
            <w:tcW w:w="0" w:type="auto"/>
            <w:vMerge/>
            <w:tcBorders>
              <w:top w:val="nil"/>
              <w:left w:val="single" w:sz="8" w:space="0" w:color="auto"/>
              <w:bottom w:val="single" w:sz="8" w:space="0" w:color="000000"/>
              <w:right w:val="single" w:sz="8" w:space="0" w:color="auto"/>
            </w:tcBorders>
            <w:vAlign w:val="center"/>
            <w:hideMark/>
          </w:tcPr>
          <w:p w14:paraId="174E923A" w14:textId="77777777" w:rsidR="00763F96" w:rsidRPr="00DB77B4" w:rsidRDefault="00763F96" w:rsidP="0016198A">
            <w:pPr>
              <w:spacing w:after="0" w:line="240" w:lineRule="auto"/>
              <w:rPr>
                <w:rFonts w:ascii="Times New Roman" w:hAnsi="Times New Roman" w:cs="Times New Roman"/>
              </w:rPr>
            </w:pPr>
          </w:p>
        </w:tc>
        <w:tc>
          <w:tcPr>
            <w:tcW w:w="0" w:type="auto"/>
            <w:tcBorders>
              <w:top w:val="nil"/>
              <w:left w:val="nil"/>
              <w:bottom w:val="single" w:sz="8" w:space="0" w:color="auto"/>
              <w:right w:val="nil"/>
            </w:tcBorders>
            <w:shd w:val="clear" w:color="auto" w:fill="auto"/>
            <w:vAlign w:val="center"/>
            <w:hideMark/>
          </w:tcPr>
          <w:p w14:paraId="3C4C8ACB"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Platelets by apheresis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5F7571C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379AA59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42CEE0C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15920D1C"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1F0DA458"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69668E25"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8" w:space="0" w:color="auto"/>
            </w:tcBorders>
            <w:shd w:val="clear" w:color="auto" w:fill="auto"/>
            <w:noWrap/>
            <w:vAlign w:val="center"/>
          </w:tcPr>
          <w:p w14:paraId="1E681AE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r>
      <w:tr w:rsidR="00763F96" w:rsidRPr="00DB77B4" w14:paraId="2EC03FBE" w14:textId="77777777" w:rsidTr="0016198A">
        <w:trPr>
          <w:trHeight w:val="315"/>
        </w:trPr>
        <w:tc>
          <w:tcPr>
            <w:tcW w:w="0" w:type="auto"/>
            <w:gridSpan w:val="2"/>
            <w:tcBorders>
              <w:top w:val="nil"/>
              <w:left w:val="single" w:sz="8" w:space="0" w:color="auto"/>
              <w:bottom w:val="single" w:sz="8" w:space="0" w:color="auto"/>
              <w:right w:val="nil"/>
            </w:tcBorders>
            <w:shd w:val="clear" w:color="auto" w:fill="auto"/>
            <w:noWrap/>
            <w:vAlign w:val="center"/>
            <w:hideMark/>
          </w:tcPr>
          <w:p w14:paraId="24C78E44"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Average total donors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16A9999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632</w:t>
            </w:r>
          </w:p>
        </w:tc>
        <w:tc>
          <w:tcPr>
            <w:tcW w:w="0" w:type="auto"/>
            <w:tcBorders>
              <w:top w:val="nil"/>
              <w:left w:val="nil"/>
              <w:bottom w:val="single" w:sz="4" w:space="0" w:color="auto"/>
              <w:right w:val="single" w:sz="4" w:space="0" w:color="auto"/>
            </w:tcBorders>
            <w:shd w:val="clear" w:color="auto" w:fill="auto"/>
            <w:noWrap/>
            <w:vAlign w:val="center"/>
          </w:tcPr>
          <w:p w14:paraId="0375723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651</w:t>
            </w:r>
          </w:p>
        </w:tc>
        <w:tc>
          <w:tcPr>
            <w:tcW w:w="0" w:type="auto"/>
            <w:tcBorders>
              <w:top w:val="nil"/>
              <w:left w:val="nil"/>
              <w:bottom w:val="single" w:sz="4" w:space="0" w:color="auto"/>
              <w:right w:val="single" w:sz="4" w:space="0" w:color="auto"/>
            </w:tcBorders>
            <w:shd w:val="clear" w:color="auto" w:fill="auto"/>
            <w:noWrap/>
            <w:vAlign w:val="center"/>
          </w:tcPr>
          <w:p w14:paraId="4BAAC12E"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649</w:t>
            </w:r>
          </w:p>
        </w:tc>
        <w:tc>
          <w:tcPr>
            <w:tcW w:w="0" w:type="auto"/>
            <w:tcBorders>
              <w:top w:val="nil"/>
              <w:left w:val="nil"/>
              <w:bottom w:val="single" w:sz="4" w:space="0" w:color="auto"/>
              <w:right w:val="single" w:sz="4" w:space="0" w:color="auto"/>
            </w:tcBorders>
            <w:shd w:val="clear" w:color="auto" w:fill="auto"/>
            <w:noWrap/>
            <w:vAlign w:val="center"/>
          </w:tcPr>
          <w:p w14:paraId="70C1D374"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655</w:t>
            </w:r>
          </w:p>
        </w:tc>
        <w:tc>
          <w:tcPr>
            <w:tcW w:w="0" w:type="auto"/>
            <w:tcBorders>
              <w:top w:val="nil"/>
              <w:left w:val="nil"/>
              <w:bottom w:val="single" w:sz="4" w:space="0" w:color="auto"/>
              <w:right w:val="single" w:sz="4" w:space="0" w:color="auto"/>
            </w:tcBorders>
            <w:shd w:val="clear" w:color="auto" w:fill="auto"/>
            <w:noWrap/>
            <w:vAlign w:val="center"/>
          </w:tcPr>
          <w:p w14:paraId="56DA0FDC"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664</w:t>
            </w:r>
          </w:p>
        </w:tc>
        <w:tc>
          <w:tcPr>
            <w:tcW w:w="0" w:type="auto"/>
            <w:tcBorders>
              <w:top w:val="nil"/>
              <w:left w:val="nil"/>
              <w:bottom w:val="single" w:sz="4" w:space="0" w:color="auto"/>
              <w:right w:val="single" w:sz="4" w:space="0" w:color="auto"/>
            </w:tcBorders>
            <w:shd w:val="clear" w:color="auto" w:fill="auto"/>
            <w:noWrap/>
            <w:vAlign w:val="center"/>
          </w:tcPr>
          <w:p w14:paraId="069F5B8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665</w:t>
            </w:r>
          </w:p>
        </w:tc>
        <w:tc>
          <w:tcPr>
            <w:tcW w:w="0" w:type="auto"/>
            <w:tcBorders>
              <w:top w:val="nil"/>
              <w:left w:val="nil"/>
              <w:bottom w:val="single" w:sz="4" w:space="0" w:color="auto"/>
              <w:right w:val="single" w:sz="8" w:space="0" w:color="auto"/>
            </w:tcBorders>
            <w:shd w:val="clear" w:color="auto" w:fill="auto"/>
            <w:noWrap/>
            <w:vAlign w:val="center"/>
          </w:tcPr>
          <w:p w14:paraId="2A879733"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665</w:t>
            </w:r>
          </w:p>
        </w:tc>
      </w:tr>
      <w:tr w:rsidR="00763F96" w:rsidRPr="00DB77B4" w14:paraId="1B065CBB" w14:textId="77777777" w:rsidTr="0016198A">
        <w:trPr>
          <w:trHeight w:val="315"/>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205A290D" w14:textId="77777777" w:rsidR="00763F96" w:rsidRPr="00DB77B4" w:rsidRDefault="00763F96" w:rsidP="0016198A">
            <w:pPr>
              <w:spacing w:after="0" w:line="240" w:lineRule="auto"/>
              <w:rPr>
                <w:rFonts w:ascii="Times New Roman" w:hAnsi="Times New Roman" w:cs="Times New Roman"/>
              </w:rPr>
            </w:pPr>
            <w:r w:rsidRPr="00DB77B4">
              <w:rPr>
                <w:rFonts w:ascii="Times New Roman" w:hAnsi="Times New Roman" w:cs="Times New Roman"/>
              </w:rPr>
              <w:t>Average st</w:t>
            </w:r>
            <w:r>
              <w:rPr>
                <w:rFonts w:ascii="Times New Roman" w:hAnsi="Times New Roman" w:cs="Times New Roman"/>
              </w:rPr>
              <w:t>ock out</w:t>
            </w:r>
            <w:r w:rsidRPr="00DB77B4">
              <w:rPr>
                <w:rFonts w:ascii="Times New Roman" w:hAnsi="Times New Roman" w:cs="Times New Roman"/>
              </w:rPr>
              <w:t>s (thousand)</w:t>
            </w: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3DE5A712"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49</w:t>
            </w:r>
          </w:p>
        </w:tc>
        <w:tc>
          <w:tcPr>
            <w:tcW w:w="0" w:type="auto"/>
            <w:tcBorders>
              <w:top w:val="nil"/>
              <w:left w:val="nil"/>
              <w:bottom w:val="single" w:sz="4" w:space="0" w:color="auto"/>
              <w:right w:val="single" w:sz="4" w:space="0" w:color="auto"/>
            </w:tcBorders>
            <w:shd w:val="clear" w:color="auto" w:fill="auto"/>
            <w:noWrap/>
            <w:vAlign w:val="center"/>
          </w:tcPr>
          <w:p w14:paraId="2E474517"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vAlign w:val="center"/>
          </w:tcPr>
          <w:p w14:paraId="7F325E3D"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24</w:t>
            </w:r>
          </w:p>
        </w:tc>
        <w:tc>
          <w:tcPr>
            <w:tcW w:w="0" w:type="auto"/>
            <w:tcBorders>
              <w:top w:val="nil"/>
              <w:left w:val="nil"/>
              <w:bottom w:val="single" w:sz="4" w:space="0" w:color="auto"/>
              <w:right w:val="single" w:sz="4" w:space="0" w:color="auto"/>
            </w:tcBorders>
            <w:shd w:val="clear" w:color="auto" w:fill="auto"/>
            <w:noWrap/>
            <w:vAlign w:val="center"/>
          </w:tcPr>
          <w:p w14:paraId="4A56570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vAlign w:val="center"/>
          </w:tcPr>
          <w:p w14:paraId="6D556D99"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4" w:space="0" w:color="auto"/>
            </w:tcBorders>
            <w:shd w:val="clear" w:color="auto" w:fill="auto"/>
            <w:noWrap/>
            <w:vAlign w:val="center"/>
          </w:tcPr>
          <w:p w14:paraId="015A806B"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c>
          <w:tcPr>
            <w:tcW w:w="0" w:type="auto"/>
            <w:tcBorders>
              <w:top w:val="nil"/>
              <w:left w:val="nil"/>
              <w:bottom w:val="single" w:sz="4" w:space="0" w:color="auto"/>
              <w:right w:val="single" w:sz="8" w:space="0" w:color="auto"/>
            </w:tcBorders>
            <w:shd w:val="clear" w:color="auto" w:fill="auto"/>
            <w:noWrap/>
            <w:vAlign w:val="center"/>
          </w:tcPr>
          <w:p w14:paraId="07FD49D6" w14:textId="77777777" w:rsidR="00763F96" w:rsidRPr="00DB77B4" w:rsidRDefault="00763F96" w:rsidP="0016198A">
            <w:pPr>
              <w:spacing w:after="0" w:line="240" w:lineRule="auto"/>
              <w:jc w:val="right"/>
              <w:rPr>
                <w:rFonts w:ascii="Times New Roman" w:hAnsi="Times New Roman" w:cs="Times New Roman"/>
              </w:rPr>
            </w:pPr>
            <w:r w:rsidRPr="00DB77B4">
              <w:rPr>
                <w:rFonts w:ascii="Times New Roman" w:hAnsi="Times New Roman" w:cs="Times New Roman"/>
                <w:color w:val="000000"/>
              </w:rPr>
              <w:t>0</w:t>
            </w:r>
          </w:p>
        </w:tc>
      </w:tr>
      <w:tr w:rsidR="00BA16F1" w:rsidRPr="00DB77B4" w14:paraId="6C7E25BD" w14:textId="77777777" w:rsidTr="006B603B">
        <w:trPr>
          <w:trHeight w:val="315"/>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5E202392" w14:textId="77777777" w:rsidR="00BA16F1" w:rsidRPr="00DB77B4" w:rsidRDefault="00BA16F1" w:rsidP="00BA16F1">
            <w:pPr>
              <w:spacing w:after="0" w:line="240" w:lineRule="auto"/>
              <w:rPr>
                <w:rFonts w:ascii="Times New Roman" w:hAnsi="Times New Roman" w:cs="Times New Roman"/>
              </w:rPr>
            </w:pPr>
            <w:r w:rsidRPr="00DB77B4">
              <w:rPr>
                <w:rFonts w:ascii="Times New Roman" w:hAnsi="Times New Roman" w:cs="Times New Roman"/>
              </w:rPr>
              <w:t>Average cost ($ million)</w:t>
            </w:r>
            <w:r>
              <w:rPr>
                <w:rFonts w:ascii="Times New Roman" w:hAnsi="Times New Roman" w:cs="Times New Roman"/>
              </w:rPr>
              <w:t xml:space="preserve"> (without stock outs)</w:t>
            </w:r>
          </w:p>
        </w:tc>
        <w:tc>
          <w:tcPr>
            <w:tcW w:w="0" w:type="auto"/>
            <w:tcBorders>
              <w:top w:val="nil"/>
              <w:left w:val="single" w:sz="8" w:space="0" w:color="auto"/>
              <w:bottom w:val="single" w:sz="8" w:space="0" w:color="auto"/>
              <w:right w:val="single" w:sz="4" w:space="0" w:color="auto"/>
            </w:tcBorders>
            <w:shd w:val="clear" w:color="auto" w:fill="auto"/>
            <w:noWrap/>
            <w:vAlign w:val="bottom"/>
          </w:tcPr>
          <w:p w14:paraId="120191FD"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36.5</w:t>
            </w:r>
          </w:p>
        </w:tc>
        <w:tc>
          <w:tcPr>
            <w:tcW w:w="0" w:type="auto"/>
            <w:tcBorders>
              <w:top w:val="nil"/>
              <w:left w:val="nil"/>
              <w:bottom w:val="single" w:sz="8" w:space="0" w:color="auto"/>
              <w:right w:val="single" w:sz="4" w:space="0" w:color="auto"/>
            </w:tcBorders>
            <w:shd w:val="clear" w:color="auto" w:fill="auto"/>
            <w:noWrap/>
            <w:vAlign w:val="bottom"/>
          </w:tcPr>
          <w:p w14:paraId="614A4EF4"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35.6</w:t>
            </w:r>
          </w:p>
        </w:tc>
        <w:tc>
          <w:tcPr>
            <w:tcW w:w="0" w:type="auto"/>
            <w:tcBorders>
              <w:top w:val="nil"/>
              <w:left w:val="nil"/>
              <w:bottom w:val="single" w:sz="8" w:space="0" w:color="auto"/>
              <w:right w:val="single" w:sz="4" w:space="0" w:color="auto"/>
            </w:tcBorders>
            <w:shd w:val="clear" w:color="auto" w:fill="auto"/>
            <w:noWrap/>
            <w:vAlign w:val="bottom"/>
          </w:tcPr>
          <w:p w14:paraId="7AC3E1BF"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34.4</w:t>
            </w:r>
          </w:p>
        </w:tc>
        <w:tc>
          <w:tcPr>
            <w:tcW w:w="0" w:type="auto"/>
            <w:tcBorders>
              <w:top w:val="nil"/>
              <w:left w:val="nil"/>
              <w:bottom w:val="single" w:sz="8" w:space="0" w:color="auto"/>
              <w:right w:val="single" w:sz="4" w:space="0" w:color="auto"/>
            </w:tcBorders>
            <w:shd w:val="clear" w:color="auto" w:fill="auto"/>
            <w:noWrap/>
            <w:vAlign w:val="bottom"/>
          </w:tcPr>
          <w:p w14:paraId="47B846EF"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34.3</w:t>
            </w:r>
          </w:p>
        </w:tc>
        <w:tc>
          <w:tcPr>
            <w:tcW w:w="0" w:type="auto"/>
            <w:tcBorders>
              <w:top w:val="nil"/>
              <w:left w:val="nil"/>
              <w:bottom w:val="single" w:sz="8" w:space="0" w:color="auto"/>
              <w:right w:val="single" w:sz="4" w:space="0" w:color="auto"/>
            </w:tcBorders>
            <w:shd w:val="clear" w:color="auto" w:fill="auto"/>
            <w:noWrap/>
            <w:vAlign w:val="bottom"/>
          </w:tcPr>
          <w:p w14:paraId="0386240E"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34.7</w:t>
            </w:r>
          </w:p>
        </w:tc>
        <w:tc>
          <w:tcPr>
            <w:tcW w:w="0" w:type="auto"/>
            <w:tcBorders>
              <w:top w:val="nil"/>
              <w:left w:val="nil"/>
              <w:bottom w:val="single" w:sz="8" w:space="0" w:color="auto"/>
              <w:right w:val="single" w:sz="4" w:space="0" w:color="auto"/>
            </w:tcBorders>
            <w:shd w:val="clear" w:color="auto" w:fill="auto"/>
            <w:noWrap/>
            <w:vAlign w:val="bottom"/>
          </w:tcPr>
          <w:p w14:paraId="4C21EFC6"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34.6</w:t>
            </w:r>
          </w:p>
        </w:tc>
        <w:tc>
          <w:tcPr>
            <w:tcW w:w="0" w:type="auto"/>
            <w:tcBorders>
              <w:top w:val="nil"/>
              <w:left w:val="nil"/>
              <w:bottom w:val="single" w:sz="8" w:space="0" w:color="auto"/>
              <w:right w:val="single" w:sz="8" w:space="0" w:color="auto"/>
            </w:tcBorders>
            <w:shd w:val="clear" w:color="auto" w:fill="auto"/>
            <w:noWrap/>
            <w:vAlign w:val="bottom"/>
          </w:tcPr>
          <w:p w14:paraId="4CF84BBB" w14:textId="77777777" w:rsidR="00BA16F1" w:rsidRPr="00BA16F1" w:rsidRDefault="00BA16F1" w:rsidP="00BA16F1">
            <w:pPr>
              <w:spacing w:after="0" w:line="240" w:lineRule="auto"/>
              <w:jc w:val="right"/>
              <w:rPr>
                <w:rFonts w:ascii="Times New Roman" w:hAnsi="Times New Roman" w:cs="Times New Roman"/>
                <w:color w:val="000000"/>
              </w:rPr>
            </w:pPr>
            <w:r>
              <w:rPr>
                <w:rFonts w:ascii="Times New Roman" w:hAnsi="Times New Roman" w:cs="Times New Roman"/>
                <w:color w:val="000000"/>
              </w:rPr>
              <w:t>$</w:t>
            </w:r>
            <w:r w:rsidRPr="00BA16F1">
              <w:rPr>
                <w:rFonts w:ascii="Times New Roman" w:hAnsi="Times New Roman" w:cs="Times New Roman"/>
                <w:color w:val="000000"/>
              </w:rPr>
              <w:t>34.6</w:t>
            </w:r>
          </w:p>
        </w:tc>
      </w:tr>
    </w:tbl>
    <w:p w14:paraId="3E7AB793" w14:textId="77777777" w:rsidR="00763F96" w:rsidRDefault="00763F96" w:rsidP="00763F96">
      <w:pPr>
        <w:spacing w:line="276" w:lineRule="auto"/>
        <w:rPr>
          <w:rFonts w:ascii="Times New Roman" w:hAnsi="Times New Roman" w:cs="Times New Roman"/>
        </w:rPr>
      </w:pPr>
      <w:r w:rsidRPr="00DB77B4">
        <w:rPr>
          <w:rFonts w:ascii="Times New Roman" w:hAnsi="Times New Roman" w:cs="Times New Roman"/>
        </w:rPr>
        <w:t>WB = Whole Blood</w:t>
      </w:r>
    </w:p>
    <w:p w14:paraId="04E15C3F" w14:textId="77777777" w:rsidR="00763F96" w:rsidRDefault="00763F96" w:rsidP="00763F96">
      <w:pPr>
        <w:spacing w:line="276" w:lineRule="auto"/>
        <w:rPr>
          <w:rFonts w:ascii="Times New Roman" w:hAnsi="Times New Roman" w:cs="Times New Roman"/>
        </w:rPr>
      </w:pPr>
    </w:p>
    <w:p w14:paraId="549C8832" w14:textId="77777777" w:rsidR="00763F96" w:rsidRPr="00DB77B4" w:rsidRDefault="00763F96" w:rsidP="00763F96">
      <w:pPr>
        <w:spacing w:line="276" w:lineRule="auto"/>
        <w:rPr>
          <w:rFonts w:ascii="Times New Roman" w:hAnsi="Times New Roman" w:cs="Times New Roman"/>
        </w:rPr>
        <w:sectPr w:rsidR="00763F96" w:rsidRPr="00DB77B4" w:rsidSect="007C0184">
          <w:pgSz w:w="15840" w:h="12240" w:orient="landscape"/>
          <w:pgMar w:top="1440" w:right="1440" w:bottom="1440" w:left="1440" w:header="720" w:footer="720" w:gutter="0"/>
          <w:cols w:space="720"/>
          <w:docGrid w:linePitch="360"/>
        </w:sectPr>
      </w:pPr>
    </w:p>
    <w:p w14:paraId="1421BF8E" w14:textId="77777777" w:rsidR="00763F96" w:rsidRPr="00DB77B4" w:rsidRDefault="00763F96" w:rsidP="00763F96">
      <w:pPr>
        <w:spacing w:after="0" w:line="276" w:lineRule="auto"/>
        <w:jc w:val="center"/>
        <w:rPr>
          <w:rFonts w:ascii="Times New Roman" w:hAnsi="Times New Roman" w:cs="Times New Roman"/>
        </w:rPr>
      </w:pPr>
      <w:r w:rsidRPr="00DB77B4">
        <w:rPr>
          <w:rFonts w:ascii="Times New Roman" w:hAnsi="Times New Roman" w:cs="Times New Roman"/>
        </w:rPr>
        <w:lastRenderedPageBreak/>
        <w:t xml:space="preserve">Table </w:t>
      </w:r>
      <w:r>
        <w:rPr>
          <w:rFonts w:ascii="Times New Roman" w:hAnsi="Times New Roman" w:cs="Times New Roman"/>
        </w:rPr>
        <w:t>4</w:t>
      </w:r>
    </w:p>
    <w:tbl>
      <w:tblPr>
        <w:tblW w:w="0" w:type="auto"/>
        <w:tblInd w:w="-10" w:type="dxa"/>
        <w:tblLook w:val="04A0" w:firstRow="1" w:lastRow="0" w:firstColumn="1" w:lastColumn="0" w:noHBand="0" w:noVBand="1"/>
      </w:tblPr>
      <w:tblGrid>
        <w:gridCol w:w="1626"/>
        <w:gridCol w:w="1167"/>
        <w:gridCol w:w="1167"/>
        <w:gridCol w:w="1747"/>
        <w:gridCol w:w="934"/>
        <w:gridCol w:w="1272"/>
        <w:gridCol w:w="1251"/>
        <w:gridCol w:w="1356"/>
        <w:gridCol w:w="644"/>
        <w:gridCol w:w="697"/>
        <w:gridCol w:w="1089"/>
      </w:tblGrid>
      <w:tr w:rsidR="00763F96" w:rsidRPr="00DB77B4" w14:paraId="26D73D2D" w14:textId="77777777" w:rsidTr="0016198A">
        <w:trPr>
          <w:trHeight w:val="270"/>
        </w:trPr>
        <w:tc>
          <w:tcPr>
            <w:tcW w:w="0" w:type="auto"/>
            <w:vMerge w:val="restart"/>
            <w:tcBorders>
              <w:top w:val="single" w:sz="8" w:space="0" w:color="auto"/>
              <w:left w:val="single" w:sz="8" w:space="0" w:color="auto"/>
              <w:bottom w:val="nil"/>
              <w:right w:val="single" w:sz="8" w:space="0" w:color="auto"/>
            </w:tcBorders>
            <w:shd w:val="clear" w:color="auto" w:fill="auto"/>
            <w:vAlign w:val="center"/>
            <w:hideMark/>
          </w:tcPr>
          <w:p w14:paraId="6DBE78CF"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Collection Center </w:t>
            </w:r>
          </w:p>
        </w:tc>
        <w:tc>
          <w:tcPr>
            <w:tcW w:w="1075" w:type="dxa"/>
            <w:vMerge w:val="restart"/>
            <w:tcBorders>
              <w:top w:val="single" w:sz="8" w:space="0" w:color="auto"/>
              <w:left w:val="single" w:sz="8" w:space="0" w:color="auto"/>
              <w:bottom w:val="nil"/>
              <w:right w:val="single" w:sz="8" w:space="0" w:color="auto"/>
            </w:tcBorders>
            <w:shd w:val="clear" w:color="auto" w:fill="auto"/>
            <w:vAlign w:val="center"/>
            <w:hideMark/>
          </w:tcPr>
          <w:p w14:paraId="3F2D8F51"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Maximum donor population</w:t>
            </w:r>
          </w:p>
          <w:p w14:paraId="51DFE27A"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(thousands)</w:t>
            </w:r>
          </w:p>
        </w:tc>
        <w:tc>
          <w:tcPr>
            <w:tcW w:w="1002" w:type="dxa"/>
            <w:vMerge w:val="restart"/>
            <w:tcBorders>
              <w:top w:val="single" w:sz="8" w:space="0" w:color="auto"/>
              <w:left w:val="single" w:sz="8" w:space="0" w:color="auto"/>
              <w:bottom w:val="nil"/>
              <w:right w:val="single" w:sz="8" w:space="0" w:color="auto"/>
            </w:tcBorders>
            <w:shd w:val="clear" w:color="auto" w:fill="auto"/>
            <w:vAlign w:val="center"/>
            <w:hideMark/>
          </w:tcPr>
          <w:p w14:paraId="15004A2D"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Number of donors required</w:t>
            </w:r>
          </w:p>
          <w:p w14:paraId="472A4A62"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(thousands)</w:t>
            </w:r>
          </w:p>
        </w:tc>
        <w:tc>
          <w:tcPr>
            <w:tcW w:w="0" w:type="auto"/>
            <w:vMerge w:val="restart"/>
            <w:tcBorders>
              <w:top w:val="single" w:sz="8" w:space="0" w:color="auto"/>
              <w:left w:val="single" w:sz="8" w:space="0" w:color="auto"/>
              <w:bottom w:val="nil"/>
              <w:right w:val="single" w:sz="8" w:space="0" w:color="auto"/>
            </w:tcBorders>
            <w:shd w:val="clear" w:color="auto" w:fill="auto"/>
            <w:vAlign w:val="center"/>
            <w:hideMark/>
          </w:tcPr>
          <w:p w14:paraId="3C74679F"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Collection Process</w:t>
            </w:r>
          </w:p>
        </w:tc>
        <w:tc>
          <w:tcPr>
            <w:tcW w:w="0" w:type="auto"/>
            <w:gridSpan w:val="7"/>
            <w:tcBorders>
              <w:top w:val="single" w:sz="8" w:space="0" w:color="auto"/>
              <w:left w:val="nil"/>
              <w:bottom w:val="single" w:sz="8" w:space="0" w:color="auto"/>
              <w:right w:val="single" w:sz="8" w:space="0" w:color="000000"/>
            </w:tcBorders>
            <w:shd w:val="clear" w:color="auto" w:fill="auto"/>
            <w:noWrap/>
            <w:vAlign w:val="center"/>
            <w:hideMark/>
          </w:tcPr>
          <w:p w14:paraId="58B80651"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Number of bags to be processed by production center (thousands)</w:t>
            </w:r>
          </w:p>
        </w:tc>
      </w:tr>
      <w:tr w:rsidR="00763F96" w:rsidRPr="00DB77B4" w14:paraId="2BB3AC87" w14:textId="77777777" w:rsidTr="0016198A">
        <w:trPr>
          <w:trHeight w:val="270"/>
        </w:trPr>
        <w:tc>
          <w:tcPr>
            <w:tcW w:w="0" w:type="auto"/>
            <w:vMerge/>
            <w:tcBorders>
              <w:top w:val="single" w:sz="8" w:space="0" w:color="auto"/>
              <w:left w:val="single" w:sz="8" w:space="0" w:color="auto"/>
              <w:bottom w:val="nil"/>
              <w:right w:val="single" w:sz="8" w:space="0" w:color="auto"/>
            </w:tcBorders>
            <w:vAlign w:val="center"/>
            <w:hideMark/>
          </w:tcPr>
          <w:p w14:paraId="2A52A278"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75" w:type="dxa"/>
            <w:vMerge/>
            <w:tcBorders>
              <w:top w:val="single" w:sz="8" w:space="0" w:color="auto"/>
              <w:left w:val="single" w:sz="8" w:space="0" w:color="auto"/>
              <w:bottom w:val="nil"/>
              <w:right w:val="single" w:sz="8" w:space="0" w:color="auto"/>
            </w:tcBorders>
            <w:vAlign w:val="center"/>
            <w:hideMark/>
          </w:tcPr>
          <w:p w14:paraId="3F2F9522"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02" w:type="dxa"/>
            <w:vMerge/>
            <w:tcBorders>
              <w:top w:val="single" w:sz="8" w:space="0" w:color="auto"/>
              <w:left w:val="single" w:sz="8" w:space="0" w:color="auto"/>
              <w:bottom w:val="nil"/>
              <w:right w:val="single" w:sz="8" w:space="0" w:color="auto"/>
            </w:tcBorders>
            <w:vAlign w:val="center"/>
            <w:hideMark/>
          </w:tcPr>
          <w:p w14:paraId="1F791464"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vMerge/>
            <w:tcBorders>
              <w:top w:val="single" w:sz="8" w:space="0" w:color="auto"/>
              <w:left w:val="single" w:sz="8" w:space="0" w:color="auto"/>
              <w:bottom w:val="nil"/>
              <w:right w:val="single" w:sz="8" w:space="0" w:color="auto"/>
            </w:tcBorders>
            <w:vAlign w:val="center"/>
            <w:hideMark/>
          </w:tcPr>
          <w:p w14:paraId="03100E68"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nil"/>
              <w:left w:val="nil"/>
              <w:bottom w:val="nil"/>
              <w:right w:val="single" w:sz="8" w:space="0" w:color="auto"/>
            </w:tcBorders>
            <w:shd w:val="clear" w:color="auto" w:fill="auto"/>
            <w:noWrap/>
            <w:vAlign w:val="center"/>
            <w:hideMark/>
          </w:tcPr>
          <w:p w14:paraId="1A05699A"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Medellín</w:t>
            </w:r>
          </w:p>
        </w:tc>
        <w:tc>
          <w:tcPr>
            <w:tcW w:w="0" w:type="auto"/>
            <w:tcBorders>
              <w:top w:val="nil"/>
              <w:left w:val="nil"/>
              <w:bottom w:val="nil"/>
              <w:right w:val="single" w:sz="8" w:space="0" w:color="auto"/>
            </w:tcBorders>
            <w:shd w:val="clear" w:color="auto" w:fill="auto"/>
            <w:noWrap/>
            <w:vAlign w:val="center"/>
            <w:hideMark/>
          </w:tcPr>
          <w:p w14:paraId="5CB0E6CD"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Barranquilla</w:t>
            </w:r>
          </w:p>
        </w:tc>
        <w:tc>
          <w:tcPr>
            <w:tcW w:w="0" w:type="auto"/>
            <w:tcBorders>
              <w:top w:val="nil"/>
              <w:left w:val="nil"/>
              <w:bottom w:val="nil"/>
              <w:right w:val="single" w:sz="8" w:space="0" w:color="auto"/>
            </w:tcBorders>
            <w:shd w:val="clear" w:color="auto" w:fill="auto"/>
            <w:noWrap/>
            <w:vAlign w:val="center"/>
            <w:hideMark/>
          </w:tcPr>
          <w:p w14:paraId="09933D9D"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Bogotá, D.C.</w:t>
            </w:r>
          </w:p>
        </w:tc>
        <w:tc>
          <w:tcPr>
            <w:tcW w:w="0" w:type="auto"/>
            <w:tcBorders>
              <w:top w:val="nil"/>
              <w:left w:val="nil"/>
              <w:bottom w:val="nil"/>
              <w:right w:val="single" w:sz="8" w:space="0" w:color="auto"/>
            </w:tcBorders>
            <w:shd w:val="clear" w:color="auto" w:fill="auto"/>
            <w:noWrap/>
            <w:vAlign w:val="center"/>
            <w:hideMark/>
          </w:tcPr>
          <w:p w14:paraId="70AF5C2A"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Bucaramanga</w:t>
            </w:r>
          </w:p>
        </w:tc>
        <w:tc>
          <w:tcPr>
            <w:tcW w:w="0" w:type="auto"/>
            <w:tcBorders>
              <w:top w:val="nil"/>
              <w:left w:val="nil"/>
              <w:bottom w:val="nil"/>
              <w:right w:val="single" w:sz="8" w:space="0" w:color="auto"/>
            </w:tcBorders>
            <w:shd w:val="clear" w:color="auto" w:fill="auto"/>
            <w:noWrap/>
            <w:vAlign w:val="center"/>
            <w:hideMark/>
          </w:tcPr>
          <w:p w14:paraId="126FB6F0"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Cali</w:t>
            </w:r>
          </w:p>
        </w:tc>
        <w:tc>
          <w:tcPr>
            <w:tcW w:w="0" w:type="auto"/>
            <w:tcBorders>
              <w:top w:val="nil"/>
              <w:left w:val="nil"/>
              <w:bottom w:val="nil"/>
              <w:right w:val="single" w:sz="8" w:space="0" w:color="auto"/>
            </w:tcBorders>
            <w:shd w:val="clear" w:color="auto" w:fill="auto"/>
            <w:noWrap/>
            <w:vAlign w:val="center"/>
            <w:hideMark/>
          </w:tcPr>
          <w:p w14:paraId="62C9DC71"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 Total</w:t>
            </w:r>
          </w:p>
        </w:tc>
        <w:tc>
          <w:tcPr>
            <w:tcW w:w="0" w:type="auto"/>
            <w:tcBorders>
              <w:top w:val="nil"/>
              <w:left w:val="nil"/>
              <w:bottom w:val="nil"/>
              <w:right w:val="single" w:sz="8" w:space="0" w:color="auto"/>
            </w:tcBorders>
          </w:tcPr>
          <w:p w14:paraId="751AD149"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w:t>
            </w:r>
          </w:p>
          <w:p w14:paraId="20DBCF7D" w14:textId="77777777" w:rsidR="00763F96" w:rsidRPr="00AF4DC0" w:rsidRDefault="00763F96" w:rsidP="0016198A">
            <w:pPr>
              <w:spacing w:after="0" w:line="240" w:lineRule="auto"/>
              <w:jc w:val="center"/>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per process</w:t>
            </w:r>
          </w:p>
        </w:tc>
      </w:tr>
      <w:tr w:rsidR="00763F96" w:rsidRPr="00DB77B4" w14:paraId="01C71731" w14:textId="77777777" w:rsidTr="0016198A">
        <w:trPr>
          <w:trHeight w:val="27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6EE80C6"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Medellín</w:t>
            </w:r>
          </w:p>
        </w:tc>
        <w:tc>
          <w:tcPr>
            <w:tcW w:w="1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EFB9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57</w:t>
            </w:r>
          </w:p>
        </w:tc>
        <w:tc>
          <w:tcPr>
            <w:tcW w:w="100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9639D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57</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735446C"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118EA4F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285ABD3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C19D70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4659E3A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01806B6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36A4CBB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w:t>
            </w:r>
          </w:p>
        </w:tc>
        <w:tc>
          <w:tcPr>
            <w:tcW w:w="0" w:type="auto"/>
            <w:tcBorders>
              <w:top w:val="single" w:sz="8" w:space="0" w:color="auto"/>
              <w:left w:val="nil"/>
              <w:bottom w:val="single" w:sz="4" w:space="0" w:color="auto"/>
              <w:right w:val="single" w:sz="8" w:space="0" w:color="auto"/>
            </w:tcBorders>
            <w:vAlign w:val="bottom"/>
          </w:tcPr>
          <w:p w14:paraId="6B283D5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40%</w:t>
            </w:r>
          </w:p>
        </w:tc>
      </w:tr>
      <w:tr w:rsidR="00763F96" w:rsidRPr="00DB77B4" w14:paraId="77D93858" w14:textId="77777777" w:rsidTr="0016198A">
        <w:trPr>
          <w:trHeight w:val="2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DD176C3"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single" w:sz="8" w:space="0" w:color="auto"/>
              <w:left w:val="single" w:sz="4" w:space="0" w:color="auto"/>
              <w:bottom w:val="single" w:sz="8" w:space="0" w:color="000000"/>
              <w:right w:val="single" w:sz="4" w:space="0" w:color="auto"/>
            </w:tcBorders>
            <w:vAlign w:val="center"/>
            <w:hideMark/>
          </w:tcPr>
          <w:p w14:paraId="77C5E703"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single" w:sz="8" w:space="0" w:color="auto"/>
              <w:left w:val="single" w:sz="4" w:space="0" w:color="auto"/>
              <w:bottom w:val="single" w:sz="8" w:space="0" w:color="000000"/>
              <w:right w:val="single" w:sz="4" w:space="0" w:color="auto"/>
            </w:tcBorders>
            <w:vAlign w:val="center"/>
            <w:hideMark/>
          </w:tcPr>
          <w:p w14:paraId="7E3C5C91"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6CB817E4"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6D79715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14</w:t>
            </w:r>
          </w:p>
        </w:tc>
        <w:tc>
          <w:tcPr>
            <w:tcW w:w="0" w:type="auto"/>
            <w:tcBorders>
              <w:top w:val="nil"/>
              <w:left w:val="nil"/>
              <w:bottom w:val="single" w:sz="8" w:space="0" w:color="auto"/>
              <w:right w:val="single" w:sz="4" w:space="0" w:color="auto"/>
            </w:tcBorders>
            <w:shd w:val="clear" w:color="auto" w:fill="auto"/>
            <w:noWrap/>
            <w:vAlign w:val="bottom"/>
            <w:hideMark/>
          </w:tcPr>
          <w:p w14:paraId="66FE565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643674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22DDEB8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36A27B7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shd w:val="clear" w:color="auto" w:fill="auto"/>
            <w:noWrap/>
            <w:vAlign w:val="bottom"/>
            <w:hideMark/>
          </w:tcPr>
          <w:p w14:paraId="1267EFC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14</w:t>
            </w:r>
          </w:p>
        </w:tc>
        <w:tc>
          <w:tcPr>
            <w:tcW w:w="0" w:type="auto"/>
            <w:tcBorders>
              <w:top w:val="nil"/>
              <w:left w:val="nil"/>
              <w:bottom w:val="single" w:sz="8" w:space="0" w:color="auto"/>
              <w:right w:val="single" w:sz="8" w:space="0" w:color="auto"/>
            </w:tcBorders>
            <w:vAlign w:val="bottom"/>
          </w:tcPr>
          <w:p w14:paraId="38678EA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60%</w:t>
            </w:r>
          </w:p>
        </w:tc>
      </w:tr>
      <w:tr w:rsidR="00763F96" w:rsidRPr="00DB77B4" w14:paraId="2A97F17F" w14:textId="77777777" w:rsidTr="0016198A">
        <w:trPr>
          <w:trHeight w:val="255"/>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63537C55"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Barranquilla</w:t>
            </w:r>
          </w:p>
        </w:tc>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D5A62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73</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54789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73</w:t>
            </w:r>
          </w:p>
        </w:tc>
        <w:tc>
          <w:tcPr>
            <w:tcW w:w="0" w:type="auto"/>
            <w:tcBorders>
              <w:top w:val="nil"/>
              <w:left w:val="nil"/>
              <w:bottom w:val="single" w:sz="4" w:space="0" w:color="auto"/>
              <w:right w:val="single" w:sz="4" w:space="0" w:color="auto"/>
            </w:tcBorders>
            <w:shd w:val="clear" w:color="auto" w:fill="auto"/>
            <w:noWrap/>
            <w:vAlign w:val="bottom"/>
            <w:hideMark/>
          </w:tcPr>
          <w:p w14:paraId="3AA22E50"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7AD7928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B1CE1E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79</w:t>
            </w:r>
          </w:p>
        </w:tc>
        <w:tc>
          <w:tcPr>
            <w:tcW w:w="0" w:type="auto"/>
            <w:tcBorders>
              <w:top w:val="nil"/>
              <w:left w:val="nil"/>
              <w:bottom w:val="single" w:sz="4" w:space="0" w:color="auto"/>
              <w:right w:val="single" w:sz="4" w:space="0" w:color="auto"/>
            </w:tcBorders>
            <w:shd w:val="clear" w:color="auto" w:fill="auto"/>
            <w:noWrap/>
            <w:vAlign w:val="bottom"/>
            <w:hideMark/>
          </w:tcPr>
          <w:p w14:paraId="5E12BF1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03AD33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BC4CAD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8" w:space="0" w:color="auto"/>
            </w:tcBorders>
            <w:shd w:val="clear" w:color="auto" w:fill="auto"/>
            <w:noWrap/>
            <w:vAlign w:val="bottom"/>
            <w:hideMark/>
          </w:tcPr>
          <w:p w14:paraId="07A6F50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79</w:t>
            </w:r>
          </w:p>
        </w:tc>
        <w:tc>
          <w:tcPr>
            <w:tcW w:w="0" w:type="auto"/>
            <w:tcBorders>
              <w:top w:val="nil"/>
              <w:left w:val="nil"/>
              <w:bottom w:val="single" w:sz="4" w:space="0" w:color="auto"/>
              <w:right w:val="single" w:sz="8" w:space="0" w:color="auto"/>
            </w:tcBorders>
            <w:vAlign w:val="bottom"/>
          </w:tcPr>
          <w:p w14:paraId="2B139DC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39%</w:t>
            </w:r>
          </w:p>
        </w:tc>
      </w:tr>
      <w:tr w:rsidR="00763F96" w:rsidRPr="00DB77B4" w14:paraId="78F54A11" w14:textId="77777777" w:rsidTr="0016198A">
        <w:trPr>
          <w:trHeight w:val="270"/>
        </w:trPr>
        <w:tc>
          <w:tcPr>
            <w:tcW w:w="0" w:type="auto"/>
            <w:vMerge/>
            <w:tcBorders>
              <w:top w:val="nil"/>
              <w:left w:val="single" w:sz="8" w:space="0" w:color="auto"/>
              <w:bottom w:val="single" w:sz="4" w:space="0" w:color="auto"/>
              <w:right w:val="single" w:sz="4" w:space="0" w:color="auto"/>
            </w:tcBorders>
            <w:vAlign w:val="center"/>
            <w:hideMark/>
          </w:tcPr>
          <w:p w14:paraId="22185CB2"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4" w:space="0" w:color="auto"/>
              <w:right w:val="single" w:sz="4" w:space="0" w:color="auto"/>
            </w:tcBorders>
            <w:vAlign w:val="center"/>
            <w:hideMark/>
          </w:tcPr>
          <w:p w14:paraId="1BA8DE0D"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4" w:space="0" w:color="auto"/>
              <w:right w:val="single" w:sz="4" w:space="0" w:color="auto"/>
            </w:tcBorders>
            <w:vAlign w:val="center"/>
            <w:hideMark/>
          </w:tcPr>
          <w:p w14:paraId="385B53D8"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nil"/>
              <w:right w:val="single" w:sz="4" w:space="0" w:color="auto"/>
            </w:tcBorders>
            <w:shd w:val="clear" w:color="auto" w:fill="auto"/>
            <w:noWrap/>
            <w:vAlign w:val="bottom"/>
            <w:hideMark/>
          </w:tcPr>
          <w:p w14:paraId="22AC4503"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nil"/>
              <w:right w:val="single" w:sz="4" w:space="0" w:color="auto"/>
            </w:tcBorders>
            <w:shd w:val="clear" w:color="auto" w:fill="auto"/>
            <w:noWrap/>
            <w:vAlign w:val="bottom"/>
            <w:hideMark/>
          </w:tcPr>
          <w:p w14:paraId="45E038C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shd w:val="clear" w:color="auto" w:fill="auto"/>
            <w:noWrap/>
            <w:vAlign w:val="bottom"/>
            <w:hideMark/>
          </w:tcPr>
          <w:p w14:paraId="45EE854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94</w:t>
            </w:r>
          </w:p>
        </w:tc>
        <w:tc>
          <w:tcPr>
            <w:tcW w:w="0" w:type="auto"/>
            <w:tcBorders>
              <w:top w:val="nil"/>
              <w:left w:val="nil"/>
              <w:bottom w:val="nil"/>
              <w:right w:val="single" w:sz="4" w:space="0" w:color="auto"/>
            </w:tcBorders>
            <w:shd w:val="clear" w:color="auto" w:fill="auto"/>
            <w:noWrap/>
            <w:vAlign w:val="bottom"/>
            <w:hideMark/>
          </w:tcPr>
          <w:p w14:paraId="6A7BD8F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shd w:val="clear" w:color="auto" w:fill="auto"/>
            <w:noWrap/>
            <w:vAlign w:val="bottom"/>
            <w:hideMark/>
          </w:tcPr>
          <w:p w14:paraId="2C3F9CA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nil"/>
              <w:right w:val="single" w:sz="4" w:space="0" w:color="auto"/>
            </w:tcBorders>
            <w:shd w:val="clear" w:color="auto" w:fill="auto"/>
            <w:noWrap/>
            <w:vAlign w:val="bottom"/>
            <w:hideMark/>
          </w:tcPr>
          <w:p w14:paraId="1F6A78F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nil"/>
              <w:right w:val="single" w:sz="8" w:space="0" w:color="auto"/>
            </w:tcBorders>
            <w:shd w:val="clear" w:color="auto" w:fill="auto"/>
            <w:noWrap/>
            <w:vAlign w:val="bottom"/>
            <w:hideMark/>
          </w:tcPr>
          <w:p w14:paraId="52B010B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94</w:t>
            </w:r>
          </w:p>
        </w:tc>
        <w:tc>
          <w:tcPr>
            <w:tcW w:w="0" w:type="auto"/>
            <w:tcBorders>
              <w:top w:val="nil"/>
              <w:left w:val="nil"/>
              <w:bottom w:val="nil"/>
              <w:right w:val="single" w:sz="8" w:space="0" w:color="auto"/>
            </w:tcBorders>
            <w:vAlign w:val="bottom"/>
          </w:tcPr>
          <w:p w14:paraId="477F47E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61%</w:t>
            </w:r>
          </w:p>
        </w:tc>
      </w:tr>
      <w:tr w:rsidR="00763F96" w:rsidRPr="00DB77B4" w14:paraId="287AB502" w14:textId="77777777" w:rsidTr="0016198A">
        <w:trPr>
          <w:trHeight w:val="255"/>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5276B6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Bogotá, D.C.</w:t>
            </w:r>
          </w:p>
        </w:tc>
        <w:tc>
          <w:tcPr>
            <w:tcW w:w="1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44F562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315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w:t>
            </w:r>
          </w:p>
        </w:tc>
        <w:tc>
          <w:tcPr>
            <w:tcW w:w="100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2A9285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309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5E7DED25"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1FFF866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28D2D3D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3B16879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99</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63</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6A5CC8E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04943B5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14:paraId="45B4F78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99</w:t>
            </w:r>
            <w:r>
              <w:rPr>
                <w:rFonts w:ascii="Times New Roman" w:eastAsia="Times New Roman" w:hAnsi="Times New Roman" w:cs="Times New Roman"/>
                <w:sz w:val="19"/>
                <w:szCs w:val="19"/>
              </w:rPr>
              <w:t>.63</w:t>
            </w:r>
          </w:p>
        </w:tc>
        <w:tc>
          <w:tcPr>
            <w:tcW w:w="0" w:type="auto"/>
            <w:tcBorders>
              <w:top w:val="single" w:sz="8" w:space="0" w:color="auto"/>
              <w:left w:val="nil"/>
              <w:bottom w:val="single" w:sz="4" w:space="0" w:color="auto"/>
              <w:right w:val="single" w:sz="8" w:space="0" w:color="auto"/>
            </w:tcBorders>
            <w:vAlign w:val="bottom"/>
          </w:tcPr>
          <w:p w14:paraId="4A89EDF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32%</w:t>
            </w:r>
          </w:p>
        </w:tc>
      </w:tr>
      <w:tr w:rsidR="00763F96" w:rsidRPr="00DB77B4" w14:paraId="23999A03" w14:textId="77777777" w:rsidTr="0016198A">
        <w:trPr>
          <w:trHeight w:val="27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67EE1E0"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single" w:sz="8" w:space="0" w:color="auto"/>
              <w:left w:val="single" w:sz="4" w:space="0" w:color="auto"/>
              <w:bottom w:val="single" w:sz="8" w:space="0" w:color="000000"/>
              <w:right w:val="single" w:sz="4" w:space="0" w:color="auto"/>
            </w:tcBorders>
            <w:vAlign w:val="center"/>
            <w:hideMark/>
          </w:tcPr>
          <w:p w14:paraId="4CAC012D"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single" w:sz="8" w:space="0" w:color="auto"/>
              <w:left w:val="single" w:sz="4" w:space="0" w:color="auto"/>
              <w:bottom w:val="single" w:sz="8" w:space="0" w:color="000000"/>
              <w:right w:val="single" w:sz="4" w:space="0" w:color="auto"/>
            </w:tcBorders>
            <w:vAlign w:val="center"/>
            <w:hideMark/>
          </w:tcPr>
          <w:p w14:paraId="7DB5FB07"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496C3A06"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57FAC30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A18F55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3A8969A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210</w:t>
            </w:r>
            <w:r>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4A7952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C1185F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shd w:val="clear" w:color="auto" w:fill="auto"/>
            <w:noWrap/>
            <w:vAlign w:val="bottom"/>
            <w:hideMark/>
          </w:tcPr>
          <w:p w14:paraId="774DCA5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210</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vAlign w:val="bottom"/>
          </w:tcPr>
          <w:p w14:paraId="7E587BF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68%</w:t>
            </w:r>
          </w:p>
        </w:tc>
      </w:tr>
      <w:tr w:rsidR="00763F96" w:rsidRPr="00DB77B4" w14:paraId="02FE267D" w14:textId="77777777" w:rsidTr="0016198A">
        <w:trPr>
          <w:trHeight w:val="25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56B63DBB"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Cartagena</w:t>
            </w:r>
          </w:p>
        </w:tc>
        <w:tc>
          <w:tcPr>
            <w:tcW w:w="107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86B043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40</w:t>
            </w:r>
            <w:r>
              <w:rPr>
                <w:rFonts w:ascii="Times New Roman" w:eastAsia="Times New Roman" w:hAnsi="Times New Roman" w:cs="Times New Roman"/>
                <w:sz w:val="19"/>
                <w:szCs w:val="19"/>
              </w:rPr>
              <w:t>.07</w:t>
            </w:r>
          </w:p>
        </w:tc>
        <w:tc>
          <w:tcPr>
            <w:tcW w:w="10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8D0D7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40</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02</w:t>
            </w:r>
          </w:p>
        </w:tc>
        <w:tc>
          <w:tcPr>
            <w:tcW w:w="0" w:type="auto"/>
            <w:tcBorders>
              <w:top w:val="nil"/>
              <w:left w:val="nil"/>
              <w:bottom w:val="single" w:sz="4" w:space="0" w:color="auto"/>
              <w:right w:val="single" w:sz="4" w:space="0" w:color="auto"/>
            </w:tcBorders>
            <w:shd w:val="clear" w:color="auto" w:fill="auto"/>
            <w:noWrap/>
            <w:vAlign w:val="bottom"/>
            <w:hideMark/>
          </w:tcPr>
          <w:p w14:paraId="3A4B630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7921FB1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27AAD0D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21</w:t>
            </w:r>
            <w:r>
              <w:rPr>
                <w:rFonts w:ascii="Times New Roman" w:eastAsia="Times New Roman" w:hAnsi="Times New Roman" w:cs="Times New Roman"/>
                <w:sz w:val="19"/>
                <w:szCs w:val="19"/>
              </w:rPr>
              <w:t>.15</w:t>
            </w:r>
          </w:p>
        </w:tc>
        <w:tc>
          <w:tcPr>
            <w:tcW w:w="0" w:type="auto"/>
            <w:tcBorders>
              <w:top w:val="nil"/>
              <w:left w:val="nil"/>
              <w:bottom w:val="single" w:sz="4" w:space="0" w:color="auto"/>
              <w:right w:val="single" w:sz="4" w:space="0" w:color="auto"/>
            </w:tcBorders>
            <w:shd w:val="clear" w:color="auto" w:fill="auto"/>
            <w:noWrap/>
            <w:vAlign w:val="bottom"/>
            <w:hideMark/>
          </w:tcPr>
          <w:p w14:paraId="5F1A8B2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859B9E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53D9F1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8" w:space="0" w:color="auto"/>
            </w:tcBorders>
            <w:shd w:val="clear" w:color="auto" w:fill="auto"/>
            <w:noWrap/>
            <w:vAlign w:val="bottom"/>
            <w:hideMark/>
          </w:tcPr>
          <w:p w14:paraId="680E37A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15</w:t>
            </w:r>
          </w:p>
        </w:tc>
        <w:tc>
          <w:tcPr>
            <w:tcW w:w="0" w:type="auto"/>
            <w:tcBorders>
              <w:top w:val="nil"/>
              <w:left w:val="nil"/>
              <w:bottom w:val="single" w:sz="4" w:space="0" w:color="auto"/>
              <w:right w:val="single" w:sz="8" w:space="0" w:color="auto"/>
            </w:tcBorders>
            <w:vAlign w:val="bottom"/>
          </w:tcPr>
          <w:p w14:paraId="047B231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53%</w:t>
            </w:r>
          </w:p>
        </w:tc>
      </w:tr>
      <w:tr w:rsidR="00763F96" w:rsidRPr="00DB77B4" w14:paraId="2B31397F" w14:textId="77777777" w:rsidTr="0016198A">
        <w:trPr>
          <w:trHeight w:val="255"/>
        </w:trPr>
        <w:tc>
          <w:tcPr>
            <w:tcW w:w="0" w:type="auto"/>
            <w:vMerge/>
            <w:tcBorders>
              <w:top w:val="nil"/>
              <w:left w:val="single" w:sz="8" w:space="0" w:color="auto"/>
              <w:bottom w:val="single" w:sz="8" w:space="0" w:color="000000"/>
              <w:right w:val="single" w:sz="4" w:space="0" w:color="auto"/>
            </w:tcBorders>
            <w:vAlign w:val="center"/>
            <w:hideMark/>
          </w:tcPr>
          <w:p w14:paraId="6B1749EC"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777BCBA2"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63400228"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99F9F8F"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4" w:space="0" w:color="auto"/>
              <w:right w:val="single" w:sz="4" w:space="0" w:color="auto"/>
            </w:tcBorders>
            <w:shd w:val="clear" w:color="auto" w:fill="auto"/>
            <w:noWrap/>
            <w:vAlign w:val="bottom"/>
            <w:hideMark/>
          </w:tcPr>
          <w:p w14:paraId="6BB9016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378693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50</w:t>
            </w:r>
          </w:p>
        </w:tc>
        <w:tc>
          <w:tcPr>
            <w:tcW w:w="0" w:type="auto"/>
            <w:tcBorders>
              <w:top w:val="nil"/>
              <w:left w:val="nil"/>
              <w:bottom w:val="single" w:sz="4" w:space="0" w:color="auto"/>
              <w:right w:val="single" w:sz="4" w:space="0" w:color="auto"/>
            </w:tcBorders>
            <w:shd w:val="clear" w:color="auto" w:fill="auto"/>
            <w:noWrap/>
            <w:vAlign w:val="bottom"/>
            <w:hideMark/>
          </w:tcPr>
          <w:p w14:paraId="2D69733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175F81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65BAA46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8" w:space="0" w:color="auto"/>
            </w:tcBorders>
            <w:shd w:val="clear" w:color="auto" w:fill="auto"/>
            <w:noWrap/>
            <w:vAlign w:val="bottom"/>
            <w:hideMark/>
          </w:tcPr>
          <w:p w14:paraId="4440EEE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50</w:t>
            </w:r>
          </w:p>
        </w:tc>
        <w:tc>
          <w:tcPr>
            <w:tcW w:w="0" w:type="auto"/>
            <w:tcBorders>
              <w:top w:val="nil"/>
              <w:left w:val="nil"/>
              <w:bottom w:val="single" w:sz="4" w:space="0" w:color="auto"/>
              <w:right w:val="single" w:sz="8" w:space="0" w:color="auto"/>
            </w:tcBorders>
            <w:vAlign w:val="bottom"/>
          </w:tcPr>
          <w:p w14:paraId="0A1A3A0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46%</w:t>
            </w:r>
          </w:p>
        </w:tc>
      </w:tr>
      <w:tr w:rsidR="00763F96" w:rsidRPr="00DB77B4" w14:paraId="00126EA3" w14:textId="77777777" w:rsidTr="0016198A">
        <w:trPr>
          <w:trHeight w:val="270"/>
        </w:trPr>
        <w:tc>
          <w:tcPr>
            <w:tcW w:w="0" w:type="auto"/>
            <w:vMerge/>
            <w:tcBorders>
              <w:top w:val="nil"/>
              <w:left w:val="single" w:sz="8" w:space="0" w:color="auto"/>
              <w:bottom w:val="single" w:sz="8" w:space="0" w:color="000000"/>
              <w:right w:val="single" w:sz="4" w:space="0" w:color="auto"/>
            </w:tcBorders>
            <w:vAlign w:val="center"/>
            <w:hideMark/>
          </w:tcPr>
          <w:p w14:paraId="1A7788E4"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76CB5ECD"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7300E5B7"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0479987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RBCs by apheresis</w:t>
            </w:r>
          </w:p>
        </w:tc>
        <w:tc>
          <w:tcPr>
            <w:tcW w:w="0" w:type="auto"/>
            <w:tcBorders>
              <w:top w:val="nil"/>
              <w:left w:val="nil"/>
              <w:bottom w:val="single" w:sz="8" w:space="0" w:color="auto"/>
              <w:right w:val="single" w:sz="4" w:space="0" w:color="auto"/>
            </w:tcBorders>
            <w:shd w:val="clear" w:color="auto" w:fill="auto"/>
            <w:noWrap/>
            <w:vAlign w:val="bottom"/>
            <w:hideMark/>
          </w:tcPr>
          <w:p w14:paraId="47D9DD6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0C0E79C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0.</w:t>
            </w:r>
            <w:r w:rsidRPr="00DB77B4">
              <w:rPr>
                <w:rFonts w:ascii="Times New Roman" w:eastAsia="Times New Roman" w:hAnsi="Times New Roman" w:cs="Times New Roman"/>
                <w:sz w:val="19"/>
                <w:szCs w:val="19"/>
              </w:rPr>
              <w:t>371</w:t>
            </w:r>
          </w:p>
        </w:tc>
        <w:tc>
          <w:tcPr>
            <w:tcW w:w="0" w:type="auto"/>
            <w:tcBorders>
              <w:top w:val="nil"/>
              <w:left w:val="nil"/>
              <w:bottom w:val="single" w:sz="8" w:space="0" w:color="auto"/>
              <w:right w:val="single" w:sz="4" w:space="0" w:color="auto"/>
            </w:tcBorders>
            <w:shd w:val="clear" w:color="auto" w:fill="auto"/>
            <w:noWrap/>
            <w:vAlign w:val="bottom"/>
            <w:hideMark/>
          </w:tcPr>
          <w:p w14:paraId="226383B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5EC0DFF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285BFFF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shd w:val="clear" w:color="auto" w:fill="auto"/>
            <w:noWrap/>
            <w:vAlign w:val="bottom"/>
            <w:hideMark/>
          </w:tcPr>
          <w:p w14:paraId="6C76566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0.</w:t>
            </w:r>
            <w:r w:rsidRPr="00DB77B4">
              <w:rPr>
                <w:rFonts w:ascii="Times New Roman" w:eastAsia="Times New Roman" w:hAnsi="Times New Roman" w:cs="Times New Roman"/>
                <w:sz w:val="19"/>
                <w:szCs w:val="19"/>
              </w:rPr>
              <w:t>371</w:t>
            </w:r>
          </w:p>
        </w:tc>
        <w:tc>
          <w:tcPr>
            <w:tcW w:w="0" w:type="auto"/>
            <w:tcBorders>
              <w:top w:val="nil"/>
              <w:left w:val="nil"/>
              <w:bottom w:val="single" w:sz="8" w:space="0" w:color="auto"/>
              <w:right w:val="single" w:sz="8" w:space="0" w:color="auto"/>
            </w:tcBorders>
            <w:vAlign w:val="bottom"/>
          </w:tcPr>
          <w:p w14:paraId="12DE954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1%</w:t>
            </w:r>
          </w:p>
        </w:tc>
      </w:tr>
      <w:tr w:rsidR="00763F96" w:rsidRPr="00DB77B4" w14:paraId="5A57F932" w14:textId="77777777" w:rsidTr="0016198A">
        <w:trPr>
          <w:trHeight w:val="255"/>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5E2B1783"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Popayán</w:t>
            </w:r>
          </w:p>
        </w:tc>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31F48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10</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FA54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10</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00</w:t>
            </w:r>
          </w:p>
        </w:tc>
        <w:tc>
          <w:tcPr>
            <w:tcW w:w="0" w:type="auto"/>
            <w:tcBorders>
              <w:top w:val="nil"/>
              <w:left w:val="nil"/>
              <w:bottom w:val="single" w:sz="4" w:space="0" w:color="auto"/>
              <w:right w:val="single" w:sz="4" w:space="0" w:color="auto"/>
            </w:tcBorders>
            <w:shd w:val="clear" w:color="auto" w:fill="auto"/>
            <w:noWrap/>
            <w:vAlign w:val="bottom"/>
            <w:hideMark/>
          </w:tcPr>
          <w:p w14:paraId="7CF48FBF"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4D3B955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1DDD7B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6AA6E6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359A80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6190F4A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747</w:t>
            </w:r>
          </w:p>
        </w:tc>
        <w:tc>
          <w:tcPr>
            <w:tcW w:w="0" w:type="auto"/>
            <w:tcBorders>
              <w:top w:val="nil"/>
              <w:left w:val="nil"/>
              <w:bottom w:val="single" w:sz="4" w:space="0" w:color="auto"/>
              <w:right w:val="single" w:sz="8" w:space="0" w:color="auto"/>
            </w:tcBorders>
            <w:shd w:val="clear" w:color="auto" w:fill="auto"/>
            <w:noWrap/>
            <w:vAlign w:val="bottom"/>
            <w:hideMark/>
          </w:tcPr>
          <w:p w14:paraId="1105B2A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747</w:t>
            </w:r>
          </w:p>
        </w:tc>
        <w:tc>
          <w:tcPr>
            <w:tcW w:w="0" w:type="auto"/>
            <w:tcBorders>
              <w:top w:val="nil"/>
              <w:left w:val="nil"/>
              <w:bottom w:val="single" w:sz="4" w:space="0" w:color="auto"/>
              <w:right w:val="single" w:sz="8" w:space="0" w:color="auto"/>
            </w:tcBorders>
            <w:vAlign w:val="bottom"/>
          </w:tcPr>
          <w:p w14:paraId="22A2CB2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47%</w:t>
            </w:r>
          </w:p>
        </w:tc>
      </w:tr>
      <w:tr w:rsidR="00763F96" w:rsidRPr="00DB77B4" w14:paraId="7B97F848" w14:textId="77777777" w:rsidTr="0016198A">
        <w:trPr>
          <w:trHeight w:val="270"/>
        </w:trPr>
        <w:tc>
          <w:tcPr>
            <w:tcW w:w="0" w:type="auto"/>
            <w:vMerge/>
            <w:tcBorders>
              <w:top w:val="nil"/>
              <w:left w:val="single" w:sz="8" w:space="0" w:color="auto"/>
              <w:bottom w:val="single" w:sz="4" w:space="0" w:color="auto"/>
              <w:right w:val="single" w:sz="4" w:space="0" w:color="auto"/>
            </w:tcBorders>
            <w:vAlign w:val="center"/>
            <w:hideMark/>
          </w:tcPr>
          <w:p w14:paraId="7BFFDA30"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4" w:space="0" w:color="auto"/>
              <w:right w:val="single" w:sz="4" w:space="0" w:color="auto"/>
            </w:tcBorders>
            <w:vAlign w:val="center"/>
            <w:hideMark/>
          </w:tcPr>
          <w:p w14:paraId="21625A47"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4" w:space="0" w:color="auto"/>
              <w:right w:val="single" w:sz="4" w:space="0" w:color="auto"/>
            </w:tcBorders>
            <w:vAlign w:val="center"/>
            <w:hideMark/>
          </w:tcPr>
          <w:p w14:paraId="552E0C91"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62A4E80C"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6B66F83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84E1AD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1769A74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B42B5C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594406C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253</w:t>
            </w:r>
          </w:p>
        </w:tc>
        <w:tc>
          <w:tcPr>
            <w:tcW w:w="0" w:type="auto"/>
            <w:tcBorders>
              <w:top w:val="nil"/>
              <w:left w:val="nil"/>
              <w:bottom w:val="single" w:sz="8" w:space="0" w:color="auto"/>
              <w:right w:val="single" w:sz="8" w:space="0" w:color="auto"/>
            </w:tcBorders>
            <w:shd w:val="clear" w:color="auto" w:fill="auto"/>
            <w:noWrap/>
            <w:vAlign w:val="bottom"/>
            <w:hideMark/>
          </w:tcPr>
          <w:p w14:paraId="21C4F3A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253</w:t>
            </w:r>
          </w:p>
        </w:tc>
        <w:tc>
          <w:tcPr>
            <w:tcW w:w="0" w:type="auto"/>
            <w:tcBorders>
              <w:top w:val="nil"/>
              <w:left w:val="nil"/>
              <w:bottom w:val="single" w:sz="8" w:space="0" w:color="auto"/>
              <w:right w:val="single" w:sz="8" w:space="0" w:color="auto"/>
            </w:tcBorders>
            <w:vAlign w:val="bottom"/>
          </w:tcPr>
          <w:p w14:paraId="1BC54FE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53%</w:t>
            </w:r>
          </w:p>
        </w:tc>
      </w:tr>
      <w:tr w:rsidR="00763F96" w:rsidRPr="00DB77B4" w14:paraId="7197EA18" w14:textId="77777777" w:rsidTr="0016198A">
        <w:trPr>
          <w:trHeight w:val="255"/>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101CE369"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Cúcuta</w:t>
            </w:r>
          </w:p>
        </w:tc>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4CF35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26</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00</w:t>
            </w:r>
          </w:p>
        </w:tc>
        <w:tc>
          <w:tcPr>
            <w:tcW w:w="10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20DD7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17</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63</w:t>
            </w:r>
          </w:p>
        </w:tc>
        <w:tc>
          <w:tcPr>
            <w:tcW w:w="0" w:type="auto"/>
            <w:tcBorders>
              <w:top w:val="nil"/>
              <w:left w:val="nil"/>
              <w:bottom w:val="single" w:sz="4" w:space="0" w:color="auto"/>
              <w:right w:val="single" w:sz="4" w:space="0" w:color="auto"/>
            </w:tcBorders>
            <w:shd w:val="clear" w:color="auto" w:fill="auto"/>
            <w:noWrap/>
            <w:vAlign w:val="bottom"/>
            <w:hideMark/>
          </w:tcPr>
          <w:p w14:paraId="35DC542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6094372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115943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23E4A84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619580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44</w:t>
            </w:r>
          </w:p>
        </w:tc>
        <w:tc>
          <w:tcPr>
            <w:tcW w:w="0" w:type="auto"/>
            <w:tcBorders>
              <w:top w:val="nil"/>
              <w:left w:val="nil"/>
              <w:bottom w:val="single" w:sz="4" w:space="0" w:color="auto"/>
              <w:right w:val="single" w:sz="4" w:space="0" w:color="auto"/>
            </w:tcBorders>
            <w:shd w:val="clear" w:color="auto" w:fill="auto"/>
            <w:noWrap/>
            <w:vAlign w:val="bottom"/>
            <w:hideMark/>
          </w:tcPr>
          <w:p w14:paraId="6552FE6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8" w:space="0" w:color="auto"/>
            </w:tcBorders>
            <w:shd w:val="clear" w:color="auto" w:fill="auto"/>
            <w:noWrap/>
            <w:vAlign w:val="bottom"/>
            <w:hideMark/>
          </w:tcPr>
          <w:p w14:paraId="3BF5900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44</w:t>
            </w:r>
          </w:p>
        </w:tc>
        <w:tc>
          <w:tcPr>
            <w:tcW w:w="0" w:type="auto"/>
            <w:tcBorders>
              <w:top w:val="nil"/>
              <w:left w:val="nil"/>
              <w:bottom w:val="single" w:sz="4" w:space="0" w:color="auto"/>
              <w:right w:val="single" w:sz="8" w:space="0" w:color="auto"/>
            </w:tcBorders>
            <w:vAlign w:val="bottom"/>
          </w:tcPr>
          <w:p w14:paraId="56A4212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82%</w:t>
            </w:r>
          </w:p>
        </w:tc>
      </w:tr>
      <w:tr w:rsidR="00763F96" w:rsidRPr="00DB77B4" w14:paraId="5B50B704" w14:textId="77777777" w:rsidTr="0016198A">
        <w:trPr>
          <w:trHeight w:val="270"/>
        </w:trPr>
        <w:tc>
          <w:tcPr>
            <w:tcW w:w="0" w:type="auto"/>
            <w:vMerge/>
            <w:tcBorders>
              <w:top w:val="nil"/>
              <w:left w:val="single" w:sz="8" w:space="0" w:color="auto"/>
              <w:bottom w:val="single" w:sz="4" w:space="0" w:color="auto"/>
              <w:right w:val="single" w:sz="4" w:space="0" w:color="auto"/>
            </w:tcBorders>
            <w:vAlign w:val="center"/>
            <w:hideMark/>
          </w:tcPr>
          <w:p w14:paraId="6BFC8544"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4" w:space="0" w:color="auto"/>
              <w:right w:val="single" w:sz="4" w:space="0" w:color="auto"/>
            </w:tcBorders>
            <w:vAlign w:val="center"/>
            <w:hideMark/>
          </w:tcPr>
          <w:p w14:paraId="519166EE"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4" w:space="0" w:color="auto"/>
              <w:right w:val="single" w:sz="4" w:space="0" w:color="auto"/>
            </w:tcBorders>
            <w:vAlign w:val="center"/>
            <w:hideMark/>
          </w:tcPr>
          <w:p w14:paraId="5226A196"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2F11CB43" w14:textId="77777777" w:rsidR="00763F96" w:rsidRPr="00DB77B4" w:rsidRDefault="00763F96">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 Bag</w:t>
            </w:r>
          </w:p>
        </w:tc>
        <w:tc>
          <w:tcPr>
            <w:tcW w:w="0" w:type="auto"/>
            <w:tcBorders>
              <w:top w:val="nil"/>
              <w:left w:val="nil"/>
              <w:bottom w:val="single" w:sz="8" w:space="0" w:color="auto"/>
              <w:right w:val="single" w:sz="4" w:space="0" w:color="auto"/>
            </w:tcBorders>
            <w:shd w:val="clear" w:color="auto" w:fill="auto"/>
            <w:noWrap/>
            <w:vAlign w:val="bottom"/>
            <w:hideMark/>
          </w:tcPr>
          <w:p w14:paraId="58AFA60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581287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26FA59D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D55433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182</w:t>
            </w:r>
          </w:p>
        </w:tc>
        <w:tc>
          <w:tcPr>
            <w:tcW w:w="0" w:type="auto"/>
            <w:tcBorders>
              <w:top w:val="nil"/>
              <w:left w:val="nil"/>
              <w:bottom w:val="single" w:sz="8" w:space="0" w:color="auto"/>
              <w:right w:val="single" w:sz="4" w:space="0" w:color="auto"/>
            </w:tcBorders>
            <w:shd w:val="clear" w:color="auto" w:fill="auto"/>
            <w:noWrap/>
            <w:vAlign w:val="bottom"/>
            <w:hideMark/>
          </w:tcPr>
          <w:p w14:paraId="7B00014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shd w:val="clear" w:color="auto" w:fill="auto"/>
            <w:noWrap/>
            <w:vAlign w:val="bottom"/>
            <w:hideMark/>
          </w:tcPr>
          <w:p w14:paraId="4A3DBD1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182</w:t>
            </w:r>
          </w:p>
        </w:tc>
        <w:tc>
          <w:tcPr>
            <w:tcW w:w="0" w:type="auto"/>
            <w:tcBorders>
              <w:top w:val="nil"/>
              <w:left w:val="nil"/>
              <w:bottom w:val="single" w:sz="8" w:space="0" w:color="auto"/>
              <w:right w:val="single" w:sz="8" w:space="0" w:color="auto"/>
            </w:tcBorders>
            <w:vAlign w:val="bottom"/>
          </w:tcPr>
          <w:p w14:paraId="3D8CBD8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18%</w:t>
            </w:r>
          </w:p>
        </w:tc>
      </w:tr>
      <w:tr w:rsidR="00763F96" w:rsidRPr="00DB77B4" w14:paraId="6AE0F6CE" w14:textId="77777777" w:rsidTr="0016198A">
        <w:trPr>
          <w:trHeight w:val="25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428A0AC4"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Armenia</w:t>
            </w:r>
          </w:p>
        </w:tc>
        <w:tc>
          <w:tcPr>
            <w:tcW w:w="107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4CBD3C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86</w:t>
            </w:r>
          </w:p>
        </w:tc>
        <w:tc>
          <w:tcPr>
            <w:tcW w:w="10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A88333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10</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00</w:t>
            </w:r>
          </w:p>
        </w:tc>
        <w:tc>
          <w:tcPr>
            <w:tcW w:w="0" w:type="auto"/>
            <w:tcBorders>
              <w:top w:val="nil"/>
              <w:left w:val="nil"/>
              <w:bottom w:val="single" w:sz="4" w:space="0" w:color="auto"/>
              <w:right w:val="single" w:sz="4" w:space="0" w:color="auto"/>
            </w:tcBorders>
            <w:shd w:val="clear" w:color="auto" w:fill="auto"/>
            <w:noWrap/>
            <w:vAlign w:val="bottom"/>
            <w:hideMark/>
          </w:tcPr>
          <w:p w14:paraId="3621881E"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3F6FB72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BD1F4E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0AC784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738E8D5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ED104C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192</w:t>
            </w:r>
          </w:p>
        </w:tc>
        <w:tc>
          <w:tcPr>
            <w:tcW w:w="0" w:type="auto"/>
            <w:tcBorders>
              <w:top w:val="nil"/>
              <w:left w:val="nil"/>
              <w:bottom w:val="single" w:sz="4" w:space="0" w:color="auto"/>
              <w:right w:val="single" w:sz="8" w:space="0" w:color="auto"/>
            </w:tcBorders>
            <w:shd w:val="clear" w:color="auto" w:fill="auto"/>
            <w:noWrap/>
            <w:vAlign w:val="bottom"/>
            <w:hideMark/>
          </w:tcPr>
          <w:p w14:paraId="73B0C79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192</w:t>
            </w:r>
          </w:p>
        </w:tc>
        <w:tc>
          <w:tcPr>
            <w:tcW w:w="0" w:type="auto"/>
            <w:tcBorders>
              <w:top w:val="nil"/>
              <w:left w:val="nil"/>
              <w:bottom w:val="single" w:sz="4" w:space="0" w:color="auto"/>
              <w:right w:val="single" w:sz="8" w:space="0" w:color="auto"/>
            </w:tcBorders>
            <w:vAlign w:val="bottom"/>
          </w:tcPr>
          <w:p w14:paraId="5FE4E2E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42%</w:t>
            </w:r>
          </w:p>
        </w:tc>
      </w:tr>
      <w:tr w:rsidR="00763F96" w:rsidRPr="00DB77B4" w14:paraId="77FDDCB4" w14:textId="77777777" w:rsidTr="0016198A">
        <w:trPr>
          <w:trHeight w:val="270"/>
        </w:trPr>
        <w:tc>
          <w:tcPr>
            <w:tcW w:w="0" w:type="auto"/>
            <w:vMerge/>
            <w:tcBorders>
              <w:top w:val="nil"/>
              <w:left w:val="single" w:sz="8" w:space="0" w:color="auto"/>
              <w:bottom w:val="single" w:sz="8" w:space="0" w:color="000000"/>
              <w:right w:val="single" w:sz="4" w:space="0" w:color="auto"/>
            </w:tcBorders>
            <w:vAlign w:val="center"/>
            <w:hideMark/>
          </w:tcPr>
          <w:p w14:paraId="53691C98"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027AD275"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3CE880CF"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3EA268C8"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779A9A7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0125CBD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22089DB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3F9837D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DA268A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808</w:t>
            </w:r>
          </w:p>
        </w:tc>
        <w:tc>
          <w:tcPr>
            <w:tcW w:w="0" w:type="auto"/>
            <w:tcBorders>
              <w:top w:val="nil"/>
              <w:left w:val="nil"/>
              <w:bottom w:val="single" w:sz="8" w:space="0" w:color="auto"/>
              <w:right w:val="single" w:sz="8" w:space="0" w:color="auto"/>
            </w:tcBorders>
            <w:shd w:val="clear" w:color="auto" w:fill="auto"/>
            <w:noWrap/>
            <w:vAlign w:val="bottom"/>
            <w:hideMark/>
          </w:tcPr>
          <w:p w14:paraId="6A961D2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808</w:t>
            </w:r>
          </w:p>
        </w:tc>
        <w:tc>
          <w:tcPr>
            <w:tcW w:w="0" w:type="auto"/>
            <w:tcBorders>
              <w:top w:val="nil"/>
              <w:left w:val="nil"/>
              <w:bottom w:val="single" w:sz="8" w:space="0" w:color="auto"/>
              <w:right w:val="single" w:sz="8" w:space="0" w:color="auto"/>
            </w:tcBorders>
            <w:vAlign w:val="bottom"/>
          </w:tcPr>
          <w:p w14:paraId="1BE9EB8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58%</w:t>
            </w:r>
          </w:p>
        </w:tc>
      </w:tr>
      <w:tr w:rsidR="00763F96" w:rsidRPr="00DB77B4" w14:paraId="5811C176" w14:textId="77777777" w:rsidTr="0016198A">
        <w:trPr>
          <w:trHeight w:val="25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6108E1D8"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Pereira</w:t>
            </w:r>
          </w:p>
        </w:tc>
        <w:tc>
          <w:tcPr>
            <w:tcW w:w="107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CD106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78</w:t>
            </w:r>
          </w:p>
        </w:tc>
        <w:tc>
          <w:tcPr>
            <w:tcW w:w="10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1FC3A8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18</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39</w:t>
            </w:r>
          </w:p>
        </w:tc>
        <w:tc>
          <w:tcPr>
            <w:tcW w:w="0" w:type="auto"/>
            <w:tcBorders>
              <w:top w:val="nil"/>
              <w:left w:val="nil"/>
              <w:bottom w:val="single" w:sz="4" w:space="0" w:color="auto"/>
              <w:right w:val="single" w:sz="4" w:space="0" w:color="auto"/>
            </w:tcBorders>
            <w:shd w:val="clear" w:color="auto" w:fill="auto"/>
            <w:noWrap/>
            <w:vAlign w:val="bottom"/>
            <w:hideMark/>
          </w:tcPr>
          <w:p w14:paraId="545F3752"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63DA278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0.</w:t>
            </w:r>
            <w:r w:rsidRPr="00DB77B4">
              <w:rPr>
                <w:rFonts w:ascii="Times New Roman" w:eastAsia="Times New Roman" w:hAnsi="Times New Roman" w:cs="Times New Roman"/>
                <w:sz w:val="19"/>
                <w:szCs w:val="19"/>
              </w:rPr>
              <w:t>322</w:t>
            </w:r>
          </w:p>
        </w:tc>
        <w:tc>
          <w:tcPr>
            <w:tcW w:w="0" w:type="auto"/>
            <w:tcBorders>
              <w:top w:val="nil"/>
              <w:left w:val="nil"/>
              <w:bottom w:val="single" w:sz="4" w:space="0" w:color="auto"/>
              <w:right w:val="single" w:sz="4" w:space="0" w:color="auto"/>
            </w:tcBorders>
            <w:shd w:val="clear" w:color="auto" w:fill="auto"/>
            <w:noWrap/>
            <w:vAlign w:val="bottom"/>
            <w:hideMark/>
          </w:tcPr>
          <w:p w14:paraId="432BE8C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68DAF4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489E4E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91E340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11</w:t>
            </w:r>
            <w:r>
              <w:rPr>
                <w:rFonts w:ascii="Times New Roman" w:eastAsia="Times New Roman" w:hAnsi="Times New Roman" w:cs="Times New Roman"/>
                <w:sz w:val="19"/>
                <w:szCs w:val="19"/>
              </w:rPr>
              <w:t>.50</w:t>
            </w:r>
          </w:p>
        </w:tc>
        <w:tc>
          <w:tcPr>
            <w:tcW w:w="0" w:type="auto"/>
            <w:tcBorders>
              <w:top w:val="nil"/>
              <w:left w:val="nil"/>
              <w:bottom w:val="single" w:sz="4" w:space="0" w:color="auto"/>
              <w:right w:val="single" w:sz="8" w:space="0" w:color="auto"/>
            </w:tcBorders>
            <w:shd w:val="clear" w:color="auto" w:fill="auto"/>
            <w:noWrap/>
            <w:vAlign w:val="bottom"/>
            <w:hideMark/>
          </w:tcPr>
          <w:p w14:paraId="56BFA5E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11</w:t>
            </w:r>
            <w:r>
              <w:rPr>
                <w:rFonts w:ascii="Times New Roman" w:eastAsia="Times New Roman" w:hAnsi="Times New Roman" w:cs="Times New Roman"/>
                <w:sz w:val="19"/>
                <w:szCs w:val="19"/>
              </w:rPr>
              <w:t>.82</w:t>
            </w:r>
          </w:p>
        </w:tc>
        <w:tc>
          <w:tcPr>
            <w:tcW w:w="0" w:type="auto"/>
            <w:tcBorders>
              <w:top w:val="nil"/>
              <w:left w:val="nil"/>
              <w:bottom w:val="single" w:sz="4" w:space="0" w:color="auto"/>
              <w:right w:val="single" w:sz="8" w:space="0" w:color="auto"/>
            </w:tcBorders>
            <w:vAlign w:val="bottom"/>
          </w:tcPr>
          <w:p w14:paraId="114D285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64%</w:t>
            </w:r>
          </w:p>
        </w:tc>
      </w:tr>
      <w:tr w:rsidR="00763F96" w:rsidRPr="00DB77B4" w14:paraId="3A7AFABD" w14:textId="77777777" w:rsidTr="0016198A">
        <w:trPr>
          <w:trHeight w:val="270"/>
        </w:trPr>
        <w:tc>
          <w:tcPr>
            <w:tcW w:w="0" w:type="auto"/>
            <w:vMerge/>
            <w:tcBorders>
              <w:top w:val="nil"/>
              <w:left w:val="single" w:sz="8" w:space="0" w:color="auto"/>
              <w:bottom w:val="single" w:sz="8" w:space="0" w:color="000000"/>
              <w:right w:val="single" w:sz="4" w:space="0" w:color="auto"/>
            </w:tcBorders>
            <w:vAlign w:val="center"/>
            <w:hideMark/>
          </w:tcPr>
          <w:p w14:paraId="3C37B19F"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3FA5EDDD"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5BA30D9A"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194DB06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54742E2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0.</w:t>
            </w:r>
            <w:r w:rsidRPr="00DB77B4">
              <w:rPr>
                <w:rFonts w:ascii="Times New Roman" w:eastAsia="Times New Roman" w:hAnsi="Times New Roman" w:cs="Times New Roman"/>
                <w:sz w:val="19"/>
                <w:szCs w:val="19"/>
              </w:rPr>
              <w:t>204</w:t>
            </w:r>
          </w:p>
        </w:tc>
        <w:tc>
          <w:tcPr>
            <w:tcW w:w="0" w:type="auto"/>
            <w:tcBorders>
              <w:top w:val="nil"/>
              <w:left w:val="nil"/>
              <w:bottom w:val="single" w:sz="8" w:space="0" w:color="auto"/>
              <w:right w:val="single" w:sz="4" w:space="0" w:color="auto"/>
            </w:tcBorders>
            <w:shd w:val="clear" w:color="auto" w:fill="auto"/>
            <w:noWrap/>
            <w:vAlign w:val="bottom"/>
            <w:hideMark/>
          </w:tcPr>
          <w:p w14:paraId="081AD7B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08D19F7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CE0070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697A6D1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6</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365</w:t>
            </w:r>
          </w:p>
        </w:tc>
        <w:tc>
          <w:tcPr>
            <w:tcW w:w="0" w:type="auto"/>
            <w:tcBorders>
              <w:top w:val="nil"/>
              <w:left w:val="nil"/>
              <w:bottom w:val="single" w:sz="8" w:space="0" w:color="auto"/>
              <w:right w:val="single" w:sz="8" w:space="0" w:color="auto"/>
            </w:tcBorders>
            <w:shd w:val="clear" w:color="auto" w:fill="auto"/>
            <w:noWrap/>
            <w:vAlign w:val="bottom"/>
            <w:hideMark/>
          </w:tcPr>
          <w:p w14:paraId="18B8B5C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6</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569</w:t>
            </w:r>
          </w:p>
        </w:tc>
        <w:tc>
          <w:tcPr>
            <w:tcW w:w="0" w:type="auto"/>
            <w:tcBorders>
              <w:top w:val="nil"/>
              <w:left w:val="nil"/>
              <w:bottom w:val="single" w:sz="8" w:space="0" w:color="auto"/>
              <w:right w:val="single" w:sz="8" w:space="0" w:color="auto"/>
            </w:tcBorders>
            <w:vAlign w:val="bottom"/>
          </w:tcPr>
          <w:p w14:paraId="012318C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36%</w:t>
            </w:r>
          </w:p>
        </w:tc>
      </w:tr>
      <w:tr w:rsidR="00763F96" w:rsidRPr="00DB77B4" w14:paraId="360FD013" w14:textId="77777777" w:rsidTr="0016198A">
        <w:trPr>
          <w:trHeight w:val="25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1AF1FA15"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Bucaramanga</w:t>
            </w:r>
          </w:p>
        </w:tc>
        <w:tc>
          <w:tcPr>
            <w:tcW w:w="107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13B94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11</w:t>
            </w:r>
          </w:p>
        </w:tc>
        <w:tc>
          <w:tcPr>
            <w:tcW w:w="10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B7440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20</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00</w:t>
            </w:r>
          </w:p>
        </w:tc>
        <w:tc>
          <w:tcPr>
            <w:tcW w:w="0" w:type="auto"/>
            <w:tcBorders>
              <w:top w:val="nil"/>
              <w:left w:val="nil"/>
              <w:bottom w:val="single" w:sz="4" w:space="0" w:color="auto"/>
              <w:right w:val="single" w:sz="4" w:space="0" w:color="auto"/>
            </w:tcBorders>
            <w:shd w:val="clear" w:color="auto" w:fill="auto"/>
            <w:noWrap/>
            <w:vAlign w:val="bottom"/>
            <w:hideMark/>
          </w:tcPr>
          <w:p w14:paraId="54BA0168"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7ED4E17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7D9DD7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C12965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01D8B1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320</w:t>
            </w:r>
          </w:p>
        </w:tc>
        <w:tc>
          <w:tcPr>
            <w:tcW w:w="0" w:type="auto"/>
            <w:tcBorders>
              <w:top w:val="nil"/>
              <w:left w:val="nil"/>
              <w:bottom w:val="single" w:sz="4" w:space="0" w:color="auto"/>
              <w:right w:val="single" w:sz="4" w:space="0" w:color="auto"/>
            </w:tcBorders>
            <w:shd w:val="clear" w:color="auto" w:fill="auto"/>
            <w:noWrap/>
            <w:vAlign w:val="bottom"/>
            <w:hideMark/>
          </w:tcPr>
          <w:p w14:paraId="486D361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8" w:space="0" w:color="auto"/>
            </w:tcBorders>
            <w:shd w:val="clear" w:color="auto" w:fill="auto"/>
            <w:noWrap/>
            <w:vAlign w:val="bottom"/>
            <w:hideMark/>
          </w:tcPr>
          <w:p w14:paraId="20C0D03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320</w:t>
            </w:r>
          </w:p>
        </w:tc>
        <w:tc>
          <w:tcPr>
            <w:tcW w:w="0" w:type="auto"/>
            <w:tcBorders>
              <w:top w:val="nil"/>
              <w:left w:val="nil"/>
              <w:bottom w:val="single" w:sz="4" w:space="0" w:color="auto"/>
              <w:right w:val="single" w:sz="8" w:space="0" w:color="auto"/>
            </w:tcBorders>
            <w:vAlign w:val="bottom"/>
          </w:tcPr>
          <w:p w14:paraId="1FFFDEB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22%</w:t>
            </w:r>
          </w:p>
        </w:tc>
      </w:tr>
      <w:tr w:rsidR="00763F96" w:rsidRPr="00DB77B4" w14:paraId="2EC460E8" w14:textId="77777777" w:rsidTr="0016198A">
        <w:trPr>
          <w:trHeight w:val="270"/>
        </w:trPr>
        <w:tc>
          <w:tcPr>
            <w:tcW w:w="0" w:type="auto"/>
            <w:vMerge/>
            <w:tcBorders>
              <w:top w:val="nil"/>
              <w:left w:val="single" w:sz="8" w:space="0" w:color="auto"/>
              <w:bottom w:val="single" w:sz="8" w:space="0" w:color="000000"/>
              <w:right w:val="single" w:sz="4" w:space="0" w:color="auto"/>
            </w:tcBorders>
            <w:vAlign w:val="center"/>
            <w:hideMark/>
          </w:tcPr>
          <w:p w14:paraId="17AE2838"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0F49B27B"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1950CCC3"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4BCC1188"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8" w:space="0" w:color="auto"/>
              <w:right w:val="single" w:sz="4" w:space="0" w:color="auto"/>
            </w:tcBorders>
            <w:shd w:val="clear" w:color="auto" w:fill="auto"/>
            <w:noWrap/>
            <w:vAlign w:val="bottom"/>
            <w:hideMark/>
          </w:tcPr>
          <w:p w14:paraId="6EC96D3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406EC206"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7416361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4" w:space="0" w:color="auto"/>
            </w:tcBorders>
            <w:shd w:val="clear" w:color="auto" w:fill="auto"/>
            <w:noWrap/>
            <w:vAlign w:val="bottom"/>
            <w:hideMark/>
          </w:tcPr>
          <w:p w14:paraId="13272A3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68</w:t>
            </w:r>
          </w:p>
        </w:tc>
        <w:tc>
          <w:tcPr>
            <w:tcW w:w="0" w:type="auto"/>
            <w:tcBorders>
              <w:top w:val="nil"/>
              <w:left w:val="nil"/>
              <w:bottom w:val="single" w:sz="8" w:space="0" w:color="auto"/>
              <w:right w:val="single" w:sz="4" w:space="0" w:color="auto"/>
            </w:tcBorders>
            <w:shd w:val="clear" w:color="auto" w:fill="auto"/>
            <w:noWrap/>
            <w:vAlign w:val="bottom"/>
            <w:hideMark/>
          </w:tcPr>
          <w:p w14:paraId="608B49A2"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8" w:space="0" w:color="auto"/>
              <w:right w:val="single" w:sz="8" w:space="0" w:color="auto"/>
            </w:tcBorders>
            <w:shd w:val="clear" w:color="auto" w:fill="auto"/>
            <w:noWrap/>
            <w:vAlign w:val="bottom"/>
            <w:hideMark/>
          </w:tcPr>
          <w:p w14:paraId="5A94BAE5"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15</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68</w:t>
            </w:r>
          </w:p>
        </w:tc>
        <w:tc>
          <w:tcPr>
            <w:tcW w:w="0" w:type="auto"/>
            <w:tcBorders>
              <w:top w:val="nil"/>
              <w:left w:val="nil"/>
              <w:bottom w:val="single" w:sz="8" w:space="0" w:color="auto"/>
              <w:right w:val="single" w:sz="8" w:space="0" w:color="auto"/>
            </w:tcBorders>
            <w:vAlign w:val="bottom"/>
          </w:tcPr>
          <w:p w14:paraId="16D2C46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78%</w:t>
            </w:r>
          </w:p>
        </w:tc>
      </w:tr>
      <w:tr w:rsidR="00763F96" w:rsidRPr="00DB77B4" w14:paraId="4D677F92" w14:textId="77777777" w:rsidTr="0016198A">
        <w:trPr>
          <w:trHeight w:val="25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3EC66971"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Cali</w:t>
            </w:r>
          </w:p>
        </w:tc>
        <w:tc>
          <w:tcPr>
            <w:tcW w:w="107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C7E0A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94</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79</w:t>
            </w:r>
          </w:p>
        </w:tc>
        <w:tc>
          <w:tcPr>
            <w:tcW w:w="100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B014C6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91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w:t>
            </w:r>
          </w:p>
        </w:tc>
        <w:tc>
          <w:tcPr>
            <w:tcW w:w="0" w:type="auto"/>
            <w:tcBorders>
              <w:top w:val="nil"/>
              <w:left w:val="nil"/>
              <w:bottom w:val="single" w:sz="4" w:space="0" w:color="auto"/>
              <w:right w:val="single" w:sz="4" w:space="0" w:color="auto"/>
            </w:tcBorders>
            <w:shd w:val="clear" w:color="auto" w:fill="auto"/>
            <w:noWrap/>
            <w:vAlign w:val="bottom"/>
            <w:hideMark/>
          </w:tcPr>
          <w:p w14:paraId="7BDC723D"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hideMark/>
          </w:tcPr>
          <w:p w14:paraId="53178D2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98F599A"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B6D3E8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4904121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3C35CDE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33</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56</w:t>
            </w:r>
          </w:p>
        </w:tc>
        <w:tc>
          <w:tcPr>
            <w:tcW w:w="0" w:type="auto"/>
            <w:tcBorders>
              <w:top w:val="nil"/>
              <w:left w:val="nil"/>
              <w:bottom w:val="single" w:sz="4" w:space="0" w:color="auto"/>
              <w:right w:val="single" w:sz="8" w:space="0" w:color="auto"/>
            </w:tcBorders>
            <w:shd w:val="clear" w:color="auto" w:fill="auto"/>
            <w:noWrap/>
            <w:vAlign w:val="bottom"/>
            <w:hideMark/>
          </w:tcPr>
          <w:p w14:paraId="7729B5F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33</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56</w:t>
            </w:r>
          </w:p>
        </w:tc>
        <w:tc>
          <w:tcPr>
            <w:tcW w:w="0" w:type="auto"/>
            <w:tcBorders>
              <w:top w:val="nil"/>
              <w:left w:val="nil"/>
              <w:bottom w:val="single" w:sz="4" w:space="0" w:color="auto"/>
              <w:right w:val="single" w:sz="8" w:space="0" w:color="auto"/>
            </w:tcBorders>
            <w:vAlign w:val="bottom"/>
          </w:tcPr>
          <w:p w14:paraId="1636BFC4"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37%</w:t>
            </w:r>
          </w:p>
        </w:tc>
      </w:tr>
      <w:tr w:rsidR="00763F96" w:rsidRPr="00DB77B4" w14:paraId="43228547" w14:textId="77777777" w:rsidTr="0016198A">
        <w:trPr>
          <w:trHeight w:val="255"/>
        </w:trPr>
        <w:tc>
          <w:tcPr>
            <w:tcW w:w="0" w:type="auto"/>
            <w:vMerge/>
            <w:tcBorders>
              <w:top w:val="nil"/>
              <w:left w:val="single" w:sz="8" w:space="0" w:color="auto"/>
              <w:bottom w:val="single" w:sz="8" w:space="0" w:color="000000"/>
              <w:right w:val="single" w:sz="4" w:space="0" w:color="auto"/>
            </w:tcBorders>
            <w:vAlign w:val="center"/>
            <w:hideMark/>
          </w:tcPr>
          <w:p w14:paraId="1695D4D1"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0D120210"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06E5D2C4"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4" w:space="0" w:color="auto"/>
              <w:right w:val="single" w:sz="4" w:space="0" w:color="auto"/>
            </w:tcBorders>
            <w:shd w:val="clear" w:color="auto" w:fill="auto"/>
            <w:noWrap/>
            <w:vAlign w:val="bottom"/>
            <w:hideMark/>
          </w:tcPr>
          <w:p w14:paraId="39D37076"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Quadruple Bag</w:t>
            </w:r>
          </w:p>
        </w:tc>
        <w:tc>
          <w:tcPr>
            <w:tcW w:w="0" w:type="auto"/>
            <w:tcBorders>
              <w:top w:val="nil"/>
              <w:left w:val="nil"/>
              <w:bottom w:val="single" w:sz="4" w:space="0" w:color="auto"/>
              <w:right w:val="single" w:sz="4" w:space="0" w:color="auto"/>
            </w:tcBorders>
            <w:shd w:val="clear" w:color="auto" w:fill="auto"/>
            <w:noWrap/>
            <w:vAlign w:val="bottom"/>
            <w:hideMark/>
          </w:tcPr>
          <w:p w14:paraId="7F8E2EBD"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CA3FAA1"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9D2B09C"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72CDF409"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6217F34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56</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w:t>
            </w:r>
          </w:p>
        </w:tc>
        <w:tc>
          <w:tcPr>
            <w:tcW w:w="0" w:type="auto"/>
            <w:tcBorders>
              <w:top w:val="nil"/>
              <w:left w:val="nil"/>
              <w:bottom w:val="single" w:sz="4" w:space="0" w:color="auto"/>
              <w:right w:val="single" w:sz="8" w:space="0" w:color="auto"/>
            </w:tcBorders>
            <w:shd w:val="clear" w:color="auto" w:fill="auto"/>
            <w:noWrap/>
            <w:vAlign w:val="bottom"/>
            <w:hideMark/>
          </w:tcPr>
          <w:p w14:paraId="4BDCEE4B"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56</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w:t>
            </w:r>
          </w:p>
        </w:tc>
        <w:tc>
          <w:tcPr>
            <w:tcW w:w="0" w:type="auto"/>
            <w:tcBorders>
              <w:top w:val="nil"/>
              <w:left w:val="nil"/>
              <w:bottom w:val="single" w:sz="4" w:space="0" w:color="auto"/>
              <w:right w:val="single" w:sz="8" w:space="0" w:color="auto"/>
            </w:tcBorders>
            <w:vAlign w:val="bottom"/>
          </w:tcPr>
          <w:p w14:paraId="75AE849E"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62%</w:t>
            </w:r>
          </w:p>
        </w:tc>
      </w:tr>
      <w:tr w:rsidR="00763F96" w:rsidRPr="00DB77B4" w14:paraId="2C830DB5" w14:textId="77777777" w:rsidTr="0016198A">
        <w:trPr>
          <w:trHeight w:val="270"/>
        </w:trPr>
        <w:tc>
          <w:tcPr>
            <w:tcW w:w="0" w:type="auto"/>
            <w:vMerge/>
            <w:tcBorders>
              <w:top w:val="nil"/>
              <w:left w:val="single" w:sz="8" w:space="0" w:color="auto"/>
              <w:bottom w:val="single" w:sz="8" w:space="0" w:color="000000"/>
              <w:right w:val="single" w:sz="4" w:space="0" w:color="auto"/>
            </w:tcBorders>
            <w:vAlign w:val="center"/>
            <w:hideMark/>
          </w:tcPr>
          <w:p w14:paraId="1E5FD394"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75" w:type="dxa"/>
            <w:vMerge/>
            <w:tcBorders>
              <w:top w:val="nil"/>
              <w:left w:val="single" w:sz="4" w:space="0" w:color="auto"/>
              <w:bottom w:val="single" w:sz="8" w:space="0" w:color="000000"/>
              <w:right w:val="single" w:sz="4" w:space="0" w:color="auto"/>
            </w:tcBorders>
            <w:vAlign w:val="center"/>
            <w:hideMark/>
          </w:tcPr>
          <w:p w14:paraId="5D44A5FD"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1002" w:type="dxa"/>
            <w:vMerge/>
            <w:tcBorders>
              <w:top w:val="nil"/>
              <w:left w:val="single" w:sz="4" w:space="0" w:color="auto"/>
              <w:bottom w:val="single" w:sz="8" w:space="0" w:color="000000"/>
              <w:right w:val="single" w:sz="4" w:space="0" w:color="auto"/>
            </w:tcBorders>
            <w:vAlign w:val="center"/>
            <w:hideMark/>
          </w:tcPr>
          <w:p w14:paraId="2DA0B0DB" w14:textId="77777777" w:rsidR="00763F96" w:rsidRPr="00DB77B4" w:rsidRDefault="00763F96" w:rsidP="0016198A">
            <w:pPr>
              <w:spacing w:after="0" w:line="240" w:lineRule="auto"/>
              <w:rPr>
                <w:rFonts w:ascii="Times New Roman" w:eastAsia="Times New Roman" w:hAnsi="Times New Roman" w:cs="Times New Roman"/>
                <w:sz w:val="19"/>
                <w:szCs w:val="19"/>
              </w:rPr>
            </w:pPr>
          </w:p>
        </w:tc>
        <w:tc>
          <w:tcPr>
            <w:tcW w:w="0" w:type="auto"/>
            <w:tcBorders>
              <w:top w:val="nil"/>
              <w:left w:val="nil"/>
              <w:bottom w:val="single" w:sz="8" w:space="0" w:color="auto"/>
              <w:right w:val="single" w:sz="4" w:space="0" w:color="auto"/>
            </w:tcBorders>
            <w:shd w:val="clear" w:color="auto" w:fill="auto"/>
            <w:noWrap/>
            <w:vAlign w:val="bottom"/>
            <w:hideMark/>
          </w:tcPr>
          <w:p w14:paraId="08AD8227" w14:textId="77777777" w:rsidR="00763F96" w:rsidRPr="00DB77B4" w:rsidRDefault="00763F96" w:rsidP="0016198A">
            <w:pPr>
              <w:spacing w:after="0" w:line="240" w:lineRule="auto"/>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RBCs by apheresis</w:t>
            </w:r>
          </w:p>
        </w:tc>
        <w:tc>
          <w:tcPr>
            <w:tcW w:w="0" w:type="auto"/>
            <w:tcBorders>
              <w:top w:val="nil"/>
              <w:left w:val="nil"/>
              <w:bottom w:val="single" w:sz="4" w:space="0" w:color="auto"/>
              <w:right w:val="single" w:sz="4" w:space="0" w:color="auto"/>
            </w:tcBorders>
            <w:shd w:val="clear" w:color="auto" w:fill="auto"/>
            <w:noWrap/>
            <w:vAlign w:val="bottom"/>
            <w:hideMark/>
          </w:tcPr>
          <w:p w14:paraId="0366B55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64678CF"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28956043"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059AB3A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0</w:t>
            </w:r>
          </w:p>
        </w:tc>
        <w:tc>
          <w:tcPr>
            <w:tcW w:w="0" w:type="auto"/>
            <w:tcBorders>
              <w:top w:val="nil"/>
              <w:left w:val="nil"/>
              <w:bottom w:val="single" w:sz="4" w:space="0" w:color="auto"/>
              <w:right w:val="single" w:sz="4" w:space="0" w:color="auto"/>
            </w:tcBorders>
            <w:shd w:val="clear" w:color="auto" w:fill="auto"/>
            <w:noWrap/>
            <w:vAlign w:val="bottom"/>
            <w:hideMark/>
          </w:tcPr>
          <w:p w14:paraId="1AE9A6F7"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433</w:t>
            </w:r>
          </w:p>
        </w:tc>
        <w:tc>
          <w:tcPr>
            <w:tcW w:w="0" w:type="auto"/>
            <w:tcBorders>
              <w:top w:val="nil"/>
              <w:left w:val="nil"/>
              <w:bottom w:val="single" w:sz="4" w:space="0" w:color="auto"/>
              <w:right w:val="single" w:sz="8" w:space="0" w:color="auto"/>
            </w:tcBorders>
            <w:shd w:val="clear" w:color="auto" w:fill="auto"/>
            <w:noWrap/>
            <w:vAlign w:val="bottom"/>
            <w:hideMark/>
          </w:tcPr>
          <w:p w14:paraId="10B72128"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eastAsia="Times New Roman" w:hAnsi="Times New Roman" w:cs="Times New Roman"/>
                <w:sz w:val="19"/>
                <w:szCs w:val="19"/>
              </w:rPr>
              <w:t>1</w:t>
            </w:r>
            <w:r>
              <w:rPr>
                <w:rFonts w:ascii="Times New Roman" w:eastAsia="Times New Roman" w:hAnsi="Times New Roman" w:cs="Times New Roman"/>
                <w:sz w:val="19"/>
                <w:szCs w:val="19"/>
              </w:rPr>
              <w:t>.</w:t>
            </w:r>
            <w:r w:rsidRPr="00DB77B4">
              <w:rPr>
                <w:rFonts w:ascii="Times New Roman" w:eastAsia="Times New Roman" w:hAnsi="Times New Roman" w:cs="Times New Roman"/>
                <w:sz w:val="19"/>
                <w:szCs w:val="19"/>
              </w:rPr>
              <w:t>433</w:t>
            </w:r>
          </w:p>
        </w:tc>
        <w:tc>
          <w:tcPr>
            <w:tcW w:w="0" w:type="auto"/>
            <w:tcBorders>
              <w:top w:val="nil"/>
              <w:left w:val="nil"/>
              <w:bottom w:val="single" w:sz="4" w:space="0" w:color="auto"/>
              <w:right w:val="single" w:sz="8" w:space="0" w:color="auto"/>
            </w:tcBorders>
            <w:vAlign w:val="bottom"/>
          </w:tcPr>
          <w:p w14:paraId="5C7FC3B0" w14:textId="77777777" w:rsidR="00763F96" w:rsidRPr="00DB77B4" w:rsidRDefault="00763F96" w:rsidP="0016198A">
            <w:pPr>
              <w:spacing w:after="0" w:line="240" w:lineRule="auto"/>
              <w:jc w:val="right"/>
              <w:rPr>
                <w:rFonts w:ascii="Times New Roman" w:eastAsia="Times New Roman" w:hAnsi="Times New Roman" w:cs="Times New Roman"/>
                <w:sz w:val="19"/>
                <w:szCs w:val="19"/>
              </w:rPr>
            </w:pPr>
            <w:r w:rsidRPr="00DB77B4">
              <w:rPr>
                <w:rFonts w:ascii="Times New Roman" w:hAnsi="Times New Roman" w:cs="Times New Roman"/>
                <w:sz w:val="19"/>
                <w:szCs w:val="19"/>
              </w:rPr>
              <w:t>2%</w:t>
            </w:r>
          </w:p>
        </w:tc>
      </w:tr>
      <w:tr w:rsidR="00763F96" w:rsidRPr="00DB77B4" w14:paraId="31678E29" w14:textId="77777777" w:rsidTr="0016198A">
        <w:trPr>
          <w:trHeight w:val="270"/>
        </w:trPr>
        <w:tc>
          <w:tcPr>
            <w:tcW w:w="0" w:type="auto"/>
            <w:vMerge w:val="restart"/>
            <w:tcBorders>
              <w:top w:val="nil"/>
              <w:left w:val="single" w:sz="8" w:space="0" w:color="auto"/>
              <w:right w:val="single" w:sz="4" w:space="0" w:color="auto"/>
            </w:tcBorders>
            <w:vAlign w:val="center"/>
          </w:tcPr>
          <w:p w14:paraId="3AB19945"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National</w:t>
            </w:r>
          </w:p>
        </w:tc>
        <w:tc>
          <w:tcPr>
            <w:tcW w:w="1075" w:type="dxa"/>
            <w:vMerge w:val="restart"/>
            <w:tcBorders>
              <w:top w:val="nil"/>
              <w:left w:val="single" w:sz="4" w:space="0" w:color="auto"/>
              <w:right w:val="single" w:sz="4" w:space="0" w:color="auto"/>
            </w:tcBorders>
            <w:vAlign w:val="center"/>
          </w:tcPr>
          <w:p w14:paraId="4A51AE9A"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686.1</w:t>
            </w:r>
          </w:p>
        </w:tc>
        <w:tc>
          <w:tcPr>
            <w:tcW w:w="1002" w:type="dxa"/>
            <w:vMerge w:val="restart"/>
            <w:tcBorders>
              <w:top w:val="nil"/>
              <w:left w:val="single" w:sz="4" w:space="0" w:color="auto"/>
              <w:right w:val="single" w:sz="4" w:space="0" w:color="auto"/>
            </w:tcBorders>
            <w:vAlign w:val="center"/>
          </w:tcPr>
          <w:p w14:paraId="3AA42F2D"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664.5</w:t>
            </w:r>
          </w:p>
        </w:tc>
        <w:tc>
          <w:tcPr>
            <w:tcW w:w="0" w:type="auto"/>
            <w:tcBorders>
              <w:top w:val="nil"/>
              <w:left w:val="nil"/>
              <w:bottom w:val="single" w:sz="8" w:space="0" w:color="auto"/>
              <w:right w:val="single" w:sz="4" w:space="0" w:color="auto"/>
            </w:tcBorders>
            <w:shd w:val="clear" w:color="auto" w:fill="auto"/>
            <w:noWrap/>
            <w:vAlign w:val="bottom"/>
          </w:tcPr>
          <w:p w14:paraId="47B29409"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Triple Bag</w:t>
            </w:r>
          </w:p>
        </w:tc>
        <w:tc>
          <w:tcPr>
            <w:tcW w:w="0" w:type="auto"/>
            <w:tcBorders>
              <w:top w:val="nil"/>
              <w:left w:val="nil"/>
              <w:bottom w:val="single" w:sz="4" w:space="0" w:color="auto"/>
              <w:right w:val="single" w:sz="4" w:space="0" w:color="auto"/>
            </w:tcBorders>
            <w:shd w:val="clear" w:color="auto" w:fill="auto"/>
            <w:noWrap/>
            <w:vAlign w:val="bottom"/>
          </w:tcPr>
          <w:p w14:paraId="28E5EA13"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7519559"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2FDB44E2"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9EE6BDF"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AACEE5B"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8" w:space="0" w:color="auto"/>
            </w:tcBorders>
            <w:shd w:val="clear" w:color="auto" w:fill="auto"/>
            <w:noWrap/>
            <w:vAlign w:val="bottom"/>
          </w:tcPr>
          <w:p w14:paraId="7740D034"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252.1</w:t>
            </w:r>
          </w:p>
        </w:tc>
        <w:tc>
          <w:tcPr>
            <w:tcW w:w="0" w:type="auto"/>
            <w:tcBorders>
              <w:top w:val="nil"/>
              <w:left w:val="nil"/>
              <w:bottom w:val="single" w:sz="4" w:space="0" w:color="auto"/>
              <w:right w:val="single" w:sz="8" w:space="0" w:color="auto"/>
            </w:tcBorders>
            <w:vAlign w:val="bottom"/>
          </w:tcPr>
          <w:p w14:paraId="0C804F1C" w14:textId="77777777" w:rsidR="00763F96" w:rsidRPr="00AF4DC0" w:rsidRDefault="00763F96" w:rsidP="0016198A">
            <w:pPr>
              <w:spacing w:after="0" w:line="240" w:lineRule="auto"/>
              <w:jc w:val="right"/>
              <w:rPr>
                <w:rFonts w:ascii="Times New Roman" w:hAnsi="Times New Roman" w:cs="Times New Roman"/>
                <w:b/>
                <w:sz w:val="19"/>
                <w:szCs w:val="19"/>
              </w:rPr>
            </w:pPr>
            <w:r w:rsidRPr="00AF4DC0">
              <w:rPr>
                <w:rFonts w:ascii="Times New Roman" w:hAnsi="Times New Roman" w:cs="Times New Roman"/>
                <w:b/>
                <w:sz w:val="19"/>
                <w:szCs w:val="19"/>
              </w:rPr>
              <w:t>37.9%</w:t>
            </w:r>
          </w:p>
        </w:tc>
      </w:tr>
      <w:tr w:rsidR="00763F96" w:rsidRPr="00DB77B4" w14:paraId="075EBA53" w14:textId="77777777" w:rsidTr="0016198A">
        <w:trPr>
          <w:trHeight w:val="270"/>
        </w:trPr>
        <w:tc>
          <w:tcPr>
            <w:tcW w:w="0" w:type="auto"/>
            <w:vMerge/>
            <w:tcBorders>
              <w:left w:val="single" w:sz="8" w:space="0" w:color="auto"/>
              <w:right w:val="single" w:sz="4" w:space="0" w:color="auto"/>
            </w:tcBorders>
            <w:vAlign w:val="center"/>
          </w:tcPr>
          <w:p w14:paraId="6CC57C14"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75" w:type="dxa"/>
            <w:vMerge/>
            <w:tcBorders>
              <w:left w:val="single" w:sz="4" w:space="0" w:color="auto"/>
              <w:right w:val="single" w:sz="4" w:space="0" w:color="auto"/>
            </w:tcBorders>
            <w:vAlign w:val="center"/>
          </w:tcPr>
          <w:p w14:paraId="6F360C84"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02" w:type="dxa"/>
            <w:vMerge/>
            <w:tcBorders>
              <w:left w:val="single" w:sz="4" w:space="0" w:color="auto"/>
              <w:right w:val="single" w:sz="4" w:space="0" w:color="auto"/>
            </w:tcBorders>
            <w:vAlign w:val="center"/>
          </w:tcPr>
          <w:p w14:paraId="078B0A89"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nil"/>
              <w:left w:val="nil"/>
              <w:bottom w:val="single" w:sz="8" w:space="0" w:color="auto"/>
              <w:right w:val="single" w:sz="4" w:space="0" w:color="auto"/>
            </w:tcBorders>
            <w:shd w:val="clear" w:color="auto" w:fill="auto"/>
            <w:noWrap/>
            <w:vAlign w:val="bottom"/>
          </w:tcPr>
          <w:p w14:paraId="7C1FD081"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Quadruple Bag</w:t>
            </w:r>
          </w:p>
        </w:tc>
        <w:tc>
          <w:tcPr>
            <w:tcW w:w="0" w:type="auto"/>
            <w:tcBorders>
              <w:top w:val="nil"/>
              <w:left w:val="nil"/>
              <w:bottom w:val="single" w:sz="4" w:space="0" w:color="auto"/>
              <w:right w:val="single" w:sz="4" w:space="0" w:color="auto"/>
            </w:tcBorders>
            <w:shd w:val="clear" w:color="auto" w:fill="auto"/>
            <w:noWrap/>
            <w:vAlign w:val="bottom"/>
          </w:tcPr>
          <w:p w14:paraId="6B8EE18B"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36F74ED"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5E5836F"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10F02347"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6786081F"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8" w:space="0" w:color="auto"/>
            </w:tcBorders>
            <w:shd w:val="clear" w:color="auto" w:fill="auto"/>
            <w:noWrap/>
            <w:vAlign w:val="bottom"/>
          </w:tcPr>
          <w:p w14:paraId="1BF28958"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410.6</w:t>
            </w:r>
          </w:p>
        </w:tc>
        <w:tc>
          <w:tcPr>
            <w:tcW w:w="0" w:type="auto"/>
            <w:tcBorders>
              <w:top w:val="nil"/>
              <w:left w:val="nil"/>
              <w:bottom w:val="single" w:sz="4" w:space="0" w:color="auto"/>
              <w:right w:val="single" w:sz="8" w:space="0" w:color="auto"/>
            </w:tcBorders>
            <w:vAlign w:val="bottom"/>
          </w:tcPr>
          <w:p w14:paraId="428BC704" w14:textId="77777777" w:rsidR="00763F96" w:rsidRPr="00AF4DC0" w:rsidRDefault="00763F96" w:rsidP="0016198A">
            <w:pPr>
              <w:spacing w:after="0" w:line="240" w:lineRule="auto"/>
              <w:jc w:val="right"/>
              <w:rPr>
                <w:rFonts w:ascii="Times New Roman" w:hAnsi="Times New Roman" w:cs="Times New Roman"/>
                <w:b/>
                <w:sz w:val="19"/>
                <w:szCs w:val="19"/>
              </w:rPr>
            </w:pPr>
            <w:r w:rsidRPr="00AF4DC0">
              <w:rPr>
                <w:rFonts w:ascii="Times New Roman" w:hAnsi="Times New Roman" w:cs="Times New Roman"/>
                <w:b/>
                <w:sz w:val="19"/>
                <w:szCs w:val="19"/>
              </w:rPr>
              <w:t>61.8%</w:t>
            </w:r>
          </w:p>
        </w:tc>
      </w:tr>
      <w:tr w:rsidR="00763F96" w:rsidRPr="00DB77B4" w14:paraId="46F682A3" w14:textId="77777777" w:rsidTr="0016198A">
        <w:trPr>
          <w:trHeight w:val="270"/>
        </w:trPr>
        <w:tc>
          <w:tcPr>
            <w:tcW w:w="0" w:type="auto"/>
            <w:vMerge/>
            <w:tcBorders>
              <w:left w:val="single" w:sz="8" w:space="0" w:color="auto"/>
              <w:bottom w:val="single" w:sz="8" w:space="0" w:color="000000"/>
              <w:right w:val="single" w:sz="4" w:space="0" w:color="auto"/>
            </w:tcBorders>
            <w:vAlign w:val="center"/>
          </w:tcPr>
          <w:p w14:paraId="581EBBC5"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75" w:type="dxa"/>
            <w:vMerge/>
            <w:tcBorders>
              <w:left w:val="single" w:sz="4" w:space="0" w:color="auto"/>
              <w:bottom w:val="single" w:sz="8" w:space="0" w:color="000000"/>
              <w:right w:val="single" w:sz="4" w:space="0" w:color="auto"/>
            </w:tcBorders>
            <w:vAlign w:val="center"/>
          </w:tcPr>
          <w:p w14:paraId="2E16688F"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1002" w:type="dxa"/>
            <w:vMerge/>
            <w:tcBorders>
              <w:left w:val="single" w:sz="4" w:space="0" w:color="auto"/>
              <w:bottom w:val="single" w:sz="8" w:space="0" w:color="000000"/>
              <w:right w:val="single" w:sz="4" w:space="0" w:color="auto"/>
            </w:tcBorders>
            <w:vAlign w:val="center"/>
          </w:tcPr>
          <w:p w14:paraId="2CB5F052"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nil"/>
              <w:left w:val="nil"/>
              <w:bottom w:val="single" w:sz="8" w:space="0" w:color="auto"/>
              <w:right w:val="single" w:sz="4" w:space="0" w:color="auto"/>
            </w:tcBorders>
            <w:shd w:val="clear" w:color="auto" w:fill="auto"/>
            <w:noWrap/>
            <w:vAlign w:val="bottom"/>
          </w:tcPr>
          <w:p w14:paraId="5AD1405F"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RBCs by apheresis</w:t>
            </w:r>
          </w:p>
        </w:tc>
        <w:tc>
          <w:tcPr>
            <w:tcW w:w="0" w:type="auto"/>
            <w:tcBorders>
              <w:top w:val="nil"/>
              <w:left w:val="nil"/>
              <w:bottom w:val="single" w:sz="4" w:space="0" w:color="auto"/>
              <w:right w:val="single" w:sz="4" w:space="0" w:color="auto"/>
            </w:tcBorders>
            <w:shd w:val="clear" w:color="auto" w:fill="auto"/>
            <w:noWrap/>
            <w:vAlign w:val="bottom"/>
          </w:tcPr>
          <w:p w14:paraId="289F5A66"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045BC563"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4FB021A2"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307264F"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4" w:space="0" w:color="auto"/>
            </w:tcBorders>
            <w:shd w:val="clear" w:color="auto" w:fill="auto"/>
            <w:noWrap/>
            <w:vAlign w:val="bottom"/>
          </w:tcPr>
          <w:p w14:paraId="3455721A"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c>
          <w:tcPr>
            <w:tcW w:w="0" w:type="auto"/>
            <w:tcBorders>
              <w:top w:val="nil"/>
              <w:left w:val="nil"/>
              <w:bottom w:val="single" w:sz="4" w:space="0" w:color="auto"/>
              <w:right w:val="single" w:sz="8" w:space="0" w:color="auto"/>
            </w:tcBorders>
            <w:shd w:val="clear" w:color="auto" w:fill="auto"/>
            <w:noWrap/>
            <w:vAlign w:val="bottom"/>
          </w:tcPr>
          <w:p w14:paraId="4D071B46"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1.804</w:t>
            </w:r>
          </w:p>
        </w:tc>
        <w:tc>
          <w:tcPr>
            <w:tcW w:w="0" w:type="auto"/>
            <w:tcBorders>
              <w:top w:val="nil"/>
              <w:left w:val="nil"/>
              <w:bottom w:val="single" w:sz="4" w:space="0" w:color="auto"/>
              <w:right w:val="single" w:sz="8" w:space="0" w:color="auto"/>
            </w:tcBorders>
            <w:vAlign w:val="bottom"/>
          </w:tcPr>
          <w:p w14:paraId="24AE1F61" w14:textId="77777777" w:rsidR="00763F96" w:rsidRPr="00AF4DC0" w:rsidRDefault="00763F96" w:rsidP="0016198A">
            <w:pPr>
              <w:spacing w:after="0" w:line="240" w:lineRule="auto"/>
              <w:jc w:val="right"/>
              <w:rPr>
                <w:rFonts w:ascii="Times New Roman" w:hAnsi="Times New Roman" w:cs="Times New Roman"/>
                <w:b/>
                <w:sz w:val="19"/>
                <w:szCs w:val="19"/>
              </w:rPr>
            </w:pPr>
            <w:r w:rsidRPr="00AF4DC0">
              <w:rPr>
                <w:rFonts w:ascii="Times New Roman" w:hAnsi="Times New Roman" w:cs="Times New Roman"/>
                <w:b/>
                <w:sz w:val="19"/>
                <w:szCs w:val="19"/>
              </w:rPr>
              <w:t>0.3%</w:t>
            </w:r>
          </w:p>
        </w:tc>
      </w:tr>
      <w:tr w:rsidR="00763F96" w:rsidRPr="00DB77B4" w14:paraId="7B632D6E" w14:textId="77777777" w:rsidTr="0016198A">
        <w:trPr>
          <w:trHeight w:val="285"/>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9FE7C1B" w14:textId="77777777" w:rsidR="00763F96" w:rsidRPr="00AF4DC0" w:rsidRDefault="00763F96" w:rsidP="0016198A">
            <w:pPr>
              <w:spacing w:after="0" w:line="240" w:lineRule="auto"/>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Total</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tcPr>
          <w:p w14:paraId="32EC104B"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tcPr>
          <w:p w14:paraId="2539EA16"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tcPr>
          <w:p w14:paraId="39D6037E" w14:textId="77777777" w:rsidR="00763F96" w:rsidRPr="00AF4DC0" w:rsidRDefault="00763F96" w:rsidP="0016198A">
            <w:pPr>
              <w:spacing w:after="0" w:line="240" w:lineRule="auto"/>
              <w:rPr>
                <w:rFonts w:ascii="Times New Roman" w:eastAsia="Times New Roman" w:hAnsi="Times New Roman" w:cs="Times New Roman"/>
                <w:b/>
                <w:sz w:val="19"/>
                <w:szCs w:val="19"/>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C6C6"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99.09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67724"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88.76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5786B"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309.7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980A1"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37.63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7F93"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129.3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2F123"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r w:rsidRPr="00AF4DC0">
              <w:rPr>
                <w:rFonts w:ascii="Times New Roman" w:eastAsia="Times New Roman" w:hAnsi="Times New Roman" w:cs="Times New Roman"/>
                <w:b/>
                <w:sz w:val="19"/>
                <w:szCs w:val="19"/>
              </w:rPr>
              <w:t>664.5</w:t>
            </w:r>
          </w:p>
        </w:tc>
        <w:tc>
          <w:tcPr>
            <w:tcW w:w="0" w:type="auto"/>
            <w:tcBorders>
              <w:top w:val="single" w:sz="4" w:space="0" w:color="auto"/>
              <w:left w:val="single" w:sz="4" w:space="0" w:color="auto"/>
              <w:bottom w:val="single" w:sz="4" w:space="0" w:color="auto"/>
              <w:right w:val="single" w:sz="4" w:space="0" w:color="auto"/>
            </w:tcBorders>
          </w:tcPr>
          <w:p w14:paraId="0199912D" w14:textId="77777777" w:rsidR="00763F96" w:rsidRPr="00AF4DC0" w:rsidRDefault="00763F96" w:rsidP="0016198A">
            <w:pPr>
              <w:spacing w:after="0" w:line="240" w:lineRule="auto"/>
              <w:jc w:val="right"/>
              <w:rPr>
                <w:rFonts w:ascii="Times New Roman" w:eastAsia="Times New Roman" w:hAnsi="Times New Roman" w:cs="Times New Roman"/>
                <w:b/>
                <w:sz w:val="19"/>
                <w:szCs w:val="19"/>
              </w:rPr>
            </w:pPr>
          </w:p>
        </w:tc>
      </w:tr>
    </w:tbl>
    <w:p w14:paraId="26D2DD1C" w14:textId="77777777" w:rsidR="00763F96" w:rsidRPr="00DB77B4" w:rsidRDefault="00763F96" w:rsidP="00763F96">
      <w:pPr>
        <w:spacing w:after="0" w:line="276" w:lineRule="auto"/>
        <w:jc w:val="center"/>
        <w:rPr>
          <w:rFonts w:ascii="Times New Roman" w:hAnsi="Times New Roman" w:cs="Times New Roman"/>
        </w:rPr>
      </w:pPr>
    </w:p>
    <w:p w14:paraId="02793BD7" w14:textId="77777777" w:rsidR="00763F96" w:rsidRPr="00DB77B4" w:rsidRDefault="00763F96" w:rsidP="00763F96">
      <w:pPr>
        <w:spacing w:after="0" w:line="276" w:lineRule="auto"/>
        <w:jc w:val="center"/>
        <w:rPr>
          <w:rFonts w:ascii="Times New Roman" w:hAnsi="Times New Roman" w:cs="Times New Roman"/>
        </w:rPr>
      </w:pPr>
    </w:p>
    <w:p w14:paraId="7FF95136" w14:textId="77777777" w:rsidR="00763F96" w:rsidRPr="00DB77B4" w:rsidRDefault="00763F96" w:rsidP="00763F96">
      <w:pPr>
        <w:tabs>
          <w:tab w:val="left" w:pos="9782"/>
        </w:tabs>
        <w:jc w:val="both"/>
        <w:rPr>
          <w:rFonts w:ascii="Times New Roman" w:eastAsiaTheme="minorEastAsia" w:hAnsi="Times New Roman" w:cs="Times New Roman"/>
          <w:lang w:eastAsia="zh-CN"/>
        </w:rPr>
        <w:sectPr w:rsidR="00763F96" w:rsidRPr="00DB77B4" w:rsidSect="008C24DF">
          <w:pgSz w:w="15840" w:h="12240" w:orient="landscape"/>
          <w:pgMar w:top="1440" w:right="1440" w:bottom="1440" w:left="1440" w:header="720" w:footer="720" w:gutter="0"/>
          <w:cols w:space="720"/>
          <w:docGrid w:linePitch="360"/>
        </w:sectPr>
      </w:pPr>
    </w:p>
    <w:p w14:paraId="1AAD87F9" w14:textId="77777777" w:rsidR="00F2537F" w:rsidRPr="00DB77B4" w:rsidRDefault="00F2537F" w:rsidP="00F2537F">
      <w:pPr>
        <w:spacing w:after="0" w:line="276" w:lineRule="auto"/>
        <w:jc w:val="center"/>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lastRenderedPageBreak/>
        <w:t>Table 5</w:t>
      </w:r>
    </w:p>
    <w:tbl>
      <w:tblPr>
        <w:tblW w:w="0" w:type="auto"/>
        <w:jc w:val="center"/>
        <w:tblLook w:val="04A0" w:firstRow="1" w:lastRow="0" w:firstColumn="1" w:lastColumn="0" w:noHBand="0" w:noVBand="1"/>
      </w:tblPr>
      <w:tblGrid>
        <w:gridCol w:w="1890"/>
        <w:gridCol w:w="2142"/>
        <w:gridCol w:w="1435"/>
        <w:gridCol w:w="636"/>
        <w:gridCol w:w="1424"/>
        <w:gridCol w:w="636"/>
      </w:tblGrid>
      <w:tr w:rsidR="00F2537F" w:rsidRPr="00DB77B4" w14:paraId="056108A8" w14:textId="77777777" w:rsidTr="00CE0D2E">
        <w:trPr>
          <w:trHeight w:val="28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460F89" w14:textId="77777777" w:rsidR="00F2537F" w:rsidRPr="00AF4DC0" w:rsidRDefault="00F2537F" w:rsidP="00CE0D2E">
            <w:pPr>
              <w:spacing w:after="0" w:line="240" w:lineRule="auto"/>
              <w:jc w:val="center"/>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Production Center</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30CEB776" w14:textId="77777777" w:rsidR="00F2537F" w:rsidRPr="00AF4DC0" w:rsidRDefault="00FC76BE" w:rsidP="00CE0D2E">
            <w:p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Separation</w:t>
            </w:r>
            <w:r w:rsidR="00F2537F" w:rsidRPr="00AF4DC0">
              <w:rPr>
                <w:rFonts w:ascii="Times New Roman" w:eastAsia="Times New Roman" w:hAnsi="Times New Roman" w:cs="Times New Roman"/>
                <w:b/>
                <w:sz w:val="21"/>
                <w:szCs w:val="21"/>
              </w:rPr>
              <w:t xml:space="preserve"> strategy</w:t>
            </w:r>
          </w:p>
        </w:tc>
      </w:tr>
      <w:tr w:rsidR="00F2537F" w:rsidRPr="00DB77B4" w14:paraId="1300883E" w14:textId="77777777" w:rsidTr="00CE0D2E">
        <w:trPr>
          <w:trHeight w:val="285"/>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14:paraId="7695BFE3" w14:textId="77777777" w:rsidR="00F2537F" w:rsidRPr="00AF4DC0" w:rsidRDefault="00F2537F" w:rsidP="00CE0D2E">
            <w:pPr>
              <w:spacing w:after="0" w:line="240" w:lineRule="auto"/>
              <w:rPr>
                <w:rFonts w:ascii="Times New Roman" w:eastAsia="Times New Roman" w:hAnsi="Times New Roman" w:cs="Times New Roman"/>
                <w:b/>
                <w:sz w:val="21"/>
                <w:szCs w:val="21"/>
              </w:rPr>
            </w:pPr>
          </w:p>
        </w:tc>
        <w:tc>
          <w:tcPr>
            <w:tcW w:w="0" w:type="auto"/>
            <w:tcBorders>
              <w:top w:val="nil"/>
              <w:left w:val="nil"/>
              <w:bottom w:val="nil"/>
              <w:right w:val="single" w:sz="8" w:space="0" w:color="auto"/>
            </w:tcBorders>
            <w:shd w:val="clear" w:color="auto" w:fill="auto"/>
            <w:noWrap/>
            <w:vAlign w:val="center"/>
            <w:hideMark/>
          </w:tcPr>
          <w:p w14:paraId="69EF63C5"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Total quadruple bags</w:t>
            </w:r>
          </w:p>
          <w:p w14:paraId="1FD36398" w14:textId="77777777" w:rsidR="00F2537F" w:rsidRPr="00AF4DC0" w:rsidRDefault="00F2537F" w:rsidP="00CE0D2E">
            <w:pPr>
              <w:spacing w:after="0" w:line="240" w:lineRule="auto"/>
              <w:jc w:val="center"/>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(thousand)</w:t>
            </w:r>
          </w:p>
        </w:tc>
        <w:tc>
          <w:tcPr>
            <w:tcW w:w="0" w:type="auto"/>
            <w:tcBorders>
              <w:top w:val="nil"/>
              <w:left w:val="nil"/>
              <w:bottom w:val="nil"/>
              <w:right w:val="single" w:sz="8" w:space="0" w:color="auto"/>
            </w:tcBorders>
            <w:shd w:val="clear" w:color="auto" w:fill="auto"/>
            <w:noWrap/>
            <w:vAlign w:val="center"/>
            <w:hideMark/>
          </w:tcPr>
          <w:p w14:paraId="0BA08EB2"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Alternative A</w:t>
            </w:r>
          </w:p>
          <w:p w14:paraId="298EF94A" w14:textId="77777777" w:rsidR="00F2537F" w:rsidRPr="00AF4DC0" w:rsidRDefault="00F2537F" w:rsidP="00CE0D2E">
            <w:pPr>
              <w:spacing w:after="0" w:line="240" w:lineRule="auto"/>
              <w:jc w:val="center"/>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(thousand)</w:t>
            </w:r>
          </w:p>
        </w:tc>
        <w:tc>
          <w:tcPr>
            <w:tcW w:w="0" w:type="auto"/>
            <w:tcBorders>
              <w:top w:val="nil"/>
              <w:left w:val="nil"/>
              <w:bottom w:val="nil"/>
              <w:right w:val="single" w:sz="8" w:space="0" w:color="auto"/>
            </w:tcBorders>
            <w:shd w:val="clear" w:color="auto" w:fill="auto"/>
            <w:noWrap/>
            <w:vAlign w:val="center"/>
            <w:hideMark/>
          </w:tcPr>
          <w:p w14:paraId="6CFE4F51"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w:t>
            </w:r>
          </w:p>
        </w:tc>
        <w:tc>
          <w:tcPr>
            <w:tcW w:w="0" w:type="auto"/>
            <w:tcBorders>
              <w:top w:val="nil"/>
              <w:left w:val="nil"/>
              <w:bottom w:val="nil"/>
              <w:right w:val="single" w:sz="8" w:space="0" w:color="auto"/>
            </w:tcBorders>
            <w:shd w:val="clear" w:color="auto" w:fill="auto"/>
            <w:noWrap/>
            <w:vAlign w:val="center"/>
            <w:hideMark/>
          </w:tcPr>
          <w:p w14:paraId="7335C28B"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Alternative B</w:t>
            </w:r>
          </w:p>
          <w:p w14:paraId="707552E4" w14:textId="77777777" w:rsidR="00F2537F" w:rsidRPr="00AF4DC0" w:rsidRDefault="00F2537F" w:rsidP="00CE0D2E">
            <w:pPr>
              <w:spacing w:after="0" w:line="240" w:lineRule="auto"/>
              <w:jc w:val="center"/>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(thousand)</w:t>
            </w:r>
          </w:p>
        </w:tc>
        <w:tc>
          <w:tcPr>
            <w:tcW w:w="0" w:type="auto"/>
            <w:tcBorders>
              <w:top w:val="nil"/>
              <w:left w:val="nil"/>
              <w:bottom w:val="nil"/>
              <w:right w:val="single" w:sz="8" w:space="0" w:color="auto"/>
            </w:tcBorders>
            <w:shd w:val="clear" w:color="auto" w:fill="auto"/>
            <w:noWrap/>
            <w:vAlign w:val="center"/>
            <w:hideMark/>
          </w:tcPr>
          <w:p w14:paraId="5FF9F388"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w:t>
            </w:r>
          </w:p>
        </w:tc>
      </w:tr>
      <w:tr w:rsidR="00F2537F" w:rsidRPr="00DB77B4" w14:paraId="2AD8C177" w14:textId="77777777" w:rsidTr="00CE0D2E">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7237" w14:textId="77777777" w:rsidR="00F2537F" w:rsidRPr="00DB77B4" w:rsidRDefault="00F2537F" w:rsidP="00CE0D2E">
            <w:pPr>
              <w:spacing w:after="0" w:line="240" w:lineRule="auto"/>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Medellín</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F656A97"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59</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34</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0B70F0D"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52</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82</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9C94AA7"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89%</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A41B5EA"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6</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518</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5ECDCA0"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11%</w:t>
            </w:r>
          </w:p>
        </w:tc>
      </w:tr>
      <w:tr w:rsidR="00F2537F" w:rsidRPr="00DB77B4" w14:paraId="28B467DF" w14:textId="77777777" w:rsidTr="00CE0D2E">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B5D1" w14:textId="77777777" w:rsidR="00F2537F" w:rsidRPr="00DB77B4" w:rsidRDefault="00F2537F" w:rsidP="00CE0D2E">
            <w:pPr>
              <w:spacing w:after="0" w:line="240" w:lineRule="auto"/>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Barranquilla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5E69F"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48</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44</w:t>
            </w:r>
          </w:p>
        </w:tc>
        <w:tc>
          <w:tcPr>
            <w:tcW w:w="0" w:type="auto"/>
            <w:tcBorders>
              <w:top w:val="nil"/>
              <w:left w:val="nil"/>
              <w:bottom w:val="single" w:sz="4" w:space="0" w:color="auto"/>
              <w:right w:val="single" w:sz="4" w:space="0" w:color="auto"/>
            </w:tcBorders>
            <w:shd w:val="clear" w:color="auto" w:fill="auto"/>
            <w:noWrap/>
            <w:vAlign w:val="center"/>
            <w:hideMark/>
          </w:tcPr>
          <w:p w14:paraId="10ED377C"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44</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41</w:t>
            </w:r>
          </w:p>
        </w:tc>
        <w:tc>
          <w:tcPr>
            <w:tcW w:w="0" w:type="auto"/>
            <w:tcBorders>
              <w:top w:val="nil"/>
              <w:left w:val="nil"/>
              <w:bottom w:val="single" w:sz="4" w:space="0" w:color="auto"/>
              <w:right w:val="single" w:sz="4" w:space="0" w:color="auto"/>
            </w:tcBorders>
            <w:shd w:val="clear" w:color="auto" w:fill="auto"/>
            <w:noWrap/>
            <w:vAlign w:val="center"/>
            <w:hideMark/>
          </w:tcPr>
          <w:p w14:paraId="77763BBA"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92%</w:t>
            </w:r>
          </w:p>
        </w:tc>
        <w:tc>
          <w:tcPr>
            <w:tcW w:w="0" w:type="auto"/>
            <w:tcBorders>
              <w:top w:val="nil"/>
              <w:left w:val="nil"/>
              <w:bottom w:val="single" w:sz="4" w:space="0" w:color="auto"/>
              <w:right w:val="single" w:sz="4" w:space="0" w:color="auto"/>
            </w:tcBorders>
            <w:shd w:val="clear" w:color="auto" w:fill="auto"/>
            <w:noWrap/>
            <w:vAlign w:val="center"/>
            <w:hideMark/>
          </w:tcPr>
          <w:p w14:paraId="0DDE4ACE"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4</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027</w:t>
            </w:r>
          </w:p>
        </w:tc>
        <w:tc>
          <w:tcPr>
            <w:tcW w:w="0" w:type="auto"/>
            <w:tcBorders>
              <w:top w:val="nil"/>
              <w:left w:val="nil"/>
              <w:bottom w:val="single" w:sz="4" w:space="0" w:color="auto"/>
              <w:right w:val="single" w:sz="8" w:space="0" w:color="auto"/>
            </w:tcBorders>
            <w:shd w:val="clear" w:color="auto" w:fill="auto"/>
            <w:noWrap/>
            <w:vAlign w:val="center"/>
            <w:hideMark/>
          </w:tcPr>
          <w:p w14:paraId="23E87A9C"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8%</w:t>
            </w:r>
          </w:p>
        </w:tc>
      </w:tr>
      <w:tr w:rsidR="00F2537F" w:rsidRPr="00DB77B4" w14:paraId="43ADB1A0" w14:textId="77777777" w:rsidTr="00CE0D2E">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AE81" w14:textId="77777777" w:rsidR="00F2537F" w:rsidRPr="00DB77B4" w:rsidRDefault="00F2537F" w:rsidP="00CE0D2E">
            <w:pPr>
              <w:spacing w:after="0" w:line="240" w:lineRule="auto"/>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Bogotá</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905232"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210</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0</w:t>
            </w:r>
          </w:p>
        </w:tc>
        <w:tc>
          <w:tcPr>
            <w:tcW w:w="0" w:type="auto"/>
            <w:tcBorders>
              <w:top w:val="nil"/>
              <w:left w:val="nil"/>
              <w:bottom w:val="single" w:sz="4" w:space="0" w:color="auto"/>
              <w:right w:val="single" w:sz="4" w:space="0" w:color="auto"/>
            </w:tcBorders>
            <w:shd w:val="clear" w:color="auto" w:fill="auto"/>
            <w:noWrap/>
            <w:vAlign w:val="center"/>
            <w:hideMark/>
          </w:tcPr>
          <w:p w14:paraId="56AE1F01"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184</w:t>
            </w:r>
            <w:r>
              <w:rPr>
                <w:rFonts w:ascii="Times New Roman" w:eastAsia="Times New Roman" w:hAnsi="Times New Roman" w:cs="Times New Roman"/>
                <w:sz w:val="21"/>
                <w:szCs w:val="21"/>
              </w:rPr>
              <w:t>.4</w:t>
            </w:r>
          </w:p>
        </w:tc>
        <w:tc>
          <w:tcPr>
            <w:tcW w:w="0" w:type="auto"/>
            <w:tcBorders>
              <w:top w:val="nil"/>
              <w:left w:val="nil"/>
              <w:bottom w:val="single" w:sz="4" w:space="0" w:color="auto"/>
              <w:right w:val="single" w:sz="4" w:space="0" w:color="auto"/>
            </w:tcBorders>
            <w:shd w:val="clear" w:color="auto" w:fill="auto"/>
            <w:noWrap/>
            <w:vAlign w:val="center"/>
            <w:hideMark/>
          </w:tcPr>
          <w:p w14:paraId="70E85735"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88%</w:t>
            </w:r>
          </w:p>
        </w:tc>
        <w:tc>
          <w:tcPr>
            <w:tcW w:w="0" w:type="auto"/>
            <w:tcBorders>
              <w:top w:val="nil"/>
              <w:left w:val="nil"/>
              <w:bottom w:val="single" w:sz="4" w:space="0" w:color="auto"/>
              <w:right w:val="single" w:sz="4" w:space="0" w:color="auto"/>
            </w:tcBorders>
            <w:shd w:val="clear" w:color="auto" w:fill="auto"/>
            <w:noWrap/>
            <w:vAlign w:val="center"/>
            <w:hideMark/>
          </w:tcPr>
          <w:p w14:paraId="1C667109"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25</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67</w:t>
            </w:r>
          </w:p>
        </w:tc>
        <w:tc>
          <w:tcPr>
            <w:tcW w:w="0" w:type="auto"/>
            <w:tcBorders>
              <w:top w:val="nil"/>
              <w:left w:val="nil"/>
              <w:bottom w:val="single" w:sz="4" w:space="0" w:color="auto"/>
              <w:right w:val="single" w:sz="8" w:space="0" w:color="auto"/>
            </w:tcBorders>
            <w:shd w:val="clear" w:color="auto" w:fill="auto"/>
            <w:noWrap/>
            <w:vAlign w:val="center"/>
            <w:hideMark/>
          </w:tcPr>
          <w:p w14:paraId="210B2596"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12%</w:t>
            </w:r>
          </w:p>
        </w:tc>
      </w:tr>
      <w:tr w:rsidR="00F2537F" w:rsidRPr="00DB77B4" w14:paraId="3EBDA057" w14:textId="77777777" w:rsidTr="00CE0D2E">
        <w:trPr>
          <w:trHeight w:val="27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218F" w14:textId="77777777" w:rsidR="00F2537F" w:rsidRPr="00DB77B4" w:rsidRDefault="00F2537F" w:rsidP="00CE0D2E">
            <w:pPr>
              <w:spacing w:after="0" w:line="240" w:lineRule="auto"/>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Bucaramanga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08745E"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18</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86</w:t>
            </w:r>
          </w:p>
        </w:tc>
        <w:tc>
          <w:tcPr>
            <w:tcW w:w="0" w:type="auto"/>
            <w:tcBorders>
              <w:top w:val="nil"/>
              <w:left w:val="nil"/>
              <w:bottom w:val="single" w:sz="4" w:space="0" w:color="auto"/>
              <w:right w:val="single" w:sz="4" w:space="0" w:color="auto"/>
            </w:tcBorders>
            <w:shd w:val="clear" w:color="auto" w:fill="auto"/>
            <w:noWrap/>
            <w:vAlign w:val="center"/>
            <w:hideMark/>
          </w:tcPr>
          <w:p w14:paraId="28651916"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17</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17</w:t>
            </w:r>
          </w:p>
        </w:tc>
        <w:tc>
          <w:tcPr>
            <w:tcW w:w="0" w:type="auto"/>
            <w:tcBorders>
              <w:top w:val="nil"/>
              <w:left w:val="nil"/>
              <w:bottom w:val="single" w:sz="4" w:space="0" w:color="auto"/>
              <w:right w:val="single" w:sz="4" w:space="0" w:color="auto"/>
            </w:tcBorders>
            <w:shd w:val="clear" w:color="auto" w:fill="auto"/>
            <w:noWrap/>
            <w:vAlign w:val="center"/>
            <w:hideMark/>
          </w:tcPr>
          <w:p w14:paraId="498019CA"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91%</w:t>
            </w:r>
          </w:p>
        </w:tc>
        <w:tc>
          <w:tcPr>
            <w:tcW w:w="0" w:type="auto"/>
            <w:tcBorders>
              <w:top w:val="nil"/>
              <w:left w:val="nil"/>
              <w:bottom w:val="single" w:sz="4" w:space="0" w:color="auto"/>
              <w:right w:val="single" w:sz="4" w:space="0" w:color="auto"/>
            </w:tcBorders>
            <w:shd w:val="clear" w:color="auto" w:fill="auto"/>
            <w:noWrap/>
            <w:vAlign w:val="center"/>
            <w:hideMark/>
          </w:tcPr>
          <w:p w14:paraId="526A2815"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692</w:t>
            </w:r>
          </w:p>
        </w:tc>
        <w:tc>
          <w:tcPr>
            <w:tcW w:w="0" w:type="auto"/>
            <w:tcBorders>
              <w:top w:val="nil"/>
              <w:left w:val="nil"/>
              <w:bottom w:val="single" w:sz="4" w:space="0" w:color="auto"/>
              <w:right w:val="single" w:sz="8" w:space="0" w:color="auto"/>
            </w:tcBorders>
            <w:shd w:val="clear" w:color="auto" w:fill="auto"/>
            <w:noWrap/>
            <w:vAlign w:val="center"/>
            <w:hideMark/>
          </w:tcPr>
          <w:p w14:paraId="4D909554"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9%</w:t>
            </w:r>
          </w:p>
        </w:tc>
      </w:tr>
      <w:tr w:rsidR="00F2537F" w:rsidRPr="00DB77B4" w14:paraId="6417477D" w14:textId="77777777" w:rsidTr="00CE0D2E">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D07DE" w14:textId="77777777" w:rsidR="00F2537F" w:rsidRPr="00DB77B4" w:rsidRDefault="00F2537F" w:rsidP="00CE0D2E">
            <w:pPr>
              <w:spacing w:after="0" w:line="240" w:lineRule="auto"/>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Cali</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6DE39674"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73</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86</w:t>
            </w:r>
          </w:p>
        </w:tc>
        <w:tc>
          <w:tcPr>
            <w:tcW w:w="0" w:type="auto"/>
            <w:tcBorders>
              <w:top w:val="nil"/>
              <w:left w:val="nil"/>
              <w:bottom w:val="single" w:sz="8" w:space="0" w:color="auto"/>
              <w:right w:val="single" w:sz="4" w:space="0" w:color="auto"/>
            </w:tcBorders>
            <w:shd w:val="clear" w:color="auto" w:fill="auto"/>
            <w:noWrap/>
            <w:vAlign w:val="center"/>
            <w:hideMark/>
          </w:tcPr>
          <w:p w14:paraId="4F0FD2EE"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66</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58</w:t>
            </w:r>
          </w:p>
        </w:tc>
        <w:tc>
          <w:tcPr>
            <w:tcW w:w="0" w:type="auto"/>
            <w:tcBorders>
              <w:top w:val="nil"/>
              <w:left w:val="nil"/>
              <w:bottom w:val="single" w:sz="8" w:space="0" w:color="auto"/>
              <w:right w:val="single" w:sz="4" w:space="0" w:color="auto"/>
            </w:tcBorders>
            <w:shd w:val="clear" w:color="auto" w:fill="auto"/>
            <w:noWrap/>
            <w:vAlign w:val="center"/>
            <w:hideMark/>
          </w:tcPr>
          <w:p w14:paraId="2D1BD8CB"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90%</w:t>
            </w:r>
          </w:p>
        </w:tc>
        <w:tc>
          <w:tcPr>
            <w:tcW w:w="0" w:type="auto"/>
            <w:tcBorders>
              <w:top w:val="nil"/>
              <w:left w:val="nil"/>
              <w:bottom w:val="single" w:sz="8" w:space="0" w:color="auto"/>
              <w:right w:val="single" w:sz="4" w:space="0" w:color="auto"/>
            </w:tcBorders>
            <w:shd w:val="clear" w:color="auto" w:fill="auto"/>
            <w:noWrap/>
            <w:vAlign w:val="center"/>
            <w:hideMark/>
          </w:tcPr>
          <w:p w14:paraId="20589F8B"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7</w:t>
            </w:r>
            <w:r>
              <w:rPr>
                <w:rFonts w:ascii="Times New Roman" w:eastAsia="Times New Roman" w:hAnsi="Times New Roman" w:cs="Times New Roman"/>
                <w:sz w:val="21"/>
                <w:szCs w:val="21"/>
              </w:rPr>
              <w:t>.</w:t>
            </w:r>
            <w:r w:rsidRPr="00DB77B4">
              <w:rPr>
                <w:rFonts w:ascii="Times New Roman" w:eastAsia="Times New Roman" w:hAnsi="Times New Roman" w:cs="Times New Roman"/>
                <w:sz w:val="21"/>
                <w:szCs w:val="21"/>
              </w:rPr>
              <w:t>277</w:t>
            </w:r>
          </w:p>
        </w:tc>
        <w:tc>
          <w:tcPr>
            <w:tcW w:w="0" w:type="auto"/>
            <w:tcBorders>
              <w:top w:val="nil"/>
              <w:left w:val="nil"/>
              <w:bottom w:val="single" w:sz="8" w:space="0" w:color="auto"/>
              <w:right w:val="single" w:sz="8" w:space="0" w:color="auto"/>
            </w:tcBorders>
            <w:shd w:val="clear" w:color="auto" w:fill="auto"/>
            <w:noWrap/>
            <w:vAlign w:val="center"/>
            <w:hideMark/>
          </w:tcPr>
          <w:p w14:paraId="02ED4907" w14:textId="77777777" w:rsidR="00F2537F" w:rsidRPr="00DB77B4" w:rsidRDefault="00F2537F" w:rsidP="00CE0D2E">
            <w:pPr>
              <w:spacing w:after="0" w:line="240" w:lineRule="auto"/>
              <w:jc w:val="right"/>
              <w:rPr>
                <w:rFonts w:ascii="Times New Roman" w:eastAsia="Times New Roman" w:hAnsi="Times New Roman" w:cs="Times New Roman"/>
                <w:sz w:val="21"/>
                <w:szCs w:val="21"/>
              </w:rPr>
            </w:pPr>
            <w:r w:rsidRPr="00DB77B4">
              <w:rPr>
                <w:rFonts w:ascii="Times New Roman" w:eastAsia="Times New Roman" w:hAnsi="Times New Roman" w:cs="Times New Roman"/>
                <w:sz w:val="21"/>
                <w:szCs w:val="21"/>
              </w:rPr>
              <w:t>10%</w:t>
            </w:r>
          </w:p>
        </w:tc>
      </w:tr>
      <w:tr w:rsidR="00F2537F" w:rsidRPr="00DB77B4" w14:paraId="13EDBFED" w14:textId="77777777" w:rsidTr="00CE0D2E">
        <w:trPr>
          <w:trHeight w:val="285"/>
          <w:jc w:val="center"/>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C1E7E38" w14:textId="77777777" w:rsidR="00F2537F" w:rsidRPr="00AF4DC0" w:rsidRDefault="00F2537F" w:rsidP="00CE0D2E">
            <w:pPr>
              <w:spacing w:after="0" w:line="240" w:lineRule="auto"/>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National</w:t>
            </w:r>
          </w:p>
        </w:tc>
        <w:tc>
          <w:tcPr>
            <w:tcW w:w="0" w:type="auto"/>
            <w:tcBorders>
              <w:top w:val="nil"/>
              <w:left w:val="nil"/>
              <w:bottom w:val="single" w:sz="8" w:space="0" w:color="auto"/>
              <w:right w:val="single" w:sz="8" w:space="0" w:color="auto"/>
            </w:tcBorders>
            <w:shd w:val="clear" w:color="auto" w:fill="auto"/>
            <w:noWrap/>
            <w:vAlign w:val="bottom"/>
            <w:hideMark/>
          </w:tcPr>
          <w:p w14:paraId="68DD2C31" w14:textId="77777777" w:rsidR="00F2537F" w:rsidRPr="00AF4DC0" w:rsidRDefault="00F2537F" w:rsidP="00CE0D2E">
            <w:pPr>
              <w:spacing w:after="0" w:line="240" w:lineRule="auto"/>
              <w:jc w:val="right"/>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410.6</w:t>
            </w:r>
          </w:p>
        </w:tc>
        <w:tc>
          <w:tcPr>
            <w:tcW w:w="0" w:type="auto"/>
            <w:tcBorders>
              <w:top w:val="nil"/>
              <w:left w:val="nil"/>
              <w:bottom w:val="single" w:sz="8" w:space="0" w:color="auto"/>
              <w:right w:val="single" w:sz="8" w:space="0" w:color="auto"/>
            </w:tcBorders>
            <w:shd w:val="clear" w:color="auto" w:fill="auto"/>
            <w:noWrap/>
            <w:vAlign w:val="bottom"/>
            <w:hideMark/>
          </w:tcPr>
          <w:p w14:paraId="07F54BC4" w14:textId="77777777" w:rsidR="00F2537F" w:rsidRPr="00AF4DC0" w:rsidRDefault="00F2537F" w:rsidP="00CE0D2E">
            <w:pPr>
              <w:spacing w:after="0" w:line="240" w:lineRule="auto"/>
              <w:jc w:val="right"/>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365.4</w:t>
            </w:r>
          </w:p>
        </w:tc>
        <w:tc>
          <w:tcPr>
            <w:tcW w:w="0" w:type="auto"/>
            <w:tcBorders>
              <w:top w:val="nil"/>
              <w:left w:val="nil"/>
              <w:bottom w:val="single" w:sz="8" w:space="0" w:color="auto"/>
              <w:right w:val="single" w:sz="8" w:space="0" w:color="auto"/>
            </w:tcBorders>
            <w:shd w:val="clear" w:color="auto" w:fill="auto"/>
            <w:noWrap/>
            <w:vAlign w:val="center"/>
            <w:hideMark/>
          </w:tcPr>
          <w:p w14:paraId="68684A42" w14:textId="77777777" w:rsidR="00F2537F" w:rsidRPr="00AF4DC0" w:rsidRDefault="00F2537F" w:rsidP="00CE0D2E">
            <w:pPr>
              <w:spacing w:after="0" w:line="240" w:lineRule="auto"/>
              <w:jc w:val="right"/>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89%</w:t>
            </w:r>
          </w:p>
        </w:tc>
        <w:tc>
          <w:tcPr>
            <w:tcW w:w="0" w:type="auto"/>
            <w:tcBorders>
              <w:top w:val="nil"/>
              <w:left w:val="nil"/>
              <w:bottom w:val="single" w:sz="8" w:space="0" w:color="auto"/>
              <w:right w:val="single" w:sz="8" w:space="0" w:color="auto"/>
            </w:tcBorders>
            <w:shd w:val="clear" w:color="auto" w:fill="auto"/>
            <w:noWrap/>
            <w:vAlign w:val="bottom"/>
            <w:hideMark/>
          </w:tcPr>
          <w:p w14:paraId="03F5BEB1" w14:textId="77777777" w:rsidR="00F2537F" w:rsidRPr="00AF4DC0" w:rsidRDefault="00F2537F" w:rsidP="00CE0D2E">
            <w:pPr>
              <w:spacing w:after="0" w:line="240" w:lineRule="auto"/>
              <w:jc w:val="right"/>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45.18</w:t>
            </w:r>
          </w:p>
        </w:tc>
        <w:tc>
          <w:tcPr>
            <w:tcW w:w="0" w:type="auto"/>
            <w:tcBorders>
              <w:top w:val="nil"/>
              <w:left w:val="nil"/>
              <w:bottom w:val="single" w:sz="8" w:space="0" w:color="auto"/>
              <w:right w:val="single" w:sz="8" w:space="0" w:color="auto"/>
            </w:tcBorders>
            <w:shd w:val="clear" w:color="auto" w:fill="auto"/>
            <w:noWrap/>
            <w:vAlign w:val="center"/>
            <w:hideMark/>
          </w:tcPr>
          <w:p w14:paraId="05A13152" w14:textId="77777777" w:rsidR="00F2537F" w:rsidRPr="00AF4DC0" w:rsidRDefault="00F2537F" w:rsidP="00CE0D2E">
            <w:pPr>
              <w:spacing w:after="0" w:line="240" w:lineRule="auto"/>
              <w:jc w:val="right"/>
              <w:rPr>
                <w:rFonts w:ascii="Times New Roman" w:eastAsia="Times New Roman" w:hAnsi="Times New Roman" w:cs="Times New Roman"/>
                <w:b/>
                <w:sz w:val="21"/>
                <w:szCs w:val="21"/>
              </w:rPr>
            </w:pPr>
            <w:r w:rsidRPr="00AF4DC0">
              <w:rPr>
                <w:rFonts w:ascii="Times New Roman" w:eastAsia="Times New Roman" w:hAnsi="Times New Roman" w:cs="Times New Roman"/>
                <w:b/>
                <w:sz w:val="21"/>
                <w:szCs w:val="21"/>
              </w:rPr>
              <w:t>11%</w:t>
            </w:r>
          </w:p>
        </w:tc>
      </w:tr>
    </w:tbl>
    <w:p w14:paraId="22E8B639" w14:textId="77777777" w:rsidR="00F2537F" w:rsidRDefault="00F2537F" w:rsidP="00F2537F">
      <w:pPr>
        <w:spacing w:after="0" w:line="276" w:lineRule="auto"/>
        <w:jc w:val="both"/>
        <w:rPr>
          <w:rFonts w:ascii="Times New Roman" w:eastAsiaTheme="minorEastAsia" w:hAnsi="Times New Roman" w:cs="Times New Roman"/>
          <w:lang w:eastAsia="zh-CN"/>
        </w:rPr>
      </w:pPr>
    </w:p>
    <w:p w14:paraId="54A37B5A" w14:textId="77777777" w:rsidR="00F2537F" w:rsidRPr="00DB77B4" w:rsidRDefault="00F2537F" w:rsidP="00F2537F">
      <w:pPr>
        <w:spacing w:after="0" w:line="276" w:lineRule="auto"/>
        <w:jc w:val="both"/>
        <w:rPr>
          <w:rFonts w:ascii="Times New Roman" w:eastAsiaTheme="minorEastAsia" w:hAnsi="Times New Roman" w:cs="Times New Roman"/>
          <w:lang w:eastAsia="zh-CN"/>
        </w:rPr>
      </w:pPr>
    </w:p>
    <w:p w14:paraId="1EC012F3" w14:textId="77777777" w:rsidR="00763F96" w:rsidRDefault="00763F96" w:rsidP="00522217">
      <w:pPr>
        <w:spacing w:after="0" w:line="276" w:lineRule="auto"/>
        <w:jc w:val="both"/>
        <w:rPr>
          <w:rStyle w:val="Strong"/>
          <w:rFonts w:ascii="Times New Roman" w:hAnsi="Times New Roman" w:cs="Times New Roman"/>
        </w:rPr>
      </w:pPr>
    </w:p>
    <w:p w14:paraId="49A3B34B" w14:textId="77777777" w:rsidR="00763F96" w:rsidRDefault="00763F96" w:rsidP="00522217">
      <w:pPr>
        <w:spacing w:after="0" w:line="276" w:lineRule="auto"/>
        <w:jc w:val="both"/>
        <w:rPr>
          <w:rStyle w:val="Strong"/>
          <w:rFonts w:ascii="Times New Roman" w:hAnsi="Times New Roman" w:cs="Times New Roman"/>
        </w:rPr>
      </w:pPr>
    </w:p>
    <w:p w14:paraId="282214DF" w14:textId="77777777" w:rsidR="00763F96" w:rsidRDefault="00763F96" w:rsidP="00522217">
      <w:pPr>
        <w:spacing w:after="0" w:line="276" w:lineRule="auto"/>
        <w:jc w:val="both"/>
        <w:rPr>
          <w:rStyle w:val="Strong"/>
          <w:rFonts w:ascii="Times New Roman" w:hAnsi="Times New Roman" w:cs="Times New Roman"/>
        </w:rPr>
      </w:pPr>
    </w:p>
    <w:p w14:paraId="3E877392" w14:textId="77777777" w:rsidR="008C24DF" w:rsidRDefault="008C24DF" w:rsidP="00522217">
      <w:pPr>
        <w:spacing w:after="0" w:line="276" w:lineRule="auto"/>
        <w:jc w:val="both"/>
        <w:rPr>
          <w:rStyle w:val="Strong"/>
          <w:rFonts w:ascii="Times New Roman" w:hAnsi="Times New Roman" w:cs="Times New Roman"/>
        </w:rPr>
      </w:pPr>
    </w:p>
    <w:p w14:paraId="6D698998" w14:textId="77777777" w:rsidR="008C24DF" w:rsidRDefault="008C24DF" w:rsidP="00522217">
      <w:pPr>
        <w:spacing w:after="0" w:line="276" w:lineRule="auto"/>
        <w:jc w:val="both"/>
        <w:rPr>
          <w:rStyle w:val="Strong"/>
          <w:rFonts w:ascii="Times New Roman" w:hAnsi="Times New Roman" w:cs="Times New Roman"/>
        </w:rPr>
      </w:pPr>
    </w:p>
    <w:p w14:paraId="04D07918" w14:textId="77777777" w:rsidR="008C24DF" w:rsidRDefault="008C24DF" w:rsidP="00522217">
      <w:pPr>
        <w:spacing w:after="0" w:line="276" w:lineRule="auto"/>
        <w:jc w:val="both"/>
        <w:rPr>
          <w:rStyle w:val="Strong"/>
          <w:rFonts w:ascii="Times New Roman" w:hAnsi="Times New Roman" w:cs="Times New Roman"/>
        </w:rPr>
        <w:sectPr w:rsidR="008C24DF" w:rsidSect="008C24DF">
          <w:type w:val="continuous"/>
          <w:pgSz w:w="12240" w:h="15840"/>
          <w:pgMar w:top="1440" w:right="1440" w:bottom="1440" w:left="1440" w:header="720" w:footer="720" w:gutter="0"/>
          <w:cols w:space="720"/>
          <w:docGrid w:linePitch="360"/>
        </w:sectPr>
      </w:pPr>
    </w:p>
    <w:p w14:paraId="4CC23E59" w14:textId="77777777" w:rsidR="008C24DF" w:rsidRPr="00DB77B4" w:rsidRDefault="008C24DF" w:rsidP="008C24DF">
      <w:pPr>
        <w:spacing w:line="276" w:lineRule="auto"/>
        <w:jc w:val="center"/>
        <w:rPr>
          <w:rFonts w:asciiTheme="majorBidi" w:hAnsiTheme="majorBidi" w:cstheme="majorBidi"/>
          <w:bCs/>
          <w:color w:val="000000"/>
          <w:lang w:eastAsia="zh-TW"/>
        </w:rPr>
      </w:pPr>
      <w:bookmarkStart w:id="0" w:name="_GoBack"/>
      <w:bookmarkEnd w:id="0"/>
      <w:r w:rsidRPr="00DB77B4">
        <w:rPr>
          <w:rFonts w:asciiTheme="majorBidi" w:hAnsiTheme="majorBidi" w:cstheme="majorBidi"/>
          <w:bCs/>
          <w:noProof/>
          <w:color w:val="000000"/>
          <w:lang w:val="en-GB" w:eastAsia="zh-CN"/>
        </w:rPr>
        <w:drawing>
          <wp:inline distT="0" distB="0" distL="0" distR="0" wp14:anchorId="2D2D5C74" wp14:editId="40409B04">
            <wp:extent cx="2670463" cy="2901127"/>
            <wp:effectExtent l="0" t="0" r="0" b="0"/>
            <wp:docPr id="4" name="Picture 4" descr="D:\Dropbox\Doctorado\Transfer Thesis\Paper 4\BloodCentersColomb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Doctorado\Transfer Thesis\Paper 4\BloodCentersColombi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0463" cy="2901127"/>
                    </a:xfrm>
                    <a:prstGeom prst="rect">
                      <a:avLst/>
                    </a:prstGeom>
                    <a:noFill/>
                    <a:ln>
                      <a:noFill/>
                    </a:ln>
                  </pic:spPr>
                </pic:pic>
              </a:graphicData>
            </a:graphic>
          </wp:inline>
        </w:drawing>
      </w:r>
    </w:p>
    <w:p w14:paraId="52DEB1C0" w14:textId="77777777" w:rsidR="008C24DF" w:rsidRPr="00DB77B4" w:rsidRDefault="008C24DF" w:rsidP="008C24DF">
      <w:pPr>
        <w:spacing w:line="276" w:lineRule="auto"/>
        <w:jc w:val="center"/>
        <w:rPr>
          <w:rFonts w:asciiTheme="majorBidi" w:hAnsiTheme="majorBidi" w:cstheme="majorBidi"/>
          <w:bCs/>
          <w:color w:val="000000"/>
          <w:lang w:eastAsia="zh-TW"/>
        </w:rPr>
        <w:sectPr w:rsidR="008C24DF" w:rsidRPr="00DB77B4" w:rsidSect="008C24DF">
          <w:type w:val="continuous"/>
          <w:pgSz w:w="12240" w:h="15840"/>
          <w:pgMar w:top="1440" w:right="1440" w:bottom="1440" w:left="1440" w:header="720" w:footer="720" w:gutter="0"/>
          <w:cols w:num="2" w:space="720"/>
          <w:docGrid w:linePitch="360"/>
        </w:sectPr>
      </w:pPr>
      <w:r w:rsidRPr="00DB77B4">
        <w:rPr>
          <w:rFonts w:asciiTheme="majorBidi" w:hAnsiTheme="majorBidi" w:cstheme="majorBidi"/>
          <w:bCs/>
          <w:noProof/>
          <w:color w:val="000000"/>
          <w:lang w:val="en-GB" w:eastAsia="zh-CN"/>
        </w:rPr>
        <w:drawing>
          <wp:inline distT="0" distB="0" distL="0" distR="0" wp14:anchorId="0987D03C" wp14:editId="3A4C30DD">
            <wp:extent cx="2651760" cy="2898648"/>
            <wp:effectExtent l="0" t="0" r="0" b="0"/>
            <wp:docPr id="3" name="Picture 3" descr="D:\Dropbox\Doctorado\Transfer Thesis\Paper 4\BloodCenters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Doctorado\Transfer Thesis\Paper 4\BloodCentersU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2898648"/>
                    </a:xfrm>
                    <a:prstGeom prst="rect">
                      <a:avLst/>
                    </a:prstGeom>
                    <a:noFill/>
                    <a:ln>
                      <a:noFill/>
                    </a:ln>
                  </pic:spPr>
                </pic:pic>
              </a:graphicData>
            </a:graphic>
          </wp:inline>
        </w:drawing>
      </w:r>
    </w:p>
    <w:p w14:paraId="4455EF49" w14:textId="77777777" w:rsidR="008C24DF" w:rsidRDefault="008C24DF" w:rsidP="008C24DF">
      <w:pPr>
        <w:spacing w:line="276" w:lineRule="auto"/>
        <w:jc w:val="center"/>
        <w:rPr>
          <w:rFonts w:asciiTheme="majorBidi" w:hAnsiTheme="majorBidi" w:cstheme="majorBidi"/>
          <w:bCs/>
          <w:color w:val="000000"/>
          <w:lang w:eastAsia="zh-TW"/>
        </w:rPr>
        <w:sectPr w:rsidR="008C24DF" w:rsidSect="008C24DF">
          <w:type w:val="continuous"/>
          <w:pgSz w:w="12240" w:h="15840"/>
          <w:pgMar w:top="1440" w:right="1440" w:bottom="1440" w:left="1440" w:header="720" w:footer="720" w:gutter="0"/>
          <w:cols w:space="720"/>
          <w:docGrid w:linePitch="360"/>
        </w:sectPr>
      </w:pPr>
      <w:r w:rsidRPr="00DB77B4">
        <w:rPr>
          <w:rFonts w:asciiTheme="majorBidi" w:hAnsiTheme="majorBidi" w:cstheme="majorBidi"/>
          <w:bCs/>
          <w:color w:val="000000"/>
          <w:lang w:eastAsia="zh-TW"/>
        </w:rPr>
        <w:t>(a) Colombia (200 km Google maps view)</w:t>
      </w:r>
      <w:r>
        <w:rPr>
          <w:rFonts w:asciiTheme="majorBidi" w:hAnsiTheme="majorBidi" w:cstheme="majorBidi"/>
          <w:bCs/>
          <w:color w:val="000000"/>
          <w:lang w:eastAsia="zh-TW"/>
        </w:rPr>
        <w:t xml:space="preserve"> </w:t>
      </w:r>
      <w:r>
        <w:rPr>
          <w:rFonts w:asciiTheme="majorBidi" w:hAnsiTheme="majorBidi" w:cstheme="majorBidi"/>
          <w:bCs/>
          <w:color w:val="000000"/>
          <w:lang w:eastAsia="zh-TW"/>
        </w:rPr>
        <w:tab/>
      </w:r>
      <w:r>
        <w:rPr>
          <w:rFonts w:asciiTheme="majorBidi" w:hAnsiTheme="majorBidi" w:cstheme="majorBidi"/>
          <w:bCs/>
          <w:color w:val="000000"/>
          <w:lang w:eastAsia="zh-TW"/>
        </w:rPr>
        <w:tab/>
      </w:r>
      <w:r w:rsidRPr="00DB77B4">
        <w:rPr>
          <w:rFonts w:asciiTheme="majorBidi" w:hAnsiTheme="majorBidi" w:cstheme="majorBidi"/>
          <w:bCs/>
          <w:color w:val="000000"/>
          <w:lang w:eastAsia="zh-TW"/>
        </w:rPr>
        <w:t>(b) England (100 km Google maps view)</w:t>
      </w:r>
    </w:p>
    <w:p w14:paraId="2FC9A9DF" w14:textId="77777777" w:rsidR="008C24DF" w:rsidRPr="00DB77B4" w:rsidRDefault="008C24DF" w:rsidP="008C24DF">
      <w:pPr>
        <w:spacing w:line="276" w:lineRule="auto"/>
        <w:jc w:val="center"/>
        <w:rPr>
          <w:rFonts w:asciiTheme="majorBidi" w:hAnsiTheme="majorBidi" w:cstheme="majorBidi"/>
          <w:bCs/>
          <w:color w:val="000000"/>
          <w:lang w:eastAsia="zh-TW"/>
        </w:rPr>
        <w:sectPr w:rsidR="008C24DF" w:rsidRPr="00DB77B4" w:rsidSect="008C24DF">
          <w:type w:val="continuous"/>
          <w:pgSz w:w="12240" w:h="15840"/>
          <w:pgMar w:top="1440" w:right="1440" w:bottom="1440" w:left="1440" w:header="720" w:footer="720" w:gutter="0"/>
          <w:cols w:space="720"/>
          <w:docGrid w:linePitch="360"/>
        </w:sectPr>
      </w:pPr>
      <w:r w:rsidRPr="00DB77B4">
        <w:rPr>
          <w:rFonts w:asciiTheme="majorBidi" w:hAnsiTheme="majorBidi" w:cstheme="majorBidi"/>
          <w:bCs/>
          <w:color w:val="000000"/>
          <w:lang w:eastAsia="zh-TW"/>
        </w:rPr>
        <w:t>Figure 1</w:t>
      </w:r>
    </w:p>
    <w:p w14:paraId="57E119D9" w14:textId="77777777" w:rsidR="00D72907" w:rsidRDefault="00D72907" w:rsidP="00522217">
      <w:pPr>
        <w:spacing w:after="0" w:line="276" w:lineRule="auto"/>
        <w:jc w:val="both"/>
        <w:rPr>
          <w:rStyle w:val="Strong"/>
          <w:rFonts w:ascii="Times New Roman" w:hAnsi="Times New Roman" w:cs="Times New Roman"/>
        </w:rPr>
      </w:pPr>
    </w:p>
    <w:p w14:paraId="71A98042" w14:textId="77777777" w:rsidR="00FC7156" w:rsidRPr="00DB77B4" w:rsidRDefault="00FC7156" w:rsidP="00FC7156">
      <w:pPr>
        <w:spacing w:line="276" w:lineRule="auto"/>
        <w:jc w:val="both"/>
        <w:rPr>
          <w:rFonts w:asciiTheme="majorBidi" w:hAnsiTheme="majorBidi" w:cstheme="majorBidi"/>
        </w:rPr>
      </w:pPr>
      <w:r w:rsidRPr="00EF6871">
        <w:rPr>
          <w:noProof/>
          <w:lang w:val="en-GB" w:eastAsia="zh-CN"/>
        </w:rPr>
        <w:drawing>
          <wp:inline distT="0" distB="0" distL="0" distR="0" wp14:anchorId="17FB686D" wp14:editId="22E1E4C8">
            <wp:extent cx="8229600" cy="5283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5283835"/>
                    </a:xfrm>
                    <a:prstGeom prst="rect">
                      <a:avLst/>
                    </a:prstGeom>
                    <a:noFill/>
                    <a:ln>
                      <a:noFill/>
                    </a:ln>
                  </pic:spPr>
                </pic:pic>
              </a:graphicData>
            </a:graphic>
          </wp:inline>
        </w:drawing>
      </w:r>
    </w:p>
    <w:p w14:paraId="0EAA496F" w14:textId="77777777" w:rsidR="00FC7156" w:rsidRPr="00DB77B4" w:rsidRDefault="00FC7156" w:rsidP="00702D8A">
      <w:pPr>
        <w:spacing w:line="276" w:lineRule="auto"/>
        <w:jc w:val="center"/>
        <w:rPr>
          <w:rFonts w:asciiTheme="majorBidi" w:hAnsiTheme="majorBidi" w:cstheme="majorBidi"/>
        </w:rPr>
        <w:sectPr w:rsidR="00FC7156" w:rsidRPr="00DB77B4" w:rsidSect="009E569F">
          <w:pgSz w:w="15840" w:h="12240" w:orient="landscape"/>
          <w:pgMar w:top="1440" w:right="1440" w:bottom="1440" w:left="1440" w:header="720" w:footer="720" w:gutter="0"/>
          <w:cols w:space="720"/>
          <w:docGrid w:linePitch="360"/>
        </w:sectPr>
      </w:pPr>
      <w:r w:rsidRPr="00DB77B4">
        <w:rPr>
          <w:rFonts w:asciiTheme="majorBidi" w:hAnsiTheme="majorBidi" w:cstheme="majorBidi"/>
        </w:rPr>
        <w:t xml:space="preserve">Figure </w:t>
      </w:r>
      <w:r w:rsidR="00ED246D">
        <w:rPr>
          <w:rFonts w:asciiTheme="majorBidi" w:hAnsiTheme="majorBidi" w:cstheme="majorBidi"/>
        </w:rPr>
        <w:t>2</w:t>
      </w:r>
    </w:p>
    <w:p w14:paraId="35CFD8B4" w14:textId="77777777" w:rsidR="00763F96" w:rsidRPr="00DB77B4" w:rsidRDefault="00763F96" w:rsidP="00763F96">
      <w:pPr>
        <w:spacing w:after="0" w:line="276" w:lineRule="auto"/>
        <w:jc w:val="center"/>
        <w:rPr>
          <w:rFonts w:ascii="Times New Roman" w:hAnsi="Times New Roman" w:cs="Times New Roman"/>
        </w:rPr>
      </w:pPr>
      <w:r w:rsidRPr="00DB77B4">
        <w:rPr>
          <w:rFonts w:ascii="Times New Roman" w:hAnsi="Times New Roman" w:cs="Times New Roman"/>
          <w:noProof/>
          <w:lang w:val="en-GB" w:eastAsia="zh-CN"/>
        </w:rPr>
        <w:lastRenderedPageBreak/>
        <w:drawing>
          <wp:inline distT="0" distB="0" distL="0" distR="0" wp14:anchorId="4F129590" wp14:editId="1700850A">
            <wp:extent cx="2579914" cy="3333923"/>
            <wp:effectExtent l="0" t="0" r="0" b="0"/>
            <wp:docPr id="5" name="Picture 5" descr="D:\Dropbox\Doctorado\Transfer Thesis\Paper 4\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Doctorado\Transfer Thesis\Paper 4\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097" cy="3360005"/>
                    </a:xfrm>
                    <a:prstGeom prst="rect">
                      <a:avLst/>
                    </a:prstGeom>
                    <a:noFill/>
                    <a:ln>
                      <a:noFill/>
                    </a:ln>
                  </pic:spPr>
                </pic:pic>
              </a:graphicData>
            </a:graphic>
          </wp:inline>
        </w:drawing>
      </w:r>
    </w:p>
    <w:p w14:paraId="01B93FC5" w14:textId="77777777" w:rsidR="00763F96" w:rsidRPr="00DB77B4" w:rsidRDefault="00763F96" w:rsidP="00763F96">
      <w:pPr>
        <w:spacing w:after="0" w:line="276" w:lineRule="auto"/>
        <w:jc w:val="center"/>
        <w:rPr>
          <w:rFonts w:ascii="Times New Roman" w:hAnsi="Times New Roman" w:cs="Times New Roman"/>
        </w:rPr>
        <w:sectPr w:rsidR="00763F96" w:rsidRPr="00DB77B4" w:rsidSect="008B51BC">
          <w:type w:val="continuous"/>
          <w:pgSz w:w="12240" w:h="15840"/>
          <w:pgMar w:top="1440" w:right="1440" w:bottom="1440" w:left="1440" w:header="720" w:footer="720" w:gutter="0"/>
          <w:cols w:num="2" w:space="720"/>
          <w:docGrid w:linePitch="360"/>
        </w:sectPr>
      </w:pPr>
      <w:r w:rsidRPr="00DB77B4">
        <w:rPr>
          <w:rFonts w:ascii="Times New Roman" w:hAnsi="Times New Roman" w:cs="Times New Roman"/>
          <w:noProof/>
          <w:lang w:val="en-GB" w:eastAsia="zh-CN"/>
        </w:rPr>
        <w:drawing>
          <wp:inline distT="0" distB="0" distL="0" distR="0" wp14:anchorId="09FC8E4D" wp14:editId="38EBE642">
            <wp:extent cx="2611689" cy="3339329"/>
            <wp:effectExtent l="0" t="0" r="0" b="0"/>
            <wp:docPr id="7" name="Picture 7" descr="D:\Dropbox\Doctorado\Transfer Thesis\Paper 4\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Doctorado\Transfer Thesis\Paper 4\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2312" cy="3365698"/>
                    </a:xfrm>
                    <a:prstGeom prst="rect">
                      <a:avLst/>
                    </a:prstGeom>
                    <a:noFill/>
                    <a:ln>
                      <a:noFill/>
                    </a:ln>
                  </pic:spPr>
                </pic:pic>
              </a:graphicData>
            </a:graphic>
          </wp:inline>
        </w:drawing>
      </w:r>
    </w:p>
    <w:p w14:paraId="3AD01BE5" w14:textId="77777777" w:rsidR="00763F96" w:rsidRPr="00DB77B4" w:rsidRDefault="00763F96" w:rsidP="00763F96">
      <w:pPr>
        <w:pStyle w:val="ListParagraph"/>
        <w:numPr>
          <w:ilvl w:val="0"/>
          <w:numId w:val="40"/>
        </w:numPr>
        <w:spacing w:after="0" w:line="276" w:lineRule="auto"/>
        <w:rPr>
          <w:rFonts w:ascii="Times New Roman" w:eastAsiaTheme="minorEastAsia" w:hAnsi="Times New Roman" w:cs="Times New Roman"/>
          <w:lang w:eastAsia="zh-CN"/>
        </w:rPr>
      </w:pPr>
      <w:r w:rsidRPr="00DB77B4">
        <w:rPr>
          <w:rFonts w:ascii="Times New Roman" w:eastAsiaTheme="minorEastAsia" w:hAnsi="Times New Roman" w:cs="Times New Roman"/>
          <w:lang w:eastAsia="zh-CN"/>
        </w:rPr>
        <w:t xml:space="preserve">Scenario S1 </w:t>
      </w:r>
      <w:r w:rsidRPr="00DB77B4">
        <w:rPr>
          <w:rFonts w:ascii="Times New Roman" w:eastAsiaTheme="minorEastAsia" w:hAnsi="Times New Roman" w:cs="Times New Roman"/>
          <w:lang w:eastAsia="zh-CN"/>
        </w:rPr>
        <w:tab/>
      </w:r>
      <w:r w:rsidRPr="00DB77B4">
        <w:rPr>
          <w:rFonts w:ascii="Times New Roman" w:eastAsiaTheme="minorEastAsia" w:hAnsi="Times New Roman" w:cs="Times New Roman"/>
          <w:lang w:eastAsia="zh-CN"/>
        </w:rPr>
        <w:tab/>
      </w:r>
      <w:r w:rsidRPr="00DB77B4">
        <w:rPr>
          <w:rFonts w:ascii="Times New Roman" w:eastAsiaTheme="minorEastAsia" w:hAnsi="Times New Roman" w:cs="Times New Roman"/>
          <w:lang w:eastAsia="zh-CN"/>
        </w:rPr>
        <w:tab/>
      </w:r>
      <w:r w:rsidRPr="00DB77B4">
        <w:rPr>
          <w:rFonts w:ascii="Times New Roman" w:eastAsiaTheme="minorEastAsia" w:hAnsi="Times New Roman" w:cs="Times New Roman"/>
          <w:lang w:eastAsia="zh-CN"/>
        </w:rPr>
        <w:tab/>
      </w:r>
      <w:r w:rsidRPr="00DB77B4">
        <w:rPr>
          <w:rFonts w:ascii="Times New Roman" w:eastAsiaTheme="minorEastAsia" w:hAnsi="Times New Roman" w:cs="Times New Roman"/>
          <w:lang w:eastAsia="zh-CN"/>
        </w:rPr>
        <w:tab/>
        <w:t>(b) Scenario S7</w:t>
      </w:r>
    </w:p>
    <w:p w14:paraId="2C78D886" w14:textId="77777777" w:rsidR="00702D8A" w:rsidRDefault="00702D8A" w:rsidP="00702D8A">
      <w:pPr>
        <w:spacing w:after="0" w:line="276" w:lineRule="auto"/>
        <w:jc w:val="center"/>
        <w:rPr>
          <w:rFonts w:ascii="Times New Roman" w:eastAsiaTheme="minorEastAsia" w:hAnsi="Times New Roman" w:cs="Times New Roman"/>
          <w:lang w:eastAsia="zh-CN"/>
        </w:rPr>
      </w:pPr>
    </w:p>
    <w:p w14:paraId="5CCAE3ED" w14:textId="0FA4485D" w:rsidR="00763F96" w:rsidRDefault="00763F96" w:rsidP="00702D8A">
      <w:pPr>
        <w:spacing w:after="0" w:line="276" w:lineRule="auto"/>
        <w:jc w:val="center"/>
        <w:rPr>
          <w:rFonts w:ascii="Times New Roman" w:eastAsiaTheme="minorEastAsia" w:hAnsi="Times New Roman" w:cs="Times New Roman"/>
          <w:b/>
          <w:lang w:eastAsia="zh-CN"/>
        </w:rPr>
        <w:sectPr w:rsidR="00763F96" w:rsidSect="00755373">
          <w:type w:val="continuous"/>
          <w:pgSz w:w="12240" w:h="15840"/>
          <w:pgMar w:top="1440" w:right="1440" w:bottom="1440" w:left="1440" w:header="720" w:footer="720" w:gutter="0"/>
          <w:cols w:space="720"/>
          <w:docGrid w:linePitch="360"/>
        </w:sectPr>
      </w:pPr>
      <w:r w:rsidRPr="00DB77B4">
        <w:rPr>
          <w:rFonts w:ascii="Times New Roman" w:eastAsiaTheme="minorEastAsia" w:hAnsi="Times New Roman" w:cs="Times New Roman"/>
          <w:lang w:eastAsia="zh-CN"/>
        </w:rPr>
        <w:t xml:space="preserve">Figure </w:t>
      </w:r>
      <w:r w:rsidR="00ED246D">
        <w:rPr>
          <w:rFonts w:ascii="Times New Roman" w:eastAsiaTheme="minorEastAsia" w:hAnsi="Times New Roman" w:cs="Times New Roman"/>
          <w:lang w:eastAsia="zh-CN"/>
        </w:rPr>
        <w:t>3</w:t>
      </w:r>
      <w:r w:rsidR="00797B88">
        <w:rPr>
          <w:rFonts w:ascii="Times New Roman" w:eastAsiaTheme="minorEastAsia" w:hAnsi="Times New Roman" w:cs="Times New Roman"/>
          <w:b/>
          <w:lang w:eastAsia="zh-CN"/>
        </w:rPr>
        <w:t xml:space="preserve"> </w:t>
      </w:r>
    </w:p>
    <w:p w14:paraId="6E96F3BB" w14:textId="77777777" w:rsidR="00FC7156" w:rsidRDefault="00FC7156" w:rsidP="00522217">
      <w:pPr>
        <w:spacing w:after="0" w:line="276" w:lineRule="auto"/>
        <w:jc w:val="both"/>
        <w:rPr>
          <w:rStyle w:val="Strong"/>
          <w:rFonts w:ascii="Times New Roman" w:hAnsi="Times New Roman" w:cs="Times New Roman"/>
        </w:rPr>
      </w:pPr>
    </w:p>
    <w:p w14:paraId="301137B5" w14:textId="77777777" w:rsidR="00D72907" w:rsidRDefault="00D72907" w:rsidP="00522217">
      <w:pPr>
        <w:spacing w:after="0" w:line="276" w:lineRule="auto"/>
        <w:jc w:val="both"/>
        <w:rPr>
          <w:rStyle w:val="Strong"/>
          <w:rFonts w:ascii="Times New Roman" w:hAnsi="Times New Roman" w:cs="Times New Roman"/>
        </w:rPr>
      </w:pPr>
    </w:p>
    <w:p w14:paraId="1F92EE73" w14:textId="77777777" w:rsidR="00D72907" w:rsidRDefault="00D72907" w:rsidP="00522217">
      <w:pPr>
        <w:spacing w:after="0" w:line="276" w:lineRule="auto"/>
        <w:jc w:val="both"/>
        <w:rPr>
          <w:rStyle w:val="Strong"/>
          <w:rFonts w:ascii="Times New Roman" w:hAnsi="Times New Roman" w:cs="Times New Roman"/>
        </w:rPr>
      </w:pPr>
    </w:p>
    <w:p w14:paraId="62D2877E" w14:textId="77777777" w:rsidR="00D72907" w:rsidRDefault="00D72907" w:rsidP="00522217">
      <w:pPr>
        <w:spacing w:after="0" w:line="276" w:lineRule="auto"/>
        <w:jc w:val="both"/>
        <w:rPr>
          <w:rStyle w:val="Strong"/>
          <w:rFonts w:ascii="Times New Roman" w:hAnsi="Times New Roman" w:cs="Times New Roman"/>
        </w:rPr>
      </w:pPr>
    </w:p>
    <w:p w14:paraId="41A4E52F" w14:textId="77777777" w:rsidR="00D72907" w:rsidRDefault="00D72907" w:rsidP="00522217">
      <w:pPr>
        <w:spacing w:after="0" w:line="276" w:lineRule="auto"/>
        <w:jc w:val="both"/>
        <w:rPr>
          <w:rStyle w:val="Strong"/>
          <w:rFonts w:ascii="Times New Roman" w:hAnsi="Times New Roman" w:cs="Times New Roman"/>
        </w:rPr>
      </w:pPr>
    </w:p>
    <w:p w14:paraId="6DF911F1" w14:textId="77777777" w:rsidR="00D72907" w:rsidRDefault="00D72907" w:rsidP="00522217">
      <w:pPr>
        <w:spacing w:after="0" w:line="276" w:lineRule="auto"/>
        <w:jc w:val="both"/>
        <w:rPr>
          <w:rStyle w:val="Strong"/>
          <w:rFonts w:ascii="Times New Roman" w:hAnsi="Times New Roman" w:cs="Times New Roman"/>
        </w:rPr>
      </w:pPr>
    </w:p>
    <w:p w14:paraId="07322A8A" w14:textId="77777777" w:rsidR="00D72907" w:rsidRDefault="00D72907" w:rsidP="00522217">
      <w:pPr>
        <w:spacing w:after="0" w:line="276" w:lineRule="auto"/>
        <w:jc w:val="both"/>
        <w:rPr>
          <w:rStyle w:val="Strong"/>
          <w:rFonts w:ascii="Times New Roman" w:hAnsi="Times New Roman" w:cs="Times New Roman"/>
        </w:rPr>
      </w:pPr>
    </w:p>
    <w:p w14:paraId="2A969779" w14:textId="77777777" w:rsidR="00D72907" w:rsidRDefault="00D72907" w:rsidP="00522217">
      <w:pPr>
        <w:spacing w:after="0" w:line="276" w:lineRule="auto"/>
        <w:jc w:val="both"/>
        <w:rPr>
          <w:rStyle w:val="Strong"/>
          <w:rFonts w:ascii="Times New Roman" w:hAnsi="Times New Roman" w:cs="Times New Roman"/>
        </w:rPr>
      </w:pPr>
    </w:p>
    <w:p w14:paraId="6E3DBE4B" w14:textId="77777777" w:rsidR="00D72907" w:rsidRDefault="00D72907" w:rsidP="00522217">
      <w:pPr>
        <w:spacing w:after="0" w:line="276" w:lineRule="auto"/>
        <w:jc w:val="both"/>
        <w:rPr>
          <w:rStyle w:val="Strong"/>
          <w:rFonts w:ascii="Times New Roman" w:hAnsi="Times New Roman" w:cs="Times New Roman"/>
        </w:rPr>
      </w:pPr>
    </w:p>
    <w:p w14:paraId="51BA2C12" w14:textId="77777777" w:rsidR="00D72907" w:rsidRDefault="00D72907" w:rsidP="00522217">
      <w:pPr>
        <w:spacing w:after="0" w:line="276" w:lineRule="auto"/>
        <w:jc w:val="both"/>
        <w:rPr>
          <w:rStyle w:val="Strong"/>
          <w:rFonts w:ascii="Times New Roman" w:hAnsi="Times New Roman" w:cs="Times New Roman"/>
        </w:rPr>
      </w:pPr>
    </w:p>
    <w:p w14:paraId="6E398CDF" w14:textId="77777777" w:rsidR="00D72907" w:rsidRDefault="00D72907" w:rsidP="00522217">
      <w:pPr>
        <w:spacing w:after="0" w:line="276" w:lineRule="auto"/>
        <w:jc w:val="both"/>
        <w:rPr>
          <w:rStyle w:val="Strong"/>
          <w:rFonts w:ascii="Times New Roman" w:hAnsi="Times New Roman" w:cs="Times New Roman"/>
        </w:rPr>
      </w:pPr>
    </w:p>
    <w:p w14:paraId="30DE3B27" w14:textId="77777777" w:rsidR="00D72907" w:rsidRDefault="00D72907" w:rsidP="00522217">
      <w:pPr>
        <w:spacing w:after="0" w:line="276" w:lineRule="auto"/>
        <w:jc w:val="both"/>
        <w:rPr>
          <w:rStyle w:val="Strong"/>
          <w:rFonts w:ascii="Times New Roman" w:hAnsi="Times New Roman" w:cs="Times New Roman"/>
        </w:rPr>
      </w:pPr>
    </w:p>
    <w:p w14:paraId="58900F9F" w14:textId="77777777" w:rsidR="00D72907" w:rsidRDefault="00D72907" w:rsidP="00522217">
      <w:pPr>
        <w:spacing w:after="0" w:line="276" w:lineRule="auto"/>
        <w:jc w:val="both"/>
        <w:rPr>
          <w:rStyle w:val="Strong"/>
          <w:rFonts w:ascii="Times New Roman" w:hAnsi="Times New Roman" w:cs="Times New Roman"/>
        </w:rPr>
      </w:pPr>
    </w:p>
    <w:p w14:paraId="29B43967" w14:textId="77777777" w:rsidR="00D72907" w:rsidRDefault="00D72907" w:rsidP="00522217">
      <w:pPr>
        <w:spacing w:after="0" w:line="276" w:lineRule="auto"/>
        <w:jc w:val="both"/>
        <w:rPr>
          <w:rStyle w:val="Strong"/>
          <w:rFonts w:ascii="Times New Roman" w:hAnsi="Times New Roman" w:cs="Times New Roman"/>
        </w:rPr>
      </w:pPr>
    </w:p>
    <w:p w14:paraId="020AFAD0" w14:textId="77777777" w:rsidR="00D72907" w:rsidRDefault="00D72907" w:rsidP="00522217">
      <w:pPr>
        <w:spacing w:after="0" w:line="276" w:lineRule="auto"/>
        <w:jc w:val="both"/>
        <w:rPr>
          <w:rStyle w:val="Strong"/>
          <w:rFonts w:ascii="Times New Roman" w:hAnsi="Times New Roman" w:cs="Times New Roman"/>
        </w:rPr>
      </w:pPr>
    </w:p>
    <w:p w14:paraId="7A44C198" w14:textId="77777777" w:rsidR="00D72907" w:rsidRDefault="00D72907" w:rsidP="00522217">
      <w:pPr>
        <w:spacing w:after="0" w:line="276" w:lineRule="auto"/>
        <w:jc w:val="both"/>
        <w:rPr>
          <w:rStyle w:val="Strong"/>
          <w:rFonts w:ascii="Times New Roman" w:hAnsi="Times New Roman" w:cs="Times New Roman"/>
        </w:rPr>
      </w:pPr>
    </w:p>
    <w:p w14:paraId="3AC3E1BA" w14:textId="77777777" w:rsidR="00C6033E" w:rsidRDefault="00C6033E" w:rsidP="00522217">
      <w:pPr>
        <w:spacing w:after="0" w:line="276" w:lineRule="auto"/>
        <w:jc w:val="both"/>
        <w:rPr>
          <w:rStyle w:val="Strong"/>
          <w:rFonts w:ascii="Times New Roman" w:hAnsi="Times New Roman" w:cs="Times New Roman"/>
        </w:rPr>
      </w:pPr>
    </w:p>
    <w:p w14:paraId="07B77092" w14:textId="77777777" w:rsidR="00C6033E" w:rsidRDefault="00C6033E" w:rsidP="00522217">
      <w:pPr>
        <w:spacing w:after="0" w:line="276" w:lineRule="auto"/>
        <w:jc w:val="both"/>
        <w:rPr>
          <w:rStyle w:val="Strong"/>
          <w:rFonts w:ascii="Times New Roman" w:hAnsi="Times New Roman" w:cs="Times New Roman"/>
        </w:rPr>
      </w:pPr>
    </w:p>
    <w:p w14:paraId="236635E8" w14:textId="77777777" w:rsidR="00D72907" w:rsidRDefault="00D72907" w:rsidP="00522217">
      <w:pPr>
        <w:spacing w:after="0" w:line="276" w:lineRule="auto"/>
        <w:jc w:val="both"/>
        <w:rPr>
          <w:rStyle w:val="Strong"/>
          <w:rFonts w:ascii="Times New Roman" w:hAnsi="Times New Roman" w:cs="Times New Roman"/>
        </w:rPr>
      </w:pPr>
    </w:p>
    <w:p w14:paraId="232EC6D8" w14:textId="77777777" w:rsidR="00D72907" w:rsidRDefault="00D72907" w:rsidP="00522217">
      <w:pPr>
        <w:spacing w:after="0" w:line="276" w:lineRule="auto"/>
        <w:jc w:val="both"/>
        <w:rPr>
          <w:rStyle w:val="Strong"/>
          <w:rFonts w:ascii="Times New Roman" w:hAnsi="Times New Roman" w:cs="Times New Roman"/>
        </w:rPr>
      </w:pPr>
    </w:p>
    <w:p w14:paraId="548F23D6" w14:textId="77777777" w:rsidR="00D72907" w:rsidRDefault="00D72907" w:rsidP="00522217">
      <w:pPr>
        <w:spacing w:after="0" w:line="276" w:lineRule="auto"/>
        <w:jc w:val="both"/>
        <w:rPr>
          <w:rStyle w:val="Strong"/>
          <w:rFonts w:ascii="Times New Roman" w:hAnsi="Times New Roman" w:cs="Times New Roman"/>
        </w:rPr>
      </w:pPr>
    </w:p>
    <w:p w14:paraId="125E9AA4" w14:textId="77777777" w:rsidR="00D72907" w:rsidRDefault="00D72907" w:rsidP="00522217">
      <w:pPr>
        <w:spacing w:after="0" w:line="276" w:lineRule="auto"/>
        <w:jc w:val="both"/>
        <w:rPr>
          <w:rStyle w:val="Strong"/>
          <w:rFonts w:ascii="Times New Roman" w:hAnsi="Times New Roman" w:cs="Times New Roman"/>
        </w:rPr>
      </w:pPr>
    </w:p>
    <w:p w14:paraId="525F4D82" w14:textId="4552EEAE" w:rsidR="00D72907" w:rsidRDefault="00D72907" w:rsidP="00B018C5">
      <w:pPr>
        <w:spacing w:after="0" w:line="276" w:lineRule="auto"/>
        <w:jc w:val="both"/>
        <w:rPr>
          <w:rStyle w:val="Strong"/>
          <w:rFonts w:ascii="Times New Roman" w:hAnsi="Times New Roman" w:cs="Times New Roman"/>
        </w:rPr>
      </w:pPr>
    </w:p>
    <w:sectPr w:rsidR="00D72907" w:rsidSect="008C24DF">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25E33" w16cid:durableId="1E78C501"/>
  <w16cid:commentId w16cid:paraId="2664C3FD" w16cid:durableId="1E78C763"/>
  <w16cid:commentId w16cid:paraId="0428D49E" w16cid:durableId="1E78F33A"/>
  <w16cid:commentId w16cid:paraId="02BF8540" w16cid:durableId="1E78C84C"/>
  <w16cid:commentId w16cid:paraId="08678E8B" w16cid:durableId="1E78C8EE"/>
  <w16cid:commentId w16cid:paraId="07D41702" w16cid:durableId="1E78CC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1020B" w14:textId="77777777" w:rsidR="00934F8A" w:rsidRDefault="00934F8A" w:rsidP="004B1D1A">
      <w:pPr>
        <w:spacing w:after="0" w:line="240" w:lineRule="auto"/>
      </w:pPr>
      <w:r>
        <w:separator/>
      </w:r>
    </w:p>
  </w:endnote>
  <w:endnote w:type="continuationSeparator" w:id="0">
    <w:p w14:paraId="14815405" w14:textId="77777777" w:rsidR="00934F8A" w:rsidRDefault="00934F8A" w:rsidP="004B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ff6">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868639"/>
      <w:docPartObj>
        <w:docPartGallery w:val="Page Numbers (Bottom of Page)"/>
        <w:docPartUnique/>
      </w:docPartObj>
    </w:sdtPr>
    <w:sdtEndPr>
      <w:rPr>
        <w:noProof/>
      </w:rPr>
    </w:sdtEndPr>
    <w:sdtContent>
      <w:p w14:paraId="7DC44D66" w14:textId="77777777" w:rsidR="004C0B8D" w:rsidRDefault="004C0B8D">
        <w:pPr>
          <w:pStyle w:val="Footer"/>
          <w:jc w:val="center"/>
        </w:pPr>
        <w:r>
          <w:fldChar w:fldCharType="begin"/>
        </w:r>
        <w:r>
          <w:instrText xml:space="preserve"> PAGE   \* MERGEFORMAT </w:instrText>
        </w:r>
        <w:r>
          <w:fldChar w:fldCharType="separate"/>
        </w:r>
        <w:r w:rsidR="003E0290">
          <w:rPr>
            <w:noProof/>
          </w:rPr>
          <w:t>21</w:t>
        </w:r>
        <w:r>
          <w:rPr>
            <w:noProof/>
          </w:rPr>
          <w:fldChar w:fldCharType="end"/>
        </w:r>
      </w:p>
    </w:sdtContent>
  </w:sdt>
  <w:p w14:paraId="6EDA3751" w14:textId="77777777" w:rsidR="004C0B8D" w:rsidRDefault="004C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899C" w14:textId="77777777" w:rsidR="00934F8A" w:rsidRDefault="00934F8A" w:rsidP="004B1D1A">
      <w:pPr>
        <w:spacing w:after="0" w:line="240" w:lineRule="auto"/>
      </w:pPr>
      <w:r>
        <w:separator/>
      </w:r>
    </w:p>
  </w:footnote>
  <w:footnote w:type="continuationSeparator" w:id="0">
    <w:p w14:paraId="2B74759E" w14:textId="77777777" w:rsidR="00934F8A" w:rsidRDefault="00934F8A" w:rsidP="004B1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D4D"/>
    <w:multiLevelType w:val="hybridMultilevel"/>
    <w:tmpl w:val="167E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06ECF"/>
    <w:multiLevelType w:val="hybridMultilevel"/>
    <w:tmpl w:val="AD90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4A9C"/>
    <w:multiLevelType w:val="multilevel"/>
    <w:tmpl w:val="1320F2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4483380"/>
    <w:multiLevelType w:val="hybridMultilevel"/>
    <w:tmpl w:val="C4B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C5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D00E98"/>
    <w:multiLevelType w:val="hybridMultilevel"/>
    <w:tmpl w:val="FF6E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54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144FC"/>
    <w:multiLevelType w:val="multilevel"/>
    <w:tmpl w:val="E9F86620"/>
    <w:lvl w:ilvl="0">
      <w:start w:val="1"/>
      <w:numFmt w:val="decimal"/>
      <w:pStyle w:val="Heading1"/>
      <w:lvlText w:val="%1"/>
      <w:lvlJc w:val="left"/>
      <w:pPr>
        <w:tabs>
          <w:tab w:val="num" w:pos="522"/>
        </w:tabs>
        <w:ind w:left="522" w:hanging="432"/>
      </w:pPr>
      <w:rPr>
        <w:rFonts w:hint="default"/>
      </w:rPr>
    </w:lvl>
    <w:lvl w:ilvl="1">
      <w:start w:val="1"/>
      <w:numFmt w:val="decimal"/>
      <w:pStyle w:val="Heading2"/>
      <w:lvlText w:val="%1.%2"/>
      <w:lvlJc w:val="left"/>
      <w:pPr>
        <w:tabs>
          <w:tab w:val="num" w:pos="666"/>
        </w:tabs>
        <w:ind w:left="666" w:hanging="576"/>
      </w:pPr>
      <w:rPr>
        <w:rFonts w:hint="default"/>
        <w:b/>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8" w15:restartNumberingAfterBreak="0">
    <w:nsid w:val="2BFD3E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955B99"/>
    <w:multiLevelType w:val="hybridMultilevel"/>
    <w:tmpl w:val="8682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915F2"/>
    <w:multiLevelType w:val="hybridMultilevel"/>
    <w:tmpl w:val="49604042"/>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1436E"/>
    <w:multiLevelType w:val="hybridMultilevel"/>
    <w:tmpl w:val="64B4A730"/>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E1C98"/>
    <w:multiLevelType w:val="hybridMultilevel"/>
    <w:tmpl w:val="47C83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954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D33F9E"/>
    <w:multiLevelType w:val="hybridMultilevel"/>
    <w:tmpl w:val="96E0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C78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ED3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93352B"/>
    <w:multiLevelType w:val="hybridMultilevel"/>
    <w:tmpl w:val="41B29950"/>
    <w:lvl w:ilvl="0" w:tplc="90BAACCA">
      <w:numFmt w:val="bullet"/>
      <w:lvlText w:val=""/>
      <w:lvlJc w:val="left"/>
      <w:pPr>
        <w:ind w:left="720" w:hanging="360"/>
      </w:pPr>
      <w:rPr>
        <w:rFonts w:ascii="Symbol" w:eastAsiaTheme="minorEastAsia" w:hAnsi="Symbol"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48A525F2"/>
    <w:multiLevelType w:val="multilevel"/>
    <w:tmpl w:val="515A76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16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1845EC"/>
    <w:multiLevelType w:val="hybridMultilevel"/>
    <w:tmpl w:val="8662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D7E00"/>
    <w:multiLevelType w:val="hybridMultilevel"/>
    <w:tmpl w:val="FFEEE006"/>
    <w:lvl w:ilvl="0" w:tplc="2FB4881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7A10963"/>
    <w:multiLevelType w:val="hybridMultilevel"/>
    <w:tmpl w:val="5762D300"/>
    <w:lvl w:ilvl="0" w:tplc="E8A6D5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2327549"/>
    <w:multiLevelType w:val="hybridMultilevel"/>
    <w:tmpl w:val="8D0A5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D09F1"/>
    <w:multiLevelType w:val="hybridMultilevel"/>
    <w:tmpl w:val="E82A2C90"/>
    <w:lvl w:ilvl="0" w:tplc="74CE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252EC"/>
    <w:multiLevelType w:val="multilevel"/>
    <w:tmpl w:val="515A76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FE1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FB6FF4"/>
    <w:multiLevelType w:val="hybridMultilevel"/>
    <w:tmpl w:val="30CE98A0"/>
    <w:lvl w:ilvl="0" w:tplc="A1AA98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90A76"/>
    <w:multiLevelType w:val="hybridMultilevel"/>
    <w:tmpl w:val="DEC6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11"/>
  </w:num>
  <w:num w:numId="5">
    <w:abstractNumId w:val="0"/>
  </w:num>
  <w:num w:numId="6">
    <w:abstractNumId w:val="10"/>
  </w:num>
  <w:num w:numId="7">
    <w:abstractNumId w:val="26"/>
  </w:num>
  <w:num w:numId="8">
    <w:abstractNumId w:val="8"/>
  </w:num>
  <w:num w:numId="9">
    <w:abstractNumId w:val="13"/>
  </w:num>
  <w:num w:numId="10">
    <w:abstractNumId w:val="4"/>
  </w:num>
  <w:num w:numId="11">
    <w:abstractNumId w:val="7"/>
  </w:num>
  <w:num w:numId="12">
    <w:abstractNumId w:val="12"/>
  </w:num>
  <w:num w:numId="13">
    <w:abstractNumId w:val="7"/>
  </w:num>
  <w:num w:numId="14">
    <w:abstractNumId w:val="16"/>
  </w:num>
  <w:num w:numId="15">
    <w:abstractNumId w:val="20"/>
  </w:num>
  <w:num w:numId="16">
    <w:abstractNumId w:val="28"/>
  </w:num>
  <w:num w:numId="17">
    <w:abstractNumId w:val="5"/>
  </w:num>
  <w:num w:numId="18">
    <w:abstractNumId w:val="14"/>
  </w:num>
  <w:num w:numId="19">
    <w:abstractNumId w:val="1"/>
  </w:num>
  <w:num w:numId="20">
    <w:abstractNumId w:val="23"/>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1"/>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7"/>
  </w:num>
  <w:num w:numId="39">
    <w:abstractNumId w:val="3"/>
  </w:num>
  <w:num w:numId="40">
    <w:abstractNumId w:val="22"/>
  </w:num>
  <w:num w:numId="41">
    <w:abstractNumId w:val="27"/>
  </w:num>
  <w:num w:numId="42">
    <w:abstractNumId w:val="6"/>
  </w:num>
  <w:num w:numId="43">
    <w:abstractNumId w:val="9"/>
  </w:num>
  <w:num w:numId="44">
    <w:abstractNumId w:val="7"/>
  </w:num>
  <w:num w:numId="45">
    <w:abstractNumId w:val="1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ransfu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psp2pvtta29pe59vsp929ce5ps55ts0e29&quot;&gt;BSC1&lt;record-ids&gt;&lt;item&gt;245&lt;/item&gt;&lt;item&gt;268&lt;/item&gt;&lt;item&gt;288&lt;/item&gt;&lt;item&gt;291&lt;/item&gt;&lt;item&gt;307&lt;/item&gt;&lt;item&gt;343&lt;/item&gt;&lt;item&gt;344&lt;/item&gt;&lt;item&gt;349&lt;/item&gt;&lt;item&gt;353&lt;/item&gt;&lt;item&gt;360&lt;/item&gt;&lt;item&gt;364&lt;/item&gt;&lt;item&gt;394&lt;/item&gt;&lt;item&gt;405&lt;/item&gt;&lt;item&gt;429&lt;/item&gt;&lt;item&gt;432&lt;/item&gt;&lt;item&gt;445&lt;/item&gt;&lt;item&gt;456&lt;/item&gt;&lt;item&gt;459&lt;/item&gt;&lt;item&gt;463&lt;/item&gt;&lt;item&gt;465&lt;/item&gt;&lt;item&gt;466&lt;/item&gt;&lt;item&gt;479&lt;/item&gt;&lt;item&gt;485&lt;/item&gt;&lt;item&gt;486&lt;/item&gt;&lt;item&gt;487&lt;/item&gt;&lt;item&gt;488&lt;/item&gt;&lt;item&gt;489&lt;/item&gt;&lt;item&gt;490&lt;/item&gt;&lt;item&gt;493&lt;/item&gt;&lt;item&gt;494&lt;/item&gt;&lt;item&gt;495&lt;/item&gt;&lt;item&gt;496&lt;/item&gt;&lt;item&gt;497&lt;/item&gt;&lt;item&gt;498&lt;/item&gt;&lt;/record-ids&gt;&lt;/item&gt;&lt;/Libraries&gt;"/>
  </w:docVars>
  <w:rsids>
    <w:rsidRoot w:val="0090548C"/>
    <w:rsid w:val="00000D09"/>
    <w:rsid w:val="00000FBA"/>
    <w:rsid w:val="0000119C"/>
    <w:rsid w:val="0000198C"/>
    <w:rsid w:val="000038BD"/>
    <w:rsid w:val="00003E97"/>
    <w:rsid w:val="00004B4E"/>
    <w:rsid w:val="000051A3"/>
    <w:rsid w:val="00006206"/>
    <w:rsid w:val="00006BB9"/>
    <w:rsid w:val="00010186"/>
    <w:rsid w:val="000105B5"/>
    <w:rsid w:val="0001212F"/>
    <w:rsid w:val="00014787"/>
    <w:rsid w:val="00020DAD"/>
    <w:rsid w:val="000210D6"/>
    <w:rsid w:val="000230E2"/>
    <w:rsid w:val="00023517"/>
    <w:rsid w:val="000240C0"/>
    <w:rsid w:val="00024202"/>
    <w:rsid w:val="00024815"/>
    <w:rsid w:val="00024E2A"/>
    <w:rsid w:val="00026FA8"/>
    <w:rsid w:val="00027027"/>
    <w:rsid w:val="000310AA"/>
    <w:rsid w:val="000326C9"/>
    <w:rsid w:val="00033D76"/>
    <w:rsid w:val="00035A14"/>
    <w:rsid w:val="000370A4"/>
    <w:rsid w:val="0003735E"/>
    <w:rsid w:val="00037DE2"/>
    <w:rsid w:val="00040B56"/>
    <w:rsid w:val="000416DE"/>
    <w:rsid w:val="000417CE"/>
    <w:rsid w:val="000420D8"/>
    <w:rsid w:val="000424E2"/>
    <w:rsid w:val="00043ABC"/>
    <w:rsid w:val="00043AFA"/>
    <w:rsid w:val="000462DA"/>
    <w:rsid w:val="0004664D"/>
    <w:rsid w:val="000469C8"/>
    <w:rsid w:val="00046C37"/>
    <w:rsid w:val="00047D56"/>
    <w:rsid w:val="00050F07"/>
    <w:rsid w:val="000526C8"/>
    <w:rsid w:val="000528CF"/>
    <w:rsid w:val="00055EB2"/>
    <w:rsid w:val="000565E3"/>
    <w:rsid w:val="000569B4"/>
    <w:rsid w:val="00057393"/>
    <w:rsid w:val="00057643"/>
    <w:rsid w:val="000603C8"/>
    <w:rsid w:val="00061113"/>
    <w:rsid w:val="000627E3"/>
    <w:rsid w:val="00063F44"/>
    <w:rsid w:val="00066A78"/>
    <w:rsid w:val="00066AF4"/>
    <w:rsid w:val="00067428"/>
    <w:rsid w:val="00067946"/>
    <w:rsid w:val="0007161A"/>
    <w:rsid w:val="000718BA"/>
    <w:rsid w:val="00072164"/>
    <w:rsid w:val="000726ED"/>
    <w:rsid w:val="0007318C"/>
    <w:rsid w:val="00074FFE"/>
    <w:rsid w:val="0007756D"/>
    <w:rsid w:val="00080163"/>
    <w:rsid w:val="00080591"/>
    <w:rsid w:val="000808D9"/>
    <w:rsid w:val="00082ACA"/>
    <w:rsid w:val="00083D48"/>
    <w:rsid w:val="00084293"/>
    <w:rsid w:val="00084733"/>
    <w:rsid w:val="00084B0A"/>
    <w:rsid w:val="000913E4"/>
    <w:rsid w:val="00091470"/>
    <w:rsid w:val="0009377B"/>
    <w:rsid w:val="00094F6D"/>
    <w:rsid w:val="000951E8"/>
    <w:rsid w:val="00096E29"/>
    <w:rsid w:val="0009783D"/>
    <w:rsid w:val="000A0A7F"/>
    <w:rsid w:val="000A1DCE"/>
    <w:rsid w:val="000A2B39"/>
    <w:rsid w:val="000A3689"/>
    <w:rsid w:val="000A694E"/>
    <w:rsid w:val="000A6E68"/>
    <w:rsid w:val="000A6E70"/>
    <w:rsid w:val="000A751C"/>
    <w:rsid w:val="000A7644"/>
    <w:rsid w:val="000B077A"/>
    <w:rsid w:val="000B0E0A"/>
    <w:rsid w:val="000B1071"/>
    <w:rsid w:val="000B1E14"/>
    <w:rsid w:val="000B3522"/>
    <w:rsid w:val="000B3DED"/>
    <w:rsid w:val="000B4DE2"/>
    <w:rsid w:val="000B69B6"/>
    <w:rsid w:val="000B6F7B"/>
    <w:rsid w:val="000C00ED"/>
    <w:rsid w:val="000C0160"/>
    <w:rsid w:val="000C0E3B"/>
    <w:rsid w:val="000C2606"/>
    <w:rsid w:val="000C2A74"/>
    <w:rsid w:val="000C3DFA"/>
    <w:rsid w:val="000C5E0B"/>
    <w:rsid w:val="000C5F30"/>
    <w:rsid w:val="000C5F3A"/>
    <w:rsid w:val="000C693F"/>
    <w:rsid w:val="000C6CB3"/>
    <w:rsid w:val="000C7195"/>
    <w:rsid w:val="000D087D"/>
    <w:rsid w:val="000D18C9"/>
    <w:rsid w:val="000D1975"/>
    <w:rsid w:val="000D325A"/>
    <w:rsid w:val="000D3E21"/>
    <w:rsid w:val="000D687C"/>
    <w:rsid w:val="000D6C59"/>
    <w:rsid w:val="000D7A93"/>
    <w:rsid w:val="000D7F07"/>
    <w:rsid w:val="000E2C5F"/>
    <w:rsid w:val="000E3D28"/>
    <w:rsid w:val="000E478D"/>
    <w:rsid w:val="000E4DC5"/>
    <w:rsid w:val="000E5FFC"/>
    <w:rsid w:val="000E602F"/>
    <w:rsid w:val="000F26BB"/>
    <w:rsid w:val="000F420F"/>
    <w:rsid w:val="000F57EB"/>
    <w:rsid w:val="000F661D"/>
    <w:rsid w:val="000F734A"/>
    <w:rsid w:val="000F7A5C"/>
    <w:rsid w:val="000F7D24"/>
    <w:rsid w:val="00102676"/>
    <w:rsid w:val="0010267B"/>
    <w:rsid w:val="0010294C"/>
    <w:rsid w:val="001046EE"/>
    <w:rsid w:val="0010501F"/>
    <w:rsid w:val="00106063"/>
    <w:rsid w:val="001061A6"/>
    <w:rsid w:val="001102E8"/>
    <w:rsid w:val="001103FB"/>
    <w:rsid w:val="00111389"/>
    <w:rsid w:val="0011159B"/>
    <w:rsid w:val="001123BB"/>
    <w:rsid w:val="001124C1"/>
    <w:rsid w:val="00112B1F"/>
    <w:rsid w:val="00114277"/>
    <w:rsid w:val="00114882"/>
    <w:rsid w:val="0011521E"/>
    <w:rsid w:val="00115D70"/>
    <w:rsid w:val="0011606F"/>
    <w:rsid w:val="00117DC2"/>
    <w:rsid w:val="00120624"/>
    <w:rsid w:val="0012223D"/>
    <w:rsid w:val="0012361E"/>
    <w:rsid w:val="00124E2E"/>
    <w:rsid w:val="00124F2C"/>
    <w:rsid w:val="00126543"/>
    <w:rsid w:val="00131B38"/>
    <w:rsid w:val="00131FCA"/>
    <w:rsid w:val="00132FA3"/>
    <w:rsid w:val="00133CF4"/>
    <w:rsid w:val="00133F41"/>
    <w:rsid w:val="001377FE"/>
    <w:rsid w:val="00140ED6"/>
    <w:rsid w:val="00144112"/>
    <w:rsid w:val="00144A7D"/>
    <w:rsid w:val="00145984"/>
    <w:rsid w:val="00150930"/>
    <w:rsid w:val="00150C49"/>
    <w:rsid w:val="001540CB"/>
    <w:rsid w:val="00155F14"/>
    <w:rsid w:val="001579E2"/>
    <w:rsid w:val="0016096A"/>
    <w:rsid w:val="00161284"/>
    <w:rsid w:val="0016198A"/>
    <w:rsid w:val="00161F69"/>
    <w:rsid w:val="001629CF"/>
    <w:rsid w:val="00163FAD"/>
    <w:rsid w:val="00164FF5"/>
    <w:rsid w:val="00166E70"/>
    <w:rsid w:val="001676A1"/>
    <w:rsid w:val="001703E0"/>
    <w:rsid w:val="001720A5"/>
    <w:rsid w:val="001748E8"/>
    <w:rsid w:val="0017565C"/>
    <w:rsid w:val="00176781"/>
    <w:rsid w:val="00176A39"/>
    <w:rsid w:val="00176C18"/>
    <w:rsid w:val="001805DE"/>
    <w:rsid w:val="00180F6A"/>
    <w:rsid w:val="00183179"/>
    <w:rsid w:val="0018320F"/>
    <w:rsid w:val="001833F7"/>
    <w:rsid w:val="001834D7"/>
    <w:rsid w:val="0018360F"/>
    <w:rsid w:val="00185B0E"/>
    <w:rsid w:val="001874F6"/>
    <w:rsid w:val="00187AFA"/>
    <w:rsid w:val="00187F59"/>
    <w:rsid w:val="0019184D"/>
    <w:rsid w:val="00192964"/>
    <w:rsid w:val="00194C0D"/>
    <w:rsid w:val="00196C01"/>
    <w:rsid w:val="00197831"/>
    <w:rsid w:val="001A0EBD"/>
    <w:rsid w:val="001A3755"/>
    <w:rsid w:val="001A4A0B"/>
    <w:rsid w:val="001A5E11"/>
    <w:rsid w:val="001A5E8E"/>
    <w:rsid w:val="001A5F8D"/>
    <w:rsid w:val="001A6793"/>
    <w:rsid w:val="001A7FC8"/>
    <w:rsid w:val="001B0330"/>
    <w:rsid w:val="001B0B44"/>
    <w:rsid w:val="001B164E"/>
    <w:rsid w:val="001B204B"/>
    <w:rsid w:val="001B2ADE"/>
    <w:rsid w:val="001B3943"/>
    <w:rsid w:val="001B5208"/>
    <w:rsid w:val="001B5342"/>
    <w:rsid w:val="001B598D"/>
    <w:rsid w:val="001B6D48"/>
    <w:rsid w:val="001B7190"/>
    <w:rsid w:val="001C05F2"/>
    <w:rsid w:val="001C0DFD"/>
    <w:rsid w:val="001C0F54"/>
    <w:rsid w:val="001C3A57"/>
    <w:rsid w:val="001C3C95"/>
    <w:rsid w:val="001C3CD8"/>
    <w:rsid w:val="001C4D0B"/>
    <w:rsid w:val="001C6295"/>
    <w:rsid w:val="001C6AE6"/>
    <w:rsid w:val="001D21A7"/>
    <w:rsid w:val="001D4096"/>
    <w:rsid w:val="001D4353"/>
    <w:rsid w:val="001D5E6D"/>
    <w:rsid w:val="001D6BD2"/>
    <w:rsid w:val="001E0103"/>
    <w:rsid w:val="001E1B5C"/>
    <w:rsid w:val="001E22DC"/>
    <w:rsid w:val="001E63CE"/>
    <w:rsid w:val="001E6CEA"/>
    <w:rsid w:val="001E75FE"/>
    <w:rsid w:val="001E7A44"/>
    <w:rsid w:val="001E7EBE"/>
    <w:rsid w:val="001F0E20"/>
    <w:rsid w:val="001F422F"/>
    <w:rsid w:val="001F5A51"/>
    <w:rsid w:val="001F7E0A"/>
    <w:rsid w:val="00200463"/>
    <w:rsid w:val="00201A84"/>
    <w:rsid w:val="00201E3B"/>
    <w:rsid w:val="00204876"/>
    <w:rsid w:val="00206992"/>
    <w:rsid w:val="00206FF5"/>
    <w:rsid w:val="002072B5"/>
    <w:rsid w:val="00210560"/>
    <w:rsid w:val="00210F31"/>
    <w:rsid w:val="0021138E"/>
    <w:rsid w:val="0021251B"/>
    <w:rsid w:val="002134AD"/>
    <w:rsid w:val="002138B4"/>
    <w:rsid w:val="00213A59"/>
    <w:rsid w:val="00214443"/>
    <w:rsid w:val="00214511"/>
    <w:rsid w:val="00220DA9"/>
    <w:rsid w:val="0022266B"/>
    <w:rsid w:val="00222ADD"/>
    <w:rsid w:val="00222F1A"/>
    <w:rsid w:val="0022320F"/>
    <w:rsid w:val="0022392B"/>
    <w:rsid w:val="00223BDA"/>
    <w:rsid w:val="00224C34"/>
    <w:rsid w:val="00226698"/>
    <w:rsid w:val="0022675E"/>
    <w:rsid w:val="002307F8"/>
    <w:rsid w:val="00230AFA"/>
    <w:rsid w:val="002310F9"/>
    <w:rsid w:val="00231351"/>
    <w:rsid w:val="00231C4F"/>
    <w:rsid w:val="00231FA4"/>
    <w:rsid w:val="00232470"/>
    <w:rsid w:val="00234012"/>
    <w:rsid w:val="0023558B"/>
    <w:rsid w:val="00236888"/>
    <w:rsid w:val="00237758"/>
    <w:rsid w:val="002379B4"/>
    <w:rsid w:val="00237D95"/>
    <w:rsid w:val="00243170"/>
    <w:rsid w:val="00243698"/>
    <w:rsid w:val="002448E4"/>
    <w:rsid w:val="002455D2"/>
    <w:rsid w:val="00245BE2"/>
    <w:rsid w:val="00246B55"/>
    <w:rsid w:val="0024702B"/>
    <w:rsid w:val="0025029B"/>
    <w:rsid w:val="002503BD"/>
    <w:rsid w:val="00250B1C"/>
    <w:rsid w:val="0025216E"/>
    <w:rsid w:val="00252F60"/>
    <w:rsid w:val="0025550D"/>
    <w:rsid w:val="002570E2"/>
    <w:rsid w:val="002623BC"/>
    <w:rsid w:val="002624AA"/>
    <w:rsid w:val="00263DDB"/>
    <w:rsid w:val="002678BF"/>
    <w:rsid w:val="002712D9"/>
    <w:rsid w:val="00272159"/>
    <w:rsid w:val="0027246A"/>
    <w:rsid w:val="00275B9A"/>
    <w:rsid w:val="002762DC"/>
    <w:rsid w:val="00276A69"/>
    <w:rsid w:val="0028136C"/>
    <w:rsid w:val="0028154B"/>
    <w:rsid w:val="00281F0C"/>
    <w:rsid w:val="00284CBB"/>
    <w:rsid w:val="0028528C"/>
    <w:rsid w:val="00285AE0"/>
    <w:rsid w:val="00286BA9"/>
    <w:rsid w:val="00287754"/>
    <w:rsid w:val="00293B05"/>
    <w:rsid w:val="00294697"/>
    <w:rsid w:val="002948C7"/>
    <w:rsid w:val="00294AD0"/>
    <w:rsid w:val="00295DC6"/>
    <w:rsid w:val="00295FC9"/>
    <w:rsid w:val="002967C6"/>
    <w:rsid w:val="00297102"/>
    <w:rsid w:val="002A02BD"/>
    <w:rsid w:val="002A2413"/>
    <w:rsid w:val="002A29A1"/>
    <w:rsid w:val="002A2BF5"/>
    <w:rsid w:val="002A3D0C"/>
    <w:rsid w:val="002A462E"/>
    <w:rsid w:val="002A5F66"/>
    <w:rsid w:val="002B23E1"/>
    <w:rsid w:val="002B26BF"/>
    <w:rsid w:val="002B4C81"/>
    <w:rsid w:val="002B5BDB"/>
    <w:rsid w:val="002B73B0"/>
    <w:rsid w:val="002C02DE"/>
    <w:rsid w:val="002C1D22"/>
    <w:rsid w:val="002C4553"/>
    <w:rsid w:val="002C5C1E"/>
    <w:rsid w:val="002C7CA4"/>
    <w:rsid w:val="002D12C8"/>
    <w:rsid w:val="002D1DAB"/>
    <w:rsid w:val="002D1FD6"/>
    <w:rsid w:val="002D2ACC"/>
    <w:rsid w:val="002D2D77"/>
    <w:rsid w:val="002D53DD"/>
    <w:rsid w:val="002D5518"/>
    <w:rsid w:val="002D6A92"/>
    <w:rsid w:val="002D6BB5"/>
    <w:rsid w:val="002E2216"/>
    <w:rsid w:val="002E2765"/>
    <w:rsid w:val="002E5B15"/>
    <w:rsid w:val="002F20F4"/>
    <w:rsid w:val="002F2B93"/>
    <w:rsid w:val="002F2E04"/>
    <w:rsid w:val="002F3C1A"/>
    <w:rsid w:val="002F4852"/>
    <w:rsid w:val="002F48C4"/>
    <w:rsid w:val="002F4A2B"/>
    <w:rsid w:val="002F5275"/>
    <w:rsid w:val="002F5675"/>
    <w:rsid w:val="002F62DB"/>
    <w:rsid w:val="002F799D"/>
    <w:rsid w:val="00300309"/>
    <w:rsid w:val="0030149C"/>
    <w:rsid w:val="003024EE"/>
    <w:rsid w:val="003029A9"/>
    <w:rsid w:val="00303A93"/>
    <w:rsid w:val="00303FFA"/>
    <w:rsid w:val="003040CB"/>
    <w:rsid w:val="003048B0"/>
    <w:rsid w:val="00307507"/>
    <w:rsid w:val="0030782C"/>
    <w:rsid w:val="0031296E"/>
    <w:rsid w:val="00313205"/>
    <w:rsid w:val="00314502"/>
    <w:rsid w:val="003153DB"/>
    <w:rsid w:val="00315D23"/>
    <w:rsid w:val="00317E9D"/>
    <w:rsid w:val="00322001"/>
    <w:rsid w:val="003221E2"/>
    <w:rsid w:val="00322834"/>
    <w:rsid w:val="003246F6"/>
    <w:rsid w:val="00325843"/>
    <w:rsid w:val="00325BCF"/>
    <w:rsid w:val="00327854"/>
    <w:rsid w:val="003304FF"/>
    <w:rsid w:val="00331159"/>
    <w:rsid w:val="00331C64"/>
    <w:rsid w:val="00336D4E"/>
    <w:rsid w:val="003377FA"/>
    <w:rsid w:val="00337EAA"/>
    <w:rsid w:val="0034114B"/>
    <w:rsid w:val="00341A6A"/>
    <w:rsid w:val="003423CC"/>
    <w:rsid w:val="00342708"/>
    <w:rsid w:val="00344441"/>
    <w:rsid w:val="003445D2"/>
    <w:rsid w:val="003451C2"/>
    <w:rsid w:val="0034690E"/>
    <w:rsid w:val="00347550"/>
    <w:rsid w:val="00347890"/>
    <w:rsid w:val="003500BC"/>
    <w:rsid w:val="00351447"/>
    <w:rsid w:val="003528B3"/>
    <w:rsid w:val="00355B8C"/>
    <w:rsid w:val="0035686A"/>
    <w:rsid w:val="00357717"/>
    <w:rsid w:val="00357EB8"/>
    <w:rsid w:val="00360F88"/>
    <w:rsid w:val="00362302"/>
    <w:rsid w:val="00362ACF"/>
    <w:rsid w:val="003644AA"/>
    <w:rsid w:val="00364566"/>
    <w:rsid w:val="0036664D"/>
    <w:rsid w:val="00366B21"/>
    <w:rsid w:val="00367447"/>
    <w:rsid w:val="003708AD"/>
    <w:rsid w:val="00371160"/>
    <w:rsid w:val="00372427"/>
    <w:rsid w:val="00374EB6"/>
    <w:rsid w:val="00380305"/>
    <w:rsid w:val="003814D0"/>
    <w:rsid w:val="003816F2"/>
    <w:rsid w:val="00381C77"/>
    <w:rsid w:val="00382EBC"/>
    <w:rsid w:val="00383ACB"/>
    <w:rsid w:val="00384765"/>
    <w:rsid w:val="003856AD"/>
    <w:rsid w:val="003868FE"/>
    <w:rsid w:val="00387307"/>
    <w:rsid w:val="00391A06"/>
    <w:rsid w:val="0039231E"/>
    <w:rsid w:val="00393B4D"/>
    <w:rsid w:val="00394AAE"/>
    <w:rsid w:val="003A0D34"/>
    <w:rsid w:val="003A2ECD"/>
    <w:rsid w:val="003A58CF"/>
    <w:rsid w:val="003A7913"/>
    <w:rsid w:val="003A7A95"/>
    <w:rsid w:val="003B042C"/>
    <w:rsid w:val="003B2237"/>
    <w:rsid w:val="003B23DB"/>
    <w:rsid w:val="003B2871"/>
    <w:rsid w:val="003B506B"/>
    <w:rsid w:val="003B5202"/>
    <w:rsid w:val="003B6799"/>
    <w:rsid w:val="003B6FF2"/>
    <w:rsid w:val="003C0838"/>
    <w:rsid w:val="003C0A1A"/>
    <w:rsid w:val="003C2592"/>
    <w:rsid w:val="003C56C3"/>
    <w:rsid w:val="003C5E02"/>
    <w:rsid w:val="003C64DC"/>
    <w:rsid w:val="003C6B9A"/>
    <w:rsid w:val="003C7E6E"/>
    <w:rsid w:val="003D0543"/>
    <w:rsid w:val="003D0B1E"/>
    <w:rsid w:val="003D0FBE"/>
    <w:rsid w:val="003D2214"/>
    <w:rsid w:val="003D2272"/>
    <w:rsid w:val="003D52AB"/>
    <w:rsid w:val="003D5340"/>
    <w:rsid w:val="003D54D6"/>
    <w:rsid w:val="003D71BB"/>
    <w:rsid w:val="003D7E38"/>
    <w:rsid w:val="003E0290"/>
    <w:rsid w:val="003E1666"/>
    <w:rsid w:val="003E19DA"/>
    <w:rsid w:val="003E1CAD"/>
    <w:rsid w:val="003E1D14"/>
    <w:rsid w:val="003E2AFD"/>
    <w:rsid w:val="003E3040"/>
    <w:rsid w:val="003E33DC"/>
    <w:rsid w:val="003E5D1A"/>
    <w:rsid w:val="003E6CD7"/>
    <w:rsid w:val="003E73D9"/>
    <w:rsid w:val="003E7423"/>
    <w:rsid w:val="003F0C9D"/>
    <w:rsid w:val="003F1D46"/>
    <w:rsid w:val="003F1D57"/>
    <w:rsid w:val="003F2D26"/>
    <w:rsid w:val="003F6F26"/>
    <w:rsid w:val="004000D2"/>
    <w:rsid w:val="00400B6E"/>
    <w:rsid w:val="00400F98"/>
    <w:rsid w:val="00402E25"/>
    <w:rsid w:val="00404AB7"/>
    <w:rsid w:val="00405640"/>
    <w:rsid w:val="004057F2"/>
    <w:rsid w:val="00406931"/>
    <w:rsid w:val="00406934"/>
    <w:rsid w:val="00407B0B"/>
    <w:rsid w:val="00411AF0"/>
    <w:rsid w:val="0041341C"/>
    <w:rsid w:val="00415095"/>
    <w:rsid w:val="0041610C"/>
    <w:rsid w:val="00416913"/>
    <w:rsid w:val="00416DEC"/>
    <w:rsid w:val="004212CF"/>
    <w:rsid w:val="00422946"/>
    <w:rsid w:val="00423158"/>
    <w:rsid w:val="00425163"/>
    <w:rsid w:val="00425E0A"/>
    <w:rsid w:val="004306C7"/>
    <w:rsid w:val="00431189"/>
    <w:rsid w:val="0043125D"/>
    <w:rsid w:val="00433C49"/>
    <w:rsid w:val="00433EDF"/>
    <w:rsid w:val="004355EC"/>
    <w:rsid w:val="00435A95"/>
    <w:rsid w:val="00436992"/>
    <w:rsid w:val="00436A16"/>
    <w:rsid w:val="0044099C"/>
    <w:rsid w:val="00440B84"/>
    <w:rsid w:val="00441E1E"/>
    <w:rsid w:val="00442E30"/>
    <w:rsid w:val="00443D42"/>
    <w:rsid w:val="004441C8"/>
    <w:rsid w:val="004446A6"/>
    <w:rsid w:val="00444B01"/>
    <w:rsid w:val="00444C23"/>
    <w:rsid w:val="00444E7B"/>
    <w:rsid w:val="0044763E"/>
    <w:rsid w:val="00447E81"/>
    <w:rsid w:val="00450D68"/>
    <w:rsid w:val="004536B0"/>
    <w:rsid w:val="004542A3"/>
    <w:rsid w:val="0045518B"/>
    <w:rsid w:val="0045633A"/>
    <w:rsid w:val="00456986"/>
    <w:rsid w:val="004609AF"/>
    <w:rsid w:val="00462615"/>
    <w:rsid w:val="004639CF"/>
    <w:rsid w:val="0046410B"/>
    <w:rsid w:val="00464E1F"/>
    <w:rsid w:val="00466120"/>
    <w:rsid w:val="00466270"/>
    <w:rsid w:val="0046642F"/>
    <w:rsid w:val="004672F8"/>
    <w:rsid w:val="00470192"/>
    <w:rsid w:val="004709E4"/>
    <w:rsid w:val="00471785"/>
    <w:rsid w:val="00472FAC"/>
    <w:rsid w:val="004732E5"/>
    <w:rsid w:val="00474759"/>
    <w:rsid w:val="00474A20"/>
    <w:rsid w:val="0047646F"/>
    <w:rsid w:val="004804BF"/>
    <w:rsid w:val="00480DC9"/>
    <w:rsid w:val="0048196C"/>
    <w:rsid w:val="00481F8C"/>
    <w:rsid w:val="00482AF9"/>
    <w:rsid w:val="00482B10"/>
    <w:rsid w:val="00485064"/>
    <w:rsid w:val="0048512B"/>
    <w:rsid w:val="00485232"/>
    <w:rsid w:val="00491B1D"/>
    <w:rsid w:val="00491D79"/>
    <w:rsid w:val="0049242C"/>
    <w:rsid w:val="0049264D"/>
    <w:rsid w:val="00493E68"/>
    <w:rsid w:val="0049761F"/>
    <w:rsid w:val="00497BFC"/>
    <w:rsid w:val="00497D9E"/>
    <w:rsid w:val="004A02D1"/>
    <w:rsid w:val="004A0383"/>
    <w:rsid w:val="004A06DA"/>
    <w:rsid w:val="004A0895"/>
    <w:rsid w:val="004A1539"/>
    <w:rsid w:val="004A1AB7"/>
    <w:rsid w:val="004A1DFF"/>
    <w:rsid w:val="004A1F72"/>
    <w:rsid w:val="004A2B7C"/>
    <w:rsid w:val="004A42B3"/>
    <w:rsid w:val="004A4D2D"/>
    <w:rsid w:val="004A5369"/>
    <w:rsid w:val="004A673C"/>
    <w:rsid w:val="004A6D9F"/>
    <w:rsid w:val="004A6FE0"/>
    <w:rsid w:val="004A752C"/>
    <w:rsid w:val="004A7E93"/>
    <w:rsid w:val="004B1D1A"/>
    <w:rsid w:val="004B493B"/>
    <w:rsid w:val="004B575E"/>
    <w:rsid w:val="004B6C60"/>
    <w:rsid w:val="004C0B8D"/>
    <w:rsid w:val="004C177E"/>
    <w:rsid w:val="004C2937"/>
    <w:rsid w:val="004C3123"/>
    <w:rsid w:val="004C3370"/>
    <w:rsid w:val="004C3DA9"/>
    <w:rsid w:val="004C41C9"/>
    <w:rsid w:val="004C72E8"/>
    <w:rsid w:val="004C7E49"/>
    <w:rsid w:val="004D0512"/>
    <w:rsid w:val="004D1137"/>
    <w:rsid w:val="004D26EE"/>
    <w:rsid w:val="004D3EDA"/>
    <w:rsid w:val="004D489C"/>
    <w:rsid w:val="004D68E3"/>
    <w:rsid w:val="004E02F4"/>
    <w:rsid w:val="004E05A7"/>
    <w:rsid w:val="004E0EC8"/>
    <w:rsid w:val="004E293C"/>
    <w:rsid w:val="004E47BD"/>
    <w:rsid w:val="004E5A22"/>
    <w:rsid w:val="004E6D66"/>
    <w:rsid w:val="004F01BB"/>
    <w:rsid w:val="004F153F"/>
    <w:rsid w:val="004F162D"/>
    <w:rsid w:val="004F2C5E"/>
    <w:rsid w:val="004F3670"/>
    <w:rsid w:val="004F3A5D"/>
    <w:rsid w:val="004F3E71"/>
    <w:rsid w:val="004F6CDE"/>
    <w:rsid w:val="004F7136"/>
    <w:rsid w:val="004F72C1"/>
    <w:rsid w:val="00500B6A"/>
    <w:rsid w:val="0050183A"/>
    <w:rsid w:val="00504C4F"/>
    <w:rsid w:val="005062CA"/>
    <w:rsid w:val="00506529"/>
    <w:rsid w:val="005067C9"/>
    <w:rsid w:val="00507900"/>
    <w:rsid w:val="00507AE5"/>
    <w:rsid w:val="005106B3"/>
    <w:rsid w:val="005140A4"/>
    <w:rsid w:val="00514622"/>
    <w:rsid w:val="005146E8"/>
    <w:rsid w:val="00515C7C"/>
    <w:rsid w:val="0051755F"/>
    <w:rsid w:val="005176E9"/>
    <w:rsid w:val="005179A0"/>
    <w:rsid w:val="00520040"/>
    <w:rsid w:val="005204B3"/>
    <w:rsid w:val="00520A67"/>
    <w:rsid w:val="00521766"/>
    <w:rsid w:val="00521C69"/>
    <w:rsid w:val="00522217"/>
    <w:rsid w:val="00522E27"/>
    <w:rsid w:val="005236C9"/>
    <w:rsid w:val="0052472C"/>
    <w:rsid w:val="00524A5B"/>
    <w:rsid w:val="00526C21"/>
    <w:rsid w:val="005274AE"/>
    <w:rsid w:val="00530156"/>
    <w:rsid w:val="005310B3"/>
    <w:rsid w:val="0053326F"/>
    <w:rsid w:val="005356F1"/>
    <w:rsid w:val="00535BDC"/>
    <w:rsid w:val="00536EF8"/>
    <w:rsid w:val="00541D98"/>
    <w:rsid w:val="0054589F"/>
    <w:rsid w:val="00546A1F"/>
    <w:rsid w:val="00550332"/>
    <w:rsid w:val="00551D91"/>
    <w:rsid w:val="00552581"/>
    <w:rsid w:val="00554D4F"/>
    <w:rsid w:val="0055528C"/>
    <w:rsid w:val="00555C57"/>
    <w:rsid w:val="005560DB"/>
    <w:rsid w:val="005560FD"/>
    <w:rsid w:val="00557262"/>
    <w:rsid w:val="0056018A"/>
    <w:rsid w:val="00560311"/>
    <w:rsid w:val="00560C84"/>
    <w:rsid w:val="00560F5A"/>
    <w:rsid w:val="00562099"/>
    <w:rsid w:val="0056241D"/>
    <w:rsid w:val="00562BDF"/>
    <w:rsid w:val="00564A77"/>
    <w:rsid w:val="005655F8"/>
    <w:rsid w:val="005666E7"/>
    <w:rsid w:val="005676D9"/>
    <w:rsid w:val="00567BD0"/>
    <w:rsid w:val="0057083E"/>
    <w:rsid w:val="00570E9F"/>
    <w:rsid w:val="00571FA3"/>
    <w:rsid w:val="00572BEC"/>
    <w:rsid w:val="00572CFA"/>
    <w:rsid w:val="0057424E"/>
    <w:rsid w:val="00574F35"/>
    <w:rsid w:val="0057620A"/>
    <w:rsid w:val="00580F9E"/>
    <w:rsid w:val="00580FD5"/>
    <w:rsid w:val="00581B8F"/>
    <w:rsid w:val="0058222C"/>
    <w:rsid w:val="00584D77"/>
    <w:rsid w:val="00584F67"/>
    <w:rsid w:val="005859CE"/>
    <w:rsid w:val="005861FA"/>
    <w:rsid w:val="00587015"/>
    <w:rsid w:val="005921C9"/>
    <w:rsid w:val="005926AA"/>
    <w:rsid w:val="00592F11"/>
    <w:rsid w:val="005930E6"/>
    <w:rsid w:val="0059323B"/>
    <w:rsid w:val="00593418"/>
    <w:rsid w:val="00593E9C"/>
    <w:rsid w:val="00594987"/>
    <w:rsid w:val="005960AD"/>
    <w:rsid w:val="005A31C8"/>
    <w:rsid w:val="005A391D"/>
    <w:rsid w:val="005A5C39"/>
    <w:rsid w:val="005A67AF"/>
    <w:rsid w:val="005A6D0C"/>
    <w:rsid w:val="005A6ED7"/>
    <w:rsid w:val="005A7F03"/>
    <w:rsid w:val="005B02A5"/>
    <w:rsid w:val="005B1240"/>
    <w:rsid w:val="005B1C1E"/>
    <w:rsid w:val="005B357E"/>
    <w:rsid w:val="005B38D2"/>
    <w:rsid w:val="005B3DDC"/>
    <w:rsid w:val="005B40E8"/>
    <w:rsid w:val="005B51DD"/>
    <w:rsid w:val="005C133B"/>
    <w:rsid w:val="005C1591"/>
    <w:rsid w:val="005C2CBD"/>
    <w:rsid w:val="005C3D4A"/>
    <w:rsid w:val="005C420A"/>
    <w:rsid w:val="005C7562"/>
    <w:rsid w:val="005C7980"/>
    <w:rsid w:val="005D037A"/>
    <w:rsid w:val="005D0473"/>
    <w:rsid w:val="005D04C2"/>
    <w:rsid w:val="005D213E"/>
    <w:rsid w:val="005D2AE2"/>
    <w:rsid w:val="005D2F11"/>
    <w:rsid w:val="005D2F4E"/>
    <w:rsid w:val="005D4DC5"/>
    <w:rsid w:val="005D4E4D"/>
    <w:rsid w:val="005D5C38"/>
    <w:rsid w:val="005D61D9"/>
    <w:rsid w:val="005D63DA"/>
    <w:rsid w:val="005D79DA"/>
    <w:rsid w:val="005E06D9"/>
    <w:rsid w:val="005E1971"/>
    <w:rsid w:val="005E7C79"/>
    <w:rsid w:val="005F2145"/>
    <w:rsid w:val="005F3D24"/>
    <w:rsid w:val="005F4FFB"/>
    <w:rsid w:val="005F565B"/>
    <w:rsid w:val="005F5BFE"/>
    <w:rsid w:val="005F5E93"/>
    <w:rsid w:val="005F6250"/>
    <w:rsid w:val="005F76EA"/>
    <w:rsid w:val="00600D7A"/>
    <w:rsid w:val="006011A4"/>
    <w:rsid w:val="00602227"/>
    <w:rsid w:val="00602D03"/>
    <w:rsid w:val="00602E20"/>
    <w:rsid w:val="00603B72"/>
    <w:rsid w:val="006051F0"/>
    <w:rsid w:val="00605982"/>
    <w:rsid w:val="00606B7F"/>
    <w:rsid w:val="0060719F"/>
    <w:rsid w:val="0060764E"/>
    <w:rsid w:val="006077AA"/>
    <w:rsid w:val="00610351"/>
    <w:rsid w:val="00612F43"/>
    <w:rsid w:val="00613F1F"/>
    <w:rsid w:val="00614A2B"/>
    <w:rsid w:val="00615270"/>
    <w:rsid w:val="00615475"/>
    <w:rsid w:val="00617AFE"/>
    <w:rsid w:val="00622A2B"/>
    <w:rsid w:val="0062322D"/>
    <w:rsid w:val="00623831"/>
    <w:rsid w:val="006243A8"/>
    <w:rsid w:val="00624C68"/>
    <w:rsid w:val="00625652"/>
    <w:rsid w:val="00627DFF"/>
    <w:rsid w:val="006321F3"/>
    <w:rsid w:val="006347D5"/>
    <w:rsid w:val="006358AC"/>
    <w:rsid w:val="006363A2"/>
    <w:rsid w:val="00637806"/>
    <w:rsid w:val="006408CF"/>
    <w:rsid w:val="00641121"/>
    <w:rsid w:val="00642F56"/>
    <w:rsid w:val="00643642"/>
    <w:rsid w:val="006447B3"/>
    <w:rsid w:val="00645082"/>
    <w:rsid w:val="00645666"/>
    <w:rsid w:val="00645D7C"/>
    <w:rsid w:val="00645EC2"/>
    <w:rsid w:val="006472C9"/>
    <w:rsid w:val="006477F5"/>
    <w:rsid w:val="006520CC"/>
    <w:rsid w:val="0065306A"/>
    <w:rsid w:val="0065358C"/>
    <w:rsid w:val="00654148"/>
    <w:rsid w:val="006545BB"/>
    <w:rsid w:val="00656773"/>
    <w:rsid w:val="00656AED"/>
    <w:rsid w:val="00657E36"/>
    <w:rsid w:val="00660CAF"/>
    <w:rsid w:val="00661A2A"/>
    <w:rsid w:val="006642ED"/>
    <w:rsid w:val="00666476"/>
    <w:rsid w:val="00666AC2"/>
    <w:rsid w:val="00666D1F"/>
    <w:rsid w:val="00667270"/>
    <w:rsid w:val="006700B2"/>
    <w:rsid w:val="00670EFE"/>
    <w:rsid w:val="00671462"/>
    <w:rsid w:val="006721F2"/>
    <w:rsid w:val="006723FD"/>
    <w:rsid w:val="0067294B"/>
    <w:rsid w:val="00672954"/>
    <w:rsid w:val="00673FC8"/>
    <w:rsid w:val="006746A8"/>
    <w:rsid w:val="00675856"/>
    <w:rsid w:val="00676F0E"/>
    <w:rsid w:val="006801CC"/>
    <w:rsid w:val="006837D0"/>
    <w:rsid w:val="00683A3A"/>
    <w:rsid w:val="006841AB"/>
    <w:rsid w:val="00684AD6"/>
    <w:rsid w:val="00686034"/>
    <w:rsid w:val="006864FE"/>
    <w:rsid w:val="00691034"/>
    <w:rsid w:val="0069127B"/>
    <w:rsid w:val="006923AE"/>
    <w:rsid w:val="0069261F"/>
    <w:rsid w:val="0069365B"/>
    <w:rsid w:val="00694E22"/>
    <w:rsid w:val="00695989"/>
    <w:rsid w:val="00695E52"/>
    <w:rsid w:val="006A0EC5"/>
    <w:rsid w:val="006A1D97"/>
    <w:rsid w:val="006A22E2"/>
    <w:rsid w:val="006A25EA"/>
    <w:rsid w:val="006A36CD"/>
    <w:rsid w:val="006A53EA"/>
    <w:rsid w:val="006A6D7D"/>
    <w:rsid w:val="006A74A5"/>
    <w:rsid w:val="006A7E6B"/>
    <w:rsid w:val="006B02A1"/>
    <w:rsid w:val="006B0D74"/>
    <w:rsid w:val="006B2B81"/>
    <w:rsid w:val="006B369E"/>
    <w:rsid w:val="006B4382"/>
    <w:rsid w:val="006B4445"/>
    <w:rsid w:val="006B5485"/>
    <w:rsid w:val="006B5875"/>
    <w:rsid w:val="006B5F7B"/>
    <w:rsid w:val="006B603B"/>
    <w:rsid w:val="006B6535"/>
    <w:rsid w:val="006B73AF"/>
    <w:rsid w:val="006B7636"/>
    <w:rsid w:val="006B7BD5"/>
    <w:rsid w:val="006C030E"/>
    <w:rsid w:val="006C0D1B"/>
    <w:rsid w:val="006C1283"/>
    <w:rsid w:val="006C3A31"/>
    <w:rsid w:val="006C5F9F"/>
    <w:rsid w:val="006C6344"/>
    <w:rsid w:val="006C6A15"/>
    <w:rsid w:val="006C7278"/>
    <w:rsid w:val="006C7755"/>
    <w:rsid w:val="006D09AB"/>
    <w:rsid w:val="006D0E89"/>
    <w:rsid w:val="006D1050"/>
    <w:rsid w:val="006D154E"/>
    <w:rsid w:val="006D18BE"/>
    <w:rsid w:val="006D2437"/>
    <w:rsid w:val="006D389E"/>
    <w:rsid w:val="006D629E"/>
    <w:rsid w:val="006D7211"/>
    <w:rsid w:val="006E008A"/>
    <w:rsid w:val="006E1090"/>
    <w:rsid w:val="006E2704"/>
    <w:rsid w:val="006E288F"/>
    <w:rsid w:val="006E28B1"/>
    <w:rsid w:val="006E589E"/>
    <w:rsid w:val="006E7990"/>
    <w:rsid w:val="006F2EC4"/>
    <w:rsid w:val="006F4511"/>
    <w:rsid w:val="006F6C3D"/>
    <w:rsid w:val="00702D8A"/>
    <w:rsid w:val="0070535E"/>
    <w:rsid w:val="00705C06"/>
    <w:rsid w:val="007109C9"/>
    <w:rsid w:val="00710B0B"/>
    <w:rsid w:val="007129EA"/>
    <w:rsid w:val="00713B2A"/>
    <w:rsid w:val="00717AFD"/>
    <w:rsid w:val="00717EFB"/>
    <w:rsid w:val="00720041"/>
    <w:rsid w:val="00720C02"/>
    <w:rsid w:val="00721032"/>
    <w:rsid w:val="00721498"/>
    <w:rsid w:val="00721B49"/>
    <w:rsid w:val="007224A3"/>
    <w:rsid w:val="00724C11"/>
    <w:rsid w:val="00725F05"/>
    <w:rsid w:val="00726FB2"/>
    <w:rsid w:val="00730C8E"/>
    <w:rsid w:val="00731032"/>
    <w:rsid w:val="00731F1F"/>
    <w:rsid w:val="007329D2"/>
    <w:rsid w:val="00732CBF"/>
    <w:rsid w:val="007362E4"/>
    <w:rsid w:val="0073679F"/>
    <w:rsid w:val="007374D8"/>
    <w:rsid w:val="00737FBC"/>
    <w:rsid w:val="00741F4B"/>
    <w:rsid w:val="00743A85"/>
    <w:rsid w:val="00744192"/>
    <w:rsid w:val="007442BC"/>
    <w:rsid w:val="007452AF"/>
    <w:rsid w:val="00745EED"/>
    <w:rsid w:val="00746105"/>
    <w:rsid w:val="0074628B"/>
    <w:rsid w:val="007466FD"/>
    <w:rsid w:val="00747204"/>
    <w:rsid w:val="00750CCD"/>
    <w:rsid w:val="00754092"/>
    <w:rsid w:val="00754210"/>
    <w:rsid w:val="00755373"/>
    <w:rsid w:val="0075598F"/>
    <w:rsid w:val="00756D29"/>
    <w:rsid w:val="00756FFF"/>
    <w:rsid w:val="0076019E"/>
    <w:rsid w:val="007607CF"/>
    <w:rsid w:val="00761D51"/>
    <w:rsid w:val="007631C2"/>
    <w:rsid w:val="00763F96"/>
    <w:rsid w:val="00763FA3"/>
    <w:rsid w:val="00766CC1"/>
    <w:rsid w:val="00767CE7"/>
    <w:rsid w:val="00767E6C"/>
    <w:rsid w:val="007702A7"/>
    <w:rsid w:val="00770F7A"/>
    <w:rsid w:val="00771E3C"/>
    <w:rsid w:val="00772088"/>
    <w:rsid w:val="007720DD"/>
    <w:rsid w:val="00772A75"/>
    <w:rsid w:val="007730D0"/>
    <w:rsid w:val="00774AB2"/>
    <w:rsid w:val="00774E2B"/>
    <w:rsid w:val="00775C80"/>
    <w:rsid w:val="00775DD6"/>
    <w:rsid w:val="00776EC9"/>
    <w:rsid w:val="00777384"/>
    <w:rsid w:val="00777E75"/>
    <w:rsid w:val="007806FA"/>
    <w:rsid w:val="00781EC7"/>
    <w:rsid w:val="00781F9B"/>
    <w:rsid w:val="00783A44"/>
    <w:rsid w:val="00784920"/>
    <w:rsid w:val="00784925"/>
    <w:rsid w:val="00784A7F"/>
    <w:rsid w:val="007859A2"/>
    <w:rsid w:val="00785AD8"/>
    <w:rsid w:val="00790E44"/>
    <w:rsid w:val="00791013"/>
    <w:rsid w:val="00791EC8"/>
    <w:rsid w:val="00795C37"/>
    <w:rsid w:val="00795CEC"/>
    <w:rsid w:val="00796060"/>
    <w:rsid w:val="00796A3B"/>
    <w:rsid w:val="007974FF"/>
    <w:rsid w:val="00797AB0"/>
    <w:rsid w:val="00797B88"/>
    <w:rsid w:val="007A02ED"/>
    <w:rsid w:val="007A0C85"/>
    <w:rsid w:val="007A0ECC"/>
    <w:rsid w:val="007A1211"/>
    <w:rsid w:val="007A4200"/>
    <w:rsid w:val="007A4950"/>
    <w:rsid w:val="007A61F6"/>
    <w:rsid w:val="007A67D2"/>
    <w:rsid w:val="007A695D"/>
    <w:rsid w:val="007A69FC"/>
    <w:rsid w:val="007A7E27"/>
    <w:rsid w:val="007B093A"/>
    <w:rsid w:val="007B2797"/>
    <w:rsid w:val="007B3032"/>
    <w:rsid w:val="007B365B"/>
    <w:rsid w:val="007B383B"/>
    <w:rsid w:val="007B4389"/>
    <w:rsid w:val="007B5333"/>
    <w:rsid w:val="007B54E5"/>
    <w:rsid w:val="007B5797"/>
    <w:rsid w:val="007B5914"/>
    <w:rsid w:val="007B7CDD"/>
    <w:rsid w:val="007C0184"/>
    <w:rsid w:val="007C246A"/>
    <w:rsid w:val="007C2B22"/>
    <w:rsid w:val="007C3674"/>
    <w:rsid w:val="007C3A5C"/>
    <w:rsid w:val="007C44D7"/>
    <w:rsid w:val="007C44EA"/>
    <w:rsid w:val="007D02B0"/>
    <w:rsid w:val="007D06E8"/>
    <w:rsid w:val="007D1A31"/>
    <w:rsid w:val="007D279C"/>
    <w:rsid w:val="007D2EE1"/>
    <w:rsid w:val="007D4C21"/>
    <w:rsid w:val="007D55EF"/>
    <w:rsid w:val="007D6654"/>
    <w:rsid w:val="007E009C"/>
    <w:rsid w:val="007E1555"/>
    <w:rsid w:val="007E2537"/>
    <w:rsid w:val="007E37A8"/>
    <w:rsid w:val="007E4081"/>
    <w:rsid w:val="007E421E"/>
    <w:rsid w:val="007E51EC"/>
    <w:rsid w:val="007F0008"/>
    <w:rsid w:val="007F0B3C"/>
    <w:rsid w:val="007F1F90"/>
    <w:rsid w:val="007F5253"/>
    <w:rsid w:val="007F56E7"/>
    <w:rsid w:val="007F6028"/>
    <w:rsid w:val="007F6623"/>
    <w:rsid w:val="007F7C7E"/>
    <w:rsid w:val="00800092"/>
    <w:rsid w:val="00800984"/>
    <w:rsid w:val="0080148D"/>
    <w:rsid w:val="008029AB"/>
    <w:rsid w:val="00803738"/>
    <w:rsid w:val="008140AA"/>
    <w:rsid w:val="008144A2"/>
    <w:rsid w:val="008144DF"/>
    <w:rsid w:val="008147E6"/>
    <w:rsid w:val="0081678E"/>
    <w:rsid w:val="008218F7"/>
    <w:rsid w:val="00821941"/>
    <w:rsid w:val="00824CAD"/>
    <w:rsid w:val="00824D1F"/>
    <w:rsid w:val="00826104"/>
    <w:rsid w:val="00826682"/>
    <w:rsid w:val="008279DB"/>
    <w:rsid w:val="00832BA5"/>
    <w:rsid w:val="0083385B"/>
    <w:rsid w:val="00834784"/>
    <w:rsid w:val="00845826"/>
    <w:rsid w:val="008464C7"/>
    <w:rsid w:val="008470AC"/>
    <w:rsid w:val="00852AEB"/>
    <w:rsid w:val="00852CCB"/>
    <w:rsid w:val="008530B8"/>
    <w:rsid w:val="008558B7"/>
    <w:rsid w:val="00855B82"/>
    <w:rsid w:val="00856242"/>
    <w:rsid w:val="0085785C"/>
    <w:rsid w:val="008610A6"/>
    <w:rsid w:val="00861678"/>
    <w:rsid w:val="008648AF"/>
    <w:rsid w:val="00864BBB"/>
    <w:rsid w:val="008664A9"/>
    <w:rsid w:val="00867895"/>
    <w:rsid w:val="008704FB"/>
    <w:rsid w:val="0087077D"/>
    <w:rsid w:val="0087149F"/>
    <w:rsid w:val="008715F5"/>
    <w:rsid w:val="00872290"/>
    <w:rsid w:val="00872D6B"/>
    <w:rsid w:val="00872EBA"/>
    <w:rsid w:val="008731BA"/>
    <w:rsid w:val="0087415F"/>
    <w:rsid w:val="0087576B"/>
    <w:rsid w:val="008829A9"/>
    <w:rsid w:val="00882AB5"/>
    <w:rsid w:val="0088364D"/>
    <w:rsid w:val="00883D72"/>
    <w:rsid w:val="0088418F"/>
    <w:rsid w:val="00886D95"/>
    <w:rsid w:val="0088777F"/>
    <w:rsid w:val="0089076E"/>
    <w:rsid w:val="00890947"/>
    <w:rsid w:val="00892273"/>
    <w:rsid w:val="008924E3"/>
    <w:rsid w:val="00892969"/>
    <w:rsid w:val="008938F8"/>
    <w:rsid w:val="00895FAE"/>
    <w:rsid w:val="008960D2"/>
    <w:rsid w:val="008965FF"/>
    <w:rsid w:val="008966D9"/>
    <w:rsid w:val="00897147"/>
    <w:rsid w:val="008978DD"/>
    <w:rsid w:val="008A0719"/>
    <w:rsid w:val="008A0B02"/>
    <w:rsid w:val="008A25EB"/>
    <w:rsid w:val="008A281A"/>
    <w:rsid w:val="008A2F99"/>
    <w:rsid w:val="008A32F2"/>
    <w:rsid w:val="008A3BAC"/>
    <w:rsid w:val="008A4A5E"/>
    <w:rsid w:val="008A700C"/>
    <w:rsid w:val="008B021E"/>
    <w:rsid w:val="008B0B6D"/>
    <w:rsid w:val="008B0C21"/>
    <w:rsid w:val="008B348A"/>
    <w:rsid w:val="008B363A"/>
    <w:rsid w:val="008B3E29"/>
    <w:rsid w:val="008B4127"/>
    <w:rsid w:val="008B4C5C"/>
    <w:rsid w:val="008B51BC"/>
    <w:rsid w:val="008B6148"/>
    <w:rsid w:val="008B639F"/>
    <w:rsid w:val="008C24DF"/>
    <w:rsid w:val="008C2BF5"/>
    <w:rsid w:val="008C3169"/>
    <w:rsid w:val="008C3727"/>
    <w:rsid w:val="008C426E"/>
    <w:rsid w:val="008C5174"/>
    <w:rsid w:val="008C5F26"/>
    <w:rsid w:val="008D1F87"/>
    <w:rsid w:val="008D5BFD"/>
    <w:rsid w:val="008D6409"/>
    <w:rsid w:val="008E17F9"/>
    <w:rsid w:val="008E2A59"/>
    <w:rsid w:val="008E2A68"/>
    <w:rsid w:val="008E2BA4"/>
    <w:rsid w:val="008E2BFF"/>
    <w:rsid w:val="008E3596"/>
    <w:rsid w:val="008E3C82"/>
    <w:rsid w:val="008E5E76"/>
    <w:rsid w:val="008E6028"/>
    <w:rsid w:val="008F0C45"/>
    <w:rsid w:val="008F1A9B"/>
    <w:rsid w:val="008F1D32"/>
    <w:rsid w:val="008F1F77"/>
    <w:rsid w:val="008F522B"/>
    <w:rsid w:val="008F5935"/>
    <w:rsid w:val="008F6B0B"/>
    <w:rsid w:val="008F7916"/>
    <w:rsid w:val="009000C6"/>
    <w:rsid w:val="0090074A"/>
    <w:rsid w:val="00900C18"/>
    <w:rsid w:val="00904F80"/>
    <w:rsid w:val="0090548C"/>
    <w:rsid w:val="00905C08"/>
    <w:rsid w:val="00905C7D"/>
    <w:rsid w:val="009067BB"/>
    <w:rsid w:val="009069C7"/>
    <w:rsid w:val="0090768C"/>
    <w:rsid w:val="009078C2"/>
    <w:rsid w:val="00910731"/>
    <w:rsid w:val="00915897"/>
    <w:rsid w:val="00916A6B"/>
    <w:rsid w:val="00921882"/>
    <w:rsid w:val="00923899"/>
    <w:rsid w:val="00927724"/>
    <w:rsid w:val="009308DD"/>
    <w:rsid w:val="00931B9A"/>
    <w:rsid w:val="00932E29"/>
    <w:rsid w:val="00932E88"/>
    <w:rsid w:val="009333B7"/>
    <w:rsid w:val="0093462D"/>
    <w:rsid w:val="00934757"/>
    <w:rsid w:val="00934D67"/>
    <w:rsid w:val="00934F8A"/>
    <w:rsid w:val="0093614A"/>
    <w:rsid w:val="009362EE"/>
    <w:rsid w:val="0094446E"/>
    <w:rsid w:val="00946B6D"/>
    <w:rsid w:val="0094702E"/>
    <w:rsid w:val="00951D9E"/>
    <w:rsid w:val="00953401"/>
    <w:rsid w:val="00953E51"/>
    <w:rsid w:val="00953F80"/>
    <w:rsid w:val="00954DEA"/>
    <w:rsid w:val="00954F27"/>
    <w:rsid w:val="009556A2"/>
    <w:rsid w:val="00957508"/>
    <w:rsid w:val="009575AD"/>
    <w:rsid w:val="009602BE"/>
    <w:rsid w:val="009609B5"/>
    <w:rsid w:val="00963BA7"/>
    <w:rsid w:val="00963D3B"/>
    <w:rsid w:val="009649E1"/>
    <w:rsid w:val="00966866"/>
    <w:rsid w:val="00967558"/>
    <w:rsid w:val="0097156A"/>
    <w:rsid w:val="0097175C"/>
    <w:rsid w:val="00973032"/>
    <w:rsid w:val="0097310C"/>
    <w:rsid w:val="00973ED2"/>
    <w:rsid w:val="0097492B"/>
    <w:rsid w:val="009755B3"/>
    <w:rsid w:val="00981F7E"/>
    <w:rsid w:val="00982448"/>
    <w:rsid w:val="0098362D"/>
    <w:rsid w:val="009837FA"/>
    <w:rsid w:val="00984426"/>
    <w:rsid w:val="00984593"/>
    <w:rsid w:val="00985B94"/>
    <w:rsid w:val="00987127"/>
    <w:rsid w:val="009945E2"/>
    <w:rsid w:val="009964FC"/>
    <w:rsid w:val="009A2339"/>
    <w:rsid w:val="009A23C7"/>
    <w:rsid w:val="009A3305"/>
    <w:rsid w:val="009A470A"/>
    <w:rsid w:val="009A56BA"/>
    <w:rsid w:val="009A6B55"/>
    <w:rsid w:val="009B0D25"/>
    <w:rsid w:val="009B2A3A"/>
    <w:rsid w:val="009B3515"/>
    <w:rsid w:val="009B37C2"/>
    <w:rsid w:val="009B52BF"/>
    <w:rsid w:val="009B6D18"/>
    <w:rsid w:val="009B7A7D"/>
    <w:rsid w:val="009B7E0A"/>
    <w:rsid w:val="009C3826"/>
    <w:rsid w:val="009C3B5D"/>
    <w:rsid w:val="009C450F"/>
    <w:rsid w:val="009C4FEF"/>
    <w:rsid w:val="009C5F51"/>
    <w:rsid w:val="009C682A"/>
    <w:rsid w:val="009C77F8"/>
    <w:rsid w:val="009D0894"/>
    <w:rsid w:val="009D1442"/>
    <w:rsid w:val="009D2F08"/>
    <w:rsid w:val="009D4D19"/>
    <w:rsid w:val="009D5910"/>
    <w:rsid w:val="009D609F"/>
    <w:rsid w:val="009D715C"/>
    <w:rsid w:val="009E242C"/>
    <w:rsid w:val="009E2654"/>
    <w:rsid w:val="009E373F"/>
    <w:rsid w:val="009E3B34"/>
    <w:rsid w:val="009E4306"/>
    <w:rsid w:val="009E4441"/>
    <w:rsid w:val="009E569F"/>
    <w:rsid w:val="009E576E"/>
    <w:rsid w:val="009E6174"/>
    <w:rsid w:val="009E694E"/>
    <w:rsid w:val="009E6DAE"/>
    <w:rsid w:val="009F1EE8"/>
    <w:rsid w:val="009F3437"/>
    <w:rsid w:val="009F4C8E"/>
    <w:rsid w:val="009F644D"/>
    <w:rsid w:val="009F6962"/>
    <w:rsid w:val="009F74FB"/>
    <w:rsid w:val="00A00AD1"/>
    <w:rsid w:val="00A00BF8"/>
    <w:rsid w:val="00A01ED0"/>
    <w:rsid w:val="00A03944"/>
    <w:rsid w:val="00A0556F"/>
    <w:rsid w:val="00A05EB6"/>
    <w:rsid w:val="00A06234"/>
    <w:rsid w:val="00A06AD7"/>
    <w:rsid w:val="00A06FC4"/>
    <w:rsid w:val="00A06FE4"/>
    <w:rsid w:val="00A10D24"/>
    <w:rsid w:val="00A10E03"/>
    <w:rsid w:val="00A11CF2"/>
    <w:rsid w:val="00A1203C"/>
    <w:rsid w:val="00A12FD0"/>
    <w:rsid w:val="00A13361"/>
    <w:rsid w:val="00A163F1"/>
    <w:rsid w:val="00A16ABA"/>
    <w:rsid w:val="00A21AFD"/>
    <w:rsid w:val="00A243DD"/>
    <w:rsid w:val="00A26AE4"/>
    <w:rsid w:val="00A27247"/>
    <w:rsid w:val="00A27F30"/>
    <w:rsid w:val="00A31153"/>
    <w:rsid w:val="00A315F1"/>
    <w:rsid w:val="00A31A5E"/>
    <w:rsid w:val="00A32294"/>
    <w:rsid w:val="00A32AAE"/>
    <w:rsid w:val="00A348B0"/>
    <w:rsid w:val="00A349AC"/>
    <w:rsid w:val="00A349D6"/>
    <w:rsid w:val="00A34BF5"/>
    <w:rsid w:val="00A35645"/>
    <w:rsid w:val="00A372BF"/>
    <w:rsid w:val="00A379A1"/>
    <w:rsid w:val="00A4037A"/>
    <w:rsid w:val="00A4235C"/>
    <w:rsid w:val="00A4236F"/>
    <w:rsid w:val="00A43B62"/>
    <w:rsid w:val="00A44F19"/>
    <w:rsid w:val="00A46B9F"/>
    <w:rsid w:val="00A46D2E"/>
    <w:rsid w:val="00A46EBC"/>
    <w:rsid w:val="00A47886"/>
    <w:rsid w:val="00A506AC"/>
    <w:rsid w:val="00A52130"/>
    <w:rsid w:val="00A5252F"/>
    <w:rsid w:val="00A53B56"/>
    <w:rsid w:val="00A55B4B"/>
    <w:rsid w:val="00A55FB0"/>
    <w:rsid w:val="00A56E50"/>
    <w:rsid w:val="00A60B94"/>
    <w:rsid w:val="00A60F97"/>
    <w:rsid w:val="00A62854"/>
    <w:rsid w:val="00A64383"/>
    <w:rsid w:val="00A659D8"/>
    <w:rsid w:val="00A71904"/>
    <w:rsid w:val="00A71CA3"/>
    <w:rsid w:val="00A728BC"/>
    <w:rsid w:val="00A73CE6"/>
    <w:rsid w:val="00A76BCC"/>
    <w:rsid w:val="00A8161F"/>
    <w:rsid w:val="00A82A06"/>
    <w:rsid w:val="00A82A7A"/>
    <w:rsid w:val="00A82C54"/>
    <w:rsid w:val="00A83CB1"/>
    <w:rsid w:val="00A83DF7"/>
    <w:rsid w:val="00A84A6E"/>
    <w:rsid w:val="00A84C9E"/>
    <w:rsid w:val="00A8512C"/>
    <w:rsid w:val="00A85BCA"/>
    <w:rsid w:val="00A87664"/>
    <w:rsid w:val="00A87D15"/>
    <w:rsid w:val="00A87EB4"/>
    <w:rsid w:val="00A90BCE"/>
    <w:rsid w:val="00A91699"/>
    <w:rsid w:val="00A921A3"/>
    <w:rsid w:val="00A92D14"/>
    <w:rsid w:val="00A9425A"/>
    <w:rsid w:val="00A94D8E"/>
    <w:rsid w:val="00AA03B5"/>
    <w:rsid w:val="00AA10D9"/>
    <w:rsid w:val="00AA2B35"/>
    <w:rsid w:val="00AA38C2"/>
    <w:rsid w:val="00AA4657"/>
    <w:rsid w:val="00AA695D"/>
    <w:rsid w:val="00AA704F"/>
    <w:rsid w:val="00AB09CF"/>
    <w:rsid w:val="00AB2804"/>
    <w:rsid w:val="00AB33BA"/>
    <w:rsid w:val="00AB363C"/>
    <w:rsid w:val="00AB4DC0"/>
    <w:rsid w:val="00AB53BF"/>
    <w:rsid w:val="00AB54CF"/>
    <w:rsid w:val="00AB5F6A"/>
    <w:rsid w:val="00AB60FD"/>
    <w:rsid w:val="00AB62D6"/>
    <w:rsid w:val="00AB688B"/>
    <w:rsid w:val="00AB75A6"/>
    <w:rsid w:val="00AB798C"/>
    <w:rsid w:val="00AC00C4"/>
    <w:rsid w:val="00AC2E23"/>
    <w:rsid w:val="00AD21A9"/>
    <w:rsid w:val="00AD29BD"/>
    <w:rsid w:val="00AD3E69"/>
    <w:rsid w:val="00AD4BB8"/>
    <w:rsid w:val="00AD515A"/>
    <w:rsid w:val="00AD5614"/>
    <w:rsid w:val="00AD6441"/>
    <w:rsid w:val="00AD6505"/>
    <w:rsid w:val="00AD7394"/>
    <w:rsid w:val="00AE0842"/>
    <w:rsid w:val="00AE2198"/>
    <w:rsid w:val="00AE2295"/>
    <w:rsid w:val="00AE309D"/>
    <w:rsid w:val="00AE5F6E"/>
    <w:rsid w:val="00AE601A"/>
    <w:rsid w:val="00AF013C"/>
    <w:rsid w:val="00AF0591"/>
    <w:rsid w:val="00AF0787"/>
    <w:rsid w:val="00AF36EB"/>
    <w:rsid w:val="00AF44C0"/>
    <w:rsid w:val="00AF4DC0"/>
    <w:rsid w:val="00AF54C7"/>
    <w:rsid w:val="00AF572F"/>
    <w:rsid w:val="00AF61D4"/>
    <w:rsid w:val="00AF6591"/>
    <w:rsid w:val="00AF7A10"/>
    <w:rsid w:val="00B00198"/>
    <w:rsid w:val="00B01154"/>
    <w:rsid w:val="00B018C5"/>
    <w:rsid w:val="00B019B6"/>
    <w:rsid w:val="00B02E63"/>
    <w:rsid w:val="00B05C1C"/>
    <w:rsid w:val="00B07467"/>
    <w:rsid w:val="00B11AF1"/>
    <w:rsid w:val="00B1223C"/>
    <w:rsid w:val="00B12B68"/>
    <w:rsid w:val="00B13175"/>
    <w:rsid w:val="00B1364D"/>
    <w:rsid w:val="00B1515C"/>
    <w:rsid w:val="00B1609A"/>
    <w:rsid w:val="00B17518"/>
    <w:rsid w:val="00B21E5C"/>
    <w:rsid w:val="00B2242B"/>
    <w:rsid w:val="00B23ED3"/>
    <w:rsid w:val="00B242C2"/>
    <w:rsid w:val="00B2490C"/>
    <w:rsid w:val="00B27FD9"/>
    <w:rsid w:val="00B300EA"/>
    <w:rsid w:val="00B30AC5"/>
    <w:rsid w:val="00B36A27"/>
    <w:rsid w:val="00B375DF"/>
    <w:rsid w:val="00B40855"/>
    <w:rsid w:val="00B40B4C"/>
    <w:rsid w:val="00B40E7E"/>
    <w:rsid w:val="00B412FB"/>
    <w:rsid w:val="00B449C9"/>
    <w:rsid w:val="00B45120"/>
    <w:rsid w:val="00B45678"/>
    <w:rsid w:val="00B45BC1"/>
    <w:rsid w:val="00B46AEF"/>
    <w:rsid w:val="00B46BBF"/>
    <w:rsid w:val="00B47FD4"/>
    <w:rsid w:val="00B50D33"/>
    <w:rsid w:val="00B50EC3"/>
    <w:rsid w:val="00B511D5"/>
    <w:rsid w:val="00B520D0"/>
    <w:rsid w:val="00B52453"/>
    <w:rsid w:val="00B54DA8"/>
    <w:rsid w:val="00B55B38"/>
    <w:rsid w:val="00B5726D"/>
    <w:rsid w:val="00B572BF"/>
    <w:rsid w:val="00B5763A"/>
    <w:rsid w:val="00B604A8"/>
    <w:rsid w:val="00B608F1"/>
    <w:rsid w:val="00B60C20"/>
    <w:rsid w:val="00B6202C"/>
    <w:rsid w:val="00B6223B"/>
    <w:rsid w:val="00B626A1"/>
    <w:rsid w:val="00B62914"/>
    <w:rsid w:val="00B633E3"/>
    <w:rsid w:val="00B634BA"/>
    <w:rsid w:val="00B65B7B"/>
    <w:rsid w:val="00B671BC"/>
    <w:rsid w:val="00B675E6"/>
    <w:rsid w:val="00B6782B"/>
    <w:rsid w:val="00B679A7"/>
    <w:rsid w:val="00B70B51"/>
    <w:rsid w:val="00B71758"/>
    <w:rsid w:val="00B71BB2"/>
    <w:rsid w:val="00B72A76"/>
    <w:rsid w:val="00B72D14"/>
    <w:rsid w:val="00B72E7A"/>
    <w:rsid w:val="00B730BC"/>
    <w:rsid w:val="00B73B04"/>
    <w:rsid w:val="00B7489A"/>
    <w:rsid w:val="00B7499D"/>
    <w:rsid w:val="00B74B2F"/>
    <w:rsid w:val="00B75F34"/>
    <w:rsid w:val="00B76737"/>
    <w:rsid w:val="00B8057E"/>
    <w:rsid w:val="00B81AE0"/>
    <w:rsid w:val="00B83176"/>
    <w:rsid w:val="00B8339D"/>
    <w:rsid w:val="00B846BF"/>
    <w:rsid w:val="00B85483"/>
    <w:rsid w:val="00B90E7A"/>
    <w:rsid w:val="00B91497"/>
    <w:rsid w:val="00B94045"/>
    <w:rsid w:val="00B95757"/>
    <w:rsid w:val="00B95958"/>
    <w:rsid w:val="00BA015F"/>
    <w:rsid w:val="00BA16F1"/>
    <w:rsid w:val="00BA1C49"/>
    <w:rsid w:val="00BA1C91"/>
    <w:rsid w:val="00BA2B3A"/>
    <w:rsid w:val="00BA475A"/>
    <w:rsid w:val="00BA6B2C"/>
    <w:rsid w:val="00BA7189"/>
    <w:rsid w:val="00BA7BA6"/>
    <w:rsid w:val="00BB1ADA"/>
    <w:rsid w:val="00BB2456"/>
    <w:rsid w:val="00BB3F13"/>
    <w:rsid w:val="00BB49E8"/>
    <w:rsid w:val="00BB4AF3"/>
    <w:rsid w:val="00BB4D10"/>
    <w:rsid w:val="00BB6705"/>
    <w:rsid w:val="00BB6D5A"/>
    <w:rsid w:val="00BB6F82"/>
    <w:rsid w:val="00BB739F"/>
    <w:rsid w:val="00BC0B1F"/>
    <w:rsid w:val="00BC21D6"/>
    <w:rsid w:val="00BC50E4"/>
    <w:rsid w:val="00BC5103"/>
    <w:rsid w:val="00BC71F3"/>
    <w:rsid w:val="00BD05DE"/>
    <w:rsid w:val="00BD074A"/>
    <w:rsid w:val="00BD0FC1"/>
    <w:rsid w:val="00BD1503"/>
    <w:rsid w:val="00BD2A94"/>
    <w:rsid w:val="00BD37D8"/>
    <w:rsid w:val="00BD38DD"/>
    <w:rsid w:val="00BD402A"/>
    <w:rsid w:val="00BD413E"/>
    <w:rsid w:val="00BD4495"/>
    <w:rsid w:val="00BD5D93"/>
    <w:rsid w:val="00BD6B18"/>
    <w:rsid w:val="00BD74B6"/>
    <w:rsid w:val="00BE077D"/>
    <w:rsid w:val="00BE1073"/>
    <w:rsid w:val="00BE28C3"/>
    <w:rsid w:val="00BE3ACA"/>
    <w:rsid w:val="00BE3F86"/>
    <w:rsid w:val="00BE517B"/>
    <w:rsid w:val="00BE643F"/>
    <w:rsid w:val="00BE7AB5"/>
    <w:rsid w:val="00BE7C52"/>
    <w:rsid w:val="00BF0828"/>
    <w:rsid w:val="00BF1A14"/>
    <w:rsid w:val="00BF1F8C"/>
    <w:rsid w:val="00BF22FD"/>
    <w:rsid w:val="00BF348B"/>
    <w:rsid w:val="00BF35B0"/>
    <w:rsid w:val="00BF395A"/>
    <w:rsid w:val="00BF4183"/>
    <w:rsid w:val="00BF4AC2"/>
    <w:rsid w:val="00BF4D87"/>
    <w:rsid w:val="00BF5792"/>
    <w:rsid w:val="00BF57AC"/>
    <w:rsid w:val="00BF6F22"/>
    <w:rsid w:val="00C01E81"/>
    <w:rsid w:val="00C028F7"/>
    <w:rsid w:val="00C0299F"/>
    <w:rsid w:val="00C10C75"/>
    <w:rsid w:val="00C11891"/>
    <w:rsid w:val="00C12619"/>
    <w:rsid w:val="00C12919"/>
    <w:rsid w:val="00C15CAD"/>
    <w:rsid w:val="00C16787"/>
    <w:rsid w:val="00C21988"/>
    <w:rsid w:val="00C2291B"/>
    <w:rsid w:val="00C22CA5"/>
    <w:rsid w:val="00C233D2"/>
    <w:rsid w:val="00C235D7"/>
    <w:rsid w:val="00C23883"/>
    <w:rsid w:val="00C23DF4"/>
    <w:rsid w:val="00C26A2A"/>
    <w:rsid w:val="00C26C72"/>
    <w:rsid w:val="00C32C77"/>
    <w:rsid w:val="00C3512C"/>
    <w:rsid w:val="00C361FF"/>
    <w:rsid w:val="00C40383"/>
    <w:rsid w:val="00C42140"/>
    <w:rsid w:val="00C42C33"/>
    <w:rsid w:val="00C51FAD"/>
    <w:rsid w:val="00C55637"/>
    <w:rsid w:val="00C55ACF"/>
    <w:rsid w:val="00C56F12"/>
    <w:rsid w:val="00C56F6F"/>
    <w:rsid w:val="00C6033E"/>
    <w:rsid w:val="00C60E1B"/>
    <w:rsid w:val="00C60E52"/>
    <w:rsid w:val="00C62F78"/>
    <w:rsid w:val="00C63A09"/>
    <w:rsid w:val="00C63AAC"/>
    <w:rsid w:val="00C66C50"/>
    <w:rsid w:val="00C67B6F"/>
    <w:rsid w:val="00C70700"/>
    <w:rsid w:val="00C70ED4"/>
    <w:rsid w:val="00C71F60"/>
    <w:rsid w:val="00C727E1"/>
    <w:rsid w:val="00C7283F"/>
    <w:rsid w:val="00C729AF"/>
    <w:rsid w:val="00C74122"/>
    <w:rsid w:val="00C754BA"/>
    <w:rsid w:val="00C75917"/>
    <w:rsid w:val="00C75FAD"/>
    <w:rsid w:val="00C765F9"/>
    <w:rsid w:val="00C8095E"/>
    <w:rsid w:val="00C82CA3"/>
    <w:rsid w:val="00C8369C"/>
    <w:rsid w:val="00C84BFC"/>
    <w:rsid w:val="00C84E0A"/>
    <w:rsid w:val="00C863F6"/>
    <w:rsid w:val="00C90715"/>
    <w:rsid w:val="00C91BF0"/>
    <w:rsid w:val="00C927C1"/>
    <w:rsid w:val="00C93131"/>
    <w:rsid w:val="00C9363E"/>
    <w:rsid w:val="00C96D21"/>
    <w:rsid w:val="00CA3CF1"/>
    <w:rsid w:val="00CA3D01"/>
    <w:rsid w:val="00CB0831"/>
    <w:rsid w:val="00CB2964"/>
    <w:rsid w:val="00CB2BAD"/>
    <w:rsid w:val="00CB3EDD"/>
    <w:rsid w:val="00CB4054"/>
    <w:rsid w:val="00CB60A9"/>
    <w:rsid w:val="00CB73FE"/>
    <w:rsid w:val="00CC0147"/>
    <w:rsid w:val="00CC0460"/>
    <w:rsid w:val="00CC0D10"/>
    <w:rsid w:val="00CC21B3"/>
    <w:rsid w:val="00CC42D3"/>
    <w:rsid w:val="00CC44BD"/>
    <w:rsid w:val="00CC47DF"/>
    <w:rsid w:val="00CC55A3"/>
    <w:rsid w:val="00CC59FE"/>
    <w:rsid w:val="00CC63AF"/>
    <w:rsid w:val="00CC7137"/>
    <w:rsid w:val="00CC7680"/>
    <w:rsid w:val="00CC7F1B"/>
    <w:rsid w:val="00CD0745"/>
    <w:rsid w:val="00CD08EF"/>
    <w:rsid w:val="00CD11C1"/>
    <w:rsid w:val="00CD124F"/>
    <w:rsid w:val="00CD19B5"/>
    <w:rsid w:val="00CD27F0"/>
    <w:rsid w:val="00CD2ACF"/>
    <w:rsid w:val="00CD2DE9"/>
    <w:rsid w:val="00CD2DF5"/>
    <w:rsid w:val="00CD3EBD"/>
    <w:rsid w:val="00CD41B7"/>
    <w:rsid w:val="00CD7D29"/>
    <w:rsid w:val="00CE0D2E"/>
    <w:rsid w:val="00CE186B"/>
    <w:rsid w:val="00CE1E9E"/>
    <w:rsid w:val="00CE2821"/>
    <w:rsid w:val="00CE2F1C"/>
    <w:rsid w:val="00CE2F26"/>
    <w:rsid w:val="00CE3271"/>
    <w:rsid w:val="00CE35EC"/>
    <w:rsid w:val="00CE48A0"/>
    <w:rsid w:val="00CE6603"/>
    <w:rsid w:val="00CE6E34"/>
    <w:rsid w:val="00CE7766"/>
    <w:rsid w:val="00CE7A7F"/>
    <w:rsid w:val="00CF1C73"/>
    <w:rsid w:val="00CF1E7F"/>
    <w:rsid w:val="00CF54F8"/>
    <w:rsid w:val="00CF5FD6"/>
    <w:rsid w:val="00CF7407"/>
    <w:rsid w:val="00CF7724"/>
    <w:rsid w:val="00CF7905"/>
    <w:rsid w:val="00D00F49"/>
    <w:rsid w:val="00D0125C"/>
    <w:rsid w:val="00D02D6E"/>
    <w:rsid w:val="00D038A6"/>
    <w:rsid w:val="00D103D5"/>
    <w:rsid w:val="00D109E3"/>
    <w:rsid w:val="00D114E8"/>
    <w:rsid w:val="00D11DD8"/>
    <w:rsid w:val="00D15C5E"/>
    <w:rsid w:val="00D1611F"/>
    <w:rsid w:val="00D17898"/>
    <w:rsid w:val="00D179E8"/>
    <w:rsid w:val="00D17EA1"/>
    <w:rsid w:val="00D20377"/>
    <w:rsid w:val="00D21612"/>
    <w:rsid w:val="00D22426"/>
    <w:rsid w:val="00D26136"/>
    <w:rsid w:val="00D26BDE"/>
    <w:rsid w:val="00D3095C"/>
    <w:rsid w:val="00D326BB"/>
    <w:rsid w:val="00D33C3F"/>
    <w:rsid w:val="00D355C8"/>
    <w:rsid w:val="00D36FFC"/>
    <w:rsid w:val="00D37B3A"/>
    <w:rsid w:val="00D37D9A"/>
    <w:rsid w:val="00D40FC3"/>
    <w:rsid w:val="00D422C6"/>
    <w:rsid w:val="00D43FBF"/>
    <w:rsid w:val="00D44497"/>
    <w:rsid w:val="00D447CE"/>
    <w:rsid w:val="00D4568D"/>
    <w:rsid w:val="00D467F9"/>
    <w:rsid w:val="00D47446"/>
    <w:rsid w:val="00D4756E"/>
    <w:rsid w:val="00D50DDE"/>
    <w:rsid w:val="00D51118"/>
    <w:rsid w:val="00D51881"/>
    <w:rsid w:val="00D54352"/>
    <w:rsid w:val="00D551D8"/>
    <w:rsid w:val="00D56BAF"/>
    <w:rsid w:val="00D61D5F"/>
    <w:rsid w:val="00D61D83"/>
    <w:rsid w:val="00D62D32"/>
    <w:rsid w:val="00D6505B"/>
    <w:rsid w:val="00D654D8"/>
    <w:rsid w:val="00D66305"/>
    <w:rsid w:val="00D670CF"/>
    <w:rsid w:val="00D70D72"/>
    <w:rsid w:val="00D71504"/>
    <w:rsid w:val="00D72907"/>
    <w:rsid w:val="00D729F8"/>
    <w:rsid w:val="00D74221"/>
    <w:rsid w:val="00D749E3"/>
    <w:rsid w:val="00D7556E"/>
    <w:rsid w:val="00D76033"/>
    <w:rsid w:val="00D77E91"/>
    <w:rsid w:val="00D83748"/>
    <w:rsid w:val="00D83936"/>
    <w:rsid w:val="00D841E0"/>
    <w:rsid w:val="00D85368"/>
    <w:rsid w:val="00D8551A"/>
    <w:rsid w:val="00D91648"/>
    <w:rsid w:val="00D920B9"/>
    <w:rsid w:val="00D953BE"/>
    <w:rsid w:val="00D9550B"/>
    <w:rsid w:val="00D96816"/>
    <w:rsid w:val="00D9772A"/>
    <w:rsid w:val="00DA0CAF"/>
    <w:rsid w:val="00DA1213"/>
    <w:rsid w:val="00DA4ABA"/>
    <w:rsid w:val="00DA5512"/>
    <w:rsid w:val="00DA6CD1"/>
    <w:rsid w:val="00DA7109"/>
    <w:rsid w:val="00DB0413"/>
    <w:rsid w:val="00DB0490"/>
    <w:rsid w:val="00DB08C1"/>
    <w:rsid w:val="00DB17C8"/>
    <w:rsid w:val="00DB1B81"/>
    <w:rsid w:val="00DB21D7"/>
    <w:rsid w:val="00DB454C"/>
    <w:rsid w:val="00DB4DDD"/>
    <w:rsid w:val="00DB4ECC"/>
    <w:rsid w:val="00DB51E8"/>
    <w:rsid w:val="00DB5833"/>
    <w:rsid w:val="00DB5D19"/>
    <w:rsid w:val="00DB5D62"/>
    <w:rsid w:val="00DB7482"/>
    <w:rsid w:val="00DB77B4"/>
    <w:rsid w:val="00DB7BAF"/>
    <w:rsid w:val="00DC258D"/>
    <w:rsid w:val="00DC355B"/>
    <w:rsid w:val="00DC4084"/>
    <w:rsid w:val="00DC4DD5"/>
    <w:rsid w:val="00DC781D"/>
    <w:rsid w:val="00DC789F"/>
    <w:rsid w:val="00DD0E99"/>
    <w:rsid w:val="00DD153D"/>
    <w:rsid w:val="00DD29C6"/>
    <w:rsid w:val="00DD35BA"/>
    <w:rsid w:val="00DD5584"/>
    <w:rsid w:val="00DD607B"/>
    <w:rsid w:val="00DD61ED"/>
    <w:rsid w:val="00DD6367"/>
    <w:rsid w:val="00DD73F0"/>
    <w:rsid w:val="00DE0038"/>
    <w:rsid w:val="00DE020F"/>
    <w:rsid w:val="00DE0F04"/>
    <w:rsid w:val="00DE11A4"/>
    <w:rsid w:val="00DE238B"/>
    <w:rsid w:val="00DE32D4"/>
    <w:rsid w:val="00DE33B5"/>
    <w:rsid w:val="00DE47FC"/>
    <w:rsid w:val="00DE48A8"/>
    <w:rsid w:val="00DE579E"/>
    <w:rsid w:val="00DF0BB0"/>
    <w:rsid w:val="00DF0E6D"/>
    <w:rsid w:val="00DF1639"/>
    <w:rsid w:val="00DF16AB"/>
    <w:rsid w:val="00DF175B"/>
    <w:rsid w:val="00DF2DD7"/>
    <w:rsid w:val="00DF5AB2"/>
    <w:rsid w:val="00DF5C67"/>
    <w:rsid w:val="00DF5EDD"/>
    <w:rsid w:val="00DF69FD"/>
    <w:rsid w:val="00DF762E"/>
    <w:rsid w:val="00E0035A"/>
    <w:rsid w:val="00E01194"/>
    <w:rsid w:val="00E013C3"/>
    <w:rsid w:val="00E0204E"/>
    <w:rsid w:val="00E02D3A"/>
    <w:rsid w:val="00E0310B"/>
    <w:rsid w:val="00E038F9"/>
    <w:rsid w:val="00E03ADF"/>
    <w:rsid w:val="00E0482D"/>
    <w:rsid w:val="00E056B0"/>
    <w:rsid w:val="00E05CE7"/>
    <w:rsid w:val="00E07DCE"/>
    <w:rsid w:val="00E114A0"/>
    <w:rsid w:val="00E115AB"/>
    <w:rsid w:val="00E1269D"/>
    <w:rsid w:val="00E149F6"/>
    <w:rsid w:val="00E15C9C"/>
    <w:rsid w:val="00E15D7F"/>
    <w:rsid w:val="00E15E5A"/>
    <w:rsid w:val="00E179F8"/>
    <w:rsid w:val="00E20057"/>
    <w:rsid w:val="00E21413"/>
    <w:rsid w:val="00E231CE"/>
    <w:rsid w:val="00E23EFF"/>
    <w:rsid w:val="00E25399"/>
    <w:rsid w:val="00E2573C"/>
    <w:rsid w:val="00E257A8"/>
    <w:rsid w:val="00E25930"/>
    <w:rsid w:val="00E27DA6"/>
    <w:rsid w:val="00E3167B"/>
    <w:rsid w:val="00E3260E"/>
    <w:rsid w:val="00E32747"/>
    <w:rsid w:val="00E3421F"/>
    <w:rsid w:val="00E34844"/>
    <w:rsid w:val="00E34FEE"/>
    <w:rsid w:val="00E357B4"/>
    <w:rsid w:val="00E35E45"/>
    <w:rsid w:val="00E36B3D"/>
    <w:rsid w:val="00E36CAC"/>
    <w:rsid w:val="00E40602"/>
    <w:rsid w:val="00E41342"/>
    <w:rsid w:val="00E42E91"/>
    <w:rsid w:val="00E4323D"/>
    <w:rsid w:val="00E4484F"/>
    <w:rsid w:val="00E45E53"/>
    <w:rsid w:val="00E4751B"/>
    <w:rsid w:val="00E47791"/>
    <w:rsid w:val="00E51191"/>
    <w:rsid w:val="00E51FC5"/>
    <w:rsid w:val="00E525E0"/>
    <w:rsid w:val="00E52FF6"/>
    <w:rsid w:val="00E534E7"/>
    <w:rsid w:val="00E555B3"/>
    <w:rsid w:val="00E55D2A"/>
    <w:rsid w:val="00E57C01"/>
    <w:rsid w:val="00E67C2E"/>
    <w:rsid w:val="00E67ED7"/>
    <w:rsid w:val="00E709F6"/>
    <w:rsid w:val="00E717F3"/>
    <w:rsid w:val="00E730D4"/>
    <w:rsid w:val="00E73ED0"/>
    <w:rsid w:val="00E759DD"/>
    <w:rsid w:val="00E765F2"/>
    <w:rsid w:val="00E8210E"/>
    <w:rsid w:val="00E83DBD"/>
    <w:rsid w:val="00E83DE8"/>
    <w:rsid w:val="00E84E0C"/>
    <w:rsid w:val="00E86E74"/>
    <w:rsid w:val="00E878BF"/>
    <w:rsid w:val="00E90459"/>
    <w:rsid w:val="00E91672"/>
    <w:rsid w:val="00E92FBA"/>
    <w:rsid w:val="00E932F4"/>
    <w:rsid w:val="00E94CFD"/>
    <w:rsid w:val="00E94E57"/>
    <w:rsid w:val="00E951F9"/>
    <w:rsid w:val="00EA23C3"/>
    <w:rsid w:val="00EA2B4C"/>
    <w:rsid w:val="00EA3B52"/>
    <w:rsid w:val="00EB04FA"/>
    <w:rsid w:val="00EB21AE"/>
    <w:rsid w:val="00EB3A27"/>
    <w:rsid w:val="00EB49CF"/>
    <w:rsid w:val="00EB535C"/>
    <w:rsid w:val="00EB6B7B"/>
    <w:rsid w:val="00EC0382"/>
    <w:rsid w:val="00EC056D"/>
    <w:rsid w:val="00EC10CB"/>
    <w:rsid w:val="00EC2D27"/>
    <w:rsid w:val="00EC3366"/>
    <w:rsid w:val="00EC411F"/>
    <w:rsid w:val="00EC4E54"/>
    <w:rsid w:val="00EC5055"/>
    <w:rsid w:val="00EC5FA1"/>
    <w:rsid w:val="00EC78B7"/>
    <w:rsid w:val="00ED0B17"/>
    <w:rsid w:val="00ED0EA9"/>
    <w:rsid w:val="00ED1393"/>
    <w:rsid w:val="00ED1AC7"/>
    <w:rsid w:val="00ED246D"/>
    <w:rsid w:val="00ED314F"/>
    <w:rsid w:val="00ED3FE4"/>
    <w:rsid w:val="00ED49B3"/>
    <w:rsid w:val="00EE2583"/>
    <w:rsid w:val="00EE2590"/>
    <w:rsid w:val="00EE3618"/>
    <w:rsid w:val="00EE379D"/>
    <w:rsid w:val="00EE5361"/>
    <w:rsid w:val="00EE618B"/>
    <w:rsid w:val="00EE706D"/>
    <w:rsid w:val="00EF274C"/>
    <w:rsid w:val="00EF2A4F"/>
    <w:rsid w:val="00EF32DF"/>
    <w:rsid w:val="00EF60DA"/>
    <w:rsid w:val="00EF67DA"/>
    <w:rsid w:val="00F00C91"/>
    <w:rsid w:val="00F01656"/>
    <w:rsid w:val="00F01751"/>
    <w:rsid w:val="00F01E79"/>
    <w:rsid w:val="00F026AC"/>
    <w:rsid w:val="00F04FF8"/>
    <w:rsid w:val="00F06283"/>
    <w:rsid w:val="00F063E9"/>
    <w:rsid w:val="00F06F09"/>
    <w:rsid w:val="00F13532"/>
    <w:rsid w:val="00F13773"/>
    <w:rsid w:val="00F15610"/>
    <w:rsid w:val="00F178BC"/>
    <w:rsid w:val="00F20075"/>
    <w:rsid w:val="00F223E6"/>
    <w:rsid w:val="00F223F7"/>
    <w:rsid w:val="00F2274D"/>
    <w:rsid w:val="00F22908"/>
    <w:rsid w:val="00F233BA"/>
    <w:rsid w:val="00F2351F"/>
    <w:rsid w:val="00F247E8"/>
    <w:rsid w:val="00F24D09"/>
    <w:rsid w:val="00F2537F"/>
    <w:rsid w:val="00F25B7E"/>
    <w:rsid w:val="00F25C5E"/>
    <w:rsid w:val="00F264F6"/>
    <w:rsid w:val="00F30984"/>
    <w:rsid w:val="00F311CA"/>
    <w:rsid w:val="00F3216E"/>
    <w:rsid w:val="00F323FF"/>
    <w:rsid w:val="00F33465"/>
    <w:rsid w:val="00F344CB"/>
    <w:rsid w:val="00F35EC6"/>
    <w:rsid w:val="00F36416"/>
    <w:rsid w:val="00F36DAE"/>
    <w:rsid w:val="00F37C47"/>
    <w:rsid w:val="00F40531"/>
    <w:rsid w:val="00F41253"/>
    <w:rsid w:val="00F41269"/>
    <w:rsid w:val="00F4368E"/>
    <w:rsid w:val="00F44011"/>
    <w:rsid w:val="00F45C97"/>
    <w:rsid w:val="00F4746E"/>
    <w:rsid w:val="00F475DF"/>
    <w:rsid w:val="00F506D8"/>
    <w:rsid w:val="00F50C19"/>
    <w:rsid w:val="00F51638"/>
    <w:rsid w:val="00F526B1"/>
    <w:rsid w:val="00F53CDA"/>
    <w:rsid w:val="00F53FED"/>
    <w:rsid w:val="00F54326"/>
    <w:rsid w:val="00F547F5"/>
    <w:rsid w:val="00F54CCE"/>
    <w:rsid w:val="00F55F93"/>
    <w:rsid w:val="00F56823"/>
    <w:rsid w:val="00F570E9"/>
    <w:rsid w:val="00F64837"/>
    <w:rsid w:val="00F64C47"/>
    <w:rsid w:val="00F65A7F"/>
    <w:rsid w:val="00F66CC7"/>
    <w:rsid w:val="00F67FFE"/>
    <w:rsid w:val="00F707DC"/>
    <w:rsid w:val="00F716DF"/>
    <w:rsid w:val="00F723F4"/>
    <w:rsid w:val="00F7295C"/>
    <w:rsid w:val="00F7383B"/>
    <w:rsid w:val="00F73B5E"/>
    <w:rsid w:val="00F73BCA"/>
    <w:rsid w:val="00F751F4"/>
    <w:rsid w:val="00F757EF"/>
    <w:rsid w:val="00F77B0D"/>
    <w:rsid w:val="00F802F4"/>
    <w:rsid w:val="00F80E8F"/>
    <w:rsid w:val="00F8125E"/>
    <w:rsid w:val="00F84287"/>
    <w:rsid w:val="00F842EE"/>
    <w:rsid w:val="00F85BB7"/>
    <w:rsid w:val="00F87001"/>
    <w:rsid w:val="00F90D15"/>
    <w:rsid w:val="00F9107A"/>
    <w:rsid w:val="00F93C32"/>
    <w:rsid w:val="00F950C9"/>
    <w:rsid w:val="00F971B9"/>
    <w:rsid w:val="00FA105E"/>
    <w:rsid w:val="00FA17D9"/>
    <w:rsid w:val="00FA1F55"/>
    <w:rsid w:val="00FA33B9"/>
    <w:rsid w:val="00FA46DA"/>
    <w:rsid w:val="00FA5267"/>
    <w:rsid w:val="00FA557A"/>
    <w:rsid w:val="00FA5679"/>
    <w:rsid w:val="00FA66EE"/>
    <w:rsid w:val="00FA7570"/>
    <w:rsid w:val="00FB08C9"/>
    <w:rsid w:val="00FB12E4"/>
    <w:rsid w:val="00FB1B0E"/>
    <w:rsid w:val="00FB51DC"/>
    <w:rsid w:val="00FB5D2B"/>
    <w:rsid w:val="00FB612F"/>
    <w:rsid w:val="00FB65EC"/>
    <w:rsid w:val="00FC16DC"/>
    <w:rsid w:val="00FC2D70"/>
    <w:rsid w:val="00FC465D"/>
    <w:rsid w:val="00FC497A"/>
    <w:rsid w:val="00FC50BE"/>
    <w:rsid w:val="00FC616C"/>
    <w:rsid w:val="00FC666D"/>
    <w:rsid w:val="00FC7156"/>
    <w:rsid w:val="00FC76BE"/>
    <w:rsid w:val="00FD031E"/>
    <w:rsid w:val="00FD1D0B"/>
    <w:rsid w:val="00FD2652"/>
    <w:rsid w:val="00FD2923"/>
    <w:rsid w:val="00FD3095"/>
    <w:rsid w:val="00FD3AF2"/>
    <w:rsid w:val="00FD63B1"/>
    <w:rsid w:val="00FD63BF"/>
    <w:rsid w:val="00FD66CE"/>
    <w:rsid w:val="00FD7F4E"/>
    <w:rsid w:val="00FE01BF"/>
    <w:rsid w:val="00FE15B6"/>
    <w:rsid w:val="00FE2EBC"/>
    <w:rsid w:val="00FE2F4B"/>
    <w:rsid w:val="00FE384B"/>
    <w:rsid w:val="00FE3D15"/>
    <w:rsid w:val="00FE4D41"/>
    <w:rsid w:val="00FE5AD7"/>
    <w:rsid w:val="00FE5D1F"/>
    <w:rsid w:val="00FE6B5E"/>
    <w:rsid w:val="00FE7633"/>
    <w:rsid w:val="00FF0AA2"/>
    <w:rsid w:val="00FF0E7C"/>
    <w:rsid w:val="00FF311C"/>
    <w:rsid w:val="00FF3371"/>
    <w:rsid w:val="00FF39F5"/>
    <w:rsid w:val="00FF57D3"/>
    <w:rsid w:val="00FF64E9"/>
    <w:rsid w:val="00FF65D4"/>
    <w:rsid w:val="00FF6E53"/>
    <w:rsid w:val="00FF7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45F1B"/>
  <w15:docId w15:val="{408FF9D3-53BC-4C9C-8D70-483EF4E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9425A"/>
    <w:pPr>
      <w:keepNext/>
      <w:numPr>
        <w:numId w:val="11"/>
      </w:numPr>
      <w:tabs>
        <w:tab w:val="left" w:pos="720"/>
        <w:tab w:val="left" w:pos="1080"/>
      </w:tabs>
      <w:suppressAutoHyphens/>
      <w:spacing w:before="240" w:after="120" w:line="240" w:lineRule="auto"/>
      <w:outlineLvl w:val="0"/>
    </w:pPr>
    <w:rPr>
      <w:rFonts w:ascii="Times New Roman" w:eastAsiaTheme="minorEastAsia" w:hAnsi="Times New Roman" w:cs="Times New Roman"/>
      <w:b/>
      <w:caps/>
      <w:snapToGrid w:val="0"/>
      <w:szCs w:val="20"/>
    </w:rPr>
  </w:style>
  <w:style w:type="paragraph" w:styleId="Heading2">
    <w:name w:val="heading 2"/>
    <w:basedOn w:val="Normal"/>
    <w:next w:val="Normal"/>
    <w:link w:val="Heading2Char"/>
    <w:qFormat/>
    <w:rsid w:val="00A9425A"/>
    <w:pPr>
      <w:keepNext/>
      <w:numPr>
        <w:ilvl w:val="1"/>
        <w:numId w:val="11"/>
      </w:numPr>
      <w:tabs>
        <w:tab w:val="left" w:pos="720"/>
        <w:tab w:val="left" w:pos="1080"/>
      </w:tabs>
      <w:suppressAutoHyphens/>
      <w:spacing w:before="240" w:after="120" w:line="240" w:lineRule="auto"/>
      <w:outlineLvl w:val="1"/>
    </w:pPr>
    <w:rPr>
      <w:rFonts w:ascii="Times New Roman" w:eastAsiaTheme="minorEastAsia" w:hAnsi="Times New Roman" w:cs="Times New Roman"/>
      <w:b/>
      <w:snapToGrid w:val="0"/>
      <w:szCs w:val="20"/>
    </w:rPr>
  </w:style>
  <w:style w:type="paragraph" w:styleId="Heading3">
    <w:name w:val="heading 3"/>
    <w:basedOn w:val="Normal"/>
    <w:next w:val="Normal"/>
    <w:link w:val="Heading3Char"/>
    <w:qFormat/>
    <w:rsid w:val="00A9425A"/>
    <w:pPr>
      <w:keepNext/>
      <w:numPr>
        <w:ilvl w:val="2"/>
        <w:numId w:val="11"/>
      </w:numPr>
      <w:suppressAutoHyphens/>
      <w:spacing w:before="240" w:after="240" w:line="240" w:lineRule="auto"/>
      <w:outlineLvl w:val="2"/>
    </w:pPr>
    <w:rPr>
      <w:rFonts w:ascii="Times New Roman" w:eastAsiaTheme="minorEastAsia" w:hAnsi="Times New Roman" w:cs="Times New Roman"/>
      <w:b/>
      <w:snapToGrid w:val="0"/>
      <w:szCs w:val="20"/>
    </w:rPr>
  </w:style>
  <w:style w:type="paragraph" w:styleId="Heading4">
    <w:name w:val="heading 4"/>
    <w:basedOn w:val="Normal"/>
    <w:next w:val="Normal"/>
    <w:link w:val="Heading4Char"/>
    <w:qFormat/>
    <w:rsid w:val="00A9425A"/>
    <w:pPr>
      <w:keepNext/>
      <w:numPr>
        <w:ilvl w:val="3"/>
        <w:numId w:val="11"/>
      </w:numPr>
      <w:tabs>
        <w:tab w:val="left" w:pos="720"/>
      </w:tabs>
      <w:suppressAutoHyphens/>
      <w:spacing w:before="240" w:after="240" w:line="240" w:lineRule="auto"/>
      <w:outlineLvl w:val="3"/>
    </w:pPr>
    <w:rPr>
      <w:rFonts w:ascii="Times New Roman" w:eastAsiaTheme="minorEastAsia" w:hAnsi="Times New Roman" w:cs="Times New Roman"/>
      <w:b/>
      <w:snapToGrid w:val="0"/>
      <w:szCs w:val="20"/>
    </w:rPr>
  </w:style>
  <w:style w:type="paragraph" w:styleId="Heading5">
    <w:name w:val="heading 5"/>
    <w:basedOn w:val="Normal"/>
    <w:next w:val="Normal"/>
    <w:link w:val="Heading5Char"/>
    <w:qFormat/>
    <w:rsid w:val="00A9425A"/>
    <w:pPr>
      <w:keepNext/>
      <w:numPr>
        <w:ilvl w:val="4"/>
        <w:numId w:val="11"/>
      </w:numPr>
      <w:tabs>
        <w:tab w:val="left" w:pos="864"/>
      </w:tabs>
      <w:suppressAutoHyphens/>
      <w:spacing w:before="240" w:after="240" w:line="240" w:lineRule="auto"/>
      <w:outlineLvl w:val="4"/>
    </w:pPr>
    <w:rPr>
      <w:rFonts w:ascii="Times New Roman" w:eastAsiaTheme="minorEastAsia" w:hAnsi="Times New Roman" w:cs="Times New Roman"/>
      <w:b/>
      <w:snapToGrid w:val="0"/>
      <w:szCs w:val="20"/>
    </w:rPr>
  </w:style>
  <w:style w:type="paragraph" w:styleId="Heading6">
    <w:name w:val="heading 6"/>
    <w:basedOn w:val="Normal"/>
    <w:next w:val="Normal"/>
    <w:link w:val="Heading6Char"/>
    <w:qFormat/>
    <w:rsid w:val="00A9425A"/>
    <w:pPr>
      <w:keepNext/>
      <w:numPr>
        <w:ilvl w:val="5"/>
        <w:numId w:val="11"/>
      </w:numPr>
      <w:tabs>
        <w:tab w:val="left" w:pos="1008"/>
      </w:tabs>
      <w:suppressAutoHyphens/>
      <w:spacing w:before="240" w:after="240" w:line="240" w:lineRule="auto"/>
      <w:outlineLvl w:val="5"/>
    </w:pPr>
    <w:rPr>
      <w:rFonts w:ascii="Times New Roman" w:eastAsiaTheme="minorEastAsia" w:hAnsi="Times New Roman" w:cs="Times New Roman"/>
      <w:b/>
      <w:snapToGrid w:val="0"/>
      <w:szCs w:val="20"/>
    </w:rPr>
  </w:style>
  <w:style w:type="paragraph" w:styleId="Heading7">
    <w:name w:val="heading 7"/>
    <w:basedOn w:val="Normal"/>
    <w:next w:val="Normal"/>
    <w:link w:val="Heading7Char"/>
    <w:qFormat/>
    <w:rsid w:val="00A9425A"/>
    <w:pPr>
      <w:keepNext/>
      <w:numPr>
        <w:ilvl w:val="6"/>
        <w:numId w:val="11"/>
      </w:numPr>
      <w:tabs>
        <w:tab w:val="left" w:pos="1152"/>
      </w:tabs>
      <w:suppressAutoHyphens/>
      <w:spacing w:before="240" w:after="240" w:line="240" w:lineRule="auto"/>
      <w:outlineLvl w:val="6"/>
    </w:pPr>
    <w:rPr>
      <w:rFonts w:ascii="Times New Roman" w:eastAsiaTheme="minorEastAsia" w:hAnsi="Times New Roman" w:cs="Times New Roman"/>
      <w:b/>
      <w:snapToGrid w:val="0"/>
      <w:szCs w:val="20"/>
    </w:rPr>
  </w:style>
  <w:style w:type="paragraph" w:styleId="Heading8">
    <w:name w:val="heading 8"/>
    <w:basedOn w:val="Normal"/>
    <w:next w:val="Normal"/>
    <w:link w:val="Heading8Char"/>
    <w:qFormat/>
    <w:rsid w:val="00A9425A"/>
    <w:pPr>
      <w:keepNext/>
      <w:numPr>
        <w:ilvl w:val="7"/>
        <w:numId w:val="11"/>
      </w:numPr>
      <w:tabs>
        <w:tab w:val="left" w:pos="1296"/>
      </w:tabs>
      <w:suppressAutoHyphens/>
      <w:spacing w:before="240" w:after="240" w:line="240" w:lineRule="auto"/>
      <w:outlineLvl w:val="7"/>
    </w:pPr>
    <w:rPr>
      <w:rFonts w:ascii="Times New Roman" w:eastAsiaTheme="minorEastAsia" w:hAnsi="Times New Roman" w:cs="Times New Roman"/>
      <w:b/>
      <w:snapToGrid w:val="0"/>
      <w:szCs w:val="20"/>
    </w:rPr>
  </w:style>
  <w:style w:type="paragraph" w:styleId="Heading9">
    <w:name w:val="heading 9"/>
    <w:basedOn w:val="Normal"/>
    <w:next w:val="Normal"/>
    <w:link w:val="Heading9Char"/>
    <w:qFormat/>
    <w:rsid w:val="00A9425A"/>
    <w:pPr>
      <w:keepNext/>
      <w:numPr>
        <w:ilvl w:val="8"/>
        <w:numId w:val="11"/>
      </w:numPr>
      <w:tabs>
        <w:tab w:val="left" w:pos="1440"/>
      </w:tabs>
      <w:suppressAutoHyphens/>
      <w:spacing w:before="240" w:after="240" w:line="240" w:lineRule="auto"/>
      <w:outlineLvl w:val="8"/>
    </w:pPr>
    <w:rPr>
      <w:rFonts w:ascii="Times New Roman" w:eastAsiaTheme="minorEastAsia"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46A"/>
    <w:rPr>
      <w:color w:val="808080"/>
    </w:rPr>
  </w:style>
  <w:style w:type="paragraph" w:styleId="BalloonText">
    <w:name w:val="Balloon Text"/>
    <w:basedOn w:val="Normal"/>
    <w:link w:val="BalloonTextChar"/>
    <w:uiPriority w:val="99"/>
    <w:semiHidden/>
    <w:unhideWhenUsed/>
    <w:rsid w:val="00846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4C7"/>
    <w:rPr>
      <w:rFonts w:ascii="Segoe UI" w:hAnsi="Segoe UI" w:cs="Segoe UI"/>
      <w:sz w:val="18"/>
      <w:szCs w:val="18"/>
    </w:rPr>
  </w:style>
  <w:style w:type="paragraph" w:customStyle="1" w:styleId="EndNoteBibliographyTitle">
    <w:name w:val="EndNote Bibliography Title"/>
    <w:basedOn w:val="Normal"/>
    <w:link w:val="EndNoteBibliographyTitleChar"/>
    <w:rsid w:val="006E28B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E28B1"/>
    <w:rPr>
      <w:rFonts w:ascii="Calibri" w:hAnsi="Calibri"/>
      <w:noProof/>
    </w:rPr>
  </w:style>
  <w:style w:type="paragraph" w:customStyle="1" w:styleId="EndNoteBibliography">
    <w:name w:val="EndNote Bibliography"/>
    <w:basedOn w:val="Normal"/>
    <w:link w:val="EndNoteBibliographyChar"/>
    <w:rsid w:val="006E28B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E28B1"/>
    <w:rPr>
      <w:rFonts w:ascii="Calibri" w:hAnsi="Calibri"/>
      <w:noProof/>
    </w:rPr>
  </w:style>
  <w:style w:type="character" w:styleId="Hyperlink">
    <w:name w:val="Hyperlink"/>
    <w:basedOn w:val="DefaultParagraphFont"/>
    <w:uiPriority w:val="99"/>
    <w:unhideWhenUsed/>
    <w:rsid w:val="006E28B1"/>
    <w:rPr>
      <w:color w:val="0563C1" w:themeColor="hyperlink"/>
      <w:u w:val="single"/>
    </w:rPr>
  </w:style>
  <w:style w:type="character" w:styleId="Strong">
    <w:name w:val="Strong"/>
    <w:basedOn w:val="DefaultParagraphFont"/>
    <w:uiPriority w:val="22"/>
    <w:qFormat/>
    <w:rsid w:val="006E28B1"/>
    <w:rPr>
      <w:b/>
      <w:bCs/>
    </w:rPr>
  </w:style>
  <w:style w:type="paragraph" w:styleId="ListParagraph">
    <w:name w:val="List Paragraph"/>
    <w:basedOn w:val="Normal"/>
    <w:uiPriority w:val="34"/>
    <w:qFormat/>
    <w:rsid w:val="006E28B1"/>
    <w:pPr>
      <w:ind w:left="720"/>
      <w:contextualSpacing/>
    </w:pPr>
  </w:style>
  <w:style w:type="character" w:customStyle="1" w:styleId="apple-converted-space">
    <w:name w:val="apple-converted-space"/>
    <w:basedOn w:val="DefaultParagraphFont"/>
    <w:rsid w:val="00185B0E"/>
  </w:style>
  <w:style w:type="paragraph" w:customStyle="1" w:styleId="Authornames">
    <w:name w:val="Author names"/>
    <w:basedOn w:val="Normal"/>
    <w:next w:val="Normal"/>
    <w:qFormat/>
    <w:rsid w:val="00185B0E"/>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185B0E"/>
    <w:pPr>
      <w:spacing w:before="240" w:after="0" w:line="360" w:lineRule="auto"/>
    </w:pPr>
    <w:rPr>
      <w:rFonts w:ascii="Times New Roman" w:eastAsia="Times New Roman" w:hAnsi="Times New Roman" w:cs="Times New Roman"/>
      <w:i/>
      <w:sz w:val="24"/>
      <w:szCs w:val="24"/>
      <w:lang w:val="en-GB" w:eastAsia="en-GB"/>
    </w:rPr>
  </w:style>
  <w:style w:type="paragraph" w:styleId="NormalIndent">
    <w:name w:val="Normal Indent"/>
    <w:basedOn w:val="Normal"/>
    <w:link w:val="NormalIndentChar"/>
    <w:uiPriority w:val="99"/>
    <w:unhideWhenUsed/>
    <w:rsid w:val="006E1090"/>
    <w:pPr>
      <w:tabs>
        <w:tab w:val="left" w:pos="360"/>
        <w:tab w:val="left" w:pos="720"/>
        <w:tab w:val="left" w:pos="1080"/>
      </w:tabs>
      <w:spacing w:after="0" w:line="240" w:lineRule="auto"/>
      <w:ind w:left="720"/>
      <w:jc w:val="both"/>
    </w:pPr>
    <w:rPr>
      <w:rFonts w:ascii="Times New Roman" w:eastAsiaTheme="minorEastAsia" w:hAnsi="Times New Roman" w:cs="Times New Roman"/>
      <w:snapToGrid w:val="0"/>
      <w:szCs w:val="20"/>
    </w:rPr>
  </w:style>
  <w:style w:type="character" w:customStyle="1" w:styleId="NormalIndentChar">
    <w:name w:val="Normal Indent Char"/>
    <w:link w:val="NormalIndent"/>
    <w:uiPriority w:val="99"/>
    <w:rsid w:val="006E1090"/>
    <w:rPr>
      <w:rFonts w:ascii="Times New Roman" w:eastAsiaTheme="minorEastAsia" w:hAnsi="Times New Roman" w:cs="Times New Roman"/>
      <w:snapToGrid w:val="0"/>
      <w:szCs w:val="20"/>
    </w:rPr>
  </w:style>
  <w:style w:type="table" w:styleId="TableGrid">
    <w:name w:val="Table Grid"/>
    <w:basedOn w:val="TableNormal"/>
    <w:rsid w:val="006E1090"/>
    <w:pPr>
      <w:tabs>
        <w:tab w:val="left" w:pos="360"/>
        <w:tab w:val="left" w:pos="720"/>
        <w:tab w:val="left" w:pos="1080"/>
      </w:tabs>
      <w:spacing w:after="0" w:line="240" w:lineRule="auto"/>
      <w:jc w:val="both"/>
    </w:pPr>
    <w:rPr>
      <w:rFonts w:ascii="Times New Roman" w:eastAsiaTheme="minorEastAsia"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425A"/>
    <w:rPr>
      <w:rFonts w:ascii="Times New Roman" w:eastAsiaTheme="minorEastAsia" w:hAnsi="Times New Roman" w:cs="Times New Roman"/>
      <w:b/>
      <w:caps/>
      <w:snapToGrid w:val="0"/>
      <w:szCs w:val="20"/>
    </w:rPr>
  </w:style>
  <w:style w:type="character" w:customStyle="1" w:styleId="Heading2Char">
    <w:name w:val="Heading 2 Char"/>
    <w:basedOn w:val="DefaultParagraphFont"/>
    <w:link w:val="Heading2"/>
    <w:rsid w:val="00A9425A"/>
    <w:rPr>
      <w:rFonts w:ascii="Times New Roman" w:eastAsiaTheme="minorEastAsia" w:hAnsi="Times New Roman" w:cs="Times New Roman"/>
      <w:b/>
      <w:snapToGrid w:val="0"/>
      <w:szCs w:val="20"/>
    </w:rPr>
  </w:style>
  <w:style w:type="character" w:customStyle="1" w:styleId="Heading3Char">
    <w:name w:val="Heading 3 Char"/>
    <w:basedOn w:val="DefaultParagraphFont"/>
    <w:link w:val="Heading3"/>
    <w:rsid w:val="00A9425A"/>
    <w:rPr>
      <w:rFonts w:ascii="Times New Roman" w:eastAsiaTheme="minorEastAsia" w:hAnsi="Times New Roman" w:cs="Times New Roman"/>
      <w:b/>
      <w:snapToGrid w:val="0"/>
      <w:szCs w:val="20"/>
    </w:rPr>
  </w:style>
  <w:style w:type="character" w:customStyle="1" w:styleId="Heading4Char">
    <w:name w:val="Heading 4 Char"/>
    <w:basedOn w:val="DefaultParagraphFont"/>
    <w:link w:val="Heading4"/>
    <w:rsid w:val="00A9425A"/>
    <w:rPr>
      <w:rFonts w:ascii="Times New Roman" w:eastAsiaTheme="minorEastAsia" w:hAnsi="Times New Roman" w:cs="Times New Roman"/>
      <w:b/>
      <w:snapToGrid w:val="0"/>
      <w:szCs w:val="20"/>
    </w:rPr>
  </w:style>
  <w:style w:type="character" w:customStyle="1" w:styleId="Heading5Char">
    <w:name w:val="Heading 5 Char"/>
    <w:basedOn w:val="DefaultParagraphFont"/>
    <w:link w:val="Heading5"/>
    <w:rsid w:val="00A9425A"/>
    <w:rPr>
      <w:rFonts w:ascii="Times New Roman" w:eastAsiaTheme="minorEastAsia" w:hAnsi="Times New Roman" w:cs="Times New Roman"/>
      <w:b/>
      <w:snapToGrid w:val="0"/>
      <w:szCs w:val="20"/>
    </w:rPr>
  </w:style>
  <w:style w:type="character" w:customStyle="1" w:styleId="Heading6Char">
    <w:name w:val="Heading 6 Char"/>
    <w:basedOn w:val="DefaultParagraphFont"/>
    <w:link w:val="Heading6"/>
    <w:rsid w:val="00A9425A"/>
    <w:rPr>
      <w:rFonts w:ascii="Times New Roman" w:eastAsiaTheme="minorEastAsia" w:hAnsi="Times New Roman" w:cs="Times New Roman"/>
      <w:b/>
      <w:snapToGrid w:val="0"/>
      <w:szCs w:val="20"/>
    </w:rPr>
  </w:style>
  <w:style w:type="character" w:customStyle="1" w:styleId="Heading7Char">
    <w:name w:val="Heading 7 Char"/>
    <w:basedOn w:val="DefaultParagraphFont"/>
    <w:link w:val="Heading7"/>
    <w:rsid w:val="00A9425A"/>
    <w:rPr>
      <w:rFonts w:ascii="Times New Roman" w:eastAsiaTheme="minorEastAsia" w:hAnsi="Times New Roman" w:cs="Times New Roman"/>
      <w:b/>
      <w:snapToGrid w:val="0"/>
      <w:szCs w:val="20"/>
    </w:rPr>
  </w:style>
  <w:style w:type="character" w:customStyle="1" w:styleId="Heading8Char">
    <w:name w:val="Heading 8 Char"/>
    <w:basedOn w:val="DefaultParagraphFont"/>
    <w:link w:val="Heading8"/>
    <w:rsid w:val="00A9425A"/>
    <w:rPr>
      <w:rFonts w:ascii="Times New Roman" w:eastAsiaTheme="minorEastAsia" w:hAnsi="Times New Roman" w:cs="Times New Roman"/>
      <w:b/>
      <w:snapToGrid w:val="0"/>
      <w:szCs w:val="20"/>
    </w:rPr>
  </w:style>
  <w:style w:type="character" w:customStyle="1" w:styleId="Heading9Char">
    <w:name w:val="Heading 9 Char"/>
    <w:basedOn w:val="DefaultParagraphFont"/>
    <w:link w:val="Heading9"/>
    <w:rsid w:val="00A9425A"/>
    <w:rPr>
      <w:rFonts w:ascii="Times New Roman" w:eastAsiaTheme="minorEastAsia" w:hAnsi="Times New Roman" w:cs="Times New Roman"/>
      <w:b/>
      <w:snapToGrid w:val="0"/>
      <w:szCs w:val="20"/>
    </w:rPr>
  </w:style>
  <w:style w:type="character" w:styleId="FollowedHyperlink">
    <w:name w:val="FollowedHyperlink"/>
    <w:basedOn w:val="DefaultParagraphFont"/>
    <w:uiPriority w:val="99"/>
    <w:semiHidden/>
    <w:unhideWhenUsed/>
    <w:rsid w:val="008A32F2"/>
    <w:rPr>
      <w:color w:val="954F72" w:themeColor="followedHyperlink"/>
      <w:u w:val="single"/>
    </w:rPr>
  </w:style>
  <w:style w:type="paragraph" w:styleId="Header">
    <w:name w:val="header"/>
    <w:basedOn w:val="Normal"/>
    <w:link w:val="HeaderChar"/>
    <w:uiPriority w:val="99"/>
    <w:unhideWhenUsed/>
    <w:rsid w:val="004B1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D1A"/>
  </w:style>
  <w:style w:type="paragraph" w:styleId="Footer">
    <w:name w:val="footer"/>
    <w:basedOn w:val="Normal"/>
    <w:link w:val="FooterChar"/>
    <w:uiPriority w:val="99"/>
    <w:unhideWhenUsed/>
    <w:rsid w:val="004B1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D1A"/>
  </w:style>
  <w:style w:type="paragraph" w:customStyle="1" w:styleId="Default">
    <w:name w:val="Default"/>
    <w:rsid w:val="002D53DD"/>
    <w:pPr>
      <w:autoSpaceDE w:val="0"/>
      <w:autoSpaceDN w:val="0"/>
      <w:adjustRightInd w:val="0"/>
      <w:spacing w:after="0" w:line="240" w:lineRule="auto"/>
    </w:pPr>
    <w:rPr>
      <w:rFonts w:ascii="Calibri" w:hAnsi="Calibri" w:cs="Calibri"/>
      <w:color w:val="000000"/>
      <w:sz w:val="24"/>
      <w:szCs w:val="24"/>
    </w:rPr>
  </w:style>
  <w:style w:type="character" w:customStyle="1" w:styleId="current-selection">
    <w:name w:val="current-selection"/>
    <w:basedOn w:val="DefaultParagraphFont"/>
    <w:rsid w:val="00131FCA"/>
  </w:style>
  <w:style w:type="character" w:customStyle="1" w:styleId="a">
    <w:name w:val="_"/>
    <w:basedOn w:val="DefaultParagraphFont"/>
    <w:rsid w:val="00131FCA"/>
  </w:style>
  <w:style w:type="character" w:styleId="CommentReference">
    <w:name w:val="annotation reference"/>
    <w:basedOn w:val="DefaultParagraphFont"/>
    <w:uiPriority w:val="99"/>
    <w:semiHidden/>
    <w:unhideWhenUsed/>
    <w:rsid w:val="004306C7"/>
    <w:rPr>
      <w:sz w:val="16"/>
      <w:szCs w:val="16"/>
    </w:rPr>
  </w:style>
  <w:style w:type="paragraph" w:styleId="CommentText">
    <w:name w:val="annotation text"/>
    <w:basedOn w:val="Normal"/>
    <w:link w:val="CommentTextChar"/>
    <w:uiPriority w:val="99"/>
    <w:semiHidden/>
    <w:unhideWhenUsed/>
    <w:rsid w:val="004306C7"/>
    <w:pPr>
      <w:spacing w:line="240" w:lineRule="auto"/>
    </w:pPr>
    <w:rPr>
      <w:sz w:val="20"/>
      <w:szCs w:val="20"/>
    </w:rPr>
  </w:style>
  <w:style w:type="character" w:customStyle="1" w:styleId="CommentTextChar">
    <w:name w:val="Comment Text Char"/>
    <w:basedOn w:val="DefaultParagraphFont"/>
    <w:link w:val="CommentText"/>
    <w:uiPriority w:val="99"/>
    <w:semiHidden/>
    <w:rsid w:val="004306C7"/>
    <w:rPr>
      <w:sz w:val="20"/>
      <w:szCs w:val="20"/>
    </w:rPr>
  </w:style>
  <w:style w:type="paragraph" w:styleId="CommentSubject">
    <w:name w:val="annotation subject"/>
    <w:basedOn w:val="CommentText"/>
    <w:next w:val="CommentText"/>
    <w:link w:val="CommentSubjectChar"/>
    <w:uiPriority w:val="99"/>
    <w:semiHidden/>
    <w:unhideWhenUsed/>
    <w:rsid w:val="004306C7"/>
    <w:rPr>
      <w:b/>
      <w:bCs/>
    </w:rPr>
  </w:style>
  <w:style w:type="character" w:customStyle="1" w:styleId="CommentSubjectChar">
    <w:name w:val="Comment Subject Char"/>
    <w:basedOn w:val="CommentTextChar"/>
    <w:link w:val="CommentSubject"/>
    <w:uiPriority w:val="99"/>
    <w:semiHidden/>
    <w:rsid w:val="004306C7"/>
    <w:rPr>
      <w:b/>
      <w:bCs/>
      <w:sz w:val="20"/>
      <w:szCs w:val="20"/>
    </w:rPr>
  </w:style>
  <w:style w:type="paragraph" w:customStyle="1" w:styleId="p1a">
    <w:name w:val="p1a"/>
    <w:basedOn w:val="Normal"/>
    <w:next w:val="Normal"/>
    <w:rsid w:val="005C7562"/>
    <w:pPr>
      <w:overflowPunct w:val="0"/>
      <w:autoSpaceDE w:val="0"/>
      <w:autoSpaceDN w:val="0"/>
      <w:adjustRightInd w:val="0"/>
      <w:spacing w:after="0" w:line="240" w:lineRule="atLeast"/>
      <w:jc w:val="both"/>
    </w:pPr>
    <w:rPr>
      <w:rFonts w:ascii="Times" w:eastAsia="Times New Roman" w:hAnsi="Times" w:cs="Times New Roman"/>
      <w:sz w:val="20"/>
      <w:szCs w:val="20"/>
      <w:lang w:eastAsia="de-DE"/>
    </w:rPr>
  </w:style>
  <w:style w:type="paragraph" w:styleId="Revision">
    <w:name w:val="Revision"/>
    <w:hidden/>
    <w:uiPriority w:val="99"/>
    <w:semiHidden/>
    <w:rsid w:val="003377FA"/>
    <w:pPr>
      <w:spacing w:after="0" w:line="240" w:lineRule="auto"/>
    </w:pPr>
  </w:style>
  <w:style w:type="paragraph" w:styleId="PlainText">
    <w:name w:val="Plain Text"/>
    <w:basedOn w:val="Normal"/>
    <w:link w:val="PlainTextChar"/>
    <w:uiPriority w:val="99"/>
    <w:semiHidden/>
    <w:unhideWhenUsed/>
    <w:rsid w:val="00C729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729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600">
      <w:bodyDiv w:val="1"/>
      <w:marLeft w:val="0"/>
      <w:marRight w:val="0"/>
      <w:marTop w:val="0"/>
      <w:marBottom w:val="0"/>
      <w:divBdr>
        <w:top w:val="none" w:sz="0" w:space="0" w:color="auto"/>
        <w:left w:val="none" w:sz="0" w:space="0" w:color="auto"/>
        <w:bottom w:val="none" w:sz="0" w:space="0" w:color="auto"/>
        <w:right w:val="none" w:sz="0" w:space="0" w:color="auto"/>
      </w:divBdr>
    </w:div>
    <w:div w:id="69498752">
      <w:bodyDiv w:val="1"/>
      <w:marLeft w:val="0"/>
      <w:marRight w:val="0"/>
      <w:marTop w:val="0"/>
      <w:marBottom w:val="0"/>
      <w:divBdr>
        <w:top w:val="none" w:sz="0" w:space="0" w:color="auto"/>
        <w:left w:val="none" w:sz="0" w:space="0" w:color="auto"/>
        <w:bottom w:val="none" w:sz="0" w:space="0" w:color="auto"/>
        <w:right w:val="none" w:sz="0" w:space="0" w:color="auto"/>
      </w:divBdr>
    </w:div>
    <w:div w:id="119498499">
      <w:bodyDiv w:val="1"/>
      <w:marLeft w:val="0"/>
      <w:marRight w:val="0"/>
      <w:marTop w:val="0"/>
      <w:marBottom w:val="0"/>
      <w:divBdr>
        <w:top w:val="none" w:sz="0" w:space="0" w:color="auto"/>
        <w:left w:val="none" w:sz="0" w:space="0" w:color="auto"/>
        <w:bottom w:val="none" w:sz="0" w:space="0" w:color="auto"/>
        <w:right w:val="none" w:sz="0" w:space="0" w:color="auto"/>
      </w:divBdr>
    </w:div>
    <w:div w:id="127168948">
      <w:bodyDiv w:val="1"/>
      <w:marLeft w:val="0"/>
      <w:marRight w:val="0"/>
      <w:marTop w:val="0"/>
      <w:marBottom w:val="0"/>
      <w:divBdr>
        <w:top w:val="none" w:sz="0" w:space="0" w:color="auto"/>
        <w:left w:val="none" w:sz="0" w:space="0" w:color="auto"/>
        <w:bottom w:val="none" w:sz="0" w:space="0" w:color="auto"/>
        <w:right w:val="none" w:sz="0" w:space="0" w:color="auto"/>
      </w:divBdr>
    </w:div>
    <w:div w:id="228271715">
      <w:bodyDiv w:val="1"/>
      <w:marLeft w:val="0"/>
      <w:marRight w:val="0"/>
      <w:marTop w:val="0"/>
      <w:marBottom w:val="0"/>
      <w:divBdr>
        <w:top w:val="none" w:sz="0" w:space="0" w:color="auto"/>
        <w:left w:val="none" w:sz="0" w:space="0" w:color="auto"/>
        <w:bottom w:val="none" w:sz="0" w:space="0" w:color="auto"/>
        <w:right w:val="none" w:sz="0" w:space="0" w:color="auto"/>
      </w:divBdr>
    </w:div>
    <w:div w:id="273755772">
      <w:bodyDiv w:val="1"/>
      <w:marLeft w:val="0"/>
      <w:marRight w:val="0"/>
      <w:marTop w:val="0"/>
      <w:marBottom w:val="0"/>
      <w:divBdr>
        <w:top w:val="none" w:sz="0" w:space="0" w:color="auto"/>
        <w:left w:val="none" w:sz="0" w:space="0" w:color="auto"/>
        <w:bottom w:val="none" w:sz="0" w:space="0" w:color="auto"/>
        <w:right w:val="none" w:sz="0" w:space="0" w:color="auto"/>
      </w:divBdr>
    </w:div>
    <w:div w:id="317543690">
      <w:bodyDiv w:val="1"/>
      <w:marLeft w:val="0"/>
      <w:marRight w:val="0"/>
      <w:marTop w:val="0"/>
      <w:marBottom w:val="0"/>
      <w:divBdr>
        <w:top w:val="none" w:sz="0" w:space="0" w:color="auto"/>
        <w:left w:val="none" w:sz="0" w:space="0" w:color="auto"/>
        <w:bottom w:val="none" w:sz="0" w:space="0" w:color="auto"/>
        <w:right w:val="none" w:sz="0" w:space="0" w:color="auto"/>
      </w:divBdr>
    </w:div>
    <w:div w:id="335427340">
      <w:bodyDiv w:val="1"/>
      <w:marLeft w:val="0"/>
      <w:marRight w:val="0"/>
      <w:marTop w:val="0"/>
      <w:marBottom w:val="0"/>
      <w:divBdr>
        <w:top w:val="none" w:sz="0" w:space="0" w:color="auto"/>
        <w:left w:val="none" w:sz="0" w:space="0" w:color="auto"/>
        <w:bottom w:val="none" w:sz="0" w:space="0" w:color="auto"/>
        <w:right w:val="none" w:sz="0" w:space="0" w:color="auto"/>
      </w:divBdr>
    </w:div>
    <w:div w:id="526677857">
      <w:bodyDiv w:val="1"/>
      <w:marLeft w:val="0"/>
      <w:marRight w:val="0"/>
      <w:marTop w:val="0"/>
      <w:marBottom w:val="0"/>
      <w:divBdr>
        <w:top w:val="none" w:sz="0" w:space="0" w:color="auto"/>
        <w:left w:val="none" w:sz="0" w:space="0" w:color="auto"/>
        <w:bottom w:val="none" w:sz="0" w:space="0" w:color="auto"/>
        <w:right w:val="none" w:sz="0" w:space="0" w:color="auto"/>
      </w:divBdr>
    </w:div>
    <w:div w:id="540677521">
      <w:bodyDiv w:val="1"/>
      <w:marLeft w:val="0"/>
      <w:marRight w:val="0"/>
      <w:marTop w:val="0"/>
      <w:marBottom w:val="0"/>
      <w:divBdr>
        <w:top w:val="none" w:sz="0" w:space="0" w:color="auto"/>
        <w:left w:val="none" w:sz="0" w:space="0" w:color="auto"/>
        <w:bottom w:val="none" w:sz="0" w:space="0" w:color="auto"/>
        <w:right w:val="none" w:sz="0" w:space="0" w:color="auto"/>
      </w:divBdr>
      <w:divsChild>
        <w:div w:id="907572805">
          <w:marLeft w:val="0"/>
          <w:marRight w:val="0"/>
          <w:marTop w:val="0"/>
          <w:marBottom w:val="0"/>
          <w:divBdr>
            <w:top w:val="none" w:sz="0" w:space="0" w:color="auto"/>
            <w:left w:val="none" w:sz="0" w:space="0" w:color="auto"/>
            <w:bottom w:val="none" w:sz="0" w:space="0" w:color="auto"/>
            <w:right w:val="none" w:sz="0" w:space="0" w:color="auto"/>
          </w:divBdr>
        </w:div>
        <w:div w:id="1341081342">
          <w:marLeft w:val="0"/>
          <w:marRight w:val="0"/>
          <w:marTop w:val="0"/>
          <w:marBottom w:val="0"/>
          <w:divBdr>
            <w:top w:val="none" w:sz="0" w:space="0" w:color="auto"/>
            <w:left w:val="none" w:sz="0" w:space="0" w:color="auto"/>
            <w:bottom w:val="none" w:sz="0" w:space="0" w:color="auto"/>
            <w:right w:val="none" w:sz="0" w:space="0" w:color="auto"/>
          </w:divBdr>
        </w:div>
        <w:div w:id="1687710282">
          <w:marLeft w:val="0"/>
          <w:marRight w:val="0"/>
          <w:marTop w:val="0"/>
          <w:marBottom w:val="0"/>
          <w:divBdr>
            <w:top w:val="none" w:sz="0" w:space="0" w:color="auto"/>
            <w:left w:val="none" w:sz="0" w:space="0" w:color="auto"/>
            <w:bottom w:val="none" w:sz="0" w:space="0" w:color="auto"/>
            <w:right w:val="none" w:sz="0" w:space="0" w:color="auto"/>
          </w:divBdr>
        </w:div>
      </w:divsChild>
    </w:div>
    <w:div w:id="572934143">
      <w:bodyDiv w:val="1"/>
      <w:marLeft w:val="0"/>
      <w:marRight w:val="0"/>
      <w:marTop w:val="0"/>
      <w:marBottom w:val="0"/>
      <w:divBdr>
        <w:top w:val="none" w:sz="0" w:space="0" w:color="auto"/>
        <w:left w:val="none" w:sz="0" w:space="0" w:color="auto"/>
        <w:bottom w:val="none" w:sz="0" w:space="0" w:color="auto"/>
        <w:right w:val="none" w:sz="0" w:space="0" w:color="auto"/>
      </w:divBdr>
    </w:div>
    <w:div w:id="591816035">
      <w:bodyDiv w:val="1"/>
      <w:marLeft w:val="0"/>
      <w:marRight w:val="0"/>
      <w:marTop w:val="0"/>
      <w:marBottom w:val="0"/>
      <w:divBdr>
        <w:top w:val="none" w:sz="0" w:space="0" w:color="auto"/>
        <w:left w:val="none" w:sz="0" w:space="0" w:color="auto"/>
        <w:bottom w:val="none" w:sz="0" w:space="0" w:color="auto"/>
        <w:right w:val="none" w:sz="0" w:space="0" w:color="auto"/>
      </w:divBdr>
    </w:div>
    <w:div w:id="691222213">
      <w:bodyDiv w:val="1"/>
      <w:marLeft w:val="0"/>
      <w:marRight w:val="0"/>
      <w:marTop w:val="0"/>
      <w:marBottom w:val="0"/>
      <w:divBdr>
        <w:top w:val="none" w:sz="0" w:space="0" w:color="auto"/>
        <w:left w:val="none" w:sz="0" w:space="0" w:color="auto"/>
        <w:bottom w:val="none" w:sz="0" w:space="0" w:color="auto"/>
        <w:right w:val="none" w:sz="0" w:space="0" w:color="auto"/>
      </w:divBdr>
    </w:div>
    <w:div w:id="723725112">
      <w:bodyDiv w:val="1"/>
      <w:marLeft w:val="0"/>
      <w:marRight w:val="0"/>
      <w:marTop w:val="0"/>
      <w:marBottom w:val="0"/>
      <w:divBdr>
        <w:top w:val="none" w:sz="0" w:space="0" w:color="auto"/>
        <w:left w:val="none" w:sz="0" w:space="0" w:color="auto"/>
        <w:bottom w:val="none" w:sz="0" w:space="0" w:color="auto"/>
        <w:right w:val="none" w:sz="0" w:space="0" w:color="auto"/>
      </w:divBdr>
    </w:div>
    <w:div w:id="793210863">
      <w:bodyDiv w:val="1"/>
      <w:marLeft w:val="0"/>
      <w:marRight w:val="0"/>
      <w:marTop w:val="0"/>
      <w:marBottom w:val="0"/>
      <w:divBdr>
        <w:top w:val="none" w:sz="0" w:space="0" w:color="auto"/>
        <w:left w:val="none" w:sz="0" w:space="0" w:color="auto"/>
        <w:bottom w:val="none" w:sz="0" w:space="0" w:color="auto"/>
        <w:right w:val="none" w:sz="0" w:space="0" w:color="auto"/>
      </w:divBdr>
    </w:div>
    <w:div w:id="1089037594">
      <w:bodyDiv w:val="1"/>
      <w:marLeft w:val="0"/>
      <w:marRight w:val="0"/>
      <w:marTop w:val="0"/>
      <w:marBottom w:val="0"/>
      <w:divBdr>
        <w:top w:val="none" w:sz="0" w:space="0" w:color="auto"/>
        <w:left w:val="none" w:sz="0" w:space="0" w:color="auto"/>
        <w:bottom w:val="none" w:sz="0" w:space="0" w:color="auto"/>
        <w:right w:val="none" w:sz="0" w:space="0" w:color="auto"/>
      </w:divBdr>
    </w:div>
    <w:div w:id="1117329203">
      <w:bodyDiv w:val="1"/>
      <w:marLeft w:val="0"/>
      <w:marRight w:val="0"/>
      <w:marTop w:val="0"/>
      <w:marBottom w:val="0"/>
      <w:divBdr>
        <w:top w:val="none" w:sz="0" w:space="0" w:color="auto"/>
        <w:left w:val="none" w:sz="0" w:space="0" w:color="auto"/>
        <w:bottom w:val="none" w:sz="0" w:space="0" w:color="auto"/>
        <w:right w:val="none" w:sz="0" w:space="0" w:color="auto"/>
      </w:divBdr>
      <w:divsChild>
        <w:div w:id="586040647">
          <w:marLeft w:val="0"/>
          <w:marRight w:val="0"/>
          <w:marTop w:val="0"/>
          <w:marBottom w:val="0"/>
          <w:divBdr>
            <w:top w:val="none" w:sz="0" w:space="0" w:color="auto"/>
            <w:left w:val="none" w:sz="0" w:space="0" w:color="auto"/>
            <w:bottom w:val="none" w:sz="0" w:space="0" w:color="auto"/>
            <w:right w:val="none" w:sz="0" w:space="0" w:color="auto"/>
          </w:divBdr>
        </w:div>
        <w:div w:id="1324429808">
          <w:marLeft w:val="0"/>
          <w:marRight w:val="0"/>
          <w:marTop w:val="0"/>
          <w:marBottom w:val="0"/>
          <w:divBdr>
            <w:top w:val="none" w:sz="0" w:space="0" w:color="auto"/>
            <w:left w:val="none" w:sz="0" w:space="0" w:color="auto"/>
            <w:bottom w:val="none" w:sz="0" w:space="0" w:color="auto"/>
            <w:right w:val="none" w:sz="0" w:space="0" w:color="auto"/>
          </w:divBdr>
        </w:div>
        <w:div w:id="1659184805">
          <w:marLeft w:val="0"/>
          <w:marRight w:val="0"/>
          <w:marTop w:val="0"/>
          <w:marBottom w:val="0"/>
          <w:divBdr>
            <w:top w:val="none" w:sz="0" w:space="0" w:color="auto"/>
            <w:left w:val="none" w:sz="0" w:space="0" w:color="auto"/>
            <w:bottom w:val="none" w:sz="0" w:space="0" w:color="auto"/>
            <w:right w:val="none" w:sz="0" w:space="0" w:color="auto"/>
          </w:divBdr>
        </w:div>
      </w:divsChild>
    </w:div>
    <w:div w:id="1217396839">
      <w:bodyDiv w:val="1"/>
      <w:marLeft w:val="0"/>
      <w:marRight w:val="0"/>
      <w:marTop w:val="0"/>
      <w:marBottom w:val="0"/>
      <w:divBdr>
        <w:top w:val="none" w:sz="0" w:space="0" w:color="auto"/>
        <w:left w:val="none" w:sz="0" w:space="0" w:color="auto"/>
        <w:bottom w:val="none" w:sz="0" w:space="0" w:color="auto"/>
        <w:right w:val="none" w:sz="0" w:space="0" w:color="auto"/>
      </w:divBdr>
    </w:div>
    <w:div w:id="1255435876">
      <w:bodyDiv w:val="1"/>
      <w:marLeft w:val="0"/>
      <w:marRight w:val="0"/>
      <w:marTop w:val="0"/>
      <w:marBottom w:val="0"/>
      <w:divBdr>
        <w:top w:val="none" w:sz="0" w:space="0" w:color="auto"/>
        <w:left w:val="none" w:sz="0" w:space="0" w:color="auto"/>
        <w:bottom w:val="none" w:sz="0" w:space="0" w:color="auto"/>
        <w:right w:val="none" w:sz="0" w:space="0" w:color="auto"/>
      </w:divBdr>
    </w:div>
    <w:div w:id="1370645921">
      <w:bodyDiv w:val="1"/>
      <w:marLeft w:val="0"/>
      <w:marRight w:val="0"/>
      <w:marTop w:val="0"/>
      <w:marBottom w:val="0"/>
      <w:divBdr>
        <w:top w:val="none" w:sz="0" w:space="0" w:color="auto"/>
        <w:left w:val="none" w:sz="0" w:space="0" w:color="auto"/>
        <w:bottom w:val="none" w:sz="0" w:space="0" w:color="auto"/>
        <w:right w:val="none" w:sz="0" w:space="0" w:color="auto"/>
      </w:divBdr>
    </w:div>
    <w:div w:id="1421484623">
      <w:bodyDiv w:val="1"/>
      <w:marLeft w:val="0"/>
      <w:marRight w:val="0"/>
      <w:marTop w:val="0"/>
      <w:marBottom w:val="0"/>
      <w:divBdr>
        <w:top w:val="none" w:sz="0" w:space="0" w:color="auto"/>
        <w:left w:val="none" w:sz="0" w:space="0" w:color="auto"/>
        <w:bottom w:val="none" w:sz="0" w:space="0" w:color="auto"/>
        <w:right w:val="none" w:sz="0" w:space="0" w:color="auto"/>
      </w:divBdr>
    </w:div>
    <w:div w:id="1431850440">
      <w:bodyDiv w:val="1"/>
      <w:marLeft w:val="0"/>
      <w:marRight w:val="0"/>
      <w:marTop w:val="0"/>
      <w:marBottom w:val="0"/>
      <w:divBdr>
        <w:top w:val="none" w:sz="0" w:space="0" w:color="auto"/>
        <w:left w:val="none" w:sz="0" w:space="0" w:color="auto"/>
        <w:bottom w:val="none" w:sz="0" w:space="0" w:color="auto"/>
        <w:right w:val="none" w:sz="0" w:space="0" w:color="auto"/>
      </w:divBdr>
    </w:div>
    <w:div w:id="1678733822">
      <w:bodyDiv w:val="1"/>
      <w:marLeft w:val="0"/>
      <w:marRight w:val="0"/>
      <w:marTop w:val="0"/>
      <w:marBottom w:val="0"/>
      <w:divBdr>
        <w:top w:val="none" w:sz="0" w:space="0" w:color="auto"/>
        <w:left w:val="none" w:sz="0" w:space="0" w:color="auto"/>
        <w:bottom w:val="none" w:sz="0" w:space="0" w:color="auto"/>
        <w:right w:val="none" w:sz="0" w:space="0" w:color="auto"/>
      </w:divBdr>
    </w:div>
    <w:div w:id="1766344578">
      <w:bodyDiv w:val="1"/>
      <w:marLeft w:val="0"/>
      <w:marRight w:val="0"/>
      <w:marTop w:val="0"/>
      <w:marBottom w:val="0"/>
      <w:divBdr>
        <w:top w:val="none" w:sz="0" w:space="0" w:color="auto"/>
        <w:left w:val="none" w:sz="0" w:space="0" w:color="auto"/>
        <w:bottom w:val="none" w:sz="0" w:space="0" w:color="auto"/>
        <w:right w:val="none" w:sz="0" w:space="0" w:color="auto"/>
      </w:divBdr>
    </w:div>
    <w:div w:id="1814560808">
      <w:bodyDiv w:val="1"/>
      <w:marLeft w:val="0"/>
      <w:marRight w:val="0"/>
      <w:marTop w:val="0"/>
      <w:marBottom w:val="0"/>
      <w:divBdr>
        <w:top w:val="none" w:sz="0" w:space="0" w:color="auto"/>
        <w:left w:val="none" w:sz="0" w:space="0" w:color="auto"/>
        <w:bottom w:val="none" w:sz="0" w:space="0" w:color="auto"/>
        <w:right w:val="none" w:sz="0" w:space="0" w:color="auto"/>
      </w:divBdr>
    </w:div>
    <w:div w:id="2051758770">
      <w:bodyDiv w:val="1"/>
      <w:marLeft w:val="0"/>
      <w:marRight w:val="0"/>
      <w:marTop w:val="0"/>
      <w:marBottom w:val="0"/>
      <w:divBdr>
        <w:top w:val="none" w:sz="0" w:space="0" w:color="auto"/>
        <w:left w:val="none" w:sz="0" w:space="0" w:color="auto"/>
        <w:bottom w:val="none" w:sz="0" w:space="0" w:color="auto"/>
        <w:right w:val="none" w:sz="0" w:space="0" w:color="auto"/>
      </w:divBdr>
    </w:div>
    <w:div w:id="2109810163">
      <w:bodyDiv w:val="1"/>
      <w:marLeft w:val="0"/>
      <w:marRight w:val="0"/>
      <w:marTop w:val="0"/>
      <w:marBottom w:val="0"/>
      <w:divBdr>
        <w:top w:val="none" w:sz="0" w:space="0" w:color="auto"/>
        <w:left w:val="none" w:sz="0" w:space="0" w:color="auto"/>
        <w:bottom w:val="none" w:sz="0" w:space="0" w:color="auto"/>
        <w:right w:val="none" w:sz="0" w:space="0" w:color="auto"/>
      </w:divBdr>
    </w:div>
    <w:div w:id="21114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osorio@Icesi.edu.co"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3CD8-68D5-4DE6-B6AA-97774D47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16388</Words>
  <Characters>93418</Characters>
  <Application>Microsoft Office Word</Application>
  <DocSecurity>0</DocSecurity>
  <Lines>778</Lines>
  <Paragraphs>219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109587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Brailsford S.C.</cp:lastModifiedBy>
  <cp:revision>2</cp:revision>
  <cp:lastPrinted>2016-04-06T09:15:00Z</cp:lastPrinted>
  <dcterms:created xsi:type="dcterms:W3CDTF">2018-05-09T14:33:00Z</dcterms:created>
  <dcterms:modified xsi:type="dcterms:W3CDTF">2018-05-09T14:33:00Z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http://csl.mendeley.com/styles/445773471/nature</vt:lpwstr>
  </property>
  <property fmtid="{D5CDD505-2E9C-101B-9397-08002B2CF9AE}" pid="18" name="Mendeley Recent Style Name 7_1">
    <vt:lpwstr>Nature - Andres Osorio Muriel</vt:lpwstr>
  </property>
  <property fmtid="{D5CDD505-2E9C-101B-9397-08002B2CF9AE}" pid="19" name="Mendeley Recent Style Id 8_1">
    <vt:lpwstr>http://www.zotero.org/styles/transfusion</vt:lpwstr>
  </property>
  <property fmtid="{D5CDD505-2E9C-101B-9397-08002B2CF9AE}" pid="20" name="Mendeley Recent Style Name 8_1">
    <vt:lpwstr>Transfusion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311312e0-2c82-3bbe-ac54-df57457b0090</vt:lpwstr>
  </property>
  <property fmtid="{D5CDD505-2E9C-101B-9397-08002B2CF9AE}" pid="24" name="Mendeley Citation Style_1">
    <vt:lpwstr>http://www.zotero.org/styles/nature</vt:lpwstr>
  </property>
</Properties>
</file>