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65D0E" w14:textId="73B3D5F5" w:rsidR="00F81C16" w:rsidRPr="002F424D" w:rsidRDefault="00095ACA" w:rsidP="008B40AD">
      <w:pPr>
        <w:spacing w:line="360" w:lineRule="auto"/>
        <w:rPr>
          <w:rFonts w:ascii="Times New Roman" w:hAnsi="Times New Roman" w:cs="Times New Roman"/>
          <w:b/>
          <w:sz w:val="32"/>
          <w:szCs w:val="32"/>
        </w:rPr>
      </w:pPr>
      <w:r w:rsidRPr="002F424D">
        <w:rPr>
          <w:rFonts w:ascii="Times New Roman" w:hAnsi="Times New Roman" w:cs="Times New Roman"/>
          <w:b/>
          <w:sz w:val="32"/>
          <w:szCs w:val="32"/>
        </w:rPr>
        <w:t>Abstract</w:t>
      </w:r>
      <w:bookmarkStart w:id="0" w:name="_GoBack"/>
      <w:bookmarkEnd w:id="0"/>
    </w:p>
    <w:p w14:paraId="1F571BE5" w14:textId="2665BE09" w:rsidR="001413EC" w:rsidRPr="002F424D" w:rsidRDefault="001413EC" w:rsidP="008B40AD">
      <w:pPr>
        <w:spacing w:line="360" w:lineRule="auto"/>
        <w:rPr>
          <w:rFonts w:ascii="Times New Roman" w:hAnsi="Times New Roman" w:cs="Times New Roman"/>
          <w:b/>
        </w:rPr>
      </w:pPr>
    </w:p>
    <w:p w14:paraId="6BD5EBDE" w14:textId="6150A347" w:rsidR="001413EC" w:rsidRPr="002F424D" w:rsidRDefault="001413EC" w:rsidP="008B40AD">
      <w:pPr>
        <w:spacing w:line="360" w:lineRule="auto"/>
        <w:jc w:val="both"/>
        <w:rPr>
          <w:rFonts w:ascii="Times New Roman" w:hAnsi="Times New Roman" w:cs="Times New Roman"/>
        </w:rPr>
      </w:pPr>
      <w:r w:rsidRPr="002F424D">
        <w:rPr>
          <w:rFonts w:ascii="Times New Roman" w:hAnsi="Times New Roman" w:cs="Times New Roman"/>
          <w:b/>
        </w:rPr>
        <w:t>Objective</w:t>
      </w:r>
      <w:r w:rsidR="0043201E" w:rsidRPr="002F424D">
        <w:rPr>
          <w:rFonts w:ascii="Times New Roman" w:hAnsi="Times New Roman" w:cs="Times New Roman"/>
          <w:b/>
        </w:rPr>
        <w:t xml:space="preserve"> </w:t>
      </w:r>
      <w:r w:rsidR="0043201E" w:rsidRPr="002F424D">
        <w:rPr>
          <w:rFonts w:ascii="Times New Roman" w:hAnsi="Times New Roman" w:cs="Times New Roman"/>
        </w:rPr>
        <w:t xml:space="preserve">To </w:t>
      </w:r>
      <w:r w:rsidR="003C0EDE" w:rsidRPr="002F424D">
        <w:rPr>
          <w:rFonts w:ascii="Times New Roman" w:hAnsi="Times New Roman" w:cs="Times New Roman"/>
        </w:rPr>
        <w:t>investigate</w:t>
      </w:r>
      <w:r w:rsidR="0043201E" w:rsidRPr="002F424D">
        <w:rPr>
          <w:rFonts w:ascii="Times New Roman" w:hAnsi="Times New Roman" w:cs="Times New Roman"/>
        </w:rPr>
        <w:t xml:space="preserve"> the socioeconomic</w:t>
      </w:r>
      <w:r w:rsidR="00433C2E" w:rsidRPr="002F424D">
        <w:rPr>
          <w:rFonts w:ascii="Times New Roman" w:hAnsi="Times New Roman" w:cs="Times New Roman"/>
        </w:rPr>
        <w:t xml:space="preserve"> differentials underlying</w:t>
      </w:r>
      <w:r w:rsidR="0043201E" w:rsidRPr="002F424D">
        <w:rPr>
          <w:rFonts w:ascii="Times New Roman" w:hAnsi="Times New Roman" w:cs="Times New Roman"/>
        </w:rPr>
        <w:t xml:space="preserve"> </w:t>
      </w:r>
      <w:r w:rsidR="00433C2E" w:rsidRPr="002F424D">
        <w:rPr>
          <w:rFonts w:ascii="Times New Roman" w:hAnsi="Times New Roman" w:cs="Times New Roman"/>
        </w:rPr>
        <w:t xml:space="preserve">Minimum Dietary Diversity (MDD) among children aged 6-23 months in three </w:t>
      </w:r>
      <w:r w:rsidR="00FC4B28" w:rsidRPr="002F424D">
        <w:rPr>
          <w:rFonts w:ascii="Times New Roman" w:hAnsi="Times New Roman" w:cs="Times New Roman"/>
        </w:rPr>
        <w:t>economically</w:t>
      </w:r>
      <w:r w:rsidR="00C215F8" w:rsidRPr="002F424D">
        <w:rPr>
          <w:rFonts w:ascii="Times New Roman" w:hAnsi="Times New Roman" w:cs="Times New Roman"/>
        </w:rPr>
        <w:t>-</w:t>
      </w:r>
      <w:r w:rsidR="008726AC" w:rsidRPr="002F424D">
        <w:rPr>
          <w:rFonts w:ascii="Times New Roman" w:hAnsi="Times New Roman" w:cs="Times New Roman"/>
        </w:rPr>
        <w:t xml:space="preserve">diverse </w:t>
      </w:r>
      <w:r w:rsidR="00C215F8" w:rsidRPr="002F424D">
        <w:rPr>
          <w:rFonts w:ascii="Times New Roman" w:hAnsi="Times New Roman" w:cs="Times New Roman"/>
        </w:rPr>
        <w:t xml:space="preserve">Southeast Asian </w:t>
      </w:r>
      <w:r w:rsidR="00433C2E" w:rsidRPr="002F424D">
        <w:rPr>
          <w:rFonts w:ascii="Times New Roman" w:hAnsi="Times New Roman" w:cs="Times New Roman"/>
        </w:rPr>
        <w:t xml:space="preserve">countries. </w:t>
      </w:r>
    </w:p>
    <w:p w14:paraId="08C68F06" w14:textId="77777777" w:rsidR="001413EC" w:rsidRPr="002F424D" w:rsidRDefault="001413EC" w:rsidP="008B40AD">
      <w:pPr>
        <w:spacing w:line="360" w:lineRule="auto"/>
        <w:jc w:val="both"/>
        <w:rPr>
          <w:rFonts w:ascii="Times New Roman" w:hAnsi="Times New Roman" w:cs="Times New Roman"/>
          <w:b/>
        </w:rPr>
      </w:pPr>
    </w:p>
    <w:p w14:paraId="21F5074E" w14:textId="09AC2F34" w:rsidR="001413EC" w:rsidRPr="002F424D" w:rsidRDefault="00235683" w:rsidP="008B40AD">
      <w:pPr>
        <w:spacing w:line="360" w:lineRule="auto"/>
        <w:jc w:val="both"/>
        <w:rPr>
          <w:rFonts w:ascii="Times New Roman" w:hAnsi="Times New Roman" w:cs="Times New Roman"/>
        </w:rPr>
      </w:pPr>
      <w:r w:rsidRPr="002F424D">
        <w:rPr>
          <w:rFonts w:ascii="Times New Roman" w:hAnsi="Times New Roman" w:cs="Times New Roman"/>
          <w:b/>
        </w:rPr>
        <w:t>Design</w:t>
      </w:r>
      <w:r w:rsidR="002B6CC1" w:rsidRPr="002F424D">
        <w:rPr>
          <w:rFonts w:ascii="Times New Roman" w:hAnsi="Times New Roman" w:cs="Times New Roman"/>
          <w:b/>
        </w:rPr>
        <w:t xml:space="preserve"> </w:t>
      </w:r>
      <w:r w:rsidR="00DC5C2B" w:rsidRPr="002F424D">
        <w:rPr>
          <w:rFonts w:ascii="Times New Roman" w:hAnsi="Times New Roman" w:cs="Times New Roman"/>
        </w:rPr>
        <w:t xml:space="preserve">The outcome variable </w:t>
      </w:r>
      <w:r w:rsidR="00DC5C2B" w:rsidRPr="002F424D">
        <w:rPr>
          <w:rFonts w:ascii="Times New Roman" w:hAnsi="Times New Roman" w:cs="Times New Roman"/>
          <w:color w:val="000000" w:themeColor="text1"/>
        </w:rPr>
        <w:t xml:space="preserve">MDD was defined as the proportion of children aged 6 to 23 months who received foods from four of </w:t>
      </w:r>
      <w:r w:rsidR="00520E0C" w:rsidRPr="002F424D">
        <w:rPr>
          <w:rFonts w:ascii="Times New Roman" w:hAnsi="Times New Roman" w:cs="Times New Roman"/>
          <w:color w:val="000000" w:themeColor="text1"/>
        </w:rPr>
        <w:t xml:space="preserve">the </w:t>
      </w:r>
      <w:r w:rsidR="00DC5C2B" w:rsidRPr="002F424D">
        <w:rPr>
          <w:rFonts w:ascii="Times New Roman" w:hAnsi="Times New Roman" w:cs="Times New Roman"/>
          <w:color w:val="000000" w:themeColor="text1"/>
        </w:rPr>
        <w:t>seven recommended food groups within the 24 hours prior to interview.</w:t>
      </w:r>
      <w:r w:rsidR="00DC5C2B" w:rsidRPr="002F424D">
        <w:rPr>
          <w:rFonts w:ascii="Times New Roman" w:hAnsi="Times New Roman" w:cs="Times New Roman"/>
        </w:rPr>
        <w:t xml:space="preserve"> </w:t>
      </w:r>
      <w:r w:rsidR="00C215F8" w:rsidRPr="002F424D">
        <w:rPr>
          <w:rFonts w:ascii="Times New Roman" w:hAnsi="Times New Roman" w:cs="Times New Roman"/>
        </w:rPr>
        <w:t>T</w:t>
      </w:r>
      <w:r w:rsidR="00DC5C2B" w:rsidRPr="002F424D">
        <w:rPr>
          <w:rFonts w:ascii="Times New Roman" w:hAnsi="Times New Roman" w:cs="Times New Roman"/>
        </w:rPr>
        <w:t>he association between socioeconomic factors</w:t>
      </w:r>
      <w:r w:rsidR="008B4C6E" w:rsidRPr="002F424D">
        <w:rPr>
          <w:rFonts w:ascii="Times New Roman" w:hAnsi="Times New Roman" w:cs="Times New Roman"/>
        </w:rPr>
        <w:t xml:space="preserve"> and MDD, adjusting for relevant characteristics, was</w:t>
      </w:r>
      <w:r w:rsidR="00C215F8" w:rsidRPr="002F424D">
        <w:rPr>
          <w:rFonts w:ascii="Times New Roman" w:hAnsi="Times New Roman" w:cs="Times New Roman"/>
        </w:rPr>
        <w:t xml:space="preserve"> examined </w:t>
      </w:r>
      <w:r w:rsidR="008B4C6E" w:rsidRPr="002F424D">
        <w:rPr>
          <w:rFonts w:ascii="Times New Roman" w:hAnsi="Times New Roman" w:cs="Times New Roman"/>
        </w:rPr>
        <w:t>using</w:t>
      </w:r>
      <w:r w:rsidR="00C215F8" w:rsidRPr="002F424D">
        <w:rPr>
          <w:rFonts w:ascii="Times New Roman" w:hAnsi="Times New Roman" w:cs="Times New Roman"/>
        </w:rPr>
        <w:t xml:space="preserve"> logistic regression</w:t>
      </w:r>
      <w:r w:rsidR="00DC5C2B" w:rsidRPr="002F424D">
        <w:rPr>
          <w:rFonts w:ascii="Times New Roman" w:hAnsi="Times New Roman" w:cs="Times New Roman"/>
        </w:rPr>
        <w:t xml:space="preserve">.  </w:t>
      </w:r>
      <w:r w:rsidR="00A462F6" w:rsidRPr="002F424D">
        <w:rPr>
          <w:rFonts w:ascii="Times New Roman" w:hAnsi="Times New Roman" w:cs="Times New Roman"/>
        </w:rPr>
        <w:t xml:space="preserve"> </w:t>
      </w:r>
    </w:p>
    <w:p w14:paraId="306B2F04" w14:textId="138E0810" w:rsidR="00235683" w:rsidRPr="002F424D" w:rsidRDefault="00235683" w:rsidP="008B40AD">
      <w:pPr>
        <w:spacing w:line="360" w:lineRule="auto"/>
        <w:jc w:val="both"/>
        <w:rPr>
          <w:rFonts w:ascii="Times New Roman" w:hAnsi="Times New Roman" w:cs="Times New Roman"/>
        </w:rPr>
      </w:pPr>
    </w:p>
    <w:p w14:paraId="4AD7F958" w14:textId="6EEFF6D2" w:rsidR="00235683" w:rsidRPr="002F424D" w:rsidRDefault="00235683" w:rsidP="008B40AD">
      <w:pPr>
        <w:spacing w:line="360" w:lineRule="auto"/>
        <w:jc w:val="both"/>
        <w:rPr>
          <w:rFonts w:ascii="Times New Roman" w:hAnsi="Times New Roman" w:cs="Times New Roman"/>
        </w:rPr>
      </w:pPr>
      <w:r w:rsidRPr="002F424D">
        <w:rPr>
          <w:rFonts w:ascii="Times New Roman" w:hAnsi="Times New Roman" w:cs="Times New Roman"/>
          <w:b/>
        </w:rPr>
        <w:t xml:space="preserve">Setting </w:t>
      </w:r>
      <w:r w:rsidR="00E267C6" w:rsidRPr="002F424D">
        <w:rPr>
          <w:rFonts w:ascii="Times New Roman" w:hAnsi="Times New Roman" w:cs="Times New Roman"/>
          <w:bCs/>
        </w:rPr>
        <w:t xml:space="preserve">We used </w:t>
      </w:r>
      <w:r w:rsidR="00E267C6" w:rsidRPr="002F424D">
        <w:rPr>
          <w:rFonts w:ascii="Times New Roman" w:hAnsi="Times New Roman" w:cs="Times New Roman"/>
        </w:rPr>
        <w:t>cross-sectional population data from recent Demographic and Health Surveys from Cambodia (2014), Myanmar (2015-16) and Indonesia (2012).</w:t>
      </w:r>
    </w:p>
    <w:p w14:paraId="06DCCCAE" w14:textId="3F062D61" w:rsidR="00E267C6" w:rsidRPr="002F424D" w:rsidRDefault="00E267C6" w:rsidP="008B40AD">
      <w:pPr>
        <w:spacing w:line="360" w:lineRule="auto"/>
        <w:jc w:val="both"/>
        <w:rPr>
          <w:rFonts w:ascii="Times New Roman" w:hAnsi="Times New Roman" w:cs="Times New Roman"/>
        </w:rPr>
      </w:pPr>
    </w:p>
    <w:p w14:paraId="6B07BC99" w14:textId="4B97B75E" w:rsidR="00E267C6" w:rsidRPr="002F424D" w:rsidRDefault="00E267C6" w:rsidP="008B40AD">
      <w:pPr>
        <w:spacing w:line="360" w:lineRule="auto"/>
        <w:jc w:val="both"/>
        <w:rPr>
          <w:rFonts w:ascii="Times New Roman" w:hAnsi="Times New Roman" w:cs="Times New Roman"/>
        </w:rPr>
      </w:pPr>
      <w:r w:rsidRPr="002F424D">
        <w:rPr>
          <w:rFonts w:ascii="Times New Roman" w:hAnsi="Times New Roman" w:cs="Times New Roman"/>
          <w:b/>
        </w:rPr>
        <w:t xml:space="preserve">Subjects </w:t>
      </w:r>
      <w:r w:rsidRPr="002F424D">
        <w:rPr>
          <w:rFonts w:ascii="Times New Roman" w:hAnsi="Times New Roman" w:cs="Times New Roman"/>
        </w:rPr>
        <w:t>Total of</w:t>
      </w:r>
      <w:r w:rsidRPr="002F424D">
        <w:rPr>
          <w:rFonts w:ascii="Times New Roman" w:hAnsi="Times New Roman" w:cs="Times New Roman"/>
          <w:b/>
        </w:rPr>
        <w:t xml:space="preserve"> </w:t>
      </w:r>
      <w:r w:rsidRPr="002F424D">
        <w:rPr>
          <w:rFonts w:ascii="Times New Roman" w:hAnsi="Times New Roman" w:cs="Times New Roman"/>
        </w:rPr>
        <w:t>8,364 children aged 6-23 months.</w:t>
      </w:r>
    </w:p>
    <w:p w14:paraId="50261061" w14:textId="77777777" w:rsidR="001413EC" w:rsidRPr="002F424D" w:rsidRDefault="001413EC" w:rsidP="008B40AD">
      <w:pPr>
        <w:spacing w:line="360" w:lineRule="auto"/>
        <w:jc w:val="both"/>
        <w:rPr>
          <w:rFonts w:ascii="Times New Roman" w:hAnsi="Times New Roman" w:cs="Times New Roman"/>
          <w:b/>
        </w:rPr>
      </w:pPr>
    </w:p>
    <w:p w14:paraId="7D55ED33" w14:textId="08F6378E" w:rsidR="001413EC" w:rsidRPr="002F424D" w:rsidRDefault="006164F5" w:rsidP="008B40AD">
      <w:pPr>
        <w:spacing w:line="360" w:lineRule="auto"/>
        <w:jc w:val="both"/>
        <w:rPr>
          <w:rFonts w:ascii="Times New Roman" w:hAnsi="Times New Roman" w:cs="Times New Roman"/>
        </w:rPr>
      </w:pPr>
      <w:r w:rsidRPr="002F424D">
        <w:rPr>
          <w:rFonts w:ascii="Times New Roman" w:hAnsi="Times New Roman" w:cs="Times New Roman"/>
          <w:b/>
        </w:rPr>
        <w:t>Results</w:t>
      </w:r>
      <w:r w:rsidR="006F6828" w:rsidRPr="002F424D">
        <w:rPr>
          <w:rFonts w:ascii="Times New Roman" w:hAnsi="Times New Roman" w:cs="Times New Roman"/>
          <w:b/>
        </w:rPr>
        <w:t xml:space="preserve"> </w:t>
      </w:r>
      <w:r w:rsidR="00E267C6" w:rsidRPr="002F424D">
        <w:rPr>
          <w:rFonts w:ascii="Times New Roman" w:hAnsi="Times New Roman" w:cs="Times New Roman"/>
        </w:rPr>
        <w:t>Approximately half of all children</w:t>
      </w:r>
      <w:r w:rsidR="007F535C" w:rsidRPr="002F424D">
        <w:rPr>
          <w:rFonts w:ascii="Times New Roman" w:hAnsi="Times New Roman" w:cs="Times New Roman"/>
        </w:rPr>
        <w:t xml:space="preserve"> met the MDD, </w:t>
      </w:r>
      <w:r w:rsidR="008B4C6E" w:rsidRPr="002F424D">
        <w:rPr>
          <w:rFonts w:ascii="Times New Roman" w:hAnsi="Times New Roman" w:cs="Times New Roman"/>
        </w:rPr>
        <w:t>varying</w:t>
      </w:r>
      <w:r w:rsidR="00C215F8" w:rsidRPr="002F424D">
        <w:rPr>
          <w:rFonts w:ascii="Times New Roman" w:hAnsi="Times New Roman" w:cs="Times New Roman"/>
        </w:rPr>
        <w:t xml:space="preserve"> from </w:t>
      </w:r>
      <w:r w:rsidR="00E46F0B" w:rsidRPr="002F424D">
        <w:rPr>
          <w:rFonts w:ascii="Times New Roman" w:hAnsi="Times New Roman" w:cs="Times New Roman"/>
        </w:rPr>
        <w:t>47.7% in Cambodia</w:t>
      </w:r>
      <w:r w:rsidR="00477F18" w:rsidRPr="002F424D">
        <w:rPr>
          <w:rFonts w:ascii="Times New Roman" w:hAnsi="Times New Roman" w:cs="Times New Roman"/>
        </w:rPr>
        <w:t xml:space="preserve"> (</w:t>
      </w:r>
      <w:r w:rsidR="00477F18" w:rsidRPr="002F424D">
        <w:rPr>
          <w:rFonts w:ascii="Times New Roman" w:hAnsi="Times New Roman" w:cs="Times New Roman"/>
          <w:i/>
        </w:rPr>
        <w:t>n</w:t>
      </w:r>
      <w:r w:rsidR="00477F18" w:rsidRPr="002F424D">
        <w:rPr>
          <w:rFonts w:ascii="Times New Roman" w:hAnsi="Times New Roman" w:cs="Times New Roman"/>
        </w:rPr>
        <w:t>=</w:t>
      </w:r>
      <w:r w:rsidR="003A327E" w:rsidRPr="002F424D">
        <w:rPr>
          <w:rFonts w:ascii="Times New Roman" w:hAnsi="Times New Roman" w:cs="Times New Roman"/>
        </w:rPr>
        <w:t>1,023</w:t>
      </w:r>
      <w:r w:rsidR="00477F18" w:rsidRPr="002F424D">
        <w:rPr>
          <w:rFonts w:ascii="Times New Roman" w:hAnsi="Times New Roman" w:cs="Times New Roman"/>
        </w:rPr>
        <w:t>)</w:t>
      </w:r>
      <w:r w:rsidR="00E46F0B" w:rsidRPr="002F424D">
        <w:rPr>
          <w:rFonts w:ascii="Times New Roman" w:hAnsi="Times New Roman" w:cs="Times New Roman"/>
        </w:rPr>
        <w:t xml:space="preserve">, </w:t>
      </w:r>
      <w:r w:rsidR="002E7DEF" w:rsidRPr="002F424D">
        <w:rPr>
          <w:rFonts w:ascii="Times New Roman" w:hAnsi="Times New Roman" w:cs="Times New Roman"/>
        </w:rPr>
        <w:t>58.2%</w:t>
      </w:r>
      <w:r w:rsidR="00E46F0B" w:rsidRPr="002F424D">
        <w:rPr>
          <w:rFonts w:ascii="Times New Roman" w:hAnsi="Times New Roman" w:cs="Times New Roman"/>
        </w:rPr>
        <w:t xml:space="preserve"> in Indonesia</w:t>
      </w:r>
      <w:r w:rsidR="00477F18" w:rsidRPr="002F424D">
        <w:rPr>
          <w:rFonts w:ascii="Times New Roman" w:hAnsi="Times New Roman" w:cs="Times New Roman"/>
        </w:rPr>
        <w:t xml:space="preserve"> (</w:t>
      </w:r>
      <w:r w:rsidR="00477F18" w:rsidRPr="002F424D">
        <w:rPr>
          <w:rFonts w:ascii="Times New Roman" w:hAnsi="Times New Roman" w:cs="Times New Roman"/>
          <w:i/>
        </w:rPr>
        <w:t>n</w:t>
      </w:r>
      <w:r w:rsidR="00477F18" w:rsidRPr="002F424D">
        <w:rPr>
          <w:rFonts w:ascii="Times New Roman" w:hAnsi="Times New Roman" w:cs="Times New Roman"/>
        </w:rPr>
        <w:t>=</w:t>
      </w:r>
      <w:r w:rsidR="002E7DEF" w:rsidRPr="002F424D">
        <w:rPr>
          <w:rFonts w:ascii="Times New Roman" w:hAnsi="Times New Roman" w:cs="Times New Roman"/>
        </w:rPr>
        <w:t>2,907</w:t>
      </w:r>
      <w:r w:rsidR="00477F18" w:rsidRPr="002F424D">
        <w:rPr>
          <w:rFonts w:ascii="Times New Roman" w:hAnsi="Times New Roman" w:cs="Times New Roman"/>
        </w:rPr>
        <w:t>)</w:t>
      </w:r>
      <w:r w:rsidR="00E46F0B" w:rsidRPr="002F424D">
        <w:rPr>
          <w:rFonts w:ascii="Times New Roman" w:hAnsi="Times New Roman" w:cs="Times New Roman"/>
        </w:rPr>
        <w:t xml:space="preserve"> and 24.6% in Myanmar</w:t>
      </w:r>
      <w:r w:rsidR="00477F18" w:rsidRPr="002F424D">
        <w:rPr>
          <w:rFonts w:ascii="Times New Roman" w:hAnsi="Times New Roman" w:cs="Times New Roman"/>
        </w:rPr>
        <w:t xml:space="preserve"> (</w:t>
      </w:r>
      <w:r w:rsidR="00477F18" w:rsidRPr="002F424D">
        <w:rPr>
          <w:rFonts w:ascii="Times New Roman" w:hAnsi="Times New Roman" w:cs="Times New Roman"/>
          <w:i/>
        </w:rPr>
        <w:t>n</w:t>
      </w:r>
      <w:r w:rsidR="002E7DEF" w:rsidRPr="002F424D">
        <w:rPr>
          <w:rFonts w:ascii="Times New Roman" w:hAnsi="Times New Roman" w:cs="Times New Roman"/>
        </w:rPr>
        <w:t>=301</w:t>
      </w:r>
      <w:r w:rsidR="00477F18" w:rsidRPr="002F424D">
        <w:rPr>
          <w:rFonts w:ascii="Times New Roman" w:hAnsi="Times New Roman" w:cs="Times New Roman"/>
        </w:rPr>
        <w:t>)</w:t>
      </w:r>
      <w:r w:rsidR="00E46F0B" w:rsidRPr="002F424D">
        <w:rPr>
          <w:rFonts w:ascii="Times New Roman" w:hAnsi="Times New Roman" w:cs="Times New Roman"/>
        </w:rPr>
        <w:t xml:space="preserve">. </w:t>
      </w:r>
      <w:r w:rsidR="00135CCD" w:rsidRPr="002F424D">
        <w:rPr>
          <w:rFonts w:ascii="Times New Roman" w:hAnsi="Times New Roman" w:cs="Times New Roman"/>
        </w:rPr>
        <w:t>T</w:t>
      </w:r>
      <w:r w:rsidR="00C215F8" w:rsidRPr="002F424D">
        <w:rPr>
          <w:rFonts w:ascii="Times New Roman" w:hAnsi="Times New Roman" w:cs="Times New Roman"/>
        </w:rPr>
        <w:t xml:space="preserve">he </w:t>
      </w:r>
      <w:r w:rsidR="00A04DCF" w:rsidRPr="002F424D">
        <w:rPr>
          <w:rFonts w:ascii="Times New Roman" w:hAnsi="Times New Roman" w:cs="Times New Roman"/>
        </w:rPr>
        <w:t>likelihoo</w:t>
      </w:r>
      <w:r w:rsidR="00F37314" w:rsidRPr="002F424D">
        <w:rPr>
          <w:rFonts w:ascii="Times New Roman" w:hAnsi="Times New Roman" w:cs="Times New Roman"/>
        </w:rPr>
        <w:t xml:space="preserve">d of meeting MDD </w:t>
      </w:r>
      <w:r w:rsidR="00B636D1" w:rsidRPr="002F424D">
        <w:rPr>
          <w:rFonts w:ascii="Times New Roman" w:hAnsi="Times New Roman" w:cs="Times New Roman"/>
        </w:rPr>
        <w:t>increased</w:t>
      </w:r>
      <w:r w:rsidR="00F37314" w:rsidRPr="002F424D">
        <w:rPr>
          <w:rFonts w:ascii="Times New Roman" w:hAnsi="Times New Roman" w:cs="Times New Roman"/>
        </w:rPr>
        <w:t xml:space="preserve"> for children in the richest households </w:t>
      </w:r>
      <w:r w:rsidR="00C215F8" w:rsidRPr="002F424D">
        <w:rPr>
          <w:rFonts w:ascii="Times New Roman" w:hAnsi="Times New Roman" w:cs="Times New Roman"/>
        </w:rPr>
        <w:t>(</w:t>
      </w:r>
      <w:r w:rsidR="00DC5C2B" w:rsidRPr="002F424D">
        <w:rPr>
          <w:rFonts w:ascii="Times New Roman" w:hAnsi="Times New Roman" w:cs="Times New Roman"/>
        </w:rPr>
        <w:t xml:space="preserve">Cambodia </w:t>
      </w:r>
      <w:r w:rsidR="00135CCD" w:rsidRPr="002F424D">
        <w:rPr>
          <w:rFonts w:ascii="Times New Roman" w:hAnsi="Times New Roman" w:cs="Times New Roman"/>
        </w:rPr>
        <w:t>(</w:t>
      </w:r>
      <w:proofErr w:type="spellStart"/>
      <w:r w:rsidR="00DC5C2B" w:rsidRPr="002F424D">
        <w:rPr>
          <w:rFonts w:ascii="Times New Roman" w:hAnsi="Times New Roman" w:cs="Times New Roman"/>
        </w:rPr>
        <w:t>aOR</w:t>
      </w:r>
      <w:proofErr w:type="spellEnd"/>
      <w:r w:rsidR="00DC5C2B" w:rsidRPr="002F424D">
        <w:rPr>
          <w:rFonts w:ascii="Times New Roman" w:hAnsi="Times New Roman" w:cs="Times New Roman"/>
        </w:rPr>
        <w:t>: 2.4, 95%CI: 1.7-3.4</w:t>
      </w:r>
      <w:r w:rsidR="00135CCD" w:rsidRPr="002F424D">
        <w:rPr>
          <w:rFonts w:ascii="Times New Roman" w:hAnsi="Times New Roman" w:cs="Times New Roman"/>
        </w:rPr>
        <w:t>)</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Myanmar </w:t>
      </w:r>
      <w:r w:rsidR="00135CCD" w:rsidRPr="002F424D">
        <w:rPr>
          <w:rFonts w:ascii="Times New Roman" w:hAnsi="Times New Roman" w:cs="Times New Roman"/>
        </w:rPr>
        <w:t>(</w:t>
      </w:r>
      <w:proofErr w:type="spellStart"/>
      <w:r w:rsidR="00DC5C2B" w:rsidRPr="002F424D">
        <w:rPr>
          <w:rFonts w:ascii="Times New Roman" w:hAnsi="Times New Roman" w:cs="Times New Roman"/>
        </w:rPr>
        <w:t>aOR</w:t>
      </w:r>
      <w:proofErr w:type="spellEnd"/>
      <w:r w:rsidR="00DC5C2B" w:rsidRPr="002F424D">
        <w:rPr>
          <w:rFonts w:ascii="Times New Roman" w:hAnsi="Times New Roman" w:cs="Times New Roman"/>
        </w:rPr>
        <w:t>: 1.8, 95%CI: 1.1-3.0</w:t>
      </w:r>
      <w:r w:rsidR="00135CCD" w:rsidRPr="002F424D">
        <w:rPr>
          <w:rFonts w:ascii="Times New Roman" w:hAnsi="Times New Roman" w:cs="Times New Roman"/>
        </w:rPr>
        <w:t>)</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Indonesia </w:t>
      </w:r>
      <w:r w:rsidR="00135CCD" w:rsidRPr="002F424D">
        <w:rPr>
          <w:rFonts w:ascii="Times New Roman" w:hAnsi="Times New Roman" w:cs="Times New Roman"/>
        </w:rPr>
        <w:t>(</w:t>
      </w:r>
      <w:proofErr w:type="spellStart"/>
      <w:r w:rsidR="00DC5C2B" w:rsidRPr="002F424D">
        <w:rPr>
          <w:rFonts w:ascii="Times New Roman" w:hAnsi="Times New Roman" w:cs="Times New Roman"/>
        </w:rPr>
        <w:t>aOR</w:t>
      </w:r>
      <w:proofErr w:type="spellEnd"/>
      <w:r w:rsidR="00DC5C2B" w:rsidRPr="002F424D">
        <w:rPr>
          <w:rFonts w:ascii="Times New Roman" w:hAnsi="Times New Roman" w:cs="Times New Roman"/>
        </w:rPr>
        <w:t>: 2.0, 95%CI: 1.6-2.5)</w:t>
      </w:r>
      <w:r w:rsidR="00135CCD" w:rsidRPr="002F424D">
        <w:rPr>
          <w:rFonts w:ascii="Times New Roman" w:hAnsi="Times New Roman" w:cs="Times New Roman"/>
        </w:rPr>
        <w:t>)</w:t>
      </w:r>
      <w:r w:rsidR="00DC5C2B" w:rsidRPr="002F424D">
        <w:rPr>
          <w:rFonts w:ascii="Times New Roman" w:hAnsi="Times New Roman" w:cs="Times New Roman"/>
        </w:rPr>
        <w:t>, and those residing in urban areas</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Cambodia </w:t>
      </w:r>
      <w:r w:rsidR="00135CCD" w:rsidRPr="002F424D">
        <w:rPr>
          <w:rFonts w:ascii="Times New Roman" w:hAnsi="Times New Roman" w:cs="Times New Roman"/>
        </w:rPr>
        <w:t>(</w:t>
      </w:r>
      <w:proofErr w:type="spellStart"/>
      <w:r w:rsidR="00DC5C2B" w:rsidRPr="002F424D">
        <w:rPr>
          <w:rFonts w:ascii="Times New Roman" w:hAnsi="Times New Roman" w:cs="Times New Roman"/>
        </w:rPr>
        <w:t>aOR</w:t>
      </w:r>
      <w:proofErr w:type="spellEnd"/>
      <w:r w:rsidR="00DC5C2B" w:rsidRPr="002F424D">
        <w:rPr>
          <w:rFonts w:ascii="Times New Roman" w:hAnsi="Times New Roman" w:cs="Times New Roman"/>
        </w:rPr>
        <w:t>: 1.4, 95%CI: 1.1-1.9</w:t>
      </w:r>
      <w:r w:rsidR="00135CCD" w:rsidRPr="002F424D">
        <w:rPr>
          <w:rFonts w:ascii="Times New Roman" w:hAnsi="Times New Roman" w:cs="Times New Roman"/>
        </w:rPr>
        <w:t>)</w:t>
      </w:r>
      <w:r w:rsidR="00C215F8" w:rsidRPr="002F424D">
        <w:rPr>
          <w:rFonts w:ascii="Times New Roman" w:hAnsi="Times New Roman" w:cs="Times New Roman"/>
        </w:rPr>
        <w:t>,</w:t>
      </w:r>
      <w:r w:rsidR="00DC5C2B" w:rsidRPr="002F424D">
        <w:rPr>
          <w:rFonts w:ascii="Times New Roman" w:hAnsi="Times New Roman" w:cs="Times New Roman"/>
        </w:rPr>
        <w:t xml:space="preserve"> Myanmar </w:t>
      </w:r>
      <w:r w:rsidR="00135CCD" w:rsidRPr="002F424D">
        <w:rPr>
          <w:rFonts w:ascii="Times New Roman" w:hAnsi="Times New Roman" w:cs="Times New Roman"/>
        </w:rPr>
        <w:t>(</w:t>
      </w:r>
      <w:proofErr w:type="spellStart"/>
      <w:r w:rsidR="00DC5C2B" w:rsidRPr="002F424D">
        <w:rPr>
          <w:rFonts w:ascii="Times New Roman" w:hAnsi="Times New Roman" w:cs="Times New Roman"/>
        </w:rPr>
        <w:t>aOR</w:t>
      </w:r>
      <w:proofErr w:type="spellEnd"/>
      <w:r w:rsidR="00DC5C2B" w:rsidRPr="002F424D">
        <w:rPr>
          <w:rFonts w:ascii="Times New Roman" w:hAnsi="Times New Roman" w:cs="Times New Roman"/>
        </w:rPr>
        <w:t>: 1.7, 95%CI: 1.2-2.4</w:t>
      </w:r>
      <w:r w:rsidR="00135CCD" w:rsidRPr="002F424D">
        <w:rPr>
          <w:rFonts w:ascii="Times New Roman" w:hAnsi="Times New Roman" w:cs="Times New Roman"/>
        </w:rPr>
        <w:t>)</w:t>
      </w:r>
      <w:r w:rsidR="00C215F8" w:rsidRPr="002F424D">
        <w:rPr>
          <w:rFonts w:ascii="Times New Roman" w:hAnsi="Times New Roman" w:cs="Times New Roman"/>
        </w:rPr>
        <w:t xml:space="preserve">, </w:t>
      </w:r>
      <w:r w:rsidR="00DC5C2B" w:rsidRPr="002F424D">
        <w:rPr>
          <w:rFonts w:ascii="Times New Roman" w:hAnsi="Times New Roman" w:cs="Times New Roman"/>
        </w:rPr>
        <w:t xml:space="preserve">Indonesia </w:t>
      </w:r>
      <w:r w:rsidR="00135CCD" w:rsidRPr="002F424D">
        <w:rPr>
          <w:rFonts w:ascii="Times New Roman" w:hAnsi="Times New Roman" w:cs="Times New Roman"/>
        </w:rPr>
        <w:t>(</w:t>
      </w:r>
      <w:proofErr w:type="spellStart"/>
      <w:r w:rsidR="00DC5C2B" w:rsidRPr="002F424D">
        <w:rPr>
          <w:rFonts w:ascii="Times New Roman" w:hAnsi="Times New Roman" w:cs="Times New Roman"/>
        </w:rPr>
        <w:t>aOR</w:t>
      </w:r>
      <w:proofErr w:type="spellEnd"/>
      <w:r w:rsidR="00DC5C2B" w:rsidRPr="002F424D">
        <w:rPr>
          <w:rFonts w:ascii="Times New Roman" w:hAnsi="Times New Roman" w:cs="Times New Roman"/>
        </w:rPr>
        <w:t>: 1.7, 95%CI: 1.5-1.9)</w:t>
      </w:r>
      <w:r w:rsidR="00135CCD" w:rsidRPr="002F424D">
        <w:rPr>
          <w:rFonts w:ascii="Times New Roman" w:hAnsi="Times New Roman" w:cs="Times New Roman"/>
        </w:rPr>
        <w:t>)</w:t>
      </w:r>
      <w:r w:rsidR="00DC5C2B" w:rsidRPr="002F424D">
        <w:rPr>
          <w:rFonts w:ascii="Times New Roman" w:hAnsi="Times New Roman" w:cs="Times New Roman"/>
        </w:rPr>
        <w:t xml:space="preserve">. MDD deprivation was </w:t>
      </w:r>
      <w:r w:rsidR="00C215F8" w:rsidRPr="002F424D">
        <w:rPr>
          <w:rFonts w:ascii="Times New Roman" w:hAnsi="Times New Roman" w:cs="Times New Roman"/>
        </w:rPr>
        <w:t xml:space="preserve">most </w:t>
      </w:r>
      <w:r w:rsidR="00DC5C2B" w:rsidRPr="002F424D">
        <w:rPr>
          <w:rFonts w:ascii="Times New Roman" w:hAnsi="Times New Roman" w:cs="Times New Roman"/>
        </w:rPr>
        <w:t xml:space="preserve">severe amongst children from the poorest households in rural areas. The association between mother’s labour force participation and MDD was </w:t>
      </w:r>
      <w:r w:rsidR="00C215F8" w:rsidRPr="002F424D">
        <w:rPr>
          <w:rFonts w:ascii="Times New Roman" w:hAnsi="Times New Roman" w:cs="Times New Roman"/>
        </w:rPr>
        <w:t xml:space="preserve">positive in all three countries, but reached </w:t>
      </w:r>
      <w:r w:rsidR="00DC5C2B" w:rsidRPr="002F424D">
        <w:rPr>
          <w:rFonts w:ascii="Times New Roman" w:hAnsi="Times New Roman" w:cs="Times New Roman"/>
        </w:rPr>
        <w:t>significan</w:t>
      </w:r>
      <w:r w:rsidR="00C215F8" w:rsidRPr="002F424D">
        <w:rPr>
          <w:rFonts w:ascii="Times New Roman" w:hAnsi="Times New Roman" w:cs="Times New Roman"/>
        </w:rPr>
        <w:t xml:space="preserve">ce </w:t>
      </w:r>
      <w:r w:rsidR="00DC5C2B" w:rsidRPr="002F424D">
        <w:rPr>
          <w:rFonts w:ascii="Times New Roman" w:hAnsi="Times New Roman" w:cs="Times New Roman"/>
        </w:rPr>
        <w:t>only in Indonesia (</w:t>
      </w:r>
      <w:proofErr w:type="spellStart"/>
      <w:r w:rsidR="00DC5C2B" w:rsidRPr="002F424D">
        <w:rPr>
          <w:rFonts w:ascii="Times New Roman" w:hAnsi="Times New Roman" w:cs="Times New Roman"/>
        </w:rPr>
        <w:t>aOR</w:t>
      </w:r>
      <w:proofErr w:type="spellEnd"/>
      <w:r w:rsidR="00DC5C2B" w:rsidRPr="002F424D">
        <w:rPr>
          <w:rFonts w:ascii="Times New Roman" w:hAnsi="Times New Roman" w:cs="Times New Roman"/>
        </w:rPr>
        <w:t>: 1.3; 95%CI: 1.1, 1.5).</w:t>
      </w:r>
    </w:p>
    <w:p w14:paraId="502FC009" w14:textId="77777777" w:rsidR="0000567D" w:rsidRPr="002F424D" w:rsidRDefault="0000567D" w:rsidP="008B40AD">
      <w:pPr>
        <w:spacing w:line="360" w:lineRule="auto"/>
        <w:rPr>
          <w:rFonts w:ascii="Times New Roman" w:hAnsi="Times New Roman" w:cs="Times New Roman"/>
        </w:rPr>
      </w:pPr>
    </w:p>
    <w:p w14:paraId="37BCC514" w14:textId="14FCC5F1" w:rsidR="000627E4" w:rsidRPr="002F424D" w:rsidRDefault="001413EC" w:rsidP="008B40AD">
      <w:pPr>
        <w:spacing w:line="360" w:lineRule="auto"/>
        <w:jc w:val="both"/>
        <w:rPr>
          <w:rFonts w:ascii="Times New Roman" w:hAnsi="Times New Roman" w:cs="Times New Roman"/>
          <w:bCs/>
        </w:rPr>
      </w:pPr>
      <w:r w:rsidRPr="002F424D">
        <w:rPr>
          <w:rFonts w:ascii="Times New Roman" w:hAnsi="Times New Roman" w:cs="Times New Roman"/>
          <w:b/>
        </w:rPr>
        <w:t>Conclusion</w:t>
      </w:r>
      <w:r w:rsidR="00E267C6" w:rsidRPr="002F424D">
        <w:rPr>
          <w:rFonts w:ascii="Times New Roman" w:hAnsi="Times New Roman" w:cs="Times New Roman"/>
          <w:b/>
        </w:rPr>
        <w:t>s</w:t>
      </w:r>
      <w:r w:rsidR="00B2487B" w:rsidRPr="002F424D">
        <w:rPr>
          <w:rFonts w:ascii="Times New Roman" w:hAnsi="Times New Roman" w:cs="Times New Roman"/>
          <w:b/>
        </w:rPr>
        <w:t xml:space="preserve"> </w:t>
      </w:r>
      <w:r w:rsidR="00DC5C2B" w:rsidRPr="002F424D">
        <w:rPr>
          <w:rFonts w:ascii="Times New Roman" w:hAnsi="Times New Roman" w:cs="Times New Roman"/>
          <w:bCs/>
        </w:rPr>
        <w:t xml:space="preserve">MDD deprivation among young children was significantly high in socioeconomically disadvantaged families in all three study settings. MDD requirements are not being met </w:t>
      </w:r>
      <w:r w:rsidR="00520E0C" w:rsidRPr="002F424D">
        <w:rPr>
          <w:rFonts w:ascii="Times New Roman" w:hAnsi="Times New Roman" w:cs="Times New Roman"/>
          <w:bCs/>
        </w:rPr>
        <w:t>for</w:t>
      </w:r>
      <w:r w:rsidR="00DC5C2B" w:rsidRPr="002F424D">
        <w:rPr>
          <w:rFonts w:ascii="Times New Roman" w:hAnsi="Times New Roman" w:cs="Times New Roman"/>
          <w:bCs/>
        </w:rPr>
        <w:t xml:space="preserve"> approximately half of young children in these three Southeast Asian countries.</w:t>
      </w:r>
    </w:p>
    <w:p w14:paraId="61C24CBE" w14:textId="77777777" w:rsidR="000627E4" w:rsidRPr="002F424D" w:rsidRDefault="000627E4" w:rsidP="008B40AD">
      <w:pPr>
        <w:spacing w:line="360" w:lineRule="auto"/>
        <w:jc w:val="both"/>
        <w:rPr>
          <w:rFonts w:ascii="Times New Roman" w:hAnsi="Times New Roman" w:cs="Times New Roman"/>
          <w:bCs/>
        </w:rPr>
      </w:pPr>
    </w:p>
    <w:p w14:paraId="7B74C55F" w14:textId="6D2EE79C" w:rsidR="00146EBE" w:rsidRPr="002F424D" w:rsidRDefault="00146EBE" w:rsidP="008B40AD">
      <w:pPr>
        <w:spacing w:line="360" w:lineRule="auto"/>
        <w:jc w:val="both"/>
        <w:rPr>
          <w:rFonts w:ascii="Times New Roman" w:hAnsi="Times New Roman" w:cs="Times New Roman"/>
        </w:rPr>
      </w:pPr>
      <w:r w:rsidRPr="002F424D">
        <w:rPr>
          <w:rFonts w:ascii="Times New Roman" w:hAnsi="Times New Roman" w:cs="Times New Roman"/>
          <w:b/>
          <w:bCs/>
        </w:rPr>
        <w:t>Keywords</w:t>
      </w:r>
      <w:r w:rsidRPr="002F424D">
        <w:rPr>
          <w:rFonts w:ascii="Times New Roman" w:hAnsi="Times New Roman" w:cs="Times New Roman"/>
        </w:rPr>
        <w:t>: Young children, Minimum Dietary Diversity (MDD), Socioeconomic, D</w:t>
      </w:r>
      <w:r w:rsidR="00BF567D" w:rsidRPr="002F424D">
        <w:rPr>
          <w:rFonts w:ascii="Times New Roman" w:hAnsi="Times New Roman" w:cs="Times New Roman"/>
        </w:rPr>
        <w:t>HS Surveys, Southeast Asia.</w:t>
      </w:r>
    </w:p>
    <w:p w14:paraId="7E19DF51" w14:textId="41993251" w:rsidR="00F81C16" w:rsidRPr="002F424D" w:rsidRDefault="00F81C16" w:rsidP="008B40AD">
      <w:pPr>
        <w:spacing w:line="360" w:lineRule="auto"/>
        <w:rPr>
          <w:rFonts w:ascii="Times New Roman" w:hAnsi="Times New Roman" w:cs="Times New Roman"/>
          <w:b/>
          <w:sz w:val="32"/>
          <w:szCs w:val="32"/>
        </w:rPr>
      </w:pPr>
      <w:r w:rsidRPr="002F424D">
        <w:rPr>
          <w:rFonts w:ascii="Times New Roman" w:hAnsi="Times New Roman" w:cs="Times New Roman"/>
          <w:b/>
          <w:sz w:val="32"/>
          <w:szCs w:val="32"/>
        </w:rPr>
        <w:lastRenderedPageBreak/>
        <w:t>Introduction</w:t>
      </w:r>
    </w:p>
    <w:p w14:paraId="61774515" w14:textId="7CF0379F" w:rsidR="008C7A4B" w:rsidRPr="002F424D" w:rsidRDefault="003E1644"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 xml:space="preserve">Optimal nutrition during early life </w:t>
      </w:r>
      <w:r w:rsidR="006079BD" w:rsidRPr="002F424D">
        <w:rPr>
          <w:rFonts w:ascii="Times New Roman" w:hAnsi="Times New Roman" w:cs="Times New Roman"/>
          <w:szCs w:val="22"/>
        </w:rPr>
        <w:t xml:space="preserve">improves </w:t>
      </w:r>
      <w:r w:rsidRPr="002F424D">
        <w:rPr>
          <w:rFonts w:ascii="Times New Roman" w:hAnsi="Times New Roman" w:cs="Times New Roman"/>
          <w:szCs w:val="22"/>
        </w:rPr>
        <w:t>child surviva</w:t>
      </w:r>
      <w:r w:rsidR="003579DF" w:rsidRPr="002F424D">
        <w:rPr>
          <w:rFonts w:ascii="Times New Roman" w:hAnsi="Times New Roman" w:cs="Times New Roman"/>
          <w:szCs w:val="22"/>
        </w:rPr>
        <w:t>l</w:t>
      </w:r>
      <w:r w:rsidR="001F715F" w:rsidRPr="002F424D">
        <w:rPr>
          <w:rFonts w:ascii="Times New Roman" w:hAnsi="Times New Roman" w:cs="Times New Roman"/>
          <w:szCs w:val="22"/>
          <w:vertAlign w:val="superscript"/>
        </w:rPr>
        <w:t>(</w:t>
      </w:r>
      <w:r w:rsidR="005714C7" w:rsidRPr="002F424D">
        <w:rPr>
          <w:rFonts w:ascii="Times New Roman" w:hAnsi="Times New Roman" w:cs="Times New Roman"/>
          <w:szCs w:val="22"/>
          <w:vertAlign w:val="superscript"/>
        </w:rPr>
        <w:fldChar w:fldCharType="begin" w:fldLock="1"/>
      </w:r>
      <w:r w:rsidR="00C67044" w:rsidRPr="002F424D">
        <w:rPr>
          <w:rFonts w:ascii="Times New Roman" w:hAnsi="Times New Roman" w:cs="Times New Roman"/>
          <w:szCs w:val="22"/>
          <w:vertAlign w:val="superscript"/>
        </w:rPr>
        <w:instrText>ADDIN CSL_CITATION { "citationItems" : [ { "id" : "ITEM-1", "itemData" : { "DOI" : "10.1016/S0140-6736(07)61690-0", "ISBN" : "0140-6736", "ISSN" : "01406736", "PMID" : "18207566", "abstract" : "Maternal and child undernutrition is highly prevalent in low-income and middle-income countries, resulting in substantial increases in mortality and overall disease burden. In this paper, we present new analyses to estimate the effects of the risks related to measures of undernutrition, as well as to suboptimum breastfeeding practices on mortality and disease. We estimated that stunting, severe wasting, and intrauterine growth restriction together were responsible for 2??2 million deaths and 21% of disability-adjusted life-years (DALYs) for children younger than 5 years. Deficiencies of vitamin A and zinc were estimated to be responsible for 0??6 million and 0??4 million deaths, respectively, and a combined 9% of global childhood DALYs. Iron and iodine deficiencies resulted in few child deaths, and combined were responsible for about 0??2% of global childhood DALYs. Iron deficiency as a risk factor for maternal mortality added 115 000 deaths and 0??4% of global total DALYs. Suboptimum breastfeeding was estimated to be responsible for 1??4 million child deaths and 44 million DALYs (10% of DALYs in children younger than 5 years). In an analysis that accounted for co-exposure of these nutrition-related factors, they were together responsible for about 35% of child deaths and 11% of the total global disease burden. The high mortality and disease burden resulting from these nutrition-related factors make a compelling case for the urgent implementation of interventions to reduce their occurrence or ameliorate their consequences. ?? 2008 Elsevier Ltd. All rights reserved.", "author" : [ { "dropping-particle" : "", "family" : "Black", "given" : "Robert E.", "non-dropping-particle" : "", "parse-names" : false, "suffix" : "" }, { "dropping-particle" : "", "family" : "Allen", "given" : "Lindsay H.", "non-dropping-particle" : "", "parse-names" : false, "suffix" : "" }, { "dropping-particle" : "", "family" : "Bhutta", "given" : "Zulfiqar A.", "non-dropping-particle" : "", "parse-names" : false, "suffix" : "" }, { "dropping-particle" : "", "family" : "Caulfield", "given" : "Laura E.", "non-dropping-particle" : "", "parse-names" : false, "suffix" : "" }, { "dropping-particle" : "", "family" : "Onis", "given" : "Mercedes", "non-dropping-particle" : "de", "parse-names" : false, "suffix" : "" }, { "dropping-particle" : "", "family" : "Ezzati", "given" : "Majid", "non-dropping-particle" : "", "parse-names" : false, "suffix" : "" }, { "dropping-particle" : "", "family" : "Mathers", "given" : "Colin", "non-dropping-particle" : "", "parse-names" : false, "suffix" : "" }, { "dropping-particle" : "", "family" : "Rivera", "given" : "Juan", "non-dropping-particle" : "", "parse-names" : false, "suffix" : "" } ], "container-title" : "The Lancet", "id" : "ITEM-1", "issue" : "9608", "issued" : { "date-parts" : [ [ "2008" ] ] }, "page" : "243-260", "title" : "Maternal and child undernutrition: global and regional exposures and health consequences", "type" : "article-journal", "volume" : "371" }, "uris" : [ "http://www.mendeley.com/documents/?uuid=9ee299ae-22dc-45d3-b0c3-93d7609365fd" ] } ], "mendeley" : { "formattedCitation" : "[1]", "manualFormatting" : "1", "plainTextFormattedCitation" : "[1]", "previouslyFormattedCitation" : "[1]" }, "properties" : {  }, "schema" : "https://github.com/citation-style-language/schema/raw/master/csl-citation.json" }</w:instrText>
      </w:r>
      <w:r w:rsidR="00571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w:t>
      </w:r>
      <w:r w:rsidR="005714C7"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3579DF" w:rsidRPr="002F424D">
        <w:rPr>
          <w:rFonts w:ascii="Times New Roman" w:hAnsi="Times New Roman" w:cs="Times New Roman"/>
          <w:szCs w:val="22"/>
          <w:vertAlign w:val="superscript"/>
        </w:rPr>
        <w:t xml:space="preserve"> </w:t>
      </w:r>
      <w:r w:rsidR="005D387E" w:rsidRPr="002F424D">
        <w:rPr>
          <w:rFonts w:ascii="Times New Roman" w:hAnsi="Times New Roman" w:cs="Times New Roman"/>
          <w:szCs w:val="22"/>
        </w:rPr>
        <w:t xml:space="preserve"> and </w:t>
      </w:r>
      <w:r w:rsidR="006D24D4" w:rsidRPr="002F424D">
        <w:rPr>
          <w:rFonts w:ascii="Times New Roman" w:hAnsi="Times New Roman" w:cs="Times New Roman"/>
          <w:szCs w:val="22"/>
        </w:rPr>
        <w:t xml:space="preserve">reduces risk of chronic, lifestyle-related </w:t>
      </w:r>
      <w:r w:rsidRPr="002F424D">
        <w:rPr>
          <w:rFonts w:ascii="Times New Roman" w:hAnsi="Times New Roman" w:cs="Times New Roman"/>
          <w:szCs w:val="22"/>
        </w:rPr>
        <w:t>diseases</w:t>
      </w:r>
      <w:r w:rsidR="001F715F" w:rsidRPr="002F424D">
        <w:rPr>
          <w:rFonts w:ascii="Times New Roman" w:hAnsi="Times New Roman" w:cs="Times New Roman"/>
          <w:szCs w:val="22"/>
          <w:vertAlign w:val="superscript"/>
        </w:rPr>
        <w:t>(</w:t>
      </w:r>
      <w:r w:rsidR="00B25F6B"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"DOI" : "10.1016/S0140-6736(07)61692-4", "ISBN" : "0140-6736", "ISSN" : "01406736", "PMID" : "18206223", "abstract" : "In this paper we review the associations between maternal and child undernutrition with human capital and risk of adult diseases in low-income and middle-income countries. We analysed data from five long-standing prospective cohort studies from Brazil, Guatemala, India, the Philippines, and South Africa and noted that indices of maternal and child undernutrition (maternal height, birthweight, intrauterine growth restriction, and weight, height, and body-mass index at 2 years according to the new WHO growth standards) were related to adult outcomes (height, schooling, income or assets, offspring birthweight, body-mass index, glucose concentrations, blood pressure). We undertook systematic reviews of studies from low-income and middle-income countries for these outcomes and for indicators related to blood lipids, cardiovascular disease, lung and immune function, cancers, osteoporosis, and mental illness. Undernutrition was strongly associated, both in the review of published work and in new analyses, with shorter adult height, less schooling, reduced economic productivity, and-for women-lower offspring birthweight. Associations with adult disease indicators were not so clear-cut. Increased size at birth and in childhood were positively associated with adult body-mass index and to a lesser extent with blood pressure values, but not with blood glucose concentrations. In our new analyses and in published work, lower birthweight and undernutrition in childhood were risk factors for high glucose concentrations, blood pressure, and harmful lipid profiles once adult body-mass index and height were adjusted for, suggesting that rapid postnatal weight gain-especially after infancy-is linked to these conditions. The review of published works indicates that there is insufficient information about long-term changes in immune function, blood lipids, or osteoporosis indicators. Birthweight is positively associated with lung function and with the incidence of some cancers, and undernutrition could be associated with mental illness. We noted that height-for-age at 2 years was the best predictor of human capital and that undernutrition is associated with lower human capital. We conclude that damage suffered in early life leads to permanent impairment, and might also affect future generations. Its prevention will probably bring about important health, educational, and economic benefits. Chronic diseases are especially common in undernourished children who experience rapid \u2026", "author" : [ { "dropping-particle" : "", "family" : "Victora", "given" : "Cesar G.", "non-dropping-particle" : "", "parse-names" : false, "suffix" : "" }, { "dropping-particle" : "", "family" : "Adair", "given" : "Linda", "non-dropping-particle" : "", "parse-names" : false, "suffix" : "" }, { "dropping-particle" : "", "family" : "Fall", "given" : "Caroline", "non-dropping-particle" : "", "parse-names" : false, "suffix" : "" }, { "dropping-particle" : "", "family" : "Hallal", "given" : "Pedro C.", "non-dropping-particle" : "", "parse-names" : false, "suffix" : "" }, { "dropping-particle" : "", "family" : "Martorell", "given" : "Reynaldo", "non-dropping-particle" : "", "parse-names" : false, "suffix" : "" }, { "dropping-particle" : "", "family" : "Richter", "given" : "Linda", "non-dropping-particle" : "", "parse-names" : false, "suffix" : "" }, { "dropping-particle" : "", "family" : "Sachdev", "given" : "Harshpal Singh", "non-dropping-particle" : "", "parse-names" : false, "suffix" : "" } ], "container-title" : "The Lancet", "id" : "ITEM-1", "issue" : "9609", "issued" : { "date-parts" : [ [ "2008" ] ] }, "page" : "340-357", "title" : "Maternal and child undernutrition: consequences for adult health and human capital", "type" : "article-journal", "volume" : "371" }, "uris" : [ "http://www.mendeley.com/documents/?uuid=3ab90b7b-b558-413a-8a58-52e96e5220cd" ] }, { "id" : "ITEM-2", "itemData" : { "author" : [ { "dropping-particle" : "", "family" : "Horta", "given" : "Bernardo L.", "non-dropping-particle" : "", "parse-names" : false, "suffix" : "" }, { "dropping-particle" : "", "family" : "Victora", "given" : "Cesar G.", "non-dropping-particle" : "", "parse-names" : false, "suffix" : "" } ], "container-title" : "WHO", "id" : "ITEM-2", "issued" : { "date-parts" : [ [ "2013" ] ] }, "title" : "Long-term effects of breastfeeding, A systematic review", "type" : "report" }, "uris" : [ "http://www.mendeley.com/documents/?uuid=1f612a45-3b43-4c80-b20b-808693aa6e5d" ] }, { "id" : "ITEM-3", "itemData" : { "DOI" : "10.1016/S0140-6736(13)60937-X", "ISBN" : "0140-6736", "ISSN" : "01406736", "PMID" : "23746772", "abstract" : "Maternal and child malnutrition in low-income and middle-income countries encompasses both undernutrition and a growing problem with overweight and obesity. Low body-mass index, indicative of maternal undernutrition, has declined somewhat in the past two decades but continues to be prevalent in Asia and Africa. Prevalence of maternal overweight has had a steady increase since 1980 and exceeds that of underweight in all regions. Prevalence of stunting of linear growth of children younger than 5 years has decreased during the past two decades, but is higher in south Asia and sub-Saharan Africa than elsewhere and globally affected at least 165 million children in 2011; wasting affected at least 52 million children. Deficiencies of vitamin A and zinc result in deaths; deficiencies of iodine and iron, together with stunting, can contribute to children not reaching their developmental potential. Maternal undernutrition contributes to fetal growth restriction, which increases the risk of neonatal deaths and, for survivors, of stunting by 2 years of age. Suboptimum breastfeeding results in an increased risk for mortality in the first 2 years of life. We estimate that undernutrition in the aggregate - including fetal growth restriction, stunting, wasting, and deficiencies of vitamin A and zinc along with suboptimum breastfeeding - is a cause of 3??1 million child deaths annually or 45% of all child deaths in 2011. Maternal overweight and obesity result in increased maternal morbidity and infant mortality. Childhood overweight is becoming an increasingly important contributor to adult obesity, diabetes, and non-communicable diseases. The high present and future disease burden caused by malnutrition in women of reproductive age, pregnancy, and children in the first 2 years of life should lead to interventions focused on these groups. ?? 2013 Elsevier Ltd.", "author" : [ { "dropping-particle" : "", "family" : "Black", "given" : "Robert E.", "non-dropping-particle" : "", "parse-names" : false, "suffix" : "" }, { "dropping-particle" : "", "family" : "Victora", "given" : "Cesar G.", "non-dropping-particle" : "", "parse-names" : false, "suffix" : "" }, { "dropping-particle" : "", "family" : "Walker", "given" : "Susan P.", "non-dropping-particle" : "", "parse-names" : false, "suffix" : "" }, { "dropping-particle" : "", "family" : "Bhutta", "given" : "Zulfiqar A.", "non-dropping-particle" : "", "parse-names" : false, "suffix" : "" }, { "dropping-particle" : "", "family" : "Christian", "given" : "Parul", "non-dropping-particle" : "", "parse-names" : false, "suffix" : "" }, { "dropping-particle" : "", "family" : "Onis", "given" : "Mercedes", "non-dropping-particle" : "De", "parse-names" : false, "suffix" : "" }, { "dropping-particle" : "", "family" : "Ezzati", "given" : "Majid", "non-dropping-particle" : "", "parse-names" : false, "suffix" : "" }, { "dropping-particle" : "", "family" : "Grantham-Mcgregor", "given" : "Sally", "non-dropping-particle" : "", "parse-names" : false, "suffix" : "" }, { "dropping-particle" : "", "family" : "Katz", "given" : "Joanne", "non-dropping-particle" : "", "parse-names" : false, "suffix" : "" }, { "dropping-particle" : "", "family" : "Martorell", "given" : "Reynaldo", "non-dropping-particle" : "", "parse-names" : false, "suffix" : "" }, { "dropping-particle" : "", "family" : "Uauy", "given" : "Ricardo", "non-dropping-particle" : "", "parse-names" : false, "suffix" : "" } ], "container-title" : "The Lancet", "id" : "ITEM-3", "issue" : "9890", "issued" : { "date-parts" : [ [ "2013" ] ] }, "page" : "427-451", "title" : "Maternal and child undernutrition and overweight in low-income and middle-income countries", "type" : "article-journal", "volume" : "382" }, "uris" : [ "http://www.mendeley.com/documents/?uuid=bf3e052e-a180-431a-a0d3-869f2c55b98a" ] }, { "id" : "ITEM-4", "itemData" : { "ISBN" : "9789280648522", "author" : [ { "dropping-particle" : "", "family" : "(UNICEF)", "given" : "United Nations Children\u00b4s Fund", "non-dropping-particle" : "", "parse-names" : false, "suffix" : "" } ], "container-title" : "Unicef", "id" : "ITEM-4",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"id" : "ITEM-5", "itemData" : { "DOI" : "10.1016/S0140-6736(09)60234-8", "author" : [ { "dropping-particle" : "", "family" : "Gluckman", "given" : "Peter D", "non-dropping-particle" : "", "parse-names" : false, "suffix" : "" }, { "dropping-particle" : "", "family" : "Hanson", "given" : "Mark A", "non-dropping-particle" : "", "parse-names" : false, "suffix" : "" }, { "dropping-particle" : "", "family" : "Bateson", "given" : "Patrick", "non-dropping-particle" : "", "parse-names" : false, "suffix" : "" }, { "dropping-particle" : "", "family" : "Beedle", "given" : "Alan S", "non-dropping-particle" : "", "parse-names" : false, "suffix" : "" }, { "dropping-particle" : "", "family" : "Law", "given" : "Catherine M", "non-dropping-particle" : "", "parse-names" : false, "suffix" : "" }, { "dropping-particle" : "", "family" : "Bhutta", "given" : "Zulfi A", "non-dropping-particle" : "", "parse-names" : false, "suffix" : "" }, { "dropping-particle" : "V", "family" : "Anokhin", "given" : "Konstantin", "non-dropping-particle" : "", "parse-names" : false, "suffix" : "" }, { "dropping-particle" : "", "family" : "Bougn\u00e8res", "given" : "Pierre", "non-dropping-particle" : "", "parse-names" : false, "suffix" : "" }, { "dropping-particle" : "", "family" : "Chandak", "given" : "Giriraj Ratan", "non-dropping-particle" : "", "parse-names" : false, "suffix" : "" }, { "dropping-particle" : "", "family" : "Dasgupta", "given" : "Partha", "non-dropping-particle" : "", "parse-names" : false, "suffix" : "" }, { "dropping-particle" : "", "family" : "Smith", "given" : "George Davey", "non-dropping-particle" : "", "parse-names" : false, "suffix" : "" }, { "dropping-particle" : "", "family" : "Ellison", "given" : "Peter T", "non-dropping-particle" : "", "parse-names" : false, "suffix" : "" }, { "dropping-particle" : "", "family" : "Forrester", "given" : "Terrence E", "non-dropping-particle" : "", "parse-names" : false, "suffix" : "" }, { "dropping-particle" : "", "family" : "Gilbert", "given" : "Scott F", "non-dropping-particle" : "", "parse-names" : false, "suffix" : "" }, { "dropping-particle" : "", "family" : "Jablonka", "given" : "Eva", "non-dropping-particle" : "", "parse-names" : false, "suffix" : "" }, { "dropping-particle" : "", "family" : "Kaplan", "given" : "Hillard", "non-dropping-particle" : "", "parse-names" : false, "suffix" : "" }, { "dropping-particle" : "", "family" : "Prentice", "given" : "Andrew M", "non-dropping-particle" : "", "parse-names" : false, "suffix" : "" }, { "dropping-particle" : "", "family" : "Simpson", "given" : "Stephen J", "non-dropping-particle" : "", "parse-names" : false, "suffix" : "" }, { "dropping-particle" : "", "family" : "Uauy", "given" : "Ricardo", "non-dropping-particle" : "", "parse-names" : false, "suffix" : "" }, { "dropping-particle" : "", "family" : "West-eberhard", "given" : "Mary Jane", "non-dropping-particle" : "", "parse-names" : false, "suffix" : "" }, { "dropping-particle" : "", "family" : "De", "given" : "H\u00f4pital Saint Vincent", "non-dropping-particle" : "", "parse-names" : false, "suffix" : "" } ], "container-title" : "Lancet", "id" : "ITEM-5", "issued" : { "date-parts" : [ [ "2009" ] ] }, "page" : "1654-57", "title" : "Towards a new developmental synthesis : adaptive developmental plasticity and human disease", "type" : "article-journal", "volume" : "373" }, "uris" : [ "http://www.mendeley.com/documents/?uuid=1695f4b6-24cc-4cc7-ae16-13af6c56cc78" ] } ], "mendeley" : { "formattedCitation" : "[2]\u2013[6]", "manualFormatting" : "2\u20136", "plainTextFormattedCitation" : "[2]\u2013[6]", "previouslyFormattedCitation" : "[2]\u2013[6]" }, "properties" : {  }, "schema" : "https://github.com/citation-style-language/schema/raw/master/csl-citation.json" }</w:instrText>
      </w:r>
      <w:r w:rsidR="00B25F6B"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2–6</w:t>
      </w:r>
      <w:r w:rsidR="00B25F6B"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1F715F" w:rsidRPr="002F424D">
        <w:rPr>
          <w:rFonts w:ascii="Times New Roman" w:hAnsi="Times New Roman" w:cs="Times New Roman"/>
          <w:szCs w:val="22"/>
        </w:rPr>
        <w:t>.</w:t>
      </w:r>
      <w:r w:rsidRPr="002F424D">
        <w:rPr>
          <w:rFonts w:ascii="Times New Roman" w:hAnsi="Times New Roman" w:cs="Times New Roman"/>
          <w:szCs w:val="22"/>
        </w:rPr>
        <w:t xml:space="preserve"> Despite </w:t>
      </w:r>
      <w:r w:rsidR="007A7FE2" w:rsidRPr="002F424D">
        <w:rPr>
          <w:rFonts w:ascii="Times New Roman" w:hAnsi="Times New Roman" w:cs="Times New Roman"/>
          <w:szCs w:val="22"/>
        </w:rPr>
        <w:t>strong</w:t>
      </w:r>
      <w:r w:rsidRPr="002F424D">
        <w:rPr>
          <w:rFonts w:ascii="Times New Roman" w:hAnsi="Times New Roman" w:cs="Times New Roman"/>
          <w:szCs w:val="22"/>
        </w:rPr>
        <w:t xml:space="preserve"> economic growth</w:t>
      </w:r>
      <w:r w:rsidR="001F715F" w:rsidRPr="002F424D">
        <w:rPr>
          <w:rFonts w:ascii="Times New Roman" w:hAnsi="Times New Roman" w:cs="Times New Roman"/>
          <w:szCs w:val="22"/>
          <w:vertAlign w:val="superscript"/>
        </w:rPr>
        <w:t>(</w:t>
      </w:r>
      <w:r w:rsidR="00B25F6B" w:rsidRPr="002F424D">
        <w:rPr>
          <w:rFonts w:ascii="Times New Roman" w:hAnsi="Times New Roman" w:cs="Times New Roman"/>
          <w:szCs w:val="22"/>
          <w:vertAlign w:val="superscript"/>
        </w:rPr>
        <w:fldChar w:fldCharType="begin" w:fldLock="1"/>
      </w:r>
      <w:r w:rsidR="00050E13" w:rsidRPr="002F424D">
        <w:rPr>
          <w:rFonts w:ascii="Times New Roman" w:hAnsi="Times New Roman" w:cs="Times New Roman"/>
          <w:szCs w:val="22"/>
          <w:vertAlign w:val="superscript"/>
        </w:rPr>
        <w:instrText>ADDIN CSL_CITATION { "citationItems" : [ { "id" : "ITEM-1", "itemData" : { "ISBN" : "9781464812095", "author" : [ { "dropping-particle" : "", "family" : "Bank", "given" : "World", "non-dropping-particle" : "", "parse-names" : false, "suffix" : "" }, { "dropping-particle" : "", "family" : "Asia", "given" : "East", "non-dropping-particle" : "", "parse-names" : false, "suffix" : "" } ], "id" : "ITEM-1", "issue" : "October", "issued" : { "date-parts" : [ [ "2017" ] ] }, "title" : "Balancing Act", "type" : "book" }, "uris" : [ "http://www.mendeley.com/documents/?uuid=8cf49837-eb66-414f-b43c-b74a023ba5f1" ] } ], "mendeley" : { "formattedCitation" : "[7]", "manualFormatting" : "7", "plainTextFormattedCitation" : "[7]", "previouslyFormattedCitation" : "[7]" }, "properties" : {  }, "schema" : "https://github.com/citation-style-language/schema/raw/master/csl-citation.json" }</w:instrText>
      </w:r>
      <w:r w:rsidR="00B25F6B"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7</w:t>
      </w:r>
      <w:r w:rsidR="00B25F6B"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4A044D" w:rsidRPr="002F424D">
        <w:rPr>
          <w:rFonts w:ascii="Times New Roman" w:hAnsi="Times New Roman" w:cs="Times New Roman"/>
          <w:szCs w:val="22"/>
        </w:rPr>
        <w:t xml:space="preserve"> </w:t>
      </w:r>
      <w:r w:rsidR="006079BD" w:rsidRPr="002F424D">
        <w:rPr>
          <w:rFonts w:ascii="Times New Roman" w:hAnsi="Times New Roman" w:cs="Times New Roman"/>
          <w:szCs w:val="22"/>
        </w:rPr>
        <w:t xml:space="preserve">and </w:t>
      </w:r>
      <w:r w:rsidR="006D24D4" w:rsidRPr="002F424D">
        <w:rPr>
          <w:rFonts w:ascii="Times New Roman" w:hAnsi="Times New Roman" w:cs="Times New Roman"/>
          <w:szCs w:val="22"/>
        </w:rPr>
        <w:t>steady</w:t>
      </w:r>
      <w:r w:rsidR="00146EBE" w:rsidRPr="002F424D">
        <w:rPr>
          <w:rFonts w:ascii="Times New Roman" w:hAnsi="Times New Roman" w:cs="Times New Roman"/>
          <w:szCs w:val="22"/>
        </w:rPr>
        <w:t xml:space="preserve"> </w:t>
      </w:r>
      <w:r w:rsidR="006079BD" w:rsidRPr="002F424D">
        <w:rPr>
          <w:rFonts w:ascii="Times New Roman" w:hAnsi="Times New Roman" w:cs="Times New Roman"/>
          <w:szCs w:val="22"/>
        </w:rPr>
        <w:t xml:space="preserve">reductions in under-5 mortality </w:t>
      </w:r>
      <w:r w:rsidR="006D24D4" w:rsidRPr="002F424D">
        <w:rPr>
          <w:rFonts w:ascii="Times New Roman" w:hAnsi="Times New Roman" w:cs="Times New Roman"/>
          <w:szCs w:val="22"/>
        </w:rPr>
        <w:t>in Southeast Asia</w:t>
      </w:r>
      <w:r w:rsidR="001F715F" w:rsidRPr="002F424D">
        <w:rPr>
          <w:rFonts w:ascii="Times New Roman" w:hAnsi="Times New Roman" w:cs="Times New Roman"/>
          <w:szCs w:val="22"/>
          <w:vertAlign w:val="superscript"/>
        </w:rPr>
        <w:t>(</w:t>
      </w:r>
      <w:r w:rsidR="00145613"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"978-92-1-361885-1", "abstract" : "ii Foreword The 2030 Agenda for Sustainable Development is a set of globally agreed goals that put people and planet first. Tracking progress towards achieving these goals against clear baselines is essential. We need this capability to keep up the reform momentum, and ensure actions remain on target and attentions focused on overcoming challenges as they arise. An unbiased quantitative assessment of results on the ground could make a major contribution to keeping the wider public informed and engaged in the development agenda. The Asia-Pacific Sustainable Development Goals (SDG) Baseline Report introduces an innovative regional progress measurement methodology. The report estimates objective and feasible target values for the region. It makes use of available data to establish a baseline and assess the gaps which need to be closed if the SDGs are to be achieved by 2030. The analysis uses national values for 30 per cent of the proposed global SDG indicators to assess regional achievements for each SDG in the baseline year 2015. It applies a subset of these indicators to illustrate the progress made since 2000 and progress needed to meet the 2030 targets. The report presents the SDG baseline for the Asia and the Pacific both at the regional and sub-regional level for selected targets of each SDG. It uses the latest country data and supplementary statistical information aligned to the proposed global indicators. Based on this evidence the report summarizes key findings and analysis. It outlines ways to gradually improve the availability of data and refine our ability to assess progress. Disaggregated data has a critical role to play in our efforts to achieve the 2030 Agenda's ambition to \" leave no one behind \" .", "author" : [ { "dropping-particle" : "", "family" : "UNESCAP", "given" : "", "non-dropping-particle" : "", "parse-names" : false, "suffix" : "" } ], "id" : "ITEM-1", "issued" : { "date-parts" : [ [ "2017" ] ] }, "publisher-place" : "Bangkok", "title" : "Statistical Yearbook for Asia and the Pacific 2016: SDG Baseline Report", "type" : "report" }, "uris" : [ "http://www.mendeley.com/documents/?uuid=4bd86780-24ef-4127-87f5-898f93d3ffe0" ] } ], "mendeley" : { "formattedCitation" : "[8]", "manualFormatting" : "8", "plainTextFormattedCitation" : "[8]", "previouslyFormattedCitation" : "[8]" }, "properties" : {  }, "schema" : "https://github.com/citation-style-language/schema/raw/master/csl-citation.json" }</w:instrText>
      </w:r>
      <w:r w:rsidR="0014561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8</w:t>
      </w:r>
      <w:r w:rsidR="00145613"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1F715F" w:rsidRPr="002F424D">
        <w:rPr>
          <w:rFonts w:ascii="Times New Roman" w:hAnsi="Times New Roman" w:cs="Times New Roman"/>
          <w:szCs w:val="22"/>
        </w:rPr>
        <w:t>,</w:t>
      </w:r>
      <w:r w:rsidRPr="002F424D">
        <w:rPr>
          <w:rFonts w:ascii="Times New Roman" w:hAnsi="Times New Roman" w:cs="Times New Roman"/>
          <w:szCs w:val="22"/>
        </w:rPr>
        <w:t xml:space="preserve"> child malnutrition continues to pose a serious public health c</w:t>
      </w:r>
      <w:r w:rsidR="006D24D4" w:rsidRPr="002F424D">
        <w:rPr>
          <w:rFonts w:ascii="Times New Roman" w:hAnsi="Times New Roman" w:cs="Times New Roman"/>
          <w:szCs w:val="22"/>
        </w:rPr>
        <w:t xml:space="preserve">hallenge, with </w:t>
      </w:r>
      <w:r w:rsidRPr="002F424D">
        <w:rPr>
          <w:rFonts w:ascii="Times New Roman" w:hAnsi="Times New Roman" w:cs="Times New Roman"/>
          <w:szCs w:val="22"/>
        </w:rPr>
        <w:t>pa</w:t>
      </w:r>
      <w:r w:rsidR="006D24D4" w:rsidRPr="002F424D">
        <w:rPr>
          <w:rFonts w:ascii="Times New Roman" w:hAnsi="Times New Roman" w:cs="Times New Roman"/>
          <w:szCs w:val="22"/>
        </w:rPr>
        <w:t>rts of the region now facing</w:t>
      </w:r>
      <w:r w:rsidRPr="002F424D">
        <w:rPr>
          <w:rFonts w:ascii="Times New Roman" w:hAnsi="Times New Roman" w:cs="Times New Roman"/>
          <w:szCs w:val="22"/>
        </w:rPr>
        <w:t xml:space="preserve"> </w:t>
      </w:r>
      <w:r w:rsidR="006079BD" w:rsidRPr="002F424D">
        <w:rPr>
          <w:rFonts w:ascii="Times New Roman" w:hAnsi="Times New Roman" w:cs="Times New Roman"/>
          <w:szCs w:val="22"/>
        </w:rPr>
        <w:t xml:space="preserve">a double burden of </w:t>
      </w:r>
      <w:r w:rsidRPr="002F424D">
        <w:rPr>
          <w:rFonts w:ascii="Times New Roman" w:hAnsi="Times New Roman" w:cs="Times New Roman"/>
          <w:szCs w:val="22"/>
        </w:rPr>
        <w:t xml:space="preserve">malnutrition, </w:t>
      </w:r>
      <w:r w:rsidR="006079BD" w:rsidRPr="002F424D">
        <w:rPr>
          <w:rFonts w:ascii="Times New Roman" w:hAnsi="Times New Roman" w:cs="Times New Roman"/>
          <w:szCs w:val="22"/>
        </w:rPr>
        <w:t xml:space="preserve">with </w:t>
      </w:r>
      <w:r w:rsidRPr="002F424D">
        <w:rPr>
          <w:rFonts w:ascii="Times New Roman" w:hAnsi="Times New Roman" w:cs="Times New Roman"/>
          <w:szCs w:val="22"/>
        </w:rPr>
        <w:t xml:space="preserve">increasing rates of overweight and obesity as well as </w:t>
      </w:r>
      <w:r w:rsidR="00146EBE" w:rsidRPr="002F424D">
        <w:rPr>
          <w:rFonts w:ascii="Times New Roman" w:hAnsi="Times New Roman" w:cs="Times New Roman"/>
          <w:szCs w:val="22"/>
        </w:rPr>
        <w:t xml:space="preserve">persistent </w:t>
      </w:r>
      <w:r w:rsidRPr="002F424D">
        <w:rPr>
          <w:rFonts w:ascii="Times New Roman" w:hAnsi="Times New Roman" w:cs="Times New Roman"/>
          <w:szCs w:val="22"/>
        </w:rPr>
        <w:t>under</w:t>
      </w:r>
      <w:r w:rsidR="006079BD" w:rsidRPr="002F424D">
        <w:rPr>
          <w:rFonts w:ascii="Times New Roman" w:hAnsi="Times New Roman" w:cs="Times New Roman"/>
          <w:szCs w:val="22"/>
        </w:rPr>
        <w:t>-</w:t>
      </w:r>
      <w:r w:rsidRPr="002F424D">
        <w:rPr>
          <w:rFonts w:ascii="Times New Roman" w:hAnsi="Times New Roman" w:cs="Times New Roman"/>
          <w:szCs w:val="22"/>
        </w:rPr>
        <w:t>nutrition</w:t>
      </w:r>
      <w:r w:rsidR="00A95C0A" w:rsidRPr="002F424D">
        <w:rPr>
          <w:rFonts w:ascii="Times New Roman" w:hAnsi="Times New Roman" w:cs="Times New Roman"/>
          <w:szCs w:val="22"/>
        </w:rPr>
        <w:t xml:space="preserve"> in children aged under five years</w:t>
      </w:r>
      <w:r w:rsidR="001F715F" w:rsidRPr="002F424D">
        <w:rPr>
          <w:rFonts w:ascii="Times New Roman" w:hAnsi="Times New Roman" w:cs="Times New Roman"/>
          <w:szCs w:val="22"/>
          <w:vertAlign w:val="superscript"/>
        </w:rPr>
        <w:t>(</w:t>
      </w:r>
      <w:r w:rsidR="00717D16" w:rsidRPr="002F424D">
        <w:rPr>
          <w:rFonts w:ascii="Times New Roman" w:hAnsi="Times New Roman" w:cs="Times New Roman"/>
          <w:szCs w:val="22"/>
          <w:vertAlign w:val="superscript"/>
        </w:rPr>
        <w:fldChar w:fldCharType="begin" w:fldLock="1"/>
      </w:r>
      <w:r w:rsidR="00050E13" w:rsidRPr="002F424D">
        <w:rPr>
          <w:rFonts w:ascii="Times New Roman" w:hAnsi="Times New Roman" w:cs="Times New Roman"/>
          <w:szCs w:val="22"/>
          <w:vertAlign w:val="superscript"/>
        </w:rPr>
        <w:instrText>ADDIN CSL_CITATION { "citationItems" : [ { "id" : "ITEM-1", "itemData" : { "ISBN" : "9786026392237", "author" : [ { "dropping-particle" : "", "family" : "ASEAN/UNICEF/WHO", "given" : "", "non-dropping-particle" : "", "parse-names" : false, "suffix" : "" } ], "id" : "ITEM-1", "issued" : { "date-parts" : [ [ "2016" ] ] }, "publisher-place" : "Bangkok", "title" : "Regional Report on Nutrition Security in ASEAN, Volume 2", "type" : "report" }, "uris" : [ "http://www.mendeley.com/documents/?uuid=455b543a-b320-484c-a8bd-2c0f61ae6241" ] } ], "mendeley" : { "formattedCitation" : "[9]", "manualFormatting" : "9", "plainTextFormattedCitation" : "[9]", "previouslyFormattedCitation" : "[9]" }, "properties" : {  }, "schema" : "https://github.com/citation-style-language/schema/raw/master/csl-citation.json" }</w:instrText>
      </w:r>
      <w:r w:rsidR="00717D16"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9</w:t>
      </w:r>
      <w:r w:rsidR="00717D16" w:rsidRPr="002F424D">
        <w:rPr>
          <w:rFonts w:ascii="Times New Roman" w:hAnsi="Times New Roman" w:cs="Times New Roman"/>
          <w:szCs w:val="22"/>
          <w:vertAlign w:val="superscript"/>
        </w:rPr>
        <w:fldChar w:fldCharType="end"/>
      </w:r>
      <w:r w:rsidR="001F715F" w:rsidRPr="002F424D">
        <w:rPr>
          <w:rFonts w:ascii="Times New Roman" w:hAnsi="Times New Roman" w:cs="Times New Roman"/>
          <w:szCs w:val="22"/>
          <w:vertAlign w:val="superscript"/>
        </w:rPr>
        <w:t>)</w:t>
      </w:r>
      <w:r w:rsidR="001F715F" w:rsidRPr="002F424D">
        <w:rPr>
          <w:rFonts w:ascii="Times New Roman" w:hAnsi="Times New Roman" w:cs="Times New Roman"/>
          <w:szCs w:val="22"/>
        </w:rPr>
        <w:t>.</w:t>
      </w:r>
      <w:r w:rsidRPr="002F424D">
        <w:rPr>
          <w:rFonts w:ascii="Times New Roman" w:hAnsi="Times New Roman" w:cs="Times New Roman"/>
          <w:szCs w:val="22"/>
          <w:vertAlign w:val="superscript"/>
        </w:rPr>
        <w:t xml:space="preserve"> </w:t>
      </w:r>
    </w:p>
    <w:p w14:paraId="63413084" w14:textId="77777777" w:rsidR="008C7A4B" w:rsidRPr="002F424D" w:rsidRDefault="008C7A4B" w:rsidP="008B40AD">
      <w:pPr>
        <w:spacing w:line="360" w:lineRule="auto"/>
        <w:jc w:val="both"/>
        <w:rPr>
          <w:rFonts w:ascii="Times New Roman" w:hAnsi="Times New Roman" w:cs="Times New Roman"/>
          <w:szCs w:val="22"/>
        </w:rPr>
      </w:pPr>
    </w:p>
    <w:p w14:paraId="2297049A" w14:textId="61AC0EBC" w:rsidR="00C244F4" w:rsidRPr="002F424D" w:rsidRDefault="00146EBE"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Globa</w:t>
      </w:r>
      <w:r w:rsidR="006D24D4" w:rsidRPr="002F424D">
        <w:rPr>
          <w:rFonts w:ascii="Times New Roman" w:hAnsi="Times New Roman" w:cs="Times New Roman"/>
          <w:szCs w:val="22"/>
        </w:rPr>
        <w:t xml:space="preserve">lly, 3.1 million under-five children </w:t>
      </w:r>
      <w:r w:rsidRPr="002F424D">
        <w:rPr>
          <w:rFonts w:ascii="Times New Roman" w:hAnsi="Times New Roman" w:cs="Times New Roman"/>
          <w:szCs w:val="22"/>
        </w:rPr>
        <w:t>die each year because of poor nutrition</w:t>
      </w:r>
      <w:r w:rsidR="00BC39F1" w:rsidRPr="002F424D">
        <w:rPr>
          <w:rFonts w:ascii="Times New Roman" w:hAnsi="Times New Roman" w:cs="Times New Roman"/>
          <w:szCs w:val="22"/>
          <w:vertAlign w:val="superscript"/>
        </w:rPr>
        <w:t>(</w:t>
      </w:r>
      <w:r w:rsidR="00FE70FE"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"URL" : "http://www.un.org/sustainabledevelopment/hunger/", "accessed" : { "date-parts" : [ [ "2018", "2", "6" ] ] }, "author" : [ { "dropping-particle" : "", "family" : "United Nations", "given" : "", "non-dropping-particle" : "", "parse-names" : false, "suffix" : "" } ], "id" : "ITEM-1", "issued" : { "date-parts" : [ [ "2018" ] ] }, "title" : "Goal 2: End hunger, achieve food security and improved nutrition and promote sustainable agriculture", "type" : "webpage" }, "uris" : [ "http://www.mendeley.com/documents/?uuid=246f2e2c-af34-4de3-86df-fd7b75b40afa" ] } ], "mendeley" : { "formattedCitation" : "[10]", "manualFormatting" : "10", "plainTextFormattedCitation" : "[10]", "previouslyFormattedCitation" : "[10]" }, "properties" : {  }, "schema" : "https://github.com/citation-style-language/schema/raw/master/csl-citation.json" }</w:instrText>
      </w:r>
      <w:r w:rsidR="00FE70FE"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10</w:t>
      </w:r>
      <w:r w:rsidR="00FE70FE" w:rsidRPr="002F424D">
        <w:rPr>
          <w:rFonts w:ascii="Times New Roman" w:hAnsi="Times New Roman" w:cs="Times New Roman"/>
          <w:szCs w:val="22"/>
          <w:vertAlign w:val="superscript"/>
        </w:rPr>
        <w:fldChar w:fldCharType="end"/>
      </w:r>
      <w:r w:rsidR="00BC39F1" w:rsidRPr="002F424D">
        <w:rPr>
          <w:rFonts w:ascii="Times New Roman" w:hAnsi="Times New Roman" w:cs="Times New Roman"/>
          <w:szCs w:val="22"/>
          <w:vertAlign w:val="superscript"/>
        </w:rPr>
        <w:t>)</w:t>
      </w:r>
      <w:r w:rsidR="00BC39F1" w:rsidRPr="002F424D">
        <w:rPr>
          <w:rFonts w:ascii="Times New Roman" w:hAnsi="Times New Roman" w:cs="Times New Roman"/>
          <w:szCs w:val="22"/>
        </w:rPr>
        <w:t>.</w:t>
      </w:r>
      <w:r w:rsidRPr="002F424D">
        <w:rPr>
          <w:rFonts w:ascii="Times New Roman" w:hAnsi="Times New Roman" w:cs="Times New Roman"/>
          <w:szCs w:val="22"/>
        </w:rPr>
        <w:t xml:space="preserve"> </w:t>
      </w:r>
      <w:r w:rsidR="006079BD" w:rsidRPr="002F424D">
        <w:rPr>
          <w:rFonts w:ascii="Times New Roman" w:hAnsi="Times New Roman" w:cs="Times New Roman"/>
          <w:szCs w:val="22"/>
        </w:rPr>
        <w:t>T</w:t>
      </w:r>
      <w:r w:rsidR="00C244F4" w:rsidRPr="002F424D">
        <w:rPr>
          <w:rFonts w:ascii="Times New Roman" w:hAnsi="Times New Roman" w:cs="Times New Roman"/>
          <w:szCs w:val="22"/>
        </w:rPr>
        <w:t xml:space="preserve">he first </w:t>
      </w:r>
      <w:r w:rsidRPr="002F424D">
        <w:rPr>
          <w:rFonts w:ascii="Times New Roman" w:hAnsi="Times New Roman" w:cs="Times New Roman"/>
          <w:szCs w:val="22"/>
        </w:rPr>
        <w:t xml:space="preserve">two </w:t>
      </w:r>
      <w:r w:rsidR="005D387E" w:rsidRPr="002F424D">
        <w:rPr>
          <w:rFonts w:ascii="Times New Roman" w:hAnsi="Times New Roman" w:cs="Times New Roman"/>
          <w:szCs w:val="22"/>
        </w:rPr>
        <w:t>year</w:t>
      </w:r>
      <w:r w:rsidRPr="002F424D">
        <w:rPr>
          <w:rFonts w:ascii="Times New Roman" w:hAnsi="Times New Roman" w:cs="Times New Roman"/>
          <w:szCs w:val="22"/>
        </w:rPr>
        <w:t>s</w:t>
      </w:r>
      <w:r w:rsidR="005D387E" w:rsidRPr="002F424D">
        <w:rPr>
          <w:rFonts w:ascii="Times New Roman" w:hAnsi="Times New Roman" w:cs="Times New Roman"/>
          <w:szCs w:val="22"/>
        </w:rPr>
        <w:t xml:space="preserve"> </w:t>
      </w:r>
      <w:r w:rsidR="00C244F4" w:rsidRPr="002F424D">
        <w:rPr>
          <w:rFonts w:ascii="Times New Roman" w:hAnsi="Times New Roman" w:cs="Times New Roman"/>
          <w:szCs w:val="22"/>
        </w:rPr>
        <w:t>of a child’</w:t>
      </w:r>
      <w:r w:rsidR="007162C2" w:rsidRPr="002F424D">
        <w:rPr>
          <w:rFonts w:ascii="Times New Roman" w:hAnsi="Times New Roman" w:cs="Times New Roman"/>
          <w:szCs w:val="22"/>
        </w:rPr>
        <w:t xml:space="preserve">s life </w:t>
      </w:r>
      <w:r w:rsidR="006D77C1" w:rsidRPr="002F424D">
        <w:rPr>
          <w:rFonts w:ascii="Times New Roman" w:hAnsi="Times New Roman" w:cs="Times New Roman"/>
          <w:szCs w:val="22"/>
        </w:rPr>
        <w:t xml:space="preserve">are </w:t>
      </w:r>
      <w:r w:rsidR="007162C2" w:rsidRPr="002F424D">
        <w:rPr>
          <w:rFonts w:ascii="Times New Roman" w:hAnsi="Times New Roman" w:cs="Times New Roman"/>
          <w:szCs w:val="22"/>
        </w:rPr>
        <w:t xml:space="preserve">the most sensitive </w:t>
      </w:r>
      <w:r w:rsidR="00C64B3C" w:rsidRPr="002F424D">
        <w:rPr>
          <w:rFonts w:ascii="Times New Roman" w:hAnsi="Times New Roman" w:cs="Times New Roman"/>
          <w:szCs w:val="22"/>
        </w:rPr>
        <w:t xml:space="preserve">period </w:t>
      </w:r>
      <w:r w:rsidR="007162C2" w:rsidRPr="002F424D">
        <w:rPr>
          <w:rFonts w:ascii="Times New Roman" w:hAnsi="Times New Roman" w:cs="Times New Roman"/>
          <w:szCs w:val="22"/>
        </w:rPr>
        <w:t>to growt</w:t>
      </w:r>
      <w:r w:rsidR="00CB06C4" w:rsidRPr="002F424D">
        <w:rPr>
          <w:rFonts w:ascii="Times New Roman" w:hAnsi="Times New Roman" w:cs="Times New Roman"/>
          <w:szCs w:val="22"/>
        </w:rPr>
        <w:t>h faltering</w:t>
      </w:r>
      <w:r w:rsidR="00BC39F1" w:rsidRPr="002F424D">
        <w:rPr>
          <w:rFonts w:ascii="Times New Roman" w:hAnsi="Times New Roman" w:cs="Times New Roman"/>
          <w:szCs w:val="22"/>
          <w:vertAlign w:val="superscript"/>
        </w:rPr>
        <w:t>(</w:t>
      </w:r>
      <w:r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"DOI" : "10.3945/ajcn.110.000562.Am", "author" : [ { "dropping-particle" : "", "family" : "Uauy", "given" : "Ricardo", "non-dropping-particle" : "", "parse-names" : false, "suffix" : "" }, { "dropping-particle" : "", "family" : "Kain", "given" : "Juliana", "non-dropping-particle" : "", "parse-names" : false, "suffix" : "" }, { "dropping-particle" : "", "family" : "Corvalan", "given" : "Camila", "non-dropping-particle" : "", "parse-names" : false, "suffix" : "" } ], "id" : "ITEM-1", "issued" : { "date-parts" : [ [ "2011" ] ] }, "page" : "1759-1764", "title" : "How can the Developmental Origins of Health and Disease ( DOHaD ) hypothesis contribute to improving health in developing countries ? 1 \u2013 4", "type" : "article-journal", "volume" : "94" }, "uris" : [ "http://www.mendeley.com/documents/?uuid=03017c1f-8f92-4a4e-b121-9af973125639" ] }, { "id" : "ITEM-2", "itemData" : { "ISBN" : "978 92 4 150555 0", "PMID" : "25473713", "abstract" : "EN Nutrition - Publications - Infant feeding - Essential Nutrition Actions: improving maternal, newborn, infant and young child health and nutrition", "author" : [ { "dropping-particle" : "", "family" : "WHO", "given" : "", "non-dropping-particle" : "", "parse-names" : false, "suffix" : "" } ], "container-title" : "Essential nutirittion actions", "id" : "ITEM-2", "issued" : { "date-parts" : [ [ "2013" ] ] }, "page" : "144", "title" : "Essential Nutrition Actions.", "type" : "article-journal" }, "uris" : [ "http://www.mendeley.com/documents/?uuid=ad1563d1-bab9-4da6-9ecf-a4dbd0feab0d" ] } ], "mendeley" : { "formattedCitation" : "[11], [12]", "manualFormatting" : "11,12", "plainTextFormattedCitation" : "[11], [12]", "previouslyFormattedCitation" : "[11], [12]" }, "properties" : {  }, "schema" : "https://github.com/citation-style-language/schema/raw/master/csl-citation.json" }</w:instrText>
      </w:r>
      <w:r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11,12</w:t>
      </w:r>
      <w:r w:rsidRPr="002F424D">
        <w:rPr>
          <w:rFonts w:ascii="Times New Roman" w:hAnsi="Times New Roman" w:cs="Times New Roman"/>
          <w:szCs w:val="22"/>
          <w:vertAlign w:val="superscript"/>
        </w:rPr>
        <w:fldChar w:fldCharType="end"/>
      </w:r>
      <w:r w:rsidR="00BC39F1" w:rsidRPr="002F424D">
        <w:rPr>
          <w:rFonts w:ascii="Times New Roman" w:hAnsi="Times New Roman" w:cs="Times New Roman"/>
          <w:szCs w:val="22"/>
          <w:vertAlign w:val="superscript"/>
        </w:rPr>
        <w:t>)</w:t>
      </w:r>
      <w:r w:rsidRPr="002F424D">
        <w:rPr>
          <w:rFonts w:ascii="Times New Roman" w:hAnsi="Times New Roman" w:cs="Times New Roman"/>
          <w:szCs w:val="22"/>
        </w:rPr>
        <w:t xml:space="preserve"> </w:t>
      </w:r>
      <w:r w:rsidR="004F53FA" w:rsidRPr="002F424D">
        <w:rPr>
          <w:rFonts w:ascii="Times New Roman" w:hAnsi="Times New Roman" w:cs="Times New Roman"/>
          <w:szCs w:val="22"/>
        </w:rPr>
        <w:t>and Infant and Young Child Feeding</w:t>
      </w:r>
      <w:r w:rsidR="00C64B3C" w:rsidRPr="002F424D">
        <w:rPr>
          <w:rFonts w:ascii="Times New Roman" w:hAnsi="Times New Roman" w:cs="Times New Roman"/>
          <w:szCs w:val="22"/>
        </w:rPr>
        <w:t xml:space="preserve"> (IYCF</w:t>
      </w:r>
      <w:r w:rsidR="004F53FA" w:rsidRPr="002F424D">
        <w:rPr>
          <w:rFonts w:ascii="Times New Roman" w:hAnsi="Times New Roman" w:cs="Times New Roman"/>
          <w:szCs w:val="22"/>
        </w:rPr>
        <w:t xml:space="preserve">) practices should adapt </w:t>
      </w:r>
      <w:r w:rsidR="006D24D4" w:rsidRPr="002F424D">
        <w:rPr>
          <w:rFonts w:ascii="Times New Roman" w:hAnsi="Times New Roman" w:cs="Times New Roman"/>
          <w:szCs w:val="22"/>
        </w:rPr>
        <w:t>to evolving nutritional needs</w:t>
      </w:r>
      <w:r w:rsidR="004F579F" w:rsidRPr="002F424D">
        <w:rPr>
          <w:rFonts w:ascii="Times New Roman" w:hAnsi="Times New Roman" w:cs="Times New Roman"/>
          <w:szCs w:val="22"/>
          <w:vertAlign w:val="superscript"/>
        </w:rPr>
        <w:t>(</w:t>
      </w:r>
      <w:r w:rsidR="00750FAA"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"9789280648522", "author" : [ { "dropping-particle" : "", "family" : "(UNICEF)", "given" : "United Nations Children\u00b4s Fund", "non-dropping-particle" : "", "parse-names" : false, "suffix" : "" } ], "container-title" : "Unicef", "id" : "ITEM-1",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"mendeley" : { "formattedCitation" : "[5]", "manualFormatting" : "5", "plainTextFormattedCitation" : "[5]", "previouslyFormattedCitation" : "[5]" }, "properties" : {  }, "schema" : "https://github.com/citation-style-language/schema/raw/master/csl-citation.json" }</w:instrText>
      </w:r>
      <w:r w:rsidR="00750FAA" w:rsidRPr="002F424D">
        <w:rPr>
          <w:rFonts w:ascii="Times New Roman" w:hAnsi="Times New Roman" w:cs="Times New Roman"/>
          <w:szCs w:val="22"/>
          <w:vertAlign w:val="superscript"/>
        </w:rPr>
        <w:fldChar w:fldCharType="separate"/>
      </w:r>
      <w:r w:rsidR="00750FAA" w:rsidRPr="002F424D">
        <w:rPr>
          <w:rFonts w:ascii="Times New Roman" w:hAnsi="Times New Roman" w:cs="Times New Roman"/>
          <w:noProof/>
          <w:szCs w:val="22"/>
          <w:vertAlign w:val="superscript"/>
        </w:rPr>
        <w:t>5</w:t>
      </w:r>
      <w:r w:rsidR="00750FAA" w:rsidRPr="002F424D">
        <w:rPr>
          <w:rFonts w:ascii="Times New Roman" w:hAnsi="Times New Roman" w:cs="Times New Roman"/>
          <w:szCs w:val="22"/>
          <w:vertAlign w:val="superscript"/>
        </w:rPr>
        <w:fldChar w:fldCharType="end"/>
      </w:r>
      <w:r w:rsidR="004F579F" w:rsidRPr="002F424D">
        <w:rPr>
          <w:rFonts w:ascii="Times New Roman" w:hAnsi="Times New Roman" w:cs="Times New Roman"/>
          <w:szCs w:val="22"/>
          <w:vertAlign w:val="superscript"/>
        </w:rPr>
        <w:t>)</w:t>
      </w:r>
      <w:r w:rsidR="004F579F" w:rsidRPr="002F424D">
        <w:rPr>
          <w:rFonts w:ascii="Times New Roman" w:hAnsi="Times New Roman" w:cs="Times New Roman"/>
          <w:szCs w:val="22"/>
        </w:rPr>
        <w:t>.</w:t>
      </w:r>
      <w:r w:rsidR="004F53FA" w:rsidRPr="002F424D">
        <w:rPr>
          <w:rFonts w:ascii="Times New Roman" w:hAnsi="Times New Roman" w:cs="Times New Roman"/>
          <w:szCs w:val="22"/>
          <w:vertAlign w:val="superscript"/>
        </w:rPr>
        <w:t xml:space="preserve"> </w:t>
      </w:r>
      <w:r w:rsidR="004F53FA" w:rsidRPr="002F424D">
        <w:rPr>
          <w:rFonts w:ascii="Times New Roman" w:hAnsi="Times New Roman" w:cs="Times New Roman"/>
          <w:szCs w:val="22"/>
        </w:rPr>
        <w:t>E</w:t>
      </w:r>
      <w:r w:rsidR="005D387E" w:rsidRPr="002F424D">
        <w:rPr>
          <w:rFonts w:ascii="Times New Roman" w:hAnsi="Times New Roman" w:cs="Times New Roman"/>
          <w:szCs w:val="22"/>
        </w:rPr>
        <w:t>xclusive breastfeeding</w:t>
      </w:r>
      <w:r w:rsidRPr="002F424D">
        <w:rPr>
          <w:rFonts w:ascii="Times New Roman" w:hAnsi="Times New Roman" w:cs="Times New Roman"/>
          <w:szCs w:val="22"/>
        </w:rPr>
        <w:t xml:space="preserve"> is</w:t>
      </w:r>
      <w:r w:rsidR="005D387E" w:rsidRPr="002F424D">
        <w:rPr>
          <w:rFonts w:ascii="Times New Roman" w:hAnsi="Times New Roman" w:cs="Times New Roman"/>
          <w:szCs w:val="22"/>
        </w:rPr>
        <w:t xml:space="preserve"> recommended for the first six months of life, and</w:t>
      </w:r>
      <w:r w:rsidR="00C52BCF" w:rsidRPr="002F424D">
        <w:rPr>
          <w:rFonts w:ascii="Times New Roman" w:hAnsi="Times New Roman" w:cs="Times New Roman"/>
          <w:szCs w:val="22"/>
        </w:rPr>
        <w:t xml:space="preserve"> appropriate</w:t>
      </w:r>
      <w:r w:rsidR="005D387E" w:rsidRPr="002F424D">
        <w:rPr>
          <w:rFonts w:ascii="Times New Roman" w:hAnsi="Times New Roman" w:cs="Times New Roman"/>
          <w:szCs w:val="22"/>
        </w:rPr>
        <w:t xml:space="preserve"> complementary feeding between the ages of 6–23 months</w:t>
      </w:r>
      <w:r w:rsidR="009F5726" w:rsidRPr="002F424D">
        <w:rPr>
          <w:rFonts w:ascii="Times New Roman" w:hAnsi="Times New Roman" w:cs="Times New Roman"/>
          <w:szCs w:val="22"/>
          <w:vertAlign w:val="superscript"/>
        </w:rPr>
        <w:t>(</w:t>
      </w:r>
      <w:r w:rsidR="00763076"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"ISBN" : "978 92 4 150555 0", "PMID" : "25473713", "abstract" : "EN Nutrition - Publications - Infant feeding - Essential Nutrition Actions: improving maternal, newborn, infant and young child health and nutrition", "author" : [ { "dropping-particle" : "", "family" : "WHO", "given" : "", "non-dropping-particle" : "", "parse-names" : false, "suffix" : "" } ], "container-title" : "Essential nutirittion actions", "id" : "ITEM-1", "issued" : { "date-parts" : [ [ "2013" ] ] }, "page" : "144", "title" : "Essential Nutrition Actions.", "type" : "article-journal" }, "uris" : [ "http://www.mendeley.com/documents/?uuid=ad1563d1-bab9-4da6-9ecf-a4dbd0feab0d" ] } ], "mendeley" : { "formattedCitation" : "[12]", "manualFormatting" : "12", "plainTextFormattedCitation" : "[12]", "previouslyFormattedCitation" : "[12]" }, "properties" : {  }, "schema" : "https://github.com/citation-style-language/schema/raw/master/csl-citation.json" }</w:instrText>
      </w:r>
      <w:r w:rsidR="00763076"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szCs w:val="22"/>
          <w:vertAlign w:val="superscript"/>
        </w:rPr>
        <w:t>12</w:t>
      </w:r>
      <w:r w:rsidR="00763076" w:rsidRPr="002F424D">
        <w:rPr>
          <w:rFonts w:ascii="Times New Roman" w:hAnsi="Times New Roman" w:cs="Times New Roman"/>
          <w:szCs w:val="22"/>
          <w:vertAlign w:val="superscript"/>
        </w:rPr>
        <w:fldChar w:fldCharType="end"/>
      </w:r>
      <w:r w:rsidR="009F5726" w:rsidRPr="002F424D">
        <w:rPr>
          <w:rFonts w:ascii="Times New Roman" w:hAnsi="Times New Roman" w:cs="Times New Roman"/>
          <w:szCs w:val="22"/>
          <w:vertAlign w:val="superscript"/>
        </w:rPr>
        <w:t>)</w:t>
      </w:r>
      <w:r w:rsidR="009F5726" w:rsidRPr="002F424D">
        <w:rPr>
          <w:rFonts w:ascii="Times New Roman" w:hAnsi="Times New Roman" w:cs="Times New Roman"/>
          <w:szCs w:val="22"/>
        </w:rPr>
        <w:t>.</w:t>
      </w:r>
      <w:r w:rsidR="005D387E" w:rsidRPr="002F424D">
        <w:rPr>
          <w:rFonts w:ascii="Times New Roman" w:hAnsi="Times New Roman" w:cs="Times New Roman"/>
          <w:szCs w:val="22"/>
        </w:rPr>
        <w:t xml:space="preserve"> Further, a</w:t>
      </w:r>
      <w:r w:rsidR="00AC2CB3" w:rsidRPr="002F424D">
        <w:rPr>
          <w:rFonts w:ascii="Times New Roman" w:hAnsi="Times New Roman" w:cs="Times New Roman"/>
          <w:szCs w:val="22"/>
        </w:rPr>
        <w:t>dequate dietary diversity in early life may influence taste preference and dietary choice in adolescence and early adulthood</w:t>
      </w:r>
      <w:r w:rsidR="009F5726" w:rsidRPr="002F424D">
        <w:rPr>
          <w:rFonts w:ascii="Times New Roman" w:hAnsi="Times New Roman" w:cs="Times New Roman"/>
          <w:szCs w:val="22"/>
          <w:vertAlign w:val="superscript"/>
        </w:rPr>
        <w:t>(</w:t>
      </w:r>
      <w:r w:rsidR="00763076" w:rsidRPr="002F424D">
        <w:rPr>
          <w:rFonts w:ascii="Times New Roman" w:hAnsi="Times New Roman" w:cs="Times New Roman"/>
          <w:szCs w:val="22"/>
          <w:vertAlign w:val="superscript"/>
        </w:rPr>
        <w:fldChar w:fldCharType="begin" w:fldLock="1"/>
      </w:r>
      <w:r w:rsidR="00C62BEF" w:rsidRPr="002F424D">
        <w:rPr>
          <w:rFonts w:ascii="Times New Roman" w:hAnsi="Times New Roman" w:cs="Times New Roman"/>
          <w:szCs w:val="22"/>
          <w:vertAlign w:val="superscript"/>
        </w:rPr>
        <w:instrText>ADDIN CSL_CITATION { "citationItems" : [ { "id" : "ITEM-1", "itemData" : { "DOI" : "10.1097/MPG.0b013e31819774a5", "ISBN" : "2155218338", "ISSN" : "02772116", "PMID" : "19214055", "abstract" : "In this review, we first outline the role and mechanisms of the chemical senses (taste, smell, and chemical irritation) in the perception of the flavor of a food or beverage. We then describe research findings, much of them from our laboratories, on the ontogeny of flavor perception and the interacting roles of innate responses and learning in the establishment of flavor preference of infants and children. Broadly, taste (sweet, sour, salty, bitter, umami, or savory) preferences have a strong innate component. Sweet, umami, and salty substances are innately preferred, whereas bitter and many sour substances are innately rejected. Nevertheless, these innate tendencies can be modified by pre- and postnatal experiences. Volatile components of flavor, detected by the olfactory system, are strongly influenced by early exposure and learning beginning in utero and continuing during early milk (breast milk or formula) feedings. These experiences set the stage for later food choices and are important in establishing life-long food habits. As many of the diseases plaguing developed and developing societies involve excess consumption of some foods, an understanding of factors that determine choice and ingestion, particularly an understanding of the early factors, is important in designing strategies to enhance the health of the infant, child, and adult.", "author" : [ { "dropping-particle" : "", "family" : "Beauchamp", "given" : "Gary K.", "non-dropping-particle" : "", "parse-names" : false, "suffix" : "" }, { "dropping-particle" : "", "family" : "Mennella", "given" : "Julie A.", "non-dropping-particle" : "", "parse-names" : false, "suffix" : "" } ], "container-title" : "Journal of Pediatric Gastroenterology and Nutrition", "id" : "ITEM-1", "issue" : "SUPPL. 1", "issued" : { "date-parts" : [ [ "2009" ] ] }, "title" : "Early flavor learning and its impact on later feeding behavior", "type" : "article-journal", "volume" : "48" }, "uris" : [ "http://www.mendeley.com/documents/?uuid=6215784c-3b1b-4323-bfcf-8c9bc30c1b03" ] }, { "id" : "ITEM-2", "itemData" : { "DOI" : "10.1016/j.appet.2005.01.006", "ISBN" : "0195-6663", "ISSN" : "01956663", "PMID" : "15927730", "abstract" : "This prospective study of food variety seeking among children was conducted between 1982 and 1999, with a follow-up in 2001-2002. Two- to three-year-old children were given a free choice of lunch foods in a nursery canteen. Their food choices were recorded and used to calculate early variety seeking scores, globally and by food group (vegetables, animal products, dairy products, starchy foods and combined dishes). The same subjects (n=339) were contacted in 2001-2002, when they were: 17-22 (n=89), 13-16 (n=68), 8-12 (n=99) and 4-7 years of age (n=83). Follow-up variety seeking, globally and by food group, and food neophobia were evaluated using questionnaire instruments. Variety seeking at follow-up increased with early variety seeking and to a lesser extent with age, and decreased with food neophobia. Early and follow-up variety seeking scores were highly related for dairy products and vegetables. Follow-up variety seeking for animal products was higher for boys and increased with age for boys, but not for girls. For each food group, variety seeking at follow-up was related to food neophobia. This study suggests that the acquisition of food repertoire may be influenced by food exposure and food choice behaviours before the age of 4. \u00a9 2005 Elsevier Ltd. All rights reserved.", "author" : [ { "dropping-particle" : "", "family" : "Nicklaus", "given" : "Sophie", "non-dropping-particle" : "", "parse-names" : false, "suffix" : "" }, { "dropping-particle" : "", "family" : "Boggio", "given" : "Vincent", "non-dropping-particle" : "", "parse-names" : false, "suffix" : "" }, { "dropping-particle" : "", "family" : "Chabanet", "given" : "Claire", "non-dropping-particle" : "", "parse-names" : false, "suffix" : "" }, { "dropping-particle" : "", "family" : "Issanchou", "given" : "Sylvie", "non-dropping-particle" : "", "parse-names" : false, "suffix" : "" } ], "container-title" : "Appetite", "id" : "ITEM-2", "issued" : { "date-parts" : [ [ "2005" ] ] }, "page" : "289-297", "title" : "A prospective study of food variety seeking in childhood, adolescence and early adult life", "type" : "article-journal", "volume" : "44" }, "uris" : [ "http://www.mendeley.com/documents/?uuid=86e60c16-f615-41fc-8544-661668c58f1e" ] } ], "mendeley" : { "formattedCitation" : "[13], [14]", "manualFormatting" : "13,14", "plainTextFormattedCitation" : "[13], [14]", "previouslyFormattedCitation" : "[13], [14]" }, "properties" : {  }, "schema" : "https://github.com/citation-style-language/schema/raw/master/csl-citation.json" }</w:instrText>
      </w:r>
      <w:r w:rsidR="00763076"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13,14</w:t>
      </w:r>
      <w:r w:rsidR="00763076" w:rsidRPr="002F424D">
        <w:rPr>
          <w:rFonts w:ascii="Times New Roman" w:hAnsi="Times New Roman" w:cs="Times New Roman"/>
          <w:szCs w:val="22"/>
          <w:vertAlign w:val="superscript"/>
        </w:rPr>
        <w:fldChar w:fldCharType="end"/>
      </w:r>
      <w:r w:rsidR="009F5726" w:rsidRPr="002F424D">
        <w:rPr>
          <w:rFonts w:ascii="Times New Roman" w:hAnsi="Times New Roman" w:cs="Times New Roman"/>
          <w:szCs w:val="22"/>
          <w:vertAlign w:val="superscript"/>
        </w:rPr>
        <w:t>)</w:t>
      </w:r>
      <w:r w:rsidR="00F14B7F" w:rsidRPr="002F424D">
        <w:rPr>
          <w:rFonts w:ascii="Times New Roman" w:hAnsi="Times New Roman" w:cs="Times New Roman"/>
          <w:szCs w:val="22"/>
        </w:rPr>
        <w:t>.</w:t>
      </w:r>
      <w:r w:rsidR="00AC2CB3" w:rsidRPr="002F424D">
        <w:rPr>
          <w:rFonts w:ascii="Times New Roman" w:hAnsi="Times New Roman" w:cs="Times New Roman"/>
          <w:szCs w:val="22"/>
        </w:rPr>
        <w:t xml:space="preserve"> </w:t>
      </w:r>
    </w:p>
    <w:p w14:paraId="6A884041" w14:textId="77777777" w:rsidR="00C244F4" w:rsidRPr="002F424D" w:rsidRDefault="00C244F4" w:rsidP="008B40AD">
      <w:pPr>
        <w:spacing w:line="360" w:lineRule="auto"/>
        <w:jc w:val="both"/>
        <w:rPr>
          <w:rFonts w:ascii="Times New Roman" w:hAnsi="Times New Roman" w:cs="Times New Roman"/>
          <w:szCs w:val="22"/>
        </w:rPr>
      </w:pPr>
    </w:p>
    <w:p w14:paraId="1E77CA6B" w14:textId="015D7908" w:rsidR="00FF4EF3" w:rsidRPr="002F424D" w:rsidRDefault="005D387E"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D</w:t>
      </w:r>
      <w:r w:rsidR="003E1644" w:rsidRPr="002F424D">
        <w:rPr>
          <w:rFonts w:ascii="Times New Roman" w:hAnsi="Times New Roman" w:cs="Times New Roman"/>
          <w:szCs w:val="22"/>
        </w:rPr>
        <w:t>ietary diversity</w:t>
      </w:r>
      <w:r w:rsidR="00AD27C2" w:rsidRPr="002F424D">
        <w:rPr>
          <w:rFonts w:ascii="Times New Roman" w:hAnsi="Times New Roman" w:cs="Times New Roman"/>
          <w:szCs w:val="22"/>
        </w:rPr>
        <w:t xml:space="preserve"> </w:t>
      </w:r>
      <w:r w:rsidRPr="002F424D">
        <w:rPr>
          <w:rFonts w:ascii="Times New Roman" w:hAnsi="Times New Roman" w:cs="Times New Roman"/>
          <w:szCs w:val="22"/>
        </w:rPr>
        <w:t>increase</w:t>
      </w:r>
      <w:r w:rsidR="006D24D4" w:rsidRPr="002F424D">
        <w:rPr>
          <w:rFonts w:ascii="Times New Roman" w:hAnsi="Times New Roman" w:cs="Times New Roman"/>
          <w:szCs w:val="22"/>
        </w:rPr>
        <w:t>s</w:t>
      </w:r>
      <w:r w:rsidRPr="002F424D">
        <w:rPr>
          <w:rFonts w:ascii="Times New Roman" w:hAnsi="Times New Roman" w:cs="Times New Roman"/>
          <w:szCs w:val="22"/>
        </w:rPr>
        <w:t xml:space="preserve"> </w:t>
      </w:r>
      <w:r w:rsidR="003E1644" w:rsidRPr="002F424D">
        <w:rPr>
          <w:rFonts w:ascii="Times New Roman" w:hAnsi="Times New Roman" w:cs="Times New Roman"/>
          <w:szCs w:val="22"/>
        </w:rPr>
        <w:t>th</w:t>
      </w:r>
      <w:r w:rsidR="00D57D20" w:rsidRPr="002F424D">
        <w:rPr>
          <w:rFonts w:ascii="Times New Roman" w:hAnsi="Times New Roman" w:cs="Times New Roman"/>
          <w:szCs w:val="22"/>
        </w:rPr>
        <w:t xml:space="preserve">e intake </w:t>
      </w:r>
      <w:r w:rsidR="003E1644" w:rsidRPr="002F424D">
        <w:rPr>
          <w:rFonts w:ascii="Times New Roman" w:hAnsi="Times New Roman" w:cs="Times New Roman"/>
          <w:szCs w:val="22"/>
        </w:rPr>
        <w:t xml:space="preserve">of micronutrients and energy in young </w:t>
      </w:r>
      <w:r w:rsidR="0014698E" w:rsidRPr="002F424D">
        <w:rPr>
          <w:rFonts w:ascii="Times New Roman" w:hAnsi="Times New Roman" w:cs="Times New Roman"/>
          <w:szCs w:val="22"/>
        </w:rPr>
        <w:t>children</w:t>
      </w:r>
      <w:r w:rsidR="00374FAF" w:rsidRPr="002F424D">
        <w:rPr>
          <w:rFonts w:ascii="Times New Roman" w:hAnsi="Times New Roman" w:cs="Times New Roman"/>
          <w:szCs w:val="22"/>
          <w:vertAlign w:val="superscript"/>
        </w:rPr>
        <w:t>(</w:t>
      </w:r>
      <w:r w:rsidR="00EA04A2" w:rsidRPr="002F424D">
        <w:rPr>
          <w:rFonts w:ascii="Times New Roman" w:hAnsi="Times New Roman" w:cs="Times New Roman"/>
          <w:szCs w:val="22"/>
          <w:vertAlign w:val="superscript"/>
        </w:rPr>
        <w:fldChar w:fldCharType="begin" w:fldLock="1"/>
      </w:r>
      <w:r w:rsidR="00A755D5" w:rsidRPr="002F424D">
        <w:rPr>
          <w:rFonts w:ascii="Times New Roman" w:hAnsi="Times New Roman" w:cs="Times New Roman"/>
          <w:szCs w:val="22"/>
          <w:vertAlign w:val="superscript"/>
        </w:rPr>
        <w:instrText>ADDIN CSL_CITATION { "citationItems" : [ { "id" : "ITEM-1", "itemData" : { "DOI" : "10.1017/CBO9781107415324.004", "ISBN" : "9788578110796", "ISSN" : "18238262", "PMID" : "25246403", "author" : [ { "dropping-particle" : "", "family" : "Hoddinott", "given" : "John", "non-dropping-particle" : "", "parse-names" : false, "suffix" : "" }, { "dropping-particle" : "", "family" : "Yohannes", "given" : "Yisehac", "non-dropping-particle" : "", "parse-names" : false, "suffix" : "" } ], "id" : "ITEM-1", "issued" : { "date-parts" : [ [ "2002" ] ] }, "publisher-place" : "Washington, D.C.", "title" : "Dietary Diversity as a Food Security Indicator", "type" : "report" }, "uris" : [ "http://www.mendeley.com/documents/?uuid=8121157b-5c28-4641-a047-e95a39f799d8" ] }, { "id" : "ITEM-2", "itemData" : { "DOI" : "10.1093/ije/27.3.484", "ISBN" : "0300-5771 (Print)\\r0300-5771 (Linking)", "ISSN" : "03005771", "PMID" : "9698140", "abstract" : "BACKGROUND: Prolonged breastfeeding in developing countries is routinely recommended as a valuable and cost-effective public health measure to promote early childhood growth. However, the effects of breastfeeding beyond 12 months are unclear, with some studies showing positive, and some showing negative effects. The role of complementary foods for children 1-3 years has been less studied. METHODS: We examined feeding behaviour and illness data in relation to anthropometric status among 154 rural western Kenyan children, aged 12-36 months. RESULTS: There was little difference in anthropometric status between partially breastfed and fully weaned children. Rather, dietary diversity (number of different foods consumed) was strongly and consistently related to anthropometric status in this age group. In addition, early complementation with starchy gruels was associated with stunting. CONCLUSIONS: Public health efforts which focus only on prolonged breastfeeding (&gt;12 months) in developing countries will not ensure adequate early childhood growth. Important complementary feeding recommendations that promote diet diversity, through the inclusion of a variety of foods in the diets of children in the 1-3 year age group, are needed.", "author" : [ { "dropping-particle" : "", "family" : "Onyango", "given" : "Adelheid", "non-dropping-particle" : "", "parse-names" : false, "suffix" : "" }, { "dropping-particle" : "", "family" : "Koski", "given" : "Kristine G.", "non-dropping-particle" : "", "parse-names" : false, "suffix" : "" }, { "dropping-particle" : "", "family" : "Tucker", "given" : "Katherine L.", "non-dropping-particle" : "", "parse-names" : false, "suffix" : "" } ], "container-title" : "International Journal of Epidemiology", "id" : "ITEM-2", "issue" : "3", "issued" : { "date-parts" : [ [ "1998" ] ] }, "page" : "484-489", "title" : "Food diversity versus breastfeeding choice in determining anthropometric status in rural Kenyan toddlers", "type" : "article-journal", "volume" : "27" }, "uris" : [ "http://www.mendeley.com/documents/?uuid=3672e4b2-204c-44ca-8697-c99babbffd6d" ] } ], "mendeley" : { "formattedCitation" : "[15], [16]", "manualFormatting" : "15,16", "plainTextFormattedCitation" : "[15], [16]", "previouslyFormattedCitation" : "[15], [16]" }, "properties" : {  }, "schema" : "https://github.com/citation-style-language/schema/raw/master/csl-citation.json" }</w:instrText>
      </w:r>
      <w:r w:rsidR="00EA04A2"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15,16</w:t>
      </w:r>
      <w:r w:rsidR="00EA04A2"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r w:rsidR="003E1644" w:rsidRPr="002F424D">
        <w:rPr>
          <w:rFonts w:ascii="Times New Roman" w:hAnsi="Times New Roman" w:cs="Times New Roman"/>
          <w:szCs w:val="22"/>
        </w:rPr>
        <w:t xml:space="preserve"> </w:t>
      </w:r>
      <w:r w:rsidR="00235CE7" w:rsidRPr="002F424D">
        <w:rPr>
          <w:rFonts w:ascii="Times New Roman" w:hAnsi="Times New Roman" w:cs="Times New Roman"/>
          <w:szCs w:val="22"/>
        </w:rPr>
        <w:t xml:space="preserve">Minimum </w:t>
      </w:r>
      <w:r w:rsidR="003E1644" w:rsidRPr="002F424D">
        <w:rPr>
          <w:rFonts w:ascii="Times New Roman" w:hAnsi="Times New Roman" w:cs="Times New Roman"/>
          <w:szCs w:val="22"/>
        </w:rPr>
        <w:t xml:space="preserve">dietary diversity </w:t>
      </w:r>
      <w:r w:rsidR="00235CE7" w:rsidRPr="002F424D">
        <w:rPr>
          <w:rFonts w:ascii="Times New Roman" w:hAnsi="Times New Roman" w:cs="Times New Roman"/>
          <w:szCs w:val="22"/>
        </w:rPr>
        <w:t xml:space="preserve">(MDD) </w:t>
      </w:r>
      <w:r w:rsidR="003E1644" w:rsidRPr="002F424D">
        <w:rPr>
          <w:rFonts w:ascii="Times New Roman" w:hAnsi="Times New Roman" w:cs="Times New Roman"/>
          <w:szCs w:val="22"/>
        </w:rPr>
        <w:t>is defined as the consumption of at least four out of seven food groups: grains, roots, tubers; legumes and nuts; dairy products; meats and fish; eggs; vitamin-A rich fruits and vegetables; and other fruits and vegetables</w:t>
      </w:r>
      <w:r w:rsidR="00374FAF" w:rsidRPr="002F424D">
        <w:rPr>
          <w:rFonts w:ascii="Times New Roman" w:hAnsi="Times New Roman" w:cs="Times New Roman"/>
          <w:szCs w:val="22"/>
          <w:vertAlign w:val="superscript"/>
        </w:rPr>
        <w:t>(</w:t>
      </w:r>
      <w:r w:rsidR="003674C7" w:rsidRPr="002F424D">
        <w:rPr>
          <w:rFonts w:ascii="Times New Roman" w:hAnsi="Times New Roman" w:cs="Times New Roman"/>
          <w:szCs w:val="22"/>
          <w:vertAlign w:val="superscript"/>
        </w:rPr>
        <w:fldChar w:fldCharType="begin" w:fldLock="1"/>
      </w:r>
      <w:r w:rsidR="00A755D5" w:rsidRPr="002F424D">
        <w:rPr>
          <w:rFonts w:ascii="Times New Roman" w:hAnsi="Times New Roman" w:cs="Times New Roman"/>
          <w:szCs w:val="22"/>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00367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17</w:t>
      </w:r>
      <w:r w:rsidR="003674C7"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r w:rsidR="003E1644" w:rsidRPr="002F424D">
        <w:rPr>
          <w:rFonts w:ascii="Times New Roman" w:hAnsi="Times New Roman" w:cs="Times New Roman"/>
          <w:szCs w:val="22"/>
        </w:rPr>
        <w:t xml:space="preserve">  Whilst 60% of children </w:t>
      </w:r>
      <w:r w:rsidR="00AD27C2" w:rsidRPr="002F424D">
        <w:rPr>
          <w:rFonts w:ascii="Times New Roman" w:hAnsi="Times New Roman" w:cs="Times New Roman"/>
          <w:szCs w:val="22"/>
        </w:rPr>
        <w:t>aged 6–</w:t>
      </w:r>
      <w:r w:rsidR="003E1644" w:rsidRPr="002F424D">
        <w:rPr>
          <w:rFonts w:ascii="Times New Roman" w:hAnsi="Times New Roman" w:cs="Times New Roman"/>
          <w:szCs w:val="22"/>
        </w:rPr>
        <w:t xml:space="preserve">23 months </w:t>
      </w:r>
      <w:r w:rsidR="006D24D4" w:rsidRPr="002F424D">
        <w:rPr>
          <w:rFonts w:ascii="Times New Roman" w:hAnsi="Times New Roman" w:cs="Times New Roman"/>
          <w:szCs w:val="22"/>
        </w:rPr>
        <w:t>in the Southeast Asia region meet the</w:t>
      </w:r>
      <w:r w:rsidR="003E1644" w:rsidRPr="002F424D">
        <w:rPr>
          <w:rFonts w:ascii="Times New Roman" w:hAnsi="Times New Roman" w:cs="Times New Roman"/>
          <w:szCs w:val="22"/>
        </w:rPr>
        <w:t xml:space="preserve"> </w:t>
      </w:r>
      <w:r w:rsidR="00AD27C2" w:rsidRPr="002F424D">
        <w:rPr>
          <w:rFonts w:ascii="Times New Roman" w:hAnsi="Times New Roman" w:cs="Times New Roman"/>
          <w:szCs w:val="22"/>
        </w:rPr>
        <w:t>MDD</w:t>
      </w:r>
      <w:r w:rsidR="006079BD" w:rsidRPr="002F424D">
        <w:rPr>
          <w:rFonts w:ascii="Times New Roman" w:hAnsi="Times New Roman" w:cs="Times New Roman"/>
          <w:szCs w:val="22"/>
        </w:rPr>
        <w:t>,</w:t>
      </w:r>
      <w:r w:rsidR="003E1644" w:rsidRPr="002F424D">
        <w:rPr>
          <w:rFonts w:ascii="Times New Roman" w:hAnsi="Times New Roman" w:cs="Times New Roman"/>
          <w:szCs w:val="22"/>
        </w:rPr>
        <w:t xml:space="preserve"> the dietary diversity gap </w:t>
      </w:r>
      <w:r w:rsidR="007B4F3C" w:rsidRPr="002F424D">
        <w:rPr>
          <w:rFonts w:ascii="Times New Roman" w:hAnsi="Times New Roman" w:cs="Times New Roman"/>
          <w:szCs w:val="22"/>
        </w:rPr>
        <w:t>b</w:t>
      </w:r>
      <w:r w:rsidR="00AD27C2" w:rsidRPr="002F424D">
        <w:rPr>
          <w:rFonts w:ascii="Times New Roman" w:hAnsi="Times New Roman" w:cs="Times New Roman"/>
          <w:szCs w:val="22"/>
        </w:rPr>
        <w:t xml:space="preserve">etween rich and poor </w:t>
      </w:r>
      <w:r w:rsidR="003E1644" w:rsidRPr="002F424D">
        <w:rPr>
          <w:rFonts w:ascii="Times New Roman" w:hAnsi="Times New Roman" w:cs="Times New Roman"/>
          <w:szCs w:val="22"/>
        </w:rPr>
        <w:t>is the starkest</w:t>
      </w:r>
      <w:r w:rsidR="006D24D4" w:rsidRPr="002F424D">
        <w:rPr>
          <w:rFonts w:ascii="Times New Roman" w:hAnsi="Times New Roman" w:cs="Times New Roman"/>
          <w:szCs w:val="22"/>
        </w:rPr>
        <w:t xml:space="preserve"> globally</w:t>
      </w:r>
      <w:r w:rsidR="00374FAF" w:rsidRPr="002F424D">
        <w:rPr>
          <w:rFonts w:ascii="Times New Roman" w:hAnsi="Times New Roman" w:cs="Times New Roman"/>
          <w:szCs w:val="22"/>
          <w:vertAlign w:val="superscript"/>
        </w:rPr>
        <w:t>(</w:t>
      </w:r>
      <w:r w:rsidR="003674C7"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"9789280648522", "author" : [ { "dropping-particle" : "", "family" : "(UNICEF)", "given" : "United Nations Children\u00b4s Fund", "non-dropping-particle" : "", "parse-names" : false, "suffix" : "" } ], "container-title" : "Unicef", "id" : "ITEM-1",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"mendeley" : { "formattedCitation" : "[5]", "manualFormatting" : "5", "plainTextFormattedCitation" : "[5]", "previouslyFormattedCitation" : "[5]" }, "properties" : {  }, "schema" : "https://github.com/citation-style-language/schema/raw/master/csl-citation.json" }</w:instrText>
      </w:r>
      <w:r w:rsidR="00367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5</w:t>
      </w:r>
      <w:r w:rsidR="003674C7"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r w:rsidR="003E1644" w:rsidRPr="002F424D">
        <w:rPr>
          <w:rFonts w:ascii="Times New Roman" w:hAnsi="Times New Roman" w:cs="Times New Roman"/>
          <w:szCs w:val="22"/>
        </w:rPr>
        <w:t xml:space="preserve"> Furthermore, dietary diversity is a particular concern due to the traditionally rice-based and vegetarian diets which contribute to micronutrient deficiencies throughout the region</w:t>
      </w:r>
      <w:r w:rsidR="00BC0586" w:rsidRPr="002F424D">
        <w:rPr>
          <w:rFonts w:ascii="Times New Roman" w:hAnsi="Times New Roman" w:cs="Times New Roman"/>
          <w:szCs w:val="22"/>
        </w:rPr>
        <w:t>,</w:t>
      </w:r>
      <w:r w:rsidR="003E1644" w:rsidRPr="002F424D">
        <w:rPr>
          <w:rFonts w:ascii="Times New Roman" w:hAnsi="Times New Roman" w:cs="Times New Roman"/>
          <w:szCs w:val="22"/>
        </w:rPr>
        <w:t xml:space="preserve"> specifically iron, zinc, vitamin A, iodine and calcium deficiencies</w:t>
      </w:r>
      <w:r w:rsidR="00374FAF" w:rsidRPr="002F424D">
        <w:rPr>
          <w:rFonts w:ascii="Times New Roman" w:hAnsi="Times New Roman" w:cs="Times New Roman"/>
          <w:szCs w:val="22"/>
          <w:vertAlign w:val="superscript"/>
        </w:rPr>
        <w:t>(</w:t>
      </w:r>
      <w:r w:rsidR="003674C7"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"author" : [ { "dropping-particle" : "", "family" : "Chaparro", "given" : "Camila", "non-dropping-particle" : "", "parse-names" : false, "suffix" : "" }, { "dropping-particle" : "", "family" : "Oot", "given" : "Lesley", "non-dropping-particle" : "", "parse-names" : false, "suffix" : "" }, { "dropping-particle" : "", "family" : "Sethuraman", "given" : "Kavita", "non-dropping-particle" : "", "parse-names" : false, "suffix" : "" } ], "id" : "ITEM-1", "issued" : { "date-parts" : [ [ "2014" ] ] }, "publisher-place" : "Washington, D.C.", "title" : "Overview of the Nutrition Situation in Seven Countries in Southeast Asia", "type" : "report" }, "uris" : [ "http://www.mendeley.com/documents/?uuid=0e199f9a-4740-4c09-92ae-78c92f9b5261" ] } ], "mendeley" : { "formattedCitation" : "[18]", "manualFormatting" : "18", "plainTextFormattedCitation" : "[18]", "previouslyFormattedCitation" : "[18]" }, "properties" : {  }, "schema" : "https://github.com/citation-style-language/schema/raw/master/csl-citation.json" }</w:instrText>
      </w:r>
      <w:r w:rsidR="003674C7"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18</w:t>
      </w:r>
      <w:r w:rsidR="003674C7" w:rsidRPr="002F424D">
        <w:rPr>
          <w:rFonts w:ascii="Times New Roman" w:hAnsi="Times New Roman" w:cs="Times New Roman"/>
          <w:szCs w:val="22"/>
          <w:vertAlign w:val="superscript"/>
        </w:rPr>
        <w:fldChar w:fldCharType="end"/>
      </w:r>
      <w:r w:rsidR="00374FAF" w:rsidRPr="002F424D">
        <w:rPr>
          <w:rFonts w:ascii="Times New Roman" w:hAnsi="Times New Roman" w:cs="Times New Roman"/>
          <w:szCs w:val="22"/>
          <w:vertAlign w:val="superscript"/>
        </w:rPr>
        <w:t>)</w:t>
      </w:r>
      <w:r w:rsidR="00374FAF" w:rsidRPr="002F424D">
        <w:rPr>
          <w:rFonts w:ascii="Times New Roman" w:hAnsi="Times New Roman" w:cs="Times New Roman"/>
          <w:szCs w:val="22"/>
        </w:rPr>
        <w:t>.</w:t>
      </w:r>
    </w:p>
    <w:p w14:paraId="1BED5081" w14:textId="77777777" w:rsidR="00DE6F30" w:rsidRPr="002F424D" w:rsidRDefault="00DE6F30" w:rsidP="008B40AD">
      <w:pPr>
        <w:spacing w:line="360" w:lineRule="auto"/>
        <w:jc w:val="both"/>
        <w:rPr>
          <w:rFonts w:ascii="Times New Roman" w:hAnsi="Times New Roman" w:cs="Times New Roman"/>
          <w:szCs w:val="22"/>
        </w:rPr>
      </w:pPr>
    </w:p>
    <w:p w14:paraId="304FB9AE" w14:textId="61DAD53E" w:rsidR="00CE0769" w:rsidRPr="002F424D" w:rsidRDefault="001C56A5" w:rsidP="008B40AD">
      <w:pPr>
        <w:spacing w:line="360" w:lineRule="auto"/>
        <w:jc w:val="both"/>
        <w:rPr>
          <w:rFonts w:ascii="Times New Roman" w:hAnsi="Times New Roman" w:cs="Times New Roman"/>
          <w:szCs w:val="22"/>
        </w:rPr>
      </w:pPr>
      <w:r w:rsidRPr="002F424D">
        <w:rPr>
          <w:rFonts w:ascii="Times New Roman" w:hAnsi="Times New Roman" w:cs="Times New Roman"/>
          <w:szCs w:val="22"/>
        </w:rPr>
        <w:t xml:space="preserve">The associations between socioeconomic status and </w:t>
      </w:r>
      <w:r w:rsidR="00582B1B" w:rsidRPr="002F424D">
        <w:rPr>
          <w:rFonts w:ascii="Times New Roman" w:hAnsi="Times New Roman" w:cs="Times New Roman"/>
          <w:szCs w:val="22"/>
        </w:rPr>
        <w:t>growth during childhood</w:t>
      </w:r>
      <w:r w:rsidR="00416FFD" w:rsidRPr="002F424D">
        <w:rPr>
          <w:rFonts w:ascii="Times New Roman" w:hAnsi="Times New Roman" w:cs="Times New Roman"/>
          <w:szCs w:val="22"/>
        </w:rPr>
        <w:t xml:space="preserve"> have been well </w:t>
      </w:r>
      <w:r w:rsidR="00146EBE" w:rsidRPr="002F424D">
        <w:rPr>
          <w:rFonts w:ascii="Times New Roman" w:hAnsi="Times New Roman" w:cs="Times New Roman"/>
          <w:szCs w:val="22"/>
        </w:rPr>
        <w:t>documented</w:t>
      </w:r>
      <w:r w:rsidR="00561347" w:rsidRPr="002F424D">
        <w:rPr>
          <w:rFonts w:ascii="Times New Roman" w:hAnsi="Times New Roman" w:cs="Times New Roman"/>
          <w:szCs w:val="22"/>
          <w:vertAlign w:val="superscript"/>
        </w:rPr>
        <w:t>(</w:t>
      </w:r>
      <w:r w:rsidR="002140F3" w:rsidRPr="002F424D">
        <w:rPr>
          <w:rFonts w:ascii="Times New Roman" w:hAnsi="Times New Roman" w:cs="Times New Roman"/>
          <w:szCs w:val="22"/>
          <w:vertAlign w:val="superscript"/>
        </w:rPr>
        <w:fldChar w:fldCharType="begin" w:fldLock="1"/>
      </w:r>
      <w:r w:rsidR="00A755D5" w:rsidRPr="002F424D">
        <w:rPr>
          <w:rFonts w:ascii="Times New Roman" w:hAnsi="Times New Roman" w:cs="Times New Roman"/>
          <w:szCs w:val="22"/>
          <w:vertAlign w:val="superscript"/>
        </w:rPr>
        <w:instrText>ADDIN CSL_CITATION { "citationItems" : [ { "id" : "ITEM-1", "itemData" : { "DOI" : "10.1017/CBO9781107415324.004", "ISBN" : "9788578110796", "ISSN" : "18238262", "PMID" : "25246403", "author" : [ { "dropping-particle" : "", "family" : "Hoddinott", "given" : "John", "non-dropping-particle" : "", "parse-names" : false, "suffix" : "" }, { "dropping-particle" : "", "family" : "Yohannes", "given" : "Yisehac", "non-dropping-particle" : "", "parse-names" : false, "suffix" : "" } ], "id" : "ITEM-1", "issued" : { "date-parts" : [ [ "2002" ] ] }, "publisher-place" : "Washington, D.C.", "title" : "Dietary Diversity as a Food Security Indicator", "type" : "report" }, "uris" : [ "http://www.mendeley.com/documents/?uuid=8121157b-5c28-4641-a047-e95a39f799d8" ] }, { "id" : "ITEM-2", "itemData" : { "DOI" : "10.1186/1471-2458-13-581", "ISSN" : "1471-2458", "abstract" : "The persistence of rural-urban disparities in child nutrition outcomes in developing countries alongside rapid urbanisation and increasing incidence of child malnutrition in urban areas raises an important health policy question - whether fundamentally different nutrition policies and interventions are required in rural and urban areas. Addressing this question requires an enhanced understanding of the main drivers of rural-urban disparities in child nutrition outcomes especially for the vulnerable segments of the population. This study applies recently developed statistical methods to quantify the contribution of different socio-economic determinants to rural-urban differences in child nutrition outcomes in two South Asian countries \u2013 Bangladesh and Nepal.", "author" : [ { "dropping-particle" : "", "family" : "Srinivasan", "given" : "Chittur S", "non-dropping-particle" : "", "parse-names" : false, "suffix" : "" }, { "dropping-particle" : "", "family" : "Zanello", "given" : "Giacomo", "non-dropping-particle" : "", "parse-names" : false, "suffix" : "" }, { "dropping-particle" : "", "family" : "Shankar", "given" : "Bhavani", "non-dropping-particle" : "", "parse-names" : false, "suffix" : "" } ], "container-title" : "BMC Public Health", "id" : "ITEM-2", "issue" : "1", "issued" : { "date-parts" : [ [ "2013" ] ] }, "page" : "581", "title" : "Rural-urban disparities in child nutrition in Bangladesh and Nepal", "type" : "article-journal", "volume" : "13" }, "uris" : [ "http://www.mendeley.com/documents/?uuid=08fd8495-a39c-4d8c-b3cb-5e8c79b2ad3b" ] }, { "id" : "ITEM-3", "itemData" : { "DOI" : "10.2471/BLT.07.044800", "ISBN" : "0042-9686 (Print)", "ISSN" : "00429686", "PMID" : "18438517", "abstract" : "OBJECTIVE: The objectives of this study were to report on socioeconomic inequality in childhood malnutrition in the developing world, to provide evidence for an association between socioeconomic inequality and the average level of malnutrition, and to draw attention to different patterns of socioeconomic inequality in malnutrition.\\n\\nMETHODS: Both stunting and wasting were measured using new WHO child growth standards. Socioeconomic status was estimated by principal component analysis using a set of household assets and living conditions. Socioeconomic inequality was measured using an alternative concentration index that avoids problems with dependence on the mean level of malnutrition.\\n\\nFINDINGS: In almost all countries investigated, stunting and wasting disproportionately affected the poor. However, socioeconomic inequality in wasting was limited and was not significant in about one third of countries. After correcting for the concentration index's dependence on mean malnutrition, there was no clear association between average stunting and socioeconomic inequality. The latter showed different patterns, which were termed mass deprivation, queuing and exclusion. Although average levels of malnutrition were higher with the new WHO reference standards, estimates of socioeconomic inequality were largely unaffected by changing the growth standards.\\n\\nCONCLUSION: Socioeconomic inequality in childhood malnutrition existed throughout the developing world, and was not related to the average malnutrition rate. Failure to tackle this inequality is a cause of social injustice. Moreover, reducing the overall rate of malnutrition does not necessarily lead to a reduction in inequality. Policies should, therefore, take into account the distribution of childhood malnutrition across all socioeconomic groups.", "author" : [ { "dropping-particle" : "", "family" : "Poel", "given" : "Ellen", "non-dropping-particle" : "Van De", "parse-names" : false, "suffix" : "" }, { "dropping-particle" : "", "family" : "Hosseinpoor", "given" : "Ahmad Reza", "non-dropping-particle" : "", "parse-names" : false, "suffix" : "" }, { "dropping-particle" : "", "family" : "Speybroeck", "given" : "Niko", "non-dropping-particle" : "", "parse-names" : false, "suffix" : "" }, { "dropping-particle" : "", "family" : "Ourti", "given" : "Tom", "non-dropping-particle" : "Van", "parse-names" : false, "suffix" : "" }, { "dropping-particle" : "", "family" : "Vega", "given" : "Jeanette", "non-dropping-particle" : "", "parse-names" : false, "suffix" : "" } ], "container-title" : "Bulletin of the World Health Organization", "id" : "ITEM-3", "issue" : "4", "issued" : { "date-parts" : [ [ "2008" ] ] }, "page" : "282-291", "title" : "Socioeconomic inequality in malnutrition in developing countries", "type" : "article-journal", "volume" : "86" }, "uris" : [ "http://www.mendeley.com/documents/?uuid=771f6d79-7762-4c0d-b08d-21cd0faeecb4" ] } ], "mendeley" : { "formattedCitation" : "[15], [19], [20]", "manualFormatting" : "15,19,20", "plainTextFormattedCitation" : "[15], [19], [20]", "previouslyFormattedCitation" : "[15], [19], [20]" }, "properties" : {  }, "schema" : "https://github.com/citation-style-language/schema/raw/master/csl-citation.json" }</w:instrText>
      </w:r>
      <w:r w:rsidR="002140F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15,19,20</w:t>
      </w:r>
      <w:r w:rsidR="002140F3" w:rsidRPr="002F424D">
        <w:rPr>
          <w:rFonts w:ascii="Times New Roman" w:hAnsi="Times New Roman" w:cs="Times New Roman"/>
          <w:szCs w:val="22"/>
          <w:vertAlign w:val="superscript"/>
        </w:rPr>
        <w:fldChar w:fldCharType="end"/>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szCs w:val="22"/>
        </w:rPr>
        <w:t>,</w:t>
      </w:r>
      <w:r w:rsidR="00561347" w:rsidRPr="002F424D">
        <w:rPr>
          <w:rFonts w:ascii="Times New Roman" w:hAnsi="Times New Roman" w:cs="Times New Roman"/>
          <w:szCs w:val="22"/>
          <w:vertAlign w:val="superscript"/>
        </w:rPr>
        <w:t xml:space="preserve"> </w:t>
      </w:r>
      <w:r w:rsidR="00FF64CE" w:rsidRPr="002F424D">
        <w:rPr>
          <w:rFonts w:ascii="Times New Roman" w:hAnsi="Times New Roman" w:cs="Times New Roman"/>
          <w:szCs w:val="22"/>
        </w:rPr>
        <w:t>with child</w:t>
      </w:r>
      <w:r w:rsidR="00C5601F" w:rsidRPr="002F424D">
        <w:rPr>
          <w:rFonts w:ascii="Times New Roman" w:hAnsi="Times New Roman" w:cs="Times New Roman"/>
          <w:szCs w:val="22"/>
        </w:rPr>
        <w:t xml:space="preserve">ren from the richest households and usually those residing in urban areas </w:t>
      </w:r>
      <w:r w:rsidR="00FF64CE" w:rsidRPr="002F424D">
        <w:rPr>
          <w:rFonts w:ascii="Times New Roman" w:hAnsi="Times New Roman" w:cs="Times New Roman"/>
          <w:szCs w:val="22"/>
        </w:rPr>
        <w:t>typically exhibiting</w:t>
      </w:r>
      <w:r w:rsidR="00CA1306" w:rsidRPr="002F424D">
        <w:rPr>
          <w:rFonts w:ascii="Times New Roman" w:hAnsi="Times New Roman" w:cs="Times New Roman"/>
          <w:szCs w:val="22"/>
        </w:rPr>
        <w:t xml:space="preserve"> better </w:t>
      </w:r>
      <w:r w:rsidR="00235CE7" w:rsidRPr="002F424D">
        <w:rPr>
          <w:rFonts w:ascii="Times New Roman" w:hAnsi="Times New Roman" w:cs="Times New Roman"/>
          <w:szCs w:val="22"/>
        </w:rPr>
        <w:t>growth</w:t>
      </w:r>
      <w:r w:rsidR="006D24D4" w:rsidRPr="002F424D">
        <w:rPr>
          <w:rFonts w:ascii="Times New Roman" w:hAnsi="Times New Roman" w:cs="Times New Roman"/>
          <w:szCs w:val="22"/>
        </w:rPr>
        <w:t>; litt</w:t>
      </w:r>
      <w:r w:rsidR="00180AE4" w:rsidRPr="002F424D">
        <w:rPr>
          <w:rFonts w:ascii="Times New Roman" w:hAnsi="Times New Roman" w:cs="Times New Roman"/>
          <w:szCs w:val="22"/>
        </w:rPr>
        <w:t>le is known about</w:t>
      </w:r>
      <w:r w:rsidR="00E14035" w:rsidRPr="002F424D">
        <w:rPr>
          <w:rFonts w:ascii="Times New Roman" w:hAnsi="Times New Roman" w:cs="Times New Roman"/>
          <w:szCs w:val="22"/>
        </w:rPr>
        <w:t xml:space="preserve"> intra-urban and intra-rural socioeconomic dispari</w:t>
      </w:r>
      <w:r w:rsidR="0001022F" w:rsidRPr="002F424D">
        <w:rPr>
          <w:rFonts w:ascii="Times New Roman" w:hAnsi="Times New Roman" w:cs="Times New Roman"/>
          <w:szCs w:val="22"/>
        </w:rPr>
        <w:t>ties</w:t>
      </w:r>
      <w:r w:rsidR="00180AE4" w:rsidRPr="002F424D">
        <w:rPr>
          <w:rFonts w:ascii="Times New Roman" w:hAnsi="Times New Roman" w:cs="Times New Roman"/>
          <w:szCs w:val="22"/>
        </w:rPr>
        <w:t>.</w:t>
      </w:r>
      <w:r w:rsidR="00235CE7" w:rsidRPr="002F424D">
        <w:rPr>
          <w:rFonts w:ascii="Times New Roman" w:hAnsi="Times New Roman" w:cs="Times New Roman"/>
          <w:szCs w:val="22"/>
        </w:rPr>
        <w:t xml:space="preserve"> </w:t>
      </w:r>
      <w:r w:rsidR="00180AE4" w:rsidRPr="002F424D">
        <w:rPr>
          <w:rFonts w:ascii="Times New Roman" w:hAnsi="Times New Roman" w:cs="Times New Roman"/>
          <w:szCs w:val="22"/>
        </w:rPr>
        <w:t>I</w:t>
      </w:r>
      <w:r w:rsidR="0011537C" w:rsidRPr="002F424D">
        <w:rPr>
          <w:rFonts w:ascii="Times New Roman" w:hAnsi="Times New Roman" w:cs="Times New Roman"/>
          <w:szCs w:val="22"/>
        </w:rPr>
        <w:t>t is predicted that</w:t>
      </w:r>
      <w:r w:rsidR="00146EBE" w:rsidRPr="002F424D">
        <w:rPr>
          <w:rFonts w:ascii="Times New Roman" w:hAnsi="Times New Roman" w:cs="Times New Roman"/>
          <w:szCs w:val="22"/>
        </w:rPr>
        <w:t>, by 2050,</w:t>
      </w:r>
      <w:r w:rsidR="0011537C" w:rsidRPr="002F424D">
        <w:rPr>
          <w:rFonts w:ascii="Times New Roman" w:hAnsi="Times New Roman" w:cs="Times New Roman"/>
          <w:szCs w:val="22"/>
        </w:rPr>
        <w:t xml:space="preserve"> 64% of the region’s population will live</w:t>
      </w:r>
      <w:r w:rsidR="0001022F" w:rsidRPr="002F424D">
        <w:rPr>
          <w:rFonts w:ascii="Times New Roman" w:hAnsi="Times New Roman" w:cs="Times New Roman"/>
          <w:szCs w:val="22"/>
        </w:rPr>
        <w:t xml:space="preserve"> in urban areas</w:t>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noProof/>
          <w:szCs w:val="22"/>
          <w:vertAlign w:val="superscript"/>
        </w:rPr>
        <w:t>2</w:t>
      </w:r>
      <w:r w:rsidR="002140F3"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"DOI" : "10.4054/DemRes.2005.12.9", "ISBN" : "9789211515176", "ISSN" : "1435-9871", "PMID" : "25246403", "abstract" : "Department of Economic &amp; Social Affairs", "author" : [ { "dropping-particle" : "", "family" : "UNDESA", "given" : "", "non-dropping-particle" : "", "parse-names" : false, "suffix" : "" } ], "container-title" : "Undesa", "id" : "ITEM-1", "issued" : { "date-parts" : [ [ "2014" ] ] }, "number-of-pages" : "32", "title" : "World Urbanization Prospects", "type" : "report" }, "uris" : [ "http://www.mendeley.com/documents/?uuid=aaa1a15b-66cd-4b4b-9fa9-17b896512996" ] } ], "mendeley" : { "formattedCitation" : "[21]", "manualFormatting" : "21", "plainTextFormattedCitation" : "[21]", "previouslyFormattedCitation" : "[21]" }, "properties" : {  }, "schema" : "https://github.com/citation-style-language/schema/raw/master/csl-citation.json" }</w:instrText>
      </w:r>
      <w:r w:rsidR="002140F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1</w:t>
      </w:r>
      <w:r w:rsidR="002140F3" w:rsidRPr="002F424D">
        <w:rPr>
          <w:rFonts w:ascii="Times New Roman" w:hAnsi="Times New Roman" w:cs="Times New Roman"/>
          <w:szCs w:val="22"/>
          <w:vertAlign w:val="superscript"/>
        </w:rPr>
        <w:fldChar w:fldCharType="end"/>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szCs w:val="22"/>
        </w:rPr>
        <w:t>,</w:t>
      </w:r>
      <w:r w:rsidR="00180AE4" w:rsidRPr="002F424D">
        <w:rPr>
          <w:rFonts w:ascii="Times New Roman" w:hAnsi="Times New Roman" w:cs="Times New Roman"/>
          <w:szCs w:val="22"/>
          <w:vertAlign w:val="superscript"/>
        </w:rPr>
        <w:t xml:space="preserve"> </w:t>
      </w:r>
      <w:r w:rsidR="00180AE4" w:rsidRPr="002F424D">
        <w:rPr>
          <w:rFonts w:ascii="Times New Roman" w:hAnsi="Times New Roman" w:cs="Times New Roman"/>
          <w:szCs w:val="22"/>
        </w:rPr>
        <w:t xml:space="preserve">which </w:t>
      </w:r>
      <w:r w:rsidR="00561347" w:rsidRPr="002F424D">
        <w:rPr>
          <w:rFonts w:ascii="Times New Roman" w:hAnsi="Times New Roman" w:cs="Times New Roman"/>
          <w:szCs w:val="22"/>
        </w:rPr>
        <w:t>has the potential to</w:t>
      </w:r>
      <w:r w:rsidR="00180AE4" w:rsidRPr="002F424D">
        <w:rPr>
          <w:rFonts w:ascii="Times New Roman" w:hAnsi="Times New Roman" w:cs="Times New Roman"/>
          <w:szCs w:val="22"/>
        </w:rPr>
        <w:t xml:space="preserve"> exacerbate intra-urban socioeconomic differentials in child nutritional status.</w:t>
      </w:r>
      <w:r w:rsidR="0011537C" w:rsidRPr="002F424D">
        <w:rPr>
          <w:rFonts w:ascii="Times New Roman" w:hAnsi="Times New Roman" w:cs="Times New Roman"/>
          <w:szCs w:val="22"/>
        </w:rPr>
        <w:t xml:space="preserve"> </w:t>
      </w:r>
      <w:r w:rsidR="00364F9C" w:rsidRPr="002F424D">
        <w:rPr>
          <w:rFonts w:ascii="Times New Roman" w:hAnsi="Times New Roman" w:cs="Times New Roman"/>
          <w:szCs w:val="22"/>
        </w:rPr>
        <w:t xml:space="preserve">In addition, </w:t>
      </w:r>
      <w:r w:rsidR="00180AE4" w:rsidRPr="002F424D">
        <w:rPr>
          <w:rFonts w:ascii="Times New Roman" w:hAnsi="Times New Roman" w:cs="Times New Roman"/>
          <w:szCs w:val="22"/>
        </w:rPr>
        <w:t>with over two-thirds of females active in employment in this</w:t>
      </w:r>
      <w:r w:rsidR="00146EBE" w:rsidRPr="002F424D">
        <w:rPr>
          <w:rFonts w:ascii="Times New Roman" w:hAnsi="Times New Roman" w:cs="Times New Roman"/>
          <w:szCs w:val="22"/>
        </w:rPr>
        <w:t xml:space="preserve"> region, </w:t>
      </w:r>
      <w:r w:rsidR="00180AE4" w:rsidRPr="002F424D">
        <w:rPr>
          <w:rFonts w:ascii="Times New Roman" w:hAnsi="Times New Roman" w:cs="Times New Roman"/>
          <w:szCs w:val="22"/>
        </w:rPr>
        <w:t xml:space="preserve">investigating the relationship between </w:t>
      </w:r>
      <w:r w:rsidR="00364F9C" w:rsidRPr="002F424D">
        <w:rPr>
          <w:rFonts w:ascii="Times New Roman" w:hAnsi="Times New Roman" w:cs="Times New Roman"/>
          <w:szCs w:val="22"/>
        </w:rPr>
        <w:t xml:space="preserve">maternal employment </w:t>
      </w:r>
      <w:r w:rsidR="00146EBE" w:rsidRPr="002F424D">
        <w:rPr>
          <w:rFonts w:ascii="Times New Roman" w:hAnsi="Times New Roman" w:cs="Times New Roman"/>
          <w:szCs w:val="22"/>
        </w:rPr>
        <w:t xml:space="preserve">and </w:t>
      </w:r>
      <w:r w:rsidR="00364F9C" w:rsidRPr="002F424D">
        <w:rPr>
          <w:rFonts w:ascii="Times New Roman" w:hAnsi="Times New Roman" w:cs="Times New Roman"/>
          <w:szCs w:val="22"/>
        </w:rPr>
        <w:t>MDD</w:t>
      </w:r>
      <w:r w:rsidR="00180AE4" w:rsidRPr="002F424D">
        <w:rPr>
          <w:rFonts w:ascii="Times New Roman" w:hAnsi="Times New Roman" w:cs="Times New Roman"/>
          <w:szCs w:val="22"/>
        </w:rPr>
        <w:t xml:space="preserve"> in countries experiencing rapid </w:t>
      </w:r>
      <w:r w:rsidR="00146EBE" w:rsidRPr="002F424D">
        <w:rPr>
          <w:rFonts w:ascii="Times New Roman" w:hAnsi="Times New Roman" w:cs="Times New Roman"/>
          <w:szCs w:val="22"/>
        </w:rPr>
        <w:t>urban transformation</w:t>
      </w:r>
      <w:r w:rsidR="00180AE4" w:rsidRPr="002F424D">
        <w:rPr>
          <w:rFonts w:ascii="Times New Roman" w:hAnsi="Times New Roman" w:cs="Times New Roman"/>
          <w:szCs w:val="22"/>
        </w:rPr>
        <w:t xml:space="preserve"> is </w:t>
      </w:r>
      <w:r w:rsidR="00477CF6" w:rsidRPr="002F424D">
        <w:rPr>
          <w:rFonts w:ascii="Times New Roman" w:hAnsi="Times New Roman" w:cs="Times New Roman"/>
          <w:szCs w:val="22"/>
        </w:rPr>
        <w:t>a current and pressing issue</w:t>
      </w:r>
      <w:r w:rsidR="00561347" w:rsidRPr="002F424D">
        <w:rPr>
          <w:rFonts w:ascii="Times New Roman" w:hAnsi="Times New Roman" w:cs="Times New Roman"/>
          <w:szCs w:val="22"/>
          <w:vertAlign w:val="superscript"/>
        </w:rPr>
        <w:t>(</w:t>
      </w:r>
      <w:r w:rsidR="002140F3" w:rsidRPr="002F424D">
        <w:rPr>
          <w:rFonts w:ascii="Times New Roman" w:hAnsi="Times New Roman" w:cs="Times New Roman"/>
          <w:szCs w:val="22"/>
          <w:vertAlign w:val="superscript"/>
        </w:rPr>
        <w:fldChar w:fldCharType="begin" w:fldLock="1"/>
      </w:r>
      <w:r w:rsidR="002B596B" w:rsidRPr="002F424D">
        <w:rPr>
          <w:rFonts w:ascii="Times New Roman" w:hAnsi="Times New Roman" w:cs="Times New Roman"/>
          <w:szCs w:val="22"/>
          <w:vertAlign w:val="superscript"/>
        </w:rPr>
        <w:instrText>ADDIN CSL_CITATION { "citationItems" : [ { "id" : "ITEM-1", "itemData" : { "ISBN" : "9789292549138", "abstract" : "Despite economic growth, decreasing fertility rates, and rising education levels, women in Asia are on average 70% less likely than men to be in the labor force, with the country-to-country percentage varying anywhere from 3% to 80%. Results of a new simulation model suggest that closing the gender gap could generate a 30% increase in the per capita income of a hypothetical average Asian economy in one generation. This report discusses the reasons behind the continuing gap in the labor force participation rate between women and men in Asia and the Pacific, the impact of this gap on economic growth, and policy lessons drawn from specific country experiences in the region and elsewhere in the world. The channels of gender inequality are so complex that policy interventions must go beyond economics to effectively address them. Such a multidimensional approach to reducing gender inequality could unleash a nation\u2019s full potential for inclusive growth and development.", "author" : [ { "dropping-particle" : "", "family" : "Asian Development Bank", "given" : "", "non-dropping-particle" : "", "parse-names" : false, "suffix" : "" } ], "container-title" : "ADB Reports", "id" : "ITEM-1", "issued" : { "date-parts" : [ [ "2015" ] ] }, "publisher-place" : "Mandaluyong City", "title" : "Women in the Workforce: An Unmet Potential in Asia and the Pacific", "type" : "report" }, "uris" : [ "http://www.mendeley.com/documents/?uuid=474f66ee-8e50-48fa-b1ee-817c821afe01" ] } ], "mendeley" : { "formattedCitation" : "[22]", "manualFormatting" : "22", "plainTextFormattedCitation" : "[22]", "previouslyFormattedCitation" : "[22]" }, "properties" : {  }, "schema" : "https://github.com/citation-style-language/schema/raw/master/csl-citation.json" }</w:instrText>
      </w:r>
      <w:r w:rsidR="002140F3" w:rsidRPr="002F424D">
        <w:rPr>
          <w:rFonts w:ascii="Times New Roman" w:hAnsi="Times New Roman" w:cs="Times New Roman"/>
          <w:szCs w:val="22"/>
          <w:vertAlign w:val="superscript"/>
        </w:rPr>
        <w:fldChar w:fldCharType="separate"/>
      </w:r>
      <w:r w:rsidR="00FE70FE" w:rsidRPr="002F424D">
        <w:rPr>
          <w:rFonts w:ascii="Times New Roman" w:hAnsi="Times New Roman" w:cs="Times New Roman"/>
          <w:noProof/>
          <w:szCs w:val="22"/>
          <w:vertAlign w:val="superscript"/>
        </w:rPr>
        <w:t>22</w:t>
      </w:r>
      <w:r w:rsidR="002140F3" w:rsidRPr="002F424D">
        <w:rPr>
          <w:rFonts w:ascii="Times New Roman" w:hAnsi="Times New Roman" w:cs="Times New Roman"/>
          <w:szCs w:val="22"/>
          <w:vertAlign w:val="superscript"/>
        </w:rPr>
        <w:fldChar w:fldCharType="end"/>
      </w:r>
      <w:r w:rsidR="00561347" w:rsidRPr="002F424D">
        <w:rPr>
          <w:rFonts w:ascii="Times New Roman" w:hAnsi="Times New Roman" w:cs="Times New Roman"/>
          <w:szCs w:val="22"/>
          <w:vertAlign w:val="superscript"/>
        </w:rPr>
        <w:t>)</w:t>
      </w:r>
      <w:r w:rsidR="00561347" w:rsidRPr="002F424D">
        <w:rPr>
          <w:rFonts w:ascii="Times New Roman" w:hAnsi="Times New Roman" w:cs="Times New Roman"/>
          <w:szCs w:val="22"/>
        </w:rPr>
        <w:t>.</w:t>
      </w:r>
      <w:r w:rsidR="00E27E82" w:rsidRPr="002F424D">
        <w:rPr>
          <w:rFonts w:ascii="Times New Roman" w:hAnsi="Times New Roman" w:cs="Times New Roman"/>
          <w:szCs w:val="22"/>
        </w:rPr>
        <w:t xml:space="preserve"> </w:t>
      </w:r>
    </w:p>
    <w:p w14:paraId="1818EDE4" w14:textId="77777777" w:rsidR="00E65ECF" w:rsidRPr="002F424D" w:rsidRDefault="00E65ECF" w:rsidP="008B40AD">
      <w:pPr>
        <w:spacing w:line="360" w:lineRule="auto"/>
        <w:jc w:val="both"/>
        <w:rPr>
          <w:rFonts w:ascii="Times New Roman" w:hAnsi="Times New Roman" w:cs="Times New Roman"/>
          <w:szCs w:val="22"/>
        </w:rPr>
      </w:pPr>
    </w:p>
    <w:p w14:paraId="18493CDC" w14:textId="25F742E9" w:rsidR="00095ACA" w:rsidRPr="002F424D" w:rsidRDefault="003C1D98" w:rsidP="008B40AD">
      <w:pPr>
        <w:spacing w:line="360" w:lineRule="auto"/>
        <w:jc w:val="both"/>
        <w:rPr>
          <w:rFonts w:ascii="Times New Roman" w:hAnsi="Times New Roman" w:cs="Times New Roman"/>
        </w:rPr>
      </w:pPr>
      <w:r w:rsidRPr="002F424D">
        <w:rPr>
          <w:rFonts w:ascii="Times New Roman" w:hAnsi="Times New Roman" w:cs="Times New Roman"/>
          <w:szCs w:val="22"/>
        </w:rPr>
        <w:t xml:space="preserve">We </w:t>
      </w:r>
      <w:r w:rsidR="00BC0586" w:rsidRPr="002F424D">
        <w:rPr>
          <w:rFonts w:ascii="Times New Roman" w:hAnsi="Times New Roman" w:cs="Times New Roman"/>
          <w:szCs w:val="22"/>
        </w:rPr>
        <w:t xml:space="preserve">examine </w:t>
      </w:r>
      <w:r w:rsidR="00146EBE" w:rsidRPr="002F424D">
        <w:rPr>
          <w:rFonts w:ascii="Times New Roman" w:hAnsi="Times New Roman" w:cs="Times New Roman"/>
          <w:szCs w:val="22"/>
        </w:rPr>
        <w:t xml:space="preserve">the </w:t>
      </w:r>
      <w:r w:rsidR="00AD27C2" w:rsidRPr="002F424D">
        <w:rPr>
          <w:rFonts w:ascii="Times New Roman" w:hAnsi="Times New Roman" w:cs="Times New Roman"/>
        </w:rPr>
        <w:t xml:space="preserve">socioeconomic differentials </w:t>
      </w:r>
      <w:r w:rsidRPr="002F424D">
        <w:rPr>
          <w:rFonts w:ascii="Times New Roman" w:hAnsi="Times New Roman" w:cs="Times New Roman"/>
        </w:rPr>
        <w:t xml:space="preserve">in </w:t>
      </w:r>
      <w:r w:rsidR="00AD27C2" w:rsidRPr="002F424D">
        <w:rPr>
          <w:rFonts w:ascii="Times New Roman" w:hAnsi="Times New Roman" w:cs="Times New Roman"/>
        </w:rPr>
        <w:t xml:space="preserve">minimum dietary diversity </w:t>
      </w:r>
      <w:r w:rsidR="00146EBE" w:rsidRPr="002F424D">
        <w:rPr>
          <w:rFonts w:ascii="Times New Roman" w:hAnsi="Times New Roman" w:cs="Times New Roman"/>
        </w:rPr>
        <w:t>among</w:t>
      </w:r>
      <w:r w:rsidRPr="002F424D">
        <w:rPr>
          <w:rFonts w:ascii="Times New Roman" w:hAnsi="Times New Roman" w:cs="Times New Roman"/>
        </w:rPr>
        <w:t xml:space="preserve"> </w:t>
      </w:r>
      <w:r w:rsidR="00AD27C2" w:rsidRPr="002F424D">
        <w:rPr>
          <w:rFonts w:ascii="Times New Roman" w:hAnsi="Times New Roman" w:cs="Times New Roman"/>
        </w:rPr>
        <w:t xml:space="preserve">children aged 6-23 months in three </w:t>
      </w:r>
      <w:r w:rsidR="00FC4B28" w:rsidRPr="002F424D">
        <w:rPr>
          <w:rFonts w:ascii="Times New Roman" w:hAnsi="Times New Roman" w:cs="Times New Roman"/>
        </w:rPr>
        <w:t>economically diverse</w:t>
      </w:r>
      <w:r w:rsidR="00AD27C2" w:rsidRPr="002F424D">
        <w:rPr>
          <w:rFonts w:ascii="Times New Roman" w:hAnsi="Times New Roman" w:cs="Times New Roman"/>
        </w:rPr>
        <w:t xml:space="preserve"> countries of Southeast Asia</w:t>
      </w:r>
      <w:r w:rsidR="00552141" w:rsidRPr="002F424D">
        <w:rPr>
          <w:rFonts w:ascii="Times New Roman" w:hAnsi="Times New Roman" w:cs="Times New Roman"/>
        </w:rPr>
        <w:t>:</w:t>
      </w:r>
      <w:r w:rsidR="00D504BE" w:rsidRPr="002F424D">
        <w:rPr>
          <w:rFonts w:ascii="Times New Roman" w:hAnsi="Times New Roman" w:cs="Times New Roman"/>
        </w:rPr>
        <w:t xml:space="preserve"> Cambodia, Myanmar and Indonesia</w:t>
      </w:r>
      <w:r w:rsidR="00180AE4" w:rsidRPr="002F424D">
        <w:rPr>
          <w:rFonts w:ascii="Times New Roman" w:hAnsi="Times New Roman" w:cs="Times New Roman"/>
        </w:rPr>
        <w:t xml:space="preserve">, which together account for </w:t>
      </w:r>
      <w:r w:rsidR="00552141" w:rsidRPr="002F424D">
        <w:rPr>
          <w:rFonts w:ascii="Times New Roman" w:hAnsi="Times New Roman" w:cs="Times New Roman"/>
        </w:rPr>
        <w:t>51% of the total population of Southeast Asia</w:t>
      </w:r>
      <w:r w:rsidR="00053209" w:rsidRPr="002F424D">
        <w:rPr>
          <w:rFonts w:ascii="Times New Roman" w:hAnsi="Times New Roman" w:cs="Times New Roman"/>
          <w:vertAlign w:val="superscript"/>
        </w:rPr>
        <w:t>(</w:t>
      </w:r>
      <w:r w:rsidR="00187780" w:rsidRPr="002F424D">
        <w:rPr>
          <w:rFonts w:ascii="Times New Roman" w:hAnsi="Times New Roman" w:cs="Times New Roman"/>
          <w:vertAlign w:val="superscript"/>
        </w:rPr>
        <w:fldChar w:fldCharType="begin" w:fldLock="1"/>
      </w:r>
      <w:r w:rsidR="00187780" w:rsidRPr="002F424D">
        <w:rPr>
          <w:rFonts w:ascii="Times New Roman" w:hAnsi="Times New Roman" w:cs="Times New Roman"/>
          <w:vertAlign w:val="superscript"/>
        </w:rPr>
        <w:instrText>ADDIN CSL_CITATION { "citationItems" : [ { "id" : "ITEM-1", "itemData" : { "URL" : "http://data.unescap.org/escap_stat/#compareData", "accessed" : { "date-parts" : [ [ "2018", "2", "2" ] ] }, "author" : [ { "dropping-particle" : "", "family" : "UNESCAP", "given" : "", "non-dropping-particle" : "", "parse-names" : false, "suffix" : "" } ], "id" : "ITEM-1", "issued" : { "date-parts" : [ [ "2017" ] ] }, "title" : "UNESCAP Statistical Database", "type" : "webpage" }, "uris" : [ "http://www.mendeley.com/documents/?uuid=f0eedfdc-24e1-4b18-a9a5-9eb9eb75ff2d" ] } ], "mendeley" : { "formattedCitation" : "[23]", "manualFormatting" : "23", "plainTextFormattedCitation" : "[23]", "previouslyFormattedCitation" : "[23]" }, "properties" : {  }, "schema" : "https://github.com/citation-style-language/schema/raw/master/csl-citation.json" }</w:instrText>
      </w:r>
      <w:r w:rsidR="00187780" w:rsidRPr="002F424D">
        <w:rPr>
          <w:rFonts w:ascii="Times New Roman" w:hAnsi="Times New Roman" w:cs="Times New Roman"/>
          <w:vertAlign w:val="superscript"/>
        </w:rPr>
        <w:fldChar w:fldCharType="separate"/>
      </w:r>
      <w:r w:rsidR="00187780" w:rsidRPr="002F424D">
        <w:rPr>
          <w:rFonts w:ascii="Times New Roman" w:hAnsi="Times New Roman" w:cs="Times New Roman"/>
          <w:noProof/>
          <w:vertAlign w:val="superscript"/>
        </w:rPr>
        <w:t>23</w:t>
      </w:r>
      <w:r w:rsidR="00187780"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053209" w:rsidRPr="002F424D">
        <w:rPr>
          <w:rFonts w:ascii="Times New Roman" w:hAnsi="Times New Roman" w:cs="Times New Roman"/>
        </w:rPr>
        <w:t>.</w:t>
      </w:r>
      <w:r w:rsidR="00552141" w:rsidRPr="002F424D">
        <w:rPr>
          <w:rFonts w:ascii="Times New Roman" w:hAnsi="Times New Roman" w:cs="Times New Roman"/>
        </w:rPr>
        <w:t xml:space="preserve"> </w:t>
      </w:r>
      <w:r w:rsidR="00FC4B28" w:rsidRPr="002F424D">
        <w:rPr>
          <w:rFonts w:ascii="Times New Roman" w:hAnsi="Times New Roman" w:cs="Times New Roman"/>
        </w:rPr>
        <w:t xml:space="preserve">Myanmar and Cambodia </w:t>
      </w:r>
      <w:r w:rsidR="00180AE4" w:rsidRPr="002F424D">
        <w:rPr>
          <w:rFonts w:ascii="Times New Roman" w:hAnsi="Times New Roman" w:cs="Times New Roman"/>
        </w:rPr>
        <w:t>are</w:t>
      </w:r>
      <w:r w:rsidR="00146EBE" w:rsidRPr="002F424D">
        <w:rPr>
          <w:rFonts w:ascii="Times New Roman" w:hAnsi="Times New Roman" w:cs="Times New Roman"/>
        </w:rPr>
        <w:t xml:space="preserve"> low-income countries</w:t>
      </w:r>
      <w:r w:rsidR="00053209"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"http://data.unescap.org/escap_stat/#methodDefinition", "accessed" : { "date-parts" : [ [ "2018", "2", "2" ] ] }, "author" : [ { "dropping-particle" : "", "family" : "UNESCAP", "given" : "", "non-dropping-particle" : "", "parse-names" : false, "suffix" : "" } ], "id" : "ITEM-1", "issued" : { "date-parts" : [ [ "2017" ] ] }, "title" : "UNESCAP Statistical Database: Methods and Definitions", "type" : "webpage" }, "uris" : [ "http://www.mendeley.com/documents/?uuid=c467aea9-1651-40b6-9b67-f0f7d891f344" ] } ], "mendeley" : { "formattedCitation" : "[24]", "manualFormatting" : "24", "plainTextFormattedCitation" : "[24]", "previouslyFormattedCitation" : "[24]"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vertAlign w:val="superscript"/>
        </w:rPr>
        <w:t>24</w:t>
      </w:r>
      <w:r w:rsidR="009B148B"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FC4B28" w:rsidRPr="002F424D">
        <w:rPr>
          <w:rFonts w:ascii="Times New Roman" w:hAnsi="Times New Roman" w:cs="Times New Roman"/>
        </w:rPr>
        <w:t xml:space="preserve"> </w:t>
      </w:r>
      <w:r w:rsidR="00146EBE" w:rsidRPr="002F424D">
        <w:rPr>
          <w:rFonts w:ascii="Times New Roman" w:hAnsi="Times New Roman" w:cs="Times New Roman"/>
        </w:rPr>
        <w:t xml:space="preserve">with </w:t>
      </w:r>
      <w:r w:rsidR="00180AE4" w:rsidRPr="002F424D">
        <w:rPr>
          <w:rFonts w:ascii="Times New Roman" w:hAnsi="Times New Roman" w:cs="Times New Roman"/>
        </w:rPr>
        <w:t>just over</w:t>
      </w:r>
      <w:r w:rsidR="00146EBE" w:rsidRPr="002F424D">
        <w:rPr>
          <w:rFonts w:ascii="Times New Roman" w:hAnsi="Times New Roman" w:cs="Times New Roman"/>
        </w:rPr>
        <w:t xml:space="preserve"> one-third of children under five years  stunted – one of the h</w:t>
      </w:r>
      <w:r w:rsidR="00180AE4" w:rsidRPr="002F424D">
        <w:rPr>
          <w:rFonts w:ascii="Times New Roman" w:hAnsi="Times New Roman" w:cs="Times New Roman"/>
        </w:rPr>
        <w:t>ighest among all ASEAN countries</w:t>
      </w:r>
      <w:r w:rsidR="00053209" w:rsidRPr="002F424D">
        <w:rPr>
          <w:rFonts w:ascii="Times New Roman" w:hAnsi="Times New Roman" w:cs="Times New Roman"/>
          <w:vertAlign w:val="superscript"/>
        </w:rPr>
        <w:t>(</w:t>
      </w:r>
      <w:r w:rsidR="004F599D" w:rsidRPr="002F424D">
        <w:rPr>
          <w:rFonts w:ascii="Times New Roman" w:hAnsi="Times New Roman" w:cs="Times New Roman"/>
          <w:vertAlign w:val="superscript"/>
        </w:rPr>
        <w:fldChar w:fldCharType="begin" w:fldLock="1"/>
      </w:r>
      <w:r w:rsidR="000D2D0D" w:rsidRPr="002F424D">
        <w:rPr>
          <w:rFonts w:ascii="Times New Roman" w:hAnsi="Times New Roman" w:cs="Times New Roman"/>
          <w:vertAlign w:val="superscript"/>
        </w:rPr>
        <w:instrText>ADDIN CSL_CITATION { "citationItems" : [ { "id" : "ITEM-1", "itemData" : { "ISBN" : "9786026392237", "author" : [ { "dropping-particle" : "", "family" : "ASEAN/UNICEF/WHO", "given" : "", "non-dropping-particle" : "", "parse-names" : false, "suffix" : "" } ], "id" : "ITEM-1", "issued" : { "date-parts" : [ [ "2016" ] ] }, "publisher-place" : "Bangkok", "title" : "Regional Report on Nutrition Security in ASEAN, Volume 2", "type" : "report" }, "uris" : [ "http://www.mendeley.com/documents/?uuid=455b543a-b320-484c-a8bd-2c0f61ae6241" ] } ], "mendeley" : { "formattedCitation" : "[9]", "manualFormatting" : "9", "plainTextFormattedCitation" : "[9]", "previouslyFormattedCitation" : "[9]" }, "properties" : {  }, "schema" : "https://github.com/citation-style-language/schema/raw/master/csl-citation.json" }</w:instrText>
      </w:r>
      <w:r w:rsidR="004F599D" w:rsidRPr="002F424D">
        <w:rPr>
          <w:rFonts w:ascii="Times New Roman" w:hAnsi="Times New Roman" w:cs="Times New Roman"/>
          <w:vertAlign w:val="superscript"/>
        </w:rPr>
        <w:fldChar w:fldCharType="separate"/>
      </w:r>
      <w:r w:rsidR="00FE70FE" w:rsidRPr="002F424D">
        <w:rPr>
          <w:rFonts w:ascii="Times New Roman" w:hAnsi="Times New Roman" w:cs="Times New Roman"/>
          <w:noProof/>
          <w:vertAlign w:val="superscript"/>
        </w:rPr>
        <w:t>9</w:t>
      </w:r>
      <w:r w:rsidR="004F599D"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053209" w:rsidRPr="002F424D">
        <w:rPr>
          <w:rFonts w:ascii="Times New Roman" w:hAnsi="Times New Roman" w:cs="Times New Roman"/>
        </w:rPr>
        <w:t>,</w:t>
      </w:r>
      <w:r w:rsidR="00180AE4" w:rsidRPr="002F424D">
        <w:rPr>
          <w:rFonts w:ascii="Times New Roman" w:hAnsi="Times New Roman" w:cs="Times New Roman"/>
        </w:rPr>
        <w:t xml:space="preserve"> and under-five mortality rates which would need to be reduced further to meet the 2030 target</w:t>
      </w:r>
      <w:r w:rsidR="00053209"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"https://data.unicef.org/topic/child-survival/under-five-mortality/", "accessed" : { "date-parts" : [ [ "2018", "2", "7" ] ] }, "author" : [ { "dropping-particle" : "", "family" : "UNICEF", "given" : "", "non-dropping-particle" : "", "parse-names" : false, "suffix" : "" } ], "container-title" : "2018", "id" : "ITEM-1", "issued" : { "date-parts" : [ [ "0" ] ] }, "title" : "Under-five mortality, Current Status + Progress", "type" : "webpage" }, "uris" : [ "http://www.mendeley.com/documents/?uuid=fed9b611-0619-4fdf-8a0f-1c2e460c6246" ] } ], "mendeley" : { "formattedCitation" : "[25]", "manualFormatting" : "25", "plainTextFormattedCitation" : "[25]", "previouslyFormattedCitation" : "[25]"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noProof/>
          <w:vertAlign w:val="superscript"/>
        </w:rPr>
        <w:t>25</w:t>
      </w:r>
      <w:r w:rsidR="009B148B" w:rsidRPr="002F424D">
        <w:rPr>
          <w:rFonts w:ascii="Times New Roman" w:hAnsi="Times New Roman" w:cs="Times New Roman"/>
          <w:vertAlign w:val="superscript"/>
        </w:rPr>
        <w:fldChar w:fldCharType="end"/>
      </w:r>
      <w:r w:rsidR="00053209" w:rsidRPr="002F424D">
        <w:rPr>
          <w:rFonts w:ascii="Times New Roman" w:hAnsi="Times New Roman" w:cs="Times New Roman"/>
          <w:vertAlign w:val="superscript"/>
        </w:rPr>
        <w:t>)</w:t>
      </w:r>
      <w:r w:rsidR="00053209" w:rsidRPr="002F424D">
        <w:rPr>
          <w:rFonts w:ascii="Times New Roman" w:hAnsi="Times New Roman" w:cs="Times New Roman"/>
        </w:rPr>
        <w:t>.</w:t>
      </w:r>
      <w:r w:rsidR="00904B4F" w:rsidRPr="002F424D">
        <w:rPr>
          <w:rFonts w:ascii="Times New Roman" w:hAnsi="Times New Roman" w:cs="Times New Roman"/>
        </w:rPr>
        <w:t xml:space="preserve"> </w:t>
      </w:r>
      <w:r w:rsidR="003C03D3" w:rsidRPr="002F424D">
        <w:rPr>
          <w:rFonts w:ascii="Times New Roman" w:hAnsi="Times New Roman" w:cs="Times New Roman"/>
        </w:rPr>
        <w:t xml:space="preserve"> </w:t>
      </w:r>
      <w:r w:rsidR="00FC4B28" w:rsidRPr="002F424D">
        <w:rPr>
          <w:rFonts w:ascii="Times New Roman" w:hAnsi="Times New Roman" w:cs="Times New Roman"/>
        </w:rPr>
        <w:t xml:space="preserve">Indonesia is </w:t>
      </w:r>
      <w:r w:rsidR="00146EBE" w:rsidRPr="002F424D">
        <w:rPr>
          <w:rFonts w:ascii="Times New Roman" w:hAnsi="Times New Roman" w:cs="Times New Roman"/>
        </w:rPr>
        <w:t>the most populated</w:t>
      </w:r>
      <w:r w:rsidR="00FC4B28" w:rsidRPr="002F424D">
        <w:rPr>
          <w:rFonts w:ascii="Times New Roman" w:hAnsi="Times New Roman" w:cs="Times New Roman"/>
        </w:rPr>
        <w:t xml:space="preserve"> lower-middle income country</w:t>
      </w:r>
      <w:r w:rsidR="00146EBE" w:rsidRPr="002F424D">
        <w:rPr>
          <w:rFonts w:ascii="Times New Roman" w:hAnsi="Times New Roman" w:cs="Times New Roman"/>
        </w:rPr>
        <w:t xml:space="preserve"> in the region</w:t>
      </w:r>
      <w:r w:rsidR="00180AE4" w:rsidRPr="002F424D">
        <w:rPr>
          <w:rFonts w:ascii="Times New Roman" w:hAnsi="Times New Roman" w:cs="Times New Roman"/>
        </w:rPr>
        <w:t>,</w:t>
      </w:r>
      <w:r w:rsidR="00314717" w:rsidRPr="002F424D">
        <w:rPr>
          <w:rFonts w:ascii="Times New Roman" w:hAnsi="Times New Roman" w:cs="Times New Roman"/>
        </w:rPr>
        <w:t xml:space="preserve"> with </w:t>
      </w:r>
      <w:r w:rsidR="00180AE4" w:rsidRPr="002F424D">
        <w:rPr>
          <w:rFonts w:ascii="Times New Roman" w:hAnsi="Times New Roman" w:cs="Times New Roman"/>
        </w:rPr>
        <w:t>a</w:t>
      </w:r>
      <w:r w:rsidR="00F73407" w:rsidRPr="002F424D">
        <w:rPr>
          <w:rFonts w:ascii="Times New Roman" w:hAnsi="Times New Roman" w:cs="Times New Roman"/>
        </w:rPr>
        <w:t xml:space="preserve"> </w:t>
      </w:r>
      <w:r w:rsidR="00180AE4" w:rsidRPr="002F424D">
        <w:rPr>
          <w:rFonts w:ascii="Times New Roman" w:hAnsi="Times New Roman" w:cs="Times New Roman"/>
        </w:rPr>
        <w:t>per-</w:t>
      </w:r>
      <w:r w:rsidR="00314717" w:rsidRPr="002F424D">
        <w:rPr>
          <w:rFonts w:ascii="Times New Roman" w:hAnsi="Times New Roman" w:cs="Times New Roman"/>
        </w:rPr>
        <w:t xml:space="preserve">capita </w:t>
      </w:r>
      <w:r w:rsidR="00F73407" w:rsidRPr="002F424D">
        <w:rPr>
          <w:rFonts w:ascii="Times New Roman" w:hAnsi="Times New Roman" w:cs="Times New Roman"/>
        </w:rPr>
        <w:t xml:space="preserve">income </w:t>
      </w:r>
      <w:r w:rsidR="00314717" w:rsidRPr="002F424D">
        <w:rPr>
          <w:rFonts w:ascii="Times New Roman" w:hAnsi="Times New Roman" w:cs="Times New Roman"/>
        </w:rPr>
        <w:t>approximately three times that of the other two countries</w:t>
      </w:r>
      <w:r w:rsidR="00BF33AC"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"http://data.unescap.org/escap_stat/#compareData", "accessed" : { "date-parts" : [ [ "2018", "2", "2" ] ] }, "author" : [ { "dropping-particle" : "", "family" : "UNESCAP", "given" : "", "non-dropping-particle" : "", "parse-names" : false, "suffix" : "" } ], "id" : "ITEM-1", "issued" : { "date-parts" : [ [ "2017" ] ] }, "title" : "UNESCAP Statistical Database", "type" : "webpage" }, "uris" : [ "http://www.mendeley.com/documents/?uuid=f0eedfdc-24e1-4b18-a9a5-9eb9eb75ff2d" ] } ], "mendeley" : { "formattedCitation" : "[23]", "manualFormatting" : "23", "plainTextFormattedCitation" : "[23]", "previouslyFormattedCitation" : "[23]"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noProof/>
          <w:vertAlign w:val="superscript"/>
        </w:rPr>
        <w:t>23</w:t>
      </w:r>
      <w:r w:rsidR="009B148B"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A36D0B" w:rsidRPr="002F424D">
        <w:rPr>
          <w:rFonts w:ascii="Times New Roman" w:hAnsi="Times New Roman" w:cs="Times New Roman"/>
        </w:rPr>
        <w:t xml:space="preserve"> </w:t>
      </w:r>
      <w:r w:rsidR="00180AE4" w:rsidRPr="002F424D">
        <w:rPr>
          <w:rFonts w:ascii="Times New Roman" w:hAnsi="Times New Roman" w:cs="Times New Roman"/>
        </w:rPr>
        <w:t xml:space="preserve">and </w:t>
      </w:r>
      <w:r w:rsidR="00190D15" w:rsidRPr="002F424D">
        <w:rPr>
          <w:rFonts w:ascii="Times New Roman" w:hAnsi="Times New Roman" w:cs="Times New Roman"/>
        </w:rPr>
        <w:t>confronted with both increasing obesity and persistent high rates of stunting in children under-5</w:t>
      </w:r>
      <w:r w:rsidR="00BF33AC" w:rsidRPr="002F424D">
        <w:rPr>
          <w:rFonts w:ascii="Times New Roman" w:hAnsi="Times New Roman" w:cs="Times New Roman"/>
          <w:vertAlign w:val="superscript"/>
        </w:rPr>
        <w:t>(</w:t>
      </w:r>
      <w:r w:rsidR="009B148B" w:rsidRPr="002F424D">
        <w:rPr>
          <w:rFonts w:ascii="Times New Roman" w:hAnsi="Times New Roman" w:cs="Times New Roman"/>
          <w:vertAlign w:val="superscript"/>
        </w:rPr>
        <w:fldChar w:fldCharType="begin" w:fldLock="1"/>
      </w:r>
      <w:r w:rsidR="009B148B" w:rsidRPr="002F424D">
        <w:rPr>
          <w:rFonts w:ascii="Times New Roman" w:hAnsi="Times New Roman" w:cs="Times New Roman"/>
          <w:vertAlign w:val="superscript"/>
        </w:rPr>
        <w:instrText>ADDIN CSL_CITATION { "citationItems" : [ { "id" : "ITEM-1", "itemData" : { "URL" : "https://data.unicef.org/topic/nutrition/malnutrition/", "accessed" : { "date-parts" : [ [ "2018", "1", "24" ] ] }, "author" : [ { "dropping-particle" : "", "family" : "UNICEF", "given" : "", "non-dropping-particle" : "", "parse-names" : false, "suffix" : "" }, { "dropping-particle" : "", "family" : "WHO", "given" : "", "non-dropping-particle" : "", "parse-names" : false, "suffix" : "" }, { "dropping-particle" : "", "family" : "World Bank", "given" : "", "non-dropping-particle" : "", "parse-names" : false, "suffix" : "" } ], "id" : "ITEM-1", "issued" : { "date-parts" : [ [ "2018" ] ] }, "title" : "Joint Child Malnutrition Estimates: Country level", "type" : "webpage" }, "uris" : [ "http://www.mendeley.com/documents/?uuid=4c9da15f-c56a-438a-9063-3ae01f5b41c4" ] } ], "mendeley" : { "formattedCitation" : "[26]", "manualFormatting" : "26", "plainTextFormattedCitation" : "[26]", "previouslyFormattedCitation" : "[26]" }, "properties" : {  }, "schema" : "https://github.com/citation-style-language/schema/raw/master/csl-citation.json" }</w:instrText>
      </w:r>
      <w:r w:rsidR="009B148B" w:rsidRPr="002F424D">
        <w:rPr>
          <w:rFonts w:ascii="Times New Roman" w:hAnsi="Times New Roman" w:cs="Times New Roman"/>
          <w:vertAlign w:val="superscript"/>
        </w:rPr>
        <w:fldChar w:fldCharType="separate"/>
      </w:r>
      <w:r w:rsidR="009B148B" w:rsidRPr="002F424D">
        <w:rPr>
          <w:rFonts w:ascii="Times New Roman" w:hAnsi="Times New Roman" w:cs="Times New Roman"/>
          <w:noProof/>
          <w:vertAlign w:val="superscript"/>
        </w:rPr>
        <w:t>26</w:t>
      </w:r>
      <w:r w:rsidR="009B148B"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BF33AC" w:rsidRPr="002F424D">
        <w:rPr>
          <w:rFonts w:ascii="Times New Roman" w:hAnsi="Times New Roman" w:cs="Times New Roman"/>
        </w:rPr>
        <w:t>.</w:t>
      </w:r>
      <w:r w:rsidR="00CE16F2" w:rsidRPr="002F424D">
        <w:rPr>
          <w:rFonts w:ascii="Times New Roman" w:hAnsi="Times New Roman" w:cs="Times New Roman"/>
          <w:vertAlign w:val="superscript"/>
        </w:rPr>
        <w:t xml:space="preserve">  </w:t>
      </w:r>
      <w:r w:rsidR="005F5E08" w:rsidRPr="002F424D">
        <w:rPr>
          <w:rFonts w:ascii="Times New Roman" w:hAnsi="Times New Roman" w:cs="Times New Roman"/>
        </w:rPr>
        <w:t>Indonesia is close to achieving the 2030 target of under-5 mortality with 26 deaths per 1,000 live births</w:t>
      </w:r>
      <w:r w:rsidR="00BF33AC" w:rsidRPr="002F424D">
        <w:rPr>
          <w:rFonts w:ascii="Times New Roman" w:hAnsi="Times New Roman" w:cs="Times New Roman"/>
        </w:rPr>
        <w:t xml:space="preserve"> </w:t>
      </w:r>
      <w:r w:rsidR="00BF33AC" w:rsidRPr="002F424D">
        <w:rPr>
          <w:rFonts w:ascii="Times New Roman" w:hAnsi="Times New Roman" w:cs="Times New Roman"/>
          <w:vertAlign w:val="superscript"/>
        </w:rPr>
        <w:t>(</w:t>
      </w:r>
      <w:r w:rsidR="00CA0975"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"URL" : "https://data.unicef.org/topic/child-survival/under-five-mortality/", "accessed" : { "date-parts" : [ [ "2018", "2", "7" ] ] }, "author" : [ { "dropping-particle" : "", "family" : "UNICEF", "given" : "", "non-dropping-particle" : "", "parse-names" : false, "suffix" : "" } ], "container-title" : "2018", "id" : "ITEM-1", "issued" : { "date-parts" : [ [ "0" ] ] }, "title" : "Under-five mortality, Current Status + Progress", "type" : "webpage" }, "uris" : [ "http://www.mendeley.com/documents/?uuid=fed9b611-0619-4fdf-8a0f-1c2e460c6246" ] } ], "mendeley" : { "formattedCitation" : "[25]", "manualFormatting" : "25", "plainTextFormattedCitation" : "[25]", "previouslyFormattedCitation" : "[25]" }, "properties" : {  }, "schema" : "https://github.com/citation-style-language/schema/raw/master/csl-citation.json" }</w:instrText>
      </w:r>
      <w:r w:rsidR="00CA0975" w:rsidRPr="002F424D">
        <w:rPr>
          <w:rFonts w:ascii="Times New Roman" w:hAnsi="Times New Roman" w:cs="Times New Roman"/>
          <w:vertAlign w:val="superscript"/>
        </w:rPr>
        <w:fldChar w:fldCharType="separate"/>
      </w:r>
      <w:r w:rsidR="00CA0975" w:rsidRPr="002F424D">
        <w:rPr>
          <w:rFonts w:ascii="Times New Roman" w:hAnsi="Times New Roman" w:cs="Times New Roman"/>
          <w:noProof/>
          <w:vertAlign w:val="superscript"/>
        </w:rPr>
        <w:t>25</w:t>
      </w:r>
      <w:r w:rsidR="00CA0975"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BF33AC" w:rsidRPr="002F424D">
        <w:rPr>
          <w:rFonts w:ascii="Times New Roman" w:hAnsi="Times New Roman" w:cs="Times New Roman"/>
        </w:rPr>
        <w:t>.</w:t>
      </w:r>
      <w:r w:rsidR="005F5E08" w:rsidRPr="002F424D">
        <w:rPr>
          <w:rFonts w:ascii="Times New Roman" w:hAnsi="Times New Roman" w:cs="Times New Roman"/>
        </w:rPr>
        <w:t xml:space="preserve"> </w:t>
      </w:r>
      <w:r w:rsidR="00190D15" w:rsidRPr="002F424D">
        <w:rPr>
          <w:rFonts w:ascii="Times New Roman" w:hAnsi="Times New Roman" w:cs="Times New Roman"/>
        </w:rPr>
        <w:t xml:space="preserve">All three countries are committed to achieving the </w:t>
      </w:r>
      <w:r w:rsidR="00180AE4" w:rsidRPr="002F424D">
        <w:rPr>
          <w:rFonts w:ascii="Times New Roman" w:hAnsi="Times New Roman" w:cs="Times New Roman"/>
        </w:rPr>
        <w:t>UN Sustainable Development Goal</w:t>
      </w:r>
      <w:r w:rsidR="00190D15" w:rsidRPr="002F424D">
        <w:rPr>
          <w:rFonts w:ascii="Times New Roman" w:hAnsi="Times New Roman" w:cs="Times New Roman"/>
        </w:rPr>
        <w:t xml:space="preserve"> (SDG-2) for ending all forms of malnutrition among children under-5 by 2030 through improved food security, nutrition and sustainable agricultural production</w:t>
      </w:r>
      <w:r w:rsidR="00BF33AC" w:rsidRPr="002F424D">
        <w:rPr>
          <w:rFonts w:ascii="Times New Roman" w:hAnsi="Times New Roman" w:cs="Times New Roman"/>
          <w:vertAlign w:val="superscript"/>
        </w:rPr>
        <w:t>(</w:t>
      </w:r>
      <w:r w:rsidR="00CA0975"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"URL" : "http://www.un.org/sustainabledevelopment/hunger/", "accessed" : { "date-parts" : [ [ "2018", "2", "6" ] ] }, "author" : [ { "dropping-particle" : "", "family" : "United Nations", "given" : "", "non-dropping-particle" : "", "parse-names" : false, "suffix" : "" } ], "id" : "ITEM-1", "issued" : { "date-parts" : [ [ "2018" ] ] }, "title" : "Goal 2: End hunger, achieve food security and improved nutrition and promote sustainable agriculture", "type" : "webpage" }, "uris" : [ "http://www.mendeley.com/documents/?uuid=246f2e2c-af34-4de3-86df-fd7b75b40afa" ] } ], "mendeley" : { "formattedCitation" : "[10]", "manualFormatting" : "10", "plainTextFormattedCitation" : "[10]", "previouslyFormattedCitation" : "[10]" }, "properties" : {  }, "schema" : "https://github.com/citation-style-language/schema/raw/master/csl-citation.json" }</w:instrText>
      </w:r>
      <w:r w:rsidR="00CA0975" w:rsidRPr="002F424D">
        <w:rPr>
          <w:rFonts w:ascii="Times New Roman" w:hAnsi="Times New Roman" w:cs="Times New Roman"/>
          <w:vertAlign w:val="superscript"/>
        </w:rPr>
        <w:fldChar w:fldCharType="separate"/>
      </w:r>
      <w:r w:rsidR="00CA0975" w:rsidRPr="002F424D">
        <w:rPr>
          <w:rFonts w:ascii="Times New Roman" w:hAnsi="Times New Roman" w:cs="Times New Roman"/>
          <w:noProof/>
          <w:vertAlign w:val="superscript"/>
        </w:rPr>
        <w:t>10</w:t>
      </w:r>
      <w:r w:rsidR="00CA0975"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BF33AC" w:rsidRPr="002F424D">
        <w:rPr>
          <w:rFonts w:ascii="Times New Roman" w:hAnsi="Times New Roman" w:cs="Times New Roman"/>
        </w:rPr>
        <w:t>.</w:t>
      </w:r>
      <w:r w:rsidR="00190D15" w:rsidRPr="002F424D">
        <w:rPr>
          <w:rFonts w:ascii="Times New Roman" w:hAnsi="Times New Roman" w:cs="Times New Roman"/>
        </w:rPr>
        <w:t xml:space="preserve"> </w:t>
      </w:r>
    </w:p>
    <w:p w14:paraId="26135538" w14:textId="77777777" w:rsidR="00EB7AE2" w:rsidRPr="002F424D" w:rsidRDefault="00EB7AE2" w:rsidP="00D00D2D">
      <w:pPr>
        <w:spacing w:line="360" w:lineRule="auto"/>
        <w:jc w:val="both"/>
        <w:rPr>
          <w:rFonts w:ascii="Times New Roman" w:hAnsi="Times New Roman" w:cs="Times New Roman"/>
          <w:color w:val="FF0000"/>
        </w:rPr>
      </w:pPr>
    </w:p>
    <w:p w14:paraId="5F1E1671" w14:textId="099EC2D4" w:rsidR="00541FF1" w:rsidRDefault="00D00D2D" w:rsidP="00D00D2D">
      <w:pPr>
        <w:spacing w:line="360" w:lineRule="auto"/>
        <w:jc w:val="both"/>
        <w:rPr>
          <w:rFonts w:ascii="Times New Roman" w:hAnsi="Times New Roman" w:cs="Times New Roman"/>
          <w:color w:val="FF0000"/>
        </w:rPr>
      </w:pPr>
      <w:r w:rsidRPr="002F424D">
        <w:rPr>
          <w:rFonts w:ascii="Times New Roman" w:hAnsi="Times New Roman" w:cs="Times New Roman"/>
          <w:color w:val="FF0000"/>
        </w:rPr>
        <w:t>To the best of our knowledge, there are no systematic cross-national or sub-regional analys</w:t>
      </w:r>
      <w:r w:rsidR="00541FF1">
        <w:rPr>
          <w:rFonts w:ascii="Times New Roman" w:hAnsi="Times New Roman" w:cs="Times New Roman"/>
          <w:color w:val="FF0000"/>
        </w:rPr>
        <w:t>es</w:t>
      </w:r>
    </w:p>
    <w:p w14:paraId="76D23554" w14:textId="2AA4F737" w:rsidR="00EA29A1" w:rsidRPr="002F424D" w:rsidRDefault="00D00D2D" w:rsidP="00D00D2D">
      <w:pPr>
        <w:spacing w:line="360" w:lineRule="auto"/>
        <w:jc w:val="both"/>
        <w:rPr>
          <w:rFonts w:ascii="Times New Roman" w:hAnsi="Times New Roman" w:cs="Times New Roman"/>
        </w:rPr>
      </w:pPr>
      <w:r w:rsidRPr="002F424D">
        <w:rPr>
          <w:rFonts w:ascii="Times New Roman" w:hAnsi="Times New Roman" w:cs="Times New Roman"/>
          <w:color w:val="FF0000"/>
        </w:rPr>
        <w:t>of factors associated with dietary diversity amongst young children in Southeast Asia.</w:t>
      </w:r>
      <w:r w:rsidR="00213EA0" w:rsidRPr="002F424D">
        <w:rPr>
          <w:rFonts w:ascii="Times New Roman" w:hAnsi="Times New Roman" w:cs="Times New Roman"/>
          <w:color w:val="FF0000"/>
        </w:rPr>
        <w:t xml:space="preserve">  </w:t>
      </w:r>
      <w:r w:rsidRPr="002F424D">
        <w:rPr>
          <w:rFonts w:ascii="Times New Roman" w:hAnsi="Times New Roman" w:cs="Times New Roman"/>
          <w:color w:val="FF0000"/>
        </w:rPr>
        <w:t xml:space="preserve">Analysing data </w:t>
      </w:r>
      <w:r w:rsidR="00213EA0" w:rsidRPr="002F424D">
        <w:rPr>
          <w:rFonts w:ascii="Times New Roman" w:hAnsi="Times New Roman" w:cs="Times New Roman"/>
          <w:color w:val="FF0000"/>
        </w:rPr>
        <w:t xml:space="preserve">from three economically and culturally diverse countries in </w:t>
      </w:r>
      <w:r w:rsidR="004B3326" w:rsidRPr="002F424D">
        <w:rPr>
          <w:rFonts w:ascii="Times New Roman" w:hAnsi="Times New Roman" w:cs="Times New Roman"/>
          <w:color w:val="FF0000"/>
        </w:rPr>
        <w:t>this sub-region, we identify</w:t>
      </w:r>
      <w:r w:rsidR="00213EA0" w:rsidRPr="002F424D">
        <w:rPr>
          <w:rFonts w:ascii="Times New Roman" w:hAnsi="Times New Roman" w:cs="Times New Roman"/>
          <w:color w:val="FF0000"/>
        </w:rPr>
        <w:t xml:space="preserve"> the cross-country similarities and differences in factors associated with </w:t>
      </w:r>
      <w:r w:rsidRPr="002F424D">
        <w:rPr>
          <w:rFonts w:ascii="Times New Roman" w:hAnsi="Times New Roman" w:cs="Times New Roman"/>
          <w:color w:val="FF0000"/>
        </w:rPr>
        <w:t xml:space="preserve">infant feeding practices and </w:t>
      </w:r>
      <w:r w:rsidR="00213EA0" w:rsidRPr="002F424D">
        <w:rPr>
          <w:rFonts w:ascii="Times New Roman" w:hAnsi="Times New Roman" w:cs="Times New Roman"/>
          <w:color w:val="FF0000"/>
        </w:rPr>
        <w:t>dietary diversity</w:t>
      </w:r>
      <w:r w:rsidRPr="002F424D">
        <w:rPr>
          <w:rFonts w:ascii="Times New Roman" w:hAnsi="Times New Roman" w:cs="Times New Roman"/>
          <w:color w:val="FF0000"/>
        </w:rPr>
        <w:t xml:space="preserve"> and contribute to strengthening</w:t>
      </w:r>
      <w:r w:rsidR="003B1A8F" w:rsidRPr="002F424D">
        <w:rPr>
          <w:rFonts w:ascii="Times New Roman" w:hAnsi="Times New Roman" w:cs="Times New Roman"/>
          <w:color w:val="FF0000"/>
        </w:rPr>
        <w:t xml:space="preserve"> </w:t>
      </w:r>
      <w:r w:rsidRPr="002F424D">
        <w:rPr>
          <w:rFonts w:ascii="Times New Roman" w:hAnsi="Times New Roman" w:cs="Times New Roman"/>
          <w:color w:val="FF0000"/>
        </w:rPr>
        <w:t>the</w:t>
      </w:r>
      <w:r w:rsidR="00F01520" w:rsidRPr="002F424D">
        <w:rPr>
          <w:rFonts w:ascii="Times New Roman" w:hAnsi="Times New Roman" w:cs="Times New Roman"/>
          <w:color w:val="FF0000"/>
        </w:rPr>
        <w:t xml:space="preserve"> evidence-base for policy makers at </w:t>
      </w:r>
      <w:r w:rsidR="005E7474" w:rsidRPr="002F424D">
        <w:rPr>
          <w:rFonts w:ascii="Times New Roman" w:hAnsi="Times New Roman" w:cs="Times New Roman"/>
          <w:color w:val="FF0000"/>
        </w:rPr>
        <w:t>both the national and</w:t>
      </w:r>
      <w:r w:rsidR="00F01520" w:rsidRPr="002F424D">
        <w:rPr>
          <w:rFonts w:ascii="Times New Roman" w:hAnsi="Times New Roman" w:cs="Times New Roman"/>
          <w:color w:val="FF0000"/>
        </w:rPr>
        <w:t xml:space="preserve"> sub-regional level.</w:t>
      </w:r>
      <w:r w:rsidR="00F01520" w:rsidRPr="002F424D">
        <w:rPr>
          <w:rFonts w:ascii="Times New Roman" w:hAnsi="Times New Roman" w:cs="Times New Roman"/>
        </w:rPr>
        <w:t xml:space="preserve"> </w:t>
      </w:r>
    </w:p>
    <w:p w14:paraId="48A609D0" w14:textId="2414A43F" w:rsidR="001F715F" w:rsidRPr="002F424D" w:rsidRDefault="001F715F" w:rsidP="008B40AD">
      <w:pPr>
        <w:spacing w:line="360" w:lineRule="auto"/>
        <w:jc w:val="both"/>
        <w:rPr>
          <w:rFonts w:ascii="Times New Roman" w:hAnsi="Times New Roman" w:cs="Times New Roman"/>
        </w:rPr>
      </w:pPr>
    </w:p>
    <w:p w14:paraId="46EDD955" w14:textId="7A3A7565" w:rsidR="001F715F" w:rsidRPr="002F424D" w:rsidRDefault="001F715F" w:rsidP="008B40AD">
      <w:pPr>
        <w:spacing w:line="360" w:lineRule="auto"/>
        <w:jc w:val="both"/>
        <w:rPr>
          <w:rFonts w:ascii="Times New Roman" w:hAnsi="Times New Roman" w:cs="Times New Roman"/>
        </w:rPr>
      </w:pPr>
      <w:r w:rsidRPr="002F424D">
        <w:rPr>
          <w:rFonts w:ascii="Times New Roman" w:hAnsi="Times New Roman" w:cs="Times New Roman"/>
        </w:rPr>
        <w:t>We hypothesise</w:t>
      </w:r>
      <w:r w:rsidR="00213EA0" w:rsidRPr="002F424D">
        <w:rPr>
          <w:rFonts w:ascii="Times New Roman" w:hAnsi="Times New Roman" w:cs="Times New Roman"/>
        </w:rPr>
        <w:t>d</w:t>
      </w:r>
      <w:r w:rsidRPr="002F424D">
        <w:rPr>
          <w:rFonts w:ascii="Times New Roman" w:hAnsi="Times New Roman" w:cs="Times New Roman"/>
        </w:rPr>
        <w:t xml:space="preserve"> that (a) socioeconomic differences exist in MDD requirements among children under-five and (b) the poorest children in rural areas are the most vulnerable to MDD deprivation than their urban counterparts.</w:t>
      </w:r>
    </w:p>
    <w:p w14:paraId="281DDE86" w14:textId="77777777" w:rsidR="00095ACA" w:rsidRPr="002F424D" w:rsidRDefault="00095ACA" w:rsidP="008B40AD">
      <w:pPr>
        <w:spacing w:line="360" w:lineRule="auto"/>
        <w:jc w:val="both"/>
        <w:rPr>
          <w:rFonts w:ascii="Times New Roman" w:hAnsi="Times New Roman" w:cs="Times New Roman"/>
        </w:rPr>
      </w:pPr>
    </w:p>
    <w:p w14:paraId="4693A0CC" w14:textId="77777777" w:rsidR="00095ACA" w:rsidRPr="002F424D" w:rsidRDefault="00095ACA" w:rsidP="008B40AD">
      <w:pPr>
        <w:spacing w:line="360" w:lineRule="auto"/>
        <w:jc w:val="both"/>
        <w:rPr>
          <w:rFonts w:ascii="Times New Roman" w:hAnsi="Times New Roman" w:cs="Times New Roman"/>
        </w:rPr>
      </w:pPr>
    </w:p>
    <w:p w14:paraId="36316827" w14:textId="2C2AEE7D" w:rsidR="00B96C4D" w:rsidRPr="002F424D" w:rsidRDefault="00B96C4D" w:rsidP="008B40AD">
      <w:pPr>
        <w:spacing w:line="360" w:lineRule="auto"/>
        <w:jc w:val="both"/>
        <w:rPr>
          <w:rFonts w:ascii="Times New Roman" w:hAnsi="Times New Roman" w:cs="Times New Roman"/>
          <w:b/>
          <w:sz w:val="32"/>
          <w:szCs w:val="32"/>
        </w:rPr>
      </w:pPr>
      <w:r w:rsidRPr="002F424D">
        <w:rPr>
          <w:rFonts w:ascii="Times New Roman" w:hAnsi="Times New Roman" w:cs="Times New Roman"/>
          <w:b/>
          <w:sz w:val="32"/>
          <w:szCs w:val="32"/>
        </w:rPr>
        <w:t>Method</w:t>
      </w:r>
      <w:r w:rsidR="00BD36A2" w:rsidRPr="002F424D">
        <w:rPr>
          <w:rFonts w:ascii="Times New Roman" w:hAnsi="Times New Roman" w:cs="Times New Roman"/>
          <w:b/>
          <w:sz w:val="32"/>
          <w:szCs w:val="32"/>
        </w:rPr>
        <w:t>ology</w:t>
      </w:r>
    </w:p>
    <w:p w14:paraId="0FEB4FA7" w14:textId="0B6A6D3C" w:rsidR="00244A6A" w:rsidRPr="002F424D" w:rsidRDefault="00DE240C" w:rsidP="00845EB9">
      <w:pPr>
        <w:spacing w:line="360" w:lineRule="auto"/>
        <w:jc w:val="both"/>
        <w:rPr>
          <w:rFonts w:ascii="Times New Roman" w:hAnsi="Times New Roman" w:cs="Times New Roman"/>
          <w:vertAlign w:val="superscript"/>
        </w:rPr>
      </w:pPr>
      <w:r w:rsidRPr="002F424D">
        <w:rPr>
          <w:rFonts w:ascii="Times New Roman" w:hAnsi="Times New Roman" w:cs="Times New Roman"/>
        </w:rPr>
        <w:t>Data for this study were drawn from the</w:t>
      </w:r>
      <w:r w:rsidR="00A869B6" w:rsidRPr="002F424D">
        <w:rPr>
          <w:rFonts w:ascii="Times New Roman" w:hAnsi="Times New Roman" w:cs="Times New Roman"/>
        </w:rPr>
        <w:t xml:space="preserve"> individual women’s questionnaire from</w:t>
      </w:r>
      <w:r w:rsidRPr="002F424D">
        <w:rPr>
          <w:rFonts w:ascii="Times New Roman" w:hAnsi="Times New Roman" w:cs="Times New Roman"/>
        </w:rPr>
        <w:t xml:space="preserve"> </w:t>
      </w:r>
      <w:r w:rsidR="00EA2423" w:rsidRPr="002F424D">
        <w:rPr>
          <w:rFonts w:ascii="Times New Roman" w:hAnsi="Times New Roman" w:cs="Times New Roman"/>
        </w:rPr>
        <w:t xml:space="preserve">most recent </w:t>
      </w:r>
      <w:r w:rsidR="00B37985" w:rsidRPr="002F424D">
        <w:rPr>
          <w:rFonts w:ascii="Times New Roman" w:hAnsi="Times New Roman" w:cs="Times New Roman"/>
        </w:rPr>
        <w:t>Demographic and Health Survey</w:t>
      </w:r>
      <w:r w:rsidRPr="002F424D">
        <w:rPr>
          <w:rFonts w:ascii="Times New Roman" w:hAnsi="Times New Roman" w:cs="Times New Roman"/>
        </w:rPr>
        <w:t>s</w:t>
      </w:r>
      <w:r w:rsidR="00B37985" w:rsidRPr="002F424D">
        <w:rPr>
          <w:rFonts w:ascii="Times New Roman" w:hAnsi="Times New Roman" w:cs="Times New Roman"/>
        </w:rPr>
        <w:t xml:space="preserve"> </w:t>
      </w:r>
      <w:r w:rsidRPr="002F424D">
        <w:rPr>
          <w:rFonts w:ascii="Times New Roman" w:hAnsi="Times New Roman" w:cs="Times New Roman"/>
        </w:rPr>
        <w:t>from</w:t>
      </w:r>
      <w:r w:rsidR="00B37985" w:rsidRPr="002F424D">
        <w:rPr>
          <w:rFonts w:ascii="Times New Roman" w:hAnsi="Times New Roman" w:cs="Times New Roman"/>
        </w:rPr>
        <w:t xml:space="preserve"> Cambodia</w:t>
      </w:r>
      <w:r w:rsidR="00BF33AC" w:rsidRPr="002F424D">
        <w:rPr>
          <w:rFonts w:ascii="Times New Roman" w:hAnsi="Times New Roman" w:cs="Times New Roman"/>
          <w:vertAlign w:val="superscript"/>
        </w:rPr>
        <w:t>(</w:t>
      </w:r>
      <w:r w:rsidR="00712CCA" w:rsidRPr="002F424D">
        <w:rPr>
          <w:rFonts w:ascii="Times New Roman" w:hAnsi="Times New Roman" w:cs="Times New Roman"/>
          <w:vertAlign w:val="superscript"/>
        </w:rPr>
        <w:fldChar w:fldCharType="begin" w:fldLock="1"/>
      </w:r>
      <w:r w:rsidR="00712CCA" w:rsidRPr="002F424D">
        <w:rPr>
          <w:rFonts w:ascii="Times New Roman" w:hAnsi="Times New Roman" w:cs="Times New Roman"/>
          <w:vertAlign w:val="superscript"/>
        </w:rPr>
        <w:instrText>ADDIN CSL_CITATION { "citationItems" : [ { "id" : "ITEM-1", "itemData" : { "author" : [ { "dropping-particle" : "", "family" : "National Institue of Statistics", "given" : "", "non-dropping-particle" : "", "parse-names" : false, "suffix" : "" }, { "dropping-particle" : "", "family" : "Directorate General for Health", "given" : "", "non-dropping-particle" : "", "parse-names" : false, "suffix" : "" }, { "dropping-particle" : "", "family" : "ICF International", "given" : "", "non-dropping-particle" : "", "parse-names" : false, "suffix" : "" } ], "id" : "ITEM-1", "issued" : { "date-parts" : [ [ "2015" ] ] }, "publisher-place" : "Phnom Penh, Cambodia and Rockville, Maryland, USA", "title" : "Cambodia Demographic and Health Survey 2014 [Dataset]. KHKR73FL.DTA.", "type" : "article" }, "uris" : [ "http://www.mendeley.com/documents/?uuid=38b73f26-7cfd-40e9-a10d-433c45bbc072" ] } ], "mendeley" : { "formattedCitation" : "[27]", "manualFormatting" : "27", "plainTextFormattedCitation" : "[27]", "previouslyFormattedCitation" : "[27]" }, "properties" : {  }, "schema" : "https://github.com/citation-style-language/schema/raw/master/csl-citation.json" }</w:instrText>
      </w:r>
      <w:r w:rsidR="00712CCA" w:rsidRPr="002F424D">
        <w:rPr>
          <w:rFonts w:ascii="Times New Roman" w:hAnsi="Times New Roman" w:cs="Times New Roman"/>
          <w:vertAlign w:val="superscript"/>
        </w:rPr>
        <w:fldChar w:fldCharType="separate"/>
      </w:r>
      <w:r w:rsidR="00712CCA" w:rsidRPr="002F424D">
        <w:rPr>
          <w:rFonts w:ascii="Times New Roman" w:hAnsi="Times New Roman" w:cs="Times New Roman"/>
          <w:vertAlign w:val="superscript"/>
        </w:rPr>
        <w:t>27</w:t>
      </w:r>
      <w:r w:rsidR="00712CCA"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1752F7" w:rsidRPr="002F424D">
        <w:rPr>
          <w:rFonts w:ascii="Times New Roman" w:hAnsi="Times New Roman" w:cs="Times New Roman"/>
        </w:rPr>
        <w:t xml:space="preserve"> (2014)</w:t>
      </w:r>
      <w:r w:rsidR="00D32E81" w:rsidRPr="002F424D">
        <w:rPr>
          <w:rFonts w:ascii="Times New Roman" w:hAnsi="Times New Roman" w:cs="Times New Roman"/>
        </w:rPr>
        <w:t>,</w:t>
      </w:r>
      <w:r w:rsidR="00B37985" w:rsidRPr="002F424D">
        <w:rPr>
          <w:rFonts w:ascii="Times New Roman" w:hAnsi="Times New Roman" w:cs="Times New Roman"/>
        </w:rPr>
        <w:t xml:space="preserve"> Myanmar</w:t>
      </w:r>
      <w:r w:rsidR="00BF33AC" w:rsidRPr="002F424D">
        <w:rPr>
          <w:rFonts w:ascii="Times New Roman" w:hAnsi="Times New Roman" w:cs="Times New Roman"/>
          <w:vertAlign w:val="superscript"/>
        </w:rPr>
        <w:t>(</w:t>
      </w:r>
      <w:r w:rsidR="00E34AF2" w:rsidRPr="002F424D">
        <w:rPr>
          <w:rFonts w:ascii="Times New Roman" w:hAnsi="Times New Roman" w:cs="Times New Roman"/>
          <w:vertAlign w:val="superscript"/>
        </w:rPr>
        <w:fldChar w:fldCharType="begin" w:fldLock="1"/>
      </w:r>
      <w:r w:rsidR="00E34AF2" w:rsidRPr="002F424D">
        <w:rPr>
          <w:rFonts w:ascii="Times New Roman" w:hAnsi="Times New Roman" w:cs="Times New Roman"/>
          <w:vertAlign w:val="superscript"/>
        </w:rPr>
        <w:instrText>ADDIN CSL_CITATION { "citationItems" : [ { "id" : "ITEM-1", "itemData" : { "author" : [ { "dropping-particle" : "", "family" : "Ministry of Health and Sports (MoHS)", "given" : "", "non-dropping-particle" : "", "parse-names" : false, "suffix" : "" }, { "dropping-particle" : "", "family" : "ICF International", "given" : "", "non-dropping-particle" : "", "parse-names" : false, "suffix" : "" } ], "id" : "ITEM-1", "issued" : { "date-parts" : [ [ "2017" ] ] }, "publisher-place" : "Nay Pyi Taw, Myanmar and Rockville, Maryland, USA", "title" : "Myanmar Demographic and Health Survey 2015-16 [Dataset]. MMKR71FL.DTA.", "type" : "article" }, "uris" : [ "http://www.mendeley.com/documents/?uuid=d16242a8-cbbe-4c2a-88c1-f3165f47ba92" ] } ], "mendeley" : { "formattedCitation" : "[28]", "manualFormatting" : "28", "plainTextFormattedCitation" : "[28]", "previouslyFormattedCitation" : "[28]" }, "properties" : {  }, "schema" : "https://github.com/citation-style-language/schema/raw/master/csl-citation.json" }</w:instrText>
      </w:r>
      <w:r w:rsidR="00E34AF2" w:rsidRPr="002F424D">
        <w:rPr>
          <w:rFonts w:ascii="Times New Roman" w:hAnsi="Times New Roman" w:cs="Times New Roman"/>
          <w:vertAlign w:val="superscript"/>
        </w:rPr>
        <w:fldChar w:fldCharType="separate"/>
      </w:r>
      <w:r w:rsidR="00E34AF2" w:rsidRPr="002F424D">
        <w:rPr>
          <w:rFonts w:ascii="Times New Roman" w:hAnsi="Times New Roman" w:cs="Times New Roman"/>
          <w:vertAlign w:val="superscript"/>
        </w:rPr>
        <w:t>28</w:t>
      </w:r>
      <w:r w:rsidR="00E34AF2"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1752F7" w:rsidRPr="002F424D">
        <w:rPr>
          <w:rFonts w:ascii="Times New Roman" w:hAnsi="Times New Roman" w:cs="Times New Roman"/>
        </w:rPr>
        <w:t xml:space="preserve"> (2015-16)</w:t>
      </w:r>
      <w:r w:rsidR="00D32E81" w:rsidRPr="002F424D">
        <w:rPr>
          <w:rFonts w:ascii="Times New Roman" w:hAnsi="Times New Roman" w:cs="Times New Roman"/>
        </w:rPr>
        <w:t xml:space="preserve"> </w:t>
      </w:r>
      <w:r w:rsidR="007C0E89" w:rsidRPr="002F424D">
        <w:rPr>
          <w:rFonts w:ascii="Times New Roman" w:hAnsi="Times New Roman" w:cs="Times New Roman"/>
        </w:rPr>
        <w:t>and Indonesia</w:t>
      </w:r>
      <w:r w:rsidR="00BF33AC" w:rsidRPr="002F424D">
        <w:rPr>
          <w:rFonts w:ascii="Times New Roman" w:hAnsi="Times New Roman" w:cs="Times New Roman"/>
          <w:vertAlign w:val="superscript"/>
        </w:rPr>
        <w:t>(</w:t>
      </w:r>
      <w:r w:rsidR="00E34AF2" w:rsidRPr="002F424D">
        <w:rPr>
          <w:rFonts w:ascii="Times New Roman" w:hAnsi="Times New Roman" w:cs="Times New Roman"/>
          <w:vertAlign w:val="superscript"/>
        </w:rPr>
        <w:fldChar w:fldCharType="begin" w:fldLock="1"/>
      </w:r>
      <w:r w:rsidR="00E34AF2" w:rsidRPr="002F424D">
        <w:rPr>
          <w:rFonts w:ascii="Times New Roman" w:hAnsi="Times New Roman" w:cs="Times New Roman"/>
          <w:vertAlign w:val="superscript"/>
        </w:rPr>
        <w:instrText>ADDIN CSL_CITATION { "citationItems" : [ { "id" : "ITEM-1", "itemData" : { "author" : [ { "dropping-particle" : "", "family" : "Statistics Indonesia (Badan Pusat Statistik-BPS)", "given" : "", "non-dropping-particle" : "", "parse-names" : false, "suffix" : "" }, { "dropping-particle" : "", "family" : "National Population and Family Planning Board (BKKBN)", "given" : "", "non-dropping-particle" : "", "parse-names" : false, "suffix" : "" }, { "dropping-particle" : "", "family" : "Kementerian Kesehatan (Kemenkes-MoH)", "given" : "", "non-dropping-particle" : "", "parse-names" : false, "suffix" : "" }, { "dropping-particle" : "", "family" : "ICF International", "given" : "", "non-dropping-particle" : "", "parse-names" : false, "suffix" : "" } ], "id" : "ITEM-1", "issued" : { "date-parts" : [ [ "2013" ] ] }, "publisher-place" : "Jakarta, Indonesia and Rockville, Maryland, USA", "title" : "Indonesia Demographic and Health Survey 2012 [Dataset]. IDKR63FL.DTA.", "type" : "article" }, "uris" : [ "http://www.mendeley.com/documents/?uuid=5a6febb6-37a0-444e-b442-ae302e43d726" ] } ], "mendeley" : { "formattedCitation" : "[29]", "manualFormatting" : "29", "plainTextFormattedCitation" : "[29]", "previouslyFormattedCitation" : "[29]" }, "properties" : {  }, "schema" : "https://github.com/citation-style-language/schema/raw/master/csl-citation.json" }</w:instrText>
      </w:r>
      <w:r w:rsidR="00E34AF2" w:rsidRPr="002F424D">
        <w:rPr>
          <w:rFonts w:ascii="Times New Roman" w:hAnsi="Times New Roman" w:cs="Times New Roman"/>
          <w:vertAlign w:val="superscript"/>
        </w:rPr>
        <w:fldChar w:fldCharType="separate"/>
      </w:r>
      <w:r w:rsidR="00E34AF2" w:rsidRPr="002F424D">
        <w:rPr>
          <w:rFonts w:ascii="Times New Roman" w:hAnsi="Times New Roman" w:cs="Times New Roman"/>
          <w:vertAlign w:val="superscript"/>
        </w:rPr>
        <w:t>29</w:t>
      </w:r>
      <w:r w:rsidR="00E34AF2"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6C2ADA" w:rsidRPr="002F424D">
        <w:rPr>
          <w:rFonts w:ascii="Times New Roman" w:hAnsi="Times New Roman" w:cs="Times New Roman"/>
        </w:rPr>
        <w:t xml:space="preserve"> (2012)</w:t>
      </w:r>
      <w:r w:rsidR="00BF33AC" w:rsidRPr="002F424D">
        <w:rPr>
          <w:rFonts w:ascii="Times New Roman" w:hAnsi="Times New Roman" w:cs="Times New Roman"/>
        </w:rPr>
        <w:t>.</w:t>
      </w:r>
      <w:r w:rsidR="00663170" w:rsidRPr="002F424D">
        <w:rPr>
          <w:rFonts w:ascii="Times New Roman" w:hAnsi="Times New Roman" w:cs="Times New Roman"/>
        </w:rPr>
        <w:t xml:space="preserve">  All eligible</w:t>
      </w:r>
      <w:r w:rsidR="00A869B6" w:rsidRPr="002F424D">
        <w:rPr>
          <w:rFonts w:ascii="Times New Roman" w:hAnsi="Times New Roman" w:cs="Times New Roman"/>
        </w:rPr>
        <w:t xml:space="preserve"> mothers </w:t>
      </w:r>
      <w:r w:rsidR="00663170" w:rsidRPr="002F424D">
        <w:rPr>
          <w:rFonts w:ascii="Times New Roman" w:hAnsi="Times New Roman" w:cs="Times New Roman"/>
        </w:rPr>
        <w:t>were asked about the types of food given to their youngest child aged under three years in the day and night prior to survey</w:t>
      </w:r>
      <w:r w:rsidR="00BF33AC" w:rsidRPr="002F424D">
        <w:rPr>
          <w:rFonts w:ascii="Times New Roman" w:hAnsi="Times New Roman" w:cs="Times New Roman"/>
          <w:vertAlign w:val="superscript"/>
        </w:rPr>
        <w:t>(</w:t>
      </w:r>
      <w:r w:rsidR="00663170" w:rsidRPr="002F424D">
        <w:rPr>
          <w:rFonts w:ascii="Times New Roman" w:hAnsi="Times New Roman" w:cs="Times New Roman"/>
          <w:vertAlign w:val="superscript"/>
        </w:rPr>
        <w:fldChar w:fldCharType="begin" w:fldLock="1"/>
      </w:r>
      <w:r w:rsidR="00B94BB8" w:rsidRPr="002F424D">
        <w:rPr>
          <w:rFonts w:ascii="Times New Roman" w:hAnsi="Times New Roman" w:cs="Times New Roman"/>
          <w:vertAlign w:val="superscript"/>
        </w:rPr>
        <w:instrText>ADDIN CSL_CITATION { "citationItems" : [ { "id" : "ITEM-1", "itemData" : { "URL" : "https://dhsprogram.com/pubs/pdf/DHSQ7/DHS7-Womans-QRE-EN-07Jun2017-DHSQ7.pdf", "accessed" : { "date-parts" : [ [ "2018", "2", "8" ] ] }, "author" : [ { "dropping-particle" : "", "family" : "USAID", "given" : "", "non-dropping-particle" : "", "parse-names" : false, "suffix" : "" } ], "id" : "ITEM-1", "issued" : { "date-parts" : [ [ "2015" ] ] }, "page" : "p.W-51", "title" : "Demographic and Health Surveys, Model Woman's questionnaire (Phase-7)", "type" : "webpage" }, "uris" : [ "http://www.mendeley.com/documents/?uuid=4fb5210e-93d0-44b0-a5c9-8b47c81b83ec" ] } ], "mendeley" : { "formattedCitation" : "[30]", "manualFormatting" : "30", "plainTextFormattedCitation" : "[30]", "previouslyFormattedCitation" : "[30]" }, "properties" : {  }, "schema" : "https://github.com/citation-style-language/schema/raw/master/csl-citation.json" }</w:instrText>
      </w:r>
      <w:r w:rsidR="00663170" w:rsidRPr="002F424D">
        <w:rPr>
          <w:rFonts w:ascii="Times New Roman" w:hAnsi="Times New Roman" w:cs="Times New Roman"/>
          <w:vertAlign w:val="superscript"/>
        </w:rPr>
        <w:fldChar w:fldCharType="separate"/>
      </w:r>
      <w:r w:rsidR="00663170" w:rsidRPr="002F424D">
        <w:rPr>
          <w:rFonts w:ascii="Times New Roman" w:hAnsi="Times New Roman" w:cs="Times New Roman"/>
          <w:noProof/>
          <w:vertAlign w:val="superscript"/>
        </w:rPr>
        <w:t>30</w:t>
      </w:r>
      <w:r w:rsidR="00663170"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BF33AC" w:rsidRPr="002F424D">
        <w:rPr>
          <w:rFonts w:ascii="Times New Roman" w:hAnsi="Times New Roman" w:cs="Times New Roman"/>
        </w:rPr>
        <w:t>,</w:t>
      </w:r>
      <w:r w:rsidR="00663170" w:rsidRPr="002F424D">
        <w:rPr>
          <w:rFonts w:ascii="Times New Roman" w:hAnsi="Times New Roman" w:cs="Times New Roman"/>
        </w:rPr>
        <w:t xml:space="preserve"> according</w:t>
      </w:r>
      <w:r w:rsidR="00EC641E" w:rsidRPr="002F424D">
        <w:rPr>
          <w:rFonts w:ascii="Times New Roman" w:hAnsi="Times New Roman" w:cs="Times New Roman"/>
        </w:rPr>
        <w:t xml:space="preserve"> </w:t>
      </w:r>
      <w:r w:rsidR="00663170" w:rsidRPr="002F424D">
        <w:rPr>
          <w:rFonts w:ascii="Times New Roman" w:hAnsi="Times New Roman" w:cs="Times New Roman"/>
        </w:rPr>
        <w:t>to food groups as classified by WHO</w:t>
      </w:r>
      <w:r w:rsidR="00BF33AC" w:rsidRPr="002F424D">
        <w:rPr>
          <w:rFonts w:ascii="Times New Roman" w:hAnsi="Times New Roman" w:cs="Times New Roman"/>
          <w:vertAlign w:val="superscript"/>
        </w:rPr>
        <w:t>(</w:t>
      </w:r>
      <w:r w:rsidR="00663170" w:rsidRPr="002F424D">
        <w:rPr>
          <w:rFonts w:ascii="Times New Roman" w:hAnsi="Times New Roman" w:cs="Times New Roman"/>
          <w:vertAlign w:val="superscript"/>
        </w:rPr>
        <w:fldChar w:fldCharType="begin" w:fldLock="1"/>
      </w:r>
      <w:r w:rsidR="00B94BB8" w:rsidRPr="002F424D">
        <w:rPr>
          <w:rFonts w:ascii="Times New Roman" w:hAnsi="Times New Roman" w:cs="Times New Roman"/>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00663170" w:rsidRPr="002F424D">
        <w:rPr>
          <w:rFonts w:ascii="Times New Roman" w:hAnsi="Times New Roman" w:cs="Times New Roman"/>
          <w:vertAlign w:val="superscript"/>
        </w:rPr>
        <w:fldChar w:fldCharType="separate"/>
      </w:r>
      <w:r w:rsidR="00663170" w:rsidRPr="002F424D">
        <w:rPr>
          <w:rFonts w:ascii="Times New Roman" w:hAnsi="Times New Roman" w:cs="Times New Roman"/>
          <w:noProof/>
          <w:vertAlign w:val="superscript"/>
        </w:rPr>
        <w:t>17</w:t>
      </w:r>
      <w:r w:rsidR="00663170" w:rsidRPr="002F424D">
        <w:rPr>
          <w:rFonts w:ascii="Times New Roman" w:hAnsi="Times New Roman" w:cs="Times New Roman"/>
          <w:vertAlign w:val="superscript"/>
        </w:rPr>
        <w:fldChar w:fldCharType="end"/>
      </w:r>
      <w:r w:rsidR="00BF33AC" w:rsidRPr="002F424D">
        <w:rPr>
          <w:rFonts w:ascii="Times New Roman" w:hAnsi="Times New Roman" w:cs="Times New Roman"/>
          <w:vertAlign w:val="superscript"/>
        </w:rPr>
        <w:t>)</w:t>
      </w:r>
      <w:r w:rsidR="007650A6" w:rsidRPr="002F424D">
        <w:rPr>
          <w:rFonts w:ascii="Times New Roman" w:hAnsi="Times New Roman" w:cs="Times New Roman"/>
        </w:rPr>
        <w:t>.</w:t>
      </w:r>
      <w:r w:rsidR="00B501EC" w:rsidRPr="002F424D">
        <w:rPr>
          <w:rFonts w:ascii="Times New Roman" w:hAnsi="Times New Roman" w:cs="Times New Roman"/>
        </w:rPr>
        <w:t xml:space="preserve"> </w:t>
      </w:r>
      <w:r w:rsidR="00B501EC" w:rsidRPr="002F424D">
        <w:rPr>
          <w:rFonts w:ascii="Times New Roman" w:hAnsi="Times New Roman" w:cs="Times New Roman"/>
          <w:color w:val="FF0000"/>
        </w:rPr>
        <w:t xml:space="preserve">Mothers were read a list of different food types and were </w:t>
      </w:r>
      <w:r w:rsidR="00B501EC" w:rsidRPr="002F424D">
        <w:rPr>
          <w:rFonts w:ascii="Times New Roman" w:hAnsi="Times New Roman" w:cs="Times New Roman"/>
          <w:color w:val="FF0000"/>
        </w:rPr>
        <w:lastRenderedPageBreak/>
        <w:t xml:space="preserve">asked to respond ‘yes’ </w:t>
      </w:r>
      <w:r w:rsidR="00C7775C" w:rsidRPr="002F424D">
        <w:rPr>
          <w:rFonts w:ascii="Times New Roman" w:hAnsi="Times New Roman" w:cs="Times New Roman"/>
          <w:color w:val="FF0000"/>
        </w:rPr>
        <w:t>if the child had received the food item in the previous day or night, even if this food type was combined with other items.</w:t>
      </w:r>
      <w:r w:rsidR="00C7775C" w:rsidRPr="002F424D">
        <w:rPr>
          <w:rFonts w:ascii="Times New Roman" w:hAnsi="Times New Roman" w:cs="Times New Roman"/>
        </w:rPr>
        <w:t xml:space="preserve"> </w:t>
      </w:r>
      <w:r w:rsidR="00845EB9">
        <w:rPr>
          <w:rFonts w:ascii="Times New Roman" w:hAnsi="Times New Roman" w:cs="Times New Roman"/>
        </w:rPr>
        <w:t xml:space="preserve">In addition, the surveys collected </w:t>
      </w:r>
      <w:r w:rsidR="00845EB9">
        <w:rPr>
          <w:rFonts w:ascii="Times New Roman" w:hAnsi="Times New Roman" w:cs="Times New Roman"/>
          <w:color w:val="000000" w:themeColor="text1"/>
        </w:rPr>
        <w:t>d</w:t>
      </w:r>
      <w:r w:rsidR="001C47CA" w:rsidRPr="002F424D">
        <w:rPr>
          <w:rFonts w:ascii="Times New Roman" w:hAnsi="Times New Roman" w:cs="Times New Roman"/>
        </w:rPr>
        <w:t xml:space="preserve">ata on </w:t>
      </w:r>
      <w:r w:rsidR="00DB3698" w:rsidRPr="002F424D">
        <w:rPr>
          <w:rFonts w:ascii="Times New Roman" w:hAnsi="Times New Roman" w:cs="Times New Roman"/>
        </w:rPr>
        <w:t>the</w:t>
      </w:r>
      <w:r w:rsidR="00554ED0" w:rsidRPr="002F424D">
        <w:rPr>
          <w:rFonts w:ascii="Times New Roman" w:hAnsi="Times New Roman" w:cs="Times New Roman"/>
        </w:rPr>
        <w:t xml:space="preserve"> </w:t>
      </w:r>
      <w:r w:rsidR="00190D15" w:rsidRPr="002F424D">
        <w:rPr>
          <w:rFonts w:ascii="Times New Roman" w:hAnsi="Times New Roman" w:cs="Times New Roman"/>
        </w:rPr>
        <w:t xml:space="preserve">household, </w:t>
      </w:r>
      <w:r w:rsidR="00296DC9" w:rsidRPr="002F424D">
        <w:rPr>
          <w:rFonts w:ascii="Times New Roman" w:hAnsi="Times New Roman" w:cs="Times New Roman"/>
        </w:rPr>
        <w:t>socio</w:t>
      </w:r>
      <w:r w:rsidR="00DB3698" w:rsidRPr="002F424D">
        <w:rPr>
          <w:rFonts w:ascii="Times New Roman" w:hAnsi="Times New Roman" w:cs="Times New Roman"/>
        </w:rPr>
        <w:t xml:space="preserve">economic and </w:t>
      </w:r>
      <w:r w:rsidR="00296DC9" w:rsidRPr="002F424D">
        <w:rPr>
          <w:rFonts w:ascii="Times New Roman" w:hAnsi="Times New Roman" w:cs="Times New Roman"/>
        </w:rPr>
        <w:t>demographic characteristics</w:t>
      </w:r>
      <w:r w:rsidR="004F7852" w:rsidRPr="002F424D">
        <w:rPr>
          <w:rFonts w:ascii="Times New Roman" w:hAnsi="Times New Roman" w:cs="Times New Roman"/>
        </w:rPr>
        <w:t>.</w:t>
      </w:r>
      <w:r w:rsidR="00554ED0" w:rsidRPr="002F424D">
        <w:rPr>
          <w:rFonts w:ascii="Times New Roman" w:hAnsi="Times New Roman" w:cs="Times New Roman"/>
        </w:rPr>
        <w:t xml:space="preserve"> </w:t>
      </w:r>
    </w:p>
    <w:p w14:paraId="0FAC060A" w14:textId="77777777" w:rsidR="009B2B93" w:rsidRPr="002F424D" w:rsidRDefault="009B2B93" w:rsidP="008B40AD">
      <w:pPr>
        <w:spacing w:line="360" w:lineRule="auto"/>
        <w:jc w:val="both"/>
        <w:rPr>
          <w:rFonts w:ascii="Times New Roman" w:hAnsi="Times New Roman" w:cs="Times New Roman"/>
        </w:rPr>
      </w:pPr>
    </w:p>
    <w:p w14:paraId="68E838C5" w14:textId="10BB64FD" w:rsidR="009B2B93" w:rsidRPr="002F424D" w:rsidRDefault="009B2B93" w:rsidP="00845EB9">
      <w:pPr>
        <w:spacing w:line="360" w:lineRule="auto"/>
        <w:jc w:val="both"/>
        <w:rPr>
          <w:rFonts w:ascii="Times New Roman" w:hAnsi="Times New Roman" w:cs="Times New Roman"/>
        </w:rPr>
      </w:pPr>
      <w:r w:rsidRPr="002F424D">
        <w:rPr>
          <w:rFonts w:ascii="Times New Roman" w:hAnsi="Times New Roman" w:cs="Times New Roman"/>
        </w:rPr>
        <w:t xml:space="preserve">The </w:t>
      </w:r>
      <w:r w:rsidR="009E7757" w:rsidRPr="002F424D">
        <w:rPr>
          <w:rFonts w:ascii="Times New Roman" w:hAnsi="Times New Roman" w:cs="Times New Roman"/>
        </w:rPr>
        <w:t xml:space="preserve">analysis </w:t>
      </w:r>
      <w:r w:rsidR="00611254" w:rsidRPr="002F424D">
        <w:rPr>
          <w:rFonts w:ascii="Times New Roman" w:hAnsi="Times New Roman" w:cs="Times New Roman"/>
        </w:rPr>
        <w:t>was based on</w:t>
      </w:r>
      <w:r w:rsidR="009E7757" w:rsidRPr="002F424D">
        <w:rPr>
          <w:rFonts w:ascii="Times New Roman" w:hAnsi="Times New Roman" w:cs="Times New Roman"/>
        </w:rPr>
        <w:t xml:space="preserve"> </w:t>
      </w:r>
      <w:r w:rsidR="00611254" w:rsidRPr="002F424D">
        <w:rPr>
          <w:rFonts w:ascii="Times New Roman" w:hAnsi="Times New Roman" w:cs="Times New Roman"/>
        </w:rPr>
        <w:t xml:space="preserve">one </w:t>
      </w:r>
      <w:r w:rsidR="00190D15" w:rsidRPr="002F424D">
        <w:rPr>
          <w:rFonts w:ascii="Times New Roman" w:hAnsi="Times New Roman" w:cs="Times New Roman"/>
        </w:rPr>
        <w:t xml:space="preserve">eligible </w:t>
      </w:r>
      <w:r w:rsidR="00611254" w:rsidRPr="002F424D">
        <w:rPr>
          <w:rFonts w:ascii="Times New Roman" w:hAnsi="Times New Roman" w:cs="Times New Roman"/>
        </w:rPr>
        <w:t xml:space="preserve">woman per household reporting on </w:t>
      </w:r>
      <w:r w:rsidR="00A869B6" w:rsidRPr="002F424D">
        <w:rPr>
          <w:rFonts w:ascii="Times New Roman" w:hAnsi="Times New Roman" w:cs="Times New Roman"/>
        </w:rPr>
        <w:t>her</w:t>
      </w:r>
      <w:r w:rsidRPr="002F424D">
        <w:rPr>
          <w:rFonts w:ascii="Times New Roman" w:hAnsi="Times New Roman" w:cs="Times New Roman"/>
        </w:rPr>
        <w:t xml:space="preserve"> youngest, singleton</w:t>
      </w:r>
      <w:r w:rsidR="005F5E08" w:rsidRPr="002F424D">
        <w:rPr>
          <w:rFonts w:ascii="Times New Roman" w:hAnsi="Times New Roman" w:cs="Times New Roman"/>
        </w:rPr>
        <w:t xml:space="preserve"> child</w:t>
      </w:r>
      <w:r w:rsidRPr="002F424D">
        <w:rPr>
          <w:rFonts w:ascii="Times New Roman" w:hAnsi="Times New Roman" w:cs="Times New Roman"/>
        </w:rPr>
        <w:t xml:space="preserve"> </w:t>
      </w:r>
      <w:r w:rsidR="009B1C7D" w:rsidRPr="002F424D">
        <w:rPr>
          <w:rFonts w:ascii="Times New Roman" w:hAnsi="Times New Roman" w:cs="Times New Roman"/>
        </w:rPr>
        <w:t>aged 6-23 months,</w:t>
      </w:r>
      <w:r w:rsidR="00190D15" w:rsidRPr="002F424D">
        <w:rPr>
          <w:rFonts w:ascii="Times New Roman" w:hAnsi="Times New Roman" w:cs="Times New Roman"/>
        </w:rPr>
        <w:t xml:space="preserve"> </w:t>
      </w:r>
      <w:r w:rsidRPr="002F424D">
        <w:rPr>
          <w:rFonts w:ascii="Times New Roman" w:hAnsi="Times New Roman" w:cs="Times New Roman"/>
        </w:rPr>
        <w:t xml:space="preserve">living with their mother at the time of survey. </w:t>
      </w:r>
      <w:r w:rsidR="00107FC7" w:rsidRPr="002F424D">
        <w:rPr>
          <w:rFonts w:ascii="Times New Roman" w:hAnsi="Times New Roman" w:cs="Times New Roman"/>
        </w:rPr>
        <w:t>Total sample size</w:t>
      </w:r>
      <w:r w:rsidR="005F5E08" w:rsidRPr="002F424D">
        <w:rPr>
          <w:rFonts w:ascii="Times New Roman" w:hAnsi="Times New Roman" w:cs="Times New Roman"/>
        </w:rPr>
        <w:t xml:space="preserve"> ranged from</w:t>
      </w:r>
      <w:r w:rsidR="005F5E08" w:rsidRPr="002F424D">
        <w:rPr>
          <w:rFonts w:ascii="Times New Roman" w:hAnsi="Times New Roman" w:cs="Times New Roman"/>
          <w:color w:val="000000" w:themeColor="text1"/>
        </w:rPr>
        <w:t xml:space="preserve"> </w:t>
      </w:r>
      <w:r w:rsidR="00034310" w:rsidRPr="002F424D">
        <w:rPr>
          <w:rFonts w:ascii="Times New Roman" w:hAnsi="Times New Roman" w:cs="Times New Roman"/>
          <w:color w:val="000000" w:themeColor="text1"/>
        </w:rPr>
        <w:t>2,</w:t>
      </w:r>
      <w:r w:rsidR="001A2238" w:rsidRPr="002F424D">
        <w:rPr>
          <w:rFonts w:ascii="Times New Roman" w:hAnsi="Times New Roman" w:cs="Times New Roman"/>
          <w:color w:val="000000" w:themeColor="text1"/>
        </w:rPr>
        <w:t>127</w:t>
      </w:r>
      <w:r w:rsidR="005F5E08" w:rsidRPr="002F424D">
        <w:rPr>
          <w:rFonts w:ascii="Times New Roman" w:hAnsi="Times New Roman" w:cs="Times New Roman"/>
          <w:color w:val="000000" w:themeColor="text1"/>
        </w:rPr>
        <w:t xml:space="preserve"> children in Cambodia, </w:t>
      </w:r>
      <w:r w:rsidR="00485BF1" w:rsidRPr="002F424D">
        <w:rPr>
          <w:rFonts w:ascii="Times New Roman" w:hAnsi="Times New Roman" w:cs="Times New Roman"/>
          <w:color w:val="000000" w:themeColor="text1"/>
        </w:rPr>
        <w:t>1,33</w:t>
      </w:r>
      <w:r w:rsidR="001A2238" w:rsidRPr="002F424D">
        <w:rPr>
          <w:rFonts w:ascii="Times New Roman" w:hAnsi="Times New Roman" w:cs="Times New Roman"/>
          <w:color w:val="000000" w:themeColor="text1"/>
        </w:rPr>
        <w:t>9</w:t>
      </w:r>
      <w:r w:rsidR="005F5E08" w:rsidRPr="002F424D">
        <w:rPr>
          <w:rFonts w:ascii="Times New Roman" w:hAnsi="Times New Roman" w:cs="Times New Roman"/>
          <w:color w:val="000000" w:themeColor="text1"/>
        </w:rPr>
        <w:t xml:space="preserve"> in Myanmar and </w:t>
      </w:r>
      <w:r w:rsidR="00485BF1" w:rsidRPr="002F424D">
        <w:rPr>
          <w:rFonts w:ascii="Times New Roman" w:hAnsi="Times New Roman" w:cs="Times New Roman"/>
          <w:color w:val="000000" w:themeColor="text1"/>
        </w:rPr>
        <w:t>5,1</w:t>
      </w:r>
      <w:r w:rsidR="001A2238" w:rsidRPr="002F424D">
        <w:rPr>
          <w:rFonts w:ascii="Times New Roman" w:hAnsi="Times New Roman" w:cs="Times New Roman"/>
          <w:color w:val="000000" w:themeColor="text1"/>
        </w:rPr>
        <w:t>93</w:t>
      </w:r>
      <w:r w:rsidR="005F5E08" w:rsidRPr="002F424D">
        <w:rPr>
          <w:rFonts w:ascii="Times New Roman" w:hAnsi="Times New Roman" w:cs="Times New Roman"/>
          <w:color w:val="000000" w:themeColor="text1"/>
        </w:rPr>
        <w:t xml:space="preserve"> in Indonesia</w:t>
      </w:r>
      <w:r w:rsidR="00C97DC6" w:rsidRPr="002F424D">
        <w:rPr>
          <w:rFonts w:ascii="Times New Roman" w:hAnsi="Times New Roman" w:cs="Times New Roman"/>
          <w:color w:val="000000" w:themeColor="text1"/>
        </w:rPr>
        <w:t>.</w:t>
      </w:r>
      <w:r w:rsidR="00C97DC6" w:rsidRPr="002F424D">
        <w:rPr>
          <w:rFonts w:ascii="Times New Roman" w:hAnsi="Times New Roman" w:cs="Times New Roman"/>
          <w:color w:val="FF0000"/>
        </w:rPr>
        <w:t xml:space="preserve"> </w:t>
      </w:r>
      <w:r w:rsidR="000914C8" w:rsidRPr="002F424D">
        <w:rPr>
          <w:rFonts w:ascii="Times New Roman" w:hAnsi="Times New Roman" w:cs="Times New Roman"/>
          <w:color w:val="FF0000"/>
        </w:rPr>
        <w:t>DHS surveys employ</w:t>
      </w:r>
      <w:r w:rsidR="00845EB9">
        <w:rPr>
          <w:rFonts w:ascii="Times New Roman" w:hAnsi="Times New Roman" w:cs="Times New Roman"/>
          <w:color w:val="FF0000"/>
        </w:rPr>
        <w:t>ed</w:t>
      </w:r>
      <w:r w:rsidR="000914C8" w:rsidRPr="002F424D">
        <w:rPr>
          <w:rFonts w:ascii="Times New Roman" w:hAnsi="Times New Roman" w:cs="Times New Roman"/>
          <w:color w:val="FF0000"/>
        </w:rPr>
        <w:t xml:space="preserve"> </w:t>
      </w:r>
      <w:r w:rsidR="00845EB9">
        <w:rPr>
          <w:rFonts w:ascii="Times New Roman" w:hAnsi="Times New Roman" w:cs="Times New Roman"/>
          <w:color w:val="FF0000"/>
        </w:rPr>
        <w:t xml:space="preserve">a standard stratified two-stage cluster </w:t>
      </w:r>
      <w:r w:rsidR="000914C8" w:rsidRPr="002F424D">
        <w:rPr>
          <w:rFonts w:ascii="Times New Roman" w:hAnsi="Times New Roman" w:cs="Times New Roman"/>
          <w:color w:val="FF0000"/>
        </w:rPr>
        <w:t xml:space="preserve">probability sampling to identify </w:t>
      </w:r>
      <w:r w:rsidR="00256AD8" w:rsidRPr="002F424D">
        <w:rPr>
          <w:rFonts w:ascii="Times New Roman" w:hAnsi="Times New Roman" w:cs="Times New Roman"/>
          <w:color w:val="FF0000"/>
        </w:rPr>
        <w:t xml:space="preserve">households and </w:t>
      </w:r>
      <w:r w:rsidR="000914C8" w:rsidRPr="002F424D">
        <w:rPr>
          <w:rFonts w:ascii="Times New Roman" w:hAnsi="Times New Roman" w:cs="Times New Roman"/>
          <w:color w:val="FF0000"/>
        </w:rPr>
        <w:t>respondents who are eligible for interview</w:t>
      </w:r>
      <w:r w:rsidR="00CE5DE8" w:rsidRPr="002F424D">
        <w:rPr>
          <w:rFonts w:ascii="Times New Roman" w:hAnsi="Times New Roman" w:cs="Times New Roman"/>
          <w:color w:val="FF0000"/>
        </w:rPr>
        <w:t>.</w:t>
      </w:r>
      <w:r w:rsidR="000914C8" w:rsidRPr="002F424D">
        <w:rPr>
          <w:rFonts w:ascii="Times New Roman" w:hAnsi="Times New Roman" w:cs="Times New Roman"/>
          <w:color w:val="FF0000"/>
        </w:rPr>
        <w:t xml:space="preserve"> </w:t>
      </w:r>
      <w:r w:rsidR="00CE5DE8" w:rsidRPr="002F424D">
        <w:rPr>
          <w:rFonts w:ascii="Times New Roman" w:hAnsi="Times New Roman" w:cs="Times New Roman"/>
          <w:color w:val="FF0000"/>
        </w:rPr>
        <w:t>The</w:t>
      </w:r>
      <w:r w:rsidR="00A4016C" w:rsidRPr="002F424D">
        <w:rPr>
          <w:rFonts w:ascii="Times New Roman" w:hAnsi="Times New Roman" w:cs="Times New Roman"/>
          <w:color w:val="FF0000"/>
        </w:rPr>
        <w:t xml:space="preserve"> </w:t>
      </w:r>
      <w:r w:rsidR="00CE5DE8" w:rsidRPr="002F424D">
        <w:rPr>
          <w:rFonts w:ascii="Times New Roman" w:hAnsi="Times New Roman" w:cs="Times New Roman"/>
          <w:color w:val="FF0000"/>
        </w:rPr>
        <w:t xml:space="preserve">eligible </w:t>
      </w:r>
      <w:r w:rsidR="00256AD8" w:rsidRPr="002F424D">
        <w:rPr>
          <w:rFonts w:ascii="Times New Roman" w:hAnsi="Times New Roman" w:cs="Times New Roman"/>
          <w:color w:val="FF0000"/>
        </w:rPr>
        <w:t>respondents</w:t>
      </w:r>
      <w:r w:rsidR="00D96154" w:rsidRPr="002F424D">
        <w:rPr>
          <w:rFonts w:ascii="Times New Roman" w:hAnsi="Times New Roman" w:cs="Times New Roman"/>
          <w:color w:val="FF0000"/>
        </w:rPr>
        <w:t>, women aged 15-49 years,</w:t>
      </w:r>
      <w:r w:rsidR="00256AD8" w:rsidRPr="002F424D">
        <w:rPr>
          <w:rFonts w:ascii="Times New Roman" w:hAnsi="Times New Roman" w:cs="Times New Roman"/>
          <w:color w:val="FF0000"/>
        </w:rPr>
        <w:t xml:space="preserve"> </w:t>
      </w:r>
      <w:r w:rsidR="00845EB9">
        <w:rPr>
          <w:rFonts w:ascii="Times New Roman" w:hAnsi="Times New Roman" w:cs="Times New Roman"/>
          <w:color w:val="FF0000"/>
        </w:rPr>
        <w:t>we</w:t>
      </w:r>
      <w:r w:rsidR="00256AD8" w:rsidRPr="002F424D">
        <w:rPr>
          <w:rFonts w:ascii="Times New Roman" w:hAnsi="Times New Roman" w:cs="Times New Roman"/>
          <w:color w:val="FF0000"/>
        </w:rPr>
        <w:t>re</w:t>
      </w:r>
      <w:r w:rsidR="000914C8" w:rsidRPr="002F424D">
        <w:rPr>
          <w:rFonts w:ascii="Times New Roman" w:hAnsi="Times New Roman" w:cs="Times New Roman"/>
          <w:color w:val="FF0000"/>
        </w:rPr>
        <w:t xml:space="preserve"> selected randomly</w:t>
      </w:r>
      <w:r w:rsidR="00183673" w:rsidRPr="002F424D">
        <w:rPr>
          <w:rFonts w:ascii="Times New Roman" w:hAnsi="Times New Roman" w:cs="Times New Roman"/>
          <w:color w:val="FF0000"/>
        </w:rPr>
        <w:t xml:space="preserve"> </w:t>
      </w:r>
      <w:r w:rsidR="00CE5DE8" w:rsidRPr="002F424D">
        <w:rPr>
          <w:rFonts w:ascii="Times New Roman" w:hAnsi="Times New Roman" w:cs="Times New Roman"/>
          <w:color w:val="FF0000"/>
        </w:rPr>
        <w:t xml:space="preserve">from the </w:t>
      </w:r>
      <w:r w:rsidR="00845EB9">
        <w:rPr>
          <w:rFonts w:ascii="Times New Roman" w:hAnsi="Times New Roman" w:cs="Times New Roman"/>
          <w:color w:val="FF0000"/>
        </w:rPr>
        <w:t xml:space="preserve">sampled </w:t>
      </w:r>
      <w:r w:rsidR="00CE5DE8" w:rsidRPr="002F424D">
        <w:rPr>
          <w:rFonts w:ascii="Times New Roman" w:hAnsi="Times New Roman" w:cs="Times New Roman"/>
          <w:color w:val="FF0000"/>
        </w:rPr>
        <w:t xml:space="preserve">households within each cluster. </w:t>
      </w:r>
      <w:r w:rsidR="00EA29A1" w:rsidRPr="002F424D">
        <w:rPr>
          <w:rFonts w:ascii="Times New Roman" w:hAnsi="Times New Roman" w:cs="Times New Roman"/>
          <w:color w:val="FF0000"/>
        </w:rPr>
        <w:t xml:space="preserve">Further details on DHS sampling design and survey methodology can be found in the relevant DHS reports for each </w:t>
      </w:r>
      <w:proofErr w:type="gramStart"/>
      <w:r w:rsidR="00EA29A1" w:rsidRPr="002F424D">
        <w:rPr>
          <w:rFonts w:ascii="Times New Roman" w:hAnsi="Times New Roman" w:cs="Times New Roman"/>
          <w:color w:val="FF0000"/>
        </w:rPr>
        <w:t>country</w:t>
      </w:r>
      <w:r w:rsidR="00EA29A1" w:rsidRPr="002F424D">
        <w:rPr>
          <w:rFonts w:ascii="Times New Roman" w:hAnsi="Times New Roman" w:cs="Times New Roman"/>
          <w:color w:val="FF0000"/>
          <w:vertAlign w:val="superscript"/>
        </w:rPr>
        <w:t>(</w:t>
      </w:r>
      <w:proofErr w:type="gramEnd"/>
      <w:r w:rsidR="00EA29A1" w:rsidRPr="002F424D">
        <w:rPr>
          <w:rFonts w:ascii="Times New Roman" w:hAnsi="Times New Roman" w:cs="Times New Roman"/>
          <w:color w:val="FF0000"/>
          <w:vertAlign w:val="superscript"/>
        </w:rPr>
        <w:t>27-29)</w:t>
      </w:r>
      <w:r w:rsidR="00EA29A1" w:rsidRPr="002F424D">
        <w:rPr>
          <w:rFonts w:ascii="Times New Roman" w:hAnsi="Times New Roman" w:cs="Times New Roman"/>
          <w:color w:val="FF0000"/>
        </w:rPr>
        <w:t>.</w:t>
      </w:r>
      <w:r w:rsidR="00256AD8" w:rsidRPr="002F424D">
        <w:rPr>
          <w:rFonts w:ascii="Times New Roman" w:hAnsi="Times New Roman" w:cs="Times New Roman"/>
          <w:color w:val="FF0000"/>
        </w:rPr>
        <w:t xml:space="preserve"> </w:t>
      </w:r>
      <w:r w:rsidR="00D96154" w:rsidRPr="002F424D">
        <w:rPr>
          <w:rFonts w:ascii="Times New Roman" w:hAnsi="Times New Roman" w:cs="Times New Roman"/>
          <w:color w:val="FF0000"/>
        </w:rPr>
        <w:t xml:space="preserve">The women response rate in the survey was </w:t>
      </w:r>
      <w:r w:rsidR="003C26C1" w:rsidRPr="002F424D">
        <w:rPr>
          <w:rFonts w:ascii="Times New Roman" w:hAnsi="Times New Roman" w:cs="Times New Roman"/>
          <w:color w:val="FF0000"/>
        </w:rPr>
        <w:t xml:space="preserve">98% in Cambodia, </w:t>
      </w:r>
      <w:r w:rsidR="00C97DC6" w:rsidRPr="002F424D">
        <w:rPr>
          <w:rFonts w:ascii="Times New Roman" w:hAnsi="Times New Roman" w:cs="Times New Roman"/>
          <w:color w:val="FF0000"/>
        </w:rPr>
        <w:t xml:space="preserve">96% in Indonesia and </w:t>
      </w:r>
      <w:r w:rsidR="005B29DD" w:rsidRPr="002F424D">
        <w:rPr>
          <w:rFonts w:ascii="Times New Roman" w:hAnsi="Times New Roman" w:cs="Times New Roman"/>
          <w:color w:val="FF0000"/>
        </w:rPr>
        <w:t>96% in Myanmar.</w:t>
      </w:r>
      <w:r w:rsidR="003C26C1" w:rsidRPr="002F424D">
        <w:rPr>
          <w:rFonts w:ascii="Times New Roman" w:hAnsi="Times New Roman" w:cs="Times New Roman"/>
          <w:color w:val="FF0000"/>
        </w:rPr>
        <w:t xml:space="preserve"> </w:t>
      </w:r>
      <w:r w:rsidR="00D96154" w:rsidRPr="002F424D">
        <w:rPr>
          <w:rFonts w:ascii="Times New Roman" w:hAnsi="Times New Roman" w:cs="Times New Roman"/>
          <w:color w:val="FF0000"/>
        </w:rPr>
        <w:t>The</w:t>
      </w:r>
      <w:r w:rsidR="003C26C1" w:rsidRPr="002F424D">
        <w:rPr>
          <w:rFonts w:ascii="Times New Roman" w:hAnsi="Times New Roman" w:cs="Times New Roman"/>
          <w:color w:val="FF0000"/>
        </w:rPr>
        <w:t xml:space="preserve"> </w:t>
      </w:r>
      <w:r w:rsidR="00D96154" w:rsidRPr="002F424D">
        <w:rPr>
          <w:rFonts w:ascii="Times New Roman" w:hAnsi="Times New Roman" w:cs="Times New Roman"/>
          <w:color w:val="FF0000"/>
        </w:rPr>
        <w:t>i</w:t>
      </w:r>
      <w:r w:rsidR="00A4016C" w:rsidRPr="002F424D">
        <w:rPr>
          <w:rFonts w:ascii="Times New Roman" w:hAnsi="Times New Roman" w:cs="Times New Roman"/>
          <w:color w:val="FF0000"/>
        </w:rPr>
        <w:t xml:space="preserve">tem non-response </w:t>
      </w:r>
      <w:r w:rsidR="00D65BA0" w:rsidRPr="002F424D">
        <w:rPr>
          <w:rFonts w:ascii="Times New Roman" w:hAnsi="Times New Roman" w:cs="Times New Roman"/>
          <w:color w:val="FF0000"/>
        </w:rPr>
        <w:t xml:space="preserve">for </w:t>
      </w:r>
      <w:r w:rsidR="00D96154" w:rsidRPr="002F424D">
        <w:rPr>
          <w:rFonts w:ascii="Times New Roman" w:hAnsi="Times New Roman" w:cs="Times New Roman"/>
          <w:color w:val="FF0000"/>
        </w:rPr>
        <w:t xml:space="preserve">selected </w:t>
      </w:r>
      <w:r w:rsidR="00D65BA0" w:rsidRPr="002F424D">
        <w:rPr>
          <w:rFonts w:ascii="Times New Roman" w:hAnsi="Times New Roman" w:cs="Times New Roman"/>
          <w:color w:val="FF0000"/>
        </w:rPr>
        <w:t xml:space="preserve">explanatory </w:t>
      </w:r>
      <w:r w:rsidR="005923DA" w:rsidRPr="002F424D">
        <w:rPr>
          <w:rFonts w:ascii="Times New Roman" w:hAnsi="Times New Roman" w:cs="Times New Roman"/>
          <w:color w:val="FF0000"/>
        </w:rPr>
        <w:t xml:space="preserve">variables </w:t>
      </w:r>
      <w:r w:rsidR="00A4016C" w:rsidRPr="002F424D">
        <w:rPr>
          <w:rFonts w:ascii="Times New Roman" w:hAnsi="Times New Roman" w:cs="Times New Roman"/>
          <w:color w:val="FF0000"/>
        </w:rPr>
        <w:t>was minimal</w:t>
      </w:r>
      <w:r w:rsidR="002F424D" w:rsidRPr="002F424D">
        <w:rPr>
          <w:rFonts w:ascii="Times New Roman" w:hAnsi="Times New Roman" w:cs="Times New Roman"/>
          <w:color w:val="FF0000"/>
        </w:rPr>
        <w:t>,</w:t>
      </w:r>
      <w:r w:rsidR="00526259" w:rsidRPr="002F424D">
        <w:rPr>
          <w:rFonts w:ascii="Times New Roman" w:hAnsi="Times New Roman" w:cs="Times New Roman"/>
          <w:color w:val="FF0000"/>
        </w:rPr>
        <w:t xml:space="preserve"> and</w:t>
      </w:r>
      <w:r w:rsidR="00526259" w:rsidRPr="002F424D">
        <w:rPr>
          <w:rFonts w:ascii="Times New Roman" w:hAnsi="Times New Roman" w:cs="Times New Roman"/>
          <w:color w:val="000000" w:themeColor="text1"/>
        </w:rPr>
        <w:t xml:space="preserve"> </w:t>
      </w:r>
      <w:r w:rsidR="002F424D">
        <w:rPr>
          <w:rFonts w:ascii="Times New Roman" w:hAnsi="Times New Roman" w:cs="Times New Roman"/>
          <w:color w:val="000000" w:themeColor="text1"/>
        </w:rPr>
        <w:t>those</w:t>
      </w:r>
      <w:r w:rsidR="001A2238" w:rsidRPr="002F424D">
        <w:rPr>
          <w:rFonts w:ascii="Times New Roman" w:hAnsi="Times New Roman" w:cs="Times New Roman"/>
          <w:color w:val="000000" w:themeColor="text1"/>
        </w:rPr>
        <w:t xml:space="preserve"> with missing data</w:t>
      </w:r>
      <w:r w:rsidR="002F424D">
        <w:rPr>
          <w:rFonts w:ascii="Times New Roman" w:hAnsi="Times New Roman" w:cs="Times New Roman"/>
          <w:color w:val="000000" w:themeColor="text1"/>
        </w:rPr>
        <w:t xml:space="preserve"> at random</w:t>
      </w:r>
      <w:r w:rsidR="001A2238" w:rsidRPr="002F424D">
        <w:rPr>
          <w:rFonts w:ascii="Times New Roman" w:hAnsi="Times New Roman" w:cs="Times New Roman"/>
          <w:color w:val="000000" w:themeColor="text1"/>
        </w:rPr>
        <w:t xml:space="preserve"> were removed from </w:t>
      </w:r>
      <w:r w:rsidR="00477CF6" w:rsidRPr="002F424D">
        <w:rPr>
          <w:rFonts w:ascii="Times New Roman" w:hAnsi="Times New Roman" w:cs="Times New Roman"/>
          <w:color w:val="FF0000"/>
        </w:rPr>
        <w:t>the</w:t>
      </w:r>
      <w:r w:rsidR="00477CF6" w:rsidRPr="002F424D">
        <w:rPr>
          <w:rFonts w:ascii="Times New Roman" w:hAnsi="Times New Roman" w:cs="Times New Roman"/>
          <w:color w:val="000000" w:themeColor="text1"/>
        </w:rPr>
        <w:t xml:space="preserve"> </w:t>
      </w:r>
      <w:r w:rsidR="001A2238" w:rsidRPr="002F424D">
        <w:rPr>
          <w:rFonts w:ascii="Times New Roman" w:hAnsi="Times New Roman" w:cs="Times New Roman"/>
          <w:color w:val="000000" w:themeColor="text1"/>
        </w:rPr>
        <w:t>f</w:t>
      </w:r>
      <w:r w:rsidR="00230CB2" w:rsidRPr="002F424D">
        <w:rPr>
          <w:rFonts w:ascii="Times New Roman" w:hAnsi="Times New Roman" w:cs="Times New Roman"/>
          <w:color w:val="000000" w:themeColor="text1"/>
        </w:rPr>
        <w:t xml:space="preserve">inal analysis (&lt;2% of </w:t>
      </w:r>
      <w:r w:rsidR="002F424D">
        <w:rPr>
          <w:rFonts w:ascii="Times New Roman" w:hAnsi="Times New Roman" w:cs="Times New Roman"/>
          <w:color w:val="000000" w:themeColor="text1"/>
        </w:rPr>
        <w:t xml:space="preserve">all </w:t>
      </w:r>
      <w:r w:rsidR="00230CB2" w:rsidRPr="002F424D">
        <w:rPr>
          <w:rFonts w:ascii="Times New Roman" w:hAnsi="Times New Roman" w:cs="Times New Roman"/>
          <w:color w:val="000000" w:themeColor="text1"/>
        </w:rPr>
        <w:t>cases)</w:t>
      </w:r>
      <w:r w:rsidR="007650A6" w:rsidRPr="002F424D">
        <w:rPr>
          <w:rFonts w:ascii="Times New Roman" w:hAnsi="Times New Roman" w:cs="Times New Roman"/>
          <w:color w:val="000000" w:themeColor="text1"/>
        </w:rPr>
        <w:t>.</w:t>
      </w:r>
      <w:r w:rsidR="00CE1698" w:rsidRPr="002F424D">
        <w:rPr>
          <w:rFonts w:ascii="Times New Roman" w:hAnsi="Times New Roman" w:cs="Times New Roman"/>
          <w:color w:val="FF0000"/>
        </w:rPr>
        <w:t xml:space="preserve"> </w:t>
      </w:r>
    </w:p>
    <w:p w14:paraId="2FD6DCDF" w14:textId="77777777" w:rsidR="009B2B93" w:rsidRPr="002F424D" w:rsidRDefault="009B2B93" w:rsidP="008B40AD">
      <w:pPr>
        <w:spacing w:line="360" w:lineRule="auto"/>
        <w:jc w:val="both"/>
        <w:rPr>
          <w:rFonts w:ascii="Times New Roman" w:hAnsi="Times New Roman" w:cs="Times New Roman"/>
          <w:b/>
        </w:rPr>
      </w:pPr>
    </w:p>
    <w:p w14:paraId="3DF39158" w14:textId="24B1B847" w:rsidR="00244A6A" w:rsidRPr="002F424D" w:rsidRDefault="00460ED3" w:rsidP="008B40AD">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t>M</w:t>
      </w:r>
      <w:r w:rsidR="000E52AA" w:rsidRPr="002F424D">
        <w:rPr>
          <w:rFonts w:ascii="Times New Roman" w:hAnsi="Times New Roman" w:cs="Times New Roman"/>
          <w:color w:val="000000" w:themeColor="text1"/>
        </w:rPr>
        <w:t>inimum dietary diversity (M</w:t>
      </w:r>
      <w:r w:rsidR="00E60DEF" w:rsidRPr="002F424D">
        <w:rPr>
          <w:rFonts w:ascii="Times New Roman" w:hAnsi="Times New Roman" w:cs="Times New Roman"/>
          <w:color w:val="000000" w:themeColor="text1"/>
        </w:rPr>
        <w:t>D</w:t>
      </w:r>
      <w:r w:rsidR="000E52AA" w:rsidRPr="002F424D">
        <w:rPr>
          <w:rFonts w:ascii="Times New Roman" w:hAnsi="Times New Roman" w:cs="Times New Roman"/>
          <w:color w:val="000000" w:themeColor="text1"/>
        </w:rPr>
        <w:t xml:space="preserve">D) </w:t>
      </w:r>
      <w:r w:rsidR="00611254" w:rsidRPr="002F424D">
        <w:rPr>
          <w:rFonts w:ascii="Times New Roman" w:hAnsi="Times New Roman" w:cs="Times New Roman"/>
          <w:color w:val="000000" w:themeColor="text1"/>
        </w:rPr>
        <w:t>wa</w:t>
      </w:r>
      <w:r w:rsidR="000E52AA" w:rsidRPr="002F424D">
        <w:rPr>
          <w:rFonts w:ascii="Times New Roman" w:hAnsi="Times New Roman" w:cs="Times New Roman"/>
          <w:color w:val="000000" w:themeColor="text1"/>
        </w:rPr>
        <w:t>s</w:t>
      </w:r>
      <w:r w:rsidR="00A95C0A" w:rsidRPr="002F424D">
        <w:rPr>
          <w:rFonts w:ascii="Times New Roman" w:hAnsi="Times New Roman" w:cs="Times New Roman"/>
          <w:color w:val="000000" w:themeColor="text1"/>
        </w:rPr>
        <w:t xml:space="preserve"> defined</w:t>
      </w:r>
      <w:r w:rsidR="000E52AA" w:rsidRPr="002F424D">
        <w:rPr>
          <w:rFonts w:ascii="Times New Roman" w:hAnsi="Times New Roman" w:cs="Times New Roman"/>
          <w:color w:val="000000" w:themeColor="text1"/>
        </w:rPr>
        <w:t xml:space="preserve"> as the proportion of children aged 6 to 23 months who received foods from four </w:t>
      </w:r>
      <w:r w:rsidR="00190D15" w:rsidRPr="002F424D">
        <w:rPr>
          <w:rFonts w:ascii="Times New Roman" w:hAnsi="Times New Roman" w:cs="Times New Roman"/>
          <w:color w:val="000000" w:themeColor="text1"/>
        </w:rPr>
        <w:t>out of seven recommended food groups within the 24 hours prior to interview</w:t>
      </w:r>
      <w:r w:rsidR="002A4F57" w:rsidRPr="002F424D">
        <w:rPr>
          <w:rFonts w:ascii="Times New Roman" w:hAnsi="Times New Roman" w:cs="Times New Roman"/>
          <w:color w:val="000000" w:themeColor="text1"/>
          <w:vertAlign w:val="superscript"/>
        </w:rPr>
        <w:t>(</w:t>
      </w:r>
      <w:r w:rsidR="00D16331" w:rsidRPr="002F424D">
        <w:rPr>
          <w:rFonts w:ascii="Times New Roman" w:hAnsi="Times New Roman" w:cs="Times New Roman"/>
          <w:color w:val="000000" w:themeColor="text1"/>
          <w:vertAlign w:val="superscript"/>
        </w:rPr>
        <w:fldChar w:fldCharType="begin" w:fldLock="1"/>
      </w:r>
      <w:r w:rsidR="00F47717" w:rsidRPr="002F424D">
        <w:rPr>
          <w:rFonts w:ascii="Times New Roman" w:hAnsi="Times New Roman" w:cs="Times New Roman"/>
          <w:color w:val="000000" w:themeColor="text1"/>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00D16331" w:rsidRPr="002F424D">
        <w:rPr>
          <w:rFonts w:ascii="Times New Roman" w:hAnsi="Times New Roman" w:cs="Times New Roman"/>
          <w:color w:val="000000" w:themeColor="text1"/>
          <w:vertAlign w:val="superscript"/>
        </w:rPr>
        <w:fldChar w:fldCharType="separate"/>
      </w:r>
      <w:r w:rsidR="00FE70FE" w:rsidRPr="002F424D">
        <w:rPr>
          <w:rFonts w:ascii="Times New Roman" w:hAnsi="Times New Roman" w:cs="Times New Roman"/>
          <w:color w:val="000000" w:themeColor="text1"/>
          <w:vertAlign w:val="superscript"/>
        </w:rPr>
        <w:t>17</w:t>
      </w:r>
      <w:r w:rsidR="00D16331" w:rsidRPr="002F424D">
        <w:rPr>
          <w:rFonts w:ascii="Times New Roman" w:hAnsi="Times New Roman" w:cs="Times New Roman"/>
          <w:color w:val="000000" w:themeColor="text1"/>
          <w:vertAlign w:val="superscript"/>
        </w:rPr>
        <w:fldChar w:fldCharType="end"/>
      </w:r>
      <w:r w:rsidR="002A4F57" w:rsidRPr="002F424D">
        <w:rPr>
          <w:rFonts w:ascii="Times New Roman" w:hAnsi="Times New Roman" w:cs="Times New Roman"/>
          <w:color w:val="000000" w:themeColor="text1"/>
          <w:vertAlign w:val="superscript"/>
        </w:rPr>
        <w:t>)</w:t>
      </w:r>
      <w:r w:rsidR="002A4F57" w:rsidRPr="002F424D">
        <w:rPr>
          <w:rFonts w:ascii="Times New Roman" w:hAnsi="Times New Roman" w:cs="Times New Roman"/>
          <w:color w:val="000000" w:themeColor="text1"/>
        </w:rPr>
        <w:t>.</w:t>
      </w:r>
      <w:r w:rsidR="00E207A6" w:rsidRPr="002F424D">
        <w:rPr>
          <w:rFonts w:ascii="Times New Roman" w:hAnsi="Times New Roman" w:cs="Times New Roman"/>
          <w:color w:val="000000" w:themeColor="text1"/>
        </w:rPr>
        <w:t xml:space="preserve"> </w:t>
      </w:r>
    </w:p>
    <w:p w14:paraId="4544ADF0" w14:textId="77777777" w:rsidR="005E017B" w:rsidRPr="002F424D" w:rsidRDefault="005E017B" w:rsidP="008B40AD">
      <w:pPr>
        <w:spacing w:line="360" w:lineRule="auto"/>
        <w:jc w:val="both"/>
        <w:rPr>
          <w:rFonts w:ascii="Times New Roman" w:hAnsi="Times New Roman" w:cs="Times New Roman"/>
          <w:b/>
          <w:color w:val="FF0000"/>
        </w:rPr>
      </w:pPr>
    </w:p>
    <w:p w14:paraId="1F11A3A5" w14:textId="5034985B" w:rsidR="002558E4" w:rsidRPr="002F424D" w:rsidRDefault="00A91188" w:rsidP="00D96154">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t xml:space="preserve">Factors potentially associated with infant dietary diversity were </w:t>
      </w:r>
      <w:r w:rsidR="002100DE" w:rsidRPr="002F424D">
        <w:rPr>
          <w:rFonts w:ascii="Times New Roman" w:hAnsi="Times New Roman" w:cs="Times New Roman"/>
          <w:color w:val="000000" w:themeColor="text1"/>
        </w:rPr>
        <w:t xml:space="preserve">identified </w:t>
      </w:r>
      <w:r w:rsidR="00D056B6" w:rsidRPr="002F424D">
        <w:rPr>
          <w:rFonts w:ascii="Times New Roman" w:hAnsi="Times New Roman" w:cs="Times New Roman"/>
          <w:color w:val="000000" w:themeColor="text1"/>
        </w:rPr>
        <w:t xml:space="preserve">based on </w:t>
      </w:r>
      <w:r w:rsidR="002100DE" w:rsidRPr="002F424D">
        <w:rPr>
          <w:rFonts w:ascii="Times New Roman" w:hAnsi="Times New Roman" w:cs="Times New Roman"/>
          <w:color w:val="000000" w:themeColor="text1"/>
        </w:rPr>
        <w:t xml:space="preserve">the </w:t>
      </w:r>
      <w:r w:rsidR="00D056B6" w:rsidRPr="002F424D">
        <w:rPr>
          <w:rFonts w:ascii="Times New Roman" w:hAnsi="Times New Roman" w:cs="Times New Roman"/>
          <w:color w:val="000000" w:themeColor="text1"/>
        </w:rPr>
        <w:t xml:space="preserve">literature </w:t>
      </w:r>
      <w:r w:rsidR="003E582A" w:rsidRPr="002F424D">
        <w:rPr>
          <w:rFonts w:ascii="Times New Roman" w:hAnsi="Times New Roman" w:cs="Times New Roman"/>
          <w:color w:val="000000" w:themeColor="text1"/>
        </w:rPr>
        <w:t>on complementary feeding in Southeast Asia</w:t>
      </w:r>
      <w:r w:rsidR="002A4F57" w:rsidRPr="002F424D">
        <w:rPr>
          <w:rFonts w:ascii="Times New Roman" w:hAnsi="Times New Roman" w:cs="Times New Roman"/>
          <w:color w:val="000000" w:themeColor="text1"/>
          <w:vertAlign w:val="superscript"/>
        </w:rPr>
        <w:t>(</w:t>
      </w:r>
      <w:r w:rsidR="00F47717" w:rsidRPr="002F424D">
        <w:rPr>
          <w:rFonts w:ascii="Times New Roman" w:hAnsi="Times New Roman" w:cs="Times New Roman"/>
          <w:color w:val="000000" w:themeColor="text1"/>
          <w:vertAlign w:val="superscript"/>
        </w:rPr>
        <w:fldChar w:fldCharType="begin" w:fldLock="1"/>
      </w:r>
      <w:r w:rsidR="00CA0975" w:rsidRPr="002F424D">
        <w:rPr>
          <w:rFonts w:ascii="Times New Roman" w:hAnsi="Times New Roman" w:cs="Times New Roman"/>
          <w:color w:val="000000" w:themeColor="text1"/>
          <w:vertAlign w:val="superscript"/>
        </w:rPr>
        <w:instrText>ADDIN CSL_CITATION { "citationItems" : [ { "id" : "ITEM-1", "itemData" : { "DOI" : "10.1017/s1368980011002485", "ISBN" : "1475-2727 (Electronic)\\r1368-9800 (Linking)", "ISSN" : "1368-9800", "PMID" : "22014663", "abstract" : "OBJECTIVE: The present study aimed to assess complementary feeding practices and identify the potential risk factors associated with inappropriate complementary feeding in Indonesia for a nationally representative sample of births from 2004 to 2007. DESIGN: The data source for the analysis was the 2007 Indonesia Demographic and Health Survey. Multiple logistic regression was performed to analyse the factors associated with complementary feeding, using individual-, household- and community-level determinants. SETTING: Indonesia. SUBJECTS: Children (n 4604) aged 6-23 months. RESULTS: Multivariate analysis revealed that infants from poor households were significantly less likely to be introduced to complementary feeding (adjusted odds ratio, AOR = 4.32; 95 % CI 1.46, 12.80) and meet the minimum dietary diversity (AOR = 1.76; 95 % CI 1.16, 2.68). Mother's education (AOR for no education in dietary diversity = 1.92; 95 % CI 1.09, 3.38; AOR for no education in meal frequency = 2.03; 95 % CI 1.13, 3.64; AOR for no education in acceptable diet = 3.84; 95 % CI 2.07, 7.12), residence and decreased age of the infant were negatively associated with minimum dietary diversity, minimum meal frequency and an acceptable diet. Infants aged 6-11 months were also significantly less likely to meet minimum dietary diversity (AOR = 6.36; 95 % CI 4.73, 8.56), minimum meal frequency (AOR = 2.30; 95 % CI 1.79, 2.96) and minimum acceptable diet (AOR = 2.27; 95 % CI 1.67, 3.09). All geographical regions compared with Sumatra were more likely to give the recommended meal frequency and an acceptable diet to breast-fed children. CONCLUSIONS: Public health interventions to improve complementary feeding should address individual-, household- and community-level factors which significantly influence the introduction of complementary feeding. Complementary feeding intervention programmes in Indonesia should ensure that restraints on families with low socio-economic status are addressed. Infants aged 6-11 months and mothers with low education levels may also need special focus. Promotion strategies should also target the health-care delivery system and the media.", "author" : [ { "dropping-particle" : "", "family" : "Ng", "given" : "Chairmaine S", "non-dropping-particle" : "", "parse-names" : false, "suffix" : "" }, { "dropping-particle" : "", "family" : "Dibley", "given" : "M J", "non-dropping-particle" : "", "parse-names" : false, "suffix" : "" }, { "dropping-particle" : "", "family" : "Agho", "given" : "K E", "non-dropping-particle" : "", "parse-names" : false, "suffix" : "" } ], "container-title" : "Public Health Nutr", "id" : "ITEM-1", "issue" : "5", "issued" : { "date-parts" : [ [ "2012" ] ] }, "page" : "827-839", "title" : "Complementary feeding indicators and determinants of poor feeding practices in Indonesia: a secondary analysis of 2007 Demographic and Health Survey data", "type" : "article-journal", "volume" : "15" }, "uris" : [ "http://www.mendeley.com/documents/?uuid=3d2a791b-d0c7-4a62-b1b7-6c189196c67d" ] }, { "id" : "ITEM-2", "itemData" : { "DOI" : "10.1017/S1368980010000844", "author" : [ { "dropping-particle" : "", "family" : "Dibley", "given" : "Michael J", "non-dropping-particle" : "", "parse-names" : false, "suffix" : "" }, { "dropping-particle" : "", "family" : "Senarath", "given" : "Upul", "non-dropping-particle" : "", "parse-names" : false, "suffix" : "" }, { "dropping-particle" : "", "family" : "Agho", "given" : "Kingsley E", "non-dropping-particle" : "", "parse-names" : false, "suffix" : "" } ], "id" : "ITEM-2", "issue" : "9", "issued" : { "date-parts" : [ [ "2015" ] ] }, "page" : "1296-1303", "title" : "Infant and young child feeding indicators across nine East and Southeast Asian countries : an analysis of National Survey Data 2000 \u2013 2005", "type" : "article-journal", "volume" : "13" }, "uris" : [ "http://www.mendeley.com/documents/?uuid=66a43d57-a01e-450a-8926-52357dbab47d" ] }, { "id" : "ITEM-3", "itemData" : { "DOI" : "10.1017/S000711451500481X", "ISBN" : "0007-1145", "ISSN" : "14752662", "PMID" : "26696232", "abstract" : "&lt;p&gt; Poor feeding practices result in inadequate nutrient intakes in young children in developing countries. To improve practices, local food-based complementary feeding recommendations (CFR) are needed. This cross-sectional survey aimed to describe current food consumption patterns of 12\u201323-month-old Myanmar children ( &lt;italic&gt;n&lt;/italic&gt; 106) from Ayeyarwady region in order to identify nutrient requirements that are difficult to achieve using local foods and to formulate affordable and realistic CFR to improve dietary adequacy. Weekly food consumption patterns were assessed using a 12-h weighed dietary record, single 24-h recall and a 5-d food record. Food costs were estimated by market surveys. CFR were formulated by linear programming analysis using WHO Optifood software and evaluated among mothers ( &lt;italic&gt;n&lt;/italic&gt; 20) using trial of improved practices (TIP). Findings showed that Ca, Zn, niacin, folate and Fe were \u2018problem nutrients\u2019: nutrients that did not achieve 100 % recommended nutrient intake even when the diet was optimised. Chicken liver, anchovy and roselle leaves were locally available nutrient-dense foods that would fill these nutrient gaps. The final set of six CFR would ensure dietary adequacy for five of twelve nutrients at a minimal cost of 271 kyats/d (based on the exchange rate of 900 kyats/USD at the time of data collection: 3rd quarter of 2012), but inadequacies remained for niacin, folate, thiamin, Fe, Zn, Ca and vitamin B &lt;sub&gt;6&lt;/sub&gt; . TIP showed that mothers believed liver and vegetables would cause worms and diarrhoea, but these beliefs could be overcome to successfully promote liver consumption. Therefore, an acceptable set of CFR were developed to improve the dietary practices of 12\u201323-month-old Myanmar children using locally available foods. Alternative interventions such as fortification, however, are still needed to ensure dietary adequacy of all nutrients. &lt;/p&gt;", "author" : [ { "dropping-particle" : "", "family" : "Hlaing", "given" : "Lwin Mar", "non-dropping-particle" : "", "parse-names" : false, "suffix" : "" }, { "dropping-particle" : "", "family" : "Fahmida", "given" : "Umi", "non-dropping-particle" : "", "parse-names" : false, "suffix" : "" }, { "dropping-particle" : "", "family" : "Htet", "given" : "Min Kyaw", "non-dropping-particle" : "", "parse-names" : false, "suffix" : "" }, { "dropping-particle" : "", "family" : "Utomo", "given" : "Budi", "non-dropping-particle" : "", "parse-names" : false, "suffix" : "" }, { "dropping-particle" : "", "family" : "Firmansyah", "given" : "Agus", "non-dropping-particle" : "", "parse-names" : false, "suffix" : "" }, { "dropping-particle" : "", "family" : "Ferguson", "given" : "Elaine L.", "non-dropping-particle" : "", "parse-names" : false, "suffix" : "" } ], "container-title" : "British Journal of Nutrition", "id" : "ITEM-3", "issue" : "S1", "issued" : { "date-parts" : [ [ "2016" ] ] }, "page" : "S16-S26", "title" : "Local food-based complementary feeding recommendations developed by the linear programming approach to improve the intake of problem nutrients among 12-23-month-old Myanmar children", "type" : "article-journal", "volume" : "116" }, "uris" : [ "http://www.mendeley.com/documents/?uuid=378d71e7-d4be-4f70-98ff-4d5aba55af2e" ] }, { "id" : "ITEM-4", "itemData" : { "DOI" : "10.1371/journal.pone.0175952", "ISBN" : "1111111111", "ISSN" : "19326203", "PMID" : "28426828", "abstract" : "Stunting and underweight among under-five children in Indonesia are common, raising public health concerns. Whether inappropriate complementary feeding (CF) practices compromise optimal growth during late infancy in Indonesia is uncertain. Therefore we characterized and evaluated CF practices in Indonesian infants and investigated their relationship with subsequent growth. We enrolled breastfed infants at 6 months of age (n = 230); and followed them at 9 (n = 202) and 12 months of age (n = 190). We collected socio-demographic and anthropometric data and two-day in-home weighed food records. Relations between WHO CF indicators, sentinel foods, and energy and micronutrient intakes at 9 months and growth at 12 months were explored using multiple linear regression. Stunting and underweight increased from 15.8% and 4.4% at 6 months to 22.6% and 10.5% at 12 months, respectively. Median intakes of calcium, iron, zinc, and riboflavin were below WHO recommendations. Infants consuming fortified infant foods (FIFs) at 9 months had diets with a lower dietary diversity (DD) score (2.3 vs.3.0), energy density, median energy (250 vs. 310 kcal/d) and protein (6.5 vs. 9.1 g/d) intake than non-consumers (p&lt;0.01), despite higher intakes of calcium, iron, and vitamins A and C (p&lt;0.001). Positive relations existed for 9-month consumption of iron-rich/iron fortified infant foods with length-for-age Z-score (LAZ) at 12 months (\u03b2 = 0.22; 95% CI: 0.01, 0.44; P = 0.04), and for fortified infant foods alone with both LAZ (\u03b2 = 0.29; 95% CI: 0.09, 0.48; P = 0.04) and weight-for-age Z-score (\u03b2 = 0.14; 95% CI: 0.02, 0.26; P = 0.02) at 12 months. The positive association of FIFs with subsequent growth may be attributed to their content of both powdered cow's milk and multi-micronutrient fortificants. Nonetheless, mothers should not be encouraged to over-rely on FIFs as they reduce DD.", "author" : [ { "dropping-particle" : "", "family" : "Diana", "given" : "Aly", "non-dropping-particle" : "", "parse-names" : false, "suffix" : "" }, { "dropping-particle" : "", "family" : "Mallard", "given" : "Simonette R.", "non-dropping-particle" : "", "parse-names" : false, "suffix" : "" }, { "dropping-particle" : "", "family" : "Haszard", "given" : "Jillian J.", "non-dropping-particle" : "", "parse-names" : false, "suffix" : "" }, { "dropping-particle" : "", "family" : "Purnamasari", "given" : "Dwi Monik", "non-dropping-particle" : "", "parse-names" : false, "suffix" : "" }, { "dropping-particle" : "", "family" : "Nurulazmi", "given" : "Ikrimah", "non-dropping-particle" : "", "parse-names" : false, "suffix" : "" }, { "dropping-particle" : "", "family" : "Herliani", "given" : "Pratami D.", "non-dropping-particle" : "", "parse-names" : false, "suffix" : "" }, { "dropping-particle" : "", "family" : "Nugraha", "given" : "Gaga I.", "non-dropping-particle" : "", "parse-names" : false, "suffix" : "" }, { "dropping-particle" : "", "family" : "Gibson", "given" : "Rosalind S.", "non-dropping-particle" : "", "parse-names" : false, "suffix" : "" }, { "dropping-particle" : "", "family" : "Houghton", "given" : "Lisa", "non-dropping-particle" : "", "parse-names" : false, "suffix" : "" } ], "container-title" : "PLoS ONE", "id" : "ITEM-4", "issue" : "4", "issued" : { "date-parts" : [ [ "2017" ] ] }, "page" : "1-17", "title" : "Consumption of fortified infant foods reduces dietary diversity but has a positive effect on subsequent growth in infants from Sumedang district, Indonesia", "type" : "article-journal", "volume" : "12" }, "uris" : [ "http://www.mendeley.com/documents/?uuid=164ad038-9102-485a-b14d-25e83e0dc330" ] } ], "mendeley" : { "formattedCitation" : "[31]\u2013[34]", "manualFormatting" : "31\u201334", "plainTextFormattedCitation" : "[31]\u2013[34]", "previouslyFormattedCitation" : "[31]\u2013[34]" }, "properties" : {  }, "schema" : "https://github.com/citation-style-language/schema/raw/master/csl-citation.json" }</w:instrText>
      </w:r>
      <w:r w:rsidR="00F47717" w:rsidRPr="002F424D">
        <w:rPr>
          <w:rFonts w:ascii="Times New Roman" w:hAnsi="Times New Roman" w:cs="Times New Roman"/>
          <w:color w:val="000000" w:themeColor="text1"/>
          <w:vertAlign w:val="superscript"/>
        </w:rPr>
        <w:fldChar w:fldCharType="separate"/>
      </w:r>
      <w:r w:rsidR="00F47717" w:rsidRPr="002F424D">
        <w:rPr>
          <w:rFonts w:ascii="Times New Roman" w:hAnsi="Times New Roman" w:cs="Times New Roman"/>
          <w:noProof/>
          <w:color w:val="000000" w:themeColor="text1"/>
          <w:vertAlign w:val="superscript"/>
        </w:rPr>
        <w:t>31–34</w:t>
      </w:r>
      <w:r w:rsidR="00F47717" w:rsidRPr="002F424D">
        <w:rPr>
          <w:rFonts w:ascii="Times New Roman" w:hAnsi="Times New Roman" w:cs="Times New Roman"/>
          <w:color w:val="000000" w:themeColor="text1"/>
          <w:vertAlign w:val="superscript"/>
        </w:rPr>
        <w:fldChar w:fldCharType="end"/>
      </w:r>
      <w:r w:rsidR="002A4F57" w:rsidRPr="002F424D">
        <w:rPr>
          <w:rFonts w:ascii="Times New Roman" w:hAnsi="Times New Roman" w:cs="Times New Roman"/>
          <w:color w:val="000000" w:themeColor="text1"/>
          <w:vertAlign w:val="superscript"/>
        </w:rPr>
        <w:t>)</w:t>
      </w:r>
      <w:r w:rsidR="00D16331" w:rsidRPr="002F424D" w:rsidDel="00D16331">
        <w:rPr>
          <w:rStyle w:val="EndnoteReference"/>
          <w:rFonts w:ascii="Times New Roman" w:hAnsi="Times New Roman" w:cs="Times New Roman"/>
          <w:color w:val="000000" w:themeColor="text1"/>
        </w:rPr>
        <w:t xml:space="preserve">  </w:t>
      </w:r>
      <w:r w:rsidR="00924BFA" w:rsidRPr="002F424D">
        <w:rPr>
          <w:rFonts w:ascii="Times New Roman" w:hAnsi="Times New Roman" w:cs="Times New Roman"/>
          <w:color w:val="000000" w:themeColor="text1"/>
        </w:rPr>
        <w:t xml:space="preserve"> </w:t>
      </w:r>
      <w:r w:rsidR="003E582A" w:rsidRPr="002F424D">
        <w:rPr>
          <w:rFonts w:ascii="Times New Roman" w:hAnsi="Times New Roman" w:cs="Times New Roman"/>
          <w:color w:val="000000" w:themeColor="text1"/>
        </w:rPr>
        <w:t xml:space="preserve">and with reference to </w:t>
      </w:r>
      <w:r w:rsidR="00767508" w:rsidRPr="002F424D">
        <w:rPr>
          <w:rFonts w:ascii="Times New Roman" w:hAnsi="Times New Roman" w:cs="Times New Roman"/>
          <w:color w:val="000000" w:themeColor="text1"/>
        </w:rPr>
        <w:t>the WHO conceptual framework</w:t>
      </w:r>
      <w:r w:rsidR="00F65666" w:rsidRPr="002F424D">
        <w:rPr>
          <w:rFonts w:ascii="Times New Roman" w:hAnsi="Times New Roman" w:cs="Times New Roman"/>
          <w:color w:val="000000" w:themeColor="text1"/>
          <w:vertAlign w:val="superscript"/>
        </w:rPr>
        <w:t>(</w:t>
      </w:r>
      <w:r w:rsidR="00D16331" w:rsidRPr="002F424D">
        <w:rPr>
          <w:rFonts w:ascii="Times New Roman" w:hAnsi="Times New Roman" w:cs="Times New Roman"/>
          <w:color w:val="000000" w:themeColor="text1"/>
          <w:vertAlign w:val="superscript"/>
        </w:rPr>
        <w:fldChar w:fldCharType="begin" w:fldLock="1"/>
      </w:r>
      <w:r w:rsidR="00CA0975" w:rsidRPr="002F424D">
        <w:rPr>
          <w:rFonts w:ascii="Times New Roman" w:hAnsi="Times New Roman" w:cs="Times New Roman"/>
          <w:color w:val="000000" w:themeColor="text1"/>
          <w:vertAlign w:val="superscript"/>
        </w:rPr>
        <w:instrText>ADDIN CSL_CITATION { "citationItems" : [ { "id" : "ITEM-1", "itemData" : { "DOI" : "10.1111/mcn.12088", "ISBN" : "1740-8709 (Electronic)\\r1740-8695 (Linking)", "ISSN" : "17408695", "PMID" : "24074316", "abstract" : "An estimated 165 million children are stunted due to the combined effects of poor nutrition, repeated infection and inadequate psychosocial stimulation. The complementary feeding period, generally corresponding to age 6-24 months, represents an important period of sensitivity to stunting with lifelong, possibly irrevocable consequences. Interventions to improve complementary feeding practices or the nutritional quality of complementary foods must take into consideration the contextual as well as proximal determinants of stunting. This review presents a conceptual framework that highlights the role of complementary feeding within the layers of contextual and causal factors that lead to stunted growth and development and the resulting short- and long-term consequences. Contextual factors are organized into the following groups: political economy; health and health care systems; education; society and culture; agriculture and food systems; and water, sanitation and environment. We argue that these community and societal conditions underlie infant and young child feeding practices, which are a central pillar to healthy growth and development, and can serve to either impede or enable progress. Effectiveness studies with a strong process evaluation component are needed to identify transdisciplinary solutions. Programme and policy interventions aimed at preventing stunting should be informed by careful assessment of these factors at all levels.", "author" : [ { "dropping-particle" : "", "family" : "Stewart", "given" : "Christine P.", "non-dropping-particle" : "", "parse-names" : false, "suffix" : "" }, { "dropping-particle" : "", "family" : "Iannotti", "given" : "Lora", "non-dropping-particle" : "", "parse-names" : false, "suffix" : "" }, { "dropping-particle" : "", "family" : "Dewey", "given" : "Kathryn G.", "non-dropping-particle" : "", "parse-names" : false, "suffix" : "" }, { "dropping-particle" : "", "family" : "Michaelsen", "given" : "Kim F.", "non-dropping-particle" : "", "parse-names" : false, "suffix" : "" }, { "dropping-particle" : "", "family" : "Onyango", "given" : "Adelheid W.", "non-dropping-particle" : "", "parse-names" : false, "suffix" : "" } ], "container-title" : "Maternal and Child Nutrition", "id" : "ITEM-1", "issue" : "S2", "issued" : { "date-parts" : [ [ "2013" ] ] }, "page" : "27-45", "title" : "Contextualising complementary feeding in a broader framework for stunting prevention", "type" : "article-journal", "volume" : "9" }, "uris" : [ "http://www.mendeley.com/documents/?uuid=2fc88fba-2420-4fc5-a20f-207810eb16a1" ] } ], "mendeley" : { "formattedCitation" : "[35]", "manualFormatting" : "35", "plainTextFormattedCitation" : "[35]", "previouslyFormattedCitation" : "[35]" }, "properties" : {  }, "schema" : "https://github.com/citation-style-language/schema/raw/master/csl-citation.json" }</w:instrText>
      </w:r>
      <w:r w:rsidR="00D16331" w:rsidRPr="002F424D">
        <w:rPr>
          <w:rFonts w:ascii="Times New Roman" w:hAnsi="Times New Roman" w:cs="Times New Roman"/>
          <w:color w:val="000000" w:themeColor="text1"/>
          <w:vertAlign w:val="superscript"/>
        </w:rPr>
        <w:fldChar w:fldCharType="separate"/>
      </w:r>
      <w:r w:rsidR="00904B4F" w:rsidRPr="002F424D">
        <w:rPr>
          <w:rFonts w:ascii="Times New Roman" w:hAnsi="Times New Roman" w:cs="Times New Roman"/>
          <w:color w:val="000000" w:themeColor="text1"/>
          <w:vertAlign w:val="superscript"/>
        </w:rPr>
        <w:t>35</w:t>
      </w:r>
      <w:r w:rsidR="00D16331" w:rsidRPr="002F424D">
        <w:rPr>
          <w:rFonts w:ascii="Times New Roman" w:hAnsi="Times New Roman" w:cs="Times New Roman"/>
          <w:color w:val="000000" w:themeColor="text1"/>
          <w:vertAlign w:val="superscript"/>
        </w:rPr>
        <w:fldChar w:fldCharType="end"/>
      </w:r>
      <w:r w:rsidR="00F65666" w:rsidRPr="002F424D">
        <w:rPr>
          <w:rFonts w:ascii="Times New Roman" w:hAnsi="Times New Roman" w:cs="Times New Roman"/>
          <w:color w:val="000000" w:themeColor="text1"/>
          <w:vertAlign w:val="superscript"/>
        </w:rPr>
        <w:t>)</w:t>
      </w:r>
      <w:r w:rsidR="00F65666" w:rsidRPr="002F424D">
        <w:rPr>
          <w:rFonts w:ascii="Times New Roman" w:hAnsi="Times New Roman" w:cs="Times New Roman"/>
          <w:color w:val="000000" w:themeColor="text1"/>
        </w:rPr>
        <w:t>.</w:t>
      </w:r>
      <w:r w:rsidR="00767508" w:rsidRPr="002F424D">
        <w:rPr>
          <w:rFonts w:ascii="Times New Roman" w:hAnsi="Times New Roman" w:cs="Times New Roman"/>
          <w:i/>
          <w:color w:val="000000" w:themeColor="text1"/>
        </w:rPr>
        <w:t xml:space="preserve"> </w:t>
      </w:r>
      <w:r w:rsidR="002558E4" w:rsidRPr="002F424D">
        <w:rPr>
          <w:rFonts w:ascii="Times New Roman" w:hAnsi="Times New Roman" w:cs="Times New Roman"/>
          <w:color w:val="000000" w:themeColor="text1"/>
        </w:rPr>
        <w:t>We defined socioeconomic status at the level of the individual (mothers’ education and level of participation in the labour force), household (wealth quintile) and spatial (urban-rural residence and geographical region). A composite indicator was created for female labour force participation using principal component analysis</w:t>
      </w:r>
      <w:r w:rsidR="00F65666" w:rsidRPr="002F424D">
        <w:rPr>
          <w:rFonts w:ascii="Times New Roman" w:hAnsi="Times New Roman" w:cs="Times New Roman"/>
          <w:color w:val="000000" w:themeColor="text1"/>
          <w:vertAlign w:val="superscript"/>
        </w:rPr>
        <w:t>(</w:t>
      </w:r>
      <w:r w:rsidR="002558E4" w:rsidRPr="002F424D">
        <w:rPr>
          <w:rFonts w:ascii="Times New Roman" w:hAnsi="Times New Roman" w:cs="Times New Roman"/>
          <w:color w:val="000000" w:themeColor="text1"/>
          <w:vertAlign w:val="superscript"/>
        </w:rPr>
        <w:fldChar w:fldCharType="begin" w:fldLock="1"/>
      </w:r>
      <w:r w:rsidR="00CA0975" w:rsidRPr="002F424D">
        <w:rPr>
          <w:rFonts w:ascii="Times New Roman" w:hAnsi="Times New Roman" w:cs="Times New Roman"/>
          <w:color w:val="000000" w:themeColor="text1"/>
          <w:vertAlign w:val="superscript"/>
        </w:rPr>
        <w:instrText>ADDIN CSL_CITATION { "citationItems" : [ { "id" : "ITEM-1", "itemData" : { "author" : [ { "dropping-particle" : "", "family" : "Sebayang", "given" : "Susy K", "non-dropping-particle" : "", "parse-names" : false, "suffix" : "" }, { "dropping-particle" : "", "family" : "Efendi", "given" : "Ferry", "non-dropping-particle" : "", "parse-names" : false, "suffix" : "" }, { "dropping-particle" : "", "family" : "Astutik", "given" : "Erni", "non-dropping-particle" : "", "parse-names" : false, "suffix" : "" } ], "id" : "ITEM-1", "issue" : "DHS Working Paper No. 129", "issued" : { "date-parts" : [ [ "2017" ] ] }, "publisher-place" : "Rockville, Maryland, USA", "title" : "DHS WORKING PAPERS Women's Empowerment and the Use of Antenatal Care Services in Southeast Asian Countries", "type" : "report" }, "uris" : [ "http://www.mendeley.com/documents/?uuid=11185aba-0079-43a2-919c-a3d1b4cee0fe" ] } ], "mendeley" : { "formattedCitation" : "[36]", "manualFormatting" : "36", "plainTextFormattedCitation" : "[36]", "previouslyFormattedCitation" : "[36]" }, "properties" : {  }, "schema" : "https://github.com/citation-style-language/schema/raw/master/csl-citation.json" }</w:instrText>
      </w:r>
      <w:r w:rsidR="002558E4" w:rsidRPr="002F424D">
        <w:rPr>
          <w:rFonts w:ascii="Times New Roman" w:hAnsi="Times New Roman" w:cs="Times New Roman"/>
          <w:color w:val="000000" w:themeColor="text1"/>
          <w:vertAlign w:val="superscript"/>
        </w:rPr>
        <w:fldChar w:fldCharType="separate"/>
      </w:r>
      <w:r w:rsidR="002558E4" w:rsidRPr="002F424D">
        <w:rPr>
          <w:rFonts w:ascii="Times New Roman" w:hAnsi="Times New Roman" w:cs="Times New Roman"/>
          <w:noProof/>
          <w:color w:val="000000" w:themeColor="text1"/>
          <w:vertAlign w:val="superscript"/>
        </w:rPr>
        <w:t>36</w:t>
      </w:r>
      <w:r w:rsidR="002558E4" w:rsidRPr="002F424D">
        <w:rPr>
          <w:rFonts w:ascii="Times New Roman" w:hAnsi="Times New Roman" w:cs="Times New Roman"/>
          <w:color w:val="000000" w:themeColor="text1"/>
          <w:vertAlign w:val="superscript"/>
        </w:rPr>
        <w:fldChar w:fldCharType="end"/>
      </w:r>
      <w:r w:rsidR="00F65666" w:rsidRPr="002F424D">
        <w:rPr>
          <w:rFonts w:ascii="Times New Roman" w:hAnsi="Times New Roman" w:cs="Times New Roman"/>
          <w:color w:val="000000" w:themeColor="text1"/>
          <w:vertAlign w:val="superscript"/>
        </w:rPr>
        <w:t>)</w:t>
      </w:r>
      <w:r w:rsidR="00F65666" w:rsidRPr="002F424D">
        <w:rPr>
          <w:rFonts w:ascii="Times New Roman" w:hAnsi="Times New Roman" w:cs="Times New Roman"/>
          <w:color w:val="000000" w:themeColor="text1"/>
        </w:rPr>
        <w:t>,</w:t>
      </w:r>
      <w:r w:rsidR="004A2E10" w:rsidRPr="002F424D">
        <w:rPr>
          <w:rFonts w:ascii="Times New Roman" w:hAnsi="Times New Roman" w:cs="Times New Roman"/>
          <w:color w:val="000000" w:themeColor="text1"/>
        </w:rPr>
        <w:t xml:space="preserve"> </w:t>
      </w:r>
      <w:r w:rsidR="004A2E10" w:rsidRPr="002F424D">
        <w:rPr>
          <w:rFonts w:ascii="Times New Roman" w:hAnsi="Times New Roman" w:cs="Times New Roman"/>
          <w:color w:val="FF0000"/>
        </w:rPr>
        <w:t>which</w:t>
      </w:r>
      <w:r w:rsidR="001A0CB6" w:rsidRPr="002F424D">
        <w:rPr>
          <w:rFonts w:ascii="Times New Roman" w:hAnsi="Times New Roman" w:cs="Times New Roman"/>
          <w:color w:val="FF0000"/>
        </w:rPr>
        <w:t xml:space="preserve"> transformed five individual variables into one indicator, to account for different aspects of employment.  These five variables </w:t>
      </w:r>
      <w:r w:rsidR="002558E4" w:rsidRPr="002F424D">
        <w:rPr>
          <w:rFonts w:ascii="Times New Roman" w:hAnsi="Times New Roman" w:cs="Times New Roman"/>
          <w:color w:val="FF0000"/>
        </w:rPr>
        <w:t>includ</w:t>
      </w:r>
      <w:r w:rsidR="001A0CB6" w:rsidRPr="002F424D">
        <w:rPr>
          <w:rFonts w:ascii="Times New Roman" w:hAnsi="Times New Roman" w:cs="Times New Roman"/>
          <w:color w:val="FF0000"/>
        </w:rPr>
        <w:t>ed employment status in the past 12 months,</w:t>
      </w:r>
      <w:r w:rsidR="002558E4" w:rsidRPr="002F424D">
        <w:rPr>
          <w:rFonts w:ascii="Times New Roman" w:hAnsi="Times New Roman" w:cs="Times New Roman"/>
          <w:color w:val="000000" w:themeColor="text1"/>
        </w:rPr>
        <w:t xml:space="preserve"> who the mother</w:t>
      </w:r>
      <w:r w:rsidR="001A0CB6" w:rsidRPr="002F424D">
        <w:rPr>
          <w:rFonts w:ascii="Times New Roman" w:hAnsi="Times New Roman" w:cs="Times New Roman"/>
          <w:color w:val="000000" w:themeColor="text1"/>
        </w:rPr>
        <w:t xml:space="preserve"> </w:t>
      </w:r>
      <w:r w:rsidR="001A0CB6" w:rsidRPr="002F424D">
        <w:rPr>
          <w:rFonts w:ascii="Times New Roman" w:hAnsi="Times New Roman" w:cs="Times New Roman"/>
          <w:color w:val="FF0000"/>
        </w:rPr>
        <w:t>reported</w:t>
      </w:r>
      <w:r w:rsidR="001A0CB6" w:rsidRPr="002F424D">
        <w:rPr>
          <w:rFonts w:ascii="Times New Roman" w:hAnsi="Times New Roman" w:cs="Times New Roman"/>
          <w:color w:val="000000" w:themeColor="text1"/>
        </w:rPr>
        <w:t xml:space="preserve"> </w:t>
      </w:r>
      <w:r w:rsidR="002558E4" w:rsidRPr="002F424D">
        <w:rPr>
          <w:rFonts w:ascii="Times New Roman" w:hAnsi="Times New Roman" w:cs="Times New Roman"/>
          <w:color w:val="000000" w:themeColor="text1"/>
        </w:rPr>
        <w:t xml:space="preserve">working for, her occupation, type of earnings and whether she was employed all year, seasonally or occasionally. </w:t>
      </w:r>
      <w:r w:rsidR="009B1C7D" w:rsidRPr="002F424D">
        <w:rPr>
          <w:rFonts w:ascii="Times New Roman" w:hAnsi="Times New Roman" w:cs="Times New Roman"/>
          <w:color w:val="000000" w:themeColor="text1"/>
        </w:rPr>
        <w:t>A household wealth</w:t>
      </w:r>
      <w:r w:rsidR="002558E4" w:rsidRPr="002F424D">
        <w:rPr>
          <w:rFonts w:ascii="Times New Roman" w:hAnsi="Times New Roman" w:cs="Times New Roman"/>
          <w:color w:val="000000" w:themeColor="text1"/>
        </w:rPr>
        <w:t xml:space="preserve"> index was </w:t>
      </w:r>
      <w:r w:rsidR="00E77354" w:rsidRPr="002F424D">
        <w:rPr>
          <w:rFonts w:ascii="Times New Roman" w:hAnsi="Times New Roman" w:cs="Times New Roman"/>
          <w:color w:val="000000" w:themeColor="text1"/>
        </w:rPr>
        <w:t xml:space="preserve">also </w:t>
      </w:r>
      <w:r w:rsidR="002558E4" w:rsidRPr="002F424D">
        <w:rPr>
          <w:rFonts w:ascii="Times New Roman" w:hAnsi="Times New Roman" w:cs="Times New Roman"/>
          <w:color w:val="000000" w:themeColor="text1"/>
        </w:rPr>
        <w:t xml:space="preserve">calculated separately </w:t>
      </w:r>
      <w:r w:rsidR="00555414" w:rsidRPr="002F424D">
        <w:rPr>
          <w:rFonts w:ascii="Times New Roman" w:hAnsi="Times New Roman" w:cs="Times New Roman"/>
          <w:color w:val="000000" w:themeColor="text1"/>
        </w:rPr>
        <w:t>f</w:t>
      </w:r>
      <w:r w:rsidR="002558E4" w:rsidRPr="002F424D">
        <w:rPr>
          <w:rFonts w:ascii="Times New Roman" w:hAnsi="Times New Roman" w:cs="Times New Roman"/>
          <w:color w:val="000000" w:themeColor="text1"/>
        </w:rPr>
        <w:t>or urban and rural areas using principal component analysis</w:t>
      </w:r>
      <w:r w:rsidR="00D96154" w:rsidRPr="002F424D">
        <w:rPr>
          <w:rFonts w:ascii="Times New Roman" w:hAnsi="Times New Roman" w:cs="Times New Roman"/>
          <w:color w:val="000000" w:themeColor="text1"/>
        </w:rPr>
        <w:t xml:space="preserve">, </w:t>
      </w:r>
      <w:r w:rsidR="00D74967" w:rsidRPr="002F424D">
        <w:rPr>
          <w:rFonts w:ascii="Times New Roman" w:hAnsi="Times New Roman" w:cs="Times New Roman"/>
          <w:color w:val="FF0000"/>
        </w:rPr>
        <w:t>to ensure that those from the poorest households in rural areas were effectively captured</w:t>
      </w:r>
      <w:r w:rsidR="002558E4" w:rsidRPr="002F424D">
        <w:rPr>
          <w:rFonts w:ascii="Times New Roman" w:hAnsi="Times New Roman" w:cs="Times New Roman"/>
          <w:color w:val="000000" w:themeColor="text1"/>
        </w:rPr>
        <w:t xml:space="preserve">. </w:t>
      </w:r>
      <w:r w:rsidR="009B1C7D" w:rsidRPr="002F424D">
        <w:rPr>
          <w:rFonts w:ascii="Times New Roman" w:hAnsi="Times New Roman" w:cs="Times New Roman"/>
          <w:color w:val="000000" w:themeColor="text1"/>
        </w:rPr>
        <w:t xml:space="preserve">In each country, </w:t>
      </w:r>
      <w:r w:rsidR="002558E4" w:rsidRPr="002F424D">
        <w:rPr>
          <w:rFonts w:ascii="Times New Roman" w:hAnsi="Times New Roman" w:cs="Times New Roman"/>
          <w:color w:val="000000" w:themeColor="text1"/>
        </w:rPr>
        <w:t>the geographical regions were re-grouped to reduce the number of categories (</w:t>
      </w:r>
      <w:r w:rsidR="002558E4" w:rsidRPr="002F424D">
        <w:rPr>
          <w:rFonts w:ascii="Times New Roman" w:hAnsi="Times New Roman" w:cs="Times New Roman"/>
          <w:b/>
          <w:bCs/>
          <w:color w:val="000000" w:themeColor="text1"/>
        </w:rPr>
        <w:t>Table 1</w:t>
      </w:r>
      <w:r w:rsidR="002558E4" w:rsidRPr="002F424D">
        <w:rPr>
          <w:rFonts w:ascii="Times New Roman" w:hAnsi="Times New Roman" w:cs="Times New Roman"/>
          <w:color w:val="000000" w:themeColor="text1"/>
        </w:rPr>
        <w:t>).</w:t>
      </w:r>
    </w:p>
    <w:p w14:paraId="6D7882B0" w14:textId="77777777" w:rsidR="00A95C0A" w:rsidRPr="002F424D" w:rsidRDefault="00A95C0A" w:rsidP="008B40AD">
      <w:pPr>
        <w:spacing w:line="360" w:lineRule="auto"/>
        <w:jc w:val="both"/>
        <w:rPr>
          <w:rFonts w:ascii="Times New Roman" w:hAnsi="Times New Roman" w:cs="Times New Roman"/>
          <w:color w:val="000000" w:themeColor="text1"/>
        </w:rPr>
      </w:pPr>
    </w:p>
    <w:p w14:paraId="479281BF" w14:textId="0C538B1C" w:rsidR="003853B4" w:rsidRPr="002F424D" w:rsidRDefault="00BE43F4" w:rsidP="002F424D">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lastRenderedPageBreak/>
        <w:t xml:space="preserve">Child characteristics included age </w:t>
      </w:r>
      <w:r w:rsidR="002100DE" w:rsidRPr="002F424D">
        <w:rPr>
          <w:rFonts w:ascii="Times New Roman" w:hAnsi="Times New Roman" w:cs="Times New Roman"/>
          <w:color w:val="000000" w:themeColor="text1"/>
        </w:rPr>
        <w:t>in years</w:t>
      </w:r>
      <w:r w:rsidRPr="002F424D">
        <w:rPr>
          <w:rFonts w:ascii="Times New Roman" w:hAnsi="Times New Roman" w:cs="Times New Roman"/>
          <w:color w:val="000000" w:themeColor="text1"/>
        </w:rPr>
        <w:t>, sex</w:t>
      </w:r>
      <w:r w:rsidR="00DB4AEC" w:rsidRPr="002F424D">
        <w:rPr>
          <w:rFonts w:ascii="Times New Roman" w:hAnsi="Times New Roman" w:cs="Times New Roman"/>
          <w:color w:val="000000" w:themeColor="text1"/>
        </w:rPr>
        <w:t>,</w:t>
      </w:r>
      <w:r w:rsidR="00720EB2" w:rsidRPr="002F424D">
        <w:rPr>
          <w:rFonts w:ascii="Times New Roman" w:hAnsi="Times New Roman" w:cs="Times New Roman"/>
          <w:color w:val="000000" w:themeColor="text1"/>
        </w:rPr>
        <w:t xml:space="preserve"> birth order,</w:t>
      </w:r>
      <w:r w:rsidR="00DB4AEC" w:rsidRPr="002F424D">
        <w:rPr>
          <w:rFonts w:ascii="Times New Roman" w:hAnsi="Times New Roman" w:cs="Times New Roman"/>
          <w:color w:val="000000" w:themeColor="text1"/>
        </w:rPr>
        <w:t xml:space="preserve"> birth interval</w:t>
      </w:r>
      <w:r w:rsidR="002100DE" w:rsidRPr="002F424D">
        <w:rPr>
          <w:rFonts w:ascii="Times New Roman" w:hAnsi="Times New Roman" w:cs="Times New Roman"/>
          <w:color w:val="000000" w:themeColor="text1"/>
        </w:rPr>
        <w:t xml:space="preserve"> and </w:t>
      </w:r>
      <w:r w:rsidR="00DB4AEC" w:rsidRPr="002F424D">
        <w:rPr>
          <w:rFonts w:ascii="Times New Roman" w:hAnsi="Times New Roman" w:cs="Times New Roman"/>
          <w:color w:val="000000" w:themeColor="text1"/>
        </w:rPr>
        <w:t>birth w</w:t>
      </w:r>
      <w:r w:rsidRPr="002F424D">
        <w:rPr>
          <w:rFonts w:ascii="Times New Roman" w:hAnsi="Times New Roman" w:cs="Times New Roman"/>
          <w:color w:val="000000" w:themeColor="text1"/>
        </w:rPr>
        <w:t xml:space="preserve">eight. </w:t>
      </w:r>
      <w:r w:rsidR="002100DE" w:rsidRPr="002F424D">
        <w:rPr>
          <w:rFonts w:ascii="Times New Roman" w:hAnsi="Times New Roman" w:cs="Times New Roman"/>
          <w:color w:val="000000" w:themeColor="text1"/>
        </w:rPr>
        <w:t>In addition, we considered</w:t>
      </w:r>
      <w:r w:rsidRPr="002F424D">
        <w:rPr>
          <w:rFonts w:ascii="Times New Roman" w:hAnsi="Times New Roman" w:cs="Times New Roman"/>
          <w:color w:val="000000" w:themeColor="text1"/>
        </w:rPr>
        <w:t xml:space="preserve"> </w:t>
      </w:r>
      <w:r w:rsidR="002100DE" w:rsidRPr="002F424D">
        <w:rPr>
          <w:rFonts w:ascii="Times New Roman" w:hAnsi="Times New Roman" w:cs="Times New Roman"/>
          <w:color w:val="000000" w:themeColor="text1"/>
        </w:rPr>
        <w:t xml:space="preserve">morbidity </w:t>
      </w:r>
      <w:r w:rsidRPr="002F424D">
        <w:rPr>
          <w:rFonts w:ascii="Times New Roman" w:hAnsi="Times New Roman" w:cs="Times New Roman"/>
          <w:color w:val="000000" w:themeColor="text1"/>
        </w:rPr>
        <w:t>status of the child</w:t>
      </w:r>
      <w:r w:rsidR="002100DE" w:rsidRPr="002F424D">
        <w:rPr>
          <w:rFonts w:ascii="Times New Roman" w:hAnsi="Times New Roman" w:cs="Times New Roman"/>
          <w:color w:val="000000" w:themeColor="text1"/>
        </w:rPr>
        <w:t>,</w:t>
      </w:r>
      <w:r w:rsidRPr="002F424D">
        <w:rPr>
          <w:rFonts w:ascii="Times New Roman" w:hAnsi="Times New Roman" w:cs="Times New Roman"/>
          <w:color w:val="000000" w:themeColor="text1"/>
        </w:rPr>
        <w:t xml:space="preserve"> </w:t>
      </w:r>
      <w:r w:rsidR="00A91188" w:rsidRPr="002F424D">
        <w:rPr>
          <w:rFonts w:ascii="Times New Roman" w:hAnsi="Times New Roman" w:cs="Times New Roman"/>
          <w:color w:val="000000" w:themeColor="text1"/>
        </w:rPr>
        <w:t xml:space="preserve">defined as </w:t>
      </w:r>
      <w:r w:rsidRPr="002F424D">
        <w:rPr>
          <w:rFonts w:ascii="Times New Roman" w:hAnsi="Times New Roman" w:cs="Times New Roman"/>
          <w:color w:val="000000" w:themeColor="text1"/>
        </w:rPr>
        <w:t>any symptom</w:t>
      </w:r>
      <w:r w:rsidR="00A95C0A" w:rsidRPr="002F424D">
        <w:rPr>
          <w:rFonts w:ascii="Times New Roman" w:hAnsi="Times New Roman" w:cs="Times New Roman"/>
          <w:color w:val="000000" w:themeColor="text1"/>
        </w:rPr>
        <w:t>s</w:t>
      </w:r>
      <w:r w:rsidRPr="002F424D">
        <w:rPr>
          <w:rFonts w:ascii="Times New Roman" w:hAnsi="Times New Roman" w:cs="Times New Roman"/>
          <w:color w:val="000000" w:themeColor="text1"/>
        </w:rPr>
        <w:t xml:space="preserve"> of acute respiratory infection (ARI), diarrhoea or fever in the two weeks</w:t>
      </w:r>
      <w:r w:rsidR="009E7757" w:rsidRPr="002F424D">
        <w:rPr>
          <w:rFonts w:ascii="Times New Roman" w:hAnsi="Times New Roman" w:cs="Times New Roman"/>
          <w:color w:val="000000" w:themeColor="text1"/>
        </w:rPr>
        <w:t xml:space="preserve"> preceding the survey</w:t>
      </w:r>
      <w:r w:rsidRPr="002F424D">
        <w:rPr>
          <w:rFonts w:ascii="Times New Roman" w:hAnsi="Times New Roman" w:cs="Times New Roman"/>
          <w:color w:val="000000" w:themeColor="text1"/>
        </w:rPr>
        <w:t xml:space="preserve">. </w:t>
      </w:r>
      <w:r w:rsidR="009F6C8F" w:rsidRPr="002F424D">
        <w:rPr>
          <w:rFonts w:ascii="Times New Roman" w:hAnsi="Times New Roman" w:cs="Times New Roman"/>
          <w:color w:val="000000" w:themeColor="text1"/>
        </w:rPr>
        <w:t>Maternal characteristics included</w:t>
      </w:r>
      <w:r w:rsidR="005B21E8" w:rsidRPr="002F424D">
        <w:rPr>
          <w:rFonts w:ascii="Times New Roman" w:hAnsi="Times New Roman" w:cs="Times New Roman"/>
          <w:color w:val="000000" w:themeColor="text1"/>
        </w:rPr>
        <w:t xml:space="preserve"> age</w:t>
      </w:r>
      <w:r w:rsidR="002100DE" w:rsidRPr="002F424D">
        <w:rPr>
          <w:rFonts w:ascii="Times New Roman" w:hAnsi="Times New Roman" w:cs="Times New Roman"/>
          <w:color w:val="000000" w:themeColor="text1"/>
        </w:rPr>
        <w:t xml:space="preserve"> in years</w:t>
      </w:r>
      <w:r w:rsidR="005B21E8" w:rsidRPr="002F424D">
        <w:rPr>
          <w:rFonts w:ascii="Times New Roman" w:hAnsi="Times New Roman" w:cs="Times New Roman"/>
          <w:color w:val="000000" w:themeColor="text1"/>
        </w:rPr>
        <w:t xml:space="preserve">, marital </w:t>
      </w:r>
      <w:r w:rsidR="00D056B6" w:rsidRPr="002F424D">
        <w:rPr>
          <w:rFonts w:ascii="Times New Roman" w:hAnsi="Times New Roman" w:cs="Times New Roman"/>
          <w:color w:val="000000" w:themeColor="text1"/>
        </w:rPr>
        <w:t>status and</w:t>
      </w:r>
      <w:r w:rsidR="005910C1" w:rsidRPr="002F424D">
        <w:rPr>
          <w:rFonts w:ascii="Times New Roman" w:hAnsi="Times New Roman" w:cs="Times New Roman"/>
          <w:color w:val="000000" w:themeColor="text1"/>
        </w:rPr>
        <w:t xml:space="preserve"> number of antenatal visits</w:t>
      </w:r>
      <w:r w:rsidR="004A6284" w:rsidRPr="002F424D">
        <w:rPr>
          <w:rFonts w:ascii="Times New Roman" w:hAnsi="Times New Roman" w:cs="Times New Roman"/>
          <w:color w:val="000000" w:themeColor="text1"/>
        </w:rPr>
        <w:t xml:space="preserve">. </w:t>
      </w:r>
      <w:r w:rsidR="00611254" w:rsidRPr="002F424D">
        <w:rPr>
          <w:rFonts w:ascii="Times New Roman" w:hAnsi="Times New Roman" w:cs="Times New Roman"/>
          <w:color w:val="000000" w:themeColor="text1"/>
        </w:rPr>
        <w:t xml:space="preserve"> </w:t>
      </w:r>
      <w:r w:rsidR="002100DE" w:rsidRPr="002F424D">
        <w:rPr>
          <w:rFonts w:ascii="Times New Roman" w:hAnsi="Times New Roman" w:cs="Times New Roman"/>
          <w:color w:val="000000" w:themeColor="text1"/>
        </w:rPr>
        <w:t xml:space="preserve"> Sex of household head was </w:t>
      </w:r>
      <w:r w:rsidR="002F424D" w:rsidRPr="002F424D">
        <w:rPr>
          <w:rFonts w:ascii="Times New Roman" w:hAnsi="Times New Roman" w:cs="Times New Roman"/>
          <w:color w:val="000000" w:themeColor="text1"/>
        </w:rPr>
        <w:t>included</w:t>
      </w:r>
      <w:r w:rsidR="002100DE" w:rsidRPr="002F424D">
        <w:rPr>
          <w:rFonts w:ascii="Times New Roman" w:hAnsi="Times New Roman" w:cs="Times New Roman"/>
          <w:color w:val="000000" w:themeColor="text1"/>
        </w:rPr>
        <w:t xml:space="preserve"> as a household characteristic.</w:t>
      </w:r>
      <w:r w:rsidR="009B1C7D" w:rsidRPr="002F424D">
        <w:rPr>
          <w:rFonts w:ascii="Times New Roman" w:hAnsi="Times New Roman" w:cs="Times New Roman"/>
          <w:color w:val="000000" w:themeColor="text1"/>
        </w:rPr>
        <w:t xml:space="preserve"> M</w:t>
      </w:r>
      <w:r w:rsidR="002100DE" w:rsidRPr="002F424D">
        <w:rPr>
          <w:rFonts w:ascii="Times New Roman" w:hAnsi="Times New Roman" w:cs="Times New Roman"/>
          <w:color w:val="000000" w:themeColor="text1"/>
        </w:rPr>
        <w:t>aternal</w:t>
      </w:r>
      <w:r w:rsidR="005B21E8" w:rsidRPr="002F424D">
        <w:rPr>
          <w:rFonts w:ascii="Times New Roman" w:hAnsi="Times New Roman" w:cs="Times New Roman"/>
          <w:color w:val="000000" w:themeColor="text1"/>
        </w:rPr>
        <w:t xml:space="preserve"> media exposure </w:t>
      </w:r>
      <w:r w:rsidR="009B1C7D" w:rsidRPr="002F424D">
        <w:rPr>
          <w:rFonts w:ascii="Times New Roman" w:hAnsi="Times New Roman" w:cs="Times New Roman"/>
          <w:color w:val="000000" w:themeColor="text1"/>
        </w:rPr>
        <w:t xml:space="preserve">was </w:t>
      </w:r>
      <w:r w:rsidR="005B21E8" w:rsidRPr="002F424D">
        <w:rPr>
          <w:rFonts w:ascii="Times New Roman" w:hAnsi="Times New Roman" w:cs="Times New Roman"/>
          <w:color w:val="000000" w:themeColor="text1"/>
        </w:rPr>
        <w:t>computed using princip</w:t>
      </w:r>
      <w:r w:rsidR="00A91188" w:rsidRPr="002F424D">
        <w:rPr>
          <w:rFonts w:ascii="Times New Roman" w:hAnsi="Times New Roman" w:cs="Times New Roman"/>
          <w:color w:val="000000" w:themeColor="text1"/>
        </w:rPr>
        <w:t>al</w:t>
      </w:r>
      <w:r w:rsidR="005B21E8" w:rsidRPr="002F424D">
        <w:rPr>
          <w:rFonts w:ascii="Times New Roman" w:hAnsi="Times New Roman" w:cs="Times New Roman"/>
          <w:color w:val="000000" w:themeColor="text1"/>
        </w:rPr>
        <w:t xml:space="preserve"> component analysis,</w:t>
      </w:r>
      <w:r w:rsidR="00B95894" w:rsidRPr="002F424D">
        <w:rPr>
          <w:rFonts w:ascii="Times New Roman" w:hAnsi="Times New Roman" w:cs="Times New Roman"/>
          <w:color w:val="000000" w:themeColor="text1"/>
        </w:rPr>
        <w:t xml:space="preserve"> </w:t>
      </w:r>
      <w:r w:rsidR="00B95894" w:rsidRPr="002F424D">
        <w:rPr>
          <w:rFonts w:ascii="Times New Roman" w:hAnsi="Times New Roman" w:cs="Times New Roman"/>
          <w:color w:val="FF0000"/>
        </w:rPr>
        <w:t>which included</w:t>
      </w:r>
      <w:r w:rsidR="003853B4" w:rsidRPr="002F424D">
        <w:rPr>
          <w:rFonts w:ascii="Times New Roman" w:hAnsi="Times New Roman" w:cs="Times New Roman"/>
          <w:color w:val="000000" w:themeColor="text1"/>
        </w:rPr>
        <w:t xml:space="preserve"> </w:t>
      </w:r>
      <w:r w:rsidR="005B21E8" w:rsidRPr="002F424D">
        <w:rPr>
          <w:rFonts w:ascii="Times New Roman" w:hAnsi="Times New Roman" w:cs="Times New Roman"/>
          <w:color w:val="000000" w:themeColor="text1"/>
        </w:rPr>
        <w:t>how often the respondent read newspaper</w:t>
      </w:r>
      <w:r w:rsidR="00D056B6" w:rsidRPr="002F424D">
        <w:rPr>
          <w:rFonts w:ascii="Times New Roman" w:hAnsi="Times New Roman" w:cs="Times New Roman"/>
          <w:color w:val="000000" w:themeColor="text1"/>
        </w:rPr>
        <w:t>s</w:t>
      </w:r>
      <w:r w:rsidR="005B21E8" w:rsidRPr="002F424D">
        <w:rPr>
          <w:rFonts w:ascii="Times New Roman" w:hAnsi="Times New Roman" w:cs="Times New Roman"/>
          <w:color w:val="000000" w:themeColor="text1"/>
        </w:rPr>
        <w:t>, listened to radio or watched television</w:t>
      </w:r>
      <w:r w:rsidR="00460ED3" w:rsidRPr="002F424D">
        <w:rPr>
          <w:rFonts w:ascii="Times New Roman" w:hAnsi="Times New Roman" w:cs="Times New Roman"/>
          <w:color w:val="000000" w:themeColor="text1"/>
        </w:rPr>
        <w:t xml:space="preserve">; the composite </w:t>
      </w:r>
      <w:r w:rsidR="00D056B6" w:rsidRPr="002F424D">
        <w:rPr>
          <w:rFonts w:ascii="Times New Roman" w:hAnsi="Times New Roman" w:cs="Times New Roman"/>
          <w:color w:val="000000" w:themeColor="text1"/>
        </w:rPr>
        <w:t>index</w:t>
      </w:r>
      <w:r w:rsidR="009443FC" w:rsidRPr="002F424D">
        <w:rPr>
          <w:rFonts w:ascii="Times New Roman" w:hAnsi="Times New Roman" w:cs="Times New Roman"/>
          <w:color w:val="000000" w:themeColor="text1"/>
        </w:rPr>
        <w:t xml:space="preserve"> </w:t>
      </w:r>
      <w:r w:rsidR="00460ED3" w:rsidRPr="002F424D">
        <w:rPr>
          <w:rFonts w:ascii="Times New Roman" w:hAnsi="Times New Roman" w:cs="Times New Roman"/>
          <w:color w:val="000000" w:themeColor="text1"/>
        </w:rPr>
        <w:t xml:space="preserve">was </w:t>
      </w:r>
      <w:r w:rsidR="009443FC" w:rsidRPr="002F424D">
        <w:rPr>
          <w:rFonts w:ascii="Times New Roman" w:hAnsi="Times New Roman" w:cs="Times New Roman"/>
          <w:color w:val="000000" w:themeColor="text1"/>
        </w:rPr>
        <w:t xml:space="preserve">categorised </w:t>
      </w:r>
      <w:r w:rsidR="00460ED3" w:rsidRPr="002F424D">
        <w:rPr>
          <w:rFonts w:ascii="Times New Roman" w:hAnsi="Times New Roman" w:cs="Times New Roman"/>
          <w:color w:val="000000" w:themeColor="text1"/>
        </w:rPr>
        <w:t xml:space="preserve">as </w:t>
      </w:r>
      <w:r w:rsidR="003853B4" w:rsidRPr="002F424D">
        <w:rPr>
          <w:rFonts w:ascii="Times New Roman" w:hAnsi="Times New Roman" w:cs="Times New Roman"/>
          <w:color w:val="000000" w:themeColor="text1"/>
        </w:rPr>
        <w:t>frequent</w:t>
      </w:r>
      <w:r w:rsidR="009443FC" w:rsidRPr="002F424D">
        <w:rPr>
          <w:rFonts w:ascii="Times New Roman" w:hAnsi="Times New Roman" w:cs="Times New Roman"/>
          <w:color w:val="000000" w:themeColor="text1"/>
        </w:rPr>
        <w:t xml:space="preserve">, </w:t>
      </w:r>
      <w:r w:rsidR="003853B4" w:rsidRPr="002F424D">
        <w:rPr>
          <w:rFonts w:ascii="Times New Roman" w:hAnsi="Times New Roman" w:cs="Times New Roman"/>
          <w:color w:val="000000" w:themeColor="text1"/>
        </w:rPr>
        <w:t xml:space="preserve">moderate </w:t>
      </w:r>
      <w:r w:rsidR="009443FC" w:rsidRPr="002F424D">
        <w:rPr>
          <w:rFonts w:ascii="Times New Roman" w:hAnsi="Times New Roman" w:cs="Times New Roman"/>
          <w:color w:val="000000" w:themeColor="text1"/>
        </w:rPr>
        <w:t xml:space="preserve">and limited exposure. </w:t>
      </w:r>
    </w:p>
    <w:p w14:paraId="3A6F4B9B" w14:textId="77777777" w:rsidR="003853B4" w:rsidRPr="002F424D" w:rsidRDefault="003853B4" w:rsidP="008B40AD">
      <w:pPr>
        <w:spacing w:line="360" w:lineRule="auto"/>
        <w:jc w:val="both"/>
        <w:rPr>
          <w:rFonts w:ascii="Times New Roman" w:hAnsi="Times New Roman" w:cs="Times New Roman"/>
          <w:color w:val="000000" w:themeColor="text1"/>
        </w:rPr>
      </w:pPr>
    </w:p>
    <w:p w14:paraId="3C072250" w14:textId="5278AC24" w:rsidR="00D66BFE" w:rsidRPr="002F424D" w:rsidRDefault="003853B4" w:rsidP="008B40AD">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t>We identified two relevant</w:t>
      </w:r>
      <w:r w:rsidR="005B21E8" w:rsidRPr="002F424D">
        <w:rPr>
          <w:rFonts w:ascii="Times New Roman" w:hAnsi="Times New Roman" w:cs="Times New Roman"/>
          <w:color w:val="000000" w:themeColor="text1"/>
        </w:rPr>
        <w:t xml:space="preserve"> </w:t>
      </w:r>
      <w:r w:rsidRPr="002F424D">
        <w:rPr>
          <w:rFonts w:ascii="Times New Roman" w:hAnsi="Times New Roman" w:cs="Times New Roman"/>
          <w:color w:val="000000" w:themeColor="text1"/>
        </w:rPr>
        <w:t xml:space="preserve">paternal </w:t>
      </w:r>
      <w:r w:rsidR="00CE65A1" w:rsidRPr="002F424D">
        <w:rPr>
          <w:rFonts w:ascii="Times New Roman" w:hAnsi="Times New Roman" w:cs="Times New Roman"/>
          <w:color w:val="000000" w:themeColor="text1"/>
        </w:rPr>
        <w:t>characteristics</w:t>
      </w:r>
      <w:r w:rsidRPr="002F424D">
        <w:rPr>
          <w:rFonts w:ascii="Times New Roman" w:hAnsi="Times New Roman" w:cs="Times New Roman"/>
          <w:color w:val="000000" w:themeColor="text1"/>
        </w:rPr>
        <w:t xml:space="preserve"> likely to be associated with children’s MDD requirement. These</w:t>
      </w:r>
      <w:r w:rsidR="00CE65A1" w:rsidRPr="002F424D">
        <w:rPr>
          <w:rFonts w:ascii="Times New Roman" w:hAnsi="Times New Roman" w:cs="Times New Roman"/>
          <w:color w:val="000000" w:themeColor="text1"/>
        </w:rPr>
        <w:t xml:space="preserve"> included </w:t>
      </w:r>
      <w:r w:rsidRPr="002F424D">
        <w:rPr>
          <w:rFonts w:ascii="Times New Roman" w:hAnsi="Times New Roman" w:cs="Times New Roman"/>
          <w:color w:val="000000" w:themeColor="text1"/>
        </w:rPr>
        <w:t xml:space="preserve">father’s </w:t>
      </w:r>
      <w:r w:rsidR="00CE65A1" w:rsidRPr="002F424D">
        <w:rPr>
          <w:rFonts w:ascii="Times New Roman" w:hAnsi="Times New Roman" w:cs="Times New Roman"/>
          <w:color w:val="000000" w:themeColor="text1"/>
        </w:rPr>
        <w:t>highest education level achieved</w:t>
      </w:r>
      <w:r w:rsidR="00460ED3" w:rsidRPr="002F424D">
        <w:rPr>
          <w:rFonts w:ascii="Times New Roman" w:hAnsi="Times New Roman" w:cs="Times New Roman"/>
          <w:color w:val="000000" w:themeColor="text1"/>
        </w:rPr>
        <w:t>,</w:t>
      </w:r>
      <w:r w:rsidR="00CE65A1" w:rsidRPr="002F424D">
        <w:rPr>
          <w:rFonts w:ascii="Times New Roman" w:hAnsi="Times New Roman" w:cs="Times New Roman"/>
          <w:color w:val="000000" w:themeColor="text1"/>
        </w:rPr>
        <w:t xml:space="preserve"> and </w:t>
      </w:r>
      <w:r w:rsidRPr="002F424D">
        <w:rPr>
          <w:rFonts w:ascii="Times New Roman" w:hAnsi="Times New Roman" w:cs="Times New Roman"/>
          <w:color w:val="000000" w:themeColor="text1"/>
        </w:rPr>
        <w:t xml:space="preserve">his type of </w:t>
      </w:r>
      <w:r w:rsidR="00CE65A1" w:rsidRPr="002F424D">
        <w:rPr>
          <w:rFonts w:ascii="Times New Roman" w:hAnsi="Times New Roman" w:cs="Times New Roman"/>
          <w:color w:val="000000" w:themeColor="text1"/>
        </w:rPr>
        <w:t>occupation</w:t>
      </w:r>
      <w:r w:rsidR="009443FC" w:rsidRPr="002F424D">
        <w:rPr>
          <w:rFonts w:ascii="Times New Roman" w:hAnsi="Times New Roman" w:cs="Times New Roman"/>
          <w:color w:val="000000" w:themeColor="text1"/>
        </w:rPr>
        <w:t xml:space="preserve"> </w:t>
      </w:r>
      <w:r w:rsidR="00460ED3" w:rsidRPr="002F424D">
        <w:rPr>
          <w:rFonts w:ascii="Times New Roman" w:hAnsi="Times New Roman" w:cs="Times New Roman"/>
          <w:color w:val="000000" w:themeColor="text1"/>
        </w:rPr>
        <w:t>(</w:t>
      </w:r>
      <w:r w:rsidR="009443FC" w:rsidRPr="002F424D">
        <w:rPr>
          <w:rFonts w:ascii="Times New Roman" w:hAnsi="Times New Roman" w:cs="Times New Roman"/>
          <w:color w:val="000000" w:themeColor="text1"/>
        </w:rPr>
        <w:t>agricultural employment, non-agricultural employment and unemployed</w:t>
      </w:r>
      <w:r w:rsidR="00460ED3" w:rsidRPr="002F424D">
        <w:rPr>
          <w:rFonts w:ascii="Times New Roman" w:hAnsi="Times New Roman" w:cs="Times New Roman"/>
          <w:color w:val="000000" w:themeColor="text1"/>
        </w:rPr>
        <w:t>)</w:t>
      </w:r>
      <w:r w:rsidRPr="002F424D">
        <w:rPr>
          <w:rFonts w:ascii="Times New Roman" w:hAnsi="Times New Roman" w:cs="Times New Roman"/>
          <w:color w:val="000000" w:themeColor="text1"/>
        </w:rPr>
        <w:t>.</w:t>
      </w:r>
      <w:r w:rsidR="009443FC" w:rsidRPr="002F424D">
        <w:rPr>
          <w:rFonts w:ascii="Times New Roman" w:hAnsi="Times New Roman" w:cs="Times New Roman"/>
          <w:color w:val="000000" w:themeColor="text1"/>
        </w:rPr>
        <w:t xml:space="preserve"> </w:t>
      </w:r>
    </w:p>
    <w:p w14:paraId="0DF6D6B5" w14:textId="683887E2" w:rsidR="00DB4AEC" w:rsidRPr="002F424D" w:rsidRDefault="00CE65A1" w:rsidP="008B40AD">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t xml:space="preserve"> </w:t>
      </w:r>
    </w:p>
    <w:p w14:paraId="5B9C673A" w14:textId="300B561E" w:rsidR="00B96C4D" w:rsidRPr="002F424D" w:rsidRDefault="00244A6A" w:rsidP="008B40AD">
      <w:pPr>
        <w:spacing w:line="360" w:lineRule="auto"/>
        <w:jc w:val="both"/>
        <w:rPr>
          <w:rFonts w:ascii="Times New Roman" w:hAnsi="Times New Roman" w:cs="Times New Roman"/>
          <w:b/>
        </w:rPr>
      </w:pPr>
      <w:r w:rsidRPr="002F424D">
        <w:rPr>
          <w:rFonts w:ascii="Times New Roman" w:hAnsi="Times New Roman" w:cs="Times New Roman"/>
          <w:b/>
        </w:rPr>
        <w:t>Statistical analysis</w:t>
      </w:r>
      <w:r w:rsidR="00B96C4D" w:rsidRPr="002F424D">
        <w:rPr>
          <w:rFonts w:ascii="Times New Roman" w:hAnsi="Times New Roman" w:cs="Times New Roman"/>
          <w:b/>
        </w:rPr>
        <w:t xml:space="preserve"> </w:t>
      </w:r>
    </w:p>
    <w:p w14:paraId="6BE4B8EC" w14:textId="7CB439EC" w:rsidR="00631DC4" w:rsidRPr="002F424D" w:rsidRDefault="00D96154" w:rsidP="00E208C4">
      <w:pPr>
        <w:spacing w:line="360" w:lineRule="auto"/>
        <w:jc w:val="both"/>
        <w:rPr>
          <w:rFonts w:ascii="Times New Roman" w:hAnsi="Times New Roman" w:cs="Times New Roman"/>
        </w:rPr>
      </w:pPr>
      <w:r w:rsidRPr="002F424D">
        <w:rPr>
          <w:rFonts w:ascii="Times New Roman" w:hAnsi="Times New Roman" w:cs="Times New Roman"/>
          <w:color w:val="FF0000"/>
        </w:rPr>
        <w:t xml:space="preserve">We used STATA 14.0 for the statistical </w:t>
      </w:r>
      <w:proofErr w:type="gramStart"/>
      <w:r w:rsidRPr="002F424D">
        <w:rPr>
          <w:rFonts w:ascii="Times New Roman" w:hAnsi="Times New Roman" w:cs="Times New Roman"/>
          <w:color w:val="FF0000"/>
        </w:rPr>
        <w:t>analysis</w:t>
      </w:r>
      <w:r w:rsidRPr="002F424D">
        <w:rPr>
          <w:rFonts w:ascii="Times New Roman" w:hAnsi="Times New Roman" w:cs="Times New Roman"/>
          <w:color w:val="FF0000"/>
          <w:vertAlign w:val="superscript"/>
        </w:rPr>
        <w:t>(</w:t>
      </w:r>
      <w:proofErr w:type="gramEnd"/>
      <w:r w:rsidRPr="002F424D">
        <w:rPr>
          <w:rFonts w:ascii="Times New Roman" w:hAnsi="Times New Roman" w:cs="Times New Roman"/>
          <w:color w:val="FF0000"/>
          <w:vertAlign w:val="superscript"/>
        </w:rPr>
        <w:t>37)</w:t>
      </w:r>
      <w:r w:rsidRPr="002F424D">
        <w:rPr>
          <w:rFonts w:ascii="Times New Roman" w:hAnsi="Times New Roman" w:cs="Times New Roman"/>
          <w:color w:val="FF0000"/>
        </w:rPr>
        <w:t>. Descriptive statistics were calculated</w:t>
      </w:r>
      <w:r w:rsidR="009835C7" w:rsidRPr="002F424D">
        <w:rPr>
          <w:rFonts w:ascii="Times New Roman" w:hAnsi="Times New Roman" w:cs="Times New Roman"/>
          <w:color w:val="FF0000"/>
        </w:rPr>
        <w:t xml:space="preserve"> </w:t>
      </w:r>
      <w:r w:rsidR="00845EB9">
        <w:rPr>
          <w:rFonts w:ascii="Times New Roman" w:hAnsi="Times New Roman" w:cs="Times New Roman"/>
          <w:color w:val="FF0000"/>
        </w:rPr>
        <w:t>taking into account of</w:t>
      </w:r>
      <w:r w:rsidR="009835C7" w:rsidRPr="002F424D">
        <w:rPr>
          <w:rFonts w:ascii="Times New Roman" w:hAnsi="Times New Roman" w:cs="Times New Roman"/>
          <w:color w:val="FF0000"/>
        </w:rPr>
        <w:t xml:space="preserve"> the complex survey design and</w:t>
      </w:r>
      <w:r w:rsidRPr="002F424D">
        <w:rPr>
          <w:rFonts w:ascii="Times New Roman" w:hAnsi="Times New Roman" w:cs="Times New Roman"/>
          <w:color w:val="FF0000"/>
        </w:rPr>
        <w:t xml:space="preserve"> applying relevant sample weights</w:t>
      </w:r>
      <w:r w:rsidR="009835C7" w:rsidRPr="002F424D">
        <w:rPr>
          <w:rFonts w:ascii="Times New Roman" w:hAnsi="Times New Roman" w:cs="Times New Roman"/>
          <w:color w:val="FF0000"/>
        </w:rPr>
        <w:t>.</w:t>
      </w:r>
      <w:r w:rsidRPr="002F424D">
        <w:rPr>
          <w:rFonts w:ascii="Times New Roman" w:hAnsi="Times New Roman" w:cs="Times New Roman"/>
          <w:color w:val="FF0000"/>
        </w:rPr>
        <w:t xml:space="preserve"> </w:t>
      </w:r>
      <w:r w:rsidR="009835C7" w:rsidRPr="002F424D">
        <w:rPr>
          <w:rFonts w:ascii="Times New Roman" w:hAnsi="Times New Roman" w:cs="Times New Roman"/>
          <w:color w:val="FF0000"/>
        </w:rPr>
        <w:t>The outcome variable was Minimum dietary diversity (MDD) categorized as a binary variable, coded 0 in cases where the child did not receive the MDD in the 24 hours prior to interview and 1 in cases where the child did receive the MDD.  We initially considered a two level (individual and primary sampling unit or cluster) random intercept model to account for the hierarchical nature of the dataset. However, there was no difference in the outcome variable at the cluster level due to small sample size</w:t>
      </w:r>
      <w:r w:rsidR="00845EB9">
        <w:rPr>
          <w:rFonts w:ascii="Times New Roman" w:hAnsi="Times New Roman" w:cs="Times New Roman"/>
          <w:color w:val="FF0000"/>
        </w:rPr>
        <w:t>,</w:t>
      </w:r>
      <w:r w:rsidR="009835C7" w:rsidRPr="002F424D">
        <w:rPr>
          <w:rFonts w:ascii="Times New Roman" w:hAnsi="Times New Roman" w:cs="Times New Roman"/>
          <w:color w:val="FF0000"/>
        </w:rPr>
        <w:t xml:space="preserve"> and hence we considered a fixed effect binary logistic regression for</w:t>
      </w:r>
      <w:r w:rsidR="00845EB9">
        <w:rPr>
          <w:rFonts w:ascii="Times New Roman" w:hAnsi="Times New Roman" w:cs="Times New Roman"/>
          <w:color w:val="FF0000"/>
        </w:rPr>
        <w:t xml:space="preserve"> the</w:t>
      </w:r>
      <w:r w:rsidR="009835C7" w:rsidRPr="002F424D">
        <w:rPr>
          <w:rFonts w:ascii="Times New Roman" w:hAnsi="Times New Roman" w:cs="Times New Roman"/>
          <w:color w:val="FF0000"/>
        </w:rPr>
        <w:t xml:space="preserve"> multivariate analys</w:t>
      </w:r>
      <w:r w:rsidR="00E208C4">
        <w:rPr>
          <w:rFonts w:ascii="Times New Roman" w:hAnsi="Times New Roman" w:cs="Times New Roman"/>
          <w:color w:val="FF0000"/>
        </w:rPr>
        <w:t>e</w:t>
      </w:r>
      <w:r w:rsidR="009835C7" w:rsidRPr="002F424D">
        <w:rPr>
          <w:rFonts w:ascii="Times New Roman" w:hAnsi="Times New Roman" w:cs="Times New Roman"/>
          <w:color w:val="FF0000"/>
        </w:rPr>
        <w:t xml:space="preserve">s. </w:t>
      </w:r>
    </w:p>
    <w:p w14:paraId="03AF6D5B" w14:textId="77777777" w:rsidR="00631DC4" w:rsidRPr="002F424D" w:rsidRDefault="00631DC4" w:rsidP="008B40AD">
      <w:pPr>
        <w:spacing w:line="360" w:lineRule="auto"/>
        <w:jc w:val="both"/>
        <w:rPr>
          <w:rFonts w:ascii="Times New Roman" w:hAnsi="Times New Roman" w:cs="Times New Roman"/>
        </w:rPr>
      </w:pPr>
    </w:p>
    <w:p w14:paraId="3F008BEC" w14:textId="15155386" w:rsidR="003D7392" w:rsidRPr="002F424D" w:rsidRDefault="0063475E" w:rsidP="00E208C4">
      <w:pPr>
        <w:spacing w:line="360" w:lineRule="auto"/>
        <w:jc w:val="both"/>
        <w:rPr>
          <w:rFonts w:ascii="Times New Roman" w:hAnsi="Times New Roman" w:cs="Times New Roman"/>
          <w:color w:val="FF0000"/>
        </w:rPr>
      </w:pPr>
      <w:r w:rsidRPr="002F424D">
        <w:rPr>
          <w:rFonts w:ascii="Times New Roman" w:hAnsi="Times New Roman" w:cs="Times New Roman"/>
          <w:color w:val="FF0000"/>
        </w:rPr>
        <w:t>The v</w:t>
      </w:r>
      <w:r w:rsidR="00DD17D2" w:rsidRPr="002F424D">
        <w:rPr>
          <w:rFonts w:ascii="Times New Roman" w:hAnsi="Times New Roman" w:cs="Times New Roman"/>
          <w:color w:val="FF0000"/>
        </w:rPr>
        <w:t xml:space="preserve">ariables </w:t>
      </w:r>
      <w:r w:rsidR="00D128AF" w:rsidRPr="002F424D">
        <w:rPr>
          <w:rFonts w:ascii="Times New Roman" w:hAnsi="Times New Roman" w:cs="Times New Roman"/>
          <w:color w:val="FF0000"/>
        </w:rPr>
        <w:t>that were significantly associated with the outcome variable</w:t>
      </w:r>
      <w:r w:rsidRPr="002F424D">
        <w:rPr>
          <w:rFonts w:ascii="Times New Roman" w:hAnsi="Times New Roman" w:cs="Times New Roman"/>
          <w:color w:val="FF0000"/>
        </w:rPr>
        <w:t xml:space="preserve"> in the bivariate analysi</w:t>
      </w:r>
      <w:r w:rsidRPr="00E208C4">
        <w:rPr>
          <w:rFonts w:ascii="Times New Roman" w:hAnsi="Times New Roman" w:cs="Times New Roman"/>
          <w:color w:val="FF0000"/>
        </w:rPr>
        <w:t>s</w:t>
      </w:r>
      <w:r w:rsidR="00D128AF" w:rsidRPr="00E208C4">
        <w:rPr>
          <w:rFonts w:ascii="Times New Roman" w:hAnsi="Times New Roman" w:cs="Times New Roman"/>
          <w:color w:val="FF0000"/>
        </w:rPr>
        <w:t xml:space="preserve"> were included in the final multivariable logistic model. </w:t>
      </w:r>
      <w:r w:rsidR="00DD5BCD" w:rsidRPr="00E208C4">
        <w:rPr>
          <w:rFonts w:ascii="Times New Roman" w:hAnsi="Times New Roman" w:cs="Times New Roman"/>
          <w:color w:val="FF0000"/>
        </w:rPr>
        <w:t>The model-</w:t>
      </w:r>
      <w:r w:rsidR="00DD17D2" w:rsidRPr="00E208C4">
        <w:rPr>
          <w:rFonts w:ascii="Times New Roman" w:hAnsi="Times New Roman" w:cs="Times New Roman"/>
          <w:color w:val="FF0000"/>
        </w:rPr>
        <w:t xml:space="preserve">building procedure </w:t>
      </w:r>
      <w:r w:rsidR="00E208C4" w:rsidRPr="00E208C4">
        <w:rPr>
          <w:rFonts w:ascii="Times New Roman" w:hAnsi="Times New Roman" w:cs="Times New Roman"/>
          <w:color w:val="FF0000"/>
        </w:rPr>
        <w:t>considered a sequential approach</w:t>
      </w:r>
      <w:r w:rsidR="00DD17D2" w:rsidRPr="00E208C4">
        <w:rPr>
          <w:rFonts w:ascii="Times New Roman" w:hAnsi="Times New Roman" w:cs="Times New Roman"/>
          <w:color w:val="FF0000"/>
        </w:rPr>
        <w:t xml:space="preserve"> selecti</w:t>
      </w:r>
      <w:r w:rsidR="00E208C4" w:rsidRPr="00E208C4">
        <w:rPr>
          <w:rFonts w:ascii="Times New Roman" w:hAnsi="Times New Roman" w:cs="Times New Roman"/>
          <w:color w:val="FF0000"/>
        </w:rPr>
        <w:t>ng</w:t>
      </w:r>
      <w:r w:rsidR="00DD17D2" w:rsidRPr="00E208C4">
        <w:rPr>
          <w:rFonts w:ascii="Times New Roman" w:hAnsi="Times New Roman" w:cs="Times New Roman"/>
          <w:color w:val="FF0000"/>
        </w:rPr>
        <w:t xml:space="preserve"> variables</w:t>
      </w:r>
      <w:r w:rsidR="00E208C4" w:rsidRPr="00E208C4">
        <w:rPr>
          <w:rFonts w:ascii="Times New Roman" w:hAnsi="Times New Roman" w:cs="Times New Roman"/>
          <w:color w:val="FF0000"/>
        </w:rPr>
        <w:t>, reflecting on evidence from existing studies</w:t>
      </w:r>
      <w:r w:rsidR="00D128AF" w:rsidRPr="002F424D">
        <w:rPr>
          <w:rFonts w:ascii="Times New Roman" w:hAnsi="Times New Roman" w:cs="Times New Roman"/>
          <w:color w:val="FF0000"/>
        </w:rPr>
        <w:t>.</w:t>
      </w:r>
      <w:r w:rsidR="00D128AF" w:rsidRPr="002F424D">
        <w:rPr>
          <w:rFonts w:ascii="Times New Roman" w:hAnsi="Times New Roman" w:cs="Times New Roman"/>
        </w:rPr>
        <w:t xml:space="preserve"> </w:t>
      </w:r>
      <w:r w:rsidR="002B7326" w:rsidRPr="002F424D">
        <w:rPr>
          <w:rFonts w:ascii="Times New Roman" w:hAnsi="Times New Roman" w:cs="Times New Roman"/>
        </w:rPr>
        <w:t xml:space="preserve">During this iterative process, variables that </w:t>
      </w:r>
      <w:r w:rsidR="007D6303" w:rsidRPr="002F424D">
        <w:rPr>
          <w:rFonts w:ascii="Times New Roman" w:hAnsi="Times New Roman" w:cs="Times New Roman"/>
        </w:rPr>
        <w:t xml:space="preserve">were </w:t>
      </w:r>
      <w:r w:rsidR="00E208C4">
        <w:rPr>
          <w:rFonts w:ascii="Times New Roman" w:hAnsi="Times New Roman" w:cs="Times New Roman"/>
        </w:rPr>
        <w:t xml:space="preserve">not </w:t>
      </w:r>
      <w:r w:rsidR="002B7326" w:rsidRPr="002F424D">
        <w:rPr>
          <w:rFonts w:ascii="Times New Roman" w:hAnsi="Times New Roman" w:cs="Times New Roman"/>
        </w:rPr>
        <w:t xml:space="preserve">significant in the multivariable model were removed and added one by one to measure their effect on the other covariates. The most parsimonious model </w:t>
      </w:r>
      <w:r w:rsidR="00AA05F6" w:rsidRPr="002F424D">
        <w:rPr>
          <w:rFonts w:ascii="Times New Roman" w:hAnsi="Times New Roman" w:cs="Times New Roman"/>
        </w:rPr>
        <w:t xml:space="preserve">for all three countries was </w:t>
      </w:r>
      <w:r w:rsidR="00E208C4">
        <w:rPr>
          <w:rFonts w:ascii="Times New Roman" w:hAnsi="Times New Roman" w:cs="Times New Roman"/>
        </w:rPr>
        <w:t>determined</w:t>
      </w:r>
      <w:r w:rsidR="00AA05F6" w:rsidRPr="002F424D">
        <w:rPr>
          <w:rFonts w:ascii="Times New Roman" w:hAnsi="Times New Roman" w:cs="Times New Roman"/>
        </w:rPr>
        <w:t xml:space="preserve"> using the Hosmer </w:t>
      </w:r>
      <w:proofErr w:type="spellStart"/>
      <w:r w:rsidR="00AA05F6" w:rsidRPr="002F424D">
        <w:rPr>
          <w:rFonts w:ascii="Times New Roman" w:hAnsi="Times New Roman" w:cs="Times New Roman"/>
        </w:rPr>
        <w:t>Lemeshow</w:t>
      </w:r>
      <w:proofErr w:type="spellEnd"/>
      <w:r w:rsidR="00AA05F6" w:rsidRPr="002F424D">
        <w:rPr>
          <w:rFonts w:ascii="Times New Roman" w:hAnsi="Times New Roman" w:cs="Times New Roman"/>
        </w:rPr>
        <w:t xml:space="preserve"> test for goodness of fit</w:t>
      </w:r>
      <w:r w:rsidR="00D128AF" w:rsidRPr="002F424D">
        <w:rPr>
          <w:rFonts w:ascii="Times New Roman" w:hAnsi="Times New Roman" w:cs="Times New Roman"/>
        </w:rPr>
        <w:t>.  In</w:t>
      </w:r>
      <w:r w:rsidR="002B7326" w:rsidRPr="002F424D">
        <w:rPr>
          <w:rFonts w:ascii="Times New Roman" w:hAnsi="Times New Roman" w:cs="Times New Roman"/>
        </w:rPr>
        <w:t xml:space="preserve"> order to maintain comparability between models, the same </w:t>
      </w:r>
      <w:r w:rsidR="00AA05F6" w:rsidRPr="002F424D">
        <w:rPr>
          <w:rFonts w:ascii="Times New Roman" w:hAnsi="Times New Roman" w:cs="Times New Roman"/>
        </w:rPr>
        <w:t xml:space="preserve">explanatory </w:t>
      </w:r>
      <w:r w:rsidR="002B7326" w:rsidRPr="002F424D">
        <w:rPr>
          <w:rFonts w:ascii="Times New Roman" w:hAnsi="Times New Roman" w:cs="Times New Roman"/>
        </w:rPr>
        <w:t xml:space="preserve">variables were used </w:t>
      </w:r>
      <w:r w:rsidR="00AA05F6" w:rsidRPr="002F424D">
        <w:rPr>
          <w:rFonts w:ascii="Times New Roman" w:hAnsi="Times New Roman" w:cs="Times New Roman"/>
        </w:rPr>
        <w:t>for each country.</w:t>
      </w:r>
      <w:r w:rsidR="002B7326" w:rsidRPr="002F424D">
        <w:rPr>
          <w:rFonts w:ascii="Times New Roman" w:hAnsi="Times New Roman" w:cs="Times New Roman"/>
        </w:rPr>
        <w:t xml:space="preserve"> </w:t>
      </w:r>
      <w:r w:rsidR="00211C8E" w:rsidRPr="002F424D">
        <w:rPr>
          <w:rFonts w:ascii="Times New Roman" w:hAnsi="Times New Roman" w:cs="Times New Roman"/>
        </w:rPr>
        <w:t>C</w:t>
      </w:r>
      <w:r w:rsidR="006D009A" w:rsidRPr="002F424D">
        <w:rPr>
          <w:rFonts w:ascii="Times New Roman" w:hAnsi="Times New Roman" w:cs="Times New Roman"/>
        </w:rPr>
        <w:t xml:space="preserve">ollinearity between </w:t>
      </w:r>
      <w:r w:rsidR="00211C8E" w:rsidRPr="002F424D">
        <w:rPr>
          <w:rFonts w:ascii="Times New Roman" w:hAnsi="Times New Roman" w:cs="Times New Roman"/>
        </w:rPr>
        <w:t xml:space="preserve">variables </w:t>
      </w:r>
      <w:r w:rsidR="006D009A" w:rsidRPr="002F424D">
        <w:rPr>
          <w:rFonts w:ascii="Times New Roman" w:hAnsi="Times New Roman" w:cs="Times New Roman"/>
        </w:rPr>
        <w:t xml:space="preserve">was tested for </w:t>
      </w:r>
      <w:proofErr w:type="gramStart"/>
      <w:r w:rsidR="006D009A" w:rsidRPr="002F424D">
        <w:rPr>
          <w:rFonts w:ascii="Times New Roman" w:hAnsi="Times New Roman" w:cs="Times New Roman"/>
        </w:rPr>
        <w:t>using  variance</w:t>
      </w:r>
      <w:proofErr w:type="gramEnd"/>
      <w:r w:rsidR="006D009A" w:rsidRPr="002F424D">
        <w:rPr>
          <w:rFonts w:ascii="Times New Roman" w:hAnsi="Times New Roman" w:cs="Times New Roman"/>
        </w:rPr>
        <w:t xml:space="preserve"> inflation factors (VIFs)</w:t>
      </w:r>
      <w:r w:rsidR="00FB5136" w:rsidRPr="002F424D">
        <w:rPr>
          <w:rFonts w:ascii="Times New Roman" w:hAnsi="Times New Roman" w:cs="Times New Roman"/>
        </w:rPr>
        <w:t xml:space="preserve"> </w:t>
      </w:r>
      <w:r w:rsidR="00FB5136" w:rsidRPr="002F424D">
        <w:rPr>
          <w:rFonts w:ascii="Times New Roman" w:hAnsi="Times New Roman" w:cs="Times New Roman"/>
          <w:color w:val="FF0000"/>
        </w:rPr>
        <w:t xml:space="preserve">which measures the strength of pairwise correlations </w:t>
      </w:r>
      <w:r w:rsidR="00FB5136" w:rsidRPr="002F424D">
        <w:rPr>
          <w:rFonts w:ascii="Times New Roman" w:hAnsi="Times New Roman" w:cs="Times New Roman"/>
          <w:color w:val="FF0000"/>
        </w:rPr>
        <w:lastRenderedPageBreak/>
        <w:t xml:space="preserve">between variables. </w:t>
      </w:r>
      <w:r w:rsidR="008376AC" w:rsidRPr="002F424D">
        <w:rPr>
          <w:rFonts w:ascii="Times New Roman" w:hAnsi="Times New Roman" w:cs="Times New Roman"/>
          <w:color w:val="FF0000"/>
        </w:rPr>
        <w:t xml:space="preserve">The final results were presented as adjusted odds ratios (AOR), with 95% confidence intervals (CI). </w:t>
      </w:r>
    </w:p>
    <w:p w14:paraId="1A67AAE3" w14:textId="77777777" w:rsidR="003D7392" w:rsidRPr="002F424D" w:rsidRDefault="003D7392" w:rsidP="008B40AD">
      <w:pPr>
        <w:spacing w:line="360" w:lineRule="auto"/>
        <w:jc w:val="both"/>
        <w:rPr>
          <w:rFonts w:ascii="Times New Roman" w:hAnsi="Times New Roman" w:cs="Times New Roman"/>
        </w:rPr>
      </w:pPr>
    </w:p>
    <w:p w14:paraId="66FE5209" w14:textId="75823C2D" w:rsidR="003D7392" w:rsidRPr="002F424D" w:rsidRDefault="003D7392" w:rsidP="008B40AD">
      <w:pPr>
        <w:spacing w:line="360" w:lineRule="auto"/>
        <w:jc w:val="both"/>
        <w:rPr>
          <w:rFonts w:ascii="Times New Roman" w:hAnsi="Times New Roman" w:cs="Times New Roman"/>
        </w:rPr>
      </w:pPr>
      <w:r w:rsidRPr="002F424D">
        <w:rPr>
          <w:rFonts w:ascii="Times New Roman" w:hAnsi="Times New Roman" w:cs="Times New Roman"/>
        </w:rPr>
        <w:t>Interactions based on theoretical assumptions were tested</w:t>
      </w:r>
      <w:r w:rsidR="0050031F" w:rsidRPr="002F424D">
        <w:rPr>
          <w:rFonts w:ascii="Times New Roman" w:hAnsi="Times New Roman" w:cs="Times New Roman"/>
        </w:rPr>
        <w:t xml:space="preserve"> </w:t>
      </w:r>
      <w:r w:rsidR="00780084" w:rsidRPr="002F424D">
        <w:rPr>
          <w:rFonts w:ascii="Times New Roman" w:hAnsi="Times New Roman" w:cs="Times New Roman"/>
        </w:rPr>
        <w:t>(</w:t>
      </w:r>
      <w:r w:rsidRPr="002F424D">
        <w:rPr>
          <w:rFonts w:ascii="Times New Roman" w:hAnsi="Times New Roman" w:cs="Times New Roman"/>
        </w:rPr>
        <w:t>between ur</w:t>
      </w:r>
      <w:r w:rsidR="00695C86" w:rsidRPr="002F424D">
        <w:rPr>
          <w:rFonts w:ascii="Times New Roman" w:hAnsi="Times New Roman" w:cs="Times New Roman"/>
        </w:rPr>
        <w:t>ban/rural residence and wealth</w:t>
      </w:r>
      <w:r w:rsidR="00A23E73" w:rsidRPr="002F424D">
        <w:rPr>
          <w:rFonts w:ascii="Times New Roman" w:hAnsi="Times New Roman" w:cs="Times New Roman"/>
        </w:rPr>
        <w:t>;</w:t>
      </w:r>
      <w:r w:rsidR="00695C86" w:rsidRPr="002F424D">
        <w:rPr>
          <w:rFonts w:ascii="Times New Roman" w:hAnsi="Times New Roman" w:cs="Times New Roman"/>
        </w:rPr>
        <w:t xml:space="preserve"> and urban/rural residence and mother’s education</w:t>
      </w:r>
      <w:r w:rsidR="00780084" w:rsidRPr="002F424D">
        <w:rPr>
          <w:rFonts w:ascii="Times New Roman" w:hAnsi="Times New Roman" w:cs="Times New Roman"/>
        </w:rPr>
        <w:t>)</w:t>
      </w:r>
      <w:r w:rsidR="00A23E73" w:rsidRPr="002F424D">
        <w:rPr>
          <w:rFonts w:ascii="Times New Roman" w:hAnsi="Times New Roman" w:cs="Times New Roman"/>
        </w:rPr>
        <w:t>.  However, these were</w:t>
      </w:r>
      <w:r w:rsidR="00695C86" w:rsidRPr="002F424D">
        <w:rPr>
          <w:rFonts w:ascii="Times New Roman" w:hAnsi="Times New Roman" w:cs="Times New Roman"/>
        </w:rPr>
        <w:t xml:space="preserve"> found to be insignificant </w:t>
      </w:r>
      <w:r w:rsidR="00780084" w:rsidRPr="002F424D">
        <w:rPr>
          <w:rFonts w:ascii="Times New Roman" w:hAnsi="Times New Roman" w:cs="Times New Roman"/>
        </w:rPr>
        <w:t xml:space="preserve">and </w:t>
      </w:r>
      <w:r w:rsidR="00695C86" w:rsidRPr="002F424D">
        <w:rPr>
          <w:rFonts w:ascii="Times New Roman" w:hAnsi="Times New Roman" w:cs="Times New Roman"/>
        </w:rPr>
        <w:t xml:space="preserve">were </w:t>
      </w:r>
      <w:r w:rsidR="00780084" w:rsidRPr="002F424D">
        <w:rPr>
          <w:rFonts w:ascii="Times New Roman" w:hAnsi="Times New Roman" w:cs="Times New Roman"/>
        </w:rPr>
        <w:t xml:space="preserve">thus </w:t>
      </w:r>
      <w:r w:rsidR="00695C86" w:rsidRPr="002F424D">
        <w:rPr>
          <w:rFonts w:ascii="Times New Roman" w:hAnsi="Times New Roman" w:cs="Times New Roman"/>
        </w:rPr>
        <w:t xml:space="preserve">excluded from the final adjusted models.  </w:t>
      </w:r>
    </w:p>
    <w:p w14:paraId="0EF0C589" w14:textId="0E3FC744" w:rsidR="00986E2D" w:rsidRPr="002F424D" w:rsidRDefault="00986E2D" w:rsidP="008B40AD">
      <w:pPr>
        <w:spacing w:line="360" w:lineRule="auto"/>
        <w:jc w:val="both"/>
        <w:rPr>
          <w:rFonts w:ascii="Times New Roman" w:hAnsi="Times New Roman" w:cs="Times New Roman"/>
        </w:rPr>
      </w:pPr>
    </w:p>
    <w:p w14:paraId="34EB490F" w14:textId="6638EB10" w:rsidR="00B96C4D" w:rsidRPr="002F424D" w:rsidRDefault="00B96C4D" w:rsidP="008B40AD">
      <w:pPr>
        <w:spacing w:line="360" w:lineRule="auto"/>
        <w:jc w:val="both"/>
        <w:rPr>
          <w:rFonts w:ascii="Times New Roman" w:hAnsi="Times New Roman" w:cs="Times New Roman"/>
          <w:b/>
          <w:sz w:val="32"/>
          <w:szCs w:val="32"/>
        </w:rPr>
      </w:pPr>
      <w:r w:rsidRPr="002F424D">
        <w:rPr>
          <w:rFonts w:ascii="Times New Roman" w:hAnsi="Times New Roman" w:cs="Times New Roman"/>
          <w:b/>
          <w:sz w:val="32"/>
          <w:szCs w:val="32"/>
        </w:rPr>
        <w:t>Results</w:t>
      </w:r>
    </w:p>
    <w:p w14:paraId="7A6CB5ED" w14:textId="43932EB7" w:rsidR="00533F02" w:rsidRPr="002F424D" w:rsidRDefault="00DD5BCD" w:rsidP="008B40AD">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t>Of the total 8364 children, approximately half</w:t>
      </w:r>
      <w:r w:rsidR="000C6812" w:rsidRPr="002F424D">
        <w:rPr>
          <w:rFonts w:ascii="Times New Roman" w:hAnsi="Times New Roman" w:cs="Times New Roman"/>
          <w:color w:val="000000" w:themeColor="text1"/>
        </w:rPr>
        <w:t xml:space="preserve"> were </w:t>
      </w:r>
      <w:r w:rsidR="005620ED" w:rsidRPr="002F424D">
        <w:rPr>
          <w:rFonts w:ascii="Times New Roman" w:hAnsi="Times New Roman" w:cs="Times New Roman"/>
          <w:color w:val="000000" w:themeColor="text1"/>
        </w:rPr>
        <w:t>girls</w:t>
      </w:r>
      <w:r w:rsidR="000C6812" w:rsidRPr="002F424D">
        <w:rPr>
          <w:rFonts w:ascii="Times New Roman" w:hAnsi="Times New Roman" w:cs="Times New Roman"/>
          <w:color w:val="000000" w:themeColor="text1"/>
        </w:rPr>
        <w:t xml:space="preserve"> (49.3%</w:t>
      </w:r>
      <w:r w:rsidR="00CD5B75" w:rsidRPr="002F424D">
        <w:rPr>
          <w:rFonts w:ascii="Times New Roman" w:hAnsi="Times New Roman" w:cs="Times New Roman"/>
          <w:color w:val="000000" w:themeColor="text1"/>
        </w:rPr>
        <w:t xml:space="preserve"> in Cambodia, </w:t>
      </w:r>
      <w:r w:rsidR="000C6812" w:rsidRPr="002F424D">
        <w:rPr>
          <w:rFonts w:ascii="Times New Roman" w:hAnsi="Times New Roman" w:cs="Times New Roman"/>
          <w:color w:val="000000" w:themeColor="text1"/>
        </w:rPr>
        <w:t xml:space="preserve">48.5% </w:t>
      </w:r>
      <w:r w:rsidR="00CD5B75" w:rsidRPr="002F424D">
        <w:rPr>
          <w:rFonts w:ascii="Times New Roman" w:hAnsi="Times New Roman" w:cs="Times New Roman"/>
          <w:color w:val="000000" w:themeColor="text1"/>
        </w:rPr>
        <w:t xml:space="preserve">in Indonesia and </w:t>
      </w:r>
      <w:r w:rsidR="000C6812" w:rsidRPr="002F424D">
        <w:rPr>
          <w:rFonts w:ascii="Times New Roman" w:hAnsi="Times New Roman" w:cs="Times New Roman"/>
          <w:color w:val="000000" w:themeColor="text1"/>
        </w:rPr>
        <w:t>46.2%</w:t>
      </w:r>
      <w:r w:rsidR="00CD5B75" w:rsidRPr="002F424D">
        <w:rPr>
          <w:rFonts w:ascii="Times New Roman" w:hAnsi="Times New Roman" w:cs="Times New Roman"/>
          <w:color w:val="000000" w:themeColor="text1"/>
        </w:rPr>
        <w:t xml:space="preserve"> in Myanmar</w:t>
      </w:r>
      <w:r w:rsidR="000C6812" w:rsidRPr="002F424D">
        <w:rPr>
          <w:rFonts w:ascii="Times New Roman" w:hAnsi="Times New Roman" w:cs="Times New Roman"/>
          <w:color w:val="000000" w:themeColor="text1"/>
        </w:rPr>
        <w:t xml:space="preserve">).   </w:t>
      </w:r>
      <w:r w:rsidR="00533F02" w:rsidRPr="002F424D">
        <w:rPr>
          <w:rFonts w:ascii="Times New Roman" w:hAnsi="Times New Roman" w:cs="Times New Roman"/>
          <w:color w:val="000000" w:themeColor="text1"/>
        </w:rPr>
        <w:t xml:space="preserve">In Myanmar, </w:t>
      </w:r>
      <w:r w:rsidRPr="002F424D">
        <w:rPr>
          <w:rFonts w:ascii="Times New Roman" w:hAnsi="Times New Roman" w:cs="Times New Roman"/>
          <w:color w:val="000000" w:themeColor="text1"/>
        </w:rPr>
        <w:t>21.4% of children were</w:t>
      </w:r>
      <w:r w:rsidR="00533F02" w:rsidRPr="002F424D">
        <w:rPr>
          <w:rFonts w:ascii="Times New Roman" w:hAnsi="Times New Roman" w:cs="Times New Roman"/>
          <w:color w:val="000000" w:themeColor="text1"/>
        </w:rPr>
        <w:t xml:space="preserve"> fourth or higher </w:t>
      </w:r>
      <w:r w:rsidR="00A95C0A" w:rsidRPr="002F424D">
        <w:rPr>
          <w:rFonts w:ascii="Times New Roman" w:hAnsi="Times New Roman" w:cs="Times New Roman"/>
          <w:color w:val="000000" w:themeColor="text1"/>
        </w:rPr>
        <w:t>births</w:t>
      </w:r>
      <w:r w:rsidR="00533F02" w:rsidRPr="002F424D">
        <w:rPr>
          <w:rFonts w:ascii="Times New Roman" w:hAnsi="Times New Roman" w:cs="Times New Roman"/>
          <w:color w:val="000000" w:themeColor="text1"/>
        </w:rPr>
        <w:t xml:space="preserve">, </w:t>
      </w:r>
      <w:r w:rsidR="00CD5B75" w:rsidRPr="002F424D">
        <w:rPr>
          <w:rFonts w:ascii="Times New Roman" w:hAnsi="Times New Roman" w:cs="Times New Roman"/>
          <w:color w:val="000000" w:themeColor="text1"/>
        </w:rPr>
        <w:t xml:space="preserve">in </w:t>
      </w:r>
      <w:r w:rsidR="00533F02" w:rsidRPr="002F424D">
        <w:rPr>
          <w:rFonts w:ascii="Times New Roman" w:hAnsi="Times New Roman" w:cs="Times New Roman"/>
          <w:color w:val="000000" w:themeColor="text1"/>
        </w:rPr>
        <w:t xml:space="preserve">Cambodia </w:t>
      </w:r>
      <w:r w:rsidRPr="002F424D">
        <w:rPr>
          <w:rFonts w:ascii="Times New Roman" w:hAnsi="Times New Roman" w:cs="Times New Roman"/>
          <w:color w:val="000000" w:themeColor="text1"/>
        </w:rPr>
        <w:t>15.9%</w:t>
      </w:r>
      <w:r w:rsidR="00CD5B75" w:rsidRPr="002F424D">
        <w:rPr>
          <w:rFonts w:ascii="Times New Roman" w:hAnsi="Times New Roman" w:cs="Times New Roman"/>
          <w:color w:val="000000" w:themeColor="text1"/>
        </w:rPr>
        <w:t xml:space="preserve"> </w:t>
      </w:r>
      <w:r w:rsidR="00533F02" w:rsidRPr="002F424D">
        <w:rPr>
          <w:rFonts w:ascii="Times New Roman" w:hAnsi="Times New Roman" w:cs="Times New Roman"/>
          <w:color w:val="000000" w:themeColor="text1"/>
        </w:rPr>
        <w:t xml:space="preserve">and Indonesia </w:t>
      </w:r>
      <w:r w:rsidRPr="002F424D">
        <w:rPr>
          <w:rFonts w:ascii="Times New Roman" w:hAnsi="Times New Roman" w:cs="Times New Roman"/>
          <w:color w:val="000000" w:themeColor="text1"/>
        </w:rPr>
        <w:t>12.7%</w:t>
      </w:r>
      <w:r w:rsidR="00CD5B75" w:rsidRPr="002F424D">
        <w:rPr>
          <w:rFonts w:ascii="Times New Roman" w:hAnsi="Times New Roman" w:cs="Times New Roman"/>
          <w:color w:val="000000" w:themeColor="text1"/>
        </w:rPr>
        <w:t>. J</w:t>
      </w:r>
      <w:r w:rsidR="00533F02" w:rsidRPr="002F424D">
        <w:rPr>
          <w:rFonts w:ascii="Times New Roman" w:hAnsi="Times New Roman" w:cs="Times New Roman"/>
          <w:color w:val="000000" w:themeColor="text1"/>
        </w:rPr>
        <w:t>ust under half of children</w:t>
      </w:r>
      <w:r w:rsidR="00BA40A1" w:rsidRPr="002F424D">
        <w:rPr>
          <w:rFonts w:ascii="Times New Roman" w:hAnsi="Times New Roman" w:cs="Times New Roman"/>
          <w:color w:val="000000" w:themeColor="text1"/>
        </w:rPr>
        <w:t xml:space="preserve"> were</w:t>
      </w:r>
      <w:r w:rsidR="00533F02" w:rsidRPr="002F424D">
        <w:rPr>
          <w:rFonts w:ascii="Times New Roman" w:hAnsi="Times New Roman" w:cs="Times New Roman"/>
          <w:color w:val="000000" w:themeColor="text1"/>
        </w:rPr>
        <w:t xml:space="preserve"> </w:t>
      </w:r>
      <w:r w:rsidR="005620ED" w:rsidRPr="002F424D">
        <w:rPr>
          <w:rFonts w:ascii="Times New Roman" w:hAnsi="Times New Roman" w:cs="Times New Roman"/>
          <w:color w:val="000000" w:themeColor="text1"/>
        </w:rPr>
        <w:t xml:space="preserve">reported </w:t>
      </w:r>
      <w:r w:rsidR="00BA40A1" w:rsidRPr="002F424D">
        <w:rPr>
          <w:rFonts w:ascii="Times New Roman" w:hAnsi="Times New Roman" w:cs="Times New Roman"/>
          <w:color w:val="000000" w:themeColor="text1"/>
        </w:rPr>
        <w:t>with a</w:t>
      </w:r>
      <w:r w:rsidR="009E61FC" w:rsidRPr="002F424D">
        <w:rPr>
          <w:rFonts w:ascii="Times New Roman" w:hAnsi="Times New Roman" w:cs="Times New Roman"/>
          <w:color w:val="000000" w:themeColor="text1"/>
        </w:rPr>
        <w:t>t least one symptom of morbidity in Cambodia and Indonesia, and</w:t>
      </w:r>
      <w:r w:rsidR="00CD5B75" w:rsidRPr="002F424D">
        <w:rPr>
          <w:rFonts w:ascii="Times New Roman" w:hAnsi="Times New Roman" w:cs="Times New Roman"/>
          <w:color w:val="000000" w:themeColor="text1"/>
        </w:rPr>
        <w:t xml:space="preserve"> </w:t>
      </w:r>
      <w:r w:rsidR="00A6714A" w:rsidRPr="002F424D">
        <w:rPr>
          <w:rFonts w:ascii="Times New Roman" w:hAnsi="Times New Roman" w:cs="Times New Roman"/>
          <w:color w:val="000000" w:themeColor="text1"/>
        </w:rPr>
        <w:t xml:space="preserve">a third of children in Myanmar.  </w:t>
      </w:r>
    </w:p>
    <w:p w14:paraId="7CD36791" w14:textId="77777777" w:rsidR="00A6714A" w:rsidRPr="002F424D" w:rsidRDefault="00A6714A" w:rsidP="008B40AD">
      <w:pPr>
        <w:spacing w:line="360" w:lineRule="auto"/>
        <w:jc w:val="both"/>
        <w:rPr>
          <w:rFonts w:ascii="Times New Roman" w:hAnsi="Times New Roman" w:cs="Times New Roman"/>
          <w:color w:val="000000" w:themeColor="text1"/>
        </w:rPr>
      </w:pPr>
    </w:p>
    <w:p w14:paraId="55393204" w14:textId="2FC7E39C" w:rsidR="00A6714A" w:rsidRPr="002F424D" w:rsidRDefault="00A6714A" w:rsidP="008B40AD">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t>Cambodia had the highest proportion of children whose mothers were aged between 15 and 24 y</w:t>
      </w:r>
      <w:r w:rsidR="005620ED" w:rsidRPr="002F424D">
        <w:rPr>
          <w:rFonts w:ascii="Times New Roman" w:hAnsi="Times New Roman" w:cs="Times New Roman"/>
          <w:color w:val="000000" w:themeColor="text1"/>
        </w:rPr>
        <w:t>ea</w:t>
      </w:r>
      <w:r w:rsidRPr="002F424D">
        <w:rPr>
          <w:rFonts w:ascii="Times New Roman" w:hAnsi="Times New Roman" w:cs="Times New Roman"/>
          <w:color w:val="000000" w:themeColor="text1"/>
        </w:rPr>
        <w:t>rs (34.9%), whilst this account</w:t>
      </w:r>
      <w:r w:rsidR="00681BBB" w:rsidRPr="002F424D">
        <w:rPr>
          <w:rFonts w:ascii="Times New Roman" w:hAnsi="Times New Roman" w:cs="Times New Roman"/>
          <w:color w:val="000000" w:themeColor="text1"/>
        </w:rPr>
        <w:t>ed</w:t>
      </w:r>
      <w:r w:rsidRPr="002F424D">
        <w:rPr>
          <w:rFonts w:ascii="Times New Roman" w:hAnsi="Times New Roman" w:cs="Times New Roman"/>
          <w:color w:val="000000" w:themeColor="text1"/>
        </w:rPr>
        <w:t xml:space="preserve"> for 28.1% of children in Indonesia and 25.2% of children in Myanmar. </w:t>
      </w:r>
      <w:r w:rsidR="00176D49" w:rsidRPr="002F424D">
        <w:rPr>
          <w:rFonts w:ascii="Times New Roman" w:hAnsi="Times New Roman" w:cs="Times New Roman"/>
          <w:color w:val="000000" w:themeColor="text1"/>
        </w:rPr>
        <w:t>In all three countries, the proportion of mothers not currently in a partne</w:t>
      </w:r>
      <w:r w:rsidR="00681BBB" w:rsidRPr="002F424D">
        <w:rPr>
          <w:rFonts w:ascii="Times New Roman" w:hAnsi="Times New Roman" w:cs="Times New Roman"/>
          <w:color w:val="000000" w:themeColor="text1"/>
        </w:rPr>
        <w:t>rship or marriage was below 5%</w:t>
      </w:r>
      <w:r w:rsidR="00520148" w:rsidRPr="002F424D">
        <w:rPr>
          <w:rFonts w:ascii="Times New Roman" w:hAnsi="Times New Roman" w:cs="Times New Roman"/>
          <w:color w:val="000000" w:themeColor="text1"/>
        </w:rPr>
        <w:t>.</w:t>
      </w:r>
      <w:r w:rsidR="00CD5B75" w:rsidRPr="002F424D">
        <w:rPr>
          <w:rFonts w:ascii="Times New Roman" w:hAnsi="Times New Roman" w:cs="Times New Roman"/>
          <w:color w:val="000000" w:themeColor="text1"/>
        </w:rPr>
        <w:t xml:space="preserve"> </w:t>
      </w:r>
      <w:r w:rsidR="00520148" w:rsidRPr="002F424D">
        <w:rPr>
          <w:rFonts w:ascii="Times New Roman" w:hAnsi="Times New Roman" w:cs="Times New Roman"/>
          <w:color w:val="000000" w:themeColor="text1"/>
        </w:rPr>
        <w:t>T</w:t>
      </w:r>
      <w:r w:rsidR="00176D49" w:rsidRPr="002F424D">
        <w:rPr>
          <w:rFonts w:ascii="Times New Roman" w:hAnsi="Times New Roman" w:cs="Times New Roman"/>
          <w:color w:val="000000" w:themeColor="text1"/>
        </w:rPr>
        <w:t>he percentage of mothers who had achieved secondary or higher education was significantly higher in Indonesia</w:t>
      </w:r>
      <w:r w:rsidR="00CD5B75" w:rsidRPr="002F424D">
        <w:rPr>
          <w:rFonts w:ascii="Times New Roman" w:hAnsi="Times New Roman" w:cs="Times New Roman"/>
          <w:color w:val="000000" w:themeColor="text1"/>
        </w:rPr>
        <w:t xml:space="preserve"> (</w:t>
      </w:r>
      <w:r w:rsidR="00176D49" w:rsidRPr="002F424D">
        <w:rPr>
          <w:rFonts w:ascii="Times New Roman" w:hAnsi="Times New Roman" w:cs="Times New Roman"/>
          <w:color w:val="000000" w:themeColor="text1"/>
        </w:rPr>
        <w:t>68.2%</w:t>
      </w:r>
      <w:r w:rsidR="00CD5B75" w:rsidRPr="002F424D">
        <w:rPr>
          <w:rFonts w:ascii="Times New Roman" w:hAnsi="Times New Roman" w:cs="Times New Roman"/>
          <w:color w:val="000000" w:themeColor="text1"/>
        </w:rPr>
        <w:t xml:space="preserve">) than in </w:t>
      </w:r>
      <w:r w:rsidR="00176D49" w:rsidRPr="002F424D">
        <w:rPr>
          <w:rFonts w:ascii="Times New Roman" w:hAnsi="Times New Roman" w:cs="Times New Roman"/>
          <w:color w:val="000000" w:themeColor="text1"/>
        </w:rPr>
        <w:t xml:space="preserve">Cambodia </w:t>
      </w:r>
      <w:r w:rsidR="00CD5B75" w:rsidRPr="002F424D">
        <w:rPr>
          <w:rFonts w:ascii="Times New Roman" w:hAnsi="Times New Roman" w:cs="Times New Roman"/>
          <w:color w:val="000000" w:themeColor="text1"/>
        </w:rPr>
        <w:t xml:space="preserve">(36.2%) </w:t>
      </w:r>
      <w:r w:rsidR="00176D49" w:rsidRPr="002F424D">
        <w:rPr>
          <w:rFonts w:ascii="Times New Roman" w:hAnsi="Times New Roman" w:cs="Times New Roman"/>
          <w:color w:val="000000" w:themeColor="text1"/>
        </w:rPr>
        <w:t>and Myanmar</w:t>
      </w:r>
      <w:r w:rsidR="00CD5B75" w:rsidRPr="002F424D">
        <w:rPr>
          <w:rFonts w:ascii="Times New Roman" w:hAnsi="Times New Roman" w:cs="Times New Roman"/>
          <w:color w:val="000000" w:themeColor="text1"/>
        </w:rPr>
        <w:t xml:space="preserve"> (40.2%)</w:t>
      </w:r>
      <w:r w:rsidR="00176D49" w:rsidRPr="002F424D">
        <w:rPr>
          <w:rFonts w:ascii="Times New Roman" w:hAnsi="Times New Roman" w:cs="Times New Roman"/>
          <w:color w:val="000000" w:themeColor="text1"/>
        </w:rPr>
        <w:t xml:space="preserve">.  </w:t>
      </w:r>
      <w:r w:rsidR="0050459F" w:rsidRPr="002F424D">
        <w:rPr>
          <w:rFonts w:ascii="Times New Roman" w:hAnsi="Times New Roman" w:cs="Times New Roman"/>
          <w:color w:val="000000" w:themeColor="text1"/>
        </w:rPr>
        <w:t>In Cambodia</w:t>
      </w:r>
      <w:r w:rsidR="00CD5B75" w:rsidRPr="002F424D">
        <w:rPr>
          <w:rFonts w:ascii="Times New Roman" w:hAnsi="Times New Roman" w:cs="Times New Roman"/>
          <w:color w:val="000000" w:themeColor="text1"/>
        </w:rPr>
        <w:t>,</w:t>
      </w:r>
      <w:r w:rsidR="0050459F" w:rsidRPr="002F424D">
        <w:rPr>
          <w:rFonts w:ascii="Times New Roman" w:hAnsi="Times New Roman" w:cs="Times New Roman"/>
          <w:color w:val="000000" w:themeColor="text1"/>
        </w:rPr>
        <w:t xml:space="preserve"> 61.3% of mothers reported to be currently working, 52.0% </w:t>
      </w:r>
      <w:r w:rsidR="00CD5B75" w:rsidRPr="002F424D">
        <w:rPr>
          <w:rFonts w:ascii="Times New Roman" w:hAnsi="Times New Roman" w:cs="Times New Roman"/>
          <w:color w:val="000000" w:themeColor="text1"/>
        </w:rPr>
        <w:t xml:space="preserve">in Myanmar </w:t>
      </w:r>
      <w:r w:rsidR="0050459F" w:rsidRPr="002F424D">
        <w:rPr>
          <w:rFonts w:ascii="Times New Roman" w:hAnsi="Times New Roman" w:cs="Times New Roman"/>
          <w:color w:val="000000" w:themeColor="text1"/>
        </w:rPr>
        <w:t xml:space="preserve">and 41.1% </w:t>
      </w:r>
      <w:r w:rsidR="00CD5B75" w:rsidRPr="002F424D">
        <w:rPr>
          <w:rFonts w:ascii="Times New Roman" w:hAnsi="Times New Roman" w:cs="Times New Roman"/>
          <w:color w:val="000000" w:themeColor="text1"/>
        </w:rPr>
        <w:t>in Indonesia</w:t>
      </w:r>
      <w:r w:rsidR="0050459F" w:rsidRPr="002F424D">
        <w:rPr>
          <w:rFonts w:ascii="Times New Roman" w:hAnsi="Times New Roman" w:cs="Times New Roman"/>
          <w:color w:val="000000" w:themeColor="text1"/>
        </w:rPr>
        <w:t xml:space="preserve">.  </w:t>
      </w:r>
      <w:r w:rsidR="00CD5B75" w:rsidRPr="002F424D">
        <w:rPr>
          <w:rFonts w:ascii="Times New Roman" w:hAnsi="Times New Roman" w:cs="Times New Roman"/>
          <w:color w:val="000000" w:themeColor="text1"/>
        </w:rPr>
        <w:t>O</w:t>
      </w:r>
      <w:r w:rsidR="0050459F" w:rsidRPr="002F424D">
        <w:rPr>
          <w:rFonts w:ascii="Times New Roman" w:hAnsi="Times New Roman" w:cs="Times New Roman"/>
          <w:color w:val="000000" w:themeColor="text1"/>
        </w:rPr>
        <w:t xml:space="preserve">nly 1.0% of fathers in Indonesia had no </w:t>
      </w:r>
      <w:r w:rsidR="00780084" w:rsidRPr="002F424D">
        <w:rPr>
          <w:rFonts w:ascii="Times New Roman" w:hAnsi="Times New Roman" w:cs="Times New Roman"/>
          <w:color w:val="000000" w:themeColor="text1"/>
        </w:rPr>
        <w:t xml:space="preserve">formal </w:t>
      </w:r>
      <w:r w:rsidR="0050459F" w:rsidRPr="002F424D">
        <w:rPr>
          <w:rFonts w:ascii="Times New Roman" w:hAnsi="Times New Roman" w:cs="Times New Roman"/>
          <w:color w:val="000000" w:themeColor="text1"/>
        </w:rPr>
        <w:t xml:space="preserve">education, </w:t>
      </w:r>
      <w:r w:rsidR="00A37425" w:rsidRPr="002F424D">
        <w:rPr>
          <w:rFonts w:ascii="Times New Roman" w:hAnsi="Times New Roman" w:cs="Times New Roman"/>
          <w:color w:val="000000" w:themeColor="text1"/>
        </w:rPr>
        <w:t xml:space="preserve">8.8% in </w:t>
      </w:r>
      <w:r w:rsidR="0050459F" w:rsidRPr="002F424D">
        <w:rPr>
          <w:rFonts w:ascii="Times New Roman" w:hAnsi="Times New Roman" w:cs="Times New Roman"/>
          <w:color w:val="000000" w:themeColor="text1"/>
        </w:rPr>
        <w:t xml:space="preserve">Cambodia and </w:t>
      </w:r>
      <w:r w:rsidR="00A37425" w:rsidRPr="002F424D">
        <w:rPr>
          <w:rFonts w:ascii="Times New Roman" w:hAnsi="Times New Roman" w:cs="Times New Roman"/>
          <w:color w:val="000000" w:themeColor="text1"/>
        </w:rPr>
        <w:t xml:space="preserve">16.1% in </w:t>
      </w:r>
      <w:r w:rsidR="0050459F" w:rsidRPr="002F424D">
        <w:rPr>
          <w:rFonts w:ascii="Times New Roman" w:hAnsi="Times New Roman" w:cs="Times New Roman"/>
          <w:color w:val="000000" w:themeColor="text1"/>
        </w:rPr>
        <w:t>Myanmar</w:t>
      </w:r>
      <w:r w:rsidR="00780084" w:rsidRPr="002F424D">
        <w:rPr>
          <w:rFonts w:ascii="Times New Roman" w:hAnsi="Times New Roman" w:cs="Times New Roman"/>
          <w:color w:val="000000" w:themeColor="text1"/>
        </w:rPr>
        <w:t>;</w:t>
      </w:r>
      <w:r w:rsidR="00DE5011" w:rsidRPr="002F424D">
        <w:rPr>
          <w:rFonts w:ascii="Times New Roman" w:hAnsi="Times New Roman" w:cs="Times New Roman"/>
          <w:color w:val="000000" w:themeColor="text1"/>
        </w:rPr>
        <w:t xml:space="preserve"> </w:t>
      </w:r>
      <w:r w:rsidR="008D3282" w:rsidRPr="002F424D">
        <w:rPr>
          <w:rFonts w:ascii="Times New Roman" w:hAnsi="Times New Roman" w:cs="Times New Roman"/>
          <w:color w:val="000000" w:themeColor="text1"/>
        </w:rPr>
        <w:t>and over three</w:t>
      </w:r>
      <w:r w:rsidR="00A37425" w:rsidRPr="002F424D">
        <w:rPr>
          <w:rFonts w:ascii="Times New Roman" w:hAnsi="Times New Roman" w:cs="Times New Roman"/>
          <w:color w:val="000000" w:themeColor="text1"/>
        </w:rPr>
        <w:t>-</w:t>
      </w:r>
      <w:r w:rsidR="008D3282" w:rsidRPr="002F424D">
        <w:rPr>
          <w:rFonts w:ascii="Times New Roman" w:hAnsi="Times New Roman" w:cs="Times New Roman"/>
          <w:color w:val="000000" w:themeColor="text1"/>
        </w:rPr>
        <w:t xml:space="preserve">quarters were reported to be working in agricultural occupations in Myanmar and Indonesia, whilst in Cambodia this accounted for just over half of fathers.  </w:t>
      </w:r>
    </w:p>
    <w:p w14:paraId="5A6534DD" w14:textId="77777777" w:rsidR="008D3282" w:rsidRPr="002F424D" w:rsidRDefault="008D3282" w:rsidP="008B40AD">
      <w:pPr>
        <w:spacing w:line="360" w:lineRule="auto"/>
        <w:jc w:val="both"/>
        <w:rPr>
          <w:rFonts w:ascii="Times New Roman" w:hAnsi="Times New Roman" w:cs="Times New Roman"/>
          <w:color w:val="000000" w:themeColor="text1"/>
        </w:rPr>
      </w:pPr>
    </w:p>
    <w:p w14:paraId="47F72656" w14:textId="56D1EEC7" w:rsidR="00DE5011" w:rsidRPr="002F424D" w:rsidRDefault="003C7844" w:rsidP="008B40AD">
      <w:pPr>
        <w:spacing w:line="360" w:lineRule="auto"/>
        <w:jc w:val="both"/>
        <w:rPr>
          <w:rFonts w:ascii="Times New Roman" w:hAnsi="Times New Roman" w:cs="Times New Roman"/>
          <w:color w:val="000000" w:themeColor="text1"/>
        </w:rPr>
      </w:pPr>
      <w:r w:rsidRPr="002F424D">
        <w:rPr>
          <w:rFonts w:ascii="Times New Roman" w:hAnsi="Times New Roman" w:cs="Times New Roman"/>
          <w:color w:val="000000" w:themeColor="text1"/>
        </w:rPr>
        <w:t>The majority of children in Cambodia</w:t>
      </w:r>
      <w:r w:rsidR="0016566B" w:rsidRPr="002F424D">
        <w:rPr>
          <w:rFonts w:ascii="Times New Roman" w:hAnsi="Times New Roman" w:cs="Times New Roman"/>
          <w:color w:val="000000" w:themeColor="text1"/>
        </w:rPr>
        <w:t xml:space="preserve"> (86%)</w:t>
      </w:r>
      <w:r w:rsidRPr="002F424D">
        <w:rPr>
          <w:rFonts w:ascii="Times New Roman" w:hAnsi="Times New Roman" w:cs="Times New Roman"/>
          <w:color w:val="000000" w:themeColor="text1"/>
        </w:rPr>
        <w:t xml:space="preserve"> and Myanmar </w:t>
      </w:r>
      <w:r w:rsidR="0016566B" w:rsidRPr="002F424D">
        <w:rPr>
          <w:rFonts w:ascii="Times New Roman" w:hAnsi="Times New Roman" w:cs="Times New Roman"/>
          <w:color w:val="000000" w:themeColor="text1"/>
        </w:rPr>
        <w:t xml:space="preserve">(74.6%) </w:t>
      </w:r>
      <w:r w:rsidRPr="002F424D">
        <w:rPr>
          <w:rFonts w:ascii="Times New Roman" w:hAnsi="Times New Roman" w:cs="Times New Roman"/>
          <w:color w:val="000000" w:themeColor="text1"/>
        </w:rPr>
        <w:t>resid</w:t>
      </w:r>
      <w:r w:rsidR="0016566B" w:rsidRPr="002F424D">
        <w:rPr>
          <w:rFonts w:ascii="Times New Roman" w:hAnsi="Times New Roman" w:cs="Times New Roman"/>
          <w:color w:val="000000" w:themeColor="text1"/>
        </w:rPr>
        <w:t>ed</w:t>
      </w:r>
      <w:r w:rsidRPr="002F424D">
        <w:rPr>
          <w:rFonts w:ascii="Times New Roman" w:hAnsi="Times New Roman" w:cs="Times New Roman"/>
          <w:color w:val="000000" w:themeColor="text1"/>
        </w:rPr>
        <w:t xml:space="preserve"> in rural areas</w:t>
      </w:r>
      <w:r w:rsidR="007462A8" w:rsidRPr="002F424D">
        <w:rPr>
          <w:rFonts w:ascii="Times New Roman" w:hAnsi="Times New Roman" w:cs="Times New Roman"/>
          <w:color w:val="000000" w:themeColor="text1"/>
        </w:rPr>
        <w:t>, in contrast to Indonesia w</w:t>
      </w:r>
      <w:r w:rsidR="00F36D28" w:rsidRPr="002F424D">
        <w:rPr>
          <w:rFonts w:ascii="Times New Roman" w:hAnsi="Times New Roman" w:cs="Times New Roman"/>
          <w:color w:val="000000" w:themeColor="text1"/>
        </w:rPr>
        <w:t>h</w:t>
      </w:r>
      <w:r w:rsidR="007462A8" w:rsidRPr="002F424D">
        <w:rPr>
          <w:rFonts w:ascii="Times New Roman" w:hAnsi="Times New Roman" w:cs="Times New Roman"/>
          <w:color w:val="000000" w:themeColor="text1"/>
        </w:rPr>
        <w:t>ere approximately equal</w:t>
      </w:r>
      <w:r w:rsidR="0016566B" w:rsidRPr="002F424D">
        <w:rPr>
          <w:rFonts w:ascii="Times New Roman" w:hAnsi="Times New Roman" w:cs="Times New Roman"/>
          <w:color w:val="000000" w:themeColor="text1"/>
        </w:rPr>
        <w:t xml:space="preserve"> proportions resided in urban and rural areas</w:t>
      </w:r>
      <w:r w:rsidR="00274EA1" w:rsidRPr="002F424D">
        <w:rPr>
          <w:rFonts w:ascii="Times New Roman" w:hAnsi="Times New Roman" w:cs="Times New Roman"/>
          <w:color w:val="000000" w:themeColor="text1"/>
        </w:rPr>
        <w:t xml:space="preserve"> </w:t>
      </w:r>
      <w:r w:rsidR="00DE5011" w:rsidRPr="002F424D">
        <w:rPr>
          <w:rFonts w:ascii="Times New Roman" w:hAnsi="Times New Roman" w:cs="Times New Roman"/>
          <w:b/>
          <w:bCs/>
          <w:color w:val="000000" w:themeColor="text1"/>
        </w:rPr>
        <w:t>(Table 2)</w:t>
      </w:r>
      <w:r w:rsidR="00274EA1" w:rsidRPr="002F424D">
        <w:rPr>
          <w:rFonts w:ascii="Times New Roman" w:hAnsi="Times New Roman" w:cs="Times New Roman"/>
          <w:color w:val="000000" w:themeColor="text1"/>
        </w:rPr>
        <w:t>.</w:t>
      </w:r>
    </w:p>
    <w:p w14:paraId="2008CC02" w14:textId="77777777" w:rsidR="00FC74B1" w:rsidRPr="002F424D" w:rsidRDefault="00FC74B1" w:rsidP="008B40AD">
      <w:pPr>
        <w:spacing w:line="360" w:lineRule="auto"/>
        <w:jc w:val="both"/>
        <w:rPr>
          <w:rFonts w:ascii="Times New Roman" w:hAnsi="Times New Roman" w:cs="Times New Roman"/>
          <w:b/>
          <w:color w:val="FF0000"/>
        </w:rPr>
      </w:pPr>
    </w:p>
    <w:p w14:paraId="21873B73" w14:textId="47E2BF08" w:rsidR="00244A6A" w:rsidRPr="002F424D" w:rsidRDefault="008044C3" w:rsidP="008B40AD">
      <w:pPr>
        <w:spacing w:line="360" w:lineRule="auto"/>
        <w:jc w:val="both"/>
        <w:rPr>
          <w:rFonts w:ascii="Times New Roman" w:hAnsi="Times New Roman" w:cs="Times New Roman"/>
          <w:b/>
        </w:rPr>
      </w:pPr>
      <w:r w:rsidRPr="002F424D">
        <w:rPr>
          <w:rFonts w:ascii="Times New Roman" w:hAnsi="Times New Roman" w:cs="Times New Roman"/>
          <w:b/>
        </w:rPr>
        <w:t xml:space="preserve">Dietary </w:t>
      </w:r>
      <w:r w:rsidR="00244A6A" w:rsidRPr="002F424D">
        <w:rPr>
          <w:rFonts w:ascii="Times New Roman" w:hAnsi="Times New Roman" w:cs="Times New Roman"/>
          <w:b/>
        </w:rPr>
        <w:t>Diversity</w:t>
      </w:r>
    </w:p>
    <w:p w14:paraId="0DDF105C" w14:textId="3F8E20D5" w:rsidR="003E1644" w:rsidRPr="002F424D" w:rsidRDefault="00734F83" w:rsidP="008B40AD">
      <w:pPr>
        <w:spacing w:line="360" w:lineRule="auto"/>
        <w:jc w:val="both"/>
        <w:rPr>
          <w:rFonts w:ascii="Times New Roman" w:hAnsi="Times New Roman" w:cs="Times New Roman"/>
        </w:rPr>
      </w:pPr>
      <w:r w:rsidRPr="002F424D">
        <w:rPr>
          <w:rFonts w:ascii="Times New Roman" w:hAnsi="Times New Roman" w:cs="Times New Roman"/>
        </w:rPr>
        <w:t xml:space="preserve">Overall, the proportion of children aged 6-23 months </w:t>
      </w:r>
      <w:r w:rsidR="00496ACB" w:rsidRPr="002F424D">
        <w:rPr>
          <w:rFonts w:ascii="Times New Roman" w:hAnsi="Times New Roman" w:cs="Times New Roman"/>
        </w:rPr>
        <w:t xml:space="preserve">reported to be </w:t>
      </w:r>
      <w:r w:rsidRPr="002F424D">
        <w:rPr>
          <w:rFonts w:ascii="Times New Roman" w:hAnsi="Times New Roman" w:cs="Times New Roman"/>
        </w:rPr>
        <w:t>receiv</w:t>
      </w:r>
      <w:r w:rsidR="00496ACB" w:rsidRPr="002F424D">
        <w:rPr>
          <w:rFonts w:ascii="Times New Roman" w:hAnsi="Times New Roman" w:cs="Times New Roman"/>
        </w:rPr>
        <w:t>ing</w:t>
      </w:r>
      <w:r w:rsidRPr="002F424D">
        <w:rPr>
          <w:rFonts w:ascii="Times New Roman" w:hAnsi="Times New Roman" w:cs="Times New Roman"/>
        </w:rPr>
        <w:t xml:space="preserve"> MMD range</w:t>
      </w:r>
      <w:r w:rsidR="0016566B" w:rsidRPr="002F424D">
        <w:rPr>
          <w:rFonts w:ascii="Times New Roman" w:hAnsi="Times New Roman" w:cs="Times New Roman"/>
        </w:rPr>
        <w:t>d</w:t>
      </w:r>
      <w:r w:rsidRPr="002F424D">
        <w:rPr>
          <w:rFonts w:ascii="Times New Roman" w:hAnsi="Times New Roman" w:cs="Times New Roman"/>
        </w:rPr>
        <w:t xml:space="preserve"> from 24.6% in Myanmar, to 47.7% in Cambodia and 57.9% in Indonesia</w:t>
      </w:r>
      <w:r w:rsidR="007F4A57" w:rsidRPr="002F424D">
        <w:rPr>
          <w:rFonts w:ascii="Times New Roman" w:hAnsi="Times New Roman" w:cs="Times New Roman"/>
        </w:rPr>
        <w:t xml:space="preserve"> (</w:t>
      </w:r>
      <w:r w:rsidR="00A37425" w:rsidRPr="002F424D">
        <w:rPr>
          <w:rFonts w:ascii="Times New Roman" w:hAnsi="Times New Roman" w:cs="Times New Roman"/>
          <w:b/>
          <w:bCs/>
        </w:rPr>
        <w:t>F</w:t>
      </w:r>
      <w:r w:rsidR="007F4A57" w:rsidRPr="002F424D">
        <w:rPr>
          <w:rFonts w:ascii="Times New Roman" w:hAnsi="Times New Roman" w:cs="Times New Roman"/>
          <w:b/>
          <w:bCs/>
        </w:rPr>
        <w:t>igure 1</w:t>
      </w:r>
      <w:r w:rsidR="007F4A57" w:rsidRPr="002F424D">
        <w:rPr>
          <w:rFonts w:ascii="Times New Roman" w:hAnsi="Times New Roman" w:cs="Times New Roman"/>
        </w:rPr>
        <w:t xml:space="preserve">).  </w:t>
      </w:r>
    </w:p>
    <w:p w14:paraId="28E550B3" w14:textId="77777777" w:rsidR="00734F83" w:rsidRPr="002F424D" w:rsidRDefault="00734F83" w:rsidP="008B40AD">
      <w:pPr>
        <w:spacing w:line="360" w:lineRule="auto"/>
        <w:jc w:val="both"/>
        <w:rPr>
          <w:rFonts w:ascii="Times New Roman" w:hAnsi="Times New Roman" w:cs="Times New Roman"/>
          <w:sz w:val="22"/>
          <w:szCs w:val="22"/>
        </w:rPr>
      </w:pPr>
    </w:p>
    <w:p w14:paraId="5D2BB740" w14:textId="269AD203" w:rsidR="00C7640A" w:rsidRPr="002F424D" w:rsidRDefault="00000136" w:rsidP="008B40AD">
      <w:pPr>
        <w:spacing w:line="360" w:lineRule="auto"/>
        <w:jc w:val="both"/>
        <w:rPr>
          <w:rFonts w:ascii="Times New Roman" w:hAnsi="Times New Roman" w:cs="Times New Roman"/>
          <w:szCs w:val="22"/>
        </w:rPr>
      </w:pPr>
      <w:r w:rsidRPr="002F424D">
        <w:rPr>
          <w:rFonts w:ascii="Times New Roman" w:hAnsi="Times New Roman" w:cs="Times New Roman"/>
        </w:rPr>
        <w:lastRenderedPageBreak/>
        <w:t>Foods consisting of grains, roots and tubers feature in the diets of children in all three countries, with over 50% of children in Cambodia and Myanmar receiving this type of food at six or seven months respectively, and over 83% in Indonesia by age six months</w:t>
      </w:r>
      <w:r w:rsidR="001824E2" w:rsidRPr="002F424D">
        <w:rPr>
          <w:rFonts w:ascii="Times New Roman" w:hAnsi="Times New Roman" w:cs="Times New Roman"/>
        </w:rPr>
        <w:t>.</w:t>
      </w:r>
      <w:r w:rsidRPr="002F424D">
        <w:rPr>
          <w:rFonts w:ascii="Times New Roman" w:hAnsi="Times New Roman" w:cs="Times New Roman"/>
        </w:rPr>
        <w:t xml:space="preserve"> </w:t>
      </w:r>
      <w:r w:rsidR="00C7640A" w:rsidRPr="002F424D">
        <w:rPr>
          <w:rFonts w:ascii="Times New Roman" w:hAnsi="Times New Roman" w:cs="Times New Roman"/>
          <w:szCs w:val="22"/>
        </w:rPr>
        <w:t>(</w:t>
      </w:r>
      <w:r w:rsidR="00496ACB" w:rsidRPr="002F424D">
        <w:rPr>
          <w:rFonts w:ascii="Times New Roman" w:hAnsi="Times New Roman" w:cs="Times New Roman"/>
          <w:b/>
          <w:bCs/>
          <w:szCs w:val="22"/>
        </w:rPr>
        <w:t>F</w:t>
      </w:r>
      <w:r w:rsidR="00C7640A" w:rsidRPr="002F424D">
        <w:rPr>
          <w:rFonts w:ascii="Times New Roman" w:hAnsi="Times New Roman" w:cs="Times New Roman"/>
          <w:b/>
          <w:bCs/>
          <w:szCs w:val="22"/>
        </w:rPr>
        <w:t xml:space="preserve">igure </w:t>
      </w:r>
      <w:r w:rsidR="00886BBB" w:rsidRPr="002F424D">
        <w:rPr>
          <w:rFonts w:ascii="Times New Roman" w:hAnsi="Times New Roman" w:cs="Times New Roman"/>
          <w:b/>
          <w:bCs/>
          <w:szCs w:val="22"/>
        </w:rPr>
        <w:t>S</w:t>
      </w:r>
      <w:r w:rsidR="00DE5011" w:rsidRPr="002F424D">
        <w:rPr>
          <w:rFonts w:ascii="Times New Roman" w:hAnsi="Times New Roman" w:cs="Times New Roman"/>
          <w:b/>
          <w:bCs/>
          <w:szCs w:val="22"/>
        </w:rPr>
        <w:t>1</w:t>
      </w:r>
      <w:r w:rsidR="00DE5011" w:rsidRPr="002F424D">
        <w:rPr>
          <w:rFonts w:ascii="Times New Roman" w:hAnsi="Times New Roman" w:cs="Times New Roman"/>
          <w:szCs w:val="22"/>
        </w:rPr>
        <w:t xml:space="preserve">, </w:t>
      </w:r>
      <w:r w:rsidR="005F045C" w:rsidRPr="002F424D">
        <w:rPr>
          <w:rFonts w:ascii="Times New Roman" w:hAnsi="Times New Roman" w:cs="Times New Roman"/>
          <w:szCs w:val="22"/>
        </w:rPr>
        <w:t xml:space="preserve">Supplementary </w:t>
      </w:r>
      <w:r w:rsidR="00DE5011" w:rsidRPr="002F424D">
        <w:rPr>
          <w:rFonts w:ascii="Times New Roman" w:hAnsi="Times New Roman" w:cs="Times New Roman"/>
          <w:szCs w:val="22"/>
        </w:rPr>
        <w:t>M</w:t>
      </w:r>
      <w:r w:rsidR="005F045C" w:rsidRPr="002F424D">
        <w:rPr>
          <w:rFonts w:ascii="Times New Roman" w:hAnsi="Times New Roman" w:cs="Times New Roman"/>
          <w:szCs w:val="22"/>
        </w:rPr>
        <w:t>aterial</w:t>
      </w:r>
      <w:r w:rsidRPr="002F424D">
        <w:rPr>
          <w:rFonts w:ascii="Times New Roman" w:hAnsi="Times New Roman" w:cs="Times New Roman"/>
          <w:szCs w:val="22"/>
        </w:rPr>
        <w:t>).</w:t>
      </w:r>
      <w:r w:rsidR="00C7640A" w:rsidRPr="002F424D">
        <w:rPr>
          <w:rFonts w:ascii="Times New Roman" w:hAnsi="Times New Roman" w:cs="Times New Roman"/>
          <w:szCs w:val="22"/>
        </w:rPr>
        <w:t xml:space="preserve">  </w:t>
      </w:r>
      <w:r w:rsidR="00CE0492" w:rsidRPr="002F424D">
        <w:rPr>
          <w:rFonts w:ascii="Times New Roman" w:hAnsi="Times New Roman" w:cs="Times New Roman"/>
          <w:szCs w:val="22"/>
        </w:rPr>
        <w:t xml:space="preserve">Flesh foods such as meat and poultry featured in the diets of </w:t>
      </w:r>
      <w:r w:rsidR="00841F72" w:rsidRPr="002F424D">
        <w:rPr>
          <w:rFonts w:ascii="Times New Roman" w:hAnsi="Times New Roman" w:cs="Times New Roman"/>
          <w:szCs w:val="22"/>
        </w:rPr>
        <w:t>over half of</w:t>
      </w:r>
      <w:r w:rsidR="00CE0492" w:rsidRPr="002F424D">
        <w:rPr>
          <w:rFonts w:ascii="Times New Roman" w:hAnsi="Times New Roman" w:cs="Times New Roman"/>
          <w:szCs w:val="22"/>
        </w:rPr>
        <w:t xml:space="preserve"> Cambodian children </w:t>
      </w:r>
      <w:r w:rsidR="00841F72" w:rsidRPr="002F424D">
        <w:rPr>
          <w:rFonts w:ascii="Times New Roman" w:hAnsi="Times New Roman" w:cs="Times New Roman"/>
          <w:szCs w:val="22"/>
        </w:rPr>
        <w:t xml:space="preserve">aged 6-11 months old, increasing to 94% by age 18-23 months.  However, only one third of children aged 6-11 months in Myanmar and Indonesia received flesh foods which increased to </w:t>
      </w:r>
      <w:r w:rsidR="00780084" w:rsidRPr="002F424D">
        <w:rPr>
          <w:rFonts w:ascii="Times New Roman" w:hAnsi="Times New Roman" w:cs="Times New Roman"/>
          <w:szCs w:val="22"/>
        </w:rPr>
        <w:t xml:space="preserve">60% in Myanmar and </w:t>
      </w:r>
      <w:r w:rsidR="00841F72" w:rsidRPr="002F424D">
        <w:rPr>
          <w:rFonts w:ascii="Times New Roman" w:hAnsi="Times New Roman" w:cs="Times New Roman"/>
          <w:szCs w:val="22"/>
        </w:rPr>
        <w:t xml:space="preserve">70% in Indonesia by age 18-23 months.  </w:t>
      </w:r>
    </w:p>
    <w:p w14:paraId="7121E964" w14:textId="77777777" w:rsidR="00C7640A" w:rsidRPr="002F424D" w:rsidRDefault="00C7640A" w:rsidP="008B40AD">
      <w:pPr>
        <w:spacing w:line="360" w:lineRule="auto"/>
        <w:jc w:val="both"/>
        <w:rPr>
          <w:rFonts w:ascii="Times New Roman" w:hAnsi="Times New Roman" w:cs="Times New Roman"/>
          <w:b/>
          <w:sz w:val="28"/>
          <w:szCs w:val="28"/>
        </w:rPr>
      </w:pPr>
    </w:p>
    <w:p w14:paraId="206B6205" w14:textId="77777777" w:rsidR="00496ACB" w:rsidRPr="002F424D" w:rsidRDefault="00496ACB" w:rsidP="008B40AD">
      <w:pPr>
        <w:spacing w:line="360" w:lineRule="auto"/>
        <w:jc w:val="both"/>
        <w:rPr>
          <w:rFonts w:ascii="Times New Roman" w:hAnsi="Times New Roman" w:cs="Times New Roman"/>
          <w:b/>
        </w:rPr>
      </w:pPr>
      <w:r w:rsidRPr="002F424D">
        <w:rPr>
          <w:rFonts w:ascii="Times New Roman" w:hAnsi="Times New Roman" w:cs="Times New Roman"/>
          <w:b/>
        </w:rPr>
        <w:t>Factors associated with MDD</w:t>
      </w:r>
    </w:p>
    <w:p w14:paraId="7C7C11D5" w14:textId="4EDAED86" w:rsidR="00833C1F" w:rsidRPr="002F424D" w:rsidRDefault="00780084" w:rsidP="008B40AD">
      <w:pPr>
        <w:spacing w:line="360" w:lineRule="auto"/>
        <w:jc w:val="both"/>
        <w:rPr>
          <w:rFonts w:ascii="Times New Roman" w:hAnsi="Times New Roman" w:cs="Times New Roman"/>
        </w:rPr>
      </w:pPr>
      <w:r w:rsidRPr="002F424D">
        <w:rPr>
          <w:rFonts w:ascii="Times New Roman" w:hAnsi="Times New Roman" w:cs="Times New Roman"/>
        </w:rPr>
        <w:t>P</w:t>
      </w:r>
      <w:r w:rsidR="002D00C1" w:rsidRPr="002F424D">
        <w:rPr>
          <w:rFonts w:ascii="Times New Roman" w:hAnsi="Times New Roman" w:cs="Times New Roman"/>
        </w:rPr>
        <w:t>ool</w:t>
      </w:r>
      <w:r w:rsidRPr="002F424D">
        <w:rPr>
          <w:rFonts w:ascii="Times New Roman" w:hAnsi="Times New Roman" w:cs="Times New Roman"/>
        </w:rPr>
        <w:t xml:space="preserve">ing all </w:t>
      </w:r>
      <w:r w:rsidR="002D00C1" w:rsidRPr="002F424D">
        <w:rPr>
          <w:rFonts w:ascii="Times New Roman" w:hAnsi="Times New Roman" w:cs="Times New Roman"/>
        </w:rPr>
        <w:t xml:space="preserve">data from </w:t>
      </w:r>
      <w:r w:rsidR="005D4138" w:rsidRPr="002F424D">
        <w:rPr>
          <w:rFonts w:ascii="Times New Roman" w:hAnsi="Times New Roman" w:cs="Times New Roman"/>
        </w:rPr>
        <w:t>Cambodia, Myanmar and Indonesia</w:t>
      </w:r>
      <w:r w:rsidR="002D00C1" w:rsidRPr="002F424D">
        <w:rPr>
          <w:rFonts w:ascii="Times New Roman" w:hAnsi="Times New Roman" w:cs="Times New Roman"/>
        </w:rPr>
        <w:t xml:space="preserve"> (</w:t>
      </w:r>
      <w:r w:rsidR="002D00C1" w:rsidRPr="002F424D">
        <w:rPr>
          <w:rFonts w:ascii="Times New Roman" w:hAnsi="Times New Roman" w:cs="Times New Roman"/>
          <w:b/>
          <w:bCs/>
        </w:rPr>
        <w:t xml:space="preserve">Table </w:t>
      </w:r>
      <w:r w:rsidR="009B757D" w:rsidRPr="002F424D">
        <w:rPr>
          <w:rFonts w:ascii="Times New Roman" w:hAnsi="Times New Roman" w:cs="Times New Roman"/>
          <w:b/>
          <w:bCs/>
        </w:rPr>
        <w:t>S</w:t>
      </w:r>
      <w:r w:rsidR="00DE5011" w:rsidRPr="002F424D">
        <w:rPr>
          <w:rFonts w:ascii="Times New Roman" w:hAnsi="Times New Roman" w:cs="Times New Roman"/>
          <w:b/>
          <w:bCs/>
        </w:rPr>
        <w:t>1</w:t>
      </w:r>
      <w:r w:rsidR="00DE5011" w:rsidRPr="002F424D">
        <w:rPr>
          <w:rFonts w:ascii="Times New Roman" w:hAnsi="Times New Roman" w:cs="Times New Roman"/>
        </w:rPr>
        <w:t xml:space="preserve">, Supplementary </w:t>
      </w:r>
      <w:proofErr w:type="gramStart"/>
      <w:r w:rsidR="00DE5011" w:rsidRPr="002F424D">
        <w:rPr>
          <w:rFonts w:ascii="Times New Roman" w:hAnsi="Times New Roman" w:cs="Times New Roman"/>
        </w:rPr>
        <w:t>Material</w:t>
      </w:r>
      <w:r w:rsidR="002D00C1" w:rsidRPr="002F424D">
        <w:rPr>
          <w:rFonts w:ascii="Times New Roman" w:hAnsi="Times New Roman" w:cs="Times New Roman"/>
        </w:rPr>
        <w:t xml:space="preserve">) </w:t>
      </w:r>
      <w:r w:rsidR="00833C1F" w:rsidRPr="002F424D">
        <w:rPr>
          <w:rFonts w:ascii="Times New Roman" w:hAnsi="Times New Roman" w:cs="Times New Roman"/>
        </w:rPr>
        <w:t xml:space="preserve"> to</w:t>
      </w:r>
      <w:proofErr w:type="gramEnd"/>
      <w:r w:rsidR="00833C1F" w:rsidRPr="002F424D">
        <w:rPr>
          <w:rFonts w:ascii="Times New Roman" w:hAnsi="Times New Roman" w:cs="Times New Roman"/>
        </w:rPr>
        <w:t xml:space="preserve"> </w:t>
      </w:r>
      <w:r w:rsidR="002D00C1" w:rsidRPr="002F424D">
        <w:rPr>
          <w:rFonts w:ascii="Times New Roman" w:hAnsi="Times New Roman" w:cs="Times New Roman"/>
        </w:rPr>
        <w:t xml:space="preserve">quantify </w:t>
      </w:r>
      <w:r w:rsidR="00833C1F" w:rsidRPr="002F424D">
        <w:rPr>
          <w:rFonts w:ascii="Times New Roman" w:hAnsi="Times New Roman" w:cs="Times New Roman"/>
        </w:rPr>
        <w:t>the difference between countries</w:t>
      </w:r>
      <w:r w:rsidR="000D492D" w:rsidRPr="002F424D">
        <w:rPr>
          <w:rFonts w:ascii="Times New Roman" w:hAnsi="Times New Roman" w:cs="Times New Roman"/>
        </w:rPr>
        <w:t xml:space="preserve"> </w:t>
      </w:r>
      <w:r w:rsidR="002D00C1" w:rsidRPr="002F424D">
        <w:rPr>
          <w:rFonts w:ascii="Times New Roman" w:hAnsi="Times New Roman" w:cs="Times New Roman"/>
        </w:rPr>
        <w:t xml:space="preserve">in </w:t>
      </w:r>
      <w:r w:rsidR="000D492D" w:rsidRPr="002F424D">
        <w:rPr>
          <w:rFonts w:ascii="Times New Roman" w:hAnsi="Times New Roman" w:cs="Times New Roman"/>
        </w:rPr>
        <w:t>the likelihood of children meeting MDD</w:t>
      </w:r>
      <w:r w:rsidR="00CD4051" w:rsidRPr="002F424D">
        <w:rPr>
          <w:rFonts w:ascii="Times New Roman" w:hAnsi="Times New Roman" w:cs="Times New Roman"/>
        </w:rPr>
        <w:t xml:space="preserve">, with Cambodia as reference category, </w:t>
      </w:r>
      <w:r w:rsidR="002D00C1" w:rsidRPr="002F424D">
        <w:rPr>
          <w:rFonts w:ascii="Times New Roman" w:hAnsi="Times New Roman" w:cs="Times New Roman"/>
        </w:rPr>
        <w:t xml:space="preserve">the </w:t>
      </w:r>
      <w:r w:rsidR="000D492D" w:rsidRPr="002F424D">
        <w:rPr>
          <w:rFonts w:ascii="Times New Roman" w:hAnsi="Times New Roman" w:cs="Times New Roman"/>
        </w:rPr>
        <w:t xml:space="preserve">odds of meeting MDD </w:t>
      </w:r>
      <w:r w:rsidR="002D00C1" w:rsidRPr="002F424D">
        <w:rPr>
          <w:rFonts w:ascii="Times New Roman" w:hAnsi="Times New Roman" w:cs="Times New Roman"/>
        </w:rPr>
        <w:t xml:space="preserve">was </w:t>
      </w:r>
      <w:r w:rsidR="003C72FC" w:rsidRPr="002F424D">
        <w:rPr>
          <w:rFonts w:ascii="Times New Roman" w:hAnsi="Times New Roman" w:cs="Times New Roman"/>
        </w:rPr>
        <w:t>68% lower</w:t>
      </w:r>
      <w:r w:rsidR="000D492D" w:rsidRPr="002F424D">
        <w:rPr>
          <w:rFonts w:ascii="Times New Roman" w:hAnsi="Times New Roman" w:cs="Times New Roman"/>
        </w:rPr>
        <w:t xml:space="preserve"> (</w:t>
      </w:r>
      <w:proofErr w:type="spellStart"/>
      <w:r w:rsidR="005F045C" w:rsidRPr="002F424D">
        <w:rPr>
          <w:rFonts w:ascii="Times New Roman" w:hAnsi="Times New Roman" w:cs="Times New Roman"/>
        </w:rPr>
        <w:t>a</w:t>
      </w:r>
      <w:r w:rsidR="000D492D" w:rsidRPr="002F424D">
        <w:rPr>
          <w:rFonts w:ascii="Times New Roman" w:hAnsi="Times New Roman" w:cs="Times New Roman"/>
        </w:rPr>
        <w:t>OR</w:t>
      </w:r>
      <w:proofErr w:type="spellEnd"/>
      <w:r w:rsidRPr="002F424D">
        <w:rPr>
          <w:rFonts w:ascii="Times New Roman" w:hAnsi="Times New Roman" w:cs="Times New Roman"/>
        </w:rPr>
        <w:t xml:space="preserve"> </w:t>
      </w:r>
      <w:r w:rsidR="000D492D" w:rsidRPr="002F424D">
        <w:rPr>
          <w:rFonts w:ascii="Times New Roman" w:hAnsi="Times New Roman" w:cs="Times New Roman"/>
        </w:rPr>
        <w:t xml:space="preserve">0.32, 95%CI: 0.27, 0.38) </w:t>
      </w:r>
      <w:r w:rsidR="002D00C1" w:rsidRPr="002F424D">
        <w:rPr>
          <w:rFonts w:ascii="Times New Roman" w:hAnsi="Times New Roman" w:cs="Times New Roman"/>
        </w:rPr>
        <w:t>in Myanmar</w:t>
      </w:r>
      <w:r w:rsidR="003C72FC" w:rsidRPr="002F424D">
        <w:rPr>
          <w:rFonts w:ascii="Times New Roman" w:hAnsi="Times New Roman" w:cs="Times New Roman"/>
        </w:rPr>
        <w:t xml:space="preserve"> </w:t>
      </w:r>
      <w:r w:rsidR="002D00C1" w:rsidRPr="002F424D">
        <w:rPr>
          <w:rFonts w:ascii="Times New Roman" w:hAnsi="Times New Roman" w:cs="Times New Roman"/>
        </w:rPr>
        <w:t xml:space="preserve">and </w:t>
      </w:r>
      <w:r w:rsidR="003C72FC" w:rsidRPr="002F424D">
        <w:rPr>
          <w:rFonts w:ascii="Times New Roman" w:hAnsi="Times New Roman" w:cs="Times New Roman"/>
        </w:rPr>
        <w:t>22% higher in Indonesia</w:t>
      </w:r>
      <w:r w:rsidR="00AC4E7F" w:rsidRPr="002F424D">
        <w:rPr>
          <w:rFonts w:ascii="Times New Roman" w:hAnsi="Times New Roman" w:cs="Times New Roman"/>
        </w:rPr>
        <w:t xml:space="preserve"> </w:t>
      </w:r>
      <w:r w:rsidR="000D492D" w:rsidRPr="002F424D">
        <w:rPr>
          <w:rFonts w:ascii="Times New Roman" w:hAnsi="Times New Roman" w:cs="Times New Roman"/>
        </w:rPr>
        <w:t>(</w:t>
      </w:r>
      <w:proofErr w:type="spellStart"/>
      <w:r w:rsidR="005F045C" w:rsidRPr="002F424D">
        <w:rPr>
          <w:rFonts w:ascii="Times New Roman" w:hAnsi="Times New Roman" w:cs="Times New Roman"/>
        </w:rPr>
        <w:t>a</w:t>
      </w:r>
      <w:r w:rsidR="000D492D" w:rsidRPr="002F424D">
        <w:rPr>
          <w:rFonts w:ascii="Times New Roman" w:hAnsi="Times New Roman" w:cs="Times New Roman"/>
        </w:rPr>
        <w:t>OR</w:t>
      </w:r>
      <w:proofErr w:type="spellEnd"/>
      <w:r w:rsidR="000D492D" w:rsidRPr="002F424D">
        <w:rPr>
          <w:rFonts w:ascii="Times New Roman" w:hAnsi="Times New Roman" w:cs="Times New Roman"/>
        </w:rPr>
        <w:t xml:space="preserve"> 1.22, 95%CI: 1.08, 1.38). </w:t>
      </w:r>
      <w:r w:rsidR="00AC4E7F" w:rsidRPr="002F424D">
        <w:rPr>
          <w:rFonts w:ascii="Times New Roman" w:hAnsi="Times New Roman" w:cs="Times New Roman"/>
        </w:rPr>
        <w:t>I</w:t>
      </w:r>
      <w:r w:rsidR="000D492D" w:rsidRPr="002F424D">
        <w:rPr>
          <w:rFonts w:ascii="Times New Roman" w:hAnsi="Times New Roman" w:cs="Times New Roman"/>
        </w:rPr>
        <w:t xml:space="preserve">n </w:t>
      </w:r>
      <w:r w:rsidR="009B757D" w:rsidRPr="002F424D">
        <w:rPr>
          <w:rFonts w:ascii="Times New Roman" w:hAnsi="Times New Roman" w:cs="Times New Roman"/>
        </w:rPr>
        <w:t>th</w:t>
      </w:r>
      <w:r w:rsidRPr="002F424D">
        <w:rPr>
          <w:rFonts w:ascii="Times New Roman" w:hAnsi="Times New Roman" w:cs="Times New Roman"/>
        </w:rPr>
        <w:t>is</w:t>
      </w:r>
      <w:r w:rsidR="009B757D" w:rsidRPr="002F424D">
        <w:rPr>
          <w:rFonts w:ascii="Times New Roman" w:hAnsi="Times New Roman" w:cs="Times New Roman"/>
        </w:rPr>
        <w:t xml:space="preserve"> </w:t>
      </w:r>
      <w:r w:rsidR="000D492D" w:rsidRPr="002F424D">
        <w:rPr>
          <w:rFonts w:ascii="Times New Roman" w:hAnsi="Times New Roman" w:cs="Times New Roman"/>
        </w:rPr>
        <w:t>pooled analysis</w:t>
      </w:r>
      <w:r w:rsidR="00AC4E7F" w:rsidRPr="002F424D">
        <w:rPr>
          <w:rFonts w:ascii="Times New Roman" w:hAnsi="Times New Roman" w:cs="Times New Roman"/>
        </w:rPr>
        <w:t xml:space="preserve">, </w:t>
      </w:r>
      <w:r w:rsidR="000D492D" w:rsidRPr="002F424D">
        <w:rPr>
          <w:rFonts w:ascii="Times New Roman" w:hAnsi="Times New Roman" w:cs="Times New Roman"/>
        </w:rPr>
        <w:t>children from the richest households</w:t>
      </w:r>
      <w:r w:rsidR="003C72FC" w:rsidRPr="002F424D">
        <w:rPr>
          <w:rFonts w:ascii="Times New Roman" w:hAnsi="Times New Roman" w:cs="Times New Roman"/>
        </w:rPr>
        <w:t xml:space="preserve"> (</w:t>
      </w:r>
      <w:proofErr w:type="spellStart"/>
      <w:r w:rsidR="003C72FC" w:rsidRPr="002F424D">
        <w:rPr>
          <w:rFonts w:ascii="Times New Roman" w:hAnsi="Times New Roman" w:cs="Times New Roman"/>
        </w:rPr>
        <w:t>aOR</w:t>
      </w:r>
      <w:proofErr w:type="spellEnd"/>
      <w:r w:rsidR="003C72FC" w:rsidRPr="002F424D">
        <w:rPr>
          <w:rFonts w:ascii="Times New Roman" w:hAnsi="Times New Roman" w:cs="Times New Roman"/>
        </w:rPr>
        <w:t xml:space="preserve"> 2.78, 95%CI: 2.36, 2.29)</w:t>
      </w:r>
      <w:r w:rsidR="000D492D" w:rsidRPr="002F424D">
        <w:rPr>
          <w:rFonts w:ascii="Times New Roman" w:hAnsi="Times New Roman" w:cs="Times New Roman"/>
        </w:rPr>
        <w:t xml:space="preserve"> and those living in urban areas</w:t>
      </w:r>
      <w:r w:rsidR="00AC4E7F" w:rsidRPr="002F424D">
        <w:rPr>
          <w:rFonts w:ascii="Times New Roman" w:hAnsi="Times New Roman" w:cs="Times New Roman"/>
        </w:rPr>
        <w:t xml:space="preserve"> </w:t>
      </w:r>
      <w:r w:rsidR="003C72FC" w:rsidRPr="002F424D">
        <w:rPr>
          <w:rFonts w:ascii="Times New Roman" w:hAnsi="Times New Roman" w:cs="Times New Roman"/>
        </w:rPr>
        <w:t>(</w:t>
      </w:r>
      <w:proofErr w:type="spellStart"/>
      <w:r w:rsidR="003C72FC" w:rsidRPr="002F424D">
        <w:rPr>
          <w:rFonts w:ascii="Times New Roman" w:hAnsi="Times New Roman" w:cs="Times New Roman"/>
        </w:rPr>
        <w:t>aOR</w:t>
      </w:r>
      <w:proofErr w:type="spellEnd"/>
      <w:r w:rsidR="003C72FC" w:rsidRPr="002F424D">
        <w:rPr>
          <w:rFonts w:ascii="Times New Roman" w:hAnsi="Times New Roman" w:cs="Times New Roman"/>
        </w:rPr>
        <w:t xml:space="preserve"> 1.83, 95%CI: 1.64, 2.04)</w:t>
      </w:r>
      <w:r w:rsidRPr="002F424D">
        <w:rPr>
          <w:rFonts w:ascii="Times New Roman" w:hAnsi="Times New Roman" w:cs="Times New Roman"/>
        </w:rPr>
        <w:t xml:space="preserve"> were more likely to meet the MDD</w:t>
      </w:r>
      <w:r w:rsidR="000D492D" w:rsidRPr="002F424D">
        <w:rPr>
          <w:rFonts w:ascii="Times New Roman" w:hAnsi="Times New Roman" w:cs="Times New Roman"/>
        </w:rPr>
        <w:t xml:space="preserve">.  </w:t>
      </w:r>
      <w:r w:rsidR="00AC4E7F" w:rsidRPr="002F424D">
        <w:rPr>
          <w:rFonts w:ascii="Times New Roman" w:hAnsi="Times New Roman" w:cs="Times New Roman"/>
        </w:rPr>
        <w:t>H</w:t>
      </w:r>
      <w:r w:rsidR="000D492D" w:rsidRPr="002F424D">
        <w:rPr>
          <w:rFonts w:ascii="Times New Roman" w:hAnsi="Times New Roman" w:cs="Times New Roman"/>
        </w:rPr>
        <w:t xml:space="preserve">igh labour force participation was associated with </w:t>
      </w:r>
      <w:r w:rsidR="00AC4E7F" w:rsidRPr="002F424D">
        <w:rPr>
          <w:rFonts w:ascii="Times New Roman" w:hAnsi="Times New Roman" w:cs="Times New Roman"/>
        </w:rPr>
        <w:t xml:space="preserve">a </w:t>
      </w:r>
      <w:r w:rsidR="000D492D" w:rsidRPr="002F424D">
        <w:rPr>
          <w:rFonts w:ascii="Times New Roman" w:hAnsi="Times New Roman" w:cs="Times New Roman"/>
        </w:rPr>
        <w:t xml:space="preserve">25% increased odds of meeting MDD </w:t>
      </w:r>
      <w:r w:rsidR="001C59BC" w:rsidRPr="002F424D">
        <w:rPr>
          <w:rFonts w:ascii="Times New Roman" w:hAnsi="Times New Roman" w:cs="Times New Roman"/>
        </w:rPr>
        <w:t>(</w:t>
      </w:r>
      <w:proofErr w:type="spellStart"/>
      <w:r w:rsidR="005F045C" w:rsidRPr="002F424D">
        <w:rPr>
          <w:rFonts w:ascii="Times New Roman" w:hAnsi="Times New Roman" w:cs="Times New Roman"/>
        </w:rPr>
        <w:t>a</w:t>
      </w:r>
      <w:r w:rsidR="001C59BC" w:rsidRPr="002F424D">
        <w:rPr>
          <w:rFonts w:ascii="Times New Roman" w:hAnsi="Times New Roman" w:cs="Times New Roman"/>
        </w:rPr>
        <w:t>OR</w:t>
      </w:r>
      <w:proofErr w:type="spellEnd"/>
      <w:r w:rsidRPr="002F424D">
        <w:rPr>
          <w:rFonts w:ascii="Times New Roman" w:hAnsi="Times New Roman" w:cs="Times New Roman"/>
        </w:rPr>
        <w:t xml:space="preserve"> </w:t>
      </w:r>
      <w:r w:rsidR="001C59BC" w:rsidRPr="002F424D">
        <w:rPr>
          <w:rFonts w:ascii="Times New Roman" w:hAnsi="Times New Roman" w:cs="Times New Roman"/>
        </w:rPr>
        <w:t>1.25, 95%CI:1.10, 1.42)</w:t>
      </w:r>
      <w:r w:rsidR="00AC4E7F" w:rsidRPr="002F424D">
        <w:rPr>
          <w:rFonts w:ascii="Times New Roman" w:hAnsi="Times New Roman" w:cs="Times New Roman"/>
        </w:rPr>
        <w:t xml:space="preserve">. </w:t>
      </w:r>
    </w:p>
    <w:p w14:paraId="41061E87" w14:textId="77777777" w:rsidR="005D4138" w:rsidRPr="002F424D" w:rsidRDefault="005D4138" w:rsidP="008B40AD">
      <w:pPr>
        <w:spacing w:line="360" w:lineRule="auto"/>
        <w:jc w:val="both"/>
        <w:rPr>
          <w:rFonts w:ascii="Times New Roman" w:hAnsi="Times New Roman" w:cs="Times New Roman"/>
        </w:rPr>
      </w:pPr>
    </w:p>
    <w:p w14:paraId="3EC51775" w14:textId="687C252C" w:rsidR="00833C1F" w:rsidRPr="002F424D" w:rsidRDefault="001C59BC" w:rsidP="008B40AD">
      <w:pPr>
        <w:spacing w:line="360" w:lineRule="auto"/>
        <w:jc w:val="both"/>
        <w:rPr>
          <w:rFonts w:ascii="Times New Roman" w:hAnsi="Times New Roman" w:cs="Times New Roman"/>
          <w:b/>
        </w:rPr>
      </w:pPr>
      <w:r w:rsidRPr="002F424D">
        <w:rPr>
          <w:rFonts w:ascii="Times New Roman" w:hAnsi="Times New Roman" w:cs="Times New Roman"/>
          <w:b/>
        </w:rPr>
        <w:t>Country level models</w:t>
      </w:r>
    </w:p>
    <w:p w14:paraId="7D496741" w14:textId="673AE8FA" w:rsidR="00DF1E3C" w:rsidRPr="002F424D" w:rsidRDefault="00291DAE" w:rsidP="008B40AD">
      <w:pPr>
        <w:spacing w:line="360" w:lineRule="auto"/>
        <w:jc w:val="both"/>
        <w:rPr>
          <w:rFonts w:ascii="Times New Roman" w:hAnsi="Times New Roman" w:cs="Times New Roman"/>
        </w:rPr>
      </w:pPr>
      <w:r w:rsidRPr="002F424D">
        <w:rPr>
          <w:rFonts w:ascii="Times New Roman" w:hAnsi="Times New Roman" w:cs="Times New Roman"/>
        </w:rPr>
        <w:t>I</w:t>
      </w:r>
      <w:r w:rsidR="00DF1E3C" w:rsidRPr="002F424D">
        <w:rPr>
          <w:rFonts w:ascii="Times New Roman" w:hAnsi="Times New Roman" w:cs="Times New Roman"/>
        </w:rPr>
        <w:t>n both Myanmar and Indonesia, children of mothers with secondary education or higher were more likely to receive MDD (</w:t>
      </w:r>
      <w:proofErr w:type="spellStart"/>
      <w:r w:rsidR="00DF1E3C" w:rsidRPr="002F424D">
        <w:rPr>
          <w:rFonts w:ascii="Times New Roman" w:hAnsi="Times New Roman" w:cs="Times New Roman"/>
        </w:rPr>
        <w:t>aOR</w:t>
      </w:r>
      <w:proofErr w:type="spellEnd"/>
      <w:r w:rsidR="00DF1E3C" w:rsidRPr="002F424D">
        <w:rPr>
          <w:rFonts w:ascii="Times New Roman" w:hAnsi="Times New Roman" w:cs="Times New Roman"/>
        </w:rPr>
        <w:t xml:space="preserve"> 1.39, 95%CI 1.00, 1.94 and </w:t>
      </w:r>
      <w:proofErr w:type="spellStart"/>
      <w:r w:rsidR="00DF1E3C" w:rsidRPr="002F424D">
        <w:rPr>
          <w:rFonts w:ascii="Times New Roman" w:hAnsi="Times New Roman" w:cs="Times New Roman"/>
        </w:rPr>
        <w:t>aOR</w:t>
      </w:r>
      <w:proofErr w:type="spellEnd"/>
      <w:r w:rsidR="00DF1E3C" w:rsidRPr="002F424D">
        <w:rPr>
          <w:rFonts w:ascii="Times New Roman" w:hAnsi="Times New Roman" w:cs="Times New Roman"/>
        </w:rPr>
        <w:t xml:space="preserve"> 1.37, 95%CI</w:t>
      </w:r>
      <w:r w:rsidR="00780084" w:rsidRPr="002F424D">
        <w:rPr>
          <w:rFonts w:ascii="Times New Roman" w:hAnsi="Times New Roman" w:cs="Times New Roman"/>
        </w:rPr>
        <w:t xml:space="preserve"> </w:t>
      </w:r>
      <w:r w:rsidR="00DF1E3C" w:rsidRPr="002F424D">
        <w:rPr>
          <w:rFonts w:ascii="Times New Roman" w:hAnsi="Times New Roman" w:cs="Times New Roman"/>
        </w:rPr>
        <w:t>1.20, 1.61</w:t>
      </w:r>
      <w:r w:rsidRPr="002F424D">
        <w:rPr>
          <w:rFonts w:ascii="Times New Roman" w:hAnsi="Times New Roman" w:cs="Times New Roman"/>
        </w:rPr>
        <w:t xml:space="preserve"> respectively</w:t>
      </w:r>
      <w:r w:rsidR="00DF1E3C" w:rsidRPr="002F424D">
        <w:rPr>
          <w:rFonts w:ascii="Times New Roman" w:hAnsi="Times New Roman" w:cs="Times New Roman"/>
        </w:rPr>
        <w:t>)</w:t>
      </w:r>
      <w:r w:rsidRPr="002F424D">
        <w:rPr>
          <w:rFonts w:ascii="Times New Roman" w:hAnsi="Times New Roman" w:cs="Times New Roman"/>
        </w:rPr>
        <w:t>, but this association did not reach statistical significance in Myanmar</w:t>
      </w:r>
      <w:r w:rsidR="00D350D2" w:rsidRPr="002F424D">
        <w:rPr>
          <w:rFonts w:ascii="Times New Roman" w:hAnsi="Times New Roman" w:cs="Times New Roman"/>
        </w:rPr>
        <w:t xml:space="preserve"> (</w:t>
      </w:r>
      <w:r w:rsidR="00D350D2" w:rsidRPr="002F424D">
        <w:rPr>
          <w:rFonts w:ascii="Times New Roman" w:hAnsi="Times New Roman" w:cs="Times New Roman"/>
          <w:b/>
          <w:bCs/>
        </w:rPr>
        <w:t>Table 3</w:t>
      </w:r>
      <w:r w:rsidR="00D350D2" w:rsidRPr="002F424D">
        <w:rPr>
          <w:rFonts w:ascii="Times New Roman" w:hAnsi="Times New Roman" w:cs="Times New Roman"/>
        </w:rPr>
        <w:t>)</w:t>
      </w:r>
      <w:r w:rsidR="00DF1E3C" w:rsidRPr="002F424D">
        <w:rPr>
          <w:rFonts w:ascii="Times New Roman" w:hAnsi="Times New Roman" w:cs="Times New Roman"/>
        </w:rPr>
        <w:t>.  Mother’s level of labour force participation was only significantly associated with MDD in Indonesia, with infants of mothers with high participation in the labour force having increased odds of meeting MDD (</w:t>
      </w:r>
      <w:proofErr w:type="spellStart"/>
      <w:r w:rsidR="00DF1E3C" w:rsidRPr="002F424D">
        <w:rPr>
          <w:rFonts w:ascii="Times New Roman" w:hAnsi="Times New Roman" w:cs="Times New Roman"/>
        </w:rPr>
        <w:t>aOR</w:t>
      </w:r>
      <w:proofErr w:type="spellEnd"/>
      <w:r w:rsidR="00DF1E3C" w:rsidRPr="002F424D">
        <w:rPr>
          <w:rFonts w:ascii="Times New Roman" w:hAnsi="Times New Roman" w:cs="Times New Roman"/>
        </w:rPr>
        <w:t xml:space="preserve"> 1.28, 95%</w:t>
      </w:r>
      <w:proofErr w:type="gramStart"/>
      <w:r w:rsidR="00DF1E3C" w:rsidRPr="002F424D">
        <w:rPr>
          <w:rFonts w:ascii="Times New Roman" w:hAnsi="Times New Roman" w:cs="Times New Roman"/>
        </w:rPr>
        <w:t>CI</w:t>
      </w:r>
      <w:r w:rsidR="00780084" w:rsidRPr="002F424D">
        <w:rPr>
          <w:rFonts w:ascii="Times New Roman" w:hAnsi="Times New Roman" w:cs="Times New Roman"/>
        </w:rPr>
        <w:t xml:space="preserve"> </w:t>
      </w:r>
      <w:r w:rsidR="00DF1E3C" w:rsidRPr="002F424D">
        <w:rPr>
          <w:rFonts w:ascii="Times New Roman" w:hAnsi="Times New Roman" w:cs="Times New Roman"/>
        </w:rPr>
        <w:t xml:space="preserve"> 1.06</w:t>
      </w:r>
      <w:proofErr w:type="gramEnd"/>
      <w:r w:rsidR="00DF1E3C" w:rsidRPr="002F424D">
        <w:rPr>
          <w:rFonts w:ascii="Times New Roman" w:hAnsi="Times New Roman" w:cs="Times New Roman"/>
        </w:rPr>
        <w:t>, 1.53</w:t>
      </w:r>
      <w:r w:rsidR="00292DFB" w:rsidRPr="002F424D">
        <w:rPr>
          <w:rFonts w:ascii="Times New Roman" w:hAnsi="Times New Roman" w:cs="Times New Roman"/>
        </w:rPr>
        <w:t xml:space="preserve">), whereas this association, although in the same direction, did not reach statistical significance in Cambodia and Myanmar.  </w:t>
      </w:r>
      <w:r w:rsidR="00DF1E3C" w:rsidRPr="002F424D">
        <w:rPr>
          <w:rFonts w:ascii="Times New Roman" w:hAnsi="Times New Roman" w:cs="Times New Roman"/>
        </w:rPr>
        <w:t xml:space="preserve">   </w:t>
      </w:r>
    </w:p>
    <w:p w14:paraId="175885FF" w14:textId="776F20C7" w:rsidR="00DF1E3C" w:rsidRPr="002F424D" w:rsidRDefault="00DF1E3C" w:rsidP="008B40AD">
      <w:pPr>
        <w:spacing w:line="360" w:lineRule="auto"/>
        <w:jc w:val="both"/>
        <w:rPr>
          <w:rFonts w:ascii="Times New Roman" w:hAnsi="Times New Roman" w:cs="Times New Roman"/>
          <w:b/>
        </w:rPr>
      </w:pPr>
    </w:p>
    <w:p w14:paraId="6683B5DB" w14:textId="47BB4CB2" w:rsidR="00DF1E3C" w:rsidRPr="002F424D" w:rsidRDefault="00DF1270" w:rsidP="008B40AD">
      <w:pPr>
        <w:spacing w:line="360" w:lineRule="auto"/>
        <w:jc w:val="both"/>
        <w:rPr>
          <w:rFonts w:ascii="Times New Roman" w:hAnsi="Times New Roman" w:cs="Times New Roman"/>
        </w:rPr>
      </w:pPr>
      <w:r w:rsidRPr="002F424D">
        <w:rPr>
          <w:rFonts w:ascii="Times New Roman" w:hAnsi="Times New Roman" w:cs="Times New Roman"/>
        </w:rPr>
        <w:t xml:space="preserve">Consistently, children from the richest households experienced increased odds of receiving the minimum dietary diversity, by approximately two-fold or more in each country, whilst living in an </w:t>
      </w:r>
      <w:r w:rsidR="00292DFB" w:rsidRPr="002F424D">
        <w:rPr>
          <w:rFonts w:ascii="Times New Roman" w:hAnsi="Times New Roman" w:cs="Times New Roman"/>
        </w:rPr>
        <w:t>urban area increased the odds</w:t>
      </w:r>
      <w:r w:rsidRPr="002F424D">
        <w:rPr>
          <w:rFonts w:ascii="Times New Roman" w:hAnsi="Times New Roman" w:cs="Times New Roman"/>
        </w:rPr>
        <w:t xml:space="preserve"> (</w:t>
      </w:r>
      <w:proofErr w:type="spellStart"/>
      <w:r w:rsidRPr="002F424D">
        <w:rPr>
          <w:rFonts w:ascii="Times New Roman" w:hAnsi="Times New Roman" w:cs="Times New Roman"/>
        </w:rPr>
        <w:t>aOR</w:t>
      </w:r>
      <w:proofErr w:type="spellEnd"/>
      <w:r w:rsidRPr="002F424D">
        <w:rPr>
          <w:rFonts w:ascii="Times New Roman" w:hAnsi="Times New Roman" w:cs="Times New Roman"/>
        </w:rPr>
        <w:t xml:space="preserve"> 1.43, 95%CI 1.10, 1.88) in Cambodia, (</w:t>
      </w:r>
      <w:proofErr w:type="spellStart"/>
      <w:r w:rsidRPr="002F424D">
        <w:rPr>
          <w:rFonts w:ascii="Times New Roman" w:hAnsi="Times New Roman" w:cs="Times New Roman"/>
        </w:rPr>
        <w:t>aOR</w:t>
      </w:r>
      <w:proofErr w:type="spellEnd"/>
      <w:r w:rsidRPr="002F424D">
        <w:rPr>
          <w:rFonts w:ascii="Times New Roman" w:hAnsi="Times New Roman" w:cs="Times New Roman"/>
        </w:rPr>
        <w:t xml:space="preserve"> 1.69, 95%CI 1.18, 2.42) in Myanmar and (</w:t>
      </w:r>
      <w:proofErr w:type="spellStart"/>
      <w:r w:rsidRPr="002F424D">
        <w:rPr>
          <w:rFonts w:ascii="Times New Roman" w:hAnsi="Times New Roman" w:cs="Times New Roman"/>
        </w:rPr>
        <w:t>aOR</w:t>
      </w:r>
      <w:proofErr w:type="spellEnd"/>
      <w:r w:rsidRPr="002F424D">
        <w:rPr>
          <w:rFonts w:ascii="Times New Roman" w:hAnsi="Times New Roman" w:cs="Times New Roman"/>
        </w:rPr>
        <w:t xml:space="preserve">: 1.66, 95%CI 1.45, 1.90) in Indonesia.  Further exploration of the predicted probabilities for children receiving MDD across household wealth quintile, by urban/rural residence (see </w:t>
      </w:r>
      <w:r w:rsidR="009B757D" w:rsidRPr="002F424D">
        <w:rPr>
          <w:rFonts w:ascii="Times New Roman" w:hAnsi="Times New Roman" w:cs="Times New Roman"/>
          <w:b/>
          <w:bCs/>
        </w:rPr>
        <w:t>Table S</w:t>
      </w:r>
      <w:r w:rsidR="00DE5011" w:rsidRPr="002F424D">
        <w:rPr>
          <w:rFonts w:ascii="Times New Roman" w:hAnsi="Times New Roman" w:cs="Times New Roman"/>
          <w:b/>
          <w:bCs/>
        </w:rPr>
        <w:t>2</w:t>
      </w:r>
      <w:r w:rsidR="00DE5011" w:rsidRPr="002F424D">
        <w:rPr>
          <w:rFonts w:ascii="Times New Roman" w:hAnsi="Times New Roman" w:cs="Times New Roman"/>
        </w:rPr>
        <w:t xml:space="preserve"> and </w:t>
      </w:r>
      <w:r w:rsidR="009B757D" w:rsidRPr="002F424D">
        <w:rPr>
          <w:rFonts w:ascii="Times New Roman" w:hAnsi="Times New Roman" w:cs="Times New Roman"/>
          <w:b/>
          <w:bCs/>
        </w:rPr>
        <w:t>Figure S</w:t>
      </w:r>
      <w:r w:rsidR="00DE5011" w:rsidRPr="002F424D">
        <w:rPr>
          <w:rFonts w:ascii="Times New Roman" w:hAnsi="Times New Roman" w:cs="Times New Roman"/>
          <w:b/>
          <w:bCs/>
        </w:rPr>
        <w:t>2</w:t>
      </w:r>
      <w:r w:rsidRPr="002F424D">
        <w:rPr>
          <w:rFonts w:ascii="Times New Roman" w:hAnsi="Times New Roman" w:cs="Times New Roman"/>
        </w:rPr>
        <w:t xml:space="preserve">, </w:t>
      </w:r>
      <w:r w:rsidR="00DE5011" w:rsidRPr="002F424D">
        <w:rPr>
          <w:rFonts w:ascii="Times New Roman" w:hAnsi="Times New Roman" w:cs="Times New Roman"/>
        </w:rPr>
        <w:t>Supplementary Material</w:t>
      </w:r>
      <w:r w:rsidRPr="002F424D">
        <w:rPr>
          <w:rFonts w:ascii="Times New Roman" w:hAnsi="Times New Roman" w:cs="Times New Roman"/>
        </w:rPr>
        <w:t xml:space="preserve">), </w:t>
      </w:r>
      <w:r w:rsidRPr="002F424D">
        <w:rPr>
          <w:rFonts w:ascii="Times New Roman" w:hAnsi="Times New Roman" w:cs="Times New Roman"/>
        </w:rPr>
        <w:lastRenderedPageBreak/>
        <w:t xml:space="preserve">provided </w:t>
      </w:r>
      <w:r w:rsidR="00292DFB" w:rsidRPr="002F424D">
        <w:rPr>
          <w:rFonts w:ascii="Times New Roman" w:hAnsi="Times New Roman" w:cs="Times New Roman"/>
        </w:rPr>
        <w:t>insight into</w:t>
      </w:r>
      <w:r w:rsidRPr="002F424D">
        <w:rPr>
          <w:rFonts w:ascii="Times New Roman" w:hAnsi="Times New Roman" w:cs="Times New Roman"/>
        </w:rPr>
        <w:t xml:space="preserve"> intra-urban and intra-rural socioeconomic differentials in meeting MDD. Although the differences between the predicted probabilities between children from the poorest and richest households were relatively similar amongst both urban and rural children, it was clear that the rural poor were consistently disadvantaged, compared to the urban poor.  </w:t>
      </w:r>
    </w:p>
    <w:p w14:paraId="07DA2E53" w14:textId="77777777" w:rsidR="00DF1E3C" w:rsidRPr="002F424D" w:rsidRDefault="00DF1E3C" w:rsidP="008B40AD">
      <w:pPr>
        <w:spacing w:line="360" w:lineRule="auto"/>
        <w:jc w:val="both"/>
        <w:rPr>
          <w:rFonts w:ascii="Times New Roman" w:hAnsi="Times New Roman" w:cs="Times New Roman"/>
        </w:rPr>
      </w:pPr>
    </w:p>
    <w:p w14:paraId="1A63E63D" w14:textId="0F779A3D" w:rsidR="00DF1270" w:rsidRPr="002F424D" w:rsidRDefault="00292DFB" w:rsidP="008B40AD">
      <w:pPr>
        <w:spacing w:line="360" w:lineRule="auto"/>
        <w:jc w:val="both"/>
        <w:rPr>
          <w:rFonts w:ascii="Times New Roman" w:hAnsi="Times New Roman" w:cs="Times New Roman"/>
        </w:rPr>
      </w:pPr>
      <w:r w:rsidRPr="002F424D">
        <w:rPr>
          <w:rFonts w:ascii="Times New Roman" w:hAnsi="Times New Roman" w:cs="Times New Roman"/>
        </w:rPr>
        <w:t>By geographical region,</w:t>
      </w:r>
      <w:r w:rsidR="00DF1E3C" w:rsidRPr="002F424D">
        <w:rPr>
          <w:rFonts w:ascii="Times New Roman" w:hAnsi="Times New Roman" w:cs="Times New Roman"/>
        </w:rPr>
        <w:t xml:space="preserve"> children residing in households outside of the capital city of Phnom Penh in Cambodia, experienced decreased odds of meeting MDD.  In Myanmar, residing in central Myanmar (in the regions of Magway, Mandalay and </w:t>
      </w:r>
      <w:proofErr w:type="spellStart"/>
      <w:r w:rsidR="00DF1E3C" w:rsidRPr="002F424D">
        <w:rPr>
          <w:rFonts w:ascii="Times New Roman" w:hAnsi="Times New Roman" w:cs="Times New Roman"/>
        </w:rPr>
        <w:t>Naypyitaw</w:t>
      </w:r>
      <w:proofErr w:type="spellEnd"/>
      <w:r w:rsidR="00DF1E3C" w:rsidRPr="002F424D">
        <w:rPr>
          <w:rFonts w:ascii="Times New Roman" w:hAnsi="Times New Roman" w:cs="Times New Roman"/>
        </w:rPr>
        <w:t>) was associated with increased odds of receiving MDD of approximately two folds (</w:t>
      </w:r>
      <w:proofErr w:type="spellStart"/>
      <w:r w:rsidR="00DF1E3C" w:rsidRPr="002F424D">
        <w:rPr>
          <w:rFonts w:ascii="Times New Roman" w:hAnsi="Times New Roman" w:cs="Times New Roman"/>
        </w:rPr>
        <w:t>aOR</w:t>
      </w:r>
      <w:proofErr w:type="spellEnd"/>
      <w:r w:rsidR="00DF1E3C" w:rsidRPr="002F424D">
        <w:rPr>
          <w:rFonts w:ascii="Times New Roman" w:hAnsi="Times New Roman" w:cs="Times New Roman"/>
        </w:rPr>
        <w:t xml:space="preserve">: 2.26, 95%CI: 1.38, 3.71).  </w:t>
      </w:r>
    </w:p>
    <w:p w14:paraId="3EF2A8BB" w14:textId="77777777" w:rsidR="00DF1270" w:rsidRPr="002F424D" w:rsidRDefault="00DF1270" w:rsidP="008B40AD">
      <w:pPr>
        <w:spacing w:line="360" w:lineRule="auto"/>
        <w:jc w:val="both"/>
        <w:rPr>
          <w:rFonts w:ascii="Times New Roman" w:hAnsi="Times New Roman" w:cs="Times New Roman"/>
          <w:b/>
        </w:rPr>
      </w:pPr>
    </w:p>
    <w:p w14:paraId="250C4F1F" w14:textId="43B878F6" w:rsidR="00D350D2" w:rsidRPr="002F424D" w:rsidRDefault="00CD4051" w:rsidP="008B40AD">
      <w:pPr>
        <w:spacing w:line="360" w:lineRule="auto"/>
        <w:jc w:val="both"/>
        <w:rPr>
          <w:rFonts w:ascii="Times New Roman" w:hAnsi="Times New Roman" w:cs="Times New Roman"/>
        </w:rPr>
      </w:pPr>
      <w:r w:rsidRPr="002F424D">
        <w:rPr>
          <w:rFonts w:ascii="Times New Roman" w:hAnsi="Times New Roman" w:cs="Times New Roman"/>
        </w:rPr>
        <w:t>I</w:t>
      </w:r>
      <w:r w:rsidR="008C0ABE" w:rsidRPr="002F424D">
        <w:rPr>
          <w:rFonts w:ascii="Times New Roman" w:hAnsi="Times New Roman" w:cs="Times New Roman"/>
        </w:rPr>
        <w:t>n all three countries</w:t>
      </w:r>
      <w:r w:rsidR="006C01B7" w:rsidRPr="002F424D">
        <w:rPr>
          <w:rFonts w:ascii="Times New Roman" w:hAnsi="Times New Roman" w:cs="Times New Roman"/>
        </w:rPr>
        <w:t xml:space="preserve"> children aged 18-23 months were over </w:t>
      </w:r>
      <w:r w:rsidR="00496ACB" w:rsidRPr="002F424D">
        <w:rPr>
          <w:rFonts w:ascii="Times New Roman" w:hAnsi="Times New Roman" w:cs="Times New Roman"/>
        </w:rPr>
        <w:t>three</w:t>
      </w:r>
      <w:r w:rsidR="006C01B7" w:rsidRPr="002F424D">
        <w:rPr>
          <w:rFonts w:ascii="Times New Roman" w:hAnsi="Times New Roman" w:cs="Times New Roman"/>
        </w:rPr>
        <w:t xml:space="preserve"> times more likely to receive the MDD</w:t>
      </w:r>
      <w:r w:rsidR="00496ACB" w:rsidRPr="002F424D">
        <w:rPr>
          <w:rFonts w:ascii="Times New Roman" w:hAnsi="Times New Roman" w:cs="Times New Roman"/>
        </w:rPr>
        <w:t xml:space="preserve"> than </w:t>
      </w:r>
      <w:r w:rsidRPr="002F424D">
        <w:rPr>
          <w:rFonts w:ascii="Times New Roman" w:hAnsi="Times New Roman" w:cs="Times New Roman"/>
        </w:rPr>
        <w:t xml:space="preserve">those </w:t>
      </w:r>
      <w:r w:rsidR="006C01B7" w:rsidRPr="002F424D">
        <w:rPr>
          <w:rFonts w:ascii="Times New Roman" w:hAnsi="Times New Roman" w:cs="Times New Roman"/>
        </w:rPr>
        <w:t xml:space="preserve">aged 6-11 months.  </w:t>
      </w:r>
      <w:r w:rsidR="00B54FCC" w:rsidRPr="002F424D">
        <w:rPr>
          <w:rFonts w:ascii="Times New Roman" w:hAnsi="Times New Roman" w:cs="Times New Roman"/>
        </w:rPr>
        <w:t xml:space="preserve">In Myanmar, being a girl was associated with a 30% decreased odds of meeting MDD </w:t>
      </w:r>
      <w:r w:rsidR="00D559DE" w:rsidRPr="002F424D">
        <w:rPr>
          <w:rFonts w:ascii="Times New Roman" w:hAnsi="Times New Roman" w:cs="Times New Roman"/>
        </w:rPr>
        <w:t>(</w:t>
      </w:r>
      <w:proofErr w:type="spellStart"/>
      <w:r w:rsidR="005F045C" w:rsidRPr="002F424D">
        <w:rPr>
          <w:rFonts w:ascii="Times New Roman" w:hAnsi="Times New Roman" w:cs="Times New Roman"/>
        </w:rPr>
        <w:t>a</w:t>
      </w:r>
      <w:r w:rsidR="00D559DE" w:rsidRPr="002F424D">
        <w:rPr>
          <w:rFonts w:ascii="Times New Roman" w:hAnsi="Times New Roman" w:cs="Times New Roman"/>
        </w:rPr>
        <w:t>OR</w:t>
      </w:r>
      <w:proofErr w:type="spellEnd"/>
      <w:r w:rsidR="00D559DE" w:rsidRPr="002F424D">
        <w:rPr>
          <w:rFonts w:ascii="Times New Roman" w:hAnsi="Times New Roman" w:cs="Times New Roman"/>
        </w:rPr>
        <w:t xml:space="preserve">: </w:t>
      </w:r>
      <w:r w:rsidR="00C62629" w:rsidRPr="002F424D">
        <w:rPr>
          <w:rFonts w:ascii="Times New Roman" w:hAnsi="Times New Roman" w:cs="Times New Roman"/>
        </w:rPr>
        <w:t>0.70</w:t>
      </w:r>
      <w:r w:rsidR="00D559DE" w:rsidRPr="002F424D">
        <w:rPr>
          <w:rFonts w:ascii="Times New Roman" w:hAnsi="Times New Roman" w:cs="Times New Roman"/>
        </w:rPr>
        <w:t>,</w:t>
      </w:r>
      <w:r w:rsidR="00C62629" w:rsidRPr="002F424D">
        <w:rPr>
          <w:rFonts w:ascii="Times New Roman" w:hAnsi="Times New Roman" w:cs="Times New Roman"/>
        </w:rPr>
        <w:t xml:space="preserve"> </w:t>
      </w:r>
      <w:r w:rsidR="00D559DE" w:rsidRPr="002F424D">
        <w:rPr>
          <w:rFonts w:ascii="Times New Roman" w:hAnsi="Times New Roman" w:cs="Times New Roman"/>
        </w:rPr>
        <w:t>95</w:t>
      </w:r>
      <w:r w:rsidR="003A621D" w:rsidRPr="002F424D">
        <w:rPr>
          <w:rFonts w:ascii="Times New Roman" w:hAnsi="Times New Roman" w:cs="Times New Roman"/>
        </w:rPr>
        <w:t>%</w:t>
      </w:r>
      <w:r w:rsidR="00D559DE" w:rsidRPr="002F424D">
        <w:rPr>
          <w:rFonts w:ascii="Times New Roman" w:hAnsi="Times New Roman" w:cs="Times New Roman"/>
        </w:rPr>
        <w:t xml:space="preserve">CI: </w:t>
      </w:r>
      <w:r w:rsidR="00B54FCC" w:rsidRPr="002F424D">
        <w:rPr>
          <w:rFonts w:ascii="Times New Roman" w:hAnsi="Times New Roman" w:cs="Times New Roman"/>
        </w:rPr>
        <w:t>0.5</w:t>
      </w:r>
      <w:r w:rsidR="003A621D" w:rsidRPr="002F424D">
        <w:rPr>
          <w:rFonts w:ascii="Times New Roman" w:hAnsi="Times New Roman" w:cs="Times New Roman"/>
        </w:rPr>
        <w:t>2</w:t>
      </w:r>
      <w:r w:rsidR="00B54FCC" w:rsidRPr="002F424D">
        <w:rPr>
          <w:rFonts w:ascii="Times New Roman" w:hAnsi="Times New Roman" w:cs="Times New Roman"/>
        </w:rPr>
        <w:t>, 0.93</w:t>
      </w:r>
      <w:r w:rsidR="00692D43" w:rsidRPr="002F424D">
        <w:rPr>
          <w:rFonts w:ascii="Times New Roman" w:hAnsi="Times New Roman" w:cs="Times New Roman"/>
        </w:rPr>
        <w:t>)</w:t>
      </w:r>
      <w:r w:rsidR="00292DFB" w:rsidRPr="002F424D">
        <w:rPr>
          <w:rFonts w:ascii="Times New Roman" w:hAnsi="Times New Roman" w:cs="Times New Roman"/>
        </w:rPr>
        <w:t>, but this association was minimal and not statistically significant in Cambodia and Indonesia</w:t>
      </w:r>
      <w:r w:rsidR="00692D43" w:rsidRPr="002F424D">
        <w:rPr>
          <w:rFonts w:ascii="Times New Roman" w:hAnsi="Times New Roman" w:cs="Times New Roman"/>
        </w:rPr>
        <w:t xml:space="preserve">. </w:t>
      </w:r>
    </w:p>
    <w:p w14:paraId="21D95F74" w14:textId="77777777" w:rsidR="00D350D2" w:rsidRPr="002F424D" w:rsidRDefault="00D350D2" w:rsidP="008B40AD">
      <w:pPr>
        <w:spacing w:line="360" w:lineRule="auto"/>
        <w:jc w:val="both"/>
        <w:rPr>
          <w:rFonts w:ascii="Times New Roman" w:hAnsi="Times New Roman" w:cs="Times New Roman"/>
        </w:rPr>
      </w:pPr>
    </w:p>
    <w:p w14:paraId="2B2FB5FD" w14:textId="4B9FD2DF" w:rsidR="00D350D2" w:rsidRPr="002F424D" w:rsidRDefault="00C62629" w:rsidP="008B40AD">
      <w:pPr>
        <w:spacing w:line="360" w:lineRule="auto"/>
        <w:jc w:val="both"/>
        <w:rPr>
          <w:rFonts w:ascii="Times New Roman" w:hAnsi="Times New Roman" w:cs="Times New Roman"/>
        </w:rPr>
      </w:pPr>
      <w:r w:rsidRPr="002F424D">
        <w:rPr>
          <w:rFonts w:ascii="Times New Roman" w:hAnsi="Times New Roman" w:cs="Times New Roman"/>
        </w:rPr>
        <w:t xml:space="preserve">In </w:t>
      </w:r>
      <w:r w:rsidR="00692D43" w:rsidRPr="002F424D">
        <w:rPr>
          <w:rFonts w:ascii="Times New Roman" w:hAnsi="Times New Roman" w:cs="Times New Roman"/>
        </w:rPr>
        <w:t>all three countries</w:t>
      </w:r>
      <w:r w:rsidRPr="002F424D">
        <w:rPr>
          <w:rFonts w:ascii="Times New Roman" w:hAnsi="Times New Roman" w:cs="Times New Roman"/>
        </w:rPr>
        <w:t xml:space="preserve">, children who were </w:t>
      </w:r>
      <w:r w:rsidR="00CD4051" w:rsidRPr="002F424D">
        <w:rPr>
          <w:rFonts w:ascii="Times New Roman" w:hAnsi="Times New Roman" w:cs="Times New Roman"/>
        </w:rPr>
        <w:t xml:space="preserve">still </w:t>
      </w:r>
      <w:r w:rsidRPr="002F424D">
        <w:rPr>
          <w:rFonts w:ascii="Times New Roman" w:hAnsi="Times New Roman" w:cs="Times New Roman"/>
        </w:rPr>
        <w:t xml:space="preserve">being breastfed at the time of the survey were significantly less likely to receive the MDD, </w:t>
      </w:r>
      <w:r w:rsidR="00CD4051" w:rsidRPr="002F424D">
        <w:rPr>
          <w:rFonts w:ascii="Times New Roman" w:hAnsi="Times New Roman" w:cs="Times New Roman"/>
        </w:rPr>
        <w:t xml:space="preserve">with </w:t>
      </w:r>
      <w:r w:rsidRPr="002F424D">
        <w:rPr>
          <w:rFonts w:ascii="Times New Roman" w:hAnsi="Times New Roman" w:cs="Times New Roman"/>
        </w:rPr>
        <w:t>decreased odds of 2</w:t>
      </w:r>
      <w:r w:rsidR="003A621D" w:rsidRPr="002F424D">
        <w:rPr>
          <w:rFonts w:ascii="Times New Roman" w:hAnsi="Times New Roman" w:cs="Times New Roman"/>
        </w:rPr>
        <w:t>7</w:t>
      </w:r>
      <w:r w:rsidRPr="002F424D">
        <w:rPr>
          <w:rFonts w:ascii="Times New Roman" w:hAnsi="Times New Roman" w:cs="Times New Roman"/>
        </w:rPr>
        <w:t>% in Cambodia</w:t>
      </w:r>
      <w:r w:rsidR="00B06772" w:rsidRPr="002F424D">
        <w:rPr>
          <w:rFonts w:ascii="Times New Roman" w:hAnsi="Times New Roman" w:cs="Times New Roman"/>
        </w:rPr>
        <w:t>, 39% in Myanmar and</w:t>
      </w:r>
      <w:r w:rsidRPr="002F424D">
        <w:rPr>
          <w:rFonts w:ascii="Times New Roman" w:hAnsi="Times New Roman" w:cs="Times New Roman"/>
        </w:rPr>
        <w:t xml:space="preserve"> 51% in Indonesia</w:t>
      </w:r>
      <w:r w:rsidR="00771D82" w:rsidRPr="002F424D">
        <w:rPr>
          <w:rFonts w:ascii="Times New Roman" w:hAnsi="Times New Roman" w:cs="Times New Roman"/>
        </w:rPr>
        <w:t>, in models adjusting for age of child</w:t>
      </w:r>
      <w:r w:rsidRPr="002F424D">
        <w:rPr>
          <w:rFonts w:ascii="Times New Roman" w:hAnsi="Times New Roman" w:cs="Times New Roman"/>
        </w:rPr>
        <w:t xml:space="preserve">.  </w:t>
      </w:r>
      <w:r w:rsidR="0006782D" w:rsidRPr="002F424D">
        <w:rPr>
          <w:rFonts w:ascii="Times New Roman" w:hAnsi="Times New Roman" w:cs="Times New Roman"/>
        </w:rPr>
        <w:t xml:space="preserve">Reported </w:t>
      </w:r>
      <w:r w:rsidR="00DF1270" w:rsidRPr="002F424D">
        <w:rPr>
          <w:rFonts w:ascii="Times New Roman" w:hAnsi="Times New Roman" w:cs="Times New Roman"/>
        </w:rPr>
        <w:t xml:space="preserve">symptoms </w:t>
      </w:r>
      <w:r w:rsidR="00692D43" w:rsidRPr="002F424D">
        <w:rPr>
          <w:rFonts w:ascii="Times New Roman" w:hAnsi="Times New Roman" w:cs="Times New Roman"/>
        </w:rPr>
        <w:t xml:space="preserve">of </w:t>
      </w:r>
      <w:r w:rsidR="0006782D" w:rsidRPr="002F424D">
        <w:rPr>
          <w:rFonts w:ascii="Times New Roman" w:hAnsi="Times New Roman" w:cs="Times New Roman"/>
        </w:rPr>
        <w:t>recent c</w:t>
      </w:r>
      <w:r w:rsidRPr="002F424D">
        <w:rPr>
          <w:rFonts w:ascii="Times New Roman" w:hAnsi="Times New Roman" w:cs="Times New Roman"/>
        </w:rPr>
        <w:t xml:space="preserve">hild morbidity increased the odds of meeting MDD in Indonesia by 25% </w:t>
      </w:r>
      <w:r w:rsidR="00D559DE" w:rsidRPr="002F424D">
        <w:rPr>
          <w:rFonts w:ascii="Times New Roman" w:hAnsi="Times New Roman" w:cs="Times New Roman"/>
        </w:rPr>
        <w:t>(</w:t>
      </w:r>
      <w:proofErr w:type="spellStart"/>
      <w:r w:rsidR="005F045C" w:rsidRPr="002F424D">
        <w:rPr>
          <w:rFonts w:ascii="Times New Roman" w:hAnsi="Times New Roman" w:cs="Times New Roman"/>
        </w:rPr>
        <w:t>a</w:t>
      </w:r>
      <w:r w:rsidR="00D559DE" w:rsidRPr="002F424D">
        <w:rPr>
          <w:rFonts w:ascii="Times New Roman" w:hAnsi="Times New Roman" w:cs="Times New Roman"/>
        </w:rPr>
        <w:t>OR</w:t>
      </w:r>
      <w:proofErr w:type="spellEnd"/>
      <w:r w:rsidR="00D559DE" w:rsidRPr="002F424D">
        <w:rPr>
          <w:rFonts w:ascii="Times New Roman" w:hAnsi="Times New Roman" w:cs="Times New Roman"/>
        </w:rPr>
        <w:t xml:space="preserve">: </w:t>
      </w:r>
      <w:r w:rsidRPr="002F424D">
        <w:rPr>
          <w:rFonts w:ascii="Times New Roman" w:hAnsi="Times New Roman" w:cs="Times New Roman"/>
        </w:rPr>
        <w:t>1.25</w:t>
      </w:r>
      <w:r w:rsidR="00D559DE" w:rsidRPr="002F424D">
        <w:rPr>
          <w:rFonts w:ascii="Times New Roman" w:hAnsi="Times New Roman" w:cs="Times New Roman"/>
        </w:rPr>
        <w:t>, 95%CI:</w:t>
      </w:r>
      <w:r w:rsidRPr="002F424D">
        <w:rPr>
          <w:rFonts w:ascii="Times New Roman" w:hAnsi="Times New Roman" w:cs="Times New Roman"/>
        </w:rPr>
        <w:t xml:space="preserve"> 1.10, 1.4</w:t>
      </w:r>
      <w:r w:rsidR="003A621D" w:rsidRPr="002F424D">
        <w:rPr>
          <w:rFonts w:ascii="Times New Roman" w:hAnsi="Times New Roman" w:cs="Times New Roman"/>
        </w:rPr>
        <w:t>2</w:t>
      </w:r>
      <w:r w:rsidRPr="002F424D">
        <w:rPr>
          <w:rFonts w:ascii="Times New Roman" w:hAnsi="Times New Roman" w:cs="Times New Roman"/>
        </w:rPr>
        <w:t xml:space="preserve">), but </w:t>
      </w:r>
      <w:r w:rsidR="0006782D" w:rsidRPr="002F424D">
        <w:rPr>
          <w:rFonts w:ascii="Times New Roman" w:hAnsi="Times New Roman" w:cs="Times New Roman"/>
        </w:rPr>
        <w:t xml:space="preserve">this association </w:t>
      </w:r>
      <w:r w:rsidR="00692D43" w:rsidRPr="002F424D">
        <w:rPr>
          <w:rFonts w:ascii="Times New Roman" w:hAnsi="Times New Roman" w:cs="Times New Roman"/>
        </w:rPr>
        <w:t>was not significant</w:t>
      </w:r>
      <w:r w:rsidR="0006782D" w:rsidRPr="002F424D">
        <w:rPr>
          <w:rFonts w:ascii="Times New Roman" w:hAnsi="Times New Roman" w:cs="Times New Roman"/>
        </w:rPr>
        <w:t xml:space="preserve"> </w:t>
      </w:r>
      <w:r w:rsidRPr="002F424D">
        <w:rPr>
          <w:rFonts w:ascii="Times New Roman" w:hAnsi="Times New Roman" w:cs="Times New Roman"/>
        </w:rPr>
        <w:t xml:space="preserve">in Cambodia </w:t>
      </w:r>
      <w:r w:rsidR="0016566B" w:rsidRPr="002F424D">
        <w:rPr>
          <w:rFonts w:ascii="Times New Roman" w:hAnsi="Times New Roman" w:cs="Times New Roman"/>
        </w:rPr>
        <w:t xml:space="preserve">where </w:t>
      </w:r>
      <w:r w:rsidR="00692D43" w:rsidRPr="002F424D">
        <w:rPr>
          <w:rFonts w:ascii="Times New Roman" w:hAnsi="Times New Roman" w:cs="Times New Roman"/>
        </w:rPr>
        <w:t xml:space="preserve">the </w:t>
      </w:r>
      <w:r w:rsidR="0016566B" w:rsidRPr="002F424D">
        <w:rPr>
          <w:rFonts w:ascii="Times New Roman" w:hAnsi="Times New Roman" w:cs="Times New Roman"/>
        </w:rPr>
        <w:t xml:space="preserve">odds were decreased </w:t>
      </w:r>
      <w:r w:rsidRPr="002F424D">
        <w:rPr>
          <w:rFonts w:ascii="Times New Roman" w:hAnsi="Times New Roman" w:cs="Times New Roman"/>
        </w:rPr>
        <w:t xml:space="preserve">and </w:t>
      </w:r>
      <w:r w:rsidR="00692D43" w:rsidRPr="002F424D">
        <w:rPr>
          <w:rFonts w:ascii="Times New Roman" w:hAnsi="Times New Roman" w:cs="Times New Roman"/>
        </w:rPr>
        <w:t xml:space="preserve">in </w:t>
      </w:r>
      <w:r w:rsidRPr="002F424D">
        <w:rPr>
          <w:rFonts w:ascii="Times New Roman" w:hAnsi="Times New Roman" w:cs="Times New Roman"/>
        </w:rPr>
        <w:t>Myanmar</w:t>
      </w:r>
      <w:r w:rsidR="0016566B" w:rsidRPr="002F424D">
        <w:rPr>
          <w:rFonts w:ascii="Times New Roman" w:hAnsi="Times New Roman" w:cs="Times New Roman"/>
        </w:rPr>
        <w:t xml:space="preserve"> </w:t>
      </w:r>
      <w:r w:rsidR="00692D43" w:rsidRPr="002F424D">
        <w:rPr>
          <w:rFonts w:ascii="Times New Roman" w:hAnsi="Times New Roman" w:cs="Times New Roman"/>
        </w:rPr>
        <w:t xml:space="preserve">where the odds were </w:t>
      </w:r>
      <w:r w:rsidR="0016566B" w:rsidRPr="002F424D">
        <w:rPr>
          <w:rFonts w:ascii="Times New Roman" w:hAnsi="Times New Roman" w:cs="Times New Roman"/>
        </w:rPr>
        <w:t>increased</w:t>
      </w:r>
      <w:r w:rsidR="003A621D" w:rsidRPr="002F424D">
        <w:rPr>
          <w:rFonts w:ascii="Times New Roman" w:hAnsi="Times New Roman" w:cs="Times New Roman"/>
        </w:rPr>
        <w:t>.</w:t>
      </w:r>
      <w:r w:rsidRPr="002F424D">
        <w:rPr>
          <w:rFonts w:ascii="Times New Roman" w:hAnsi="Times New Roman" w:cs="Times New Roman"/>
        </w:rPr>
        <w:t xml:space="preserve"> </w:t>
      </w:r>
      <w:r w:rsidR="008905DF" w:rsidRPr="002F424D">
        <w:rPr>
          <w:rFonts w:ascii="Times New Roman" w:hAnsi="Times New Roman" w:cs="Times New Roman"/>
        </w:rPr>
        <w:t xml:space="preserve">A short </w:t>
      </w:r>
      <w:r w:rsidR="00254329" w:rsidRPr="002F424D">
        <w:rPr>
          <w:rFonts w:ascii="Times New Roman" w:hAnsi="Times New Roman" w:cs="Times New Roman"/>
        </w:rPr>
        <w:t xml:space="preserve">preceding </w:t>
      </w:r>
      <w:r w:rsidR="008905DF" w:rsidRPr="002F424D">
        <w:rPr>
          <w:rFonts w:ascii="Times New Roman" w:hAnsi="Times New Roman" w:cs="Times New Roman"/>
        </w:rPr>
        <w:t xml:space="preserve">birth interval (&lt;24 months) was associated with </w:t>
      </w:r>
      <w:r w:rsidR="00131889" w:rsidRPr="002F424D">
        <w:rPr>
          <w:rFonts w:ascii="Times New Roman" w:hAnsi="Times New Roman" w:cs="Times New Roman"/>
        </w:rPr>
        <w:t xml:space="preserve">decreased odds of the child receiving MDD in both Cambodia and Myanmar, by approximately half.  </w:t>
      </w:r>
    </w:p>
    <w:p w14:paraId="31942C12" w14:textId="77777777" w:rsidR="00D350D2" w:rsidRPr="002F424D" w:rsidRDefault="00D350D2" w:rsidP="008B40AD">
      <w:pPr>
        <w:spacing w:line="360" w:lineRule="auto"/>
        <w:jc w:val="both"/>
        <w:rPr>
          <w:rFonts w:ascii="Times New Roman" w:hAnsi="Times New Roman" w:cs="Times New Roman"/>
        </w:rPr>
      </w:pPr>
    </w:p>
    <w:p w14:paraId="7C71D8A9" w14:textId="1D34EE26" w:rsidR="00DF1E3C" w:rsidRPr="002F424D" w:rsidRDefault="00131889" w:rsidP="008B40AD">
      <w:pPr>
        <w:spacing w:line="360" w:lineRule="auto"/>
        <w:jc w:val="both"/>
        <w:rPr>
          <w:rFonts w:ascii="Times New Roman" w:hAnsi="Times New Roman" w:cs="Times New Roman"/>
        </w:rPr>
      </w:pPr>
      <w:r w:rsidRPr="002F424D">
        <w:rPr>
          <w:rFonts w:ascii="Times New Roman" w:hAnsi="Times New Roman" w:cs="Times New Roman"/>
        </w:rPr>
        <w:t xml:space="preserve">Children </w:t>
      </w:r>
      <w:r w:rsidR="0006782D" w:rsidRPr="002F424D">
        <w:rPr>
          <w:rFonts w:ascii="Times New Roman" w:hAnsi="Times New Roman" w:cs="Times New Roman"/>
        </w:rPr>
        <w:t xml:space="preserve">of </w:t>
      </w:r>
      <w:r w:rsidRPr="002F424D">
        <w:rPr>
          <w:rFonts w:ascii="Times New Roman" w:hAnsi="Times New Roman" w:cs="Times New Roman"/>
        </w:rPr>
        <w:t>mothers in the youngest age category (15-</w:t>
      </w:r>
      <w:r w:rsidR="00A3315D" w:rsidRPr="002F424D">
        <w:rPr>
          <w:rFonts w:ascii="Times New Roman" w:hAnsi="Times New Roman" w:cs="Times New Roman"/>
        </w:rPr>
        <w:t>24</w:t>
      </w:r>
      <w:r w:rsidR="00C840D4" w:rsidRPr="002F424D">
        <w:rPr>
          <w:rFonts w:ascii="Times New Roman" w:hAnsi="Times New Roman" w:cs="Times New Roman"/>
        </w:rPr>
        <w:t xml:space="preserve"> years</w:t>
      </w:r>
      <w:r w:rsidR="00A3315D" w:rsidRPr="002F424D">
        <w:rPr>
          <w:rFonts w:ascii="Times New Roman" w:hAnsi="Times New Roman" w:cs="Times New Roman"/>
        </w:rPr>
        <w:t>) were most at risk for</w:t>
      </w:r>
      <w:r w:rsidRPr="002F424D">
        <w:rPr>
          <w:rFonts w:ascii="Times New Roman" w:hAnsi="Times New Roman" w:cs="Times New Roman"/>
        </w:rPr>
        <w:t xml:space="preserve"> not meeting MDD in all</w:t>
      </w:r>
      <w:r w:rsidR="00A46259" w:rsidRPr="002F424D">
        <w:rPr>
          <w:rFonts w:ascii="Times New Roman" w:hAnsi="Times New Roman" w:cs="Times New Roman"/>
        </w:rPr>
        <w:t xml:space="preserve"> three countries</w:t>
      </w:r>
      <w:r w:rsidR="00C840D4" w:rsidRPr="002F424D">
        <w:rPr>
          <w:rFonts w:ascii="Times New Roman" w:hAnsi="Times New Roman" w:cs="Times New Roman"/>
        </w:rPr>
        <w:t xml:space="preserve">. </w:t>
      </w:r>
      <w:r w:rsidR="00DF1E3C" w:rsidRPr="002F424D">
        <w:rPr>
          <w:rFonts w:ascii="Times New Roman" w:hAnsi="Times New Roman" w:cs="Times New Roman"/>
        </w:rPr>
        <w:t>The association between a composite measure of maternal exposure to media and MDD differed in Cambodia and Indonesia; with limited exposure reducing the odds of meeting MDD by 40% in Cambodia</w:t>
      </w:r>
      <w:r w:rsidR="00254329" w:rsidRPr="002F424D">
        <w:rPr>
          <w:rFonts w:ascii="Times New Roman" w:hAnsi="Times New Roman" w:cs="Times New Roman"/>
        </w:rPr>
        <w:t xml:space="preserve"> and a non-significant 26% in Myanmar</w:t>
      </w:r>
      <w:r w:rsidR="00DF1E3C" w:rsidRPr="002F424D">
        <w:rPr>
          <w:rFonts w:ascii="Times New Roman" w:hAnsi="Times New Roman" w:cs="Times New Roman"/>
        </w:rPr>
        <w:t xml:space="preserve"> to increasing the odds by 58% in Indonesia. </w:t>
      </w:r>
    </w:p>
    <w:p w14:paraId="143B1798" w14:textId="39E94E46" w:rsidR="00F4342C" w:rsidRPr="002F424D" w:rsidRDefault="00F4342C" w:rsidP="008B40AD">
      <w:pPr>
        <w:spacing w:line="360" w:lineRule="auto"/>
        <w:jc w:val="both"/>
        <w:rPr>
          <w:rFonts w:ascii="Times New Roman" w:hAnsi="Times New Roman" w:cs="Times New Roman"/>
        </w:rPr>
      </w:pPr>
    </w:p>
    <w:p w14:paraId="3036630E" w14:textId="77777777" w:rsidR="00A06E7A" w:rsidRPr="002F424D" w:rsidRDefault="00A06E7A" w:rsidP="008B40AD">
      <w:pPr>
        <w:spacing w:line="360" w:lineRule="auto"/>
        <w:jc w:val="both"/>
        <w:rPr>
          <w:rFonts w:ascii="Times New Roman" w:hAnsi="Times New Roman" w:cs="Times New Roman"/>
          <w:b/>
          <w:sz w:val="32"/>
          <w:szCs w:val="32"/>
        </w:rPr>
      </w:pPr>
    </w:p>
    <w:p w14:paraId="44247053" w14:textId="77777777" w:rsidR="00A06E7A" w:rsidRPr="002F424D" w:rsidRDefault="00A06E7A" w:rsidP="008B40AD">
      <w:pPr>
        <w:spacing w:line="360" w:lineRule="auto"/>
        <w:jc w:val="both"/>
        <w:rPr>
          <w:rFonts w:ascii="Times New Roman" w:hAnsi="Times New Roman" w:cs="Times New Roman"/>
          <w:b/>
          <w:sz w:val="32"/>
          <w:szCs w:val="32"/>
        </w:rPr>
      </w:pPr>
    </w:p>
    <w:p w14:paraId="001ADC05" w14:textId="77777777" w:rsidR="00A06E7A" w:rsidRPr="002F424D" w:rsidRDefault="00A06E7A" w:rsidP="008B40AD">
      <w:pPr>
        <w:spacing w:line="360" w:lineRule="auto"/>
        <w:jc w:val="both"/>
        <w:rPr>
          <w:rFonts w:ascii="Times New Roman" w:hAnsi="Times New Roman" w:cs="Times New Roman"/>
          <w:b/>
          <w:sz w:val="32"/>
          <w:szCs w:val="32"/>
        </w:rPr>
      </w:pPr>
    </w:p>
    <w:p w14:paraId="2C3DF012" w14:textId="77777777" w:rsidR="00A06E7A" w:rsidRPr="002F424D" w:rsidRDefault="00A06E7A" w:rsidP="008B40AD">
      <w:pPr>
        <w:spacing w:line="360" w:lineRule="auto"/>
        <w:jc w:val="both"/>
        <w:rPr>
          <w:rFonts w:ascii="Times New Roman" w:hAnsi="Times New Roman" w:cs="Times New Roman"/>
          <w:b/>
          <w:sz w:val="32"/>
          <w:szCs w:val="32"/>
        </w:rPr>
      </w:pPr>
    </w:p>
    <w:p w14:paraId="406CAD86" w14:textId="1C64FE96" w:rsidR="004B3860" w:rsidRPr="002F424D" w:rsidRDefault="008044C3" w:rsidP="008B40AD">
      <w:pPr>
        <w:spacing w:line="360" w:lineRule="auto"/>
        <w:jc w:val="both"/>
        <w:rPr>
          <w:rFonts w:ascii="Times New Roman" w:hAnsi="Times New Roman" w:cs="Times New Roman"/>
          <w:b/>
          <w:sz w:val="32"/>
          <w:szCs w:val="32"/>
        </w:rPr>
      </w:pPr>
      <w:r w:rsidRPr="002F424D">
        <w:rPr>
          <w:rFonts w:ascii="Times New Roman" w:hAnsi="Times New Roman" w:cs="Times New Roman"/>
          <w:b/>
          <w:sz w:val="32"/>
          <w:szCs w:val="32"/>
        </w:rPr>
        <w:t>Discussion</w:t>
      </w:r>
    </w:p>
    <w:p w14:paraId="389E9C51" w14:textId="77030556" w:rsidR="007971DD" w:rsidRPr="002F424D" w:rsidRDefault="00247250" w:rsidP="008B40AD">
      <w:pPr>
        <w:spacing w:line="360" w:lineRule="auto"/>
        <w:jc w:val="both"/>
        <w:rPr>
          <w:rFonts w:ascii="Times New Roman" w:hAnsi="Times New Roman" w:cs="Times New Roman"/>
        </w:rPr>
      </w:pPr>
      <w:r w:rsidRPr="002F424D">
        <w:rPr>
          <w:rFonts w:ascii="Times New Roman" w:hAnsi="Times New Roman" w:cs="Times New Roman"/>
        </w:rPr>
        <w:t xml:space="preserve">The findings of our </w:t>
      </w:r>
      <w:r w:rsidR="007971DD" w:rsidRPr="002F424D">
        <w:rPr>
          <w:rFonts w:ascii="Times New Roman" w:hAnsi="Times New Roman" w:cs="Times New Roman"/>
        </w:rPr>
        <w:t xml:space="preserve">research </w:t>
      </w:r>
      <w:r w:rsidRPr="002F424D">
        <w:rPr>
          <w:rFonts w:ascii="Times New Roman" w:hAnsi="Times New Roman" w:cs="Times New Roman"/>
        </w:rPr>
        <w:t xml:space="preserve">confirm </w:t>
      </w:r>
      <w:r w:rsidR="005A1A67" w:rsidRPr="002F424D">
        <w:rPr>
          <w:rFonts w:ascii="Times New Roman" w:hAnsi="Times New Roman" w:cs="Times New Roman"/>
        </w:rPr>
        <w:t>that</w:t>
      </w:r>
      <w:r w:rsidR="007971DD" w:rsidRPr="002F424D">
        <w:rPr>
          <w:rFonts w:ascii="Times New Roman" w:hAnsi="Times New Roman" w:cs="Times New Roman"/>
        </w:rPr>
        <w:t xml:space="preserve"> urban areas offer a</w:t>
      </w:r>
      <w:r w:rsidR="002B0FC0" w:rsidRPr="002F424D">
        <w:rPr>
          <w:rFonts w:ascii="Times New Roman" w:hAnsi="Times New Roman" w:cs="Times New Roman"/>
        </w:rPr>
        <w:t xml:space="preserve">dvantage over rural </w:t>
      </w:r>
      <w:r w:rsidR="00254329" w:rsidRPr="002F424D">
        <w:rPr>
          <w:rFonts w:ascii="Times New Roman" w:hAnsi="Times New Roman" w:cs="Times New Roman"/>
        </w:rPr>
        <w:t xml:space="preserve">for meeting </w:t>
      </w:r>
      <w:r w:rsidR="007971DD" w:rsidRPr="002F424D">
        <w:rPr>
          <w:rFonts w:ascii="Times New Roman" w:hAnsi="Times New Roman" w:cs="Times New Roman"/>
        </w:rPr>
        <w:t xml:space="preserve"> </w:t>
      </w:r>
      <w:r w:rsidR="002B0FC0" w:rsidRPr="002F424D">
        <w:rPr>
          <w:rFonts w:ascii="Times New Roman" w:hAnsi="Times New Roman" w:cs="Times New Roman"/>
        </w:rPr>
        <w:t>minimum dietary diversity in young children</w:t>
      </w:r>
      <w:r w:rsidR="00E46C1A" w:rsidRPr="002F424D">
        <w:rPr>
          <w:rFonts w:ascii="Times New Roman" w:hAnsi="Times New Roman" w:cs="Times New Roman"/>
          <w:vertAlign w:val="superscript"/>
        </w:rPr>
        <w:t>(</w:t>
      </w:r>
      <w:r w:rsidR="00AD7CA9"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"DOI" : "10.1016/S0305-750X(99)00094-7", "ISBN" : "0305-750X", "ISSN" : "0305750X", "abstract" : "Broad shifts are occurring at a rapid pace in the structure of diet, physical activity patterns, and obesity patterns in urban areas in lower income countries. Examples from China and selected other countries along with pooled time-series and cross-sectional analysis of shifts in diet and occupation structure associated with urbanization are presented. Patterns of obesity from nationally representative surveys indicate that the problems of obesity and dietary excess represent an important challenge facing many lower income countries, particularly their urban populations.", "author" : [ { "dropping-particle" : "", "family" : "Popkin", "given" : "Barry M.", "non-dropping-particle" : "", "parse-names" : false, "suffix" : "" } ], "container-title" : "World Development", "id" : "ITEM-1", "issue" : "11", "issued" : { "date-parts" : [ [ "1999" ] ] }, "page" : "1905-1916", "title" : "Urbanization, lifestyle changes and the nutrition transition", "type" : "article-journal", "volume" : "27" }, "uris" : [ "http://www.mendeley.com/documents/?uuid=b09a3404-6987-4443-b314-8408b7da7cf8" ] } ], "mendeley" : { "formattedCitation" : "[38]", "manualFormatting" : "38", "plainTextFormattedCitation" : "[38]", "previouslyFormattedCitation" : "[38]" }, "properties" : {  }, "schema" : "https://github.com/citation-style-language/schema/raw/master/csl-citation.json" }</w:instrText>
      </w:r>
      <w:r w:rsidR="00AD7CA9" w:rsidRPr="002F424D">
        <w:rPr>
          <w:rFonts w:ascii="Times New Roman" w:hAnsi="Times New Roman" w:cs="Times New Roman"/>
          <w:vertAlign w:val="superscript"/>
        </w:rPr>
        <w:fldChar w:fldCharType="separate"/>
      </w:r>
      <w:r w:rsidR="00904B4F" w:rsidRPr="002F424D">
        <w:rPr>
          <w:rFonts w:ascii="Times New Roman" w:hAnsi="Times New Roman" w:cs="Times New Roman"/>
          <w:vertAlign w:val="superscript"/>
        </w:rPr>
        <w:t>38</w:t>
      </w:r>
      <w:r w:rsidR="00AD7CA9"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007971DD" w:rsidRPr="002F424D">
        <w:rPr>
          <w:rFonts w:ascii="Times New Roman" w:hAnsi="Times New Roman" w:cs="Times New Roman"/>
        </w:rPr>
        <w:t xml:space="preserve"> </w:t>
      </w:r>
      <w:r w:rsidR="00254329" w:rsidRPr="002F424D">
        <w:rPr>
          <w:rFonts w:ascii="Times New Roman" w:hAnsi="Times New Roman" w:cs="Times New Roman"/>
        </w:rPr>
        <w:t>although</w:t>
      </w:r>
      <w:r w:rsidR="007971DD" w:rsidRPr="002F424D">
        <w:rPr>
          <w:rFonts w:ascii="Times New Roman" w:hAnsi="Times New Roman" w:cs="Times New Roman"/>
        </w:rPr>
        <w:t xml:space="preserve"> intra-urban </w:t>
      </w:r>
      <w:r w:rsidR="00F20133" w:rsidRPr="002F424D">
        <w:rPr>
          <w:rFonts w:ascii="Times New Roman" w:hAnsi="Times New Roman" w:cs="Times New Roman"/>
        </w:rPr>
        <w:t xml:space="preserve">and intra-rural </w:t>
      </w:r>
      <w:r w:rsidR="007971DD" w:rsidRPr="002F424D">
        <w:rPr>
          <w:rFonts w:ascii="Times New Roman" w:hAnsi="Times New Roman" w:cs="Times New Roman"/>
        </w:rPr>
        <w:t xml:space="preserve">socioeconomic differentials </w:t>
      </w:r>
      <w:r w:rsidR="00254329" w:rsidRPr="002F424D">
        <w:rPr>
          <w:rFonts w:ascii="Times New Roman" w:hAnsi="Times New Roman" w:cs="Times New Roman"/>
        </w:rPr>
        <w:t>remained</w:t>
      </w:r>
      <w:r w:rsidR="007971DD" w:rsidRPr="002F424D">
        <w:rPr>
          <w:rFonts w:ascii="Times New Roman" w:hAnsi="Times New Roman" w:cs="Times New Roman"/>
        </w:rPr>
        <w:t xml:space="preserve">. </w:t>
      </w:r>
    </w:p>
    <w:p w14:paraId="3C026AC9" w14:textId="43C76B33" w:rsidR="003C17EA" w:rsidRPr="002F424D" w:rsidRDefault="003C17EA" w:rsidP="008B40AD">
      <w:pPr>
        <w:spacing w:line="360" w:lineRule="auto"/>
        <w:jc w:val="both"/>
        <w:rPr>
          <w:rFonts w:ascii="Times New Roman" w:hAnsi="Times New Roman" w:cs="Times New Roman"/>
        </w:rPr>
      </w:pPr>
    </w:p>
    <w:p w14:paraId="333CE450" w14:textId="3F10AF3F" w:rsidR="004A4A42" w:rsidRPr="002F424D" w:rsidRDefault="002B596B" w:rsidP="00AC2C15">
      <w:pPr>
        <w:spacing w:line="360" w:lineRule="auto"/>
        <w:jc w:val="both"/>
        <w:rPr>
          <w:rFonts w:ascii="Times New Roman" w:hAnsi="Times New Roman" w:cs="Times New Roman"/>
        </w:rPr>
      </w:pPr>
      <w:r w:rsidRPr="002F424D">
        <w:rPr>
          <w:rFonts w:ascii="Times New Roman" w:hAnsi="Times New Roman" w:cs="Times New Roman"/>
        </w:rPr>
        <w:t>The finding that maternal higher</w:t>
      </w:r>
      <w:r w:rsidR="004A4A42" w:rsidRPr="002F424D">
        <w:rPr>
          <w:rFonts w:ascii="Times New Roman" w:hAnsi="Times New Roman" w:cs="Times New Roman"/>
        </w:rPr>
        <w:t xml:space="preserve"> education was positively associated with MDD in Myanmar and Indonesia is </w:t>
      </w:r>
      <w:r w:rsidR="004A4A42" w:rsidRPr="00E208C4">
        <w:rPr>
          <w:rFonts w:ascii="Times New Roman" w:hAnsi="Times New Roman" w:cs="Times New Roman"/>
          <w:color w:val="FF0000"/>
        </w:rPr>
        <w:t>supported by previous research in</w:t>
      </w:r>
      <w:r w:rsidR="00A220E0" w:rsidRPr="00E208C4">
        <w:rPr>
          <w:rFonts w:ascii="Times New Roman" w:hAnsi="Times New Roman" w:cs="Times New Roman"/>
          <w:color w:val="FF0000"/>
        </w:rPr>
        <w:t xml:space="preserve"> the</w:t>
      </w:r>
      <w:r w:rsidR="00862C1F" w:rsidRPr="00E208C4">
        <w:rPr>
          <w:rFonts w:ascii="Times New Roman" w:hAnsi="Times New Roman" w:cs="Times New Roman"/>
          <w:color w:val="FF0000"/>
        </w:rPr>
        <w:t xml:space="preserve"> Asia-Pacific region</w:t>
      </w:r>
      <w:r w:rsidR="00E46C1A" w:rsidRPr="00E208C4">
        <w:rPr>
          <w:rFonts w:ascii="Times New Roman" w:hAnsi="Times New Roman" w:cs="Times New Roman"/>
          <w:color w:val="FF0000"/>
          <w:vertAlign w:val="superscript"/>
        </w:rPr>
        <w:t>(</w:t>
      </w:r>
      <w:r w:rsidR="00862C1F" w:rsidRPr="00E208C4">
        <w:rPr>
          <w:rFonts w:ascii="Times New Roman" w:hAnsi="Times New Roman" w:cs="Times New Roman"/>
          <w:color w:val="FF0000"/>
          <w:vertAlign w:val="superscript"/>
        </w:rPr>
        <w:fldChar w:fldCharType="begin" w:fldLock="1"/>
      </w:r>
      <w:r w:rsidR="00862C1F" w:rsidRPr="00E208C4">
        <w:rPr>
          <w:rFonts w:ascii="Times New Roman" w:hAnsi="Times New Roman" w:cs="Times New Roman"/>
          <w:color w:val="FF0000"/>
          <w:vertAlign w:val="superscript"/>
        </w:rPr>
        <w:instrText>ADDIN CSL_CITATION { "citationItems" : [ { "id" : "ITEM-1", "itemData" : { "DOI" : "10.1017/s1368980011002485", "ISBN" : "1475-2727 (Electronic)\\r1368-9800 (Linking)", "ISSN" : "1368-9800", "PMID" : "22014663", "abstract" : "OBJECTIVE: The present study aimed to assess complementary feeding practices and identify the potential risk factors associated with inappropriate complementary feeding in Indonesia for a nationally representative sample of births from 2004 to 2007. DESIGN: The data source for the analysis was the 2007 Indonesia Demographic and Health Survey. Multiple logistic regression was performed to analyse the factors associated with complementary feeding, using individual-, household- and community-level determinants. SETTING: Indonesia. SUBJECTS: Children (n 4604) aged 6-23 months. RESULTS: Multivariate analysis revealed that infants from poor households were significantly less likely to be introduced to complementary feeding (adjusted odds ratio, AOR = 4.32; 95 % CI 1.46, 12.80) and meet the minimum dietary diversity (AOR = 1.76; 95 % CI 1.16, 2.68). Mother's education (AOR for no education in dietary diversity = 1.92; 95 % CI 1.09, 3.38; AOR for no education in meal frequency = 2.03; 95 % CI 1.13, 3.64; AOR for no education in acceptable diet = 3.84; 95 % CI 2.07, 7.12), residence and decreased age of the infant were negatively associated with minimum dietary diversity, minimum meal frequency and an acceptable diet. Infants aged 6-11 months were also significantly less likely to meet minimum dietary diversity (AOR = 6.36; 95 % CI 4.73, 8.56), minimum meal frequency (AOR = 2.30; 95 % CI 1.79, 2.96) and minimum acceptable diet (AOR = 2.27; 95 % CI 1.67, 3.09). All geographical regions compared with Sumatra were more likely to give the recommended meal frequency and an acceptable diet to breast-fed children. CONCLUSIONS: Public health interventions to improve complementary feeding should address individual-, household- and community-level factors which significantly influence the introduction of complementary feeding. Complementary feeding intervention programmes in Indonesia should ensure that restraints on families with low socio-economic status are addressed. Infants aged 6-11 months and mothers with low education levels may also need special focus. Promotion strategies should also target the health-care delivery system and the media.", "author" : [ { "dropping-particle" : "", "family" : "Ng", "given" : "Chairmaine S", "non-dropping-particle" : "", "parse-names" : false, "suffix" : "" }, { "dropping-particle" : "", "family" : "Dibley", "given" : "M J", "non-dropping-particle" : "", "parse-names" : false, "suffix" : "" }, { "dropping-particle" : "", "family" : "Agho", "given" : "K E", "non-dropping-particle" : "", "parse-names" : false, "suffix" : "" } ], "container-title" : "Public Health Nutr", "id" : "ITEM-1", "issue" : "5", "issued" : { "date-parts" : [ [ "2012" ] ] }, "page" : "827-839", "title" : "Complementary feeding indicators and determinants of poor feeding practices in Indonesia: a secondary analysis of 2007 Demographic and Health Survey data", "type" : "article-journal", "volume" : "15" }, "uris" : [ "http://www.mendeley.com/documents/?uuid=3d2a791b-d0c7-4a62-b1b7-6c189196c67d" ] }, { "id" : "ITEM-2", "itemData" : { "DOI" : "10.1111/mcn.12463", "ISSN" : "17408695", "author" : [ { "dropping-particle" : "", "family" : "Na", "given" : "Muzi", "non-dropping-particle" : "", "parse-names" : false, "suffix" : "" }, { "dropping-particle" : "", "family" : "Aguayo", "given" : "V\u00edctor M.", "non-dropping-particle" : "", "parse-names" : false, "suffix" : "" }, { "dropping-particle" : "", "family" : "Arimond", "given" : "Mary", "non-dropping-particle" : "", "parse-names" : false, "suffix" : "" }, { "dropping-particle" : "", "family" : "Stewart", "given" : "Christine P.", "non-dropping-particle" : "", "parse-names" : false, "suffix" : "" } ], "container-title" : "Maternal &amp; Child Nutrition", "id" : "ITEM-2", "issue" : "March", "issued" : { "date-parts" : [ [ "2017" ] ] }, "page" : "e12463", "title" : "Risk factors of poor complementary feeding practices in Pakistani children aged 6-23\u00a0months: A multilevel analysis of the Demographic and Health Survey 2012-2013", "type" : "article-journal", "volume" : "13" }, "uris" : [ "http://www.mendeley.com/documents/?uuid=2ff1409f-9c78-466c-89aa-e65b4746586d" ] }, { "id" : "ITEM-3", "itemData" : { "DOI" : "10.1111/j.1740-8709.2011.00385.x", "author" : [ { "dropping-particle" : "", "family" : "Patel", "given" : "Archana", "non-dropping-particle" : "", "parse-names" : false, "suffix" : "" }, { "dropping-particle" : "", "family" : "Pusdekar", "given" : "Yamini", "non-dropping-particle" : "", "parse-names" : false, "suffix" : "" }, { "dropping-particle" : "", "family" : "Badhoniya", "given" : "Neetu", "non-dropping-particle" : "", "parse-names" : false, "suffix" : "" }, { "dropping-particle" : "", "family" : "Borkar", "given" : "Jitesh", "non-dropping-particle" : "", "parse-names" : false, "suffix" : "" }, { "dropping-particle" : "", "family" : "Agho", "given" : "Kingsley E", "non-dropping-particle" : "", "parse-names" : false, "suffix" : "" }, { "dropping-particle" : "", "family" : "Dibley", "given" : "Michael J", "non-dropping-particle" : "", "parse-names" : false, "suffix" : "" } ], "id" : "ITEM-3", "issued" : { "date-parts" : [ [ "2012" ] ] }, "page" : "28-44", "title" : "Original Article Determinants of inappropriate complementary feeding practices in young children in India : secondary analysis of National Family Health Survey 2005 \u2013 2006", "type" : "article-journal", "volume" : "8" }, "uris" : [ "http://www.mendeley.com/documents/?uuid=a6cab1fd-320b-457c-9f7e-dac9b4bc65ad" ] }, { "id" : "ITEM-4", "itemData" : { "DOI" : "10.1111/j.1740-8709.2011.00379.x", "ISBN" : "1740-8709", "ISSN" : "17408695", "PMID" : "22168516", "abstract" : "Suboptimal and inappropriate complementary feeding practices are one of the major causes of child undernutrition in the first 2 years of life in South Asian countries including Bangladesh. The aim of this study was to use the newly developed World Health Organization infant feeding indicators to identify the potential risk factors associated with inappropriate complementary feeding practices. We used data for 1728 children aged 6-23 months obtained from nationally representative data from the 2007 Bangladesh Demographic and Health Survey to assess the association between complementary feeding and other characteristics using multivariate models. Only 71% of infants were consuming soft, semi-solid and solid food by 6-8 months of age. In the multivariate analysis, mothers who had no education had a higher risk for not introducing timely complementary feeds [adjusted odds ratio (AOR)=2.14; 95% confidence interval (CI): 1.08-4.23, P=0.03], not meeting the minimum dietary diversity (AOR=1.69; 95% CI: 1.14-2.54, P=0.01), minimum acceptable diet (AOR=1.70, 95% CI: 1.09-2.67, P=0.02) and minimum meal frequency (AOR=1.73; 95% CI: 1.20-2.49, P=0.003) than the mothers who had secondary or higher education. Infants born in Sylhet, Chittagong and Barisal division had higher risks for not meeting minimum dietary diversity, meal frequency and acceptable diet (P&lt;0.001). The poorest two quintiles had poor levels of minimum meal frequency but dietary quality improved with age. In Bangladesh addressing the fourth Millennium Development Goal (MDG) target will require substantial improvement in complementary feeding practices. Appropriate Infant and Young Child feeding massages should to be development and delivered through existing health system.", "author" : [ { "dropping-particle" : "", "family" : "Kabir", "given" : "Iqbal", "non-dropping-particle" : "", "parse-names" : false, "suffix" : "" }, { "dropping-particle" : "", "family" : "Khanam", "given" : "Mansura", "non-dropping-particle" : "", "parse-names" : false, "suffix" : "" }, { "dropping-particle" : "", "family" : "Agho", "given" : "Kingsley E.", "non-dropping-particle" : "", "parse-names" : false, "suffix" : "" }, { "dropping-particle" : "", "family" : "Mihrshahi", "given" : "Seema", "non-dropping-particle" : "", "parse-names" : false, "suffix" : "" }, { "dropping-particle" : "", "family" : "Dibley", "given" : "Michael J.", "non-dropping-particle" : "", "parse-names" : false, "suffix" : "" }, { "dropping-particle" : "", "family" : "Roy", "given" : "Swapan K.", "non-dropping-particle" : "", "parse-names" : false, "suffix" : "" } ], "container-title" : "Maternal &amp; Child Nutrition", "id" : "ITEM-4", "issued" : { "date-parts" : [ [ "2012" ] ] }, "page" : "11-27", "title" : "Determinants of inappropriate complementary feeding practices in infant and young children in Bangladesh: secondary data analysis of Demographic Health Survey 2007", "type" : "article-journal", "volume" : "8" }, "uris" : [ "http://www.mendeley.com/documents/?uuid=2253ff52-c2b4-4ce0-8694-a18208fcb4c3" ] }, { "id" : "ITEM-5", "itemData" : { "DOI" : "10.1111/j.1740-8709.2011.00375.x", "author" : [ { "dropping-particle" : "", "family" : "Senarath", "given" : "Upul", "non-dropping-particle" : "", "parse-names" : false, "suffix" : "" }, { "dropping-particle" : "", "family" : "Godakandage", "given" : "Sanjeeva S P", "non-dropping-particle" : "", "parse-names" : false, "suffix" : "" }, { "dropping-particle" : "", "family" : "Jayawickrama", "given" : "Hiranya", "non-dropping-particle" : "", "parse-names" : false, "suffix" : "" }, { "dropping-particle" : "", "family" : "Siriwardena", "given" : "Indika", "non-dropping-particle" : "", "parse-names" : false, "suffix" : "" }, { "dropping-particle" : "", "family" : "Dibley", "given" : "Michael J", "non-dropping-particle" : "", "parse-names" : false, "suffix" : "" } ], "container-title" : "Maternal &amp; Child Nutrition", "id" : "ITEM-5", "issued" : { "date-parts" : [ [ "2012" ] ] }, "page" : "60-77", "title" : "Original Article Determinants of inappropriate complementary feeding practices in young children in Sri Lanka : secondary data analysis of Demographic and Health Survey 2006 \u2013 2007", "type" : "article-journal", "volume" : "8" }, "uris" : [ "http://www.mendeley.com/documents/?uuid=b63e9cf5-fca5-481b-b515-20d41151d7f1" ] } ], "mendeley" : { "formattedCitation" : "[31], [39]\u2013[42]", "manualFormatting" : "31,39\u201342", "plainTextFormattedCitation" : "[31], [39]\u2013[42]", "previouslyFormattedCitation" : "[31], [39]\u2013[42]" }, "properties" : {  }, "schema" : "https://github.com/citation-style-language/schema/raw/master/csl-citation.json" }</w:instrText>
      </w:r>
      <w:r w:rsidR="00862C1F" w:rsidRPr="00E208C4">
        <w:rPr>
          <w:rFonts w:ascii="Times New Roman" w:hAnsi="Times New Roman" w:cs="Times New Roman"/>
          <w:color w:val="FF0000"/>
          <w:vertAlign w:val="superscript"/>
        </w:rPr>
        <w:fldChar w:fldCharType="separate"/>
      </w:r>
      <w:r w:rsidR="00862C1F" w:rsidRPr="00E208C4">
        <w:rPr>
          <w:rFonts w:ascii="Times New Roman" w:hAnsi="Times New Roman" w:cs="Times New Roman"/>
          <w:color w:val="FF0000"/>
          <w:vertAlign w:val="superscript"/>
        </w:rPr>
        <w:t>31,39–42</w:t>
      </w:r>
      <w:r w:rsidR="00862C1F" w:rsidRPr="00E208C4">
        <w:rPr>
          <w:rFonts w:ascii="Times New Roman" w:hAnsi="Times New Roman" w:cs="Times New Roman"/>
          <w:color w:val="FF0000"/>
          <w:vertAlign w:val="superscript"/>
        </w:rPr>
        <w:fldChar w:fldCharType="end"/>
      </w:r>
      <w:r w:rsidR="00E46C1A" w:rsidRPr="00E208C4">
        <w:rPr>
          <w:rFonts w:ascii="Times New Roman" w:hAnsi="Times New Roman" w:cs="Times New Roman"/>
          <w:color w:val="FF0000"/>
          <w:vertAlign w:val="superscript"/>
        </w:rPr>
        <w:t>)</w:t>
      </w:r>
      <w:r w:rsidR="00E46C1A" w:rsidRPr="002F424D">
        <w:rPr>
          <w:rFonts w:ascii="Times New Roman" w:hAnsi="Times New Roman" w:cs="Times New Roman"/>
        </w:rPr>
        <w:t>.</w:t>
      </w:r>
      <w:r w:rsidR="004A4A42" w:rsidRPr="002F424D">
        <w:rPr>
          <w:rFonts w:ascii="Times New Roman" w:hAnsi="Times New Roman" w:cs="Times New Roman"/>
        </w:rPr>
        <w:t xml:space="preserve"> Although maternal education is often considered a proxy</w:t>
      </w:r>
      <w:r w:rsidRPr="002F424D">
        <w:rPr>
          <w:rFonts w:ascii="Times New Roman" w:hAnsi="Times New Roman" w:cs="Times New Roman"/>
        </w:rPr>
        <w:t xml:space="preserve"> for socioeconomic status</w:t>
      </w:r>
      <w:r w:rsidR="004A4A42" w:rsidRPr="002F424D">
        <w:rPr>
          <w:rFonts w:ascii="Times New Roman" w:hAnsi="Times New Roman" w:cs="Times New Roman"/>
        </w:rPr>
        <w:t>, Ruel et al.,</w:t>
      </w:r>
      <w:r w:rsidR="00E46C1A" w:rsidRPr="002F424D">
        <w:rPr>
          <w:rFonts w:ascii="Times New Roman" w:hAnsi="Times New Roman" w:cs="Times New Roman"/>
          <w:vertAlign w:val="superscript"/>
        </w:rPr>
        <w:t>(</w:t>
      </w:r>
      <w:r w:rsidR="004A4A42"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"DOI" : "10.1016/S0305-750X(99)00097-2", "ISBN" : "0305-750X, 0305-750X", "ISSN" : "0305750X", "PMID" : "513012", "abstract" : "This study uses data from a representative survey of households with preschoolers in Accra, Ghana to: (a) examine the importance of care practices for children\u2019s height-for-age Z-scores (HAZ); and (b) identify subgroups of children for whom good maternal care practices may be particularly important. Good caregiving practices related to child feeding and use of preventive health services were a strong determinant of children\u2019s HAZ, specially among children from the two lower income terciles and children whose mothers had less than secondary schooling. In this population, good care practices could compensate for the negative effects of poverty and low maternal schooling on children\u2019s HAZ. Thus, effective targeting of specific education messages to improve child feeding practices and use of preventive health care could have a major impact on reducing childhood malnutrition in Accra.", "author" : [ { "dropping-particle" : "", "family" : "Ruel", "given" : "Marie T.", "non-dropping-particle" : "", "parse-names" : false, "suffix" : "" }, { "dropping-particle" : "", "family" : "Levin", "given" : "Carol E.", "non-dropping-particle" : "", "parse-names" : false, "suffix" : "" }, { "dropping-particle" : "", "family" : "Armar-Klemesu", "given" : "Margaret", "non-dropping-particle" : "", "parse-names" : false, "suffix" : "" }, { "dropping-particle" : "", "family" : "Maxwell", "given" : "Daniel", "non-dropping-particle" : "", "parse-names" : false, "suffix" : "" }, { "dropping-particle" : "", "family" : "Morris", "given" : "Saul S.", "non-dropping-particle" : "", "parse-names" : false, "suffix" : "" } ], "container-title" : "World Development", "id" : "ITEM-1", "issue" : "11", "issued" : { "date-parts" : [ [ "1999" ] ] }, "page" : "1993-2009", "title" : "Good care practices can mitigate the negative effects of poverty and low maternal schooling on children\u2019s nutritional status: Evidence from Accra", "type" : "article-journal", "volume" : "27" }, "uris" : [ "http://www.mendeley.com/documents/?uuid=a732c822-398a-43b2-b7b7-1deec6eaf6a7" ] } ], "mendeley" : { "formattedCitation" : "[43]", "manualFormatting" : "43", "plainTextFormattedCitation" : "[43]", "previouslyFormattedCitation" : "[43]" }, "properties" : {  }, "schema" : "https://github.com/citation-style-language/schema/raw/master/csl-citation.json" }</w:instrText>
      </w:r>
      <w:r w:rsidR="004A4A42" w:rsidRPr="002F424D">
        <w:rPr>
          <w:rFonts w:ascii="Times New Roman" w:hAnsi="Times New Roman" w:cs="Times New Roman"/>
          <w:vertAlign w:val="superscript"/>
        </w:rPr>
        <w:fldChar w:fldCharType="separate"/>
      </w:r>
      <w:r w:rsidR="007D5149" w:rsidRPr="002F424D">
        <w:rPr>
          <w:rFonts w:ascii="Times New Roman" w:hAnsi="Times New Roman" w:cs="Times New Roman"/>
          <w:vertAlign w:val="superscript"/>
        </w:rPr>
        <w:t>43</w:t>
      </w:r>
      <w:r w:rsidR="004A4A42"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4A4A42" w:rsidRPr="002F424D">
        <w:rPr>
          <w:rFonts w:ascii="Times New Roman" w:hAnsi="Times New Roman" w:cs="Times New Roman"/>
          <w:vertAlign w:val="superscript"/>
        </w:rPr>
        <w:t xml:space="preserve"> </w:t>
      </w:r>
      <w:r w:rsidR="004A4A42" w:rsidRPr="002F424D">
        <w:rPr>
          <w:rFonts w:ascii="Times New Roman" w:hAnsi="Times New Roman" w:cs="Times New Roman"/>
        </w:rPr>
        <w:t xml:space="preserve">argue that the effect of maternal education on child health and nutrition </w:t>
      </w:r>
      <w:r w:rsidR="003C0478" w:rsidRPr="002F424D">
        <w:rPr>
          <w:rFonts w:ascii="Times New Roman" w:hAnsi="Times New Roman" w:cs="Times New Roman"/>
        </w:rPr>
        <w:t xml:space="preserve">is </w:t>
      </w:r>
      <w:r w:rsidR="004A4A42" w:rsidRPr="002F424D">
        <w:rPr>
          <w:rFonts w:ascii="Times New Roman" w:hAnsi="Times New Roman" w:cs="Times New Roman"/>
        </w:rPr>
        <w:t xml:space="preserve">independent of socioeconomic status, perhaps strengthening the guidance to improve maternal knowledge of optimal child nutrition. </w:t>
      </w:r>
      <w:r w:rsidRPr="002F424D">
        <w:rPr>
          <w:rFonts w:ascii="Times New Roman" w:hAnsi="Times New Roman" w:cs="Times New Roman"/>
        </w:rPr>
        <w:t xml:space="preserve">Although mother’s labour force participation only reached significance in Indonesia, in all countries children of mothers with a high labour force involvement had an increased likelihood of meeting MDD.  Rates of female labour force participation vary across the 6,000 islands that constitute Indonesia, but have on the whole remained relatively high compared to other countries in </w:t>
      </w:r>
      <w:r w:rsidR="004A4A42" w:rsidRPr="002F424D">
        <w:rPr>
          <w:rFonts w:ascii="Times New Roman" w:hAnsi="Times New Roman" w:cs="Times New Roman"/>
        </w:rPr>
        <w:t>Southeast Asi</w:t>
      </w:r>
      <w:r w:rsidR="00862C1F" w:rsidRPr="002F424D">
        <w:rPr>
          <w:rFonts w:ascii="Times New Roman" w:hAnsi="Times New Roman" w:cs="Times New Roman"/>
        </w:rPr>
        <w:t>a</w:t>
      </w:r>
      <w:r w:rsidR="00E46C1A" w:rsidRPr="002F424D">
        <w:rPr>
          <w:rFonts w:ascii="Times New Roman" w:hAnsi="Times New Roman" w:cs="Times New Roman"/>
          <w:vertAlign w:val="superscript"/>
        </w:rPr>
        <w:t>(</w:t>
      </w:r>
      <w:r w:rsidR="004A4A42"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"author" : [ { "dropping-particle" : "", "family" : "Schaner", "given" : "Simone", "non-dropping-particle" : "", "parse-names" : false, "suffix" : "" }, { "dropping-particle" : "", "family" : "Das", "given" : "Smita", "non-dropping-particle" : "", "parse-names" : false, "suffix" : "" } ], "container-title" : "ADB Economics Working Paper Series", "id" : "ITEM-1", "issue" : "474", "issued" : { "date-parts" : [ [ "2016" ] ] }, "page" : "1-50", "title" : "Female Labor Force ParticIpation in Asia : Indonesia Country Study", "type" : "article-journal" }, "uris" : [ "http://www.mendeley.com/documents/?uuid=81bf2663-3199-424d-bf26-388c3e92ea2e" ] } ], "mendeley" : { "formattedCitation" : "[44]", "manualFormatting" : "44", "plainTextFormattedCitation" : "[44]", "previouslyFormattedCitation" : "[44]" }, "properties" : {  }, "schema" : "https://github.com/citation-style-language/schema/raw/master/csl-citation.json" }</w:instrText>
      </w:r>
      <w:r w:rsidR="004A4A42" w:rsidRPr="002F424D">
        <w:rPr>
          <w:rFonts w:ascii="Times New Roman" w:hAnsi="Times New Roman" w:cs="Times New Roman"/>
          <w:vertAlign w:val="superscript"/>
        </w:rPr>
        <w:fldChar w:fldCharType="separate"/>
      </w:r>
      <w:r w:rsidR="004A4A42" w:rsidRPr="002F424D">
        <w:rPr>
          <w:rFonts w:ascii="Times New Roman" w:hAnsi="Times New Roman" w:cs="Times New Roman"/>
          <w:noProof/>
          <w:vertAlign w:val="superscript"/>
        </w:rPr>
        <w:t>44</w:t>
      </w:r>
      <w:r w:rsidR="004A4A42"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004A4A42" w:rsidRPr="002F424D">
        <w:rPr>
          <w:rFonts w:ascii="Times New Roman" w:hAnsi="Times New Roman" w:cs="Times New Roman"/>
        </w:rPr>
        <w:t xml:space="preserve">  Moreover, </w:t>
      </w:r>
      <w:r w:rsidRPr="002F424D">
        <w:rPr>
          <w:rFonts w:ascii="Times New Roman" w:hAnsi="Times New Roman" w:cs="Times New Roman"/>
        </w:rPr>
        <w:t>even among women parti</w:t>
      </w:r>
      <w:r w:rsidR="004A4A42" w:rsidRPr="002F424D">
        <w:rPr>
          <w:rFonts w:ascii="Times New Roman" w:hAnsi="Times New Roman" w:cs="Times New Roman"/>
        </w:rPr>
        <w:t>cipating in the labour force, only a very small proportion of women are formally employed in wage jobs</w:t>
      </w:r>
      <w:r w:rsidRPr="002F424D">
        <w:rPr>
          <w:rFonts w:ascii="Times New Roman" w:hAnsi="Times New Roman" w:cs="Times New Roman"/>
          <w:vertAlign w:val="superscript"/>
        </w:rPr>
        <w:fldChar w:fldCharType="begin" w:fldLock="1"/>
      </w:r>
      <w:r w:rsidR="00771D82" w:rsidRPr="002F424D">
        <w:rPr>
          <w:rFonts w:ascii="Times New Roman" w:hAnsi="Times New Roman" w:cs="Times New Roman"/>
          <w:vertAlign w:val="superscript"/>
        </w:rPr>
        <w:instrText>ADDIN CSL_CITATION { "citationItems" : [ { "id" : "ITEM-1", "itemData" : { "author" : [ { "dropping-particle" : "", "family" : "Schaner", "given" : "Simone", "non-dropping-particle" : "", "parse-names" : false, "suffix" : "" }, { "dropping-particle" : "", "family" : "Das", "given" : "Smita", "non-dropping-particle" : "", "parse-names" : false, "suffix" : "" } ], "container-title" : "ADB Economics Working Paper Series", "id" : "ITEM-1", "issue" : "474", "issued" : { "date-parts" : [ [ "2016" ] ] }, "page" : "1-50", "title" : "Female Labor Force ParticIpation in Asia : Indonesia Country Study", "type" : "article-journal" }, "uris" : [ "http://www.mendeley.com/documents/?uuid=81bf2663-3199-424d-bf26-388c3e92ea2e" ] } ], "mendeley" : { "formattedCitation" : "[44]", "manualFormatting" : ".44", "plainTextFormattedCitation" : "[44]", "previouslyFormattedCitation" : "[44]" }, "properties" : {  }, "schema" : "https://github.com/citation-style-language/schema/raw/master/csl-citation.json" }</w:instrText>
      </w:r>
      <w:r w:rsidRPr="002F424D">
        <w:rPr>
          <w:rFonts w:ascii="Times New Roman" w:hAnsi="Times New Roman" w:cs="Times New Roman"/>
          <w:vertAlign w:val="superscript"/>
        </w:rPr>
        <w:fldChar w:fldCharType="separate"/>
      </w:r>
      <w:r w:rsidR="00E46C1A" w:rsidRPr="002F424D">
        <w:rPr>
          <w:rFonts w:ascii="Times New Roman" w:hAnsi="Times New Roman" w:cs="Times New Roman"/>
          <w:noProof/>
          <w:vertAlign w:val="superscript"/>
        </w:rPr>
        <w:t xml:space="preserve"> (</w:t>
      </w:r>
      <w:r w:rsidRPr="002F424D">
        <w:rPr>
          <w:rFonts w:ascii="Times New Roman" w:hAnsi="Times New Roman" w:cs="Times New Roman"/>
          <w:noProof/>
          <w:vertAlign w:val="superscript"/>
        </w:rPr>
        <w:t>44</w:t>
      </w:r>
      <w:r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004A4A42" w:rsidRPr="002F424D">
        <w:rPr>
          <w:rFonts w:ascii="Times New Roman" w:hAnsi="Times New Roman" w:cs="Times New Roman"/>
        </w:rPr>
        <w:t xml:space="preserve"> </w:t>
      </w:r>
      <w:r w:rsidR="00771D82" w:rsidRPr="00AC2C15">
        <w:rPr>
          <w:rFonts w:ascii="Times New Roman" w:hAnsi="Times New Roman" w:cs="Times New Roman"/>
          <w:color w:val="FF0000"/>
        </w:rPr>
        <w:t xml:space="preserve">Our findings highlight that children </w:t>
      </w:r>
      <w:r w:rsidR="00AC2C15">
        <w:rPr>
          <w:rFonts w:ascii="Times New Roman" w:hAnsi="Times New Roman" w:cs="Times New Roman"/>
          <w:color w:val="FF0000"/>
        </w:rPr>
        <w:t xml:space="preserve">born to mothers actively engaged </w:t>
      </w:r>
      <w:r w:rsidR="00771D82" w:rsidRPr="00AC2C15">
        <w:rPr>
          <w:rFonts w:ascii="Times New Roman" w:hAnsi="Times New Roman" w:cs="Times New Roman"/>
          <w:color w:val="FF0000"/>
        </w:rPr>
        <w:t xml:space="preserve">in </w:t>
      </w:r>
      <w:r w:rsidR="00AC2C15">
        <w:rPr>
          <w:rFonts w:ascii="Times New Roman" w:hAnsi="Times New Roman" w:cs="Times New Roman"/>
          <w:color w:val="FF0000"/>
        </w:rPr>
        <w:t>labour force</w:t>
      </w:r>
      <w:r w:rsidR="00771D82" w:rsidRPr="00AC2C15">
        <w:rPr>
          <w:rFonts w:ascii="Times New Roman" w:hAnsi="Times New Roman" w:cs="Times New Roman"/>
          <w:color w:val="FF0000"/>
        </w:rPr>
        <w:t xml:space="preserve"> in Indonesia, i.e. high-status employment in professional or skilled jobs, with job security, year-round employment and wages, were more likely to receive MDD</w:t>
      </w:r>
      <w:r w:rsidR="008311FC" w:rsidRPr="00AC2C15">
        <w:rPr>
          <w:rFonts w:ascii="Times New Roman" w:hAnsi="Times New Roman" w:cs="Times New Roman"/>
          <w:color w:val="FF0000"/>
        </w:rPr>
        <w:t xml:space="preserve">.  </w:t>
      </w:r>
      <w:r w:rsidR="00AC2C15">
        <w:rPr>
          <w:rFonts w:ascii="Times New Roman" w:hAnsi="Times New Roman" w:cs="Times New Roman"/>
          <w:color w:val="FF0000"/>
        </w:rPr>
        <w:t xml:space="preserve">Unlike previous studies which </w:t>
      </w:r>
      <w:r w:rsidR="00720992" w:rsidRPr="00AC2C15">
        <w:rPr>
          <w:rFonts w:ascii="Times New Roman" w:hAnsi="Times New Roman" w:cs="Times New Roman"/>
          <w:color w:val="FF0000"/>
        </w:rPr>
        <w:t xml:space="preserve">considered </w:t>
      </w:r>
      <w:r w:rsidR="00AC2C15">
        <w:rPr>
          <w:rFonts w:ascii="Times New Roman" w:hAnsi="Times New Roman" w:cs="Times New Roman"/>
          <w:color w:val="FF0000"/>
        </w:rPr>
        <w:t>the</w:t>
      </w:r>
      <w:r w:rsidR="00720992" w:rsidRPr="00AC2C15">
        <w:rPr>
          <w:rFonts w:ascii="Times New Roman" w:hAnsi="Times New Roman" w:cs="Times New Roman"/>
          <w:color w:val="FF0000"/>
        </w:rPr>
        <w:t xml:space="preserve"> employment</w:t>
      </w:r>
      <w:r w:rsidR="00AC2C15">
        <w:rPr>
          <w:rFonts w:ascii="Times New Roman" w:hAnsi="Times New Roman" w:cs="Times New Roman"/>
          <w:color w:val="FF0000"/>
        </w:rPr>
        <w:t xml:space="preserve"> status</w:t>
      </w:r>
      <w:r w:rsidR="00720992" w:rsidRPr="00AC2C15">
        <w:rPr>
          <w:rFonts w:ascii="Times New Roman" w:hAnsi="Times New Roman" w:cs="Times New Roman"/>
          <w:color w:val="FF0000"/>
        </w:rPr>
        <w:t xml:space="preserve"> (whether or not the mother was employ</w:t>
      </w:r>
      <w:r w:rsidR="00720992" w:rsidRPr="002F424D">
        <w:rPr>
          <w:rFonts w:ascii="Times New Roman" w:hAnsi="Times New Roman" w:cs="Times New Roman"/>
          <w:color w:val="FF0000"/>
        </w:rPr>
        <w:t xml:space="preserve">ed), </w:t>
      </w:r>
      <w:r w:rsidR="00AC2C15">
        <w:rPr>
          <w:rFonts w:ascii="Times New Roman" w:hAnsi="Times New Roman" w:cs="Times New Roman"/>
          <w:color w:val="FF0000"/>
        </w:rPr>
        <w:t xml:space="preserve">our study </w:t>
      </w:r>
      <w:r w:rsidR="00AC2C15" w:rsidRPr="00AC2C15">
        <w:rPr>
          <w:rFonts w:ascii="Times New Roman" w:hAnsi="Times New Roman" w:cs="Times New Roman"/>
          <w:color w:val="FF0000"/>
        </w:rPr>
        <w:t>used</w:t>
      </w:r>
      <w:r w:rsidR="008311FC" w:rsidRPr="00AC2C15">
        <w:rPr>
          <w:rFonts w:ascii="Times New Roman" w:hAnsi="Times New Roman" w:cs="Times New Roman"/>
          <w:color w:val="FF0000"/>
        </w:rPr>
        <w:t xml:space="preserve"> a composite indicator </w:t>
      </w:r>
      <w:r w:rsidR="00AC2C15">
        <w:rPr>
          <w:rFonts w:ascii="Times New Roman" w:hAnsi="Times New Roman" w:cs="Times New Roman"/>
          <w:color w:val="FF0000"/>
        </w:rPr>
        <w:t>to</w:t>
      </w:r>
      <w:r w:rsidR="008311FC" w:rsidRPr="00AC2C15">
        <w:rPr>
          <w:rFonts w:ascii="Times New Roman" w:hAnsi="Times New Roman" w:cs="Times New Roman"/>
          <w:color w:val="FF0000"/>
        </w:rPr>
        <w:t xml:space="preserve"> </w:t>
      </w:r>
      <w:r w:rsidR="00AC2C15">
        <w:rPr>
          <w:rFonts w:ascii="Times New Roman" w:hAnsi="Times New Roman" w:cs="Times New Roman"/>
          <w:color w:val="FF0000"/>
        </w:rPr>
        <w:t xml:space="preserve">understand the effect of </w:t>
      </w:r>
      <w:r w:rsidR="008311FC" w:rsidRPr="00AC2C15">
        <w:rPr>
          <w:rFonts w:ascii="Times New Roman" w:hAnsi="Times New Roman" w:cs="Times New Roman"/>
          <w:color w:val="FF0000"/>
        </w:rPr>
        <w:t>maternal labour force participation</w:t>
      </w:r>
      <w:r w:rsidR="00AC2C15">
        <w:rPr>
          <w:rFonts w:ascii="Times New Roman" w:hAnsi="Times New Roman" w:cs="Times New Roman"/>
          <w:color w:val="FF0000"/>
        </w:rPr>
        <w:t xml:space="preserve"> on dietary diversity in children</w:t>
      </w:r>
      <w:r w:rsidR="00AC2C15" w:rsidRPr="00AC2C15">
        <w:rPr>
          <w:rFonts w:ascii="Times New Roman" w:hAnsi="Times New Roman" w:cs="Times New Roman"/>
          <w:color w:val="FF0000"/>
        </w:rPr>
        <w:t>.</w:t>
      </w:r>
      <w:r w:rsidR="008311FC" w:rsidRPr="00AC2C15">
        <w:rPr>
          <w:rFonts w:ascii="Times New Roman" w:hAnsi="Times New Roman" w:cs="Times New Roman"/>
          <w:color w:val="FF0000"/>
        </w:rPr>
        <w:t xml:space="preserve"> </w:t>
      </w:r>
      <w:r w:rsidR="00AC2C15" w:rsidRPr="00AC2C15">
        <w:rPr>
          <w:rFonts w:ascii="Times New Roman" w:hAnsi="Times New Roman" w:cs="Times New Roman"/>
          <w:color w:val="FF0000"/>
        </w:rPr>
        <w:t>This clearly suggests the importance of considering multiple dimensions of female participation in the labour force</w:t>
      </w:r>
      <w:r w:rsidR="00720992" w:rsidRPr="00AC2C15">
        <w:rPr>
          <w:rFonts w:ascii="Times New Roman" w:hAnsi="Times New Roman" w:cs="Times New Roman"/>
          <w:color w:val="FF0000"/>
        </w:rPr>
        <w:t>.</w:t>
      </w:r>
      <w:r w:rsidR="008311FC" w:rsidRPr="002F424D">
        <w:rPr>
          <w:rFonts w:ascii="Times New Roman" w:hAnsi="Times New Roman" w:cs="Times New Roman"/>
        </w:rPr>
        <w:t xml:space="preserve"> </w:t>
      </w:r>
      <w:r w:rsidR="00720992" w:rsidRPr="002F424D">
        <w:rPr>
          <w:rFonts w:ascii="Times New Roman" w:hAnsi="Times New Roman" w:cs="Times New Roman"/>
        </w:rPr>
        <w:t xml:space="preserve">This is </w:t>
      </w:r>
      <w:r w:rsidR="008311FC" w:rsidRPr="002F424D">
        <w:rPr>
          <w:rFonts w:ascii="Times New Roman" w:hAnsi="Times New Roman" w:cs="Times New Roman"/>
        </w:rPr>
        <w:t>especially</w:t>
      </w:r>
      <w:r w:rsidR="00720992" w:rsidRPr="002F424D">
        <w:rPr>
          <w:rFonts w:ascii="Times New Roman" w:hAnsi="Times New Roman" w:cs="Times New Roman"/>
        </w:rPr>
        <w:t xml:space="preserve"> pertinent</w:t>
      </w:r>
      <w:r w:rsidR="008311FC" w:rsidRPr="002F424D">
        <w:rPr>
          <w:rFonts w:ascii="Times New Roman" w:hAnsi="Times New Roman" w:cs="Times New Roman"/>
        </w:rPr>
        <w:t xml:space="preserve"> in countries where many women participate in informal </w:t>
      </w:r>
      <w:r w:rsidR="00720992" w:rsidRPr="002F424D">
        <w:rPr>
          <w:rFonts w:ascii="Times New Roman" w:hAnsi="Times New Roman" w:cs="Times New Roman"/>
        </w:rPr>
        <w:t>or seasonal employment</w:t>
      </w:r>
      <w:r w:rsidR="008311FC" w:rsidRPr="002F424D">
        <w:rPr>
          <w:rFonts w:ascii="Times New Roman" w:hAnsi="Times New Roman" w:cs="Times New Roman"/>
        </w:rPr>
        <w:t xml:space="preserve">.   </w:t>
      </w:r>
    </w:p>
    <w:p w14:paraId="0B696484" w14:textId="77777777" w:rsidR="005A1A67" w:rsidRPr="002F424D" w:rsidRDefault="005A1A67" w:rsidP="008B40AD">
      <w:pPr>
        <w:spacing w:line="360" w:lineRule="auto"/>
        <w:jc w:val="both"/>
        <w:rPr>
          <w:rFonts w:ascii="Times New Roman" w:hAnsi="Times New Roman" w:cs="Times New Roman"/>
        </w:rPr>
      </w:pPr>
    </w:p>
    <w:p w14:paraId="06CEFCF6" w14:textId="053ACE67" w:rsidR="00231719" w:rsidRPr="002F424D" w:rsidRDefault="004A4A42" w:rsidP="00AC2C15">
      <w:pPr>
        <w:spacing w:line="360" w:lineRule="auto"/>
        <w:jc w:val="both"/>
        <w:rPr>
          <w:rFonts w:ascii="Times New Roman" w:hAnsi="Times New Roman" w:cs="Times New Roman"/>
        </w:rPr>
      </w:pPr>
      <w:r w:rsidRPr="002F424D">
        <w:rPr>
          <w:rFonts w:ascii="Times New Roman" w:hAnsi="Times New Roman" w:cs="Times New Roman"/>
        </w:rPr>
        <w:t xml:space="preserve">At the household level, </w:t>
      </w:r>
      <w:r w:rsidR="009C0F81" w:rsidRPr="002F424D">
        <w:rPr>
          <w:rFonts w:ascii="Times New Roman" w:hAnsi="Times New Roman" w:cs="Times New Roman"/>
        </w:rPr>
        <w:t xml:space="preserve">in a model allowing for urban/rural setting, </w:t>
      </w:r>
      <w:r w:rsidRPr="002F424D">
        <w:rPr>
          <w:rFonts w:ascii="Times New Roman" w:hAnsi="Times New Roman" w:cs="Times New Roman"/>
        </w:rPr>
        <w:t>t</w:t>
      </w:r>
      <w:r w:rsidR="005A1A67" w:rsidRPr="002F424D">
        <w:rPr>
          <w:rFonts w:ascii="Times New Roman" w:hAnsi="Times New Roman" w:cs="Times New Roman"/>
        </w:rPr>
        <w:t xml:space="preserve">here was </w:t>
      </w:r>
      <w:r w:rsidR="009C0F81" w:rsidRPr="002F424D">
        <w:rPr>
          <w:rFonts w:ascii="Times New Roman" w:hAnsi="Times New Roman" w:cs="Times New Roman"/>
        </w:rPr>
        <w:t xml:space="preserve">consistent </w:t>
      </w:r>
      <w:r w:rsidR="005A1A67" w:rsidRPr="002F424D">
        <w:rPr>
          <w:rFonts w:ascii="Times New Roman" w:hAnsi="Times New Roman" w:cs="Times New Roman"/>
        </w:rPr>
        <w:t xml:space="preserve">inequality in the odds of meeting MDD </w:t>
      </w:r>
      <w:r w:rsidR="009C0F81" w:rsidRPr="002F424D">
        <w:rPr>
          <w:rFonts w:ascii="Times New Roman" w:hAnsi="Times New Roman" w:cs="Times New Roman"/>
        </w:rPr>
        <w:t>by</w:t>
      </w:r>
      <w:r w:rsidR="005A1A67" w:rsidRPr="002F424D">
        <w:rPr>
          <w:rFonts w:ascii="Times New Roman" w:hAnsi="Times New Roman" w:cs="Times New Roman"/>
        </w:rPr>
        <w:t xml:space="preserve"> household wealth quintile in all three countries, with children from the poo</w:t>
      </w:r>
      <w:r w:rsidR="009C0F81" w:rsidRPr="002F424D">
        <w:rPr>
          <w:rFonts w:ascii="Times New Roman" w:hAnsi="Times New Roman" w:cs="Times New Roman"/>
        </w:rPr>
        <w:t xml:space="preserve">rest households most at risk of not receiving the MDD, </w:t>
      </w:r>
      <w:r w:rsidR="009C0F81" w:rsidRPr="00AC2C15">
        <w:rPr>
          <w:rFonts w:ascii="Times New Roman" w:hAnsi="Times New Roman" w:cs="Times New Roman"/>
          <w:color w:val="FF0000"/>
        </w:rPr>
        <w:t xml:space="preserve">also shown elsewhere in </w:t>
      </w:r>
      <w:r w:rsidR="005A1A67" w:rsidRPr="00AC2C15">
        <w:rPr>
          <w:rFonts w:ascii="Times New Roman" w:hAnsi="Times New Roman" w:cs="Times New Roman"/>
          <w:color w:val="FF0000"/>
        </w:rPr>
        <w:t>low- and middle-income countries</w:t>
      </w:r>
      <w:r w:rsidR="00E46C1A" w:rsidRPr="00AC2C15">
        <w:rPr>
          <w:rFonts w:ascii="Times New Roman" w:hAnsi="Times New Roman" w:cs="Times New Roman"/>
          <w:color w:val="FF0000"/>
          <w:vertAlign w:val="superscript"/>
        </w:rPr>
        <w:t>(</w:t>
      </w:r>
      <w:r w:rsidR="00AD7CA9" w:rsidRPr="00AC2C15">
        <w:rPr>
          <w:rFonts w:ascii="Times New Roman" w:hAnsi="Times New Roman" w:cs="Times New Roman"/>
          <w:color w:val="FF0000"/>
          <w:vertAlign w:val="superscript"/>
        </w:rPr>
        <w:fldChar w:fldCharType="begin" w:fldLock="1"/>
      </w:r>
      <w:r w:rsidR="00CA0975" w:rsidRPr="00AC2C15">
        <w:rPr>
          <w:rFonts w:ascii="Times New Roman" w:hAnsi="Times New Roman" w:cs="Times New Roman"/>
          <w:color w:val="FF0000"/>
          <w:vertAlign w:val="superscript"/>
        </w:rPr>
        <w:instrText>ADDIN CSL_CITATION { "citationItems" : [ { "id" : "ITEM-1", "itemData" : { "DOI" : "10.1111/j.1740-8709.2011.00379.x", "ISBN" : "1740-8709", "ISSN" : "17408695", "PMID" : "22168516", "abstract" : "Suboptimal and inappropriate complementary feeding practices are one of the major causes of child undernutrition in the first 2 years of life in South Asian countries including Bangladesh. The aim of this study was to use the newly developed World Health Organization infant feeding indicators to identify the potential risk factors associated with inappropriate complementary feeding practices. We used data for 1728 children aged 6-23 months obtained from nationally representative data from the 2007 Bangladesh Demographic and Health Survey to assess the association between complementary feeding and other characteristics using multivariate models. Only 71% of infants were consuming soft, semi-solid and solid food by 6-8 months of age. In the multivariate analysis, mothers who had no education had a higher risk for not introducing timely complementary feeds [adjusted odds ratio (AOR)=2.14; 95% confidence interval (CI): 1.08-4.23, P=0.03], not meeting the minimum dietary diversity (AOR=1.69; 95% CI: 1.14-2.54, P=0.01), minimum acceptable diet (AOR=1.70, 95% CI: 1.09-2.67, P=0.02) and minimum meal frequency (AOR=1.73; 95% CI: 1.20-2.49, P=0.003) than the mothers who had secondary or higher education. Infants born in Sylhet, Chittagong and Barisal division had higher risks for not meeting minimum dietary diversity, meal frequency and acceptable diet (P&lt;0.001). The poorest two quintiles had poor levels of minimum meal frequency but dietary quality improved with age. In Bangladesh addressing the fourth Millennium Development Goal (MDG) target will require substantial improvement in complementary feeding practices. Appropriate Infant and Young Child feeding massages should to be development and delivered through existing health system.", "author" : [ { "dropping-particle" : "", "family" : "Kabir", "given" : "Iqbal", "non-dropping-particle" : "", "parse-names" : false, "suffix" : "" }, { "dropping-particle" : "", "family" : "Khanam", "given" : "Mansura", "non-dropping-particle" : "", "parse-names" : false, "suffix" : "" }, { "dropping-particle" : "", "family" : "Agho", "given" : "Kingsley E.", "non-dropping-particle" : "", "parse-names" : false, "suffix" : "" }, { "dropping-particle" : "", "family" : "Mihrshahi", "given" : "Seema", "non-dropping-particle" : "", "parse-names" : false, "suffix" : "" }, { "dropping-particle" : "", "family" : "Dibley", "given" : "Michael J.", "non-dropping-particle" : "", "parse-names" : false, "suffix" : "" }, { "dropping-particle" : "", "family" : "Roy", "given" : "Swapan K.", "non-dropping-particle" : "", "parse-names" : false, "suffix" : "" } ], "container-title" : "Maternal &amp; Child Nutrition", "id" : "ITEM-1", "issued" : { "date-parts" : [ [ "2012" ] ] }, "page" : "11-27", "title" : "Determinants of inappropriate complementary feeding practices in infant and young children in Bangladesh: secondary data analysis of Demographic Health Survey 2007", "type" : "article-journal", "volume" : "8" }, "uris" : [ "http://www.mendeley.com/documents/?uuid=2253ff52-c2b4-4ce0-8694-a18208fcb4c3" ] }, { "id" : "ITEM-2", "itemData" : { "DOI" : "10.1111/j.1740-8709.2011.00385.x", "author" : [ { "dropping-particle" : "", "family" : "Patel", "given" : "Archana", "non-dropping-particle" : "", "parse-names" : false, "suffix" : "" }, { "dropping-particle" : "", "family" : "Pusdekar", "given" : "Yamini", "non-dropping-particle" : "", "parse-names" : false, "suffix" : "" }, { "dropping-particle" : "", "family" : "Badhoniya", "given" : "Neetu", "non-dropping-particle" : "", "parse-names" : false, "suffix" : "" }, { "dropping-particle" : "", "family" : "Borkar", "given" : "Jitesh", "non-dropping-particle" : "", "parse-names" : false, "suffix" : "" }, { "dropping-particle" : "", "family" : "Agho", "given" : "Kingsley E", "non-dropping-particle" : "", "parse-names" : false, "suffix" : "" }, { "dropping-particle" : "", "family" : "Dibley", "given" : "Michael J", "non-dropping-particle" : "", "parse-names" : false, "suffix" : "" } ], "id" : "ITEM-2", "issued" : { "date-parts" : [ [ "2012" ] ] }, "page" : "28-44", "title" : "Original Article Determinants of inappropriate complementary feeding practices in young children in India : secondary analysis of National Family Health Survey 2005 \u2013 2006", "type" : "article-journal", "volume" : "8" }, "uris" : [ "http://www.mendeley.com/documents/?uuid=a6cab1fd-320b-457c-9f7e-dac9b4bc65ad" ] }, { "id" : "ITEM-3", "itemData" : { "DOI" : "10.1111/mcn.12463", "ISSN" : "17408695", "author" : [ { "dropping-particle" : "", "family" : "Na", "given" : "Muzi", "non-dropping-particle" : "", "parse-names" : false, "suffix" : "" }, { "dropping-particle" : "", "family" : "Aguayo", "given" : "V\u00edctor M.", "non-dropping-particle" : "", "parse-names" : false, "suffix" : "" }, { "dropping-particle" : "", "family" : "Arimond", "given" : "Mary", "non-dropping-particle" : "", "parse-names" : false, "suffix" : "" }, { "dropping-particle" : "", "family" : "Stewart", "given" : "Christine P.", "non-dropping-particle" : "", "parse-names" : false, "suffix" : "" } ], "container-title" : "Maternal &amp; Child Nutrition", "id" : "ITEM-3", "issue" : "March", "issued" : { "date-parts" : [ [ "2017" ] ] }, "page" : "e12463", "title" : "Risk factors of poor complementary feeding practices in Pakistani children aged 6-23\u00a0months: A multilevel analysis of the Demographic and Health Survey 2012-2013", "type" : "article-journal", "volume" : "13" }, "uris" : [ "http://www.mendeley.com/documents/?uuid=2ff1409f-9c78-466c-89aa-e65b4746586d" ] }, { "id" : "ITEM-4", "itemData" : { "DOI" : "10.1111/j.1740-8709.2011.00375.x", "author" : [ { "dropping-particle" : "", "family" : "Senarath", "given" : "Upul", "non-dropping-particle" : "", "parse-names" : false, "suffix" : "" }, { "dropping-particle" : "", "family" : "Godakandage", "given" : "Sanjeeva S P", "non-dropping-particle" : "", "parse-names" : false, "suffix" : "" }, { "dropping-particle" : "", "family" : "Jayawickrama", "given" : "Hiranya", "non-dropping-particle" : "", "parse-names" : false, "suffix" : "" }, { "dropping-particle" : "", "family" : "Siriwardena", "given" : "Indika", "non-dropping-particle" : "", "parse-names" : false, "suffix" : "" }, { "dropping-particle" : "", "family" : "Dibley", "given" : "Michael J", "non-dropping-particle" : "", "parse-names" : false, "suffix" : "" } ], "container-title" : "Maternal &amp; Child Nutrition", "id" : "ITEM-4", "issued" : { "date-parts" : [ [ "2012" ] ] }, "page" : "60-77", "title" : "Original Article Determinants of inappropriate complementary feeding practices in young children in Sri Lanka : secondary data analysis of Demographic and Health Survey 2006 \u2013 2007", "type" : "article-journal", "volume" : "8" }, "uris" : [ "http://www.mendeley.com/documents/?uuid=b63e9cf5-fca5-481b-b515-20d41151d7f1" ] } ], "mendeley" : { "formattedCitation" : "[39]\u2013[42]", "manualFormatting" : "41,40,39,42", "plainTextFormattedCitation" : "[39]\u2013[42]", "previouslyFormattedCitation" : "[39]\u2013[42]" }, "properties" : {  }, "schema" : "https://github.com/citation-style-language/schema/raw/master/csl-citation.json" }</w:instrText>
      </w:r>
      <w:r w:rsidR="00AD7CA9" w:rsidRPr="00AC2C15">
        <w:rPr>
          <w:rFonts w:ascii="Times New Roman" w:hAnsi="Times New Roman" w:cs="Times New Roman"/>
          <w:color w:val="FF0000"/>
          <w:vertAlign w:val="superscript"/>
        </w:rPr>
        <w:fldChar w:fldCharType="separate"/>
      </w:r>
      <w:r w:rsidR="007D5149" w:rsidRPr="00AC2C15">
        <w:rPr>
          <w:rFonts w:ascii="Times New Roman" w:hAnsi="Times New Roman" w:cs="Times New Roman"/>
          <w:noProof/>
          <w:color w:val="FF0000"/>
          <w:vertAlign w:val="superscript"/>
        </w:rPr>
        <w:t>41,40,39,42</w:t>
      </w:r>
      <w:r w:rsidR="00AD7CA9" w:rsidRPr="00AC2C15">
        <w:rPr>
          <w:rFonts w:ascii="Times New Roman" w:hAnsi="Times New Roman" w:cs="Times New Roman"/>
          <w:color w:val="FF0000"/>
          <w:vertAlign w:val="superscript"/>
        </w:rPr>
        <w:fldChar w:fldCharType="end"/>
      </w:r>
      <w:r w:rsidR="00E46C1A" w:rsidRPr="00AC2C15">
        <w:rPr>
          <w:rFonts w:ascii="Times New Roman" w:hAnsi="Times New Roman" w:cs="Times New Roman"/>
          <w:color w:val="FF0000"/>
          <w:vertAlign w:val="superscript"/>
        </w:rPr>
        <w:t>)</w:t>
      </w:r>
      <w:r w:rsidR="00E46C1A" w:rsidRPr="00AC2C15">
        <w:rPr>
          <w:rFonts w:ascii="Times New Roman" w:hAnsi="Times New Roman" w:cs="Times New Roman"/>
          <w:color w:val="FF0000"/>
        </w:rPr>
        <w:t>.</w:t>
      </w:r>
      <w:r w:rsidR="005A1A67" w:rsidRPr="002F424D">
        <w:rPr>
          <w:rFonts w:ascii="Times New Roman" w:hAnsi="Times New Roman" w:cs="Times New Roman"/>
        </w:rPr>
        <w:t xml:space="preserve"> </w:t>
      </w:r>
      <w:r w:rsidR="00FE3955" w:rsidRPr="002F424D">
        <w:rPr>
          <w:rFonts w:ascii="Times New Roman" w:hAnsi="Times New Roman" w:cs="Times New Roman"/>
        </w:rPr>
        <w:t xml:space="preserve">We </w:t>
      </w:r>
      <w:r w:rsidR="00CE1A38" w:rsidRPr="002F424D">
        <w:rPr>
          <w:rFonts w:ascii="Times New Roman" w:hAnsi="Times New Roman" w:cs="Times New Roman"/>
        </w:rPr>
        <w:t xml:space="preserve">also </w:t>
      </w:r>
      <w:r w:rsidR="00FE3955" w:rsidRPr="002F424D">
        <w:rPr>
          <w:rFonts w:ascii="Times New Roman" w:hAnsi="Times New Roman" w:cs="Times New Roman"/>
        </w:rPr>
        <w:t xml:space="preserve">show a clear link between living in an urban area and improved odds for meeting MDD in children, in a model controlling for maternal education and household wealth. The role of urbanization is </w:t>
      </w:r>
      <w:r w:rsidR="009C0F81" w:rsidRPr="002F424D">
        <w:rPr>
          <w:rFonts w:ascii="Times New Roman" w:hAnsi="Times New Roman" w:cs="Times New Roman"/>
        </w:rPr>
        <w:t>important in</w:t>
      </w:r>
      <w:r w:rsidR="00FE3955" w:rsidRPr="002F424D">
        <w:rPr>
          <w:rFonts w:ascii="Times New Roman" w:hAnsi="Times New Roman" w:cs="Times New Roman"/>
        </w:rPr>
        <w:t xml:space="preserve"> Southeast Asia, a region where 47% of the population w</w:t>
      </w:r>
      <w:r w:rsidR="006569B5" w:rsidRPr="002F424D">
        <w:rPr>
          <w:rFonts w:ascii="Times New Roman" w:hAnsi="Times New Roman" w:cs="Times New Roman"/>
        </w:rPr>
        <w:t>ere</w:t>
      </w:r>
      <w:r w:rsidR="00FE3955" w:rsidRPr="002F424D">
        <w:rPr>
          <w:rFonts w:ascii="Times New Roman" w:hAnsi="Times New Roman" w:cs="Times New Roman"/>
        </w:rPr>
        <w:t xml:space="preserve"> living in urban areas in 2014,  </w:t>
      </w:r>
      <w:r w:rsidR="00FE3955" w:rsidRPr="002F424D">
        <w:rPr>
          <w:rFonts w:ascii="Times New Roman" w:hAnsi="Times New Roman" w:cs="Times New Roman"/>
        </w:rPr>
        <w:lastRenderedPageBreak/>
        <w:t>expected to rise to 64% by 2050</w:t>
      </w:r>
      <w:r w:rsidR="00E46C1A" w:rsidRPr="002F424D">
        <w:rPr>
          <w:rFonts w:ascii="Times New Roman" w:hAnsi="Times New Roman" w:cs="Times New Roman"/>
          <w:vertAlign w:val="superscript"/>
        </w:rPr>
        <w:t>(</w:t>
      </w:r>
      <w:r w:rsidR="00AD7CA9" w:rsidRPr="002F424D">
        <w:rPr>
          <w:rFonts w:ascii="Times New Roman" w:hAnsi="Times New Roman" w:cs="Times New Roman"/>
          <w:vertAlign w:val="superscript"/>
        </w:rPr>
        <w:fldChar w:fldCharType="begin" w:fldLock="1"/>
      </w:r>
      <w:r w:rsidR="002B596B" w:rsidRPr="002F424D">
        <w:rPr>
          <w:rFonts w:ascii="Times New Roman" w:hAnsi="Times New Roman" w:cs="Times New Roman"/>
          <w:vertAlign w:val="superscript"/>
        </w:rPr>
        <w:instrText>ADDIN CSL_CITATION { "citationItems" : [ { "id" : "ITEM-1", "itemData" : { "DOI" : "10.4054/DemRes.2005.12.9", "ISBN" : "9789211515176", "ISSN" : "1435-9871", "PMID" : "25246403", "abstract" : "Department of Economic &amp; Social Affairs", "author" : [ { "dropping-particle" : "", "family" : "UNDESA", "given" : "", "non-dropping-particle" : "", "parse-names" : false, "suffix" : "" } ], "container-title" : "Undesa", "id" : "ITEM-1", "issued" : { "date-parts" : [ [ "2014" ] ] }, "number-of-pages" : "32", "title" : "World Urbanization Prospects", "type" : "report" }, "uris" : [ "http://www.mendeley.com/documents/?uuid=aaa1a15b-66cd-4b4b-9fa9-17b896512996" ] } ], "mendeley" : { "formattedCitation" : "[21]", "manualFormatting" : "21", "plainTextFormattedCitation" : "[21]", "previouslyFormattedCitation" : "[21]" }, "properties" : {  }, "schema" : "https://github.com/citation-style-language/schema/raw/master/csl-citation.json" }</w:instrText>
      </w:r>
      <w:r w:rsidR="00AD7CA9" w:rsidRPr="002F424D">
        <w:rPr>
          <w:rFonts w:ascii="Times New Roman" w:hAnsi="Times New Roman" w:cs="Times New Roman"/>
          <w:vertAlign w:val="superscript"/>
        </w:rPr>
        <w:fldChar w:fldCharType="separate"/>
      </w:r>
      <w:r w:rsidR="00FE70FE" w:rsidRPr="002F424D">
        <w:rPr>
          <w:rFonts w:ascii="Times New Roman" w:hAnsi="Times New Roman" w:cs="Times New Roman"/>
          <w:noProof/>
          <w:vertAlign w:val="superscript"/>
        </w:rPr>
        <w:t>21</w:t>
      </w:r>
      <w:r w:rsidR="00AD7CA9"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009C0F81" w:rsidRPr="002F424D">
        <w:rPr>
          <w:rFonts w:ascii="Times New Roman" w:hAnsi="Times New Roman" w:cs="Times New Roman"/>
        </w:rPr>
        <w:t xml:space="preserve"> Ur</w:t>
      </w:r>
      <w:r w:rsidR="00FE3955" w:rsidRPr="002F424D">
        <w:rPr>
          <w:rFonts w:ascii="Times New Roman" w:hAnsi="Times New Roman" w:cs="Times New Roman"/>
        </w:rPr>
        <w:t>banization and the concurrent growth in incomes, employment opportunities and lower food prices perhaps provides advantage over rural areas, where there is a higher dependence on sometimes unpredictable natural resources to meet nutritional needs</w:t>
      </w:r>
      <w:r w:rsidR="00862C1F" w:rsidRPr="002F424D">
        <w:rPr>
          <w:rFonts w:ascii="Times New Roman" w:hAnsi="Times New Roman" w:cs="Times New Roman"/>
        </w:rPr>
        <w:t xml:space="preserve"> and lack of national integrated systems for food distribution</w:t>
      </w:r>
      <w:r w:rsidR="00E46C1A" w:rsidRPr="002F424D">
        <w:rPr>
          <w:rFonts w:ascii="Times New Roman" w:hAnsi="Times New Roman" w:cs="Times New Roman"/>
          <w:vertAlign w:val="superscript"/>
        </w:rPr>
        <w:t>(</w:t>
      </w:r>
      <w:r w:rsidR="00AD7CA9" w:rsidRPr="002F424D">
        <w:rPr>
          <w:rFonts w:ascii="Times New Roman" w:hAnsi="Times New Roman" w:cs="Times New Roman"/>
          <w:vertAlign w:val="superscript"/>
        </w:rPr>
        <w:fldChar w:fldCharType="begin" w:fldLock="1"/>
      </w:r>
      <w:r w:rsidR="00CA0975" w:rsidRPr="002F424D">
        <w:rPr>
          <w:rFonts w:ascii="Times New Roman" w:hAnsi="Times New Roman" w:cs="Times New Roman"/>
          <w:vertAlign w:val="superscript"/>
        </w:rPr>
        <w:instrText>ADDIN CSL_CITATION { "citationItems" : [ { "id" : "ITEM-1", "itemData" : { "DOI" : "10.1016/S0305-750X(99)00094-7", "ISBN" : "0305-750X", "ISSN" : "0305750X", "abstract" : "Broad shifts are occurring at a rapid pace in the structure of diet, physical activity patterns, and obesity patterns in urban areas in lower income countries. Examples from China and selected other countries along with pooled time-series and cross-sectional analysis of shifts in diet and occupation structure associated with urbanization are presented. Patterns of obesity from nationally representative surveys indicate that the problems of obesity and dietary excess represent an important challenge facing many lower income countries, particularly their urban populations.", "author" : [ { "dropping-particle" : "", "family" : "Popkin", "given" : "Barry M.", "non-dropping-particle" : "", "parse-names" : false, "suffix" : "" } ], "container-title" : "World Development", "id" : "ITEM-1", "issue" : "11", "issued" : { "date-parts" : [ [ "1999" ] ] }, "page" : "1905-1916", "title" : "Urbanization, lifestyle changes and the nutrition transition", "type" : "article-journal", "volume" : "27" }, "uris" : [ "http://www.mendeley.com/documents/?uuid=b09a3404-6987-4443-b314-8408b7da7cf8" ] } ], "mendeley" : { "formattedCitation" : "[38]", "manualFormatting" : "38", "plainTextFormattedCitation" : "[38]", "previouslyFormattedCitation" : "[38]" }, "properties" : {  }, "schema" : "https://github.com/citation-style-language/schema/raw/master/csl-citation.json" }</w:instrText>
      </w:r>
      <w:r w:rsidR="00AD7CA9" w:rsidRPr="002F424D">
        <w:rPr>
          <w:rFonts w:ascii="Times New Roman" w:hAnsi="Times New Roman" w:cs="Times New Roman"/>
          <w:vertAlign w:val="superscript"/>
        </w:rPr>
        <w:fldChar w:fldCharType="separate"/>
      </w:r>
      <w:r w:rsidR="00904B4F" w:rsidRPr="002F424D">
        <w:rPr>
          <w:rFonts w:ascii="Times New Roman" w:hAnsi="Times New Roman" w:cs="Times New Roman"/>
          <w:vertAlign w:val="superscript"/>
        </w:rPr>
        <w:t>38</w:t>
      </w:r>
      <w:r w:rsidR="00AD7CA9"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00FE3955" w:rsidRPr="002F424D">
        <w:rPr>
          <w:rFonts w:ascii="Times New Roman" w:hAnsi="Times New Roman" w:cs="Times New Roman"/>
        </w:rPr>
        <w:t xml:space="preserve"> </w:t>
      </w:r>
    </w:p>
    <w:p w14:paraId="01FF1496" w14:textId="77777777" w:rsidR="00231719" w:rsidRPr="002F424D" w:rsidRDefault="00231719" w:rsidP="008B40AD">
      <w:pPr>
        <w:spacing w:line="360" w:lineRule="auto"/>
        <w:jc w:val="both"/>
        <w:rPr>
          <w:rFonts w:ascii="Times New Roman" w:hAnsi="Times New Roman" w:cs="Times New Roman"/>
        </w:rPr>
      </w:pPr>
    </w:p>
    <w:p w14:paraId="658DECB7" w14:textId="08233EE6" w:rsidR="0077513E" w:rsidRPr="002F424D" w:rsidRDefault="003C0478" w:rsidP="008B40AD">
      <w:pPr>
        <w:spacing w:line="360" w:lineRule="auto"/>
        <w:jc w:val="both"/>
        <w:rPr>
          <w:rFonts w:ascii="Times New Roman" w:hAnsi="Times New Roman" w:cs="Times New Roman"/>
        </w:rPr>
      </w:pPr>
      <w:r w:rsidRPr="002F424D">
        <w:rPr>
          <w:rFonts w:ascii="Times New Roman" w:hAnsi="Times New Roman" w:cs="Times New Roman"/>
        </w:rPr>
        <w:t>Finally</w:t>
      </w:r>
      <w:r w:rsidR="00653E6F" w:rsidRPr="002F424D">
        <w:rPr>
          <w:rFonts w:ascii="Times New Roman" w:hAnsi="Times New Roman" w:cs="Times New Roman"/>
        </w:rPr>
        <w:t xml:space="preserve">, we </w:t>
      </w:r>
      <w:r w:rsidRPr="002F424D">
        <w:rPr>
          <w:rFonts w:ascii="Times New Roman" w:hAnsi="Times New Roman" w:cs="Times New Roman"/>
        </w:rPr>
        <w:t xml:space="preserve">also </w:t>
      </w:r>
      <w:r w:rsidR="00653E6F" w:rsidRPr="002F424D">
        <w:rPr>
          <w:rFonts w:ascii="Times New Roman" w:hAnsi="Times New Roman" w:cs="Times New Roman"/>
        </w:rPr>
        <w:t>found that girls were di</w:t>
      </w:r>
      <w:r w:rsidR="00833815" w:rsidRPr="002F424D">
        <w:rPr>
          <w:rFonts w:ascii="Times New Roman" w:hAnsi="Times New Roman" w:cs="Times New Roman"/>
        </w:rPr>
        <w:t>sproportionately at risk of</w:t>
      </w:r>
      <w:r w:rsidR="00653E6F" w:rsidRPr="002F424D">
        <w:rPr>
          <w:rFonts w:ascii="Times New Roman" w:hAnsi="Times New Roman" w:cs="Times New Roman"/>
        </w:rPr>
        <w:t xml:space="preserve"> not meeting MDD in Myanmar,</w:t>
      </w:r>
      <w:r w:rsidR="00653E6F" w:rsidRPr="00AC2C15">
        <w:rPr>
          <w:rFonts w:ascii="Times New Roman" w:hAnsi="Times New Roman" w:cs="Times New Roman"/>
          <w:color w:val="FF0000"/>
        </w:rPr>
        <w:t xml:space="preserve"> despite previous research suggesti</w:t>
      </w:r>
      <w:r w:rsidR="005B3B2F" w:rsidRPr="00AC2C15">
        <w:rPr>
          <w:rFonts w:ascii="Times New Roman" w:hAnsi="Times New Roman" w:cs="Times New Roman"/>
          <w:color w:val="FF0000"/>
        </w:rPr>
        <w:t>ng no gender differences in</w:t>
      </w:r>
      <w:r w:rsidR="00653E6F" w:rsidRPr="00AC2C15">
        <w:rPr>
          <w:rFonts w:ascii="Times New Roman" w:hAnsi="Times New Roman" w:cs="Times New Roman"/>
          <w:color w:val="FF0000"/>
        </w:rPr>
        <w:t xml:space="preserve"> IYCF practices</w:t>
      </w:r>
      <w:r w:rsidR="005B3B2F" w:rsidRPr="00AC2C15">
        <w:rPr>
          <w:rFonts w:ascii="Times New Roman" w:hAnsi="Times New Roman" w:cs="Times New Roman"/>
          <w:color w:val="FF0000"/>
        </w:rPr>
        <w:t xml:space="preserve"> in this</w:t>
      </w:r>
      <w:r w:rsidR="00821240" w:rsidRPr="00AC2C15">
        <w:rPr>
          <w:rFonts w:ascii="Times New Roman" w:hAnsi="Times New Roman" w:cs="Times New Roman"/>
          <w:color w:val="FF0000"/>
        </w:rPr>
        <w:t xml:space="preserve"> country</w:t>
      </w:r>
      <w:r w:rsidR="00E46C1A" w:rsidRPr="00AC2C15">
        <w:rPr>
          <w:rFonts w:ascii="Times New Roman" w:hAnsi="Times New Roman" w:cs="Times New Roman"/>
          <w:color w:val="FF0000"/>
          <w:vertAlign w:val="superscript"/>
        </w:rPr>
        <w:t>(</w:t>
      </w:r>
      <w:r w:rsidR="00D6124A" w:rsidRPr="00AC2C15">
        <w:rPr>
          <w:rFonts w:ascii="Times New Roman" w:hAnsi="Times New Roman" w:cs="Times New Roman"/>
          <w:color w:val="FF0000"/>
          <w:vertAlign w:val="superscript"/>
        </w:rPr>
        <w:fldChar w:fldCharType="begin" w:fldLock="1"/>
      </w:r>
      <w:r w:rsidR="00D6124A" w:rsidRPr="00AC2C15">
        <w:rPr>
          <w:rFonts w:ascii="Times New Roman" w:hAnsi="Times New Roman" w:cs="Times New Roman"/>
          <w:color w:val="FF0000"/>
          <w:vertAlign w:val="superscript"/>
        </w:rPr>
        <w:instrText>ADDIN CSL_CITATION { "citationItems" : [ { "id" : "ITEM-1", "itemData" : { "DOI" : "10.4269/ajtmh.16-0019", "author" : [ { "dropping-particle" : "", "family" : "Zhao", "given" : "Ai", "non-dropping-particle" : "", "parse-names" : false, "suffix" : "" }, { "dropping-particle" : "", "family" : "Gao", "given" : "Hongchong", "non-dropping-particle" : "", "parse-names" : false, "suffix" : "" }, { "dropping-particle" : "", "family" : "Li", "given" : "Bo", "non-dropping-particle" : "", "parse-names" : false, "suffix" : "" }, { "dropping-particle" : "", "family" : "Zhang", "given" : "Jun", "non-dropping-particle" : "", "parse-names" : false, "suffix" : "" }, { "dropping-particle" : "", "family" : "Win", "given" : "Naing Naing", "non-dropping-particle" : "", "parse-names" : false, "suffix" : "" }, { "dropping-particle" : "", "family" : "Wang", "given" : "Peiyu", "non-dropping-particle" : "", "parse-names" : false, "suffix" : "" }, { "dropping-particle" : "", "family" : "Li", "given" : "Jiayin", "non-dropping-particle" : "", "parse-names" : false, "suffix" : "" }, { "dropping-particle" : "", "family" : "Zhang", "given" : "Yumei", "non-dropping-particle" : "", "parse-names" : false, "suffix" : "" } ], "container-title" : "Am. J. Tropic. Med. Hyg.,", "id" : "ITEM-1", "issue" : "3", "issued" : { "date-parts" : [ [ "2016" ] ] }, "page" : "702-708", "title" : "Inappropriate Feeding Behavior : One of the Important Causes of Malnutrition in 6- to 36-Month-Old Children in Myanmar", "type" : "article-journal", "volume" : "95" }, "uris" : [ "http://www.mendeley.com/documents/?uuid=695a6d17-bb0f-4e39-9579-1ef0b3d90bfd" ] } ], "mendeley" : { "formattedCitation" : "[45]", "manualFormatting" : "45", "plainTextFormattedCitation" : "[45]", "previouslyFormattedCitation" : "[45]" }, "properties" : {  }, "schema" : "https://github.com/citation-style-language/schema/raw/master/csl-citation.json" }</w:instrText>
      </w:r>
      <w:r w:rsidR="00D6124A" w:rsidRPr="00AC2C15">
        <w:rPr>
          <w:rFonts w:ascii="Times New Roman" w:hAnsi="Times New Roman" w:cs="Times New Roman"/>
          <w:color w:val="FF0000"/>
          <w:vertAlign w:val="superscript"/>
        </w:rPr>
        <w:fldChar w:fldCharType="separate"/>
      </w:r>
      <w:r w:rsidR="00D6124A" w:rsidRPr="00AC2C15">
        <w:rPr>
          <w:rFonts w:ascii="Times New Roman" w:hAnsi="Times New Roman" w:cs="Times New Roman"/>
          <w:color w:val="FF0000"/>
          <w:vertAlign w:val="superscript"/>
        </w:rPr>
        <w:t>45</w:t>
      </w:r>
      <w:r w:rsidR="00D6124A" w:rsidRPr="00AC2C15">
        <w:rPr>
          <w:rFonts w:ascii="Times New Roman" w:hAnsi="Times New Roman" w:cs="Times New Roman"/>
          <w:color w:val="FF0000"/>
          <w:vertAlign w:val="superscript"/>
        </w:rPr>
        <w:fldChar w:fldCharType="end"/>
      </w:r>
      <w:r w:rsidR="00E46C1A" w:rsidRPr="00AC2C15">
        <w:rPr>
          <w:rFonts w:ascii="Times New Roman" w:hAnsi="Times New Roman" w:cs="Times New Roman"/>
          <w:color w:val="FF0000"/>
          <w:vertAlign w:val="superscript"/>
        </w:rPr>
        <w:t>)</w:t>
      </w:r>
      <w:r w:rsidR="00E46C1A" w:rsidRPr="002F424D">
        <w:rPr>
          <w:rFonts w:ascii="Times New Roman" w:hAnsi="Times New Roman" w:cs="Times New Roman"/>
        </w:rPr>
        <w:t>.</w:t>
      </w:r>
      <w:r w:rsidR="003D6098" w:rsidRPr="002F424D">
        <w:rPr>
          <w:rFonts w:ascii="Times New Roman" w:hAnsi="Times New Roman" w:cs="Times New Roman"/>
        </w:rPr>
        <w:t xml:space="preserve"> </w:t>
      </w:r>
      <w:r w:rsidR="00833815" w:rsidRPr="00AC2C15">
        <w:rPr>
          <w:rFonts w:ascii="Times New Roman" w:hAnsi="Times New Roman" w:cs="Times New Roman"/>
          <w:color w:val="FF0000"/>
        </w:rPr>
        <w:t>Our findings</w:t>
      </w:r>
      <w:r w:rsidR="005B3B2F" w:rsidRPr="00AC2C15">
        <w:rPr>
          <w:rFonts w:ascii="Times New Roman" w:hAnsi="Times New Roman" w:cs="Times New Roman"/>
          <w:color w:val="FF0000"/>
        </w:rPr>
        <w:t xml:space="preserve"> also</w:t>
      </w:r>
      <w:r w:rsidR="00833815" w:rsidRPr="00AC2C15">
        <w:rPr>
          <w:rFonts w:ascii="Times New Roman" w:hAnsi="Times New Roman" w:cs="Times New Roman"/>
          <w:color w:val="FF0000"/>
        </w:rPr>
        <w:t xml:space="preserve"> highlight</w:t>
      </w:r>
      <w:r w:rsidR="00475CBF" w:rsidRPr="00AC2C15">
        <w:rPr>
          <w:rFonts w:ascii="Times New Roman" w:hAnsi="Times New Roman" w:cs="Times New Roman"/>
          <w:color w:val="FF0000"/>
        </w:rPr>
        <w:t xml:space="preserve"> the need to focus on increasing IYCF knowledge amongst younger mothers</w:t>
      </w:r>
      <w:r w:rsidR="00E46C1A" w:rsidRPr="00AC2C15">
        <w:rPr>
          <w:rFonts w:ascii="Times New Roman" w:hAnsi="Times New Roman" w:cs="Times New Roman"/>
          <w:color w:val="FF0000"/>
          <w:vertAlign w:val="superscript"/>
        </w:rPr>
        <w:t>(</w:t>
      </w:r>
      <w:r w:rsidR="00015293" w:rsidRPr="00AC2C15">
        <w:rPr>
          <w:rFonts w:ascii="Times New Roman" w:hAnsi="Times New Roman" w:cs="Times New Roman"/>
          <w:color w:val="FF0000"/>
          <w:vertAlign w:val="superscript"/>
        </w:rPr>
        <w:fldChar w:fldCharType="begin" w:fldLock="1"/>
      </w:r>
      <w:r w:rsidR="00015293" w:rsidRPr="00AC2C15">
        <w:rPr>
          <w:rFonts w:ascii="Times New Roman" w:hAnsi="Times New Roman" w:cs="Times New Roman"/>
          <w:color w:val="FF0000"/>
          <w:vertAlign w:val="superscript"/>
        </w:rPr>
        <w:instrText>ADDIN CSL_CITATION { "citationItems" : [ { "id" : "ITEM-1", "itemData" : { "DOI" : "10.1111/mcn.12007", "ISSN" : "17408709", "abstract" : "Improved infant and young child feeding (IYCF) practices have the\npotential to improve child health and development outcomes in poorly\nresourced communities. In Bangladesh, approximately 60% of rural girls\nbecome mothers before the age of 18, but most interventions to improve\nIYCF practices target older mothers. We investigated the knowledge,\nattitudes and perceptions regarding IYCF among adolescent girls and\nyoung women aged 15-23 years old in two rural regions in north-west\nBangladesh and identified the main points of concordance with, or\nmismatch to, key international IYCF recommendations. We compared\nqualitative data collected during interviews and focus groups with\nparticipants who were unmarried, married without a child and married\nwith at least one child, and stratified by region. Qualitative\nindicators of concordance with international recommendations suggest\nthat IYCF knowledge of participants was limited, irrespective of\nmarriage or maternity. Young mothers in our study were no more\nknowledgeable about feeding practices than their nulliparous peers. Some\nparticipants were well aware of an IYCF recommendation (e.g. to\nexclusively breastfeed for 6 months), but their interpretation of the\nrecommendation deviated from the intended public health message. Notions\nof insufficient or `spoiled' breast milk, gender-based biases in feeding\nintentions and understandings of infant needs, and generational shifts\nin feeding practices were commonly reported. Conclusions are that female\nadolescence is a window of opportunity for improving health outcomes\namong future children, and increased investment in early education of\nadolescent girls regarding safe IYCF may be an effective strategy to\npromote and support improved infant feeding practices.", "author" : [ { "dropping-particle" : "", "family" : "Hackett", "given" : "Kristy M.", "non-dropping-particle" : "", "parse-names" : false, "suffix" : "" }, { "dropping-particle" : "", "family" : "Mukta", "given" : "Umme S.", "non-dropping-particle" : "", "parse-names" : false, "suffix" : "" }, { "dropping-particle" : "", "family" : "Jalal", "given" : "Chowdhury S B", "non-dropping-particle" : "", "parse-names" : false, "suffix" : "" }, { "dropping-particle" : "", "family" : "Sellen", "given" : "Daniel W.", "non-dropping-particle" : "", "parse-names" : false, "suffix" : "" } ], "container-title" : "Maternal and Child Nutrition", "id" : "ITEM-1", "issue" : "2", "issued" : { "date-parts" : [ [ "2015" ] ] }, "page" : "173-189", "title" : "Knowledge, attitudes and perceptions on infant and young child nutrition and feeding among adolescent girls and young mothers in rural Bangladesh", "type" : "article-journal", "volume" : "11" }, "uris" : [ "http://www.mendeley.com/documents/?uuid=baff4ae2-c5de-4ac8-b750-71b3a86ca2a8" ] } ], "mendeley" : { "formattedCitation" : "[46]", "manualFormatting" : "46", "plainTextFormattedCitation" : "[46]", "previouslyFormattedCitation" : "[46]" }, "properties" : {  }, "schema" : "https://github.com/citation-style-language/schema/raw/master/csl-citation.json" }</w:instrText>
      </w:r>
      <w:r w:rsidR="00015293" w:rsidRPr="00AC2C15">
        <w:rPr>
          <w:rFonts w:ascii="Times New Roman" w:hAnsi="Times New Roman" w:cs="Times New Roman"/>
          <w:color w:val="FF0000"/>
          <w:vertAlign w:val="superscript"/>
        </w:rPr>
        <w:fldChar w:fldCharType="separate"/>
      </w:r>
      <w:r w:rsidR="00015293" w:rsidRPr="00AC2C15">
        <w:rPr>
          <w:rFonts w:ascii="Times New Roman" w:hAnsi="Times New Roman" w:cs="Times New Roman"/>
          <w:noProof/>
          <w:color w:val="FF0000"/>
          <w:vertAlign w:val="superscript"/>
        </w:rPr>
        <w:t>46</w:t>
      </w:r>
      <w:r w:rsidR="00015293" w:rsidRPr="00AC2C15">
        <w:rPr>
          <w:rFonts w:ascii="Times New Roman" w:hAnsi="Times New Roman" w:cs="Times New Roman"/>
          <w:color w:val="FF0000"/>
          <w:vertAlign w:val="superscript"/>
        </w:rPr>
        <w:fldChar w:fldCharType="end"/>
      </w:r>
      <w:r w:rsidR="00E46C1A" w:rsidRPr="00AC2C15">
        <w:rPr>
          <w:rFonts w:ascii="Times New Roman" w:hAnsi="Times New Roman" w:cs="Times New Roman"/>
          <w:color w:val="FF0000"/>
          <w:vertAlign w:val="superscript"/>
        </w:rPr>
        <w:t>)</w:t>
      </w:r>
      <w:r w:rsidR="00E46C1A" w:rsidRPr="00AC2C15">
        <w:rPr>
          <w:rFonts w:ascii="Times New Roman" w:hAnsi="Times New Roman" w:cs="Times New Roman"/>
          <w:color w:val="FF0000"/>
        </w:rPr>
        <w:t>.</w:t>
      </w:r>
      <w:r w:rsidR="005B3B2F" w:rsidRPr="00AC2C15">
        <w:rPr>
          <w:rFonts w:ascii="Times New Roman" w:hAnsi="Times New Roman" w:cs="Times New Roman"/>
          <w:color w:val="FF0000"/>
        </w:rPr>
        <w:t xml:space="preserve"> </w:t>
      </w:r>
      <w:r w:rsidR="00475CBF" w:rsidRPr="00AC2C15">
        <w:rPr>
          <w:rFonts w:ascii="Times New Roman" w:hAnsi="Times New Roman" w:cs="Times New Roman"/>
          <w:color w:val="FF0000"/>
        </w:rPr>
        <w:t xml:space="preserve"> This is particularly pertinent in the Southeast Asia region where adolescent birth rates remain high</w:t>
      </w:r>
      <w:r w:rsidR="00E46C1A" w:rsidRPr="00AC2C15">
        <w:rPr>
          <w:rFonts w:ascii="Times New Roman" w:hAnsi="Times New Roman" w:cs="Times New Roman"/>
          <w:color w:val="FF0000"/>
          <w:vertAlign w:val="superscript"/>
        </w:rPr>
        <w:t>(</w:t>
      </w:r>
      <w:r w:rsidR="008565DD" w:rsidRPr="00AC2C15">
        <w:rPr>
          <w:rFonts w:ascii="Times New Roman" w:hAnsi="Times New Roman" w:cs="Times New Roman"/>
          <w:color w:val="FF0000"/>
          <w:vertAlign w:val="superscript"/>
        </w:rPr>
        <w:fldChar w:fldCharType="begin" w:fldLock="1"/>
      </w:r>
      <w:r w:rsidR="008565DD" w:rsidRPr="00AC2C15">
        <w:rPr>
          <w:rFonts w:ascii="Times New Roman" w:hAnsi="Times New Roman" w:cs="Times New Roman"/>
          <w:color w:val="FF0000"/>
          <w:vertAlign w:val="superscript"/>
        </w:rPr>
        <w:instrText>ADDIN CSL_CITATION { "citationItems" : [ { "id" : "ITEM-1", "itemData" : { "URL" : "http://www.who.int/gho/maternal_health/reproductive_health/adolescent_fertility/en/", "accessed" : { "date-parts" : [ [ "2018", "1", "20" ] ] }, "author" : [ { "dropping-particle" : "", "family" : "World Health Organization", "given" : "", "non-dropping-particle" : "", "parse-names" : false, "suffix" : "" } ], "id" : "ITEM-1", "issued" : { "date-parts" : [ [ "2016" ] ] }, "title" : "Adolescent Birth Rate, Data by country", "type" : "webpage" }, "uris" : [ "http://www.mendeley.com/documents/?uuid=8367bb3f-0b62-4b8e-98a5-62f474112d41" ] } ], "mendeley" : { "formattedCitation" : "[47]", "manualFormatting" : "47", "plainTextFormattedCitation" : "[47]", "previouslyFormattedCitation" : "[47]" }, "properties" : {  }, "schema" : "https://github.com/citation-style-language/schema/raw/master/csl-citation.json" }</w:instrText>
      </w:r>
      <w:r w:rsidR="008565DD" w:rsidRPr="00AC2C15">
        <w:rPr>
          <w:rFonts w:ascii="Times New Roman" w:hAnsi="Times New Roman" w:cs="Times New Roman"/>
          <w:color w:val="FF0000"/>
          <w:vertAlign w:val="superscript"/>
        </w:rPr>
        <w:fldChar w:fldCharType="separate"/>
      </w:r>
      <w:r w:rsidR="008565DD" w:rsidRPr="00AC2C15">
        <w:rPr>
          <w:rFonts w:ascii="Times New Roman" w:hAnsi="Times New Roman" w:cs="Times New Roman"/>
          <w:noProof/>
          <w:color w:val="FF0000"/>
          <w:vertAlign w:val="superscript"/>
        </w:rPr>
        <w:t>47</w:t>
      </w:r>
      <w:r w:rsidR="008565DD" w:rsidRPr="00AC2C15">
        <w:rPr>
          <w:rFonts w:ascii="Times New Roman" w:hAnsi="Times New Roman" w:cs="Times New Roman"/>
          <w:color w:val="FF0000"/>
          <w:vertAlign w:val="superscript"/>
        </w:rPr>
        <w:fldChar w:fldCharType="end"/>
      </w:r>
      <w:r w:rsidR="00E46C1A" w:rsidRPr="00AC2C15">
        <w:rPr>
          <w:rFonts w:ascii="Times New Roman" w:hAnsi="Times New Roman" w:cs="Times New Roman"/>
          <w:color w:val="FF0000"/>
          <w:vertAlign w:val="superscript"/>
        </w:rPr>
        <w:t>)</w:t>
      </w:r>
      <w:r w:rsidR="00475CBF" w:rsidRPr="00AC2C15">
        <w:rPr>
          <w:rFonts w:ascii="Times New Roman" w:hAnsi="Times New Roman" w:cs="Times New Roman"/>
          <w:color w:val="FF0000"/>
        </w:rPr>
        <w:t xml:space="preserve"> and 17.4% of the population is made up of those aged between 15 and 24 years</w:t>
      </w:r>
      <w:r w:rsidR="00E46C1A" w:rsidRPr="00AC2C15">
        <w:rPr>
          <w:rFonts w:ascii="Times New Roman" w:hAnsi="Times New Roman" w:cs="Times New Roman"/>
          <w:color w:val="FF0000"/>
          <w:vertAlign w:val="superscript"/>
        </w:rPr>
        <w:t>(</w:t>
      </w:r>
      <w:r w:rsidR="008565DD" w:rsidRPr="00AC2C15">
        <w:rPr>
          <w:rFonts w:ascii="Times New Roman" w:hAnsi="Times New Roman" w:cs="Times New Roman"/>
          <w:color w:val="FF0000"/>
          <w:vertAlign w:val="superscript"/>
        </w:rPr>
        <w:fldChar w:fldCharType="begin" w:fldLock="1"/>
      </w:r>
      <w:r w:rsidR="008565DD" w:rsidRPr="00AC2C15">
        <w:rPr>
          <w:rFonts w:ascii="Times New Roman" w:hAnsi="Times New Roman" w:cs="Times New Roman"/>
          <w:color w:val="FF0000"/>
          <w:vertAlign w:val="superscript"/>
        </w:rPr>
        <w:instrText>ADDIN CSL_CITATION { "citationItems" : [ { "id" : "ITEM-1", "itemData" : { "DOI" : "10.1017/CBO9781107415324.004", "ISBN" : "9788578110796", "ISSN" : "10187081", "PMID" : "25246403", "abstract" : "People and therefore populations are at the centre of sustainable development and will be influential in the realization of the 2030 Agenda for Sustainable Development. The 2017 Revision of the World Population Prospects is the twenty-fifth round of official United Nations population estimates and projections, which have been prepared since 1951 by the Population Division of the Department of Economic and Social Affairs of the United Nations Secretariat. The 2017 Revision builds on previous revisions by incorporating additional results from the 2010 and 2020 rounds of national population censuses as well as findings from recent specialized sample surveys from around the world. The 2017 Revision provides a comprehensive set of demographic data and indicators to assess population trends at the global, regional and national levels and to calculate many other key indicators commonly used by the United Nations system.", "author" : [ { "dropping-particle" : "", "family" : "United Nations Department of Economic and Social Affairs", "given" : "Population Division", "non-dropping-particle" : "", "parse-names" : false, "suffix" : "" } ], "container-title" : "World Population Prospects The 2017", "id" : "ITEM-1", "issued" : { "date-parts" : [ [ "2017" ] ] }, "page" : "1-46", "title" : "World Population Prospects The 2017 Revision Key Findings and Advance Tables", "type" : "article-journal" }, "uris" : [ "http://www.mendeley.com/documents/?uuid=0ff9713e-063f-4a0a-966f-2bfbf0aab727" ] } ], "mendeley" : { "formattedCitation" : "[48]", "manualFormatting" : "48", "plainTextFormattedCitation" : "[48]", "previouslyFormattedCitation" : "[48]" }, "properties" : {  }, "schema" : "https://github.com/citation-style-language/schema/raw/master/csl-citation.json" }</w:instrText>
      </w:r>
      <w:r w:rsidR="008565DD" w:rsidRPr="00AC2C15">
        <w:rPr>
          <w:rFonts w:ascii="Times New Roman" w:hAnsi="Times New Roman" w:cs="Times New Roman"/>
          <w:color w:val="FF0000"/>
          <w:vertAlign w:val="superscript"/>
        </w:rPr>
        <w:fldChar w:fldCharType="separate"/>
      </w:r>
      <w:r w:rsidR="008565DD" w:rsidRPr="00AC2C15">
        <w:rPr>
          <w:rFonts w:ascii="Times New Roman" w:hAnsi="Times New Roman" w:cs="Times New Roman"/>
          <w:noProof/>
          <w:color w:val="FF0000"/>
          <w:vertAlign w:val="superscript"/>
        </w:rPr>
        <w:t>48</w:t>
      </w:r>
      <w:r w:rsidR="008565DD" w:rsidRPr="00AC2C15">
        <w:rPr>
          <w:rFonts w:ascii="Times New Roman" w:hAnsi="Times New Roman" w:cs="Times New Roman"/>
          <w:color w:val="FF0000"/>
          <w:vertAlign w:val="superscript"/>
        </w:rPr>
        <w:fldChar w:fldCharType="end"/>
      </w:r>
      <w:r w:rsidR="00E46C1A" w:rsidRPr="00AC2C15">
        <w:rPr>
          <w:rFonts w:ascii="Times New Roman" w:hAnsi="Times New Roman" w:cs="Times New Roman"/>
          <w:color w:val="FF0000"/>
          <w:vertAlign w:val="superscript"/>
        </w:rPr>
        <w:t>)</w:t>
      </w:r>
      <w:r w:rsidR="00E46C1A" w:rsidRPr="00AC2C15">
        <w:rPr>
          <w:rFonts w:ascii="Times New Roman" w:hAnsi="Times New Roman" w:cs="Times New Roman"/>
          <w:color w:val="FF0000"/>
        </w:rPr>
        <w:t>.</w:t>
      </w:r>
      <w:r w:rsidR="005B3B2F" w:rsidRPr="00AC2C15">
        <w:rPr>
          <w:rFonts w:ascii="Times New Roman" w:hAnsi="Times New Roman" w:cs="Times New Roman"/>
          <w:color w:val="FF0000"/>
        </w:rPr>
        <w:t xml:space="preserve">  </w:t>
      </w:r>
      <w:r w:rsidR="003B4228" w:rsidRPr="00AC2C15">
        <w:rPr>
          <w:rFonts w:ascii="Times New Roman" w:hAnsi="Times New Roman" w:cs="Times New Roman"/>
          <w:color w:val="FF0000"/>
        </w:rPr>
        <w:t>R</w:t>
      </w:r>
      <w:r w:rsidR="00475CBF" w:rsidRPr="00AC2C15">
        <w:rPr>
          <w:rFonts w:ascii="Times New Roman" w:hAnsi="Times New Roman" w:cs="Times New Roman"/>
          <w:color w:val="FF0000"/>
        </w:rPr>
        <w:t xml:space="preserve">egular media exposure had a positive effect on meeting MDD </w:t>
      </w:r>
      <w:r w:rsidR="00156984" w:rsidRPr="00AC2C15">
        <w:rPr>
          <w:rFonts w:ascii="Times New Roman" w:hAnsi="Times New Roman" w:cs="Times New Roman"/>
          <w:color w:val="FF0000"/>
        </w:rPr>
        <w:t>in Cambodia</w:t>
      </w:r>
      <w:r w:rsidR="00475CBF" w:rsidRPr="00AC2C15">
        <w:rPr>
          <w:rFonts w:ascii="Times New Roman" w:hAnsi="Times New Roman" w:cs="Times New Roman"/>
          <w:color w:val="FF0000"/>
        </w:rPr>
        <w:t>,</w:t>
      </w:r>
      <w:r w:rsidR="00156984" w:rsidRPr="00AC2C15">
        <w:rPr>
          <w:rFonts w:ascii="Times New Roman" w:hAnsi="Times New Roman" w:cs="Times New Roman"/>
          <w:color w:val="FF0000"/>
        </w:rPr>
        <w:t xml:space="preserve"> perhaps</w:t>
      </w:r>
      <w:r w:rsidR="00033C65" w:rsidRPr="00AC2C15">
        <w:rPr>
          <w:rFonts w:ascii="Times New Roman" w:hAnsi="Times New Roman" w:cs="Times New Roman"/>
          <w:color w:val="FF0000"/>
        </w:rPr>
        <w:t xml:space="preserve"> reflective of the</w:t>
      </w:r>
      <w:r w:rsidR="00FB0C7E" w:rsidRPr="00AC2C15">
        <w:rPr>
          <w:rFonts w:ascii="Times New Roman" w:hAnsi="Times New Roman" w:cs="Times New Roman"/>
          <w:color w:val="FF0000"/>
        </w:rPr>
        <w:t xml:space="preserve"> </w:t>
      </w:r>
      <w:r w:rsidR="009603C4" w:rsidRPr="00AC2C15">
        <w:rPr>
          <w:rFonts w:ascii="Times New Roman" w:hAnsi="Times New Roman" w:cs="Times New Roman"/>
          <w:color w:val="FF0000"/>
        </w:rPr>
        <w:t>successful</w:t>
      </w:r>
      <w:r w:rsidR="00033C65" w:rsidRPr="00AC2C15">
        <w:rPr>
          <w:rFonts w:ascii="Times New Roman" w:hAnsi="Times New Roman" w:cs="Times New Roman"/>
          <w:color w:val="FF0000"/>
        </w:rPr>
        <w:t>ness</w:t>
      </w:r>
      <w:r w:rsidR="009603C4" w:rsidRPr="00AC2C15">
        <w:rPr>
          <w:rFonts w:ascii="Times New Roman" w:hAnsi="Times New Roman" w:cs="Times New Roman"/>
          <w:color w:val="FF0000"/>
        </w:rPr>
        <w:t xml:space="preserve"> of</w:t>
      </w:r>
      <w:r w:rsidR="00FB0C7E" w:rsidRPr="00AC2C15">
        <w:rPr>
          <w:rFonts w:ascii="Times New Roman" w:hAnsi="Times New Roman" w:cs="Times New Roman"/>
          <w:color w:val="FF0000"/>
        </w:rPr>
        <w:t xml:space="preserve"> the</w:t>
      </w:r>
      <w:r w:rsidR="00156984" w:rsidRPr="00AC2C15">
        <w:rPr>
          <w:rFonts w:ascii="Times New Roman" w:hAnsi="Times New Roman" w:cs="Times New Roman"/>
          <w:i/>
          <w:color w:val="FF0000"/>
        </w:rPr>
        <w:t xml:space="preserve"> COMBI </w:t>
      </w:r>
      <w:r w:rsidR="005B6D5F" w:rsidRPr="00AC2C15">
        <w:rPr>
          <w:rFonts w:ascii="Times New Roman" w:hAnsi="Times New Roman" w:cs="Times New Roman"/>
          <w:color w:val="FF0000"/>
        </w:rPr>
        <w:t>national</w:t>
      </w:r>
      <w:r w:rsidR="00156984" w:rsidRPr="00AC2C15">
        <w:rPr>
          <w:rFonts w:ascii="Times New Roman" w:hAnsi="Times New Roman" w:cs="Times New Roman"/>
          <w:color w:val="FF0000"/>
        </w:rPr>
        <w:t xml:space="preserve"> campaign</w:t>
      </w:r>
      <w:r w:rsidR="00FB0C7E" w:rsidRPr="00AC2C15">
        <w:rPr>
          <w:rFonts w:ascii="Times New Roman" w:hAnsi="Times New Roman" w:cs="Times New Roman"/>
          <w:color w:val="FF0000"/>
        </w:rPr>
        <w:t xml:space="preserve"> 2011-2013</w:t>
      </w:r>
      <w:r w:rsidR="003F2E87" w:rsidRPr="00AC2C15">
        <w:rPr>
          <w:rFonts w:ascii="Times New Roman" w:hAnsi="Times New Roman" w:cs="Times New Roman"/>
          <w:color w:val="FF0000"/>
        </w:rPr>
        <w:t xml:space="preserve"> to improve complementary feeding</w:t>
      </w:r>
      <w:r w:rsidR="00E46C1A" w:rsidRPr="00AC2C15">
        <w:rPr>
          <w:rFonts w:ascii="Times New Roman" w:hAnsi="Times New Roman" w:cs="Times New Roman"/>
          <w:color w:val="FF0000"/>
          <w:vertAlign w:val="superscript"/>
        </w:rPr>
        <w:t>(</w:t>
      </w:r>
      <w:r w:rsidR="00B738D3" w:rsidRPr="00AC2C15">
        <w:rPr>
          <w:rFonts w:ascii="Times New Roman" w:hAnsi="Times New Roman" w:cs="Times New Roman"/>
          <w:color w:val="FF0000"/>
          <w:vertAlign w:val="superscript"/>
        </w:rPr>
        <w:fldChar w:fldCharType="begin" w:fldLock="1"/>
      </w:r>
      <w:r w:rsidR="00B738D3" w:rsidRPr="00AC2C15">
        <w:rPr>
          <w:rFonts w:ascii="Times New Roman" w:hAnsi="Times New Roman" w:cs="Times New Roman"/>
          <w:color w:val="FF0000"/>
          <w:vertAlign w:val="superscript"/>
        </w:rPr>
        <w:instrText>ADDIN CSL_CITATION { "citationItems" : [ { "id" : "ITEM-1", "itemData" : { "author" : [ { "dropping-particle" : "", "family" : "FAO", "given" : "", "non-dropping-particle" : "", "parse-names" : false, "suffix" : "" } ], "container-title" : "Nations, Food and Agriculture Organization of the United", "id" : "ITEM-1", "issued" : { "date-parts" : [ [ "2015" ] ] }, "publisher-place" : "Rome, Italy", "title" : "NORTH-WESTERN CAMBODIA Lessons learned from a Process review of a food security and nutrition project", "type" : "report" }, "uris" : [ "http://www.mendeley.com/documents/?uuid=80ac0209-20c1-44e4-bdae-33d2265d50e7" ] } ], "mendeley" : { "formattedCitation" : "[49]", "manualFormatting" : "49", "plainTextFormattedCitation" : "[49]", "previouslyFormattedCitation" : "[49]" }, "properties" : {  }, "schema" : "https://github.com/citation-style-language/schema/raw/master/csl-citation.json" }</w:instrText>
      </w:r>
      <w:r w:rsidR="00B738D3" w:rsidRPr="00AC2C15">
        <w:rPr>
          <w:rFonts w:ascii="Times New Roman" w:hAnsi="Times New Roman" w:cs="Times New Roman"/>
          <w:color w:val="FF0000"/>
          <w:vertAlign w:val="superscript"/>
        </w:rPr>
        <w:fldChar w:fldCharType="separate"/>
      </w:r>
      <w:r w:rsidR="00B738D3" w:rsidRPr="00AC2C15">
        <w:rPr>
          <w:rFonts w:ascii="Times New Roman" w:hAnsi="Times New Roman" w:cs="Times New Roman"/>
          <w:noProof/>
          <w:color w:val="FF0000"/>
          <w:vertAlign w:val="superscript"/>
        </w:rPr>
        <w:t>49</w:t>
      </w:r>
      <w:r w:rsidR="00B738D3" w:rsidRPr="00AC2C15">
        <w:rPr>
          <w:rFonts w:ascii="Times New Roman" w:hAnsi="Times New Roman" w:cs="Times New Roman"/>
          <w:color w:val="FF0000"/>
          <w:vertAlign w:val="superscript"/>
        </w:rPr>
        <w:fldChar w:fldCharType="end"/>
      </w:r>
      <w:r w:rsidR="00E46C1A" w:rsidRPr="00AC2C15">
        <w:rPr>
          <w:rFonts w:ascii="Times New Roman" w:hAnsi="Times New Roman" w:cs="Times New Roman"/>
          <w:color w:val="FF0000"/>
          <w:vertAlign w:val="superscript"/>
        </w:rPr>
        <w:t>)</w:t>
      </w:r>
      <w:r w:rsidR="00E46C1A" w:rsidRPr="00AC2C15">
        <w:rPr>
          <w:rFonts w:ascii="Times New Roman" w:hAnsi="Times New Roman" w:cs="Times New Roman"/>
          <w:color w:val="FF0000"/>
        </w:rPr>
        <w:t>.</w:t>
      </w:r>
      <w:r w:rsidR="005B6D5F" w:rsidRPr="00AC2C15">
        <w:rPr>
          <w:rFonts w:ascii="Times New Roman" w:hAnsi="Times New Roman" w:cs="Times New Roman"/>
          <w:color w:val="FF0000"/>
        </w:rPr>
        <w:t xml:space="preserve">  </w:t>
      </w:r>
      <w:r w:rsidR="00FF2712" w:rsidRPr="00AC2C15">
        <w:rPr>
          <w:rFonts w:ascii="Times New Roman" w:hAnsi="Times New Roman" w:cs="Times New Roman"/>
          <w:color w:val="FF0000"/>
        </w:rPr>
        <w:t xml:space="preserve">  </w:t>
      </w:r>
    </w:p>
    <w:p w14:paraId="2B4DB939" w14:textId="77777777" w:rsidR="00156984" w:rsidRPr="002F424D" w:rsidRDefault="00156984" w:rsidP="008B40AD">
      <w:pPr>
        <w:spacing w:line="360" w:lineRule="auto"/>
        <w:jc w:val="both"/>
        <w:rPr>
          <w:rFonts w:ascii="Times New Roman" w:hAnsi="Times New Roman" w:cs="Times New Roman"/>
        </w:rPr>
      </w:pPr>
    </w:p>
    <w:p w14:paraId="173FEDDD" w14:textId="00BE8D3A" w:rsidR="003C0478" w:rsidRPr="002F424D" w:rsidRDefault="003C0478" w:rsidP="008B40AD">
      <w:pPr>
        <w:spacing w:line="360" w:lineRule="auto"/>
        <w:jc w:val="both"/>
        <w:rPr>
          <w:rFonts w:ascii="Times New Roman" w:hAnsi="Times New Roman" w:cs="Times New Roman"/>
        </w:rPr>
      </w:pPr>
      <w:r w:rsidRPr="002F424D">
        <w:rPr>
          <w:rFonts w:ascii="Times New Roman" w:hAnsi="Times New Roman" w:cs="Times New Roman"/>
        </w:rPr>
        <w:t>There are some methodological limitations of our study to consider. Limited sample sizes and consequent lack of disaggregated statistics prevented stratified modelling by breastfeeding status; as breast milk is not included in the itemised food groups, it is thus likely that MDD was underestimated amongst the sub-group of children who were still breastfed</w:t>
      </w:r>
      <w:r w:rsidR="00E46C1A" w:rsidRPr="002F424D">
        <w:rPr>
          <w:rFonts w:ascii="Times New Roman" w:hAnsi="Times New Roman" w:cs="Times New Roman"/>
          <w:vertAlign w:val="superscript"/>
        </w:rPr>
        <w:t>(</w:t>
      </w:r>
      <w:r w:rsidRPr="002F424D">
        <w:rPr>
          <w:rFonts w:ascii="Times New Roman" w:hAnsi="Times New Roman" w:cs="Times New Roman"/>
          <w:vertAlign w:val="superscript"/>
        </w:rPr>
        <w:fldChar w:fldCharType="begin" w:fldLock="1"/>
      </w:r>
      <w:r w:rsidRPr="002F424D">
        <w:rPr>
          <w:rFonts w:ascii="Times New Roman" w:hAnsi="Times New Roman" w:cs="Times New Roman"/>
          <w:vertAlign w:val="superscript"/>
        </w:rPr>
        <w:instrText>ADDIN CSL_CITATION { "citationItems" : [ { "id" : "ITEM-1", "itemData" : { "DOI" : "S0102-311X2007000300011 [pii]", "ISBN" : "9789241599757", "ISSN" : "0102-311X (Print)", "PMID" : "17334567", "abstract" : "This tool is designed to help users assess the strengths and weaknesses of policies and programmes for protecting, promoting and supporting optimal feeding practices, and determine where improvements may be needed to meet the aim and objectives of the Global Strategy for Infant and Young Child Feeding. WHO and LINKAGES were jointly responsible for developing the tool. A large number of experts provided a variety of technical inputs, or served as reviewers; these included staff of or individuals affiliated with WHO, LINKAGES/Academy for Educational Development (AED), Wellstart International (WSI), the United States Agency for International Development (USAID), the United Nations Childrens Fund (UNICEF), the World Alliance for Breastfeeding Action (WABA), and a number of nongovernmental organizations and individuals from various countries. Funding for the development of the Tool was provided by USAID through the LINKAGES Project, under Cooperative Agreement No. HRN-A-00-97-00007-00. USAID and WHO co-funded the tool's field-testing, and its publication and distribution. The material presented does not necessarily reflect the official position of any of the organizations listed.", "author" : [ { "dropping-particle" : "", "family" : "WHO", "given" : "", "non-dropping-particle" : "", "parse-names" : false, "suffix" : "" }, { "dropping-particle" : "", "family" : "Profiles", "given" : "Country", "non-dropping-particle" : "", "parse-names" : false, "suffix" : "" }, { "dropping-particle" : "", "family" : "WH0", "given" : "", "non-dropping-particle" : "", "parse-names" : false, "suffix" : "" } ], "container-title" : "Young", "id" : "ITEM-1", "issued" : { "date-parts" : [ [ "2010" ] ] }, "page" : "1-19", "title" : "Indicators for assessing infant and young child feeding practices", "type" : "article-journal", "volume" : "2007" }, "uris" : [ "http://www.mendeley.com/documents/?uuid=51aa87a9-ce61-46ef-883d-4487ef7957a1" ] } ], "mendeley" : { "formattedCitation" : "[17]", "manualFormatting" : "17", "plainTextFormattedCitation" : "[17]", "previouslyFormattedCitation" : "[17]" }, "properties" : {  }, "schema" : "https://github.com/citation-style-language/schema/raw/master/csl-citation.json" }</w:instrText>
      </w:r>
      <w:r w:rsidRPr="002F424D">
        <w:rPr>
          <w:rFonts w:ascii="Times New Roman" w:hAnsi="Times New Roman" w:cs="Times New Roman"/>
          <w:vertAlign w:val="superscript"/>
        </w:rPr>
        <w:fldChar w:fldCharType="separate"/>
      </w:r>
      <w:r w:rsidRPr="002F424D">
        <w:rPr>
          <w:rFonts w:ascii="Times New Roman" w:hAnsi="Times New Roman" w:cs="Times New Roman"/>
          <w:vertAlign w:val="superscript"/>
        </w:rPr>
        <w:t>17</w:t>
      </w:r>
      <w:r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Pr="002F424D">
        <w:rPr>
          <w:rFonts w:ascii="Times New Roman" w:hAnsi="Times New Roman" w:cs="Times New Roman"/>
        </w:rPr>
        <w:t xml:space="preserve"> Although the use of current-status data may result in overestimating the proportion of children meeting MDD</w:t>
      </w:r>
      <w:r w:rsidR="00E46C1A" w:rsidRPr="002F424D">
        <w:rPr>
          <w:rFonts w:ascii="Times New Roman" w:hAnsi="Times New Roman" w:cs="Times New Roman"/>
          <w:vertAlign w:val="superscript"/>
        </w:rPr>
        <w:t>(</w:t>
      </w:r>
      <w:r w:rsidRPr="002F424D">
        <w:rPr>
          <w:rFonts w:ascii="Times New Roman" w:hAnsi="Times New Roman" w:cs="Times New Roman"/>
          <w:vertAlign w:val="superscript"/>
        </w:rPr>
        <w:fldChar w:fldCharType="begin" w:fldLock="1"/>
      </w:r>
      <w:r w:rsidRPr="002F424D">
        <w:rPr>
          <w:rFonts w:ascii="Times New Roman" w:hAnsi="Times New Roman" w:cs="Times New Roman"/>
          <w:vertAlign w:val="superscript"/>
        </w:rPr>
        <w:instrText>ADDIN CSL_CITATION { "citationItems" : [ { "id" : "ITEM-1", "itemData" : { "author" : [ { "dropping-particle" : "", "family" : "Grummer-strawn", "given" : "Laurence M", "non-dropping-particle" : "", "parse-names" : false, "suffix" : "" } ], "container-title" : "Journal of the American Statistical Association", "id" : "ITEM-1", "issue" : "423", "issued" : { "date-parts" : [ [ "2011" ] ] }, "page" : "758-765", "title" : "Data : Regression Analysis of Current-Status An Application to Breast-Feeding", "type" : "article-journal", "volume" : "88" }, "uris" : [ "http://www.mendeley.com/documents/?uuid=a2aa4e5a-a1df-4fd4-b3d9-87a2f1508f04" ] } ], "mendeley" : { "formattedCitation" : "[50]", "manualFormatting" : "50", "plainTextFormattedCitation" : "[50]", "previouslyFormattedCitation" : "[50]" }, "properties" : {  }, "schema" : "https://github.com/citation-style-language/schema/raw/master/csl-citation.json" }</w:instrText>
      </w:r>
      <w:r w:rsidRPr="002F424D">
        <w:rPr>
          <w:rFonts w:ascii="Times New Roman" w:hAnsi="Times New Roman" w:cs="Times New Roman"/>
          <w:vertAlign w:val="superscript"/>
        </w:rPr>
        <w:fldChar w:fldCharType="separate"/>
      </w:r>
      <w:r w:rsidRPr="002F424D">
        <w:rPr>
          <w:rFonts w:ascii="Times New Roman" w:hAnsi="Times New Roman" w:cs="Times New Roman"/>
          <w:vertAlign w:val="superscript"/>
        </w:rPr>
        <w:t>50</w:t>
      </w:r>
      <w:r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Pr="002F424D">
        <w:rPr>
          <w:rFonts w:ascii="Times New Roman" w:hAnsi="Times New Roman" w:cs="Times New Roman"/>
        </w:rPr>
        <w:t xml:space="preserve"> use of such data is considered to strengthen the reliability of survey responses due to the reduced recall bias. Finally, high response rates in each country (over 96% amongst contacted women) demonstrate the value of DHS data for population-level analysis. </w:t>
      </w:r>
    </w:p>
    <w:p w14:paraId="305A6776" w14:textId="5FCA7F54" w:rsidR="003C0478" w:rsidRPr="002F424D" w:rsidRDefault="003C0478" w:rsidP="008B40AD">
      <w:pPr>
        <w:spacing w:line="360" w:lineRule="auto"/>
        <w:jc w:val="both"/>
        <w:rPr>
          <w:rFonts w:ascii="Times New Roman" w:hAnsi="Times New Roman" w:cs="Times New Roman"/>
        </w:rPr>
      </w:pPr>
    </w:p>
    <w:p w14:paraId="70C83B71" w14:textId="3A3730AD" w:rsidR="004A18ED" w:rsidRPr="002F424D" w:rsidRDefault="004A18ED" w:rsidP="008B40AD">
      <w:pPr>
        <w:spacing w:line="360" w:lineRule="auto"/>
        <w:jc w:val="both"/>
        <w:rPr>
          <w:rFonts w:ascii="Times New Roman" w:hAnsi="Times New Roman" w:cs="Times New Roman"/>
          <w:b/>
          <w:sz w:val="32"/>
          <w:szCs w:val="32"/>
        </w:rPr>
      </w:pPr>
      <w:r w:rsidRPr="002F424D">
        <w:rPr>
          <w:rFonts w:ascii="Times New Roman" w:hAnsi="Times New Roman" w:cs="Times New Roman"/>
          <w:b/>
          <w:sz w:val="32"/>
          <w:szCs w:val="32"/>
        </w:rPr>
        <w:t>Conclusion</w:t>
      </w:r>
    </w:p>
    <w:p w14:paraId="6A16656C" w14:textId="2293769D" w:rsidR="00000BB0" w:rsidRPr="002F424D" w:rsidRDefault="00833815" w:rsidP="00502901">
      <w:pPr>
        <w:spacing w:line="360" w:lineRule="auto"/>
        <w:jc w:val="both"/>
        <w:rPr>
          <w:rFonts w:ascii="Times New Roman" w:hAnsi="Times New Roman" w:cs="Times New Roman"/>
        </w:rPr>
      </w:pPr>
      <w:r w:rsidRPr="002F424D">
        <w:rPr>
          <w:rFonts w:ascii="Times New Roman" w:hAnsi="Times New Roman" w:cs="Times New Roman"/>
        </w:rPr>
        <w:t>We confirm</w:t>
      </w:r>
      <w:r w:rsidR="00CC7BEE" w:rsidRPr="002F424D">
        <w:rPr>
          <w:rFonts w:ascii="Times New Roman" w:hAnsi="Times New Roman" w:cs="Times New Roman"/>
        </w:rPr>
        <w:t xml:space="preserve"> the role of urban-rural </w:t>
      </w:r>
      <w:r w:rsidRPr="002F424D">
        <w:rPr>
          <w:rFonts w:ascii="Times New Roman" w:hAnsi="Times New Roman" w:cs="Times New Roman"/>
        </w:rPr>
        <w:t xml:space="preserve">setting in complementary feeding practices of young children, and further show that socioeconomic characteristics of households, mothers and children within both urban and rural areas are influential factors in meeting MDD. </w:t>
      </w:r>
      <w:r w:rsidR="00F52397" w:rsidRPr="002F424D">
        <w:rPr>
          <w:rFonts w:ascii="Times New Roman" w:hAnsi="Times New Roman" w:cs="Times New Roman"/>
          <w:color w:val="FF0000"/>
        </w:rPr>
        <w:t>Using nationally representative data from three countries in Southeast Asia, we have shown that t</w:t>
      </w:r>
      <w:r w:rsidR="00AC75C2" w:rsidRPr="002F424D">
        <w:rPr>
          <w:rFonts w:ascii="Times New Roman" w:hAnsi="Times New Roman" w:cs="Times New Roman"/>
        </w:rPr>
        <w:t>he poorest households in both rural and urban areas are consistently the most disadvantaged</w:t>
      </w:r>
      <w:r w:rsidR="00F52397" w:rsidRPr="002F424D">
        <w:rPr>
          <w:rFonts w:ascii="Times New Roman" w:hAnsi="Times New Roman" w:cs="Times New Roman"/>
        </w:rPr>
        <w:t xml:space="preserve"> </w:t>
      </w:r>
      <w:r w:rsidR="00F52397" w:rsidRPr="002F424D">
        <w:rPr>
          <w:rFonts w:ascii="Times New Roman" w:hAnsi="Times New Roman" w:cs="Times New Roman"/>
          <w:color w:val="FF0000"/>
        </w:rPr>
        <w:t>and this result is consistent across the sub-region</w:t>
      </w:r>
      <w:r w:rsidR="00502901">
        <w:rPr>
          <w:rFonts w:ascii="Times New Roman" w:hAnsi="Times New Roman" w:cs="Times New Roman"/>
          <w:color w:val="FF0000"/>
        </w:rPr>
        <w:t>.</w:t>
      </w:r>
      <w:r w:rsidR="002D496D" w:rsidRPr="002F424D">
        <w:rPr>
          <w:rFonts w:ascii="Times New Roman" w:hAnsi="Times New Roman" w:cs="Times New Roman"/>
          <w:color w:val="FF0000"/>
        </w:rPr>
        <w:t xml:space="preserve"> Using a stratified wealth index that was calculated separately for urban and rural areas, we have tried to ensure that those from the poorest households in rural areas were effectively represented in this study.</w:t>
      </w:r>
      <w:r w:rsidR="002D496D" w:rsidRPr="002F424D">
        <w:rPr>
          <w:rFonts w:ascii="Times New Roman" w:hAnsi="Times New Roman" w:cs="Times New Roman"/>
        </w:rPr>
        <w:t xml:space="preserve"> </w:t>
      </w:r>
    </w:p>
    <w:p w14:paraId="32C19A56" w14:textId="77777777" w:rsidR="00000BB0" w:rsidRPr="002F424D" w:rsidRDefault="00000BB0" w:rsidP="008B40AD">
      <w:pPr>
        <w:spacing w:line="360" w:lineRule="auto"/>
        <w:jc w:val="both"/>
        <w:rPr>
          <w:rFonts w:ascii="Times New Roman" w:hAnsi="Times New Roman" w:cs="Times New Roman"/>
        </w:rPr>
      </w:pPr>
    </w:p>
    <w:p w14:paraId="5C91A209" w14:textId="6BA05EE9" w:rsidR="001129AA" w:rsidRPr="002F424D" w:rsidRDefault="00356D98" w:rsidP="00EB0BB6">
      <w:pPr>
        <w:spacing w:line="360" w:lineRule="auto"/>
        <w:jc w:val="both"/>
        <w:rPr>
          <w:rFonts w:ascii="Times New Roman" w:hAnsi="Times New Roman" w:cs="Times New Roman"/>
        </w:rPr>
      </w:pPr>
      <w:r w:rsidRPr="002F424D">
        <w:rPr>
          <w:rFonts w:ascii="Times New Roman" w:hAnsi="Times New Roman" w:cs="Times New Roman"/>
        </w:rPr>
        <w:lastRenderedPageBreak/>
        <w:t xml:space="preserve">Regardless of location, children of mothers with higher education, better working conditions and higher economic status were more likely to receive MDD. </w:t>
      </w:r>
      <w:r w:rsidR="00D43A71" w:rsidRPr="002F424D">
        <w:rPr>
          <w:rFonts w:ascii="Times New Roman" w:hAnsi="Times New Roman" w:cs="Times New Roman"/>
        </w:rPr>
        <w:t>As a result, policies</w:t>
      </w:r>
      <w:r w:rsidR="00907212" w:rsidRPr="002F424D">
        <w:rPr>
          <w:rFonts w:ascii="Times New Roman" w:hAnsi="Times New Roman" w:cs="Times New Roman"/>
        </w:rPr>
        <w:t xml:space="preserve"> to promote dietary diversity in young children</w:t>
      </w:r>
      <w:r w:rsidR="00D43A71" w:rsidRPr="002F424D">
        <w:rPr>
          <w:rFonts w:ascii="Times New Roman" w:hAnsi="Times New Roman" w:cs="Times New Roman"/>
        </w:rPr>
        <w:t xml:space="preserve"> should not only focus on geographical differences, but also target population sub-groups </w:t>
      </w:r>
      <w:r w:rsidR="007D20AB" w:rsidRPr="002F424D">
        <w:rPr>
          <w:rFonts w:ascii="Times New Roman" w:hAnsi="Times New Roman" w:cs="Times New Roman"/>
        </w:rPr>
        <w:t>from economically disadvantaged communities</w:t>
      </w:r>
      <w:r w:rsidR="00D43A71" w:rsidRPr="002F424D">
        <w:rPr>
          <w:rFonts w:ascii="Times New Roman" w:hAnsi="Times New Roman" w:cs="Times New Roman"/>
        </w:rPr>
        <w:t xml:space="preserve">. </w:t>
      </w:r>
      <w:r w:rsidR="00F92E4C" w:rsidRPr="002F424D">
        <w:rPr>
          <w:rFonts w:ascii="Times New Roman" w:hAnsi="Times New Roman" w:cs="Times New Roman"/>
        </w:rPr>
        <w:t>T</w:t>
      </w:r>
      <w:r w:rsidR="005E4B42" w:rsidRPr="002F424D">
        <w:rPr>
          <w:rFonts w:ascii="Times New Roman" w:hAnsi="Times New Roman" w:cs="Times New Roman"/>
        </w:rPr>
        <w:t>oday’s children will b</w:t>
      </w:r>
      <w:r w:rsidR="00833815" w:rsidRPr="002F424D">
        <w:rPr>
          <w:rFonts w:ascii="Times New Roman" w:hAnsi="Times New Roman" w:cs="Times New Roman"/>
        </w:rPr>
        <w:t>ecome adults by the end of 2030</w:t>
      </w:r>
      <w:r w:rsidR="00605CE1" w:rsidRPr="002F424D">
        <w:rPr>
          <w:rFonts w:ascii="Times New Roman" w:hAnsi="Times New Roman" w:cs="Times New Roman"/>
        </w:rPr>
        <w:t xml:space="preserve">.  </w:t>
      </w:r>
      <w:r w:rsidR="00605CE1" w:rsidRPr="002F424D">
        <w:rPr>
          <w:rFonts w:ascii="Times New Roman" w:hAnsi="Times New Roman" w:cs="Times New Roman"/>
          <w:color w:val="FF0000"/>
        </w:rPr>
        <w:t>Therefore</w:t>
      </w:r>
      <w:r w:rsidR="00605CE1" w:rsidRPr="002F424D">
        <w:rPr>
          <w:rFonts w:ascii="Times New Roman" w:hAnsi="Times New Roman" w:cs="Times New Roman"/>
        </w:rPr>
        <w:t>,</w:t>
      </w:r>
      <w:r w:rsidR="005E4B42" w:rsidRPr="002F424D">
        <w:rPr>
          <w:rFonts w:ascii="Times New Roman" w:hAnsi="Times New Roman" w:cs="Times New Roman"/>
        </w:rPr>
        <w:t xml:space="preserve"> investing in child nutrition and thus development</w:t>
      </w:r>
      <w:r w:rsidR="00EB0BB6">
        <w:rPr>
          <w:rFonts w:ascii="Times New Roman" w:hAnsi="Times New Roman" w:cs="Times New Roman"/>
        </w:rPr>
        <w:t xml:space="preserve"> is crucial</w:t>
      </w:r>
      <w:r w:rsidR="005E4B42" w:rsidRPr="002F424D">
        <w:rPr>
          <w:rFonts w:ascii="Times New Roman" w:hAnsi="Times New Roman" w:cs="Times New Roman"/>
        </w:rPr>
        <w:t xml:space="preserve"> </w:t>
      </w:r>
      <w:r w:rsidR="00EB0BB6">
        <w:rPr>
          <w:rFonts w:ascii="Times New Roman" w:hAnsi="Times New Roman" w:cs="Times New Roman"/>
        </w:rPr>
        <w:t>for</w:t>
      </w:r>
      <w:r w:rsidR="00833815" w:rsidRPr="002F424D">
        <w:rPr>
          <w:rFonts w:ascii="Times New Roman" w:hAnsi="Times New Roman" w:cs="Times New Roman"/>
        </w:rPr>
        <w:t xml:space="preserve"> achieving </w:t>
      </w:r>
      <w:r w:rsidR="007D20AB" w:rsidRPr="002F424D">
        <w:rPr>
          <w:rFonts w:ascii="Times New Roman" w:hAnsi="Times New Roman" w:cs="Times New Roman"/>
        </w:rPr>
        <w:t xml:space="preserve">Goal </w:t>
      </w:r>
      <w:r w:rsidR="00AA1E72" w:rsidRPr="002F424D">
        <w:rPr>
          <w:rFonts w:ascii="Times New Roman" w:hAnsi="Times New Roman" w:cs="Times New Roman"/>
        </w:rPr>
        <w:t xml:space="preserve">2 and </w:t>
      </w:r>
      <w:r w:rsidR="007D20AB" w:rsidRPr="002F424D">
        <w:rPr>
          <w:rFonts w:ascii="Times New Roman" w:hAnsi="Times New Roman" w:cs="Times New Roman"/>
        </w:rPr>
        <w:t>3 of</w:t>
      </w:r>
      <w:r w:rsidR="00AA1E72" w:rsidRPr="002F424D">
        <w:rPr>
          <w:rFonts w:ascii="Times New Roman" w:hAnsi="Times New Roman" w:cs="Times New Roman"/>
        </w:rPr>
        <w:t xml:space="preserve"> the</w:t>
      </w:r>
      <w:r w:rsidR="007D20AB" w:rsidRPr="002F424D">
        <w:rPr>
          <w:rFonts w:ascii="Times New Roman" w:hAnsi="Times New Roman" w:cs="Times New Roman"/>
        </w:rPr>
        <w:t xml:space="preserve"> </w:t>
      </w:r>
      <w:r w:rsidR="00907212" w:rsidRPr="002F424D">
        <w:rPr>
          <w:rFonts w:ascii="Times New Roman" w:hAnsi="Times New Roman" w:cs="Times New Roman"/>
        </w:rPr>
        <w:t>2030 A</w:t>
      </w:r>
      <w:r w:rsidR="005E4B42" w:rsidRPr="002F424D">
        <w:rPr>
          <w:rFonts w:ascii="Times New Roman" w:hAnsi="Times New Roman" w:cs="Times New Roman"/>
        </w:rPr>
        <w:t xml:space="preserve">genda for </w:t>
      </w:r>
      <w:r w:rsidR="00907212" w:rsidRPr="002F424D">
        <w:rPr>
          <w:rFonts w:ascii="Times New Roman" w:hAnsi="Times New Roman" w:cs="Times New Roman"/>
        </w:rPr>
        <w:t>S</w:t>
      </w:r>
      <w:r w:rsidR="005E4B42" w:rsidRPr="002F424D">
        <w:rPr>
          <w:rFonts w:ascii="Times New Roman" w:hAnsi="Times New Roman" w:cs="Times New Roman"/>
        </w:rPr>
        <w:t xml:space="preserve">ustainable </w:t>
      </w:r>
      <w:r w:rsidR="00907212" w:rsidRPr="002F424D">
        <w:rPr>
          <w:rFonts w:ascii="Times New Roman" w:hAnsi="Times New Roman" w:cs="Times New Roman"/>
        </w:rPr>
        <w:t>D</w:t>
      </w:r>
      <w:r w:rsidR="005E4B42" w:rsidRPr="002F424D">
        <w:rPr>
          <w:rFonts w:ascii="Times New Roman" w:hAnsi="Times New Roman" w:cs="Times New Roman"/>
        </w:rPr>
        <w:t>evelopment</w:t>
      </w:r>
      <w:r w:rsidR="00E46C1A" w:rsidRPr="002F424D">
        <w:rPr>
          <w:rFonts w:ascii="Times New Roman" w:hAnsi="Times New Roman" w:cs="Times New Roman"/>
          <w:vertAlign w:val="superscript"/>
        </w:rPr>
        <w:t>(</w:t>
      </w:r>
      <w:r w:rsidR="00BD2C7E" w:rsidRPr="002F424D">
        <w:rPr>
          <w:rFonts w:ascii="Times New Roman" w:hAnsi="Times New Roman" w:cs="Times New Roman"/>
          <w:vertAlign w:val="superscript"/>
        </w:rPr>
        <w:fldChar w:fldCharType="begin" w:fldLock="1"/>
      </w:r>
      <w:r w:rsidR="002B596B" w:rsidRPr="002F424D">
        <w:rPr>
          <w:rFonts w:ascii="Times New Roman" w:hAnsi="Times New Roman" w:cs="Times New Roman"/>
          <w:vertAlign w:val="superscript"/>
        </w:rPr>
        <w:instrText>ADDIN CSL_CITATION { "citationItems" : [ { "id" : "ITEM-1", "itemData" : { "ISBN" : "9789280648522", "author" : [ { "dropping-particle" : "", "family" : "(UNICEF)", "given" : "United Nations Children\u00b4s Fund", "non-dropping-particle" : "", "parse-names" : false, "suffix" : "" } ], "container-title" : "Unicef", "id" : "ITEM-1", "issued" : { "date-parts" : [ [ "2016" ] ] }, "number-of-pages" : "104", "publisher" : "UNICEF", "publisher-place" : "New York", "title" : "From the first hour of life: Making the case for improved infant and young child feeding everywhere", "type" : "report" }, "uris" : [ "http://www.mendeley.com/documents/?uuid=ab4565ee-1cc7-4490-a76e-cf8b98e44f83" ] } ], "mendeley" : { "formattedCitation" : "[5]", "manualFormatting" : "5", "plainTextFormattedCitation" : "[5]", "previouslyFormattedCitation" : "[5]" }, "properties" : {  }, "schema" : "https://github.com/citation-style-language/schema/raw/master/csl-citation.json" }</w:instrText>
      </w:r>
      <w:r w:rsidR="00BD2C7E" w:rsidRPr="002F424D">
        <w:rPr>
          <w:rFonts w:ascii="Times New Roman" w:hAnsi="Times New Roman" w:cs="Times New Roman"/>
          <w:vertAlign w:val="superscript"/>
        </w:rPr>
        <w:fldChar w:fldCharType="separate"/>
      </w:r>
      <w:r w:rsidR="00FE70FE" w:rsidRPr="002F424D">
        <w:rPr>
          <w:rFonts w:ascii="Times New Roman" w:hAnsi="Times New Roman" w:cs="Times New Roman"/>
          <w:noProof/>
          <w:vertAlign w:val="superscript"/>
        </w:rPr>
        <w:t>5</w:t>
      </w:r>
      <w:r w:rsidR="00BD2C7E" w:rsidRPr="002F424D">
        <w:rPr>
          <w:rFonts w:ascii="Times New Roman" w:hAnsi="Times New Roman" w:cs="Times New Roman"/>
          <w:vertAlign w:val="superscript"/>
        </w:rPr>
        <w:fldChar w:fldCharType="end"/>
      </w:r>
      <w:r w:rsidR="00E46C1A" w:rsidRPr="002F424D">
        <w:rPr>
          <w:rFonts w:ascii="Times New Roman" w:hAnsi="Times New Roman" w:cs="Times New Roman"/>
          <w:vertAlign w:val="superscript"/>
        </w:rPr>
        <w:t>)</w:t>
      </w:r>
      <w:r w:rsidR="00E46C1A" w:rsidRPr="002F424D">
        <w:rPr>
          <w:rFonts w:ascii="Times New Roman" w:hAnsi="Times New Roman" w:cs="Times New Roman"/>
        </w:rPr>
        <w:t>.</w:t>
      </w:r>
      <w:r w:rsidR="005E4B42" w:rsidRPr="002F424D">
        <w:rPr>
          <w:rFonts w:ascii="Times New Roman" w:hAnsi="Times New Roman" w:cs="Times New Roman"/>
        </w:rPr>
        <w:t xml:space="preserve"> </w:t>
      </w:r>
    </w:p>
    <w:p w14:paraId="18E46670" w14:textId="77777777" w:rsidR="00F6731D" w:rsidRPr="002F424D" w:rsidRDefault="00F6731D" w:rsidP="008B40AD">
      <w:pPr>
        <w:spacing w:line="360" w:lineRule="auto"/>
        <w:jc w:val="both"/>
        <w:rPr>
          <w:rFonts w:ascii="Times New Roman" w:hAnsi="Times New Roman" w:cs="Times New Roman"/>
        </w:rPr>
      </w:pPr>
    </w:p>
    <w:p w14:paraId="017463E1" w14:textId="77777777" w:rsidR="001470A4" w:rsidRPr="002F424D" w:rsidRDefault="001470A4" w:rsidP="004E432D">
      <w:pPr>
        <w:spacing w:line="480" w:lineRule="auto"/>
        <w:jc w:val="both"/>
        <w:rPr>
          <w:rFonts w:ascii="Times New Roman" w:hAnsi="Times New Roman" w:cs="Times New Roman"/>
          <w:b/>
        </w:rPr>
        <w:sectPr w:rsidR="001470A4" w:rsidRPr="002F424D" w:rsidSect="001470A4">
          <w:headerReference w:type="even" r:id="rId8"/>
          <w:headerReference w:type="default" r:id="rId9"/>
          <w:footerReference w:type="even" r:id="rId10"/>
          <w:footerReference w:type="default" r:id="rId11"/>
          <w:endnotePr>
            <w:numFmt w:val="decimal"/>
          </w:endnotePr>
          <w:pgSz w:w="11900" w:h="16840"/>
          <w:pgMar w:top="1440" w:right="1440" w:bottom="1440" w:left="1440" w:header="709" w:footer="709" w:gutter="0"/>
          <w:lnNumType w:countBy="1" w:restart="continuous"/>
          <w:cols w:space="708"/>
          <w:docGrid w:linePitch="360"/>
        </w:sectPr>
      </w:pPr>
    </w:p>
    <w:p w14:paraId="6A8023F7" w14:textId="0CE7361E" w:rsidR="00F31120" w:rsidRPr="002F424D" w:rsidRDefault="000D21E5" w:rsidP="00095ACA">
      <w:pPr>
        <w:spacing w:line="360" w:lineRule="auto"/>
        <w:jc w:val="both"/>
        <w:rPr>
          <w:rFonts w:ascii="Times New Roman" w:hAnsi="Times New Roman" w:cs="Times New Roman"/>
        </w:rPr>
      </w:pPr>
      <w:r w:rsidRPr="002F424D">
        <w:rPr>
          <w:rFonts w:ascii="Times New Roman" w:hAnsi="Times New Roman" w:cs="Times New Roman"/>
        </w:rPr>
        <w:lastRenderedPageBreak/>
        <w:t xml:space="preserve"> </w:t>
      </w:r>
    </w:p>
    <w:p w14:paraId="40D97B7B" w14:textId="77777777" w:rsidR="00D350D2" w:rsidRPr="002F424D" w:rsidRDefault="00D350D2" w:rsidP="00095ACA">
      <w:pPr>
        <w:spacing w:line="360" w:lineRule="auto"/>
        <w:jc w:val="both"/>
        <w:rPr>
          <w:rFonts w:ascii="Times New Roman" w:hAnsi="Times New Roman" w:cs="Times New Roman"/>
        </w:rPr>
      </w:pPr>
    </w:p>
    <w:p w14:paraId="726302B0" w14:textId="77777777" w:rsidR="00D350D2" w:rsidRPr="002F424D" w:rsidRDefault="00D350D2" w:rsidP="00095ACA">
      <w:pPr>
        <w:spacing w:line="360" w:lineRule="auto"/>
        <w:jc w:val="both"/>
        <w:rPr>
          <w:rFonts w:ascii="Times New Roman" w:hAnsi="Times New Roman" w:cs="Times New Roman"/>
        </w:rPr>
      </w:pPr>
    </w:p>
    <w:p w14:paraId="5B6B0515" w14:textId="77777777" w:rsidR="00D350D2" w:rsidRPr="002F424D" w:rsidRDefault="00D350D2" w:rsidP="00095ACA">
      <w:pPr>
        <w:spacing w:line="360" w:lineRule="auto"/>
        <w:jc w:val="both"/>
        <w:rPr>
          <w:rFonts w:ascii="Times New Roman" w:hAnsi="Times New Roman" w:cs="Times New Roman"/>
        </w:rPr>
      </w:pPr>
    </w:p>
    <w:p w14:paraId="29DAF8F9" w14:textId="771D5640" w:rsidR="00D216D6" w:rsidRPr="002F424D" w:rsidRDefault="003C0478" w:rsidP="00095ACA">
      <w:pPr>
        <w:spacing w:line="360" w:lineRule="auto"/>
        <w:jc w:val="both"/>
        <w:rPr>
          <w:rFonts w:ascii="Times New Roman" w:hAnsi="Times New Roman" w:cs="Times New Roman"/>
          <w:b/>
          <w:sz w:val="28"/>
          <w:szCs w:val="28"/>
        </w:rPr>
      </w:pPr>
      <w:r w:rsidRPr="002F424D">
        <w:rPr>
          <w:rFonts w:ascii="Times New Roman" w:hAnsi="Times New Roman" w:cs="Times New Roman"/>
          <w:b/>
          <w:sz w:val="32"/>
          <w:szCs w:val="32"/>
        </w:rPr>
        <w:br w:type="column"/>
      </w:r>
      <w:r w:rsidR="00F31120" w:rsidRPr="002F424D">
        <w:rPr>
          <w:rFonts w:ascii="Times New Roman" w:hAnsi="Times New Roman" w:cs="Times New Roman"/>
          <w:b/>
          <w:sz w:val="32"/>
          <w:szCs w:val="32"/>
        </w:rPr>
        <w:lastRenderedPageBreak/>
        <w:t>References</w:t>
      </w:r>
    </w:p>
    <w:p w14:paraId="6FE4EFDD"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4833CFD3" w14:textId="688874E0" w:rsidR="00771D82" w:rsidRPr="002F424D" w:rsidRDefault="008D1ACE"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eastAsia="Times New Roman" w:hAnsi="Times New Roman" w:cs="Times New Roman"/>
          <w:sz w:val="22"/>
          <w:szCs w:val="22"/>
          <w:lang w:eastAsia="en-GB"/>
        </w:rPr>
        <w:fldChar w:fldCharType="begin" w:fldLock="1"/>
      </w:r>
      <w:r w:rsidRPr="002F424D">
        <w:rPr>
          <w:rFonts w:ascii="Times New Roman" w:eastAsia="Times New Roman" w:hAnsi="Times New Roman" w:cs="Times New Roman"/>
          <w:sz w:val="22"/>
          <w:szCs w:val="22"/>
          <w:lang w:eastAsia="en-GB"/>
        </w:rPr>
        <w:instrText xml:space="preserve">ADDIN Mendeley Bibliography CSL_BIBLIOGRAPHY </w:instrText>
      </w:r>
      <w:r w:rsidRPr="002F424D">
        <w:rPr>
          <w:rFonts w:ascii="Times New Roman" w:eastAsia="Times New Roman" w:hAnsi="Times New Roman" w:cs="Times New Roman"/>
          <w:sz w:val="22"/>
          <w:szCs w:val="22"/>
          <w:lang w:eastAsia="en-GB"/>
        </w:rPr>
        <w:fldChar w:fldCharType="separate"/>
      </w:r>
      <w:r w:rsidR="00A94754" w:rsidRPr="002F424D">
        <w:rPr>
          <w:rFonts w:ascii="Times New Roman" w:hAnsi="Times New Roman" w:cs="Times New Roman"/>
          <w:noProof/>
          <w:sz w:val="22"/>
        </w:rPr>
        <w:t>[1]</w:t>
      </w:r>
      <w:r w:rsidR="00A94754" w:rsidRPr="002F424D">
        <w:rPr>
          <w:rFonts w:ascii="Times New Roman" w:hAnsi="Times New Roman" w:cs="Times New Roman"/>
          <w:noProof/>
          <w:sz w:val="22"/>
        </w:rPr>
        <w:tab/>
        <w:t>Black R</w:t>
      </w:r>
      <w:r w:rsidR="00A679C9" w:rsidRPr="002F424D">
        <w:rPr>
          <w:rFonts w:ascii="Times New Roman" w:hAnsi="Times New Roman" w:cs="Times New Roman"/>
          <w:noProof/>
          <w:sz w:val="22"/>
        </w:rPr>
        <w:t>E</w:t>
      </w:r>
      <w:r w:rsidR="00A94754" w:rsidRPr="002F424D">
        <w:rPr>
          <w:rFonts w:ascii="Times New Roman" w:hAnsi="Times New Roman" w:cs="Times New Roman"/>
          <w:noProof/>
          <w:sz w:val="22"/>
        </w:rPr>
        <w:t>,</w:t>
      </w:r>
      <w:r w:rsidR="00A679C9"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Allen</w:t>
      </w:r>
      <w:r w:rsidR="00A679C9" w:rsidRPr="002F424D">
        <w:rPr>
          <w:rFonts w:ascii="Times New Roman" w:hAnsi="Times New Roman" w:cs="Times New Roman"/>
          <w:noProof/>
          <w:sz w:val="22"/>
        </w:rPr>
        <w:t xml:space="preserve"> LH, </w:t>
      </w:r>
      <w:r w:rsidR="00771D82" w:rsidRPr="002F424D">
        <w:rPr>
          <w:rFonts w:ascii="Times New Roman" w:hAnsi="Times New Roman" w:cs="Times New Roman"/>
          <w:noProof/>
          <w:sz w:val="22"/>
        </w:rPr>
        <w:t>Bhutta</w:t>
      </w:r>
      <w:r w:rsidR="00A679C9" w:rsidRPr="002F424D">
        <w:rPr>
          <w:rFonts w:ascii="Times New Roman" w:hAnsi="Times New Roman" w:cs="Times New Roman"/>
          <w:noProof/>
          <w:sz w:val="22"/>
        </w:rPr>
        <w:t xml:space="preserve"> ZA</w:t>
      </w:r>
      <w:r w:rsidR="00241159" w:rsidRPr="002F424D">
        <w:rPr>
          <w:rFonts w:ascii="Times New Roman" w:hAnsi="Times New Roman" w:cs="Times New Roman"/>
          <w:noProof/>
          <w:sz w:val="22"/>
        </w:rPr>
        <w:t xml:space="preserve"> </w:t>
      </w:r>
      <w:r w:rsidR="00241159" w:rsidRPr="002F424D">
        <w:rPr>
          <w:rFonts w:ascii="Times New Roman" w:hAnsi="Times New Roman" w:cs="Times New Roman"/>
          <w:i/>
          <w:noProof/>
          <w:sz w:val="22"/>
        </w:rPr>
        <w:t xml:space="preserve">et al. </w:t>
      </w:r>
      <w:r w:rsidR="00241159" w:rsidRPr="002F424D">
        <w:rPr>
          <w:rFonts w:ascii="Times New Roman" w:hAnsi="Times New Roman" w:cs="Times New Roman"/>
          <w:noProof/>
          <w:sz w:val="22"/>
        </w:rPr>
        <w:t>(2008)</w:t>
      </w:r>
      <w:r w:rsidR="00295329"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Maternal and child undernutrition: global and regional exposures and heal</w:t>
      </w:r>
      <w:r w:rsidR="00295329" w:rsidRPr="002F424D">
        <w:rPr>
          <w:rFonts w:ascii="Times New Roman" w:hAnsi="Times New Roman" w:cs="Times New Roman"/>
          <w:noProof/>
          <w:sz w:val="22"/>
        </w:rPr>
        <w:t>th consequences.</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Lancet</w:t>
      </w:r>
      <w:r w:rsidR="00241159"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371</w:t>
      </w:r>
      <w:r w:rsidR="00241159" w:rsidRPr="002F424D">
        <w:rPr>
          <w:rFonts w:ascii="Times New Roman" w:hAnsi="Times New Roman" w:cs="Times New Roman"/>
          <w:noProof/>
          <w:sz w:val="22"/>
        </w:rPr>
        <w:t xml:space="preserve">, </w:t>
      </w:r>
      <w:r w:rsidR="00130432" w:rsidRPr="002F424D">
        <w:rPr>
          <w:rFonts w:ascii="Times New Roman" w:hAnsi="Times New Roman" w:cs="Times New Roman"/>
          <w:noProof/>
          <w:sz w:val="22"/>
        </w:rPr>
        <w:t>5-22.</w:t>
      </w:r>
    </w:p>
    <w:p w14:paraId="06B8B815" w14:textId="7DE03882" w:rsidR="00771D82" w:rsidRPr="002F424D" w:rsidRDefault="008A4D6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w:t>
      </w:r>
      <w:r w:rsidRPr="002F424D">
        <w:rPr>
          <w:rFonts w:ascii="Times New Roman" w:hAnsi="Times New Roman" w:cs="Times New Roman"/>
          <w:noProof/>
          <w:sz w:val="22"/>
        </w:rPr>
        <w:tab/>
      </w:r>
      <w:r w:rsidR="00771D82" w:rsidRPr="002F424D">
        <w:rPr>
          <w:rFonts w:ascii="Times New Roman" w:hAnsi="Times New Roman" w:cs="Times New Roman"/>
          <w:noProof/>
          <w:sz w:val="22"/>
        </w:rPr>
        <w:t>Victora</w:t>
      </w:r>
      <w:r w:rsidRPr="002F424D">
        <w:rPr>
          <w:rFonts w:ascii="Times New Roman" w:hAnsi="Times New Roman" w:cs="Times New Roman"/>
          <w:noProof/>
          <w:sz w:val="22"/>
        </w:rPr>
        <w:t xml:space="preserve"> CG, </w:t>
      </w:r>
      <w:r w:rsidR="00771D82" w:rsidRPr="002F424D">
        <w:rPr>
          <w:rFonts w:ascii="Times New Roman" w:hAnsi="Times New Roman" w:cs="Times New Roman"/>
          <w:noProof/>
          <w:sz w:val="22"/>
        </w:rPr>
        <w:t>Adair</w:t>
      </w:r>
      <w:r w:rsidRPr="002F424D">
        <w:rPr>
          <w:rFonts w:ascii="Times New Roman" w:hAnsi="Times New Roman" w:cs="Times New Roman"/>
          <w:noProof/>
          <w:sz w:val="22"/>
        </w:rPr>
        <w:t xml:space="preserve"> L, </w:t>
      </w:r>
      <w:r w:rsidR="00771D82" w:rsidRPr="002F424D">
        <w:rPr>
          <w:rFonts w:ascii="Times New Roman" w:hAnsi="Times New Roman" w:cs="Times New Roman"/>
          <w:noProof/>
          <w:sz w:val="22"/>
        </w:rPr>
        <w:t>Fall</w:t>
      </w:r>
      <w:r w:rsidRPr="002F424D">
        <w:rPr>
          <w:rFonts w:ascii="Times New Roman" w:hAnsi="Times New Roman" w:cs="Times New Roman"/>
          <w:noProof/>
          <w:sz w:val="22"/>
        </w:rPr>
        <w:t xml:space="preserve"> C</w:t>
      </w:r>
      <w:r w:rsidR="003C26AD" w:rsidRPr="002F424D">
        <w:rPr>
          <w:rFonts w:ascii="Times New Roman" w:hAnsi="Times New Roman" w:cs="Times New Roman"/>
          <w:noProof/>
          <w:sz w:val="22"/>
        </w:rPr>
        <w:t xml:space="preserve"> </w:t>
      </w:r>
      <w:r w:rsidR="003C26AD" w:rsidRPr="002F424D">
        <w:rPr>
          <w:rFonts w:ascii="Times New Roman" w:hAnsi="Times New Roman" w:cs="Times New Roman"/>
          <w:i/>
          <w:noProof/>
          <w:sz w:val="22"/>
        </w:rPr>
        <w:t xml:space="preserve">et al. </w:t>
      </w:r>
      <w:r w:rsidR="003C26AD" w:rsidRPr="002F424D">
        <w:rPr>
          <w:rFonts w:ascii="Times New Roman" w:hAnsi="Times New Roman" w:cs="Times New Roman"/>
          <w:noProof/>
          <w:sz w:val="22"/>
        </w:rPr>
        <w:t>(2008)</w:t>
      </w:r>
      <w:r w:rsidR="00F14F49"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 xml:space="preserve">Maternal and child undernutrition: consequences for </w:t>
      </w:r>
      <w:r w:rsidR="00F14F49" w:rsidRPr="002F424D">
        <w:rPr>
          <w:rFonts w:ascii="Times New Roman" w:hAnsi="Times New Roman" w:cs="Times New Roman"/>
          <w:noProof/>
          <w:sz w:val="22"/>
        </w:rPr>
        <w:t xml:space="preserve">adult health and human capital. </w:t>
      </w:r>
      <w:r w:rsidR="00F14F49" w:rsidRPr="002F424D">
        <w:rPr>
          <w:rFonts w:ascii="Times New Roman" w:hAnsi="Times New Roman" w:cs="Times New Roman"/>
          <w:i/>
          <w:noProof/>
          <w:sz w:val="22"/>
        </w:rPr>
        <w:t>Lancet</w:t>
      </w:r>
      <w:r w:rsidR="003C26AD" w:rsidRPr="002F424D">
        <w:rPr>
          <w:rFonts w:ascii="Times New Roman" w:hAnsi="Times New Roman" w:cs="Times New Roman"/>
          <w:b/>
          <w:i/>
          <w:noProof/>
          <w:sz w:val="22"/>
        </w:rPr>
        <w:t xml:space="preserve"> </w:t>
      </w:r>
      <w:r w:rsidR="00771D82" w:rsidRPr="002F424D">
        <w:rPr>
          <w:rFonts w:ascii="Times New Roman" w:hAnsi="Times New Roman" w:cs="Times New Roman"/>
          <w:b/>
          <w:noProof/>
          <w:sz w:val="22"/>
        </w:rPr>
        <w:t>371</w:t>
      </w:r>
      <w:r w:rsidR="003C26AD" w:rsidRPr="002F424D">
        <w:rPr>
          <w:rFonts w:ascii="Times New Roman" w:hAnsi="Times New Roman" w:cs="Times New Roman"/>
          <w:b/>
          <w:noProof/>
          <w:sz w:val="22"/>
        </w:rPr>
        <w:t xml:space="preserve">, </w:t>
      </w:r>
      <w:r w:rsidR="00447E01" w:rsidRPr="002F424D">
        <w:rPr>
          <w:rFonts w:ascii="Times New Roman" w:hAnsi="Times New Roman" w:cs="Times New Roman"/>
          <w:noProof/>
          <w:sz w:val="22"/>
        </w:rPr>
        <w:t>340-57</w:t>
      </w:r>
      <w:r w:rsidR="007F698B" w:rsidRPr="002F424D">
        <w:rPr>
          <w:rFonts w:ascii="Times New Roman" w:hAnsi="Times New Roman" w:cs="Times New Roman"/>
          <w:noProof/>
          <w:sz w:val="22"/>
        </w:rPr>
        <w:t>.</w:t>
      </w:r>
    </w:p>
    <w:p w14:paraId="777ABCB7" w14:textId="72043AD7" w:rsidR="00771D82" w:rsidRPr="002F424D" w:rsidRDefault="008E607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w:t>
      </w:r>
      <w:r w:rsidRPr="002F424D">
        <w:rPr>
          <w:rFonts w:ascii="Times New Roman" w:hAnsi="Times New Roman" w:cs="Times New Roman"/>
          <w:noProof/>
          <w:sz w:val="22"/>
        </w:rPr>
        <w:tab/>
      </w:r>
      <w:r w:rsidR="00771D82" w:rsidRPr="002F424D">
        <w:rPr>
          <w:rFonts w:ascii="Times New Roman" w:hAnsi="Times New Roman" w:cs="Times New Roman"/>
          <w:noProof/>
          <w:sz w:val="22"/>
        </w:rPr>
        <w:t>Horta</w:t>
      </w:r>
      <w:r w:rsidR="00F75249" w:rsidRPr="002F424D">
        <w:rPr>
          <w:rFonts w:ascii="Times New Roman" w:hAnsi="Times New Roman" w:cs="Times New Roman"/>
          <w:noProof/>
          <w:sz w:val="22"/>
        </w:rPr>
        <w:t xml:space="preserve"> BL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Victora</w:t>
      </w:r>
      <w:r w:rsidRPr="002F424D">
        <w:rPr>
          <w:rFonts w:ascii="Times New Roman" w:hAnsi="Times New Roman" w:cs="Times New Roman"/>
          <w:noProof/>
          <w:sz w:val="22"/>
        </w:rPr>
        <w:t xml:space="preserve"> CG</w:t>
      </w:r>
      <w:r w:rsidR="00F75249" w:rsidRPr="002F424D">
        <w:rPr>
          <w:rFonts w:ascii="Times New Roman" w:hAnsi="Times New Roman" w:cs="Times New Roman"/>
          <w:noProof/>
          <w:sz w:val="22"/>
        </w:rPr>
        <w:t xml:space="preserve"> (2013)</w:t>
      </w:r>
      <w:r w:rsidR="00771D82" w:rsidRPr="002F424D">
        <w:rPr>
          <w:rFonts w:ascii="Times New Roman" w:hAnsi="Times New Roman" w:cs="Times New Roman"/>
          <w:noProof/>
          <w:sz w:val="22"/>
        </w:rPr>
        <w:t xml:space="preserve"> Long-term effects of breastfeeding, A systematic review</w:t>
      </w:r>
      <w:r w:rsidR="00F548FB" w:rsidRPr="002F424D">
        <w:rPr>
          <w:rFonts w:ascii="Times New Roman" w:hAnsi="Times New Roman" w:cs="Times New Roman"/>
          <w:noProof/>
          <w:sz w:val="22"/>
        </w:rPr>
        <w:t xml:space="preserve">. </w:t>
      </w:r>
      <w:r w:rsidRPr="002F424D">
        <w:rPr>
          <w:rFonts w:ascii="Times New Roman" w:hAnsi="Times New Roman" w:cs="Times New Roman"/>
          <w:noProof/>
          <w:sz w:val="22"/>
        </w:rPr>
        <w:t xml:space="preserve"> Geneva: World Health Organization</w:t>
      </w:r>
      <w:r w:rsidR="00771D82" w:rsidRPr="002F424D">
        <w:rPr>
          <w:rFonts w:ascii="Times New Roman" w:hAnsi="Times New Roman" w:cs="Times New Roman"/>
          <w:noProof/>
          <w:sz w:val="22"/>
        </w:rPr>
        <w:t>.</w:t>
      </w:r>
      <w:r w:rsidR="00F548FB" w:rsidRPr="002F424D">
        <w:rPr>
          <w:rFonts w:ascii="Times New Roman" w:hAnsi="Times New Roman" w:cs="Times New Roman"/>
          <w:noProof/>
          <w:sz w:val="22"/>
        </w:rPr>
        <w:t xml:space="preserve"> </w:t>
      </w:r>
      <w:r w:rsidRPr="002F424D">
        <w:rPr>
          <w:rFonts w:ascii="Times New Roman" w:hAnsi="Times New Roman" w:cs="Times New Roman"/>
          <w:noProof/>
          <w:sz w:val="22"/>
        </w:rPr>
        <w:t>http://apps.who.int/iris/bitstream/10665/79198/1/9789241505307_eng.pdf?ua=1</w:t>
      </w:r>
      <w:r w:rsidR="00F548FB" w:rsidRPr="002F424D">
        <w:rPr>
          <w:rFonts w:ascii="Times New Roman" w:hAnsi="Times New Roman" w:cs="Times New Roman"/>
          <w:noProof/>
          <w:sz w:val="22"/>
        </w:rPr>
        <w:t xml:space="preserve"> (</w:t>
      </w:r>
      <w:r w:rsidR="00F75249" w:rsidRPr="002F424D">
        <w:rPr>
          <w:rFonts w:ascii="Times New Roman" w:hAnsi="Times New Roman" w:cs="Times New Roman"/>
          <w:noProof/>
          <w:sz w:val="22"/>
        </w:rPr>
        <w:t>accessed</w:t>
      </w:r>
      <w:r w:rsidR="00F548FB" w:rsidRPr="002F424D">
        <w:rPr>
          <w:rFonts w:ascii="Times New Roman" w:hAnsi="Times New Roman" w:cs="Times New Roman"/>
          <w:noProof/>
          <w:sz w:val="22"/>
        </w:rPr>
        <w:t xml:space="preserve"> December 2017).</w:t>
      </w:r>
    </w:p>
    <w:p w14:paraId="3AA6B670" w14:textId="3BC75921" w:rsidR="00771D82" w:rsidRPr="002F424D" w:rsidRDefault="007F698B"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w:t>
      </w:r>
      <w:r w:rsidRPr="002F424D">
        <w:rPr>
          <w:rFonts w:ascii="Times New Roman" w:hAnsi="Times New Roman" w:cs="Times New Roman"/>
          <w:noProof/>
          <w:sz w:val="22"/>
        </w:rPr>
        <w:tab/>
      </w:r>
      <w:r w:rsidR="00771D82" w:rsidRPr="002F424D">
        <w:rPr>
          <w:rFonts w:ascii="Times New Roman" w:hAnsi="Times New Roman" w:cs="Times New Roman"/>
          <w:noProof/>
          <w:sz w:val="22"/>
        </w:rPr>
        <w:t>Black</w:t>
      </w:r>
      <w:r w:rsidRPr="002F424D">
        <w:rPr>
          <w:rFonts w:ascii="Times New Roman" w:hAnsi="Times New Roman" w:cs="Times New Roman"/>
          <w:noProof/>
          <w:sz w:val="22"/>
        </w:rPr>
        <w:t xml:space="preserve"> RE, </w:t>
      </w:r>
      <w:r w:rsidR="00771D82" w:rsidRPr="002F424D">
        <w:rPr>
          <w:rFonts w:ascii="Times New Roman" w:hAnsi="Times New Roman" w:cs="Times New Roman"/>
          <w:noProof/>
          <w:sz w:val="22"/>
        </w:rPr>
        <w:t>Victora</w:t>
      </w:r>
      <w:r w:rsidRPr="002F424D">
        <w:rPr>
          <w:rFonts w:ascii="Times New Roman" w:hAnsi="Times New Roman" w:cs="Times New Roman"/>
          <w:noProof/>
          <w:sz w:val="22"/>
        </w:rPr>
        <w:t xml:space="preserve"> CG, </w:t>
      </w:r>
      <w:r w:rsidR="00771D82" w:rsidRPr="002F424D">
        <w:rPr>
          <w:rFonts w:ascii="Times New Roman" w:hAnsi="Times New Roman" w:cs="Times New Roman"/>
          <w:noProof/>
          <w:sz w:val="22"/>
        </w:rPr>
        <w:t>Walker</w:t>
      </w:r>
      <w:r w:rsidRPr="002F424D">
        <w:rPr>
          <w:rFonts w:ascii="Times New Roman" w:hAnsi="Times New Roman" w:cs="Times New Roman"/>
          <w:noProof/>
          <w:sz w:val="22"/>
        </w:rPr>
        <w:t xml:space="preserve"> SP</w:t>
      </w:r>
      <w:r w:rsidR="00F548FB" w:rsidRPr="002F424D">
        <w:rPr>
          <w:rFonts w:ascii="Times New Roman" w:hAnsi="Times New Roman" w:cs="Times New Roman"/>
          <w:noProof/>
          <w:sz w:val="22"/>
        </w:rPr>
        <w:t xml:space="preserve"> </w:t>
      </w:r>
      <w:r w:rsidR="00F548FB" w:rsidRPr="002F424D">
        <w:rPr>
          <w:rFonts w:ascii="Times New Roman" w:hAnsi="Times New Roman" w:cs="Times New Roman"/>
          <w:i/>
          <w:noProof/>
          <w:sz w:val="22"/>
        </w:rPr>
        <w:t xml:space="preserve">et al. </w:t>
      </w:r>
      <w:r w:rsidR="00F548FB" w:rsidRPr="002F424D">
        <w:rPr>
          <w:rFonts w:ascii="Times New Roman" w:hAnsi="Times New Roman" w:cs="Times New Roman"/>
          <w:noProof/>
          <w:sz w:val="22"/>
        </w:rPr>
        <w:t>(2013)</w:t>
      </w:r>
      <w:r w:rsidR="00771D82" w:rsidRPr="002F424D">
        <w:rPr>
          <w:rFonts w:ascii="Times New Roman" w:hAnsi="Times New Roman" w:cs="Times New Roman"/>
          <w:noProof/>
          <w:sz w:val="22"/>
        </w:rPr>
        <w:t xml:space="preserve"> Maternal and child undernutrition and overweight in low-income and middle-income countries</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Lancet</w:t>
      </w:r>
      <w:r w:rsidR="00F548FB"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382</w:t>
      </w:r>
      <w:r w:rsidR="00F548FB" w:rsidRPr="002F424D">
        <w:rPr>
          <w:rFonts w:ascii="Times New Roman" w:hAnsi="Times New Roman" w:cs="Times New Roman"/>
          <w:noProof/>
          <w:sz w:val="22"/>
        </w:rPr>
        <w:t>, 1-25</w:t>
      </w:r>
      <w:r w:rsidRPr="002F424D">
        <w:rPr>
          <w:rFonts w:ascii="Times New Roman" w:hAnsi="Times New Roman" w:cs="Times New Roman"/>
          <w:noProof/>
          <w:sz w:val="22"/>
        </w:rPr>
        <w:t>.</w:t>
      </w:r>
    </w:p>
    <w:p w14:paraId="28B1A734" w14:textId="1CE0A60F" w:rsidR="00771D82" w:rsidRPr="002F424D" w:rsidRDefault="00C11FA4"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[5]</w:t>
      </w:r>
      <w:r w:rsidRPr="002F424D">
        <w:rPr>
          <w:rFonts w:ascii="Times New Roman" w:hAnsi="Times New Roman" w:cs="Times New Roman"/>
          <w:noProof/>
          <w:sz w:val="22"/>
        </w:rPr>
        <w:tab/>
      </w:r>
      <w:r w:rsidR="00F548FB" w:rsidRPr="002F424D">
        <w:rPr>
          <w:rFonts w:ascii="Times New Roman" w:hAnsi="Times New Roman" w:cs="Times New Roman"/>
          <w:noProof/>
          <w:sz w:val="22"/>
        </w:rPr>
        <w:t xml:space="preserve">UNICEF (2016) </w:t>
      </w:r>
      <w:r w:rsidR="00771D82" w:rsidRPr="002F424D">
        <w:rPr>
          <w:rFonts w:ascii="Times New Roman" w:hAnsi="Times New Roman" w:cs="Times New Roman"/>
          <w:noProof/>
          <w:sz w:val="22"/>
        </w:rPr>
        <w:t>From the first hour of life: Making the case for improved infant and young child feeding everywhere</w:t>
      </w:r>
      <w:r w:rsidR="006D50FC" w:rsidRPr="002F424D">
        <w:rPr>
          <w:rFonts w:ascii="Times New Roman" w:hAnsi="Times New Roman" w:cs="Times New Roman"/>
          <w:noProof/>
          <w:sz w:val="22"/>
        </w:rPr>
        <w:t>. New York:</w:t>
      </w:r>
      <w:r w:rsidR="00771D82" w:rsidRPr="002F424D">
        <w:rPr>
          <w:rFonts w:ascii="Times New Roman" w:hAnsi="Times New Roman" w:cs="Times New Roman"/>
          <w:noProof/>
          <w:sz w:val="22"/>
        </w:rPr>
        <w:t>UNICEF.</w:t>
      </w:r>
      <w:r w:rsidR="00F548FB" w:rsidRPr="002F424D">
        <w:rPr>
          <w:rFonts w:ascii="Times New Roman" w:hAnsi="Times New Roman" w:cs="Times New Roman"/>
          <w:noProof/>
          <w:sz w:val="22"/>
        </w:rPr>
        <w:t xml:space="preserve"> </w:t>
      </w:r>
      <w:r w:rsidR="006D50FC" w:rsidRPr="002F424D">
        <w:rPr>
          <w:rFonts w:ascii="Times New Roman" w:hAnsi="Times New Roman" w:cs="Times New Roman"/>
          <w:noProof/>
          <w:sz w:val="22"/>
        </w:rPr>
        <w:t>https://data.unicef.org/wp-content/uploads/2016/10/From-the-first-hour-of-life-1.pdf</w:t>
      </w:r>
      <w:r w:rsidR="00F548FB" w:rsidRPr="002F424D">
        <w:rPr>
          <w:rFonts w:ascii="Times New Roman" w:hAnsi="Times New Roman" w:cs="Times New Roman"/>
          <w:noProof/>
          <w:sz w:val="22"/>
        </w:rPr>
        <w:t xml:space="preserve"> (accessed December 2017)</w:t>
      </w:r>
      <w:r w:rsidR="006D50FC" w:rsidRPr="002F424D">
        <w:rPr>
          <w:rFonts w:ascii="Times New Roman" w:hAnsi="Times New Roman" w:cs="Times New Roman"/>
          <w:noProof/>
          <w:sz w:val="22"/>
        </w:rPr>
        <w:t>.</w:t>
      </w:r>
    </w:p>
    <w:p w14:paraId="579FA0FC" w14:textId="426DAE1E" w:rsidR="006D50FC" w:rsidRPr="002F424D" w:rsidRDefault="006D50F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lang w:val="fr-FR"/>
        </w:rPr>
        <w:t>[6]</w:t>
      </w:r>
      <w:r w:rsidRPr="002F424D">
        <w:rPr>
          <w:rFonts w:ascii="Times New Roman" w:hAnsi="Times New Roman" w:cs="Times New Roman"/>
          <w:noProof/>
          <w:sz w:val="22"/>
          <w:lang w:val="fr-FR"/>
        </w:rPr>
        <w:tab/>
      </w:r>
      <w:r w:rsidR="00771D82" w:rsidRPr="002F424D">
        <w:rPr>
          <w:rFonts w:ascii="Times New Roman" w:hAnsi="Times New Roman" w:cs="Times New Roman"/>
          <w:noProof/>
          <w:sz w:val="22"/>
          <w:lang w:val="fr-FR"/>
        </w:rPr>
        <w:t>Gluckman</w:t>
      </w:r>
      <w:r w:rsidRPr="002F424D">
        <w:rPr>
          <w:rFonts w:ascii="Times New Roman" w:hAnsi="Times New Roman" w:cs="Times New Roman"/>
          <w:noProof/>
          <w:sz w:val="22"/>
          <w:lang w:val="fr-FR"/>
        </w:rPr>
        <w:t xml:space="preserve"> PD, </w:t>
      </w:r>
      <w:r w:rsidR="00771D82" w:rsidRPr="002F424D">
        <w:rPr>
          <w:rFonts w:ascii="Times New Roman" w:hAnsi="Times New Roman" w:cs="Times New Roman"/>
          <w:noProof/>
          <w:sz w:val="22"/>
          <w:lang w:val="fr-FR"/>
        </w:rPr>
        <w:t>Hanson</w:t>
      </w:r>
      <w:r w:rsidRPr="002F424D">
        <w:rPr>
          <w:rFonts w:ascii="Times New Roman" w:hAnsi="Times New Roman" w:cs="Times New Roman"/>
          <w:noProof/>
          <w:sz w:val="22"/>
          <w:lang w:val="fr-FR"/>
        </w:rPr>
        <w:t xml:space="preserve"> MA, </w:t>
      </w:r>
      <w:r w:rsidR="00771D82" w:rsidRPr="002F424D">
        <w:rPr>
          <w:rFonts w:ascii="Times New Roman" w:hAnsi="Times New Roman" w:cs="Times New Roman"/>
          <w:noProof/>
          <w:sz w:val="22"/>
          <w:lang w:val="fr-FR"/>
        </w:rPr>
        <w:t>Bateson</w:t>
      </w:r>
      <w:r w:rsidRPr="002F424D">
        <w:rPr>
          <w:rFonts w:ascii="Times New Roman" w:hAnsi="Times New Roman" w:cs="Times New Roman"/>
          <w:noProof/>
          <w:sz w:val="22"/>
          <w:lang w:val="fr-FR"/>
        </w:rPr>
        <w:t xml:space="preserve"> P</w:t>
      </w:r>
      <w:r w:rsidR="00F548FB" w:rsidRPr="002F424D">
        <w:rPr>
          <w:rFonts w:ascii="Times New Roman" w:hAnsi="Times New Roman" w:cs="Times New Roman"/>
          <w:noProof/>
          <w:sz w:val="22"/>
          <w:lang w:val="fr-FR"/>
        </w:rPr>
        <w:t xml:space="preserve"> </w:t>
      </w:r>
      <w:r w:rsidR="00F548FB" w:rsidRPr="002F424D">
        <w:rPr>
          <w:rFonts w:ascii="Times New Roman" w:hAnsi="Times New Roman" w:cs="Times New Roman"/>
          <w:i/>
          <w:noProof/>
          <w:sz w:val="22"/>
          <w:lang w:val="fr-FR"/>
        </w:rPr>
        <w:t xml:space="preserve">et al. </w:t>
      </w:r>
      <w:r w:rsidR="00F548FB" w:rsidRPr="002F424D">
        <w:rPr>
          <w:rFonts w:ascii="Times New Roman" w:hAnsi="Times New Roman" w:cs="Times New Roman"/>
          <w:noProof/>
          <w:sz w:val="22"/>
        </w:rPr>
        <w:t xml:space="preserve">(2009) </w:t>
      </w:r>
      <w:r w:rsidR="00771D82" w:rsidRPr="002F424D">
        <w:rPr>
          <w:rFonts w:ascii="Times New Roman" w:hAnsi="Times New Roman" w:cs="Times New Roman"/>
          <w:noProof/>
          <w:sz w:val="22"/>
        </w:rPr>
        <w:t>Towards a new developmental synthesis : adaptive developmental plasticity and human disease</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Lancet</w:t>
      </w:r>
      <w:r w:rsidR="00F548FB" w:rsidRPr="002F424D">
        <w:rPr>
          <w:rFonts w:ascii="Times New Roman" w:hAnsi="Times New Roman" w:cs="Times New Roman"/>
          <w:b/>
          <w:i/>
          <w:iCs/>
          <w:noProof/>
          <w:sz w:val="22"/>
        </w:rPr>
        <w:t xml:space="preserve"> </w:t>
      </w:r>
      <w:r w:rsidR="00771D82" w:rsidRPr="002F424D">
        <w:rPr>
          <w:rFonts w:ascii="Times New Roman" w:hAnsi="Times New Roman" w:cs="Times New Roman"/>
          <w:b/>
          <w:noProof/>
          <w:sz w:val="22"/>
        </w:rPr>
        <w:t>373</w:t>
      </w:r>
      <w:r w:rsidR="00F548FB" w:rsidRPr="002F424D">
        <w:rPr>
          <w:rFonts w:ascii="Times New Roman" w:hAnsi="Times New Roman" w:cs="Times New Roman"/>
          <w:noProof/>
          <w:sz w:val="22"/>
        </w:rPr>
        <w:t xml:space="preserve">, </w:t>
      </w:r>
      <w:r w:rsidR="005D5E37" w:rsidRPr="002F424D">
        <w:rPr>
          <w:rFonts w:ascii="Times New Roman" w:hAnsi="Times New Roman" w:cs="Times New Roman"/>
          <w:noProof/>
          <w:sz w:val="22"/>
        </w:rPr>
        <w:t>1654-57</w:t>
      </w:r>
      <w:r w:rsidR="00556AC8" w:rsidRPr="002F424D">
        <w:rPr>
          <w:rFonts w:ascii="Times New Roman" w:hAnsi="Times New Roman" w:cs="Times New Roman"/>
          <w:noProof/>
          <w:sz w:val="22"/>
        </w:rPr>
        <w:t>.</w:t>
      </w:r>
    </w:p>
    <w:p w14:paraId="334992D4" w14:textId="598AD0A2" w:rsidR="00771D82" w:rsidRPr="002F424D" w:rsidRDefault="00D23F7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[7]</w:t>
      </w:r>
      <w:r w:rsidRPr="002F424D">
        <w:rPr>
          <w:rFonts w:ascii="Times New Roman" w:hAnsi="Times New Roman" w:cs="Times New Roman"/>
          <w:noProof/>
          <w:sz w:val="22"/>
        </w:rPr>
        <w:tab/>
      </w:r>
      <w:r w:rsidR="005D5E37" w:rsidRPr="002F424D">
        <w:rPr>
          <w:rFonts w:ascii="Times New Roman" w:hAnsi="Times New Roman" w:cs="Times New Roman"/>
          <w:noProof/>
          <w:sz w:val="22"/>
        </w:rPr>
        <w:t xml:space="preserve">World Bank Group (2017) </w:t>
      </w:r>
      <w:r w:rsidRPr="002F424D">
        <w:rPr>
          <w:rFonts w:ascii="Times New Roman" w:hAnsi="Times New Roman" w:cs="Times New Roman"/>
          <w:noProof/>
          <w:sz w:val="22"/>
        </w:rPr>
        <w:t>World</w:t>
      </w:r>
      <w:r w:rsidR="00771D82" w:rsidRPr="002F424D">
        <w:rPr>
          <w:rFonts w:ascii="Times New Roman" w:hAnsi="Times New Roman" w:cs="Times New Roman"/>
          <w:noProof/>
          <w:sz w:val="22"/>
        </w:rPr>
        <w:t xml:space="preserve"> Bank </w:t>
      </w:r>
      <w:r w:rsidRPr="002F424D">
        <w:rPr>
          <w:rFonts w:ascii="Times New Roman" w:hAnsi="Times New Roman" w:cs="Times New Roman"/>
          <w:noProof/>
          <w:sz w:val="22"/>
        </w:rPr>
        <w:t>East</w:t>
      </w:r>
      <w:r w:rsidR="00771D82" w:rsidRPr="002F424D">
        <w:rPr>
          <w:rFonts w:ascii="Times New Roman" w:hAnsi="Times New Roman" w:cs="Times New Roman"/>
          <w:noProof/>
          <w:sz w:val="22"/>
        </w:rPr>
        <w:t xml:space="preserve"> Asia</w:t>
      </w:r>
      <w:r w:rsidRPr="002F424D">
        <w:rPr>
          <w:rFonts w:ascii="Times New Roman" w:hAnsi="Times New Roman" w:cs="Times New Roman"/>
          <w:noProof/>
          <w:sz w:val="22"/>
        </w:rPr>
        <w:t xml:space="preserve"> and Pacific Economic Update October 2017</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Cs/>
          <w:noProof/>
          <w:sz w:val="22"/>
        </w:rPr>
        <w:t>Balancing Act</w:t>
      </w:r>
      <w:r w:rsidRPr="002F424D">
        <w:rPr>
          <w:rFonts w:ascii="Times New Roman" w:hAnsi="Times New Roman" w:cs="Times New Roman"/>
          <w:iCs/>
          <w:noProof/>
          <w:sz w:val="22"/>
        </w:rPr>
        <w:t>. Washington DC: World Bank Group</w:t>
      </w:r>
      <w:r w:rsidR="005D5E37" w:rsidRPr="002F424D">
        <w:rPr>
          <w:rFonts w:ascii="Times New Roman" w:hAnsi="Times New Roman" w:cs="Times New Roman"/>
          <w:iCs/>
          <w:noProof/>
          <w:sz w:val="22"/>
        </w:rPr>
        <w:t>.</w:t>
      </w:r>
      <w:r w:rsidRPr="002F424D">
        <w:rPr>
          <w:rFonts w:ascii="Times New Roman" w:hAnsi="Times New Roman" w:cs="Times New Roman"/>
          <w:iCs/>
          <w:noProof/>
          <w:sz w:val="22"/>
        </w:rPr>
        <w:t xml:space="preserve"> https://openknowledge.worldbank.org/bitstream/handle/10986/28396/9781464812095.pdf?sequence=4&amp;isAllowed=y </w:t>
      </w:r>
      <w:r w:rsidR="005D5E37" w:rsidRPr="002F424D">
        <w:rPr>
          <w:rFonts w:ascii="Times New Roman" w:hAnsi="Times New Roman" w:cs="Times New Roman"/>
          <w:iCs/>
          <w:noProof/>
          <w:sz w:val="22"/>
        </w:rPr>
        <w:t>(accessed January 2018)</w:t>
      </w:r>
      <w:r w:rsidRPr="002F424D">
        <w:rPr>
          <w:rFonts w:ascii="Times New Roman" w:hAnsi="Times New Roman" w:cs="Times New Roman"/>
          <w:iCs/>
          <w:noProof/>
          <w:sz w:val="22"/>
        </w:rPr>
        <w:t xml:space="preserve">.  </w:t>
      </w:r>
      <w:r w:rsidR="00771D82" w:rsidRPr="002F424D">
        <w:rPr>
          <w:rFonts w:ascii="Times New Roman" w:hAnsi="Times New Roman" w:cs="Times New Roman"/>
          <w:noProof/>
          <w:sz w:val="22"/>
        </w:rPr>
        <w:t xml:space="preserve"> </w:t>
      </w:r>
    </w:p>
    <w:p w14:paraId="289291B4" w14:textId="43C94A81" w:rsidR="00771D82" w:rsidRPr="002F424D" w:rsidRDefault="00D23F7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[8]</w:t>
      </w:r>
      <w:r w:rsidRPr="002F424D">
        <w:rPr>
          <w:rFonts w:ascii="Times New Roman" w:hAnsi="Times New Roman" w:cs="Times New Roman"/>
          <w:noProof/>
          <w:sz w:val="22"/>
        </w:rPr>
        <w:tab/>
      </w:r>
      <w:r w:rsidR="005D5E37" w:rsidRPr="002F424D">
        <w:rPr>
          <w:rFonts w:ascii="Times New Roman" w:hAnsi="Times New Roman" w:cs="Times New Roman"/>
          <w:noProof/>
          <w:sz w:val="22"/>
        </w:rPr>
        <w:t xml:space="preserve">United Nations ESCAP (2017) </w:t>
      </w:r>
      <w:r w:rsidR="00771D82" w:rsidRPr="002F424D">
        <w:rPr>
          <w:rFonts w:ascii="Times New Roman" w:hAnsi="Times New Roman" w:cs="Times New Roman"/>
          <w:noProof/>
          <w:sz w:val="22"/>
        </w:rPr>
        <w:t>Statistical Yearbook for Asia and the Pacific 2016: SDG Baseline Report</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Bangkok</w:t>
      </w:r>
      <w:r w:rsidR="005D5E37" w:rsidRPr="002F424D">
        <w:rPr>
          <w:rFonts w:ascii="Times New Roman" w:hAnsi="Times New Roman" w:cs="Times New Roman"/>
          <w:noProof/>
          <w:sz w:val="22"/>
        </w:rPr>
        <w:t>:United Nations ESCAP.</w:t>
      </w:r>
      <w:r w:rsidRPr="002F424D">
        <w:rPr>
          <w:rFonts w:ascii="Times New Roman" w:hAnsi="Times New Roman" w:cs="Times New Roman"/>
          <w:noProof/>
          <w:sz w:val="22"/>
        </w:rPr>
        <w:t xml:space="preserve"> http://www.unescap.org/sites/default/files/ESCAP_SYB2016_SDG_baseline_report.pdf </w:t>
      </w:r>
      <w:r w:rsidR="005D5E37" w:rsidRPr="002F424D">
        <w:rPr>
          <w:rFonts w:ascii="Times New Roman" w:hAnsi="Times New Roman" w:cs="Times New Roman"/>
          <w:noProof/>
          <w:sz w:val="22"/>
        </w:rPr>
        <w:t>(accessed December 2017)</w:t>
      </w:r>
      <w:r w:rsidRPr="002F424D">
        <w:rPr>
          <w:rFonts w:ascii="Times New Roman" w:hAnsi="Times New Roman" w:cs="Times New Roman"/>
          <w:noProof/>
          <w:sz w:val="22"/>
        </w:rPr>
        <w:t>.</w:t>
      </w:r>
    </w:p>
    <w:p w14:paraId="19EC7332" w14:textId="34A90393" w:rsidR="00771D82" w:rsidRPr="002F424D" w:rsidRDefault="00D23F7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[9]</w:t>
      </w:r>
      <w:r w:rsidRPr="002F424D">
        <w:rPr>
          <w:rFonts w:ascii="Times New Roman" w:hAnsi="Times New Roman" w:cs="Times New Roman"/>
          <w:noProof/>
          <w:sz w:val="22"/>
        </w:rPr>
        <w:tab/>
        <w:t>ASEAN/UNICEF/WHO</w:t>
      </w:r>
      <w:r w:rsidR="0086096D" w:rsidRPr="002F424D">
        <w:rPr>
          <w:rFonts w:ascii="Times New Roman" w:hAnsi="Times New Roman" w:cs="Times New Roman"/>
          <w:noProof/>
          <w:sz w:val="22"/>
        </w:rPr>
        <w:t xml:space="preserve"> (2016)</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Regional Report on Nutrition Security in ASEAN</w:t>
      </w:r>
      <w:r w:rsidR="0086096D" w:rsidRPr="002F424D">
        <w:rPr>
          <w:rFonts w:ascii="Times New Roman" w:hAnsi="Times New Roman" w:cs="Times New Roman"/>
          <w:noProof/>
          <w:sz w:val="22"/>
        </w:rPr>
        <w:t>, Volume 2</w:t>
      </w:r>
      <w:r w:rsidRPr="002F424D">
        <w:rPr>
          <w:rFonts w:ascii="Times New Roman" w:hAnsi="Times New Roman" w:cs="Times New Roman"/>
          <w:noProof/>
          <w:sz w:val="22"/>
        </w:rPr>
        <w:t>. Bangkok: UNICEF/ASEAN/World Health Organization</w:t>
      </w:r>
      <w:r w:rsidR="0086096D" w:rsidRPr="002F424D">
        <w:rPr>
          <w:rFonts w:ascii="Times New Roman" w:hAnsi="Times New Roman" w:cs="Times New Roman"/>
          <w:noProof/>
          <w:sz w:val="22"/>
        </w:rPr>
        <w:t>.</w:t>
      </w:r>
      <w:r w:rsidRPr="002F424D">
        <w:rPr>
          <w:rFonts w:ascii="Times New Roman" w:hAnsi="Times New Roman" w:cs="Times New Roman"/>
          <w:noProof/>
          <w:sz w:val="22"/>
        </w:rPr>
        <w:t xml:space="preserve"> https://www.unicef.org/eapro/Regional_Report_on_Nutrition_Security_in_ASEAN_%28Volume_2%29.pdf </w:t>
      </w:r>
      <w:r w:rsidR="0086096D" w:rsidRPr="002F424D">
        <w:rPr>
          <w:rFonts w:ascii="Times New Roman" w:hAnsi="Times New Roman" w:cs="Times New Roman"/>
          <w:noProof/>
          <w:sz w:val="22"/>
        </w:rPr>
        <w:t>(accessed December 2017)</w:t>
      </w:r>
      <w:r w:rsidRPr="002F424D">
        <w:rPr>
          <w:rFonts w:ascii="Times New Roman" w:hAnsi="Times New Roman" w:cs="Times New Roman"/>
          <w:noProof/>
          <w:sz w:val="22"/>
        </w:rPr>
        <w:t>.</w:t>
      </w:r>
    </w:p>
    <w:p w14:paraId="1F0BFF9C" w14:textId="452A94A0" w:rsidR="00771D82" w:rsidRPr="002F424D" w:rsidRDefault="00C374F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[10]</w:t>
      </w:r>
      <w:r w:rsidRPr="002F424D">
        <w:rPr>
          <w:rFonts w:ascii="Times New Roman" w:hAnsi="Times New Roman" w:cs="Times New Roman"/>
          <w:noProof/>
          <w:sz w:val="22"/>
        </w:rPr>
        <w:tab/>
      </w:r>
      <w:r w:rsidR="006519E8" w:rsidRPr="002F424D">
        <w:rPr>
          <w:rFonts w:ascii="Times New Roman" w:hAnsi="Times New Roman" w:cs="Times New Roman"/>
          <w:noProof/>
          <w:sz w:val="22"/>
        </w:rPr>
        <w:t xml:space="preserve">United Nations (2018) </w:t>
      </w:r>
      <w:r w:rsidR="00771D82" w:rsidRPr="002F424D">
        <w:rPr>
          <w:rFonts w:ascii="Times New Roman" w:hAnsi="Times New Roman" w:cs="Times New Roman"/>
          <w:noProof/>
          <w:sz w:val="22"/>
        </w:rPr>
        <w:t>Goal 2: End hunger, achieve food security and improved nutrition and promote sustainable agriculture</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http://www.un.org</w:t>
      </w:r>
      <w:r w:rsidR="003B52C2" w:rsidRPr="002F424D">
        <w:rPr>
          <w:rFonts w:ascii="Times New Roman" w:hAnsi="Times New Roman" w:cs="Times New Roman"/>
          <w:noProof/>
          <w:sz w:val="22"/>
        </w:rPr>
        <w:t>/sustainabledevelopment/hunger/</w:t>
      </w:r>
      <w:r w:rsidR="00771D82" w:rsidRPr="002F424D">
        <w:rPr>
          <w:rFonts w:ascii="Times New Roman" w:hAnsi="Times New Roman" w:cs="Times New Roman"/>
          <w:noProof/>
          <w:sz w:val="22"/>
        </w:rPr>
        <w:t xml:space="preserve"> </w:t>
      </w:r>
      <w:r w:rsidR="006519E8" w:rsidRPr="002F424D">
        <w:rPr>
          <w:rFonts w:ascii="Times New Roman" w:hAnsi="Times New Roman" w:cs="Times New Roman"/>
          <w:noProof/>
          <w:sz w:val="22"/>
        </w:rPr>
        <w:t>(accessed February 2018)</w:t>
      </w:r>
      <w:r w:rsidR="003B52C2" w:rsidRPr="002F424D">
        <w:rPr>
          <w:rFonts w:ascii="Times New Roman" w:hAnsi="Times New Roman" w:cs="Times New Roman"/>
          <w:noProof/>
          <w:sz w:val="22"/>
        </w:rPr>
        <w:t>.</w:t>
      </w:r>
    </w:p>
    <w:p w14:paraId="2A59D139" w14:textId="28717FCA" w:rsidR="00771D82" w:rsidRPr="002F424D" w:rsidRDefault="00556AC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[11]</w:t>
      </w:r>
      <w:r w:rsidRPr="002F424D">
        <w:rPr>
          <w:rFonts w:ascii="Times New Roman" w:hAnsi="Times New Roman" w:cs="Times New Roman"/>
          <w:noProof/>
          <w:sz w:val="22"/>
        </w:rPr>
        <w:tab/>
      </w:r>
      <w:r w:rsidR="00771D82" w:rsidRPr="002F424D">
        <w:rPr>
          <w:rFonts w:ascii="Times New Roman" w:hAnsi="Times New Roman" w:cs="Times New Roman"/>
          <w:noProof/>
          <w:sz w:val="22"/>
        </w:rPr>
        <w:t>Uauy</w:t>
      </w:r>
      <w:r w:rsidRPr="002F424D">
        <w:rPr>
          <w:rFonts w:ascii="Times New Roman" w:hAnsi="Times New Roman" w:cs="Times New Roman"/>
          <w:noProof/>
          <w:sz w:val="22"/>
        </w:rPr>
        <w:t xml:space="preserve"> R, </w:t>
      </w:r>
      <w:r w:rsidR="00771D82" w:rsidRPr="002F424D">
        <w:rPr>
          <w:rFonts w:ascii="Times New Roman" w:hAnsi="Times New Roman" w:cs="Times New Roman"/>
          <w:noProof/>
          <w:sz w:val="22"/>
        </w:rPr>
        <w:t>Kain</w:t>
      </w:r>
      <w:r w:rsidR="006519E8" w:rsidRPr="002F424D">
        <w:rPr>
          <w:rFonts w:ascii="Times New Roman" w:hAnsi="Times New Roman" w:cs="Times New Roman"/>
          <w:noProof/>
          <w:sz w:val="22"/>
        </w:rPr>
        <w:t xml:space="preserve"> J,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Corvalan</w:t>
      </w:r>
      <w:r w:rsidRPr="002F424D">
        <w:rPr>
          <w:rFonts w:ascii="Times New Roman" w:hAnsi="Times New Roman" w:cs="Times New Roman"/>
          <w:noProof/>
          <w:sz w:val="22"/>
        </w:rPr>
        <w:t xml:space="preserve"> C</w:t>
      </w:r>
      <w:r w:rsidR="006519E8" w:rsidRPr="002F424D">
        <w:rPr>
          <w:rFonts w:ascii="Times New Roman" w:hAnsi="Times New Roman" w:cs="Times New Roman"/>
          <w:noProof/>
          <w:sz w:val="22"/>
        </w:rPr>
        <w:t xml:space="preserve"> (2011)</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How can the Developmental Origins of Health and Disease ( DOHaD ) hypothesis contribute to improving health in developing countries?</w:t>
      </w:r>
      <w:r w:rsidR="006519E8" w:rsidRPr="002F424D">
        <w:rPr>
          <w:rFonts w:ascii="Times New Roman" w:hAnsi="Times New Roman" w:cs="Times New Roman"/>
          <w:noProof/>
          <w:sz w:val="22"/>
        </w:rPr>
        <w:t xml:space="preserve"> </w:t>
      </w:r>
      <w:r w:rsidR="006519E8" w:rsidRPr="002F424D">
        <w:rPr>
          <w:rFonts w:ascii="Times New Roman" w:hAnsi="Times New Roman" w:cs="Times New Roman"/>
          <w:i/>
          <w:noProof/>
          <w:sz w:val="22"/>
        </w:rPr>
        <w:t>Am J Clin Nutr</w:t>
      </w:r>
      <w:r w:rsidRPr="002F424D">
        <w:rPr>
          <w:rFonts w:ascii="Times New Roman" w:hAnsi="Times New Roman" w:cs="Times New Roman"/>
          <w:noProof/>
          <w:sz w:val="22"/>
        </w:rPr>
        <w:t xml:space="preserve"> </w:t>
      </w:r>
      <w:r w:rsidRPr="002F424D">
        <w:rPr>
          <w:rFonts w:ascii="Times New Roman" w:hAnsi="Times New Roman" w:cs="Times New Roman"/>
          <w:b/>
          <w:noProof/>
          <w:sz w:val="22"/>
        </w:rPr>
        <w:t>94</w:t>
      </w:r>
      <w:r w:rsidR="006519E8" w:rsidRPr="002F424D">
        <w:rPr>
          <w:rFonts w:ascii="Times New Roman" w:hAnsi="Times New Roman" w:cs="Times New Roman"/>
          <w:noProof/>
          <w:sz w:val="22"/>
        </w:rPr>
        <w:t xml:space="preserve">, Suppl. 6, </w:t>
      </w:r>
      <w:r w:rsidR="00AB24D7" w:rsidRPr="002F424D">
        <w:rPr>
          <w:rFonts w:ascii="Times New Roman" w:hAnsi="Times New Roman" w:cs="Times New Roman"/>
          <w:noProof/>
          <w:sz w:val="22"/>
        </w:rPr>
        <w:t>S1759-64</w:t>
      </w:r>
      <w:r w:rsidRPr="002F424D">
        <w:rPr>
          <w:rFonts w:ascii="Times New Roman" w:hAnsi="Times New Roman" w:cs="Times New Roman"/>
          <w:noProof/>
          <w:sz w:val="22"/>
        </w:rPr>
        <w:t>.</w:t>
      </w:r>
    </w:p>
    <w:p w14:paraId="52BC5178" w14:textId="6B5A3F45" w:rsidR="00771D82" w:rsidRPr="002F424D" w:rsidRDefault="005D76A0"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[12]</w:t>
      </w:r>
      <w:r w:rsidRPr="002F424D">
        <w:rPr>
          <w:rFonts w:ascii="Times New Roman" w:hAnsi="Times New Roman" w:cs="Times New Roman"/>
          <w:noProof/>
          <w:sz w:val="22"/>
        </w:rPr>
        <w:tab/>
      </w:r>
      <w:r w:rsidR="00AB24D7" w:rsidRPr="002F424D">
        <w:rPr>
          <w:rFonts w:ascii="Times New Roman" w:hAnsi="Times New Roman" w:cs="Times New Roman"/>
          <w:noProof/>
          <w:sz w:val="22"/>
        </w:rPr>
        <w:t xml:space="preserve">World Health Organization (2013) </w:t>
      </w:r>
      <w:r w:rsidRPr="002F424D">
        <w:rPr>
          <w:rFonts w:ascii="Times New Roman" w:hAnsi="Times New Roman" w:cs="Times New Roman"/>
          <w:noProof/>
          <w:sz w:val="22"/>
        </w:rPr>
        <w:t>Essential Nutrition Actions : improving maternal</w:t>
      </w:r>
      <w:r w:rsidR="00771D82" w:rsidRPr="002F424D">
        <w:rPr>
          <w:rFonts w:ascii="Times New Roman" w:hAnsi="Times New Roman" w:cs="Times New Roman"/>
          <w:noProof/>
          <w:sz w:val="22"/>
        </w:rPr>
        <w:t>,</w:t>
      </w:r>
      <w:r w:rsidRPr="002F424D">
        <w:rPr>
          <w:rFonts w:ascii="Times New Roman" w:hAnsi="Times New Roman" w:cs="Times New Roman"/>
          <w:noProof/>
          <w:sz w:val="22"/>
        </w:rPr>
        <w:t xml:space="preserve"> newborn, </w:t>
      </w:r>
      <w:r w:rsidRPr="002F424D">
        <w:rPr>
          <w:rFonts w:ascii="Times New Roman" w:hAnsi="Times New Roman" w:cs="Times New Roman"/>
          <w:noProof/>
          <w:sz w:val="22"/>
        </w:rPr>
        <w:lastRenderedPageBreak/>
        <w:t>infant and young child health and nutrition</w:t>
      </w:r>
      <w:r w:rsidR="00055FA5" w:rsidRPr="002F424D">
        <w:rPr>
          <w:rFonts w:ascii="Times New Roman" w:hAnsi="Times New Roman" w:cs="Times New Roman"/>
          <w:noProof/>
          <w:sz w:val="22"/>
        </w:rPr>
        <w:t>.</w:t>
      </w:r>
      <w:r w:rsidRPr="002F424D">
        <w:rPr>
          <w:rFonts w:ascii="Times New Roman" w:hAnsi="Times New Roman" w:cs="Times New Roman"/>
          <w:noProof/>
          <w:sz w:val="22"/>
        </w:rPr>
        <w:t xml:space="preserve"> Geneva: World Health Organization</w:t>
      </w:r>
      <w:r w:rsidR="00055FA5" w:rsidRPr="002F424D">
        <w:rPr>
          <w:rFonts w:ascii="Times New Roman" w:hAnsi="Times New Roman" w:cs="Times New Roman"/>
          <w:noProof/>
          <w:sz w:val="22"/>
        </w:rPr>
        <w:t>.</w:t>
      </w:r>
      <w:r w:rsidRPr="002F424D">
        <w:rPr>
          <w:rFonts w:ascii="Times New Roman" w:hAnsi="Times New Roman" w:cs="Times New Roman"/>
          <w:noProof/>
          <w:sz w:val="22"/>
        </w:rPr>
        <w:t xml:space="preserve"> http://apps.who.int/iris/bitstream/10665/84409/1/9789241505550_eng.pdf?ua=1 </w:t>
      </w:r>
      <w:r w:rsidR="00055FA5" w:rsidRPr="002F424D">
        <w:rPr>
          <w:rFonts w:ascii="Times New Roman" w:hAnsi="Times New Roman" w:cs="Times New Roman"/>
          <w:noProof/>
          <w:sz w:val="22"/>
        </w:rPr>
        <w:t>(accessed December 2017)</w:t>
      </w:r>
      <w:r w:rsidRPr="002F424D">
        <w:rPr>
          <w:rFonts w:ascii="Times New Roman" w:hAnsi="Times New Roman" w:cs="Times New Roman"/>
          <w:noProof/>
          <w:sz w:val="22"/>
        </w:rPr>
        <w:t>.</w:t>
      </w:r>
    </w:p>
    <w:p w14:paraId="1D8E59AA" w14:textId="0B75EBC1" w:rsidR="00771D82" w:rsidRPr="002F424D" w:rsidRDefault="00343BB4"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[13]</w:t>
      </w:r>
      <w:r w:rsidRPr="002F424D">
        <w:rPr>
          <w:rFonts w:ascii="Times New Roman" w:hAnsi="Times New Roman" w:cs="Times New Roman"/>
          <w:noProof/>
          <w:sz w:val="22"/>
        </w:rPr>
        <w:tab/>
      </w:r>
      <w:r w:rsidR="00771D82" w:rsidRPr="002F424D">
        <w:rPr>
          <w:rFonts w:ascii="Times New Roman" w:hAnsi="Times New Roman" w:cs="Times New Roman"/>
          <w:noProof/>
          <w:sz w:val="22"/>
        </w:rPr>
        <w:t>Beauchamp</w:t>
      </w:r>
      <w:r w:rsidR="00221C77" w:rsidRPr="002F424D">
        <w:rPr>
          <w:rFonts w:ascii="Times New Roman" w:hAnsi="Times New Roman" w:cs="Times New Roman"/>
          <w:noProof/>
          <w:sz w:val="22"/>
        </w:rPr>
        <w:t xml:space="preserve"> GK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Mennella</w:t>
      </w:r>
      <w:r w:rsidRPr="002F424D">
        <w:rPr>
          <w:rFonts w:ascii="Times New Roman" w:hAnsi="Times New Roman" w:cs="Times New Roman"/>
          <w:noProof/>
          <w:sz w:val="22"/>
        </w:rPr>
        <w:t xml:space="preserve"> JA</w:t>
      </w:r>
      <w:r w:rsidR="00221C77" w:rsidRPr="002F424D">
        <w:rPr>
          <w:rFonts w:ascii="Times New Roman" w:hAnsi="Times New Roman" w:cs="Times New Roman"/>
          <w:noProof/>
          <w:sz w:val="22"/>
        </w:rPr>
        <w:t xml:space="preserve"> (2009)</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Early flavor learning and its impact on later feeding behavior</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J. Pediatr. Gastroenterol</w:t>
      </w:r>
      <w:r w:rsidR="00771D82" w:rsidRPr="002F424D">
        <w:rPr>
          <w:rFonts w:ascii="Times New Roman" w:hAnsi="Times New Roman" w:cs="Times New Roman"/>
          <w:iCs/>
          <w:noProof/>
          <w:sz w:val="22"/>
        </w:rPr>
        <w:t>.</w:t>
      </w:r>
      <w:r w:rsidR="00771D82" w:rsidRPr="002F424D">
        <w:rPr>
          <w:rFonts w:ascii="Times New Roman" w:hAnsi="Times New Roman" w:cs="Times New Roman"/>
          <w:i/>
          <w:iCs/>
          <w:noProof/>
          <w:sz w:val="22"/>
        </w:rPr>
        <w:t xml:space="preserve"> Nutr</w:t>
      </w:r>
      <w:r w:rsidR="00221C77"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48</w:t>
      </w:r>
      <w:r w:rsidR="00221C77" w:rsidRPr="002F424D">
        <w:rPr>
          <w:rFonts w:ascii="Times New Roman" w:hAnsi="Times New Roman" w:cs="Times New Roman"/>
          <w:noProof/>
          <w:sz w:val="22"/>
        </w:rPr>
        <w:t xml:space="preserve">, </w:t>
      </w:r>
      <w:r w:rsidRPr="002F424D">
        <w:rPr>
          <w:rFonts w:ascii="Times New Roman" w:hAnsi="Times New Roman" w:cs="Times New Roman"/>
          <w:noProof/>
          <w:sz w:val="22"/>
        </w:rPr>
        <w:t>Suppl</w:t>
      </w:r>
      <w:r w:rsidR="00221C77" w:rsidRPr="002F424D">
        <w:rPr>
          <w:rFonts w:ascii="Times New Roman" w:hAnsi="Times New Roman" w:cs="Times New Roman"/>
          <w:noProof/>
          <w:sz w:val="22"/>
        </w:rPr>
        <w:t>.</w:t>
      </w:r>
      <w:r w:rsidR="00A663DC" w:rsidRPr="002F424D">
        <w:rPr>
          <w:rFonts w:ascii="Times New Roman" w:hAnsi="Times New Roman" w:cs="Times New Roman"/>
          <w:noProof/>
          <w:sz w:val="22"/>
        </w:rPr>
        <w:t xml:space="preserve"> 1</w:t>
      </w:r>
      <w:r w:rsidR="00221C77" w:rsidRPr="002F424D">
        <w:rPr>
          <w:rFonts w:ascii="Times New Roman" w:hAnsi="Times New Roman" w:cs="Times New Roman"/>
          <w:noProof/>
          <w:sz w:val="22"/>
        </w:rPr>
        <w:t xml:space="preserve">, </w:t>
      </w:r>
      <w:r w:rsidR="00CF64EE" w:rsidRPr="002F424D">
        <w:rPr>
          <w:rFonts w:ascii="Times New Roman" w:hAnsi="Times New Roman" w:cs="Times New Roman"/>
          <w:noProof/>
          <w:sz w:val="22"/>
        </w:rPr>
        <w:t>S25-30</w:t>
      </w:r>
      <w:r w:rsidRPr="002F424D">
        <w:rPr>
          <w:rFonts w:ascii="Times New Roman" w:hAnsi="Times New Roman" w:cs="Times New Roman"/>
          <w:noProof/>
          <w:sz w:val="22"/>
        </w:rPr>
        <w:t>.</w:t>
      </w:r>
    </w:p>
    <w:p w14:paraId="42BE8C53" w14:textId="1EDF8A07" w:rsidR="008549D0" w:rsidRPr="002F424D" w:rsidRDefault="00A663D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[14]</w:t>
      </w:r>
      <w:r w:rsidRPr="002F424D">
        <w:rPr>
          <w:rFonts w:ascii="Times New Roman" w:hAnsi="Times New Roman" w:cs="Times New Roman"/>
          <w:noProof/>
          <w:sz w:val="22"/>
        </w:rPr>
        <w:tab/>
      </w:r>
      <w:r w:rsidR="00771D82" w:rsidRPr="002F424D">
        <w:rPr>
          <w:rFonts w:ascii="Times New Roman" w:hAnsi="Times New Roman" w:cs="Times New Roman"/>
          <w:noProof/>
          <w:sz w:val="22"/>
        </w:rPr>
        <w:t>Nicklaus</w:t>
      </w:r>
      <w:r w:rsidRPr="002F424D">
        <w:rPr>
          <w:rFonts w:ascii="Times New Roman" w:hAnsi="Times New Roman" w:cs="Times New Roman"/>
          <w:noProof/>
          <w:sz w:val="22"/>
        </w:rPr>
        <w:t xml:space="preserve"> S, </w:t>
      </w:r>
      <w:r w:rsidR="00771D82" w:rsidRPr="002F424D">
        <w:rPr>
          <w:rFonts w:ascii="Times New Roman" w:hAnsi="Times New Roman" w:cs="Times New Roman"/>
          <w:noProof/>
          <w:sz w:val="22"/>
        </w:rPr>
        <w:t>Boggio</w:t>
      </w:r>
      <w:r w:rsidRPr="002F424D">
        <w:rPr>
          <w:rFonts w:ascii="Times New Roman" w:hAnsi="Times New Roman" w:cs="Times New Roman"/>
          <w:noProof/>
          <w:sz w:val="22"/>
        </w:rPr>
        <w:t xml:space="preserve"> V, </w:t>
      </w:r>
      <w:r w:rsidR="00771D82" w:rsidRPr="002F424D">
        <w:rPr>
          <w:rFonts w:ascii="Times New Roman" w:hAnsi="Times New Roman" w:cs="Times New Roman"/>
          <w:noProof/>
          <w:sz w:val="22"/>
        </w:rPr>
        <w:t>Chabanet</w:t>
      </w:r>
      <w:r w:rsidRPr="002F424D">
        <w:rPr>
          <w:rFonts w:ascii="Times New Roman" w:hAnsi="Times New Roman" w:cs="Times New Roman"/>
          <w:noProof/>
          <w:sz w:val="22"/>
        </w:rPr>
        <w:t xml:space="preserve"> C</w:t>
      </w:r>
      <w:r w:rsidR="00CF64EE" w:rsidRPr="002F424D">
        <w:rPr>
          <w:rFonts w:ascii="Times New Roman" w:hAnsi="Times New Roman" w:cs="Times New Roman"/>
          <w:noProof/>
          <w:sz w:val="22"/>
        </w:rPr>
        <w:t xml:space="preserve"> </w:t>
      </w:r>
      <w:r w:rsidR="00CF64EE" w:rsidRPr="002F424D">
        <w:rPr>
          <w:rFonts w:ascii="Times New Roman" w:hAnsi="Times New Roman" w:cs="Times New Roman"/>
          <w:i/>
          <w:noProof/>
          <w:sz w:val="22"/>
        </w:rPr>
        <w:t xml:space="preserve">et al. </w:t>
      </w:r>
      <w:r w:rsidR="00CF64EE" w:rsidRPr="002F424D">
        <w:rPr>
          <w:rFonts w:ascii="Times New Roman" w:hAnsi="Times New Roman" w:cs="Times New Roman"/>
          <w:noProof/>
          <w:sz w:val="22"/>
        </w:rPr>
        <w:t>(2005)</w:t>
      </w:r>
      <w:r w:rsidR="00771D82" w:rsidRPr="002F424D">
        <w:rPr>
          <w:rFonts w:ascii="Times New Roman" w:hAnsi="Times New Roman" w:cs="Times New Roman"/>
          <w:noProof/>
          <w:sz w:val="22"/>
        </w:rPr>
        <w:t xml:space="preserve"> A prospective study of food variety seeking in childhood, adolescence and early adult life</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Appetite</w:t>
      </w:r>
      <w:r w:rsidR="00CF64EE"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44</w:t>
      </w:r>
      <w:r w:rsidR="00CF64EE" w:rsidRPr="002F424D">
        <w:rPr>
          <w:rFonts w:ascii="Times New Roman" w:hAnsi="Times New Roman" w:cs="Times New Roman"/>
          <w:noProof/>
          <w:sz w:val="22"/>
        </w:rPr>
        <w:t xml:space="preserve">, </w:t>
      </w:r>
      <w:r w:rsidR="00B70083" w:rsidRPr="002F424D">
        <w:rPr>
          <w:rFonts w:ascii="Times New Roman" w:hAnsi="Times New Roman" w:cs="Times New Roman"/>
          <w:noProof/>
          <w:sz w:val="22"/>
        </w:rPr>
        <w:t>289-97</w:t>
      </w:r>
      <w:r w:rsidR="008549D0" w:rsidRPr="002F424D">
        <w:rPr>
          <w:rFonts w:ascii="Times New Roman" w:hAnsi="Times New Roman" w:cs="Times New Roman"/>
          <w:noProof/>
          <w:sz w:val="22"/>
        </w:rPr>
        <w:t>.</w:t>
      </w:r>
    </w:p>
    <w:p w14:paraId="56A7E321" w14:textId="08394D99" w:rsidR="00771D82" w:rsidRPr="002F424D" w:rsidRDefault="008549D0"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[15]</w:t>
      </w:r>
      <w:r w:rsidRPr="002F424D">
        <w:rPr>
          <w:rFonts w:ascii="Times New Roman" w:hAnsi="Times New Roman" w:cs="Times New Roman"/>
          <w:noProof/>
          <w:sz w:val="22"/>
        </w:rPr>
        <w:tab/>
      </w:r>
      <w:r w:rsidR="00771D82" w:rsidRPr="002F424D">
        <w:rPr>
          <w:rFonts w:ascii="Times New Roman" w:hAnsi="Times New Roman" w:cs="Times New Roman"/>
          <w:noProof/>
          <w:sz w:val="22"/>
        </w:rPr>
        <w:t>Hoddinott</w:t>
      </w:r>
      <w:r w:rsidR="00B70083" w:rsidRPr="002F424D">
        <w:rPr>
          <w:rFonts w:ascii="Times New Roman" w:hAnsi="Times New Roman" w:cs="Times New Roman"/>
          <w:noProof/>
          <w:sz w:val="22"/>
        </w:rPr>
        <w:t xml:space="preserve"> J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Yohannes</w:t>
      </w:r>
      <w:r w:rsidRPr="002F424D">
        <w:rPr>
          <w:rFonts w:ascii="Times New Roman" w:hAnsi="Times New Roman" w:cs="Times New Roman"/>
          <w:noProof/>
          <w:sz w:val="22"/>
        </w:rPr>
        <w:t xml:space="preserve"> Y</w:t>
      </w:r>
      <w:r w:rsidR="00B70083" w:rsidRPr="002F424D">
        <w:rPr>
          <w:rFonts w:ascii="Times New Roman" w:hAnsi="Times New Roman" w:cs="Times New Roman"/>
          <w:noProof/>
          <w:sz w:val="22"/>
        </w:rPr>
        <w:t xml:space="preserve"> (2002)</w:t>
      </w:r>
      <w:r w:rsidR="00771D82" w:rsidRPr="002F424D">
        <w:rPr>
          <w:rFonts w:ascii="Times New Roman" w:hAnsi="Times New Roman" w:cs="Times New Roman"/>
          <w:noProof/>
          <w:sz w:val="22"/>
        </w:rPr>
        <w:t xml:space="preserve"> Dietary Diversity as a Food Security Indicator</w:t>
      </w:r>
      <w:r w:rsidR="00B70083" w:rsidRPr="002F424D">
        <w:rPr>
          <w:rFonts w:ascii="Times New Roman" w:hAnsi="Times New Roman" w:cs="Times New Roman"/>
          <w:noProof/>
          <w:sz w:val="22"/>
        </w:rPr>
        <w:t>.</w:t>
      </w:r>
      <w:r w:rsidRPr="002F424D">
        <w:rPr>
          <w:rFonts w:ascii="Times New Roman" w:hAnsi="Times New Roman" w:cs="Times New Roman"/>
          <w:noProof/>
          <w:sz w:val="22"/>
        </w:rPr>
        <w:t xml:space="preserve"> Washington D.C: Food and Nutrition Technical Assistance Project, Academy for Educational Development</w:t>
      </w:r>
      <w:r w:rsidR="00B70083" w:rsidRPr="002F424D">
        <w:rPr>
          <w:rFonts w:ascii="Times New Roman" w:hAnsi="Times New Roman" w:cs="Times New Roman"/>
          <w:noProof/>
          <w:sz w:val="22"/>
        </w:rPr>
        <w:t>.</w:t>
      </w:r>
      <w:r w:rsidRPr="002F424D">
        <w:t xml:space="preserve"> </w:t>
      </w:r>
      <w:r w:rsidRPr="002F424D">
        <w:rPr>
          <w:rFonts w:ascii="Times New Roman" w:hAnsi="Times New Roman" w:cs="Times New Roman"/>
          <w:noProof/>
          <w:sz w:val="22"/>
        </w:rPr>
        <w:t>http://pdf.usaid.gov/pdf_docs/Pnacq758.pdf</w:t>
      </w:r>
      <w:r w:rsidR="00B70083" w:rsidRPr="002F424D">
        <w:rPr>
          <w:rFonts w:ascii="Times New Roman" w:hAnsi="Times New Roman" w:cs="Times New Roman"/>
          <w:noProof/>
          <w:sz w:val="22"/>
        </w:rPr>
        <w:t xml:space="preserve"> (accessed December 2017).</w:t>
      </w:r>
    </w:p>
    <w:p w14:paraId="01C15EB4" w14:textId="30EF0426" w:rsidR="00771D82" w:rsidRPr="002F424D" w:rsidRDefault="008549D0"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[16]</w:t>
      </w:r>
      <w:r w:rsidRPr="002F424D">
        <w:rPr>
          <w:rFonts w:ascii="Times New Roman" w:hAnsi="Times New Roman" w:cs="Times New Roman"/>
          <w:noProof/>
          <w:sz w:val="22"/>
        </w:rPr>
        <w:tab/>
      </w:r>
      <w:r w:rsidR="00771D82" w:rsidRPr="002F424D">
        <w:rPr>
          <w:rFonts w:ascii="Times New Roman" w:hAnsi="Times New Roman" w:cs="Times New Roman"/>
          <w:noProof/>
          <w:sz w:val="22"/>
        </w:rPr>
        <w:t>Onyango</w:t>
      </w:r>
      <w:r w:rsidRPr="002F424D">
        <w:rPr>
          <w:rFonts w:ascii="Times New Roman" w:hAnsi="Times New Roman" w:cs="Times New Roman"/>
          <w:noProof/>
          <w:sz w:val="22"/>
        </w:rPr>
        <w:t xml:space="preserve"> A, </w:t>
      </w:r>
      <w:r w:rsidR="00771D82" w:rsidRPr="002F424D">
        <w:rPr>
          <w:rFonts w:ascii="Times New Roman" w:hAnsi="Times New Roman" w:cs="Times New Roman"/>
          <w:noProof/>
          <w:sz w:val="22"/>
        </w:rPr>
        <w:t>Koski</w:t>
      </w:r>
      <w:r w:rsidR="00250AB8" w:rsidRPr="002F424D">
        <w:rPr>
          <w:rFonts w:ascii="Times New Roman" w:hAnsi="Times New Roman" w:cs="Times New Roman"/>
          <w:noProof/>
          <w:sz w:val="22"/>
        </w:rPr>
        <w:t xml:space="preserve"> KG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Tucker</w:t>
      </w:r>
      <w:r w:rsidRPr="002F424D">
        <w:rPr>
          <w:rFonts w:ascii="Times New Roman" w:hAnsi="Times New Roman" w:cs="Times New Roman"/>
          <w:noProof/>
          <w:sz w:val="22"/>
        </w:rPr>
        <w:t xml:space="preserve"> KL</w:t>
      </w:r>
      <w:r w:rsidR="00250AB8" w:rsidRPr="002F424D">
        <w:rPr>
          <w:rFonts w:ascii="Times New Roman" w:hAnsi="Times New Roman" w:cs="Times New Roman"/>
          <w:noProof/>
          <w:sz w:val="22"/>
        </w:rPr>
        <w:t xml:space="preserve"> (1998)</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 xml:space="preserve">Food diversity versus breastfeeding choice in determining anthropometric </w:t>
      </w:r>
      <w:r w:rsidRPr="002F424D">
        <w:rPr>
          <w:rFonts w:ascii="Times New Roman" w:hAnsi="Times New Roman" w:cs="Times New Roman"/>
          <w:noProof/>
          <w:sz w:val="22"/>
        </w:rPr>
        <w:t xml:space="preserve">status in rural Kenyan toddlers. </w:t>
      </w:r>
      <w:r w:rsidR="00771D82" w:rsidRPr="002F424D">
        <w:rPr>
          <w:rFonts w:ascii="Times New Roman" w:hAnsi="Times New Roman" w:cs="Times New Roman"/>
          <w:i/>
          <w:iCs/>
          <w:noProof/>
          <w:sz w:val="22"/>
        </w:rPr>
        <w:t>Int. J. Epidemiol</w:t>
      </w:r>
      <w:r w:rsidR="00250AB8"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27</w:t>
      </w:r>
      <w:r w:rsidR="00250AB8" w:rsidRPr="002F424D">
        <w:rPr>
          <w:rFonts w:ascii="Times New Roman" w:hAnsi="Times New Roman" w:cs="Times New Roman"/>
          <w:noProof/>
          <w:sz w:val="22"/>
        </w:rPr>
        <w:t>, 484-89</w:t>
      </w:r>
      <w:r w:rsidRPr="002F424D">
        <w:rPr>
          <w:rFonts w:ascii="Times New Roman" w:hAnsi="Times New Roman" w:cs="Times New Roman"/>
          <w:noProof/>
          <w:sz w:val="22"/>
        </w:rPr>
        <w:t>.</w:t>
      </w:r>
    </w:p>
    <w:p w14:paraId="725AE093" w14:textId="748DE2FC"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[17]</w:t>
      </w:r>
      <w:r w:rsidRPr="002F424D">
        <w:rPr>
          <w:rFonts w:ascii="Times New Roman" w:hAnsi="Times New Roman" w:cs="Times New Roman"/>
          <w:noProof/>
          <w:sz w:val="22"/>
        </w:rPr>
        <w:tab/>
      </w:r>
      <w:r w:rsidR="00250AB8" w:rsidRPr="002F424D">
        <w:rPr>
          <w:rFonts w:ascii="Times New Roman" w:hAnsi="Times New Roman" w:cs="Times New Roman"/>
          <w:noProof/>
          <w:sz w:val="22"/>
        </w:rPr>
        <w:t xml:space="preserve">World Health Organization (2008) </w:t>
      </w:r>
      <w:r w:rsidRPr="002F424D">
        <w:rPr>
          <w:rFonts w:ascii="Times New Roman" w:hAnsi="Times New Roman" w:cs="Times New Roman"/>
          <w:noProof/>
          <w:sz w:val="22"/>
        </w:rPr>
        <w:t>Indicators for assessing infant and young child feeding practices</w:t>
      </w:r>
      <w:r w:rsidR="00411FE2" w:rsidRPr="002F424D">
        <w:rPr>
          <w:rFonts w:ascii="Times New Roman" w:hAnsi="Times New Roman" w:cs="Times New Roman"/>
          <w:noProof/>
          <w:sz w:val="22"/>
        </w:rPr>
        <w:t>: conclusions of a meeting held 6-8 Novemb</w:t>
      </w:r>
      <w:r w:rsidR="00250AB8" w:rsidRPr="002F424D">
        <w:rPr>
          <w:rFonts w:ascii="Times New Roman" w:hAnsi="Times New Roman" w:cs="Times New Roman"/>
          <w:noProof/>
          <w:sz w:val="22"/>
        </w:rPr>
        <w:t>er 2007 in Washington D.C., USA</w:t>
      </w:r>
      <w:r w:rsidR="00411FE2" w:rsidRPr="002F424D">
        <w:rPr>
          <w:rFonts w:ascii="Times New Roman" w:hAnsi="Times New Roman" w:cs="Times New Roman"/>
          <w:noProof/>
          <w:sz w:val="22"/>
        </w:rPr>
        <w:t>. Geneva: World Health Organization http://apps.who.int/iris/bitstream/10665/43895/1/9789241596664_eng.pdf</w:t>
      </w:r>
      <w:r w:rsidR="00250AB8" w:rsidRPr="002F424D">
        <w:rPr>
          <w:rFonts w:ascii="Times New Roman" w:hAnsi="Times New Roman" w:cs="Times New Roman"/>
          <w:noProof/>
          <w:sz w:val="22"/>
        </w:rPr>
        <w:t xml:space="preserve"> (accessed November 2017).</w:t>
      </w:r>
    </w:p>
    <w:p w14:paraId="236668A8" w14:textId="435CBCDD" w:rsidR="00771D82" w:rsidRPr="002F424D" w:rsidRDefault="00FF7A3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[18]</w:t>
      </w:r>
      <w:r w:rsidRPr="002F424D">
        <w:rPr>
          <w:rFonts w:ascii="Times New Roman" w:hAnsi="Times New Roman" w:cs="Times New Roman"/>
          <w:noProof/>
          <w:sz w:val="22"/>
        </w:rPr>
        <w:tab/>
      </w:r>
      <w:r w:rsidR="00771D82" w:rsidRPr="002F424D">
        <w:rPr>
          <w:rFonts w:ascii="Times New Roman" w:hAnsi="Times New Roman" w:cs="Times New Roman"/>
          <w:noProof/>
          <w:sz w:val="22"/>
        </w:rPr>
        <w:t>Chaparro</w:t>
      </w:r>
      <w:r w:rsidRPr="002F424D">
        <w:rPr>
          <w:rFonts w:ascii="Times New Roman" w:hAnsi="Times New Roman" w:cs="Times New Roman"/>
          <w:noProof/>
          <w:sz w:val="22"/>
        </w:rPr>
        <w:t xml:space="preserve"> C, </w:t>
      </w:r>
      <w:r w:rsidR="00771D82" w:rsidRPr="002F424D">
        <w:rPr>
          <w:rFonts w:ascii="Times New Roman" w:hAnsi="Times New Roman" w:cs="Times New Roman"/>
          <w:noProof/>
          <w:sz w:val="22"/>
        </w:rPr>
        <w:t>Oot</w:t>
      </w:r>
      <w:r w:rsidRPr="002F424D">
        <w:rPr>
          <w:rFonts w:ascii="Times New Roman" w:hAnsi="Times New Roman" w:cs="Times New Roman"/>
          <w:noProof/>
          <w:sz w:val="22"/>
        </w:rPr>
        <w:t xml:space="preserve"> L</w:t>
      </w:r>
      <w:r w:rsidR="00250AB8" w:rsidRPr="002F424D">
        <w:rPr>
          <w:rFonts w:ascii="Times New Roman" w:hAnsi="Times New Roman" w:cs="Times New Roman"/>
          <w:noProof/>
          <w:sz w:val="22"/>
        </w:rPr>
        <w:t xml:space="preserve"> &amp;</w:t>
      </w:r>
      <w:r w:rsidR="00771D82" w:rsidRPr="002F424D">
        <w:rPr>
          <w:rFonts w:ascii="Times New Roman" w:hAnsi="Times New Roman" w:cs="Times New Roman"/>
          <w:noProof/>
          <w:sz w:val="22"/>
        </w:rPr>
        <w:t xml:space="preserve"> Sethuraman</w:t>
      </w:r>
      <w:r w:rsidRPr="002F424D">
        <w:rPr>
          <w:rFonts w:ascii="Times New Roman" w:hAnsi="Times New Roman" w:cs="Times New Roman"/>
          <w:noProof/>
          <w:sz w:val="22"/>
        </w:rPr>
        <w:t xml:space="preserve"> K</w:t>
      </w:r>
      <w:r w:rsidR="00250AB8" w:rsidRPr="002F424D">
        <w:rPr>
          <w:rFonts w:ascii="Times New Roman" w:hAnsi="Times New Roman" w:cs="Times New Roman"/>
          <w:noProof/>
          <w:sz w:val="22"/>
        </w:rPr>
        <w:t xml:space="preserve"> (2014)</w:t>
      </w:r>
      <w:r w:rsidR="00771D82" w:rsidRPr="002F424D">
        <w:rPr>
          <w:rFonts w:ascii="Times New Roman" w:hAnsi="Times New Roman" w:cs="Times New Roman"/>
          <w:noProof/>
          <w:sz w:val="22"/>
        </w:rPr>
        <w:t xml:space="preserve"> Overview of the Nutrition Situation in Seven Countries in Southeast Asia</w:t>
      </w:r>
      <w:r w:rsidR="0094298D" w:rsidRPr="002F424D">
        <w:rPr>
          <w:rFonts w:ascii="Times New Roman" w:hAnsi="Times New Roman" w:cs="Times New Roman"/>
          <w:noProof/>
          <w:sz w:val="22"/>
        </w:rPr>
        <w:t>. Washington, D.C: FANTA</w:t>
      </w:r>
      <w:r w:rsidR="00771D82" w:rsidRPr="002F424D">
        <w:rPr>
          <w:rFonts w:ascii="Times New Roman" w:hAnsi="Times New Roman" w:cs="Times New Roman"/>
          <w:noProof/>
          <w:sz w:val="22"/>
        </w:rPr>
        <w:t>.</w:t>
      </w:r>
      <w:r w:rsidR="00250AB8" w:rsidRPr="002F424D">
        <w:rPr>
          <w:rFonts w:ascii="Times New Roman" w:hAnsi="Times New Roman" w:cs="Times New Roman"/>
          <w:noProof/>
          <w:sz w:val="22"/>
        </w:rPr>
        <w:t xml:space="preserve"> </w:t>
      </w:r>
      <w:r w:rsidR="0094298D" w:rsidRPr="002F424D">
        <w:rPr>
          <w:rFonts w:ascii="Times New Roman" w:hAnsi="Times New Roman" w:cs="Times New Roman"/>
          <w:noProof/>
          <w:sz w:val="22"/>
        </w:rPr>
        <w:t xml:space="preserve">https://www.fantaproject.org/sites/default/files/download/Southeast-Asia-Nutrition-Overview-Apr2014.pdf </w:t>
      </w:r>
      <w:r w:rsidR="00250AB8" w:rsidRPr="002F424D">
        <w:rPr>
          <w:rFonts w:ascii="Times New Roman" w:hAnsi="Times New Roman" w:cs="Times New Roman"/>
          <w:noProof/>
          <w:sz w:val="22"/>
        </w:rPr>
        <w:t>(accessed November 2017)</w:t>
      </w:r>
      <w:r w:rsidR="0094298D" w:rsidRPr="002F424D">
        <w:rPr>
          <w:rFonts w:ascii="Times New Roman" w:hAnsi="Times New Roman" w:cs="Times New Roman"/>
          <w:noProof/>
          <w:sz w:val="22"/>
        </w:rPr>
        <w:t>.</w:t>
      </w:r>
    </w:p>
    <w:p w14:paraId="2AC9CC2D" w14:textId="65573DD6" w:rsidR="00771D82" w:rsidRPr="002F424D" w:rsidRDefault="0094298D"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[19]</w:t>
      </w:r>
      <w:r w:rsidRPr="002F424D">
        <w:rPr>
          <w:rFonts w:ascii="Times New Roman" w:hAnsi="Times New Roman" w:cs="Times New Roman"/>
          <w:noProof/>
          <w:sz w:val="22"/>
        </w:rPr>
        <w:tab/>
      </w:r>
      <w:r w:rsidR="00771D82" w:rsidRPr="002F424D">
        <w:rPr>
          <w:rFonts w:ascii="Times New Roman" w:hAnsi="Times New Roman" w:cs="Times New Roman"/>
          <w:noProof/>
          <w:sz w:val="22"/>
        </w:rPr>
        <w:t>Srinivasan</w:t>
      </w:r>
      <w:r w:rsidRPr="002F424D">
        <w:rPr>
          <w:rFonts w:ascii="Times New Roman" w:hAnsi="Times New Roman" w:cs="Times New Roman"/>
          <w:noProof/>
          <w:sz w:val="22"/>
        </w:rPr>
        <w:t xml:space="preserve"> CS, </w:t>
      </w:r>
      <w:r w:rsidR="00771D82" w:rsidRPr="002F424D">
        <w:rPr>
          <w:rFonts w:ascii="Times New Roman" w:hAnsi="Times New Roman" w:cs="Times New Roman"/>
          <w:noProof/>
          <w:sz w:val="22"/>
        </w:rPr>
        <w:t>Zanello</w:t>
      </w:r>
      <w:r w:rsidRPr="002F424D">
        <w:rPr>
          <w:rFonts w:ascii="Times New Roman" w:hAnsi="Times New Roman" w:cs="Times New Roman"/>
          <w:noProof/>
          <w:sz w:val="22"/>
        </w:rPr>
        <w:t xml:space="preserve"> G</w:t>
      </w:r>
      <w:r w:rsidR="00191D2F" w:rsidRPr="002F424D">
        <w:rPr>
          <w:rFonts w:ascii="Times New Roman" w:hAnsi="Times New Roman" w:cs="Times New Roman"/>
          <w:noProof/>
          <w:sz w:val="22"/>
        </w:rPr>
        <w:t xml:space="preserve"> &amp; </w:t>
      </w:r>
      <w:r w:rsidR="00771D82" w:rsidRPr="002F424D">
        <w:rPr>
          <w:rFonts w:ascii="Times New Roman" w:hAnsi="Times New Roman" w:cs="Times New Roman"/>
          <w:noProof/>
          <w:sz w:val="22"/>
        </w:rPr>
        <w:t>Shankar</w:t>
      </w:r>
      <w:r w:rsidRPr="002F424D">
        <w:rPr>
          <w:rFonts w:ascii="Times New Roman" w:hAnsi="Times New Roman" w:cs="Times New Roman"/>
          <w:noProof/>
          <w:sz w:val="22"/>
        </w:rPr>
        <w:t xml:space="preserve"> B</w:t>
      </w:r>
      <w:r w:rsidR="00191D2F" w:rsidRPr="002F424D">
        <w:rPr>
          <w:rFonts w:ascii="Times New Roman" w:hAnsi="Times New Roman" w:cs="Times New Roman"/>
          <w:noProof/>
          <w:sz w:val="22"/>
        </w:rPr>
        <w:t xml:space="preserve"> (2012)</w:t>
      </w:r>
      <w:r w:rsidR="00771D82" w:rsidRPr="002F424D">
        <w:rPr>
          <w:rFonts w:ascii="Times New Roman" w:hAnsi="Times New Roman" w:cs="Times New Roman"/>
          <w:noProof/>
          <w:sz w:val="22"/>
        </w:rPr>
        <w:t xml:space="preserve"> Rural-urban disparities in child nutrition in Bangladesh and Nepal</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BMC Public Health</w:t>
      </w:r>
      <w:r w:rsidR="00191D2F"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13</w:t>
      </w:r>
      <w:r w:rsidR="00191D2F" w:rsidRPr="002F424D">
        <w:rPr>
          <w:rFonts w:ascii="Times New Roman" w:hAnsi="Times New Roman" w:cs="Times New Roman"/>
          <w:noProof/>
          <w:sz w:val="22"/>
        </w:rPr>
        <w:t>, 581</w:t>
      </w:r>
      <w:r w:rsidRPr="002F424D">
        <w:rPr>
          <w:rFonts w:ascii="Times New Roman" w:hAnsi="Times New Roman" w:cs="Times New Roman"/>
          <w:noProof/>
          <w:sz w:val="22"/>
        </w:rPr>
        <w:t>.</w:t>
      </w:r>
    </w:p>
    <w:p w14:paraId="1AAA9758" w14:textId="258ACF4B" w:rsidR="00771D82" w:rsidRPr="002F424D" w:rsidRDefault="0094298D"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[20]</w:t>
      </w:r>
      <w:r w:rsidRPr="002F424D">
        <w:rPr>
          <w:rFonts w:ascii="Times New Roman" w:hAnsi="Times New Roman" w:cs="Times New Roman"/>
          <w:noProof/>
          <w:sz w:val="22"/>
        </w:rPr>
        <w:tab/>
      </w:r>
      <w:r w:rsidR="00771D82" w:rsidRPr="002F424D">
        <w:rPr>
          <w:rFonts w:ascii="Times New Roman" w:hAnsi="Times New Roman" w:cs="Times New Roman"/>
          <w:noProof/>
          <w:sz w:val="22"/>
        </w:rPr>
        <w:t>Van De Poel</w:t>
      </w:r>
      <w:r w:rsidRPr="002F424D">
        <w:rPr>
          <w:rFonts w:ascii="Times New Roman" w:hAnsi="Times New Roman" w:cs="Times New Roman"/>
          <w:noProof/>
          <w:sz w:val="22"/>
        </w:rPr>
        <w:t xml:space="preserve"> E, </w:t>
      </w:r>
      <w:r w:rsidR="00771D82" w:rsidRPr="002F424D">
        <w:rPr>
          <w:rFonts w:ascii="Times New Roman" w:hAnsi="Times New Roman" w:cs="Times New Roman"/>
          <w:noProof/>
          <w:sz w:val="22"/>
        </w:rPr>
        <w:t>Hosseinpoor</w:t>
      </w:r>
      <w:r w:rsidRPr="002F424D">
        <w:rPr>
          <w:rFonts w:ascii="Times New Roman" w:hAnsi="Times New Roman" w:cs="Times New Roman"/>
          <w:noProof/>
          <w:sz w:val="22"/>
        </w:rPr>
        <w:t xml:space="preserve"> AR, </w:t>
      </w:r>
      <w:r w:rsidR="00771D82" w:rsidRPr="002F424D">
        <w:rPr>
          <w:rFonts w:ascii="Times New Roman" w:hAnsi="Times New Roman" w:cs="Times New Roman"/>
          <w:noProof/>
          <w:sz w:val="22"/>
        </w:rPr>
        <w:t>Speybroeck</w:t>
      </w:r>
      <w:r w:rsidRPr="002F424D">
        <w:rPr>
          <w:rFonts w:ascii="Times New Roman" w:hAnsi="Times New Roman" w:cs="Times New Roman"/>
          <w:noProof/>
          <w:sz w:val="22"/>
        </w:rPr>
        <w:t xml:space="preserve"> N</w:t>
      </w:r>
      <w:r w:rsidR="00191D2F" w:rsidRPr="002F424D">
        <w:rPr>
          <w:rFonts w:ascii="Times New Roman" w:hAnsi="Times New Roman" w:cs="Times New Roman"/>
          <w:noProof/>
          <w:sz w:val="22"/>
        </w:rPr>
        <w:t xml:space="preserve"> </w:t>
      </w:r>
      <w:r w:rsidR="00191D2F" w:rsidRPr="002F424D">
        <w:rPr>
          <w:rFonts w:ascii="Times New Roman" w:hAnsi="Times New Roman" w:cs="Times New Roman"/>
          <w:i/>
          <w:noProof/>
          <w:sz w:val="22"/>
        </w:rPr>
        <w:t xml:space="preserve">et al. </w:t>
      </w:r>
      <w:r w:rsidR="00191D2F" w:rsidRPr="002F424D">
        <w:rPr>
          <w:rFonts w:ascii="Times New Roman" w:hAnsi="Times New Roman" w:cs="Times New Roman"/>
          <w:noProof/>
          <w:sz w:val="22"/>
        </w:rPr>
        <w:t>(2008)</w:t>
      </w:r>
      <w:r w:rsidR="00771D82" w:rsidRPr="002F424D">
        <w:rPr>
          <w:rFonts w:ascii="Times New Roman" w:hAnsi="Times New Roman" w:cs="Times New Roman"/>
          <w:noProof/>
          <w:sz w:val="22"/>
        </w:rPr>
        <w:t xml:space="preserve"> Socioeconomic inequality in malnutrition in developing countries</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Bull. World Health Organ</w:t>
      </w:r>
      <w:r w:rsidR="00191D2F"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86</w:t>
      </w:r>
      <w:r w:rsidR="001E7EB5" w:rsidRPr="002F424D">
        <w:rPr>
          <w:rFonts w:ascii="Times New Roman" w:hAnsi="Times New Roman" w:cs="Times New Roman"/>
          <w:noProof/>
          <w:sz w:val="22"/>
        </w:rPr>
        <w:t>, 282-91</w:t>
      </w:r>
      <w:r w:rsidRPr="002F424D">
        <w:rPr>
          <w:rFonts w:ascii="Times New Roman" w:hAnsi="Times New Roman" w:cs="Times New Roman"/>
          <w:noProof/>
          <w:sz w:val="22"/>
        </w:rPr>
        <w:t>.</w:t>
      </w:r>
    </w:p>
    <w:p w14:paraId="1D7CB8E7" w14:textId="10B02417" w:rsidR="00771D82" w:rsidRPr="002F424D" w:rsidRDefault="001003B3"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[21]</w:t>
      </w:r>
      <w:r w:rsidRPr="002F424D">
        <w:rPr>
          <w:rFonts w:ascii="Times New Roman" w:hAnsi="Times New Roman" w:cs="Times New Roman"/>
          <w:noProof/>
          <w:sz w:val="22"/>
        </w:rPr>
        <w:tab/>
      </w:r>
      <w:r w:rsidR="00D75C18" w:rsidRPr="002F424D">
        <w:rPr>
          <w:rFonts w:ascii="Times New Roman" w:hAnsi="Times New Roman" w:cs="Times New Roman"/>
          <w:noProof/>
          <w:sz w:val="22"/>
        </w:rPr>
        <w:t xml:space="preserve">United Nations </w:t>
      </w:r>
      <w:r w:rsidR="00D0195F" w:rsidRPr="002F424D">
        <w:rPr>
          <w:rFonts w:ascii="Times New Roman" w:hAnsi="Times New Roman" w:cs="Times New Roman"/>
          <w:noProof/>
          <w:sz w:val="22"/>
        </w:rPr>
        <w:t xml:space="preserve">(2014) </w:t>
      </w:r>
      <w:r w:rsidR="00771D82" w:rsidRPr="002F424D">
        <w:rPr>
          <w:rFonts w:ascii="Times New Roman" w:hAnsi="Times New Roman" w:cs="Times New Roman"/>
          <w:noProof/>
          <w:sz w:val="22"/>
        </w:rPr>
        <w:t>World Urbanization Prospects</w:t>
      </w:r>
      <w:r w:rsidRPr="002F424D">
        <w:rPr>
          <w:rFonts w:ascii="Times New Roman" w:hAnsi="Times New Roman" w:cs="Times New Roman"/>
          <w:noProof/>
          <w:sz w:val="22"/>
        </w:rPr>
        <w:t>: The 2014 Revision</w:t>
      </w:r>
      <w:r w:rsidR="00771D82" w:rsidRPr="002F424D">
        <w:rPr>
          <w:rFonts w:ascii="Times New Roman" w:hAnsi="Times New Roman" w:cs="Times New Roman"/>
          <w:noProof/>
          <w:sz w:val="22"/>
        </w:rPr>
        <w:t>,</w:t>
      </w:r>
      <w:r w:rsidR="00D0195F" w:rsidRPr="002F424D">
        <w:rPr>
          <w:rFonts w:ascii="Times New Roman" w:hAnsi="Times New Roman" w:cs="Times New Roman"/>
          <w:noProof/>
          <w:sz w:val="22"/>
        </w:rPr>
        <w:t xml:space="preserve"> Highlights</w:t>
      </w:r>
      <w:r w:rsidRPr="002F424D">
        <w:rPr>
          <w:rFonts w:ascii="Times New Roman" w:hAnsi="Times New Roman" w:cs="Times New Roman"/>
          <w:noProof/>
          <w:sz w:val="22"/>
        </w:rPr>
        <w:t xml:space="preserve">. New York: United Nations, Department of Economic and Social Affairs, Population Division; </w:t>
      </w:r>
      <w:r w:rsidR="00771D82" w:rsidRPr="002F424D">
        <w:rPr>
          <w:rFonts w:ascii="Times New Roman" w:hAnsi="Times New Roman" w:cs="Times New Roman"/>
          <w:noProof/>
          <w:sz w:val="22"/>
        </w:rPr>
        <w:t>2014.</w:t>
      </w:r>
      <w:r w:rsidRPr="002F424D">
        <w:rPr>
          <w:rFonts w:ascii="Times New Roman" w:hAnsi="Times New Roman" w:cs="Times New Roman"/>
          <w:noProof/>
          <w:sz w:val="22"/>
        </w:rPr>
        <w:t xml:space="preserve"> </w:t>
      </w:r>
      <w:r w:rsidR="00D0195F" w:rsidRPr="002F424D">
        <w:rPr>
          <w:rFonts w:ascii="Times New Roman" w:hAnsi="Times New Roman" w:cs="Times New Roman"/>
          <w:noProof/>
          <w:sz w:val="22"/>
        </w:rPr>
        <w:t>h</w:t>
      </w:r>
      <w:r w:rsidRPr="002F424D">
        <w:rPr>
          <w:rFonts w:ascii="Times New Roman" w:hAnsi="Times New Roman" w:cs="Times New Roman"/>
          <w:noProof/>
          <w:sz w:val="22"/>
        </w:rPr>
        <w:t xml:space="preserve">ttps://esa.un.org/unpd/wup/publications/files/wup2014-highlights.pdf </w:t>
      </w:r>
      <w:r w:rsidR="00D0195F" w:rsidRPr="002F424D">
        <w:rPr>
          <w:rFonts w:ascii="Times New Roman" w:hAnsi="Times New Roman" w:cs="Times New Roman"/>
          <w:noProof/>
          <w:sz w:val="22"/>
        </w:rPr>
        <w:t>(accessed February 2018).</w:t>
      </w:r>
    </w:p>
    <w:p w14:paraId="54CE36A8" w14:textId="4D7FAC5B"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[22]</w:t>
      </w:r>
      <w:r w:rsidRPr="002F424D">
        <w:rPr>
          <w:rFonts w:ascii="Times New Roman" w:hAnsi="Times New Roman" w:cs="Times New Roman"/>
          <w:noProof/>
          <w:sz w:val="22"/>
        </w:rPr>
        <w:tab/>
      </w:r>
      <w:r w:rsidR="00BA6E3A" w:rsidRPr="002F424D">
        <w:rPr>
          <w:rFonts w:ascii="Times New Roman" w:hAnsi="Times New Roman" w:cs="Times New Roman"/>
          <w:noProof/>
          <w:sz w:val="22"/>
        </w:rPr>
        <w:t xml:space="preserve">ASEAN (2015) </w:t>
      </w:r>
      <w:r w:rsidRPr="002F424D">
        <w:rPr>
          <w:rFonts w:ascii="Times New Roman" w:hAnsi="Times New Roman" w:cs="Times New Roman"/>
          <w:noProof/>
          <w:sz w:val="22"/>
        </w:rPr>
        <w:t>Women in the Workforce: An Unmet Potential in Asia and the Pacific</w:t>
      </w:r>
      <w:r w:rsidR="00E752DC" w:rsidRPr="002F424D">
        <w:rPr>
          <w:rFonts w:ascii="Times New Roman" w:hAnsi="Times New Roman" w:cs="Times New Roman"/>
          <w:noProof/>
          <w:sz w:val="22"/>
        </w:rPr>
        <w:t>. Mandaluyong City: ASEAN</w:t>
      </w:r>
      <w:r w:rsidR="00BA6E3A" w:rsidRPr="002F424D">
        <w:rPr>
          <w:rFonts w:ascii="Times New Roman" w:hAnsi="Times New Roman" w:cs="Times New Roman"/>
          <w:noProof/>
          <w:sz w:val="22"/>
        </w:rPr>
        <w:t xml:space="preserve">. </w:t>
      </w:r>
      <w:r w:rsidR="007E58D2" w:rsidRPr="002F424D">
        <w:rPr>
          <w:rFonts w:ascii="Times New Roman" w:hAnsi="Times New Roman" w:cs="Times New Roman"/>
          <w:noProof/>
          <w:sz w:val="22"/>
        </w:rPr>
        <w:t xml:space="preserve">https://www.adb.org/sites/default/files/publication/158480/women-workforce-unmet-potential.pdf </w:t>
      </w:r>
      <w:r w:rsidR="00BA6E3A" w:rsidRPr="002F424D">
        <w:rPr>
          <w:rFonts w:ascii="Times New Roman" w:hAnsi="Times New Roman" w:cs="Times New Roman"/>
          <w:noProof/>
          <w:sz w:val="22"/>
        </w:rPr>
        <w:t>(accessed January 2018)</w:t>
      </w:r>
      <w:r w:rsidR="007E58D2" w:rsidRPr="002F424D">
        <w:rPr>
          <w:rFonts w:ascii="Times New Roman" w:hAnsi="Times New Roman" w:cs="Times New Roman"/>
          <w:noProof/>
          <w:sz w:val="22"/>
        </w:rPr>
        <w:t>.</w:t>
      </w:r>
    </w:p>
    <w:p w14:paraId="0613A27A" w14:textId="078B8AB8" w:rsidR="00771D82" w:rsidRPr="002F424D" w:rsidRDefault="000308E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[23]</w:t>
      </w:r>
      <w:r w:rsidRPr="002F424D">
        <w:rPr>
          <w:rFonts w:ascii="Times New Roman" w:hAnsi="Times New Roman" w:cs="Times New Roman"/>
          <w:noProof/>
          <w:sz w:val="22"/>
        </w:rPr>
        <w:tab/>
      </w:r>
      <w:r w:rsidR="00BA6E3A" w:rsidRPr="002F424D">
        <w:rPr>
          <w:rFonts w:ascii="Times New Roman" w:hAnsi="Times New Roman" w:cs="Times New Roman"/>
          <w:noProof/>
          <w:sz w:val="22"/>
        </w:rPr>
        <w:t xml:space="preserve">United Nations ESCAP (2018) </w:t>
      </w:r>
      <w:r w:rsidR="00771D82" w:rsidRPr="002F424D">
        <w:rPr>
          <w:rFonts w:ascii="Times New Roman" w:hAnsi="Times New Roman" w:cs="Times New Roman"/>
          <w:noProof/>
          <w:sz w:val="22"/>
        </w:rPr>
        <w:t>UNESCAP Statistical Database</w:t>
      </w:r>
      <w:r w:rsidR="00EF0A8B"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http://data.unescap.org/escap_stat/#compareData </w:t>
      </w:r>
      <w:r w:rsidR="00BA6E3A" w:rsidRPr="002F424D">
        <w:rPr>
          <w:rFonts w:ascii="Times New Roman" w:hAnsi="Times New Roman" w:cs="Times New Roman"/>
          <w:noProof/>
          <w:sz w:val="22"/>
        </w:rPr>
        <w:t>(accessed February 2018)</w:t>
      </w:r>
      <w:r w:rsidRPr="002F424D">
        <w:rPr>
          <w:rFonts w:ascii="Times New Roman" w:hAnsi="Times New Roman" w:cs="Times New Roman"/>
          <w:noProof/>
          <w:sz w:val="22"/>
        </w:rPr>
        <w:t>.</w:t>
      </w:r>
    </w:p>
    <w:p w14:paraId="3A4CD4D3" w14:textId="0989D3B5"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w:t>
      </w:r>
      <w:r w:rsidR="000308E5" w:rsidRPr="002F424D">
        <w:rPr>
          <w:rFonts w:ascii="Times New Roman" w:hAnsi="Times New Roman" w:cs="Times New Roman"/>
          <w:noProof/>
          <w:sz w:val="22"/>
        </w:rPr>
        <w:t>24]</w:t>
      </w:r>
      <w:r w:rsidR="000308E5" w:rsidRPr="002F424D">
        <w:rPr>
          <w:rFonts w:ascii="Times New Roman" w:hAnsi="Times New Roman" w:cs="Times New Roman"/>
          <w:noProof/>
          <w:sz w:val="22"/>
        </w:rPr>
        <w:tab/>
      </w:r>
      <w:r w:rsidR="00EF0A8B" w:rsidRPr="002F424D">
        <w:rPr>
          <w:rFonts w:ascii="Times New Roman" w:hAnsi="Times New Roman" w:cs="Times New Roman"/>
          <w:noProof/>
          <w:sz w:val="22"/>
        </w:rPr>
        <w:t xml:space="preserve">United Nations ESCAP (2018) </w:t>
      </w:r>
      <w:r w:rsidR="000308E5" w:rsidRPr="002F424D">
        <w:rPr>
          <w:rFonts w:ascii="Times New Roman" w:hAnsi="Times New Roman" w:cs="Times New Roman"/>
          <w:noProof/>
          <w:sz w:val="22"/>
        </w:rPr>
        <w:t>UNE</w:t>
      </w:r>
      <w:r w:rsidRPr="002F424D">
        <w:rPr>
          <w:rFonts w:ascii="Times New Roman" w:hAnsi="Times New Roman" w:cs="Times New Roman"/>
          <w:noProof/>
          <w:sz w:val="22"/>
        </w:rPr>
        <w:t>SCAP Statistical Database: Methods and Definitions</w:t>
      </w:r>
      <w:r w:rsidR="00EF0A8B" w:rsidRPr="002F424D">
        <w:rPr>
          <w:rFonts w:ascii="Times New Roman" w:hAnsi="Times New Roman" w:cs="Times New Roman"/>
          <w:noProof/>
          <w:sz w:val="22"/>
        </w:rPr>
        <w:t>.</w:t>
      </w:r>
      <w:r w:rsidRPr="002F424D">
        <w:rPr>
          <w:rFonts w:ascii="Times New Roman" w:hAnsi="Times New Roman" w:cs="Times New Roman"/>
          <w:noProof/>
          <w:sz w:val="22"/>
        </w:rPr>
        <w:t xml:space="preserve"> http://data.unescap.org/escap_stat/#methodDefinition</w:t>
      </w:r>
      <w:r w:rsidR="00EF0A8B" w:rsidRPr="002F424D">
        <w:rPr>
          <w:rFonts w:ascii="Times New Roman" w:hAnsi="Times New Roman" w:cs="Times New Roman"/>
          <w:noProof/>
          <w:sz w:val="22"/>
        </w:rPr>
        <w:t xml:space="preserve"> (accessed February 2018).</w:t>
      </w:r>
    </w:p>
    <w:p w14:paraId="308D6677" w14:textId="76CAA27C"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lastRenderedPageBreak/>
        <w:t>[25]</w:t>
      </w:r>
      <w:r w:rsidRPr="002F424D">
        <w:rPr>
          <w:rFonts w:ascii="Times New Roman" w:hAnsi="Times New Roman" w:cs="Times New Roman"/>
          <w:noProof/>
          <w:sz w:val="22"/>
        </w:rPr>
        <w:tab/>
      </w:r>
      <w:r w:rsidR="00EF0A8B" w:rsidRPr="002F424D">
        <w:rPr>
          <w:rFonts w:ascii="Times New Roman" w:hAnsi="Times New Roman" w:cs="Times New Roman"/>
          <w:noProof/>
          <w:sz w:val="22"/>
        </w:rPr>
        <w:t xml:space="preserve">UNICEF (2017) </w:t>
      </w:r>
      <w:r w:rsidRPr="002F424D">
        <w:rPr>
          <w:rFonts w:ascii="Times New Roman" w:hAnsi="Times New Roman" w:cs="Times New Roman"/>
          <w:noProof/>
          <w:sz w:val="22"/>
        </w:rPr>
        <w:t>Under-five mortality, Current Status + Progress</w:t>
      </w:r>
      <w:r w:rsidR="00EF0A8B" w:rsidRPr="002F424D">
        <w:rPr>
          <w:rFonts w:ascii="Times New Roman" w:hAnsi="Times New Roman" w:cs="Times New Roman"/>
          <w:noProof/>
          <w:sz w:val="22"/>
        </w:rPr>
        <w:t>.</w:t>
      </w:r>
      <w:r w:rsidRPr="002F424D">
        <w:rPr>
          <w:rFonts w:ascii="Times New Roman" w:hAnsi="Times New Roman" w:cs="Times New Roman"/>
          <w:noProof/>
          <w:sz w:val="22"/>
        </w:rPr>
        <w:t xml:space="preserve"> https://data.unicef.org/topic/child-survival/</w:t>
      </w:r>
      <w:r w:rsidR="001A417E" w:rsidRPr="002F424D">
        <w:rPr>
          <w:rFonts w:ascii="Times New Roman" w:hAnsi="Times New Roman" w:cs="Times New Roman"/>
          <w:noProof/>
          <w:sz w:val="22"/>
        </w:rPr>
        <w:t xml:space="preserve">under-five-mortality/ </w:t>
      </w:r>
      <w:r w:rsidR="00EF0A8B" w:rsidRPr="002F424D">
        <w:rPr>
          <w:rFonts w:ascii="Times New Roman" w:hAnsi="Times New Roman" w:cs="Times New Roman"/>
          <w:noProof/>
          <w:sz w:val="22"/>
        </w:rPr>
        <w:t>(accessed February 2018)</w:t>
      </w:r>
      <w:r w:rsidRPr="002F424D">
        <w:rPr>
          <w:rFonts w:ascii="Times New Roman" w:hAnsi="Times New Roman" w:cs="Times New Roman"/>
          <w:noProof/>
          <w:sz w:val="22"/>
        </w:rPr>
        <w:t>.</w:t>
      </w:r>
    </w:p>
    <w:p w14:paraId="3BA0A578" w14:textId="53B758E8"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[26]</w:t>
      </w:r>
      <w:r w:rsidRPr="002F424D">
        <w:rPr>
          <w:rFonts w:ascii="Times New Roman" w:hAnsi="Times New Roman" w:cs="Times New Roman"/>
          <w:noProof/>
          <w:sz w:val="22"/>
        </w:rPr>
        <w:tab/>
      </w:r>
      <w:r w:rsidR="00EF0A8B" w:rsidRPr="002F424D">
        <w:rPr>
          <w:rFonts w:ascii="Times New Roman" w:hAnsi="Times New Roman" w:cs="Times New Roman"/>
          <w:noProof/>
          <w:sz w:val="22"/>
        </w:rPr>
        <w:t xml:space="preserve">UNICEF/World Health Organization/World Bank (2017) </w:t>
      </w:r>
      <w:r w:rsidRPr="002F424D">
        <w:rPr>
          <w:rFonts w:ascii="Times New Roman" w:hAnsi="Times New Roman" w:cs="Times New Roman"/>
          <w:noProof/>
          <w:sz w:val="22"/>
        </w:rPr>
        <w:t>Joint Child Malnutrition Estimates: Country level</w:t>
      </w:r>
      <w:r w:rsidR="00EF0A8B" w:rsidRPr="002F424D">
        <w:rPr>
          <w:rFonts w:ascii="Times New Roman" w:hAnsi="Times New Roman" w:cs="Times New Roman"/>
          <w:noProof/>
          <w:sz w:val="22"/>
        </w:rPr>
        <w:t>.</w:t>
      </w:r>
      <w:r w:rsidRPr="002F424D">
        <w:rPr>
          <w:rFonts w:ascii="Times New Roman" w:hAnsi="Times New Roman" w:cs="Times New Roman"/>
          <w:noProof/>
          <w:sz w:val="22"/>
        </w:rPr>
        <w:t xml:space="preserve"> https://data.unicef.org/topic/nutritio</w:t>
      </w:r>
      <w:r w:rsidR="001A417E" w:rsidRPr="002F424D">
        <w:rPr>
          <w:rFonts w:ascii="Times New Roman" w:hAnsi="Times New Roman" w:cs="Times New Roman"/>
          <w:noProof/>
          <w:sz w:val="22"/>
        </w:rPr>
        <w:t xml:space="preserve">n/malnutrition/ </w:t>
      </w:r>
      <w:r w:rsidR="00EF0A8B" w:rsidRPr="002F424D">
        <w:rPr>
          <w:rFonts w:ascii="Times New Roman" w:hAnsi="Times New Roman" w:cs="Times New Roman"/>
          <w:noProof/>
          <w:sz w:val="22"/>
        </w:rPr>
        <w:t>(accessed January 2018)</w:t>
      </w:r>
      <w:r w:rsidRPr="002F424D">
        <w:rPr>
          <w:rFonts w:ascii="Times New Roman" w:hAnsi="Times New Roman" w:cs="Times New Roman"/>
          <w:noProof/>
          <w:sz w:val="22"/>
        </w:rPr>
        <w:t>.</w:t>
      </w:r>
    </w:p>
    <w:p w14:paraId="1CF8B5F3" w14:textId="0E7AE149"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[27]</w:t>
      </w:r>
      <w:r w:rsidRPr="002F424D">
        <w:rPr>
          <w:rFonts w:ascii="Times New Roman" w:hAnsi="Times New Roman" w:cs="Times New Roman"/>
          <w:noProof/>
          <w:sz w:val="22"/>
        </w:rPr>
        <w:tab/>
      </w:r>
      <w:r w:rsidR="001A417E" w:rsidRPr="002F424D">
        <w:rPr>
          <w:rFonts w:ascii="Times New Roman" w:hAnsi="Times New Roman" w:cs="Times New Roman"/>
          <w:noProof/>
          <w:sz w:val="22"/>
        </w:rPr>
        <w:t>Cambodia Demographic and Health Survey 2014</w:t>
      </w:r>
      <w:r w:rsidR="009B2878" w:rsidRPr="002F424D">
        <w:rPr>
          <w:rFonts w:ascii="Times New Roman" w:hAnsi="Times New Roman" w:cs="Times New Roman"/>
          <w:noProof/>
          <w:sz w:val="22"/>
        </w:rPr>
        <w:t xml:space="preserve"> [Dataset]</w:t>
      </w:r>
      <w:r w:rsidR="001A417E" w:rsidRPr="002F424D">
        <w:rPr>
          <w:rFonts w:ascii="Times New Roman" w:hAnsi="Times New Roman" w:cs="Times New Roman"/>
          <w:noProof/>
          <w:sz w:val="22"/>
        </w:rPr>
        <w:t xml:space="preserve"> KHKR73FL.DTA. Phnom Penh and Rockville, Maryland: </w:t>
      </w:r>
      <w:r w:rsidRPr="002F424D">
        <w:rPr>
          <w:rFonts w:ascii="Times New Roman" w:hAnsi="Times New Roman" w:cs="Times New Roman"/>
          <w:noProof/>
          <w:sz w:val="22"/>
        </w:rPr>
        <w:t xml:space="preserve">National Institue of Statistics, Directorate General for </w:t>
      </w:r>
      <w:r w:rsidR="001A417E" w:rsidRPr="002F424D">
        <w:rPr>
          <w:rFonts w:ascii="Times New Roman" w:hAnsi="Times New Roman" w:cs="Times New Roman"/>
          <w:noProof/>
          <w:sz w:val="22"/>
        </w:rPr>
        <w:t xml:space="preserve">Health, and ICF International; </w:t>
      </w:r>
      <w:r w:rsidRPr="002F424D">
        <w:rPr>
          <w:rFonts w:ascii="Times New Roman" w:hAnsi="Times New Roman" w:cs="Times New Roman"/>
          <w:noProof/>
          <w:sz w:val="22"/>
        </w:rPr>
        <w:t>2015.</w:t>
      </w:r>
    </w:p>
    <w:p w14:paraId="0C68FE74" w14:textId="0831A771"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[28]</w:t>
      </w:r>
      <w:r w:rsidRPr="002F424D">
        <w:rPr>
          <w:rFonts w:ascii="Times New Roman" w:hAnsi="Times New Roman" w:cs="Times New Roman"/>
          <w:noProof/>
          <w:sz w:val="22"/>
        </w:rPr>
        <w:tab/>
      </w:r>
      <w:r w:rsidR="003C104A" w:rsidRPr="002F424D">
        <w:rPr>
          <w:rFonts w:ascii="Times New Roman" w:hAnsi="Times New Roman" w:cs="Times New Roman"/>
          <w:noProof/>
          <w:sz w:val="22"/>
        </w:rPr>
        <w:t xml:space="preserve">Myanmar Demographic and Health Survey 2015-16 [Dataset]. MMKR71FL.DTA.  Nay Pyi Taw and Rockville, Maryland: </w:t>
      </w:r>
      <w:r w:rsidRPr="002F424D">
        <w:rPr>
          <w:rFonts w:ascii="Times New Roman" w:hAnsi="Times New Roman" w:cs="Times New Roman"/>
          <w:noProof/>
          <w:sz w:val="22"/>
        </w:rPr>
        <w:t>Ministry of Health and Sport</w:t>
      </w:r>
      <w:r w:rsidR="003C104A" w:rsidRPr="002F424D">
        <w:rPr>
          <w:rFonts w:ascii="Times New Roman" w:hAnsi="Times New Roman" w:cs="Times New Roman"/>
          <w:noProof/>
          <w:sz w:val="22"/>
        </w:rPr>
        <w:t xml:space="preserve">s (MoHS) and ICF International; </w:t>
      </w:r>
      <w:r w:rsidRPr="002F424D">
        <w:rPr>
          <w:rFonts w:ascii="Times New Roman" w:hAnsi="Times New Roman" w:cs="Times New Roman"/>
          <w:noProof/>
          <w:sz w:val="22"/>
        </w:rPr>
        <w:t>2017.</w:t>
      </w:r>
    </w:p>
    <w:p w14:paraId="32F64D15" w14:textId="002EB290"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[29]</w:t>
      </w:r>
      <w:r w:rsidRPr="002F424D">
        <w:rPr>
          <w:rFonts w:ascii="Times New Roman" w:hAnsi="Times New Roman" w:cs="Times New Roman"/>
          <w:noProof/>
          <w:sz w:val="22"/>
        </w:rPr>
        <w:tab/>
      </w:r>
      <w:r w:rsidR="00282BB3" w:rsidRPr="002F424D">
        <w:rPr>
          <w:rFonts w:ascii="Times New Roman" w:hAnsi="Times New Roman" w:cs="Times New Roman"/>
          <w:noProof/>
          <w:sz w:val="22"/>
        </w:rPr>
        <w:t xml:space="preserve">Indonesia Demographic and Health Survey 2012 [Dataset]. IDKR63FL.DTA. Jakarta and Rockville, Maryland: </w:t>
      </w:r>
      <w:r w:rsidRPr="002F424D">
        <w:rPr>
          <w:rFonts w:ascii="Times New Roman" w:hAnsi="Times New Roman" w:cs="Times New Roman"/>
          <w:noProof/>
          <w:sz w:val="22"/>
        </w:rPr>
        <w:t>Statistics Indonesia (Badan Pusat Statistik-BPS), National Population and Family Planning Board (BKKBN), Kementerian Kesehatan (Kemenkes-MoH), and ICF International</w:t>
      </w:r>
      <w:r w:rsidR="00282BB3" w:rsidRPr="002F424D">
        <w:rPr>
          <w:rFonts w:ascii="Times New Roman" w:hAnsi="Times New Roman" w:cs="Times New Roman"/>
          <w:noProof/>
          <w:sz w:val="22"/>
        </w:rPr>
        <w:t>;</w:t>
      </w:r>
      <w:r w:rsidRPr="002F424D">
        <w:rPr>
          <w:rFonts w:ascii="Times New Roman" w:hAnsi="Times New Roman" w:cs="Times New Roman"/>
          <w:noProof/>
          <w:sz w:val="22"/>
        </w:rPr>
        <w:t xml:space="preserve"> 2013.</w:t>
      </w:r>
    </w:p>
    <w:p w14:paraId="2DF7E729" w14:textId="2C539A13" w:rsidR="00771D82" w:rsidRPr="002F424D" w:rsidRDefault="00357EDB"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[30]</w:t>
      </w:r>
      <w:r w:rsidRPr="002F424D">
        <w:rPr>
          <w:rFonts w:ascii="Times New Roman" w:hAnsi="Times New Roman" w:cs="Times New Roman"/>
          <w:noProof/>
          <w:sz w:val="22"/>
        </w:rPr>
        <w:tab/>
      </w:r>
      <w:r w:rsidR="009B2878" w:rsidRPr="002F424D">
        <w:rPr>
          <w:rFonts w:ascii="Times New Roman" w:hAnsi="Times New Roman" w:cs="Times New Roman"/>
          <w:noProof/>
          <w:sz w:val="22"/>
        </w:rPr>
        <w:t xml:space="preserve">USAID (2015) </w:t>
      </w:r>
      <w:r w:rsidR="00771D82" w:rsidRPr="002F424D">
        <w:rPr>
          <w:rFonts w:ascii="Times New Roman" w:hAnsi="Times New Roman" w:cs="Times New Roman"/>
          <w:noProof/>
          <w:sz w:val="22"/>
        </w:rPr>
        <w:t>Demographic and Health Surveys, Model Woman’s questionnaire (Phase-7)</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https://dhsprogram.com/pubs/pdf/DHSQ7/DHS7-Womans-QRE-EN</w:t>
      </w:r>
      <w:r w:rsidRPr="002F424D">
        <w:rPr>
          <w:rFonts w:ascii="Times New Roman" w:hAnsi="Times New Roman" w:cs="Times New Roman"/>
          <w:noProof/>
          <w:sz w:val="22"/>
        </w:rPr>
        <w:t xml:space="preserve">-07Jun2017-DHSQ7.pdf. </w:t>
      </w:r>
      <w:r w:rsidR="006C019E" w:rsidRPr="002F424D">
        <w:rPr>
          <w:rFonts w:ascii="Times New Roman" w:hAnsi="Times New Roman" w:cs="Times New Roman"/>
          <w:noProof/>
          <w:sz w:val="22"/>
        </w:rPr>
        <w:t>(accessed February 2018)</w:t>
      </w:r>
      <w:r w:rsidR="00771D82" w:rsidRPr="002F424D">
        <w:rPr>
          <w:rFonts w:ascii="Times New Roman" w:hAnsi="Times New Roman" w:cs="Times New Roman"/>
          <w:noProof/>
          <w:sz w:val="22"/>
        </w:rPr>
        <w:t>.</w:t>
      </w:r>
    </w:p>
    <w:p w14:paraId="1A6BE324" w14:textId="4E5A36F6" w:rsidR="00771D82" w:rsidRPr="002F424D" w:rsidRDefault="0027287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[31]</w:t>
      </w:r>
      <w:r w:rsidRPr="002F424D">
        <w:rPr>
          <w:rFonts w:ascii="Times New Roman" w:hAnsi="Times New Roman" w:cs="Times New Roman"/>
          <w:noProof/>
          <w:sz w:val="22"/>
        </w:rPr>
        <w:tab/>
      </w:r>
      <w:r w:rsidR="00771D82" w:rsidRPr="002F424D">
        <w:rPr>
          <w:rFonts w:ascii="Times New Roman" w:hAnsi="Times New Roman" w:cs="Times New Roman"/>
          <w:noProof/>
          <w:sz w:val="22"/>
        </w:rPr>
        <w:t>Ng</w:t>
      </w:r>
      <w:r w:rsidRPr="002F424D">
        <w:rPr>
          <w:rFonts w:ascii="Times New Roman" w:hAnsi="Times New Roman" w:cs="Times New Roman"/>
          <w:noProof/>
          <w:sz w:val="22"/>
        </w:rPr>
        <w:t xml:space="preserve"> CS, </w:t>
      </w:r>
      <w:r w:rsidR="00771D82" w:rsidRPr="002F424D">
        <w:rPr>
          <w:rFonts w:ascii="Times New Roman" w:hAnsi="Times New Roman" w:cs="Times New Roman"/>
          <w:noProof/>
          <w:sz w:val="22"/>
        </w:rPr>
        <w:t>Dibley</w:t>
      </w:r>
      <w:r w:rsidR="006C019E" w:rsidRPr="002F424D">
        <w:rPr>
          <w:rFonts w:ascii="Times New Roman" w:hAnsi="Times New Roman" w:cs="Times New Roman"/>
          <w:noProof/>
          <w:sz w:val="22"/>
        </w:rPr>
        <w:t xml:space="preserve"> MJ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Agho</w:t>
      </w:r>
      <w:r w:rsidR="006C019E" w:rsidRPr="002F424D">
        <w:rPr>
          <w:rFonts w:ascii="Times New Roman" w:hAnsi="Times New Roman" w:cs="Times New Roman"/>
          <w:noProof/>
          <w:sz w:val="22"/>
        </w:rPr>
        <w:t xml:space="preserve"> KE (2012)</w:t>
      </w:r>
      <w:r w:rsidR="00771D82" w:rsidRPr="002F424D">
        <w:rPr>
          <w:rFonts w:ascii="Times New Roman" w:hAnsi="Times New Roman" w:cs="Times New Roman"/>
          <w:noProof/>
          <w:sz w:val="22"/>
        </w:rPr>
        <w:t xml:space="preserve"> Complementary feeding indicators and determinants of poor feeding practices in Indonesia: a secondary analysis of 2007 Dem</w:t>
      </w:r>
      <w:r w:rsidRPr="002F424D">
        <w:rPr>
          <w:rFonts w:ascii="Times New Roman" w:hAnsi="Times New Roman" w:cs="Times New Roman"/>
          <w:noProof/>
          <w:sz w:val="22"/>
        </w:rPr>
        <w:t>ographic and Health Survey data.</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Public Heal</w:t>
      </w:r>
      <w:r w:rsidR="00506044" w:rsidRPr="002F424D">
        <w:rPr>
          <w:rFonts w:ascii="Times New Roman" w:hAnsi="Times New Roman" w:cs="Times New Roman"/>
          <w:i/>
          <w:iCs/>
          <w:noProof/>
          <w:sz w:val="22"/>
        </w:rPr>
        <w:t>lth</w:t>
      </w:r>
      <w:r w:rsidR="00771D82" w:rsidRPr="002F424D">
        <w:rPr>
          <w:rFonts w:ascii="Times New Roman" w:hAnsi="Times New Roman" w:cs="Times New Roman"/>
          <w:i/>
          <w:iCs/>
          <w:noProof/>
          <w:sz w:val="22"/>
        </w:rPr>
        <w:t xml:space="preserve"> Nutr</w:t>
      </w:r>
      <w:r w:rsidRPr="002F424D">
        <w:rPr>
          <w:rFonts w:ascii="Times New Roman" w:hAnsi="Times New Roman" w:cs="Times New Roman"/>
          <w:iCs/>
          <w:noProof/>
          <w:sz w:val="22"/>
        </w:rPr>
        <w:t xml:space="preserve"> </w:t>
      </w:r>
      <w:r w:rsidR="00771D82" w:rsidRPr="002F424D">
        <w:rPr>
          <w:rFonts w:ascii="Times New Roman" w:hAnsi="Times New Roman" w:cs="Times New Roman"/>
          <w:b/>
          <w:noProof/>
          <w:sz w:val="22"/>
        </w:rPr>
        <w:t>15</w:t>
      </w:r>
      <w:r w:rsidR="006C019E" w:rsidRPr="002F424D">
        <w:rPr>
          <w:rFonts w:ascii="Times New Roman" w:hAnsi="Times New Roman" w:cs="Times New Roman"/>
          <w:noProof/>
          <w:sz w:val="22"/>
        </w:rPr>
        <w:t>, 1-13.</w:t>
      </w:r>
    </w:p>
    <w:p w14:paraId="37F5AE5A" w14:textId="1B809020" w:rsidR="00771D82" w:rsidRPr="002F424D" w:rsidRDefault="00777E5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[32]</w:t>
      </w:r>
      <w:r w:rsidRPr="002F424D">
        <w:rPr>
          <w:rFonts w:ascii="Times New Roman" w:hAnsi="Times New Roman" w:cs="Times New Roman"/>
          <w:noProof/>
          <w:sz w:val="22"/>
        </w:rPr>
        <w:tab/>
      </w:r>
      <w:r w:rsidR="00771D82" w:rsidRPr="002F424D">
        <w:rPr>
          <w:rFonts w:ascii="Times New Roman" w:hAnsi="Times New Roman" w:cs="Times New Roman"/>
          <w:noProof/>
          <w:sz w:val="22"/>
        </w:rPr>
        <w:t>Dibley</w:t>
      </w:r>
      <w:r w:rsidRPr="002F424D">
        <w:rPr>
          <w:rFonts w:ascii="Times New Roman" w:hAnsi="Times New Roman" w:cs="Times New Roman"/>
          <w:noProof/>
          <w:sz w:val="22"/>
        </w:rPr>
        <w:t xml:space="preserve"> MJ, </w:t>
      </w:r>
      <w:r w:rsidR="00771D82" w:rsidRPr="002F424D">
        <w:rPr>
          <w:rFonts w:ascii="Times New Roman" w:hAnsi="Times New Roman" w:cs="Times New Roman"/>
          <w:noProof/>
          <w:sz w:val="22"/>
        </w:rPr>
        <w:t>Senarath</w:t>
      </w:r>
      <w:r w:rsidRPr="002F424D">
        <w:rPr>
          <w:rFonts w:ascii="Times New Roman" w:hAnsi="Times New Roman" w:cs="Times New Roman"/>
          <w:noProof/>
          <w:sz w:val="22"/>
        </w:rPr>
        <w:t xml:space="preserve"> U</w:t>
      </w:r>
      <w:r w:rsidR="006C019E" w:rsidRPr="002F424D">
        <w:rPr>
          <w:rFonts w:ascii="Times New Roman" w:hAnsi="Times New Roman" w:cs="Times New Roman"/>
          <w:noProof/>
          <w:sz w:val="22"/>
        </w:rPr>
        <w:t xml:space="preserve">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Agho</w:t>
      </w:r>
      <w:r w:rsidRPr="002F424D">
        <w:rPr>
          <w:rFonts w:ascii="Times New Roman" w:hAnsi="Times New Roman" w:cs="Times New Roman"/>
          <w:noProof/>
          <w:sz w:val="22"/>
        </w:rPr>
        <w:t xml:space="preserve"> KE</w:t>
      </w:r>
      <w:r w:rsidR="006C019E" w:rsidRPr="002F424D">
        <w:rPr>
          <w:rFonts w:ascii="Times New Roman" w:hAnsi="Times New Roman" w:cs="Times New Roman"/>
          <w:noProof/>
          <w:sz w:val="22"/>
        </w:rPr>
        <w:t xml:space="preserve"> (2010)</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Infant and young child feeding indicators across nine East and Southeast Asian countries : an analysis of National Survey Data 2000 – 2005</w:t>
      </w:r>
      <w:r w:rsidR="00D85C23" w:rsidRPr="002F424D">
        <w:rPr>
          <w:rFonts w:ascii="Times New Roman" w:hAnsi="Times New Roman" w:cs="Times New Roman"/>
          <w:noProof/>
          <w:sz w:val="22"/>
        </w:rPr>
        <w:t xml:space="preserve">. </w:t>
      </w:r>
      <w:r w:rsidR="00D85C23" w:rsidRPr="002F424D">
        <w:rPr>
          <w:rFonts w:ascii="Times New Roman" w:hAnsi="Times New Roman" w:cs="Times New Roman"/>
          <w:i/>
          <w:noProof/>
          <w:sz w:val="22"/>
        </w:rPr>
        <w:t>Public Health Nutr</w:t>
      </w:r>
      <w:r w:rsidR="00D85C23" w:rsidRPr="002F424D">
        <w:rPr>
          <w:rFonts w:ascii="Times New Roman" w:hAnsi="Times New Roman" w:cs="Times New Roman"/>
          <w:noProof/>
          <w:sz w:val="22"/>
        </w:rPr>
        <w:t xml:space="preserve">. </w:t>
      </w:r>
      <w:r w:rsidR="00D85C23" w:rsidRPr="002F424D">
        <w:rPr>
          <w:rFonts w:ascii="Times New Roman" w:hAnsi="Times New Roman" w:cs="Times New Roman"/>
          <w:b/>
          <w:noProof/>
          <w:sz w:val="22"/>
        </w:rPr>
        <w:t>201</w:t>
      </w:r>
      <w:r w:rsidR="006C019E" w:rsidRPr="002F424D">
        <w:rPr>
          <w:rFonts w:ascii="Times New Roman" w:hAnsi="Times New Roman" w:cs="Times New Roman"/>
          <w:noProof/>
          <w:sz w:val="22"/>
        </w:rPr>
        <w:t>, 1296-1303</w:t>
      </w:r>
      <w:r w:rsidR="00D85C23" w:rsidRPr="002F424D">
        <w:rPr>
          <w:rFonts w:ascii="Times New Roman" w:hAnsi="Times New Roman" w:cs="Times New Roman"/>
          <w:noProof/>
          <w:sz w:val="22"/>
        </w:rPr>
        <w:t>.</w:t>
      </w:r>
    </w:p>
    <w:p w14:paraId="672E771A" w14:textId="2F9A6D89" w:rsidR="00771D82" w:rsidRPr="002F424D" w:rsidRDefault="00506044"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[33]</w:t>
      </w:r>
      <w:r w:rsidRPr="002F424D">
        <w:rPr>
          <w:rFonts w:ascii="Times New Roman" w:hAnsi="Times New Roman" w:cs="Times New Roman"/>
          <w:noProof/>
          <w:sz w:val="22"/>
        </w:rPr>
        <w:tab/>
      </w:r>
      <w:r w:rsidR="00771D82" w:rsidRPr="002F424D">
        <w:rPr>
          <w:rFonts w:ascii="Times New Roman" w:hAnsi="Times New Roman" w:cs="Times New Roman"/>
          <w:noProof/>
          <w:sz w:val="22"/>
        </w:rPr>
        <w:t>Hlaing</w:t>
      </w:r>
      <w:r w:rsidRPr="002F424D">
        <w:rPr>
          <w:rFonts w:ascii="Times New Roman" w:hAnsi="Times New Roman" w:cs="Times New Roman"/>
          <w:noProof/>
          <w:sz w:val="22"/>
        </w:rPr>
        <w:t xml:space="preserve"> LM, </w:t>
      </w:r>
      <w:r w:rsidR="00771D82" w:rsidRPr="002F424D">
        <w:rPr>
          <w:rFonts w:ascii="Times New Roman" w:hAnsi="Times New Roman" w:cs="Times New Roman"/>
          <w:noProof/>
          <w:sz w:val="22"/>
        </w:rPr>
        <w:t>Fahmida</w:t>
      </w:r>
      <w:r w:rsidRPr="002F424D">
        <w:rPr>
          <w:rFonts w:ascii="Times New Roman" w:hAnsi="Times New Roman" w:cs="Times New Roman"/>
          <w:noProof/>
          <w:sz w:val="22"/>
        </w:rPr>
        <w:t xml:space="preserve"> U, </w:t>
      </w:r>
      <w:r w:rsidR="00771D82" w:rsidRPr="002F424D">
        <w:rPr>
          <w:rFonts w:ascii="Times New Roman" w:hAnsi="Times New Roman" w:cs="Times New Roman"/>
          <w:noProof/>
          <w:sz w:val="22"/>
        </w:rPr>
        <w:t>Htet</w:t>
      </w:r>
      <w:r w:rsidR="006C019E" w:rsidRPr="002F424D">
        <w:rPr>
          <w:rFonts w:ascii="Times New Roman" w:hAnsi="Times New Roman" w:cs="Times New Roman"/>
          <w:noProof/>
          <w:sz w:val="22"/>
        </w:rPr>
        <w:t xml:space="preserve"> MK </w:t>
      </w:r>
      <w:r w:rsidR="006C019E" w:rsidRPr="002F424D">
        <w:rPr>
          <w:rFonts w:ascii="Times New Roman" w:hAnsi="Times New Roman" w:cs="Times New Roman"/>
          <w:i/>
          <w:noProof/>
          <w:sz w:val="22"/>
        </w:rPr>
        <w:t>et al.</w:t>
      </w:r>
      <w:r w:rsidR="006C019E" w:rsidRPr="002F424D">
        <w:rPr>
          <w:rFonts w:ascii="Times New Roman" w:hAnsi="Times New Roman" w:cs="Times New Roman"/>
          <w:noProof/>
          <w:sz w:val="22"/>
        </w:rPr>
        <w:t xml:space="preserve"> (2016)</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Local food-based complementary feeding recommendations developed by the linear programming approach to improve the intake of problem nutrients among 12-23-month-old Myanmar children</w:t>
      </w:r>
      <w:r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Br. J. Nutr</w:t>
      </w:r>
      <w:r w:rsidR="006C019E" w:rsidRPr="002F424D">
        <w:rPr>
          <w:rFonts w:ascii="Times New Roman" w:hAnsi="Times New Roman" w:cs="Times New Roman"/>
          <w:b/>
          <w:i/>
          <w:iCs/>
          <w:noProof/>
          <w:sz w:val="22"/>
        </w:rPr>
        <w:t xml:space="preserve"> </w:t>
      </w:r>
      <w:r w:rsidR="00771D82" w:rsidRPr="002F424D">
        <w:rPr>
          <w:rFonts w:ascii="Times New Roman" w:hAnsi="Times New Roman" w:cs="Times New Roman"/>
          <w:b/>
          <w:noProof/>
          <w:sz w:val="22"/>
        </w:rPr>
        <w:t>116</w:t>
      </w:r>
      <w:r w:rsidR="006C019E" w:rsidRPr="002F424D">
        <w:rPr>
          <w:rFonts w:ascii="Times New Roman" w:hAnsi="Times New Roman" w:cs="Times New Roman"/>
          <w:noProof/>
          <w:sz w:val="22"/>
        </w:rPr>
        <w:t>, Suppl. 1, S16-26</w:t>
      </w:r>
      <w:r w:rsidRPr="002F424D">
        <w:rPr>
          <w:rFonts w:ascii="Times New Roman" w:hAnsi="Times New Roman" w:cs="Times New Roman"/>
          <w:noProof/>
          <w:sz w:val="22"/>
        </w:rPr>
        <w:t>.</w:t>
      </w:r>
    </w:p>
    <w:p w14:paraId="7C9C1A6D" w14:textId="245AA093" w:rsidR="00771D82" w:rsidRPr="002F424D" w:rsidRDefault="007A422E"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[34]</w:t>
      </w:r>
      <w:r w:rsidRPr="002F424D">
        <w:rPr>
          <w:rFonts w:ascii="Times New Roman" w:hAnsi="Times New Roman" w:cs="Times New Roman"/>
          <w:noProof/>
          <w:sz w:val="22"/>
        </w:rPr>
        <w:tab/>
      </w:r>
      <w:r w:rsidR="00771D82" w:rsidRPr="002F424D">
        <w:rPr>
          <w:rFonts w:ascii="Times New Roman" w:hAnsi="Times New Roman" w:cs="Times New Roman"/>
          <w:noProof/>
          <w:sz w:val="22"/>
        </w:rPr>
        <w:t>Diana</w:t>
      </w:r>
      <w:r w:rsidRPr="002F424D">
        <w:rPr>
          <w:rFonts w:ascii="Times New Roman" w:hAnsi="Times New Roman" w:cs="Times New Roman"/>
          <w:noProof/>
          <w:sz w:val="22"/>
        </w:rPr>
        <w:t xml:space="preserve"> A, </w:t>
      </w:r>
      <w:r w:rsidR="00771D82" w:rsidRPr="002F424D">
        <w:rPr>
          <w:rFonts w:ascii="Times New Roman" w:hAnsi="Times New Roman" w:cs="Times New Roman"/>
          <w:noProof/>
          <w:sz w:val="22"/>
        </w:rPr>
        <w:t>Mallard</w:t>
      </w:r>
      <w:r w:rsidRPr="002F424D">
        <w:rPr>
          <w:rFonts w:ascii="Times New Roman" w:hAnsi="Times New Roman" w:cs="Times New Roman"/>
          <w:noProof/>
          <w:sz w:val="22"/>
        </w:rPr>
        <w:t xml:space="preserve"> SR, </w:t>
      </w:r>
      <w:r w:rsidR="00771D82" w:rsidRPr="002F424D">
        <w:rPr>
          <w:rFonts w:ascii="Times New Roman" w:hAnsi="Times New Roman" w:cs="Times New Roman"/>
          <w:noProof/>
          <w:sz w:val="22"/>
        </w:rPr>
        <w:t>Haszard</w:t>
      </w:r>
      <w:r w:rsidRPr="002F424D">
        <w:rPr>
          <w:rFonts w:ascii="Times New Roman" w:hAnsi="Times New Roman" w:cs="Times New Roman"/>
          <w:noProof/>
          <w:sz w:val="22"/>
        </w:rPr>
        <w:t xml:space="preserve"> JJ</w:t>
      </w:r>
      <w:r w:rsidR="006C019E" w:rsidRPr="002F424D">
        <w:rPr>
          <w:rFonts w:ascii="Times New Roman" w:hAnsi="Times New Roman" w:cs="Times New Roman"/>
          <w:noProof/>
          <w:sz w:val="22"/>
        </w:rPr>
        <w:t xml:space="preserve"> </w:t>
      </w:r>
      <w:r w:rsidR="006C019E" w:rsidRPr="002F424D">
        <w:rPr>
          <w:rFonts w:ascii="Times New Roman" w:hAnsi="Times New Roman" w:cs="Times New Roman"/>
          <w:i/>
          <w:noProof/>
          <w:sz w:val="22"/>
        </w:rPr>
        <w:t xml:space="preserve">et al. </w:t>
      </w:r>
      <w:r w:rsidR="006C019E" w:rsidRPr="002F424D">
        <w:rPr>
          <w:rFonts w:ascii="Times New Roman" w:hAnsi="Times New Roman" w:cs="Times New Roman"/>
          <w:noProof/>
          <w:sz w:val="22"/>
        </w:rPr>
        <w:t xml:space="preserve">(2017) </w:t>
      </w:r>
      <w:r w:rsidR="00771D82" w:rsidRPr="002F424D">
        <w:rPr>
          <w:rFonts w:ascii="Times New Roman" w:hAnsi="Times New Roman" w:cs="Times New Roman"/>
          <w:noProof/>
          <w:sz w:val="22"/>
        </w:rPr>
        <w:t>Consumption of fortified infant foods reduces dietary diversity but has a positive effect on subsequent growth in infants from Sumedang district, Indonesia</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6C019E" w:rsidRPr="002F424D">
        <w:rPr>
          <w:rFonts w:ascii="Times New Roman" w:hAnsi="Times New Roman" w:cs="Times New Roman"/>
          <w:i/>
          <w:iCs/>
          <w:noProof/>
          <w:sz w:val="22"/>
        </w:rPr>
        <w:t xml:space="preserve">PLoS ONE </w:t>
      </w:r>
      <w:r w:rsidR="006C019E" w:rsidRPr="002F424D">
        <w:rPr>
          <w:rFonts w:ascii="Times New Roman" w:hAnsi="Times New Roman" w:cs="Times New Roman"/>
          <w:b/>
          <w:iCs/>
          <w:noProof/>
          <w:sz w:val="22"/>
        </w:rPr>
        <w:t>12</w:t>
      </w:r>
      <w:r w:rsidR="006C019E" w:rsidRPr="002F424D">
        <w:rPr>
          <w:rFonts w:ascii="Times New Roman" w:hAnsi="Times New Roman" w:cs="Times New Roman"/>
          <w:iCs/>
          <w:noProof/>
          <w:sz w:val="22"/>
        </w:rPr>
        <w:t xml:space="preserve"> (4): e0175952</w:t>
      </w:r>
      <w:r w:rsidRPr="002F424D">
        <w:rPr>
          <w:rFonts w:ascii="Times New Roman" w:hAnsi="Times New Roman" w:cs="Times New Roman"/>
          <w:noProof/>
          <w:sz w:val="22"/>
        </w:rPr>
        <w:t>.</w:t>
      </w:r>
    </w:p>
    <w:p w14:paraId="0BAEBCB7" w14:textId="5F4ECF64" w:rsidR="00771D82" w:rsidRPr="002F424D" w:rsidRDefault="00CC019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[35]</w:t>
      </w:r>
      <w:r w:rsidRPr="002F424D">
        <w:rPr>
          <w:rFonts w:ascii="Times New Roman" w:hAnsi="Times New Roman" w:cs="Times New Roman"/>
          <w:noProof/>
          <w:sz w:val="22"/>
        </w:rPr>
        <w:tab/>
      </w:r>
      <w:r w:rsidR="00771D82" w:rsidRPr="002F424D">
        <w:rPr>
          <w:rFonts w:ascii="Times New Roman" w:hAnsi="Times New Roman" w:cs="Times New Roman"/>
          <w:noProof/>
          <w:sz w:val="22"/>
        </w:rPr>
        <w:t>Stewart</w:t>
      </w:r>
      <w:r w:rsidRPr="002F424D">
        <w:rPr>
          <w:rFonts w:ascii="Times New Roman" w:hAnsi="Times New Roman" w:cs="Times New Roman"/>
          <w:noProof/>
          <w:sz w:val="22"/>
        </w:rPr>
        <w:t xml:space="preserve"> CP, </w:t>
      </w:r>
      <w:r w:rsidR="00771D82" w:rsidRPr="002F424D">
        <w:rPr>
          <w:rFonts w:ascii="Times New Roman" w:hAnsi="Times New Roman" w:cs="Times New Roman"/>
          <w:noProof/>
          <w:sz w:val="22"/>
        </w:rPr>
        <w:t>Iannotti</w:t>
      </w:r>
      <w:r w:rsidRPr="002F424D">
        <w:rPr>
          <w:rFonts w:ascii="Times New Roman" w:hAnsi="Times New Roman" w:cs="Times New Roman"/>
          <w:noProof/>
          <w:sz w:val="22"/>
        </w:rPr>
        <w:t xml:space="preserve"> L, </w:t>
      </w:r>
      <w:r w:rsidR="00771D82" w:rsidRPr="002F424D">
        <w:rPr>
          <w:rFonts w:ascii="Times New Roman" w:hAnsi="Times New Roman" w:cs="Times New Roman"/>
          <w:noProof/>
          <w:sz w:val="22"/>
        </w:rPr>
        <w:t>Dewey</w:t>
      </w:r>
      <w:r w:rsidRPr="002F424D">
        <w:rPr>
          <w:rFonts w:ascii="Times New Roman" w:hAnsi="Times New Roman" w:cs="Times New Roman"/>
          <w:noProof/>
          <w:sz w:val="22"/>
        </w:rPr>
        <w:t xml:space="preserve"> KG</w:t>
      </w:r>
      <w:r w:rsidR="006C019E" w:rsidRPr="002F424D">
        <w:rPr>
          <w:rFonts w:ascii="Times New Roman" w:hAnsi="Times New Roman" w:cs="Times New Roman"/>
          <w:noProof/>
          <w:sz w:val="22"/>
        </w:rPr>
        <w:t xml:space="preserve"> </w:t>
      </w:r>
      <w:r w:rsidR="006C019E" w:rsidRPr="002F424D">
        <w:rPr>
          <w:rFonts w:ascii="Times New Roman" w:hAnsi="Times New Roman" w:cs="Times New Roman"/>
          <w:i/>
          <w:noProof/>
          <w:sz w:val="22"/>
        </w:rPr>
        <w:t xml:space="preserve">et al. </w:t>
      </w:r>
      <w:r w:rsidR="006C019E" w:rsidRPr="002F424D">
        <w:rPr>
          <w:rFonts w:ascii="Times New Roman" w:hAnsi="Times New Roman" w:cs="Times New Roman"/>
          <w:noProof/>
          <w:sz w:val="22"/>
        </w:rPr>
        <w:t xml:space="preserve">(2013) </w:t>
      </w:r>
      <w:r w:rsidR="00771D82" w:rsidRPr="002F424D">
        <w:rPr>
          <w:rFonts w:ascii="Times New Roman" w:hAnsi="Times New Roman" w:cs="Times New Roman"/>
          <w:noProof/>
          <w:sz w:val="22"/>
        </w:rPr>
        <w:t>Contextualising complementary feeding in a broader framework for stunting prevention</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6C019E" w:rsidRPr="002F424D">
        <w:rPr>
          <w:rFonts w:ascii="Times New Roman" w:hAnsi="Times New Roman" w:cs="Times New Roman"/>
          <w:i/>
          <w:iCs/>
          <w:noProof/>
          <w:sz w:val="22"/>
        </w:rPr>
        <w:t xml:space="preserve">Matern. Child Nutr </w:t>
      </w:r>
      <w:r w:rsidR="006C019E" w:rsidRPr="002F424D">
        <w:rPr>
          <w:rFonts w:ascii="Times New Roman" w:hAnsi="Times New Roman" w:cs="Times New Roman"/>
          <w:b/>
          <w:iCs/>
          <w:noProof/>
          <w:sz w:val="22"/>
        </w:rPr>
        <w:t>9</w:t>
      </w:r>
      <w:r w:rsidR="006C019E" w:rsidRPr="002F424D">
        <w:rPr>
          <w:rFonts w:ascii="Times New Roman" w:hAnsi="Times New Roman" w:cs="Times New Roman"/>
          <w:iCs/>
          <w:noProof/>
          <w:sz w:val="22"/>
        </w:rPr>
        <w:t>, Suppl. 2, 27-45</w:t>
      </w:r>
      <w:r w:rsidRPr="002F424D">
        <w:rPr>
          <w:rFonts w:ascii="Times New Roman" w:hAnsi="Times New Roman" w:cs="Times New Roman"/>
          <w:noProof/>
          <w:sz w:val="22"/>
        </w:rPr>
        <w:t>.</w:t>
      </w:r>
    </w:p>
    <w:p w14:paraId="498A685C" w14:textId="33FAB254" w:rsidR="00771D82" w:rsidRPr="002F424D" w:rsidRDefault="0018401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[36]</w:t>
      </w:r>
      <w:r w:rsidRPr="002F424D">
        <w:rPr>
          <w:rFonts w:ascii="Times New Roman" w:hAnsi="Times New Roman" w:cs="Times New Roman"/>
          <w:noProof/>
          <w:sz w:val="22"/>
        </w:rPr>
        <w:tab/>
      </w:r>
      <w:r w:rsidR="00771D82" w:rsidRPr="002F424D">
        <w:rPr>
          <w:rFonts w:ascii="Times New Roman" w:hAnsi="Times New Roman" w:cs="Times New Roman"/>
          <w:noProof/>
          <w:sz w:val="22"/>
        </w:rPr>
        <w:t>Sebayang</w:t>
      </w:r>
      <w:r w:rsidRPr="002F424D">
        <w:rPr>
          <w:rFonts w:ascii="Times New Roman" w:hAnsi="Times New Roman" w:cs="Times New Roman"/>
          <w:noProof/>
          <w:sz w:val="22"/>
        </w:rPr>
        <w:t xml:space="preserve"> SK, </w:t>
      </w:r>
      <w:r w:rsidR="00771D82" w:rsidRPr="002F424D">
        <w:rPr>
          <w:rFonts w:ascii="Times New Roman" w:hAnsi="Times New Roman" w:cs="Times New Roman"/>
          <w:noProof/>
          <w:sz w:val="22"/>
        </w:rPr>
        <w:t>Efendi</w:t>
      </w:r>
      <w:r w:rsidR="00F34667" w:rsidRPr="002F424D">
        <w:rPr>
          <w:rFonts w:ascii="Times New Roman" w:hAnsi="Times New Roman" w:cs="Times New Roman"/>
          <w:noProof/>
          <w:sz w:val="22"/>
        </w:rPr>
        <w:t xml:space="preserve"> F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Astutik</w:t>
      </w:r>
      <w:r w:rsidR="00F34667" w:rsidRPr="002F424D">
        <w:rPr>
          <w:rFonts w:ascii="Times New Roman" w:hAnsi="Times New Roman" w:cs="Times New Roman"/>
          <w:noProof/>
          <w:sz w:val="22"/>
        </w:rPr>
        <w:t xml:space="preserve"> E (2017)</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DHS WORKING PAPERS Women’s Empowerment and the Use of Antenatal Care Services in Southeast Asian Countries</w:t>
      </w:r>
      <w:r w:rsidR="00F34667" w:rsidRPr="002F424D">
        <w:rPr>
          <w:rFonts w:ascii="Times New Roman" w:hAnsi="Times New Roman" w:cs="Times New Roman"/>
          <w:noProof/>
          <w:sz w:val="22"/>
        </w:rPr>
        <w:t>.</w:t>
      </w:r>
      <w:r w:rsidRPr="002F424D">
        <w:rPr>
          <w:rFonts w:ascii="Times New Roman" w:hAnsi="Times New Roman" w:cs="Times New Roman"/>
          <w:noProof/>
          <w:sz w:val="22"/>
        </w:rPr>
        <w:t xml:space="preserve"> R</w:t>
      </w:r>
      <w:r w:rsidR="00771D82" w:rsidRPr="002F424D">
        <w:rPr>
          <w:rFonts w:ascii="Times New Roman" w:hAnsi="Times New Roman" w:cs="Times New Roman"/>
          <w:noProof/>
          <w:sz w:val="22"/>
        </w:rPr>
        <w:t>ockville, Maryland</w:t>
      </w:r>
      <w:r w:rsidRPr="002F424D">
        <w:rPr>
          <w:rFonts w:ascii="Times New Roman" w:hAnsi="Times New Roman" w:cs="Times New Roman"/>
          <w:noProof/>
          <w:sz w:val="22"/>
        </w:rPr>
        <w:t>: USAID https://www.dhsprogram.com/pubs/pdf/WP129/WP129.pdf</w:t>
      </w:r>
      <w:r w:rsidR="000B7D97" w:rsidRPr="002F424D">
        <w:rPr>
          <w:rFonts w:ascii="Times New Roman" w:hAnsi="Times New Roman" w:cs="Times New Roman"/>
          <w:noProof/>
          <w:sz w:val="22"/>
        </w:rPr>
        <w:t xml:space="preserve"> </w:t>
      </w:r>
      <w:r w:rsidR="00F34667" w:rsidRPr="002F424D">
        <w:rPr>
          <w:rFonts w:ascii="Times New Roman" w:hAnsi="Times New Roman" w:cs="Times New Roman"/>
          <w:noProof/>
          <w:sz w:val="22"/>
        </w:rPr>
        <w:t>(accessed January 2018).</w:t>
      </w:r>
    </w:p>
    <w:p w14:paraId="5DD26DE2" w14:textId="58031130" w:rsidR="00771D82" w:rsidRPr="002F424D" w:rsidRDefault="000B7D97"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[37]</w:t>
      </w:r>
      <w:r w:rsidRPr="002F424D">
        <w:rPr>
          <w:rFonts w:ascii="Times New Roman" w:hAnsi="Times New Roman" w:cs="Times New Roman"/>
          <w:noProof/>
          <w:sz w:val="22"/>
        </w:rPr>
        <w:tab/>
        <w:t>StataCorp</w:t>
      </w:r>
      <w:r w:rsidR="00042C5C" w:rsidRPr="002F424D">
        <w:rPr>
          <w:rFonts w:ascii="Times New Roman" w:hAnsi="Times New Roman" w:cs="Times New Roman"/>
          <w:noProof/>
          <w:sz w:val="22"/>
        </w:rPr>
        <w:t xml:space="preserve"> (2015)</w:t>
      </w:r>
      <w:r w:rsidR="00771D82" w:rsidRPr="002F424D">
        <w:rPr>
          <w:rFonts w:ascii="Times New Roman" w:hAnsi="Times New Roman" w:cs="Times New Roman"/>
          <w:noProof/>
          <w:sz w:val="22"/>
        </w:rPr>
        <w:t xml:space="preserve"> Stata S</w:t>
      </w:r>
      <w:r w:rsidRPr="002F424D">
        <w:rPr>
          <w:rFonts w:ascii="Times New Roman" w:hAnsi="Times New Roman" w:cs="Times New Roman"/>
          <w:noProof/>
          <w:sz w:val="22"/>
        </w:rPr>
        <w:t>tatistical Software: Release 14 [Software]. College Station, TX:</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lastRenderedPageBreak/>
        <w:t>StataCorp LP.</w:t>
      </w:r>
    </w:p>
    <w:p w14:paraId="10765C2E" w14:textId="5E5C5A09" w:rsidR="00C81578" w:rsidRPr="002F424D" w:rsidRDefault="00C8157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[38]</w:t>
      </w:r>
      <w:r w:rsidRPr="002F424D">
        <w:rPr>
          <w:rFonts w:ascii="Times New Roman" w:hAnsi="Times New Roman" w:cs="Times New Roman"/>
          <w:noProof/>
          <w:sz w:val="22"/>
        </w:rPr>
        <w:tab/>
      </w:r>
      <w:r w:rsidR="00771D82" w:rsidRPr="002F424D">
        <w:rPr>
          <w:rFonts w:ascii="Times New Roman" w:hAnsi="Times New Roman" w:cs="Times New Roman"/>
          <w:noProof/>
          <w:sz w:val="22"/>
        </w:rPr>
        <w:t>Popkin</w:t>
      </w:r>
      <w:r w:rsidRPr="002F424D">
        <w:rPr>
          <w:rFonts w:ascii="Times New Roman" w:hAnsi="Times New Roman" w:cs="Times New Roman"/>
          <w:noProof/>
          <w:sz w:val="22"/>
        </w:rPr>
        <w:t xml:space="preserve"> BM</w:t>
      </w:r>
      <w:r w:rsidR="00042C5C" w:rsidRPr="002F424D">
        <w:rPr>
          <w:rFonts w:ascii="Times New Roman" w:hAnsi="Times New Roman" w:cs="Times New Roman"/>
          <w:noProof/>
          <w:sz w:val="22"/>
        </w:rPr>
        <w:t xml:space="preserve"> (1999)</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Urbanization, lifestyle changes and the nutrition transition</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World Dev</w:t>
      </w:r>
      <w:r w:rsidR="00042C5C" w:rsidRPr="002F424D">
        <w:rPr>
          <w:rFonts w:ascii="Times New Roman" w:hAnsi="Times New Roman" w:cs="Times New Roman"/>
          <w:i/>
          <w:iCs/>
          <w:noProof/>
          <w:sz w:val="22"/>
        </w:rPr>
        <w:t xml:space="preserve"> </w:t>
      </w:r>
      <w:r w:rsidR="00A54670" w:rsidRPr="002F424D">
        <w:rPr>
          <w:rFonts w:ascii="Times New Roman" w:hAnsi="Times New Roman" w:cs="Times New Roman"/>
          <w:b/>
          <w:iCs/>
          <w:noProof/>
          <w:sz w:val="22"/>
        </w:rPr>
        <w:t>27</w:t>
      </w:r>
      <w:r w:rsidR="00A54670" w:rsidRPr="002F424D">
        <w:rPr>
          <w:rFonts w:ascii="Times New Roman" w:hAnsi="Times New Roman" w:cs="Times New Roman"/>
          <w:iCs/>
          <w:noProof/>
          <w:sz w:val="22"/>
        </w:rPr>
        <w:t>, 1905-16</w:t>
      </w:r>
      <w:r w:rsidRPr="002F424D">
        <w:rPr>
          <w:rFonts w:ascii="Times New Roman" w:hAnsi="Times New Roman" w:cs="Times New Roman"/>
          <w:noProof/>
          <w:sz w:val="22"/>
        </w:rPr>
        <w:t>.</w:t>
      </w:r>
    </w:p>
    <w:p w14:paraId="42D8B5A7" w14:textId="24A971D5" w:rsidR="00771D82" w:rsidRPr="002F424D" w:rsidRDefault="00006BF6"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[39]</w:t>
      </w:r>
      <w:r w:rsidRPr="002F424D">
        <w:rPr>
          <w:rFonts w:ascii="Times New Roman" w:hAnsi="Times New Roman" w:cs="Times New Roman"/>
          <w:noProof/>
          <w:sz w:val="22"/>
        </w:rPr>
        <w:tab/>
      </w:r>
      <w:r w:rsidR="00771D82" w:rsidRPr="002F424D">
        <w:rPr>
          <w:rFonts w:ascii="Times New Roman" w:hAnsi="Times New Roman" w:cs="Times New Roman"/>
          <w:noProof/>
          <w:sz w:val="22"/>
        </w:rPr>
        <w:t>Na</w:t>
      </w:r>
      <w:r w:rsidRPr="002F424D">
        <w:rPr>
          <w:rFonts w:ascii="Times New Roman" w:hAnsi="Times New Roman" w:cs="Times New Roman"/>
          <w:noProof/>
          <w:sz w:val="22"/>
        </w:rPr>
        <w:t xml:space="preserve"> M</w:t>
      </w:r>
      <w:r w:rsidR="00771D82" w:rsidRPr="002F424D">
        <w:rPr>
          <w:rFonts w:ascii="Times New Roman" w:hAnsi="Times New Roman" w:cs="Times New Roman"/>
          <w:noProof/>
          <w:sz w:val="22"/>
        </w:rPr>
        <w:t>,</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Aguayo</w:t>
      </w:r>
      <w:r w:rsidRPr="002F424D">
        <w:rPr>
          <w:rFonts w:ascii="Times New Roman" w:hAnsi="Times New Roman" w:cs="Times New Roman"/>
          <w:noProof/>
          <w:sz w:val="22"/>
        </w:rPr>
        <w:t xml:space="preserve"> VM, </w:t>
      </w:r>
      <w:r w:rsidR="00771D82" w:rsidRPr="002F424D">
        <w:rPr>
          <w:rFonts w:ascii="Times New Roman" w:hAnsi="Times New Roman" w:cs="Times New Roman"/>
          <w:noProof/>
          <w:sz w:val="22"/>
        </w:rPr>
        <w:t>Arimond</w:t>
      </w:r>
      <w:r w:rsidRPr="002F424D">
        <w:rPr>
          <w:rFonts w:ascii="Times New Roman" w:hAnsi="Times New Roman" w:cs="Times New Roman"/>
          <w:noProof/>
          <w:sz w:val="22"/>
        </w:rPr>
        <w:t xml:space="preserve"> M</w:t>
      </w:r>
      <w:r w:rsidR="009D23C9" w:rsidRPr="002F424D">
        <w:rPr>
          <w:rFonts w:ascii="Times New Roman" w:hAnsi="Times New Roman" w:cs="Times New Roman"/>
          <w:noProof/>
          <w:sz w:val="22"/>
        </w:rPr>
        <w:t xml:space="preserve"> </w:t>
      </w:r>
      <w:r w:rsidR="009D23C9" w:rsidRPr="002F424D">
        <w:rPr>
          <w:rFonts w:ascii="Times New Roman" w:hAnsi="Times New Roman" w:cs="Times New Roman"/>
          <w:i/>
          <w:noProof/>
          <w:sz w:val="22"/>
        </w:rPr>
        <w:t xml:space="preserve">et al. </w:t>
      </w:r>
      <w:r w:rsidR="009D23C9" w:rsidRPr="002F424D">
        <w:rPr>
          <w:rFonts w:ascii="Times New Roman" w:hAnsi="Times New Roman" w:cs="Times New Roman"/>
          <w:noProof/>
          <w:sz w:val="22"/>
        </w:rPr>
        <w:t>(2017)</w:t>
      </w:r>
      <w:r w:rsidR="00771D82" w:rsidRPr="002F424D">
        <w:rPr>
          <w:rFonts w:ascii="Times New Roman" w:hAnsi="Times New Roman" w:cs="Times New Roman"/>
          <w:noProof/>
          <w:sz w:val="22"/>
        </w:rPr>
        <w:t xml:space="preserve"> Risk factors of poor complementary feeding practices in Pakistani children aged 6-23 months: A multilevel analysis of the Demographic and Health Survey 2012-2013</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9D23C9" w:rsidRPr="002F424D">
        <w:rPr>
          <w:rFonts w:ascii="Times New Roman" w:hAnsi="Times New Roman" w:cs="Times New Roman"/>
          <w:i/>
          <w:iCs/>
          <w:noProof/>
          <w:sz w:val="22"/>
        </w:rPr>
        <w:t xml:space="preserve"> </w:t>
      </w:r>
      <w:r w:rsidR="00771D82" w:rsidRPr="002F424D">
        <w:rPr>
          <w:rFonts w:ascii="Times New Roman" w:hAnsi="Times New Roman" w:cs="Times New Roman"/>
          <w:b/>
          <w:noProof/>
          <w:sz w:val="22"/>
        </w:rPr>
        <w:t>13</w:t>
      </w:r>
      <w:r w:rsidR="009D23C9" w:rsidRPr="002F424D">
        <w:rPr>
          <w:rFonts w:ascii="Times New Roman" w:hAnsi="Times New Roman" w:cs="Times New Roman"/>
          <w:noProof/>
          <w:sz w:val="22"/>
        </w:rPr>
        <w:t>, Suppl. 2: e12463</w:t>
      </w:r>
      <w:r w:rsidR="00986EBF" w:rsidRPr="002F424D">
        <w:rPr>
          <w:rFonts w:ascii="Times New Roman" w:hAnsi="Times New Roman" w:cs="Times New Roman"/>
          <w:noProof/>
          <w:sz w:val="22"/>
        </w:rPr>
        <w:t>.</w:t>
      </w:r>
    </w:p>
    <w:p w14:paraId="0EBDA302" w14:textId="33935494" w:rsidR="00771D82" w:rsidRPr="002F424D" w:rsidRDefault="0018219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[40]</w:t>
      </w:r>
      <w:r w:rsidRPr="002F424D">
        <w:rPr>
          <w:rFonts w:ascii="Times New Roman" w:hAnsi="Times New Roman" w:cs="Times New Roman"/>
          <w:noProof/>
          <w:sz w:val="22"/>
        </w:rPr>
        <w:tab/>
      </w:r>
      <w:r w:rsidR="00771D82" w:rsidRPr="002F424D">
        <w:rPr>
          <w:rFonts w:ascii="Times New Roman" w:hAnsi="Times New Roman" w:cs="Times New Roman"/>
          <w:noProof/>
          <w:sz w:val="22"/>
        </w:rPr>
        <w:t>Patel</w:t>
      </w:r>
      <w:r w:rsidRPr="002F424D">
        <w:rPr>
          <w:rFonts w:ascii="Times New Roman" w:hAnsi="Times New Roman" w:cs="Times New Roman"/>
          <w:noProof/>
          <w:sz w:val="22"/>
        </w:rPr>
        <w:t xml:space="preserve"> A</w:t>
      </w:r>
      <w:r w:rsidR="00771D82" w:rsidRPr="002F424D">
        <w:rPr>
          <w:rFonts w:ascii="Times New Roman" w:hAnsi="Times New Roman" w:cs="Times New Roman"/>
          <w:noProof/>
          <w:sz w:val="22"/>
        </w:rPr>
        <w:t>, Pusdekar</w:t>
      </w:r>
      <w:r w:rsidRPr="002F424D">
        <w:rPr>
          <w:rFonts w:ascii="Times New Roman" w:hAnsi="Times New Roman" w:cs="Times New Roman"/>
          <w:noProof/>
          <w:sz w:val="22"/>
        </w:rPr>
        <w:t xml:space="preserve"> Y</w:t>
      </w:r>
      <w:r w:rsidR="00771D82" w:rsidRPr="002F424D">
        <w:rPr>
          <w:rFonts w:ascii="Times New Roman" w:hAnsi="Times New Roman" w:cs="Times New Roman"/>
          <w:noProof/>
          <w:sz w:val="22"/>
        </w:rPr>
        <w:t>, Badhoniya</w:t>
      </w:r>
      <w:r w:rsidRPr="002F424D">
        <w:rPr>
          <w:rFonts w:ascii="Times New Roman" w:hAnsi="Times New Roman" w:cs="Times New Roman"/>
          <w:noProof/>
          <w:sz w:val="22"/>
        </w:rPr>
        <w:t xml:space="preserve"> N</w:t>
      </w:r>
      <w:r w:rsidR="009D23C9" w:rsidRPr="002F424D">
        <w:rPr>
          <w:rFonts w:ascii="Times New Roman" w:hAnsi="Times New Roman" w:cs="Times New Roman"/>
          <w:noProof/>
          <w:sz w:val="22"/>
        </w:rPr>
        <w:t xml:space="preserve"> </w:t>
      </w:r>
      <w:r w:rsidR="009D23C9" w:rsidRPr="002F424D">
        <w:rPr>
          <w:rFonts w:ascii="Times New Roman" w:hAnsi="Times New Roman" w:cs="Times New Roman"/>
          <w:i/>
          <w:noProof/>
          <w:sz w:val="22"/>
        </w:rPr>
        <w:t xml:space="preserve">et al. </w:t>
      </w:r>
      <w:r w:rsidR="009D23C9" w:rsidRPr="002F424D">
        <w:rPr>
          <w:rFonts w:ascii="Times New Roman" w:hAnsi="Times New Roman" w:cs="Times New Roman"/>
          <w:noProof/>
          <w:sz w:val="22"/>
        </w:rPr>
        <w:t xml:space="preserve">(2012) </w:t>
      </w:r>
      <w:r w:rsidR="00771D82" w:rsidRPr="002F424D">
        <w:rPr>
          <w:rFonts w:ascii="Times New Roman" w:hAnsi="Times New Roman" w:cs="Times New Roman"/>
          <w:noProof/>
          <w:sz w:val="22"/>
        </w:rPr>
        <w:t>Determinants of inappropriate complementary feeding practices in young children in India : secondary analysis of National Family Health Survey 2005 – 2006</w:t>
      </w:r>
      <w:r w:rsidRPr="002F424D">
        <w:rPr>
          <w:rFonts w:ascii="Times New Roman" w:hAnsi="Times New Roman" w:cs="Times New Roman"/>
          <w:noProof/>
          <w:sz w:val="22"/>
        </w:rPr>
        <w:t>.</w:t>
      </w:r>
      <w:r w:rsidR="00C24222" w:rsidRPr="002F424D">
        <w:rPr>
          <w:rFonts w:ascii="Times New Roman" w:hAnsi="Times New Roman" w:cs="Times New Roman"/>
          <w:noProof/>
          <w:sz w:val="22"/>
        </w:rPr>
        <w:t xml:space="preserve"> </w:t>
      </w:r>
      <w:r w:rsidR="00C24222" w:rsidRPr="002F424D">
        <w:rPr>
          <w:rFonts w:ascii="Times New Roman" w:hAnsi="Times New Roman" w:cs="Times New Roman"/>
          <w:i/>
          <w:noProof/>
          <w:sz w:val="22"/>
        </w:rPr>
        <w:t>Matern Child Nutr</w:t>
      </w:r>
      <w:r w:rsidR="009D23C9" w:rsidRPr="002F424D">
        <w:rPr>
          <w:rFonts w:ascii="Times New Roman" w:hAnsi="Times New Roman" w:cs="Times New Roman"/>
          <w:i/>
          <w:noProof/>
          <w:sz w:val="22"/>
        </w:rPr>
        <w:t xml:space="preserve"> </w:t>
      </w:r>
      <w:r w:rsidR="009D23C9" w:rsidRPr="002F424D">
        <w:rPr>
          <w:rFonts w:ascii="Times New Roman" w:hAnsi="Times New Roman" w:cs="Times New Roman"/>
          <w:b/>
          <w:noProof/>
          <w:sz w:val="22"/>
        </w:rPr>
        <w:t>8</w:t>
      </w:r>
      <w:r w:rsidR="009D23C9" w:rsidRPr="002F424D">
        <w:rPr>
          <w:rFonts w:ascii="Times New Roman" w:hAnsi="Times New Roman" w:cs="Times New Roman"/>
          <w:noProof/>
          <w:sz w:val="22"/>
        </w:rPr>
        <w:t>, Suppl.1, 28-44</w:t>
      </w:r>
      <w:r w:rsidR="00C24222" w:rsidRPr="002F424D">
        <w:rPr>
          <w:rFonts w:ascii="Times New Roman" w:hAnsi="Times New Roman" w:cs="Times New Roman"/>
          <w:noProof/>
          <w:sz w:val="22"/>
        </w:rPr>
        <w:t>.</w:t>
      </w:r>
    </w:p>
    <w:p w14:paraId="1C234750" w14:textId="3F6F6208" w:rsidR="00771D82" w:rsidRPr="002F424D" w:rsidRDefault="00430DCF"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[41]</w:t>
      </w:r>
      <w:r w:rsidRPr="002F424D">
        <w:rPr>
          <w:rFonts w:ascii="Times New Roman" w:hAnsi="Times New Roman" w:cs="Times New Roman"/>
          <w:noProof/>
          <w:sz w:val="22"/>
        </w:rPr>
        <w:tab/>
        <w:t xml:space="preserve">Kabir I, </w:t>
      </w:r>
      <w:r w:rsidR="00771D82" w:rsidRPr="002F424D">
        <w:rPr>
          <w:rFonts w:ascii="Times New Roman" w:hAnsi="Times New Roman" w:cs="Times New Roman"/>
          <w:noProof/>
          <w:sz w:val="22"/>
        </w:rPr>
        <w:t>Khanam</w:t>
      </w:r>
      <w:r w:rsidRPr="002F424D">
        <w:rPr>
          <w:rFonts w:ascii="Times New Roman" w:hAnsi="Times New Roman" w:cs="Times New Roman"/>
          <w:noProof/>
          <w:sz w:val="22"/>
        </w:rPr>
        <w:t xml:space="preserve"> M, </w:t>
      </w:r>
      <w:r w:rsidR="00771D82" w:rsidRPr="002F424D">
        <w:rPr>
          <w:rFonts w:ascii="Times New Roman" w:hAnsi="Times New Roman" w:cs="Times New Roman"/>
          <w:noProof/>
          <w:sz w:val="22"/>
        </w:rPr>
        <w:t>Agho</w:t>
      </w:r>
      <w:r w:rsidRPr="002F424D">
        <w:rPr>
          <w:rFonts w:ascii="Times New Roman" w:hAnsi="Times New Roman" w:cs="Times New Roman"/>
          <w:noProof/>
          <w:sz w:val="22"/>
        </w:rPr>
        <w:t xml:space="preserve"> KE</w:t>
      </w:r>
      <w:r w:rsidR="009840B4" w:rsidRPr="002F424D">
        <w:rPr>
          <w:rFonts w:ascii="Times New Roman" w:hAnsi="Times New Roman" w:cs="Times New Roman"/>
          <w:noProof/>
          <w:sz w:val="22"/>
        </w:rPr>
        <w:t xml:space="preserve"> </w:t>
      </w:r>
      <w:r w:rsidR="009840B4" w:rsidRPr="002F424D">
        <w:rPr>
          <w:rFonts w:ascii="Times New Roman" w:hAnsi="Times New Roman" w:cs="Times New Roman"/>
          <w:i/>
          <w:noProof/>
          <w:sz w:val="22"/>
        </w:rPr>
        <w:t xml:space="preserve">et al. </w:t>
      </w:r>
      <w:r w:rsidR="009840B4" w:rsidRPr="002F424D">
        <w:rPr>
          <w:rFonts w:ascii="Times New Roman" w:hAnsi="Times New Roman" w:cs="Times New Roman"/>
          <w:noProof/>
          <w:sz w:val="22"/>
        </w:rPr>
        <w:t>(2012)</w:t>
      </w:r>
      <w:r w:rsidR="00771D82" w:rsidRPr="002F424D">
        <w:rPr>
          <w:rFonts w:ascii="Times New Roman" w:hAnsi="Times New Roman" w:cs="Times New Roman"/>
          <w:noProof/>
          <w:sz w:val="22"/>
        </w:rPr>
        <w:t xml:space="preserve"> Determinants of inappropriate complementary feeding practices in infant and young children in Bangladesh: secondary data analysis of Demographic Health Survey 2007</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9840B4" w:rsidRPr="002F424D">
        <w:rPr>
          <w:rFonts w:ascii="Times New Roman" w:hAnsi="Times New Roman" w:cs="Times New Roman"/>
          <w:i/>
          <w:iCs/>
          <w:noProof/>
          <w:sz w:val="22"/>
        </w:rPr>
        <w:t xml:space="preserve"> </w:t>
      </w:r>
      <w:r w:rsidR="009840B4" w:rsidRPr="002F424D">
        <w:rPr>
          <w:rFonts w:ascii="Times New Roman" w:hAnsi="Times New Roman" w:cs="Times New Roman"/>
          <w:b/>
          <w:iCs/>
          <w:noProof/>
          <w:sz w:val="22"/>
        </w:rPr>
        <w:t>8</w:t>
      </w:r>
      <w:r w:rsidR="009840B4" w:rsidRPr="002F424D">
        <w:rPr>
          <w:rFonts w:ascii="Times New Roman" w:hAnsi="Times New Roman" w:cs="Times New Roman"/>
          <w:iCs/>
          <w:noProof/>
          <w:sz w:val="22"/>
        </w:rPr>
        <w:t xml:space="preserve">, </w:t>
      </w:r>
      <w:r w:rsidRPr="002F424D">
        <w:rPr>
          <w:rFonts w:ascii="Times New Roman" w:hAnsi="Times New Roman" w:cs="Times New Roman"/>
          <w:noProof/>
          <w:sz w:val="22"/>
        </w:rPr>
        <w:t>Suppl</w:t>
      </w:r>
      <w:r w:rsidR="009840B4" w:rsidRPr="002F424D">
        <w:rPr>
          <w:rFonts w:ascii="Times New Roman" w:hAnsi="Times New Roman" w:cs="Times New Roman"/>
          <w:noProof/>
          <w:sz w:val="22"/>
        </w:rPr>
        <w:t>.</w:t>
      </w:r>
      <w:r w:rsidRPr="002F424D">
        <w:rPr>
          <w:rFonts w:ascii="Times New Roman" w:hAnsi="Times New Roman" w:cs="Times New Roman"/>
          <w:noProof/>
          <w:sz w:val="22"/>
        </w:rPr>
        <w:t xml:space="preserve"> 1</w:t>
      </w:r>
      <w:r w:rsidR="009840B4" w:rsidRPr="002F424D">
        <w:rPr>
          <w:rFonts w:ascii="Times New Roman" w:hAnsi="Times New Roman" w:cs="Times New Roman"/>
          <w:noProof/>
          <w:sz w:val="22"/>
        </w:rPr>
        <w:t>, 11-27</w:t>
      </w:r>
      <w:r w:rsidRPr="002F424D">
        <w:rPr>
          <w:rFonts w:ascii="Times New Roman" w:hAnsi="Times New Roman" w:cs="Times New Roman"/>
          <w:noProof/>
          <w:sz w:val="22"/>
        </w:rPr>
        <w:t>.</w:t>
      </w:r>
    </w:p>
    <w:p w14:paraId="10739BC3" w14:textId="71A237CD" w:rsidR="00771D82" w:rsidRPr="002F424D" w:rsidRDefault="00002F9F"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[42]</w:t>
      </w:r>
      <w:r w:rsidRPr="002F424D">
        <w:rPr>
          <w:rFonts w:ascii="Times New Roman" w:hAnsi="Times New Roman" w:cs="Times New Roman"/>
          <w:noProof/>
          <w:sz w:val="22"/>
        </w:rPr>
        <w:tab/>
      </w:r>
      <w:r w:rsidR="00771D82" w:rsidRPr="002F424D">
        <w:rPr>
          <w:rFonts w:ascii="Times New Roman" w:hAnsi="Times New Roman" w:cs="Times New Roman"/>
          <w:noProof/>
          <w:sz w:val="22"/>
        </w:rPr>
        <w:t>Senarath</w:t>
      </w:r>
      <w:r w:rsidRPr="002F424D">
        <w:rPr>
          <w:rFonts w:ascii="Times New Roman" w:hAnsi="Times New Roman" w:cs="Times New Roman"/>
          <w:noProof/>
          <w:sz w:val="22"/>
        </w:rPr>
        <w:t xml:space="preserve"> U, </w:t>
      </w:r>
      <w:r w:rsidR="00771D82" w:rsidRPr="002F424D">
        <w:rPr>
          <w:rFonts w:ascii="Times New Roman" w:hAnsi="Times New Roman" w:cs="Times New Roman"/>
          <w:noProof/>
          <w:sz w:val="22"/>
        </w:rPr>
        <w:t>Godakandage</w:t>
      </w:r>
      <w:r w:rsidRPr="002F424D">
        <w:rPr>
          <w:rFonts w:ascii="Times New Roman" w:hAnsi="Times New Roman" w:cs="Times New Roman"/>
          <w:noProof/>
          <w:sz w:val="22"/>
        </w:rPr>
        <w:t xml:space="preserve"> SSP, </w:t>
      </w:r>
      <w:r w:rsidR="00771D82" w:rsidRPr="002F424D">
        <w:rPr>
          <w:rFonts w:ascii="Times New Roman" w:hAnsi="Times New Roman" w:cs="Times New Roman"/>
          <w:noProof/>
          <w:sz w:val="22"/>
        </w:rPr>
        <w:t>Jayawickrama</w:t>
      </w:r>
      <w:r w:rsidR="00286718" w:rsidRPr="002F424D">
        <w:rPr>
          <w:rFonts w:ascii="Times New Roman" w:hAnsi="Times New Roman" w:cs="Times New Roman"/>
          <w:noProof/>
          <w:sz w:val="22"/>
        </w:rPr>
        <w:t xml:space="preserve"> H </w:t>
      </w:r>
      <w:r w:rsidR="00286718" w:rsidRPr="002F424D">
        <w:rPr>
          <w:rFonts w:ascii="Times New Roman" w:hAnsi="Times New Roman" w:cs="Times New Roman"/>
          <w:i/>
          <w:noProof/>
          <w:sz w:val="22"/>
        </w:rPr>
        <w:t xml:space="preserve">et al. </w:t>
      </w:r>
      <w:r w:rsidR="00286718" w:rsidRPr="002F424D">
        <w:rPr>
          <w:rFonts w:ascii="Times New Roman" w:hAnsi="Times New Roman" w:cs="Times New Roman"/>
          <w:noProof/>
          <w:sz w:val="22"/>
        </w:rPr>
        <w:t>(2012)</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Determinants of inappropriate complementary feeding practices in young children in Sri Lanka : secondary data analysis of Demographic and Health Survey 2006 – 2007</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286718" w:rsidRPr="002F424D">
        <w:rPr>
          <w:rFonts w:ascii="Times New Roman" w:hAnsi="Times New Roman" w:cs="Times New Roman"/>
          <w:i/>
          <w:iCs/>
          <w:noProof/>
          <w:sz w:val="22"/>
        </w:rPr>
        <w:t xml:space="preserve"> </w:t>
      </w:r>
      <w:r w:rsidR="00286718" w:rsidRPr="002F424D">
        <w:rPr>
          <w:rFonts w:ascii="Times New Roman" w:hAnsi="Times New Roman" w:cs="Times New Roman"/>
          <w:b/>
          <w:iCs/>
          <w:noProof/>
          <w:sz w:val="22"/>
        </w:rPr>
        <w:t>8</w:t>
      </w:r>
      <w:r w:rsidR="00286718" w:rsidRPr="002F424D">
        <w:rPr>
          <w:rFonts w:ascii="Times New Roman" w:hAnsi="Times New Roman" w:cs="Times New Roman"/>
          <w:iCs/>
          <w:noProof/>
          <w:sz w:val="22"/>
        </w:rPr>
        <w:t xml:space="preserve">, </w:t>
      </w:r>
      <w:r w:rsidRPr="002F424D">
        <w:rPr>
          <w:rFonts w:ascii="Times New Roman" w:hAnsi="Times New Roman" w:cs="Times New Roman"/>
          <w:noProof/>
          <w:sz w:val="22"/>
        </w:rPr>
        <w:t>Suppl</w:t>
      </w:r>
      <w:r w:rsidR="00286718" w:rsidRPr="002F424D">
        <w:rPr>
          <w:rFonts w:ascii="Times New Roman" w:hAnsi="Times New Roman" w:cs="Times New Roman"/>
          <w:noProof/>
          <w:sz w:val="22"/>
        </w:rPr>
        <w:t>.</w:t>
      </w:r>
      <w:r w:rsidRPr="002F424D">
        <w:rPr>
          <w:rFonts w:ascii="Times New Roman" w:hAnsi="Times New Roman" w:cs="Times New Roman"/>
          <w:noProof/>
          <w:sz w:val="22"/>
        </w:rPr>
        <w:t xml:space="preserve"> 1</w:t>
      </w:r>
      <w:r w:rsidR="00286718" w:rsidRPr="002F424D">
        <w:rPr>
          <w:rFonts w:ascii="Times New Roman" w:hAnsi="Times New Roman" w:cs="Times New Roman"/>
          <w:noProof/>
          <w:sz w:val="22"/>
        </w:rPr>
        <w:t>, 60-77</w:t>
      </w:r>
      <w:r w:rsidRPr="002F424D">
        <w:rPr>
          <w:rFonts w:ascii="Times New Roman" w:hAnsi="Times New Roman" w:cs="Times New Roman"/>
          <w:noProof/>
          <w:sz w:val="22"/>
        </w:rPr>
        <w:t>.</w:t>
      </w:r>
    </w:p>
    <w:p w14:paraId="3E2B3732" w14:textId="09BB00D0" w:rsidR="00771D82" w:rsidRPr="002F424D" w:rsidRDefault="008257CF"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[43]</w:t>
      </w:r>
      <w:r w:rsidRPr="002F424D">
        <w:rPr>
          <w:rFonts w:ascii="Times New Roman" w:hAnsi="Times New Roman" w:cs="Times New Roman"/>
          <w:noProof/>
          <w:sz w:val="22"/>
        </w:rPr>
        <w:tab/>
      </w:r>
      <w:r w:rsidR="00771D82" w:rsidRPr="002F424D">
        <w:rPr>
          <w:rFonts w:ascii="Times New Roman" w:hAnsi="Times New Roman" w:cs="Times New Roman"/>
          <w:noProof/>
          <w:sz w:val="22"/>
        </w:rPr>
        <w:t>Ruel</w:t>
      </w:r>
      <w:r w:rsidRPr="002F424D">
        <w:rPr>
          <w:rFonts w:ascii="Times New Roman" w:hAnsi="Times New Roman" w:cs="Times New Roman"/>
          <w:noProof/>
          <w:sz w:val="22"/>
        </w:rPr>
        <w:t xml:space="preserve"> MT, </w:t>
      </w:r>
      <w:r w:rsidR="00771D82" w:rsidRPr="002F424D">
        <w:rPr>
          <w:rFonts w:ascii="Times New Roman" w:hAnsi="Times New Roman" w:cs="Times New Roman"/>
          <w:noProof/>
          <w:sz w:val="22"/>
        </w:rPr>
        <w:t>Levin</w:t>
      </w:r>
      <w:r w:rsidRPr="002F424D">
        <w:rPr>
          <w:rFonts w:ascii="Times New Roman" w:hAnsi="Times New Roman" w:cs="Times New Roman"/>
          <w:noProof/>
          <w:sz w:val="22"/>
        </w:rPr>
        <w:t xml:space="preserve"> CE, </w:t>
      </w:r>
      <w:r w:rsidR="00771D82" w:rsidRPr="002F424D">
        <w:rPr>
          <w:rFonts w:ascii="Times New Roman" w:hAnsi="Times New Roman" w:cs="Times New Roman"/>
          <w:noProof/>
          <w:sz w:val="22"/>
        </w:rPr>
        <w:t>Armar-Klemesu</w:t>
      </w:r>
      <w:r w:rsidRPr="002F424D">
        <w:rPr>
          <w:rFonts w:ascii="Times New Roman" w:hAnsi="Times New Roman" w:cs="Times New Roman"/>
          <w:noProof/>
          <w:sz w:val="22"/>
        </w:rPr>
        <w:t xml:space="preserve"> M</w:t>
      </w:r>
      <w:r w:rsidR="00286718" w:rsidRPr="002F424D">
        <w:rPr>
          <w:rFonts w:ascii="Times New Roman" w:hAnsi="Times New Roman" w:cs="Times New Roman"/>
          <w:noProof/>
          <w:sz w:val="22"/>
        </w:rPr>
        <w:t xml:space="preserve"> </w:t>
      </w:r>
      <w:r w:rsidR="00286718" w:rsidRPr="002F424D">
        <w:rPr>
          <w:rFonts w:ascii="Times New Roman" w:hAnsi="Times New Roman" w:cs="Times New Roman"/>
          <w:i/>
          <w:noProof/>
          <w:sz w:val="22"/>
        </w:rPr>
        <w:t xml:space="preserve">et al. </w:t>
      </w:r>
      <w:r w:rsidR="00286718" w:rsidRPr="002F424D">
        <w:rPr>
          <w:rFonts w:ascii="Times New Roman" w:hAnsi="Times New Roman" w:cs="Times New Roman"/>
          <w:noProof/>
          <w:sz w:val="22"/>
        </w:rPr>
        <w:t>(1999)</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Good care practices can mitigate the negative effects of poverty and low maternal schooling on children’s nutritio</w:t>
      </w:r>
      <w:r w:rsidRPr="002F424D">
        <w:rPr>
          <w:rFonts w:ascii="Times New Roman" w:hAnsi="Times New Roman" w:cs="Times New Roman"/>
          <w:noProof/>
          <w:sz w:val="22"/>
        </w:rPr>
        <w:t>nal status: Evidence from Accra.</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World Dev</w:t>
      </w:r>
      <w:r w:rsidR="00286718" w:rsidRPr="002F424D">
        <w:rPr>
          <w:rFonts w:ascii="Times New Roman" w:hAnsi="Times New Roman" w:cs="Times New Roman"/>
          <w:i/>
          <w:iCs/>
          <w:noProof/>
          <w:sz w:val="22"/>
        </w:rPr>
        <w:t xml:space="preserve"> </w:t>
      </w:r>
      <w:r w:rsidR="00286718" w:rsidRPr="002F424D">
        <w:rPr>
          <w:rFonts w:ascii="Times New Roman" w:hAnsi="Times New Roman" w:cs="Times New Roman"/>
          <w:b/>
          <w:iCs/>
          <w:noProof/>
          <w:sz w:val="22"/>
        </w:rPr>
        <w:t>27</w:t>
      </w:r>
      <w:r w:rsidR="00286718" w:rsidRPr="002F424D">
        <w:rPr>
          <w:rFonts w:ascii="Times New Roman" w:hAnsi="Times New Roman" w:cs="Times New Roman"/>
          <w:iCs/>
          <w:noProof/>
          <w:sz w:val="22"/>
        </w:rPr>
        <w:t>, 1993-2009</w:t>
      </w:r>
      <w:r w:rsidRPr="002F424D">
        <w:rPr>
          <w:rFonts w:ascii="Times New Roman" w:hAnsi="Times New Roman" w:cs="Times New Roman"/>
          <w:noProof/>
          <w:sz w:val="22"/>
        </w:rPr>
        <w:t>.</w:t>
      </w:r>
    </w:p>
    <w:p w14:paraId="1AF14B37" w14:textId="01C2D92D" w:rsidR="00771D82" w:rsidRPr="002F424D" w:rsidRDefault="00165573"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[44]</w:t>
      </w:r>
      <w:r w:rsidRPr="002F424D">
        <w:rPr>
          <w:rFonts w:ascii="Times New Roman" w:hAnsi="Times New Roman" w:cs="Times New Roman"/>
          <w:noProof/>
          <w:sz w:val="22"/>
        </w:rPr>
        <w:tab/>
      </w:r>
      <w:r w:rsidR="00771D82" w:rsidRPr="002F424D">
        <w:rPr>
          <w:rFonts w:ascii="Times New Roman" w:hAnsi="Times New Roman" w:cs="Times New Roman"/>
          <w:noProof/>
          <w:sz w:val="22"/>
        </w:rPr>
        <w:t>Schaner</w:t>
      </w:r>
      <w:r w:rsidR="00286718" w:rsidRPr="002F424D">
        <w:rPr>
          <w:rFonts w:ascii="Times New Roman" w:hAnsi="Times New Roman" w:cs="Times New Roman"/>
          <w:noProof/>
          <w:sz w:val="22"/>
        </w:rPr>
        <w:t xml:space="preserve"> S &amp;</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Das</w:t>
      </w:r>
      <w:r w:rsidRPr="002F424D">
        <w:rPr>
          <w:rFonts w:ascii="Times New Roman" w:hAnsi="Times New Roman" w:cs="Times New Roman"/>
          <w:noProof/>
          <w:sz w:val="22"/>
        </w:rPr>
        <w:t xml:space="preserve"> S</w:t>
      </w:r>
      <w:r w:rsidR="000939D6" w:rsidRPr="002F424D">
        <w:rPr>
          <w:rFonts w:ascii="Times New Roman" w:hAnsi="Times New Roman" w:cs="Times New Roman"/>
          <w:noProof/>
          <w:sz w:val="22"/>
        </w:rPr>
        <w:t xml:space="preserve"> (2016)</w:t>
      </w:r>
      <w:r w:rsidR="00771D82" w:rsidRPr="002F424D">
        <w:rPr>
          <w:rFonts w:ascii="Times New Roman" w:hAnsi="Times New Roman" w:cs="Times New Roman"/>
          <w:noProof/>
          <w:sz w:val="22"/>
        </w:rPr>
        <w:t xml:space="preserve"> Female Labor Force ParticIpation in Asia : Indonesia Country Study</w:t>
      </w:r>
      <w:r w:rsidR="000939D6" w:rsidRPr="002F424D">
        <w:rPr>
          <w:rFonts w:ascii="Times New Roman" w:hAnsi="Times New Roman" w:cs="Times New Roman"/>
          <w:noProof/>
          <w:sz w:val="22"/>
        </w:rPr>
        <w:t>.</w:t>
      </w:r>
      <w:r w:rsidRPr="002F424D">
        <w:rPr>
          <w:rFonts w:ascii="Times New Roman" w:hAnsi="Times New Roman" w:cs="Times New Roman"/>
          <w:noProof/>
          <w:sz w:val="22"/>
        </w:rPr>
        <w:t xml:space="preserve"> Mandaluyong City: Asian Development Bank</w:t>
      </w:r>
      <w:r w:rsidR="000939D6" w:rsidRPr="002F424D">
        <w:rPr>
          <w:rFonts w:ascii="Times New Roman" w:hAnsi="Times New Roman" w:cs="Times New Roman"/>
          <w:noProof/>
          <w:sz w:val="22"/>
        </w:rPr>
        <w:t>.</w:t>
      </w:r>
      <w:r w:rsidRPr="002F424D">
        <w:rPr>
          <w:rFonts w:ascii="Times New Roman" w:hAnsi="Times New Roman" w:cs="Times New Roman"/>
          <w:noProof/>
          <w:sz w:val="22"/>
        </w:rPr>
        <w:t xml:space="preserve"> https://www.adb.org/sites/default/files/publication/180251/ewp-474.pdf</w:t>
      </w:r>
      <w:r w:rsidR="000939D6" w:rsidRPr="002F424D">
        <w:rPr>
          <w:rFonts w:ascii="Times New Roman" w:hAnsi="Times New Roman" w:cs="Times New Roman"/>
          <w:noProof/>
          <w:sz w:val="22"/>
        </w:rPr>
        <w:t xml:space="preserve"> (accessed January 2018).</w:t>
      </w:r>
    </w:p>
    <w:p w14:paraId="35DF2C7C" w14:textId="221C3F1E" w:rsidR="00771D82" w:rsidRPr="002F424D" w:rsidRDefault="00AF7BD8"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[45]</w:t>
      </w:r>
      <w:r w:rsidRPr="002F424D">
        <w:rPr>
          <w:rFonts w:ascii="Times New Roman" w:hAnsi="Times New Roman" w:cs="Times New Roman"/>
          <w:noProof/>
          <w:sz w:val="22"/>
        </w:rPr>
        <w:tab/>
      </w:r>
      <w:r w:rsidR="00771D82" w:rsidRPr="002F424D">
        <w:rPr>
          <w:rFonts w:ascii="Times New Roman" w:hAnsi="Times New Roman" w:cs="Times New Roman"/>
          <w:noProof/>
          <w:sz w:val="22"/>
        </w:rPr>
        <w:t>Zhao</w:t>
      </w:r>
      <w:r w:rsidRPr="002F424D">
        <w:rPr>
          <w:rFonts w:ascii="Times New Roman" w:hAnsi="Times New Roman" w:cs="Times New Roman"/>
          <w:noProof/>
          <w:sz w:val="22"/>
        </w:rPr>
        <w:t xml:space="preserve"> A, </w:t>
      </w:r>
      <w:r w:rsidR="00771D82" w:rsidRPr="002F424D">
        <w:rPr>
          <w:rFonts w:ascii="Times New Roman" w:hAnsi="Times New Roman" w:cs="Times New Roman"/>
          <w:noProof/>
          <w:sz w:val="22"/>
        </w:rPr>
        <w:t>Gao</w:t>
      </w:r>
      <w:r w:rsidRPr="002F424D">
        <w:rPr>
          <w:rFonts w:ascii="Times New Roman" w:hAnsi="Times New Roman" w:cs="Times New Roman"/>
          <w:noProof/>
          <w:sz w:val="22"/>
        </w:rPr>
        <w:t xml:space="preserve"> H, </w:t>
      </w:r>
      <w:r w:rsidR="00771D82" w:rsidRPr="002F424D">
        <w:rPr>
          <w:rFonts w:ascii="Times New Roman" w:hAnsi="Times New Roman" w:cs="Times New Roman"/>
          <w:noProof/>
          <w:sz w:val="22"/>
        </w:rPr>
        <w:t>Li</w:t>
      </w:r>
      <w:r w:rsidRPr="002F424D">
        <w:rPr>
          <w:rFonts w:ascii="Times New Roman" w:hAnsi="Times New Roman" w:cs="Times New Roman"/>
          <w:noProof/>
          <w:sz w:val="22"/>
        </w:rPr>
        <w:t xml:space="preserve"> B</w:t>
      </w:r>
      <w:r w:rsidR="00D84F74" w:rsidRPr="002F424D">
        <w:rPr>
          <w:rFonts w:ascii="Times New Roman" w:hAnsi="Times New Roman" w:cs="Times New Roman"/>
          <w:noProof/>
          <w:sz w:val="22"/>
        </w:rPr>
        <w:t xml:space="preserve"> </w:t>
      </w:r>
      <w:r w:rsidR="00D84F74" w:rsidRPr="002F424D">
        <w:rPr>
          <w:rFonts w:ascii="Times New Roman" w:hAnsi="Times New Roman" w:cs="Times New Roman"/>
          <w:i/>
          <w:noProof/>
          <w:sz w:val="22"/>
        </w:rPr>
        <w:t xml:space="preserve">et al. </w:t>
      </w:r>
      <w:r w:rsidR="00D84F74" w:rsidRPr="002F424D">
        <w:rPr>
          <w:rFonts w:ascii="Times New Roman" w:hAnsi="Times New Roman" w:cs="Times New Roman"/>
          <w:noProof/>
          <w:sz w:val="22"/>
        </w:rPr>
        <w:t>(2016)</w:t>
      </w:r>
      <w:r w:rsidRPr="002F424D">
        <w:rPr>
          <w:rFonts w:ascii="Times New Roman" w:hAnsi="Times New Roman" w:cs="Times New Roman"/>
          <w:noProof/>
          <w:sz w:val="22"/>
        </w:rPr>
        <w:t xml:space="preserve"> </w:t>
      </w:r>
      <w:r w:rsidR="00771D82" w:rsidRPr="002F424D">
        <w:rPr>
          <w:rFonts w:ascii="Times New Roman" w:hAnsi="Times New Roman" w:cs="Times New Roman"/>
          <w:noProof/>
          <w:sz w:val="22"/>
        </w:rPr>
        <w:t>Inappropriate Feeding Behavior : One of the Important Causes of Malnutrition in 6- to 36-Month-Old Children in Myanmar</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Am. J. Trop. Med. Hyg</w:t>
      </w:r>
      <w:r w:rsidR="00D84F74" w:rsidRPr="002F424D">
        <w:rPr>
          <w:rFonts w:ascii="Times New Roman" w:hAnsi="Times New Roman" w:cs="Times New Roman"/>
          <w:i/>
          <w:iCs/>
          <w:noProof/>
          <w:sz w:val="22"/>
        </w:rPr>
        <w:t xml:space="preserve"> </w:t>
      </w:r>
      <w:r w:rsidR="00D84F74" w:rsidRPr="002F424D">
        <w:rPr>
          <w:rFonts w:ascii="Times New Roman" w:hAnsi="Times New Roman" w:cs="Times New Roman"/>
          <w:b/>
          <w:iCs/>
          <w:noProof/>
          <w:sz w:val="22"/>
        </w:rPr>
        <w:t>95</w:t>
      </w:r>
      <w:r w:rsidR="00D84F74" w:rsidRPr="002F424D">
        <w:rPr>
          <w:rFonts w:ascii="Times New Roman" w:hAnsi="Times New Roman" w:cs="Times New Roman"/>
          <w:iCs/>
          <w:noProof/>
          <w:sz w:val="22"/>
        </w:rPr>
        <w:t>, 702-08</w:t>
      </w:r>
      <w:r w:rsidRPr="002F424D">
        <w:rPr>
          <w:rFonts w:ascii="Times New Roman" w:hAnsi="Times New Roman" w:cs="Times New Roman"/>
          <w:noProof/>
          <w:sz w:val="22"/>
        </w:rPr>
        <w:t>.</w:t>
      </w:r>
    </w:p>
    <w:p w14:paraId="4DBA7108" w14:textId="1EAA3A16" w:rsidR="00771D82" w:rsidRPr="002F424D" w:rsidRDefault="00004D05"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[46]</w:t>
      </w:r>
      <w:r w:rsidRPr="002F424D">
        <w:rPr>
          <w:rFonts w:ascii="Times New Roman" w:hAnsi="Times New Roman" w:cs="Times New Roman"/>
          <w:noProof/>
          <w:sz w:val="22"/>
        </w:rPr>
        <w:tab/>
      </w:r>
      <w:r w:rsidR="00771D82" w:rsidRPr="002F424D">
        <w:rPr>
          <w:rFonts w:ascii="Times New Roman" w:hAnsi="Times New Roman" w:cs="Times New Roman"/>
          <w:noProof/>
          <w:sz w:val="22"/>
        </w:rPr>
        <w:t>Hackett</w:t>
      </w:r>
      <w:r w:rsidRPr="002F424D">
        <w:rPr>
          <w:rFonts w:ascii="Times New Roman" w:hAnsi="Times New Roman" w:cs="Times New Roman"/>
          <w:noProof/>
          <w:sz w:val="22"/>
        </w:rPr>
        <w:t xml:space="preserve"> KM, </w:t>
      </w:r>
      <w:r w:rsidR="00771D82" w:rsidRPr="002F424D">
        <w:rPr>
          <w:rFonts w:ascii="Times New Roman" w:hAnsi="Times New Roman" w:cs="Times New Roman"/>
          <w:noProof/>
          <w:sz w:val="22"/>
        </w:rPr>
        <w:t>Mukta</w:t>
      </w:r>
      <w:r w:rsidRPr="002F424D">
        <w:rPr>
          <w:rFonts w:ascii="Times New Roman" w:hAnsi="Times New Roman" w:cs="Times New Roman"/>
          <w:noProof/>
          <w:sz w:val="22"/>
        </w:rPr>
        <w:t xml:space="preserve"> US, </w:t>
      </w:r>
      <w:r w:rsidR="00771D82" w:rsidRPr="002F424D">
        <w:rPr>
          <w:rFonts w:ascii="Times New Roman" w:hAnsi="Times New Roman" w:cs="Times New Roman"/>
          <w:noProof/>
          <w:sz w:val="22"/>
        </w:rPr>
        <w:t>Jalal</w:t>
      </w:r>
      <w:r w:rsidRPr="002F424D">
        <w:rPr>
          <w:rFonts w:ascii="Times New Roman" w:hAnsi="Times New Roman" w:cs="Times New Roman"/>
          <w:noProof/>
          <w:sz w:val="22"/>
        </w:rPr>
        <w:t xml:space="preserve"> CSB</w:t>
      </w:r>
      <w:r w:rsidR="00D84F74" w:rsidRPr="002F424D">
        <w:rPr>
          <w:rFonts w:ascii="Times New Roman" w:hAnsi="Times New Roman" w:cs="Times New Roman"/>
          <w:noProof/>
          <w:sz w:val="22"/>
        </w:rPr>
        <w:t xml:space="preserve"> </w:t>
      </w:r>
      <w:r w:rsidR="00D84F74" w:rsidRPr="002F424D">
        <w:rPr>
          <w:rFonts w:ascii="Times New Roman" w:hAnsi="Times New Roman" w:cs="Times New Roman"/>
          <w:i/>
          <w:noProof/>
          <w:sz w:val="22"/>
        </w:rPr>
        <w:t xml:space="preserve">et al. </w:t>
      </w:r>
      <w:r w:rsidR="00D84F74" w:rsidRPr="002F424D">
        <w:rPr>
          <w:rFonts w:ascii="Times New Roman" w:hAnsi="Times New Roman" w:cs="Times New Roman"/>
          <w:noProof/>
          <w:sz w:val="22"/>
        </w:rPr>
        <w:t xml:space="preserve">(2015) </w:t>
      </w:r>
      <w:r w:rsidR="00771D82" w:rsidRPr="002F424D">
        <w:rPr>
          <w:rFonts w:ascii="Times New Roman" w:hAnsi="Times New Roman" w:cs="Times New Roman"/>
          <w:noProof/>
          <w:sz w:val="22"/>
        </w:rPr>
        <w:t>Knowledge, attitudes and perceptions on infant and young child nutrition and feeding among adolescent girls and young mothers in rural Bangladesh</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Matern. Child Nutr</w:t>
      </w:r>
      <w:r w:rsidR="00D84F74" w:rsidRPr="002F424D">
        <w:rPr>
          <w:rFonts w:ascii="Times New Roman" w:hAnsi="Times New Roman" w:cs="Times New Roman"/>
          <w:i/>
          <w:iCs/>
          <w:noProof/>
          <w:sz w:val="22"/>
        </w:rPr>
        <w:t xml:space="preserve"> </w:t>
      </w:r>
      <w:r w:rsidR="00D84F74" w:rsidRPr="002F424D">
        <w:rPr>
          <w:rFonts w:ascii="Times New Roman" w:hAnsi="Times New Roman" w:cs="Times New Roman"/>
          <w:b/>
          <w:iCs/>
          <w:noProof/>
          <w:sz w:val="22"/>
        </w:rPr>
        <w:t>11</w:t>
      </w:r>
      <w:r w:rsidR="00D84F74" w:rsidRPr="002F424D">
        <w:rPr>
          <w:rFonts w:ascii="Times New Roman" w:hAnsi="Times New Roman" w:cs="Times New Roman"/>
          <w:iCs/>
          <w:noProof/>
          <w:sz w:val="22"/>
        </w:rPr>
        <w:t>,</w:t>
      </w:r>
      <w:r w:rsidR="00D84F74" w:rsidRPr="002F424D">
        <w:rPr>
          <w:rFonts w:ascii="Times New Roman" w:hAnsi="Times New Roman" w:cs="Times New Roman"/>
          <w:b/>
          <w:iCs/>
          <w:noProof/>
          <w:sz w:val="22"/>
        </w:rPr>
        <w:t xml:space="preserve"> </w:t>
      </w:r>
      <w:r w:rsidR="00D84F74" w:rsidRPr="002F424D">
        <w:rPr>
          <w:rFonts w:ascii="Times New Roman" w:hAnsi="Times New Roman" w:cs="Times New Roman"/>
          <w:iCs/>
          <w:noProof/>
          <w:sz w:val="22"/>
        </w:rPr>
        <w:t>173-89.</w:t>
      </w:r>
    </w:p>
    <w:p w14:paraId="048F0D89" w14:textId="659191C7"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w:t>
      </w:r>
      <w:r w:rsidR="00004D05" w:rsidRPr="002F424D">
        <w:rPr>
          <w:rFonts w:ascii="Times New Roman" w:hAnsi="Times New Roman" w:cs="Times New Roman"/>
          <w:noProof/>
          <w:sz w:val="22"/>
        </w:rPr>
        <w:t>47]</w:t>
      </w:r>
      <w:r w:rsidR="00004D05" w:rsidRPr="002F424D">
        <w:rPr>
          <w:rFonts w:ascii="Times New Roman" w:hAnsi="Times New Roman" w:cs="Times New Roman"/>
          <w:noProof/>
          <w:sz w:val="22"/>
        </w:rPr>
        <w:tab/>
      </w:r>
      <w:r w:rsidR="00D84F74" w:rsidRPr="002F424D">
        <w:rPr>
          <w:rFonts w:ascii="Times New Roman" w:hAnsi="Times New Roman" w:cs="Times New Roman"/>
          <w:noProof/>
          <w:sz w:val="22"/>
        </w:rPr>
        <w:t xml:space="preserve">World Health Organization (2016) </w:t>
      </w:r>
      <w:r w:rsidRPr="002F424D">
        <w:rPr>
          <w:rFonts w:ascii="Times New Roman" w:hAnsi="Times New Roman" w:cs="Times New Roman"/>
          <w:noProof/>
          <w:sz w:val="22"/>
        </w:rPr>
        <w:t>Adolescent Birth Rate, Data by country 2016. http://www.who.int/gho/maternal_health/reproductive_health/adolescent_fertility/en/</w:t>
      </w:r>
      <w:r w:rsidR="00D84F74" w:rsidRPr="002F424D">
        <w:rPr>
          <w:rFonts w:ascii="Times New Roman" w:hAnsi="Times New Roman" w:cs="Times New Roman"/>
          <w:noProof/>
          <w:sz w:val="22"/>
        </w:rPr>
        <w:t xml:space="preserve"> (accessed January 2018).</w:t>
      </w:r>
    </w:p>
    <w:p w14:paraId="7F06FB23" w14:textId="61810FAC" w:rsidR="00771D82" w:rsidRPr="002F424D" w:rsidRDefault="00771D82"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[48]</w:t>
      </w:r>
      <w:r w:rsidRPr="002F424D">
        <w:rPr>
          <w:rFonts w:ascii="Times New Roman" w:hAnsi="Times New Roman" w:cs="Times New Roman"/>
          <w:noProof/>
          <w:sz w:val="22"/>
        </w:rPr>
        <w:tab/>
      </w:r>
      <w:r w:rsidR="00444526" w:rsidRPr="002F424D">
        <w:rPr>
          <w:rFonts w:ascii="Times New Roman" w:hAnsi="Times New Roman" w:cs="Times New Roman"/>
          <w:noProof/>
          <w:sz w:val="22"/>
        </w:rPr>
        <w:t xml:space="preserve">United Nations (2017) </w:t>
      </w:r>
      <w:r w:rsidRPr="002F424D">
        <w:rPr>
          <w:rFonts w:ascii="Times New Roman" w:hAnsi="Times New Roman" w:cs="Times New Roman"/>
          <w:noProof/>
          <w:sz w:val="22"/>
        </w:rPr>
        <w:t>World Population Prospects The 2017 Revision Key Findings and Advance Tables</w:t>
      </w:r>
      <w:r w:rsidR="00685B8A" w:rsidRPr="002F424D">
        <w:rPr>
          <w:rFonts w:ascii="Times New Roman" w:hAnsi="Times New Roman" w:cs="Times New Roman"/>
          <w:noProof/>
          <w:sz w:val="22"/>
        </w:rPr>
        <w:t>. New York: United Nations</w:t>
      </w:r>
      <w:r w:rsidR="00444526" w:rsidRPr="002F424D">
        <w:rPr>
          <w:rFonts w:ascii="Times New Roman" w:hAnsi="Times New Roman" w:cs="Times New Roman"/>
          <w:noProof/>
          <w:sz w:val="22"/>
        </w:rPr>
        <w:t>.</w:t>
      </w:r>
      <w:r w:rsidR="00685B8A" w:rsidRPr="002F424D">
        <w:rPr>
          <w:rFonts w:ascii="Times New Roman" w:hAnsi="Times New Roman" w:cs="Times New Roman"/>
          <w:noProof/>
          <w:sz w:val="22"/>
        </w:rPr>
        <w:t xml:space="preserve"> https://esa.un.org/unpd/wpp/publications/Files/WPP2017_KeyFindings.pdf </w:t>
      </w:r>
      <w:r w:rsidR="00444526" w:rsidRPr="002F424D">
        <w:rPr>
          <w:rFonts w:ascii="Times New Roman" w:hAnsi="Times New Roman" w:cs="Times New Roman"/>
          <w:noProof/>
          <w:sz w:val="22"/>
        </w:rPr>
        <w:t>(accessed January 2018)</w:t>
      </w:r>
      <w:r w:rsidR="00C536BC" w:rsidRPr="002F424D">
        <w:rPr>
          <w:rFonts w:ascii="Times New Roman" w:hAnsi="Times New Roman" w:cs="Times New Roman"/>
          <w:noProof/>
          <w:sz w:val="22"/>
        </w:rPr>
        <w:t>.</w:t>
      </w:r>
    </w:p>
    <w:p w14:paraId="49DD5AA9" w14:textId="03B46A48" w:rsidR="00771D82" w:rsidRPr="002F424D" w:rsidRDefault="00C536B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[49]</w:t>
      </w:r>
      <w:r w:rsidRPr="002F424D">
        <w:rPr>
          <w:rFonts w:ascii="Times New Roman" w:hAnsi="Times New Roman" w:cs="Times New Roman"/>
          <w:noProof/>
          <w:sz w:val="22"/>
        </w:rPr>
        <w:tab/>
      </w:r>
      <w:r w:rsidR="00296285" w:rsidRPr="002F424D">
        <w:rPr>
          <w:rFonts w:ascii="Times New Roman" w:hAnsi="Times New Roman" w:cs="Times New Roman"/>
          <w:noProof/>
          <w:sz w:val="22"/>
        </w:rPr>
        <w:t xml:space="preserve">FAO (2015) </w:t>
      </w:r>
      <w:r w:rsidRPr="002F424D">
        <w:rPr>
          <w:rFonts w:ascii="Times New Roman" w:hAnsi="Times New Roman" w:cs="Times New Roman"/>
          <w:noProof/>
          <w:sz w:val="22"/>
        </w:rPr>
        <w:t>Improving Complementary Feeding in North-Western Cambodia: Lessons learned from a Process review of a food security and nutrition project. Rome: FAO</w:t>
      </w:r>
      <w:r w:rsidR="00296285" w:rsidRPr="002F424D">
        <w:rPr>
          <w:rFonts w:ascii="Times New Roman" w:hAnsi="Times New Roman" w:cs="Times New Roman"/>
          <w:noProof/>
          <w:sz w:val="22"/>
        </w:rPr>
        <w:t>.</w:t>
      </w:r>
      <w:r w:rsidRPr="002F424D">
        <w:rPr>
          <w:rFonts w:ascii="Times New Roman" w:hAnsi="Times New Roman" w:cs="Times New Roman"/>
          <w:noProof/>
          <w:sz w:val="22"/>
        </w:rPr>
        <w:t xml:space="preserve"> </w:t>
      </w:r>
      <w:r w:rsidRPr="002F424D">
        <w:rPr>
          <w:rFonts w:ascii="Times New Roman" w:hAnsi="Times New Roman" w:cs="Times New Roman"/>
          <w:noProof/>
          <w:sz w:val="22"/>
        </w:rPr>
        <w:lastRenderedPageBreak/>
        <w:t xml:space="preserve">http://www.fao.org/3/a-bc792e.pdf </w:t>
      </w:r>
      <w:r w:rsidR="00296285" w:rsidRPr="002F424D">
        <w:rPr>
          <w:rFonts w:ascii="Times New Roman" w:hAnsi="Times New Roman" w:cs="Times New Roman"/>
          <w:noProof/>
          <w:sz w:val="22"/>
        </w:rPr>
        <w:t>(accessed November 2017).</w:t>
      </w:r>
    </w:p>
    <w:p w14:paraId="4BEBE36E" w14:textId="7C9C0D0A" w:rsidR="00771D82" w:rsidRPr="002F424D" w:rsidRDefault="00C536BC" w:rsidP="00771D82">
      <w:pPr>
        <w:widowControl w:val="0"/>
        <w:autoSpaceDE w:val="0"/>
        <w:autoSpaceDN w:val="0"/>
        <w:adjustRightInd w:val="0"/>
        <w:spacing w:line="360" w:lineRule="auto"/>
        <w:ind w:left="640" w:hanging="640"/>
        <w:rPr>
          <w:rFonts w:ascii="Times New Roman" w:hAnsi="Times New Roman" w:cs="Times New Roman"/>
          <w:noProof/>
          <w:sz w:val="22"/>
        </w:rPr>
      </w:pPr>
      <w:r w:rsidRPr="002F424D">
        <w:rPr>
          <w:rFonts w:ascii="Times New Roman" w:hAnsi="Times New Roman" w:cs="Times New Roman"/>
          <w:noProof/>
          <w:sz w:val="22"/>
        </w:rPr>
        <w:t>[50]</w:t>
      </w:r>
      <w:r w:rsidRPr="002F424D">
        <w:rPr>
          <w:rFonts w:ascii="Times New Roman" w:hAnsi="Times New Roman" w:cs="Times New Roman"/>
          <w:noProof/>
          <w:sz w:val="22"/>
        </w:rPr>
        <w:tab/>
      </w:r>
      <w:r w:rsidR="00771D82" w:rsidRPr="002F424D">
        <w:rPr>
          <w:rFonts w:ascii="Times New Roman" w:hAnsi="Times New Roman" w:cs="Times New Roman"/>
          <w:noProof/>
          <w:sz w:val="22"/>
        </w:rPr>
        <w:t>Grummer-strawn</w:t>
      </w:r>
      <w:r w:rsidR="00296285" w:rsidRPr="002F424D">
        <w:rPr>
          <w:rFonts w:ascii="Times New Roman" w:hAnsi="Times New Roman" w:cs="Times New Roman"/>
          <w:noProof/>
          <w:sz w:val="22"/>
        </w:rPr>
        <w:t xml:space="preserve"> LM (2011)</w:t>
      </w:r>
      <w:r w:rsidR="00771D82" w:rsidRPr="002F424D">
        <w:rPr>
          <w:rFonts w:ascii="Times New Roman" w:hAnsi="Times New Roman" w:cs="Times New Roman"/>
          <w:noProof/>
          <w:sz w:val="22"/>
        </w:rPr>
        <w:t xml:space="preserve"> Regression Analysis of Current-Status An Application to Breast-Feeding</w:t>
      </w:r>
      <w:r w:rsidRPr="002F424D">
        <w:rPr>
          <w:rFonts w:ascii="Times New Roman" w:hAnsi="Times New Roman" w:cs="Times New Roman"/>
          <w:noProof/>
          <w:sz w:val="22"/>
        </w:rPr>
        <w:t>.</w:t>
      </w:r>
      <w:r w:rsidR="00771D82" w:rsidRPr="002F424D">
        <w:rPr>
          <w:rFonts w:ascii="Times New Roman" w:hAnsi="Times New Roman" w:cs="Times New Roman"/>
          <w:noProof/>
          <w:sz w:val="22"/>
        </w:rPr>
        <w:t xml:space="preserve"> </w:t>
      </w:r>
      <w:r w:rsidR="00771D82" w:rsidRPr="002F424D">
        <w:rPr>
          <w:rFonts w:ascii="Times New Roman" w:hAnsi="Times New Roman" w:cs="Times New Roman"/>
          <w:i/>
          <w:iCs/>
          <w:noProof/>
          <w:sz w:val="22"/>
        </w:rPr>
        <w:t>J. Am. Stat. Assoc</w:t>
      </w:r>
      <w:r w:rsidR="00296285" w:rsidRPr="002F424D">
        <w:rPr>
          <w:rFonts w:ascii="Times New Roman" w:hAnsi="Times New Roman" w:cs="Times New Roman"/>
          <w:i/>
          <w:iCs/>
          <w:noProof/>
          <w:sz w:val="22"/>
        </w:rPr>
        <w:t xml:space="preserve"> </w:t>
      </w:r>
      <w:r w:rsidR="00D56099" w:rsidRPr="002F424D">
        <w:rPr>
          <w:rFonts w:ascii="Times New Roman" w:hAnsi="Times New Roman" w:cs="Times New Roman"/>
          <w:b/>
          <w:iCs/>
          <w:noProof/>
          <w:sz w:val="22"/>
        </w:rPr>
        <w:t>88</w:t>
      </w:r>
      <w:r w:rsidR="00D56099" w:rsidRPr="002F424D">
        <w:rPr>
          <w:rFonts w:ascii="Times New Roman" w:hAnsi="Times New Roman" w:cs="Times New Roman"/>
          <w:iCs/>
          <w:noProof/>
          <w:sz w:val="22"/>
        </w:rPr>
        <w:t>, 758-65.</w:t>
      </w:r>
    </w:p>
    <w:p w14:paraId="4F9345F8" w14:textId="68753B34" w:rsidR="00365A52" w:rsidRPr="002F424D" w:rsidRDefault="008D1ACE" w:rsidP="00771D82">
      <w:pPr>
        <w:widowControl w:val="0"/>
        <w:autoSpaceDE w:val="0"/>
        <w:autoSpaceDN w:val="0"/>
        <w:adjustRightInd w:val="0"/>
        <w:spacing w:line="360" w:lineRule="auto"/>
        <w:ind w:left="640" w:hanging="640"/>
        <w:rPr>
          <w:rFonts w:ascii="Times New Roman" w:eastAsia="Times New Roman" w:hAnsi="Times New Roman" w:cs="Times New Roman"/>
          <w:sz w:val="22"/>
          <w:szCs w:val="22"/>
          <w:lang w:eastAsia="en-GB"/>
        </w:rPr>
      </w:pPr>
      <w:r w:rsidRPr="002F424D">
        <w:rPr>
          <w:rFonts w:ascii="Times New Roman" w:eastAsia="Times New Roman" w:hAnsi="Times New Roman" w:cs="Times New Roman"/>
          <w:sz w:val="22"/>
          <w:szCs w:val="22"/>
          <w:lang w:eastAsia="en-GB"/>
        </w:rPr>
        <w:fldChar w:fldCharType="end"/>
      </w:r>
    </w:p>
    <w:p w14:paraId="5FF02591"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1ADE20CB"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DC31E31" w14:textId="77777777" w:rsidR="00016C08" w:rsidRPr="002F424D" w:rsidRDefault="006465F8" w:rsidP="006465F8">
      <w:pPr>
        <w:keepNext/>
        <w:spacing w:after="200"/>
        <w:rPr>
          <w:rFonts w:ascii="Times New Roman" w:hAnsi="Times New Roman" w:cs="Times New Roman"/>
          <w:iCs/>
          <w:sz w:val="22"/>
          <w:szCs w:val="22"/>
        </w:rPr>
      </w:pPr>
      <w:r w:rsidRPr="002F424D">
        <w:rPr>
          <w:rFonts w:ascii="Times New Roman" w:hAnsi="Times New Roman" w:cs="Times New Roman"/>
          <w:iCs/>
          <w:sz w:val="22"/>
          <w:szCs w:val="22"/>
        </w:rPr>
        <w:lastRenderedPageBreak/>
        <w:t xml:space="preserve">        </w:t>
      </w:r>
    </w:p>
    <w:p w14:paraId="049B01BA" w14:textId="26689F30" w:rsidR="00016C08" w:rsidRPr="002F424D" w:rsidRDefault="001041A8" w:rsidP="00DB662C">
      <w:pPr>
        <w:keepNext/>
        <w:spacing w:after="200"/>
        <w:rPr>
          <w:rFonts w:asciiTheme="majorBidi" w:hAnsiTheme="majorBidi" w:cstheme="majorBidi"/>
          <w:iCs/>
          <w:sz w:val="22"/>
          <w:szCs w:val="22"/>
        </w:rPr>
      </w:pPr>
      <w:r w:rsidRPr="002F424D">
        <w:rPr>
          <w:rFonts w:asciiTheme="majorBidi" w:hAnsiTheme="majorBidi" w:cstheme="majorBidi"/>
        </w:rPr>
        <w:t xml:space="preserve">   </w:t>
      </w:r>
      <w:r w:rsidR="00016C08" w:rsidRPr="002F424D">
        <w:rPr>
          <w:rFonts w:asciiTheme="majorBidi" w:hAnsiTheme="majorBidi" w:cstheme="majorBidi"/>
        </w:rPr>
        <w:t xml:space="preserve">Figure </w:t>
      </w:r>
      <w:r w:rsidR="00016C08" w:rsidRPr="002F424D">
        <w:rPr>
          <w:rFonts w:asciiTheme="majorBidi" w:hAnsiTheme="majorBidi" w:cstheme="majorBidi"/>
        </w:rPr>
        <w:fldChar w:fldCharType="begin"/>
      </w:r>
      <w:r w:rsidR="00016C08" w:rsidRPr="002F424D">
        <w:rPr>
          <w:rFonts w:asciiTheme="majorBidi" w:hAnsiTheme="majorBidi" w:cstheme="majorBidi"/>
        </w:rPr>
        <w:instrText xml:space="preserve"> SEQ Figure \* ARABIC </w:instrText>
      </w:r>
      <w:r w:rsidR="00016C08" w:rsidRPr="002F424D">
        <w:rPr>
          <w:rFonts w:asciiTheme="majorBidi" w:hAnsiTheme="majorBidi" w:cstheme="majorBidi"/>
        </w:rPr>
        <w:fldChar w:fldCharType="separate"/>
      </w:r>
      <w:r w:rsidR="00016C08" w:rsidRPr="002F424D">
        <w:rPr>
          <w:rFonts w:asciiTheme="majorBidi" w:hAnsiTheme="majorBidi" w:cstheme="majorBidi"/>
          <w:noProof/>
        </w:rPr>
        <w:t>1</w:t>
      </w:r>
      <w:r w:rsidR="00016C08" w:rsidRPr="002F424D">
        <w:rPr>
          <w:rFonts w:asciiTheme="majorBidi" w:hAnsiTheme="majorBidi" w:cstheme="majorBidi"/>
          <w:noProof/>
        </w:rPr>
        <w:fldChar w:fldCharType="end"/>
      </w:r>
      <w:r w:rsidR="00016C08" w:rsidRPr="002F424D">
        <w:rPr>
          <w:rFonts w:asciiTheme="majorBidi" w:hAnsiTheme="majorBidi" w:cstheme="majorBidi"/>
        </w:rPr>
        <w:t xml:space="preserve"> </w:t>
      </w:r>
      <w:r w:rsidRPr="002F424D">
        <w:rPr>
          <w:rFonts w:asciiTheme="majorBidi" w:hAnsiTheme="majorBidi" w:cstheme="majorBidi"/>
        </w:rPr>
        <w:t xml:space="preserve"> </w:t>
      </w:r>
      <w:r w:rsidR="00016C08" w:rsidRPr="002F424D">
        <w:rPr>
          <w:rFonts w:asciiTheme="majorBidi" w:hAnsiTheme="majorBidi" w:cstheme="majorBidi"/>
          <w:b/>
          <w:bCs/>
        </w:rPr>
        <w:t>P</w:t>
      </w:r>
      <w:r w:rsidR="00DB662C" w:rsidRPr="002F424D">
        <w:rPr>
          <w:rFonts w:asciiTheme="majorBidi" w:hAnsiTheme="majorBidi" w:cstheme="majorBidi"/>
          <w:b/>
          <w:bCs/>
        </w:rPr>
        <w:t>ercentage</w:t>
      </w:r>
      <w:r w:rsidR="00016C08" w:rsidRPr="002F424D">
        <w:rPr>
          <w:rFonts w:asciiTheme="majorBidi" w:hAnsiTheme="majorBidi" w:cstheme="majorBidi"/>
          <w:b/>
          <w:bCs/>
        </w:rPr>
        <w:t xml:space="preserve"> of children </w:t>
      </w:r>
      <w:r w:rsidR="00DB662C" w:rsidRPr="002F424D">
        <w:rPr>
          <w:rFonts w:asciiTheme="majorBidi" w:hAnsiTheme="majorBidi" w:cstheme="majorBidi"/>
          <w:b/>
          <w:bCs/>
        </w:rPr>
        <w:t xml:space="preserve">aged </w:t>
      </w:r>
      <w:r w:rsidR="00016C08" w:rsidRPr="002F424D">
        <w:rPr>
          <w:rFonts w:asciiTheme="majorBidi" w:hAnsiTheme="majorBidi" w:cstheme="majorBidi"/>
          <w:b/>
          <w:bCs/>
        </w:rPr>
        <w:t>6-23 months consuming different food groups</w:t>
      </w:r>
    </w:p>
    <w:p w14:paraId="5AEF24B8" w14:textId="2874F29D" w:rsidR="00016C08" w:rsidRPr="002F424D" w:rsidRDefault="00DB662C" w:rsidP="006465F8">
      <w:pPr>
        <w:keepNext/>
        <w:spacing w:after="200"/>
        <w:rPr>
          <w:rFonts w:ascii="Times New Roman" w:hAnsi="Times New Roman" w:cs="Times New Roman"/>
          <w:iCs/>
          <w:sz w:val="22"/>
          <w:szCs w:val="22"/>
        </w:rPr>
      </w:pPr>
      <w:r w:rsidRPr="002F424D">
        <w:rPr>
          <w:noProof/>
          <w:lang w:eastAsia="en-GB"/>
        </w:rPr>
        <w:drawing>
          <wp:inline distT="0" distB="0" distL="0" distR="0" wp14:anchorId="298C3140" wp14:editId="28F322BE">
            <wp:extent cx="5393055" cy="3535012"/>
            <wp:effectExtent l="0" t="0" r="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EE1A53" w14:textId="77777777" w:rsidR="00016C08" w:rsidRPr="002F424D" w:rsidRDefault="00016C08" w:rsidP="006465F8">
      <w:pPr>
        <w:keepNext/>
        <w:spacing w:after="200"/>
        <w:rPr>
          <w:rFonts w:ascii="Times New Roman" w:hAnsi="Times New Roman" w:cs="Times New Roman"/>
          <w:iCs/>
          <w:sz w:val="22"/>
          <w:szCs w:val="22"/>
        </w:rPr>
      </w:pPr>
    </w:p>
    <w:p w14:paraId="497485AB" w14:textId="77777777" w:rsidR="00016C08" w:rsidRPr="002F424D" w:rsidRDefault="00016C08" w:rsidP="006465F8">
      <w:pPr>
        <w:keepNext/>
        <w:spacing w:after="200"/>
        <w:rPr>
          <w:rFonts w:ascii="Times New Roman" w:hAnsi="Times New Roman" w:cs="Times New Roman"/>
          <w:iCs/>
          <w:sz w:val="22"/>
          <w:szCs w:val="22"/>
        </w:rPr>
      </w:pPr>
    </w:p>
    <w:p w14:paraId="1638CEB6" w14:textId="77777777" w:rsidR="00016C08" w:rsidRPr="002F424D" w:rsidRDefault="00016C08" w:rsidP="006465F8">
      <w:pPr>
        <w:keepNext/>
        <w:spacing w:after="200"/>
        <w:rPr>
          <w:rFonts w:ascii="Times New Roman" w:hAnsi="Times New Roman" w:cs="Times New Roman"/>
          <w:iCs/>
          <w:sz w:val="22"/>
          <w:szCs w:val="22"/>
        </w:rPr>
      </w:pPr>
    </w:p>
    <w:p w14:paraId="1C5ED60A" w14:textId="77777777" w:rsidR="00016C08" w:rsidRPr="002F424D" w:rsidRDefault="00016C08" w:rsidP="006465F8">
      <w:pPr>
        <w:keepNext/>
        <w:spacing w:after="200"/>
        <w:rPr>
          <w:rFonts w:ascii="Times New Roman" w:hAnsi="Times New Roman" w:cs="Times New Roman"/>
          <w:iCs/>
          <w:sz w:val="22"/>
          <w:szCs w:val="22"/>
        </w:rPr>
      </w:pPr>
    </w:p>
    <w:p w14:paraId="7D4600C4" w14:textId="77777777" w:rsidR="00016C08" w:rsidRPr="002F424D" w:rsidRDefault="00016C08" w:rsidP="006465F8">
      <w:pPr>
        <w:keepNext/>
        <w:spacing w:after="200"/>
        <w:rPr>
          <w:rFonts w:ascii="Times New Roman" w:hAnsi="Times New Roman" w:cs="Times New Roman"/>
          <w:iCs/>
          <w:sz w:val="22"/>
          <w:szCs w:val="22"/>
        </w:rPr>
      </w:pPr>
    </w:p>
    <w:p w14:paraId="019855D2" w14:textId="77777777" w:rsidR="00016C08" w:rsidRPr="002F424D" w:rsidRDefault="00016C08" w:rsidP="006465F8">
      <w:pPr>
        <w:keepNext/>
        <w:spacing w:after="200"/>
        <w:rPr>
          <w:rFonts w:ascii="Times New Roman" w:hAnsi="Times New Roman" w:cs="Times New Roman"/>
          <w:iCs/>
          <w:sz w:val="22"/>
          <w:szCs w:val="22"/>
        </w:rPr>
      </w:pPr>
    </w:p>
    <w:p w14:paraId="4C20FB15" w14:textId="77777777" w:rsidR="00016C08" w:rsidRPr="002F424D" w:rsidRDefault="00016C08" w:rsidP="006465F8">
      <w:pPr>
        <w:keepNext/>
        <w:spacing w:after="200"/>
        <w:rPr>
          <w:rFonts w:ascii="Times New Roman" w:hAnsi="Times New Roman" w:cs="Times New Roman"/>
          <w:iCs/>
          <w:sz w:val="22"/>
          <w:szCs w:val="22"/>
        </w:rPr>
      </w:pPr>
    </w:p>
    <w:p w14:paraId="284D2B66" w14:textId="77777777" w:rsidR="00016C08" w:rsidRPr="002F424D" w:rsidRDefault="00016C08" w:rsidP="006465F8">
      <w:pPr>
        <w:keepNext/>
        <w:spacing w:after="200"/>
        <w:rPr>
          <w:rFonts w:ascii="Times New Roman" w:hAnsi="Times New Roman" w:cs="Times New Roman"/>
          <w:iCs/>
          <w:sz w:val="22"/>
          <w:szCs w:val="22"/>
        </w:rPr>
      </w:pPr>
    </w:p>
    <w:p w14:paraId="3386B408" w14:textId="77777777" w:rsidR="00016C08" w:rsidRPr="002F424D" w:rsidRDefault="00016C08" w:rsidP="006465F8">
      <w:pPr>
        <w:keepNext/>
        <w:spacing w:after="200"/>
        <w:rPr>
          <w:rFonts w:ascii="Times New Roman" w:hAnsi="Times New Roman" w:cs="Times New Roman"/>
          <w:iCs/>
          <w:sz w:val="22"/>
          <w:szCs w:val="22"/>
        </w:rPr>
      </w:pPr>
    </w:p>
    <w:p w14:paraId="51B577CA" w14:textId="77777777" w:rsidR="00016C08" w:rsidRPr="002F424D" w:rsidRDefault="00016C08" w:rsidP="006465F8">
      <w:pPr>
        <w:keepNext/>
        <w:spacing w:after="200"/>
        <w:rPr>
          <w:rFonts w:ascii="Times New Roman" w:hAnsi="Times New Roman" w:cs="Times New Roman"/>
          <w:iCs/>
          <w:sz w:val="22"/>
          <w:szCs w:val="22"/>
        </w:rPr>
      </w:pPr>
    </w:p>
    <w:p w14:paraId="39C154E7" w14:textId="77777777" w:rsidR="00016C08" w:rsidRPr="002F424D" w:rsidRDefault="00016C08" w:rsidP="006465F8">
      <w:pPr>
        <w:keepNext/>
        <w:spacing w:after="200"/>
        <w:rPr>
          <w:rFonts w:ascii="Times New Roman" w:hAnsi="Times New Roman" w:cs="Times New Roman"/>
          <w:iCs/>
          <w:sz w:val="22"/>
          <w:szCs w:val="22"/>
        </w:rPr>
      </w:pPr>
    </w:p>
    <w:p w14:paraId="48E2F790" w14:textId="77777777" w:rsidR="00016C08" w:rsidRPr="002F424D" w:rsidRDefault="00016C08" w:rsidP="006465F8">
      <w:pPr>
        <w:keepNext/>
        <w:spacing w:after="200"/>
        <w:rPr>
          <w:rFonts w:ascii="Times New Roman" w:hAnsi="Times New Roman" w:cs="Times New Roman"/>
          <w:iCs/>
          <w:sz w:val="22"/>
          <w:szCs w:val="22"/>
        </w:rPr>
      </w:pPr>
    </w:p>
    <w:p w14:paraId="46401A64" w14:textId="77777777" w:rsidR="00016C08" w:rsidRPr="002F424D" w:rsidRDefault="00016C08" w:rsidP="006465F8">
      <w:pPr>
        <w:keepNext/>
        <w:spacing w:after="200"/>
        <w:rPr>
          <w:rFonts w:ascii="Times New Roman" w:hAnsi="Times New Roman" w:cs="Times New Roman"/>
          <w:iCs/>
          <w:sz w:val="22"/>
          <w:szCs w:val="22"/>
        </w:rPr>
      </w:pPr>
    </w:p>
    <w:p w14:paraId="24414852" w14:textId="77777777" w:rsidR="00016C08" w:rsidRPr="002F424D" w:rsidRDefault="00016C08" w:rsidP="006465F8">
      <w:pPr>
        <w:keepNext/>
        <w:spacing w:after="200"/>
        <w:rPr>
          <w:rFonts w:ascii="Times New Roman" w:hAnsi="Times New Roman" w:cs="Times New Roman"/>
          <w:iCs/>
          <w:sz w:val="22"/>
          <w:szCs w:val="22"/>
        </w:rPr>
      </w:pPr>
    </w:p>
    <w:p w14:paraId="77802B08" w14:textId="77777777" w:rsidR="00016C08" w:rsidRPr="002F424D" w:rsidRDefault="00016C08" w:rsidP="006465F8">
      <w:pPr>
        <w:keepNext/>
        <w:spacing w:after="200"/>
        <w:rPr>
          <w:rFonts w:ascii="Times New Roman" w:hAnsi="Times New Roman" w:cs="Times New Roman"/>
          <w:iCs/>
          <w:sz w:val="22"/>
          <w:szCs w:val="22"/>
        </w:rPr>
      </w:pPr>
    </w:p>
    <w:p w14:paraId="0AFFC96C" w14:textId="77777777" w:rsidR="00016C08" w:rsidRPr="002F424D" w:rsidRDefault="00016C08" w:rsidP="006465F8">
      <w:pPr>
        <w:keepNext/>
        <w:spacing w:after="200"/>
        <w:rPr>
          <w:rFonts w:ascii="Times New Roman" w:hAnsi="Times New Roman" w:cs="Times New Roman"/>
          <w:iCs/>
          <w:sz w:val="22"/>
          <w:szCs w:val="22"/>
        </w:rPr>
      </w:pPr>
    </w:p>
    <w:p w14:paraId="7FAEB664" w14:textId="16AFBD45" w:rsidR="006465F8" w:rsidRPr="002F424D" w:rsidRDefault="001041A8" w:rsidP="006465F8">
      <w:pPr>
        <w:keepNext/>
        <w:spacing w:after="200"/>
        <w:rPr>
          <w:rFonts w:ascii="Times New Roman" w:hAnsi="Times New Roman" w:cs="Times New Roman"/>
          <w:iCs/>
          <w:sz w:val="22"/>
          <w:szCs w:val="22"/>
        </w:rPr>
      </w:pPr>
      <w:r w:rsidRPr="002F424D">
        <w:rPr>
          <w:rFonts w:ascii="Times New Roman" w:hAnsi="Times New Roman" w:cs="Times New Roman"/>
          <w:iCs/>
          <w:sz w:val="22"/>
          <w:szCs w:val="22"/>
        </w:rPr>
        <w:lastRenderedPageBreak/>
        <w:t xml:space="preserve">       </w:t>
      </w:r>
      <w:r w:rsidR="006465F8" w:rsidRPr="002F424D">
        <w:rPr>
          <w:rFonts w:ascii="Times New Roman" w:hAnsi="Times New Roman" w:cs="Times New Roman"/>
          <w:iCs/>
          <w:sz w:val="22"/>
          <w:szCs w:val="22"/>
        </w:rPr>
        <w:t xml:space="preserve">Table 1 </w:t>
      </w:r>
      <w:r w:rsidR="006465F8" w:rsidRPr="002F424D">
        <w:rPr>
          <w:rFonts w:ascii="Times New Roman" w:hAnsi="Times New Roman" w:cs="Times New Roman"/>
          <w:b/>
          <w:bCs/>
          <w:iCs/>
          <w:sz w:val="22"/>
          <w:szCs w:val="22"/>
        </w:rPr>
        <w:t>Geographical regions of the study context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1993"/>
        <w:gridCol w:w="2209"/>
        <w:gridCol w:w="1993"/>
        <w:gridCol w:w="1993"/>
      </w:tblGrid>
      <w:tr w:rsidR="006465F8" w:rsidRPr="002F424D" w14:paraId="60D59AAD" w14:textId="77777777" w:rsidTr="001041A8">
        <w:trPr>
          <w:trHeight w:val="341"/>
          <w:jc w:val="center"/>
        </w:trPr>
        <w:tc>
          <w:tcPr>
            <w:tcW w:w="1993" w:type="dxa"/>
            <w:tcBorders>
              <w:top w:val="single" w:sz="4" w:space="0" w:color="auto"/>
              <w:left w:val="nil"/>
              <w:bottom w:val="single" w:sz="4" w:space="0" w:color="auto"/>
            </w:tcBorders>
          </w:tcPr>
          <w:p w14:paraId="6C981C54"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Geographical Region</w:t>
            </w:r>
          </w:p>
        </w:tc>
        <w:tc>
          <w:tcPr>
            <w:tcW w:w="2209" w:type="dxa"/>
            <w:tcBorders>
              <w:top w:val="single" w:sz="4" w:space="0" w:color="auto"/>
              <w:bottom w:val="single" w:sz="4" w:space="0" w:color="auto"/>
            </w:tcBorders>
          </w:tcPr>
          <w:p w14:paraId="2283A20D"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Cambodia, 2014</w:t>
            </w:r>
          </w:p>
        </w:tc>
        <w:tc>
          <w:tcPr>
            <w:tcW w:w="1993" w:type="dxa"/>
            <w:tcBorders>
              <w:top w:val="single" w:sz="4" w:space="0" w:color="auto"/>
              <w:bottom w:val="single" w:sz="4" w:space="0" w:color="auto"/>
            </w:tcBorders>
          </w:tcPr>
          <w:p w14:paraId="2EEC96FA"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Myanmar, 2015-16</w:t>
            </w:r>
          </w:p>
        </w:tc>
        <w:tc>
          <w:tcPr>
            <w:tcW w:w="1993" w:type="dxa"/>
            <w:tcBorders>
              <w:top w:val="single" w:sz="4" w:space="0" w:color="auto"/>
              <w:bottom w:val="single" w:sz="4" w:space="0" w:color="auto"/>
              <w:right w:val="nil"/>
            </w:tcBorders>
          </w:tcPr>
          <w:p w14:paraId="4568CEE2" w14:textId="77777777" w:rsidR="006465F8" w:rsidRPr="002F424D" w:rsidRDefault="006465F8" w:rsidP="001041A8">
            <w:pPr>
              <w:spacing w:before="60" w:after="60"/>
              <w:jc w:val="both"/>
              <w:rPr>
                <w:rFonts w:ascii="Times New Roman" w:hAnsi="Times New Roman" w:cs="Times New Roman"/>
                <w:b/>
                <w:color w:val="000000" w:themeColor="text1"/>
                <w:sz w:val="22"/>
                <w:szCs w:val="22"/>
                <w:lang w:eastAsia="en-GB"/>
              </w:rPr>
            </w:pPr>
            <w:r w:rsidRPr="002F424D">
              <w:rPr>
                <w:rFonts w:ascii="Times New Roman" w:hAnsi="Times New Roman" w:cs="Times New Roman"/>
                <w:b/>
                <w:color w:val="000000" w:themeColor="text1"/>
                <w:sz w:val="22"/>
                <w:szCs w:val="22"/>
                <w:lang w:eastAsia="en-GB"/>
              </w:rPr>
              <w:t>Indonesia, 2012</w:t>
            </w:r>
          </w:p>
        </w:tc>
      </w:tr>
      <w:tr w:rsidR="006465F8" w:rsidRPr="002F424D" w14:paraId="044A311C" w14:textId="77777777" w:rsidTr="001041A8">
        <w:trPr>
          <w:trHeight w:val="175"/>
          <w:jc w:val="center"/>
        </w:trPr>
        <w:tc>
          <w:tcPr>
            <w:tcW w:w="1993" w:type="dxa"/>
            <w:tcBorders>
              <w:top w:val="single" w:sz="4" w:space="0" w:color="auto"/>
              <w:left w:val="nil"/>
              <w:bottom w:val="nil"/>
            </w:tcBorders>
          </w:tcPr>
          <w:p w14:paraId="7D9BD23C"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 xml:space="preserve">Region1 </w:t>
            </w:r>
          </w:p>
        </w:tc>
        <w:tc>
          <w:tcPr>
            <w:tcW w:w="2209" w:type="dxa"/>
            <w:tcBorders>
              <w:top w:val="single" w:sz="4" w:space="0" w:color="auto"/>
            </w:tcBorders>
          </w:tcPr>
          <w:p w14:paraId="5DDD3D82"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Phnom Penh</w:t>
            </w:r>
          </w:p>
        </w:tc>
        <w:tc>
          <w:tcPr>
            <w:tcW w:w="1993" w:type="dxa"/>
            <w:tcBorders>
              <w:top w:val="single" w:sz="4" w:space="0" w:color="auto"/>
            </w:tcBorders>
          </w:tcPr>
          <w:p w14:paraId="0B8D8BDB"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North Myanmar</w:t>
            </w:r>
          </w:p>
        </w:tc>
        <w:tc>
          <w:tcPr>
            <w:tcW w:w="1993" w:type="dxa"/>
            <w:tcBorders>
              <w:top w:val="single" w:sz="4" w:space="0" w:color="auto"/>
              <w:bottom w:val="nil"/>
              <w:right w:val="nil"/>
            </w:tcBorders>
          </w:tcPr>
          <w:p w14:paraId="503B0C0D" w14:textId="77777777" w:rsidR="006465F8" w:rsidRPr="002F424D" w:rsidRDefault="006465F8" w:rsidP="001041A8">
            <w:pPr>
              <w:spacing w:before="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Sumatra</w:t>
            </w:r>
          </w:p>
        </w:tc>
      </w:tr>
      <w:tr w:rsidR="006465F8" w:rsidRPr="002F424D" w14:paraId="2B370DA8" w14:textId="77777777" w:rsidTr="001041A8">
        <w:trPr>
          <w:trHeight w:val="208"/>
          <w:jc w:val="center"/>
        </w:trPr>
        <w:tc>
          <w:tcPr>
            <w:tcW w:w="1993" w:type="dxa"/>
            <w:tcBorders>
              <w:top w:val="nil"/>
              <w:left w:val="nil"/>
              <w:bottom w:val="nil"/>
            </w:tcBorders>
          </w:tcPr>
          <w:p w14:paraId="2D4A9F3E"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2</w:t>
            </w:r>
          </w:p>
        </w:tc>
        <w:tc>
          <w:tcPr>
            <w:tcW w:w="2209" w:type="dxa"/>
          </w:tcPr>
          <w:p w14:paraId="22CBDD79"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Plain</w:t>
            </w:r>
          </w:p>
        </w:tc>
        <w:tc>
          <w:tcPr>
            <w:tcW w:w="1993" w:type="dxa"/>
          </w:tcPr>
          <w:p w14:paraId="01FC3D88"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East Myanmar</w:t>
            </w:r>
          </w:p>
        </w:tc>
        <w:tc>
          <w:tcPr>
            <w:tcW w:w="1993" w:type="dxa"/>
            <w:tcBorders>
              <w:top w:val="nil"/>
              <w:bottom w:val="nil"/>
              <w:right w:val="nil"/>
            </w:tcBorders>
          </w:tcPr>
          <w:p w14:paraId="44D14453"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Java</w:t>
            </w:r>
          </w:p>
        </w:tc>
      </w:tr>
      <w:tr w:rsidR="006465F8" w:rsidRPr="002F424D" w14:paraId="5F14F0C5" w14:textId="77777777" w:rsidTr="001041A8">
        <w:trPr>
          <w:trHeight w:val="191"/>
          <w:jc w:val="center"/>
        </w:trPr>
        <w:tc>
          <w:tcPr>
            <w:tcW w:w="1993" w:type="dxa"/>
            <w:tcBorders>
              <w:top w:val="nil"/>
              <w:left w:val="nil"/>
              <w:bottom w:val="nil"/>
            </w:tcBorders>
          </w:tcPr>
          <w:p w14:paraId="7A13A6EA"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3</w:t>
            </w:r>
          </w:p>
        </w:tc>
        <w:tc>
          <w:tcPr>
            <w:tcW w:w="2209" w:type="dxa"/>
          </w:tcPr>
          <w:p w14:paraId="5EF76ABF" w14:textId="77777777" w:rsidR="006465F8" w:rsidRPr="002F424D" w:rsidRDefault="006465F8" w:rsidP="006465F8">
            <w:pPr>
              <w:jc w:val="both"/>
              <w:rPr>
                <w:rFonts w:ascii="Times New Roman" w:hAnsi="Times New Roman" w:cs="Times New Roman"/>
                <w:color w:val="000000" w:themeColor="text1"/>
                <w:sz w:val="22"/>
                <w:szCs w:val="22"/>
                <w:lang w:eastAsia="en-GB"/>
              </w:rPr>
            </w:pPr>
            <w:proofErr w:type="spellStart"/>
            <w:r w:rsidRPr="002F424D">
              <w:rPr>
                <w:rFonts w:ascii="Times New Roman" w:hAnsi="Times New Roman" w:cs="Times New Roman"/>
                <w:color w:val="000000" w:themeColor="text1"/>
                <w:sz w:val="22"/>
                <w:szCs w:val="22"/>
                <w:lang w:eastAsia="en-GB"/>
              </w:rPr>
              <w:t>Tonle</w:t>
            </w:r>
            <w:proofErr w:type="spellEnd"/>
            <w:r w:rsidRPr="002F424D">
              <w:rPr>
                <w:rFonts w:ascii="Times New Roman" w:hAnsi="Times New Roman" w:cs="Times New Roman"/>
                <w:color w:val="000000" w:themeColor="text1"/>
                <w:sz w:val="22"/>
                <w:szCs w:val="22"/>
                <w:lang w:eastAsia="en-GB"/>
              </w:rPr>
              <w:t xml:space="preserve"> Sap</w:t>
            </w:r>
          </w:p>
        </w:tc>
        <w:tc>
          <w:tcPr>
            <w:tcW w:w="1993" w:type="dxa"/>
          </w:tcPr>
          <w:p w14:paraId="54C71872"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South Myanmar</w:t>
            </w:r>
          </w:p>
        </w:tc>
        <w:tc>
          <w:tcPr>
            <w:tcW w:w="1993" w:type="dxa"/>
            <w:tcBorders>
              <w:top w:val="nil"/>
              <w:bottom w:val="nil"/>
              <w:right w:val="nil"/>
            </w:tcBorders>
          </w:tcPr>
          <w:p w14:paraId="7501BF4D" w14:textId="77777777" w:rsidR="006465F8" w:rsidRPr="002F424D" w:rsidRDefault="006465F8" w:rsidP="006465F8">
            <w:pPr>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 xml:space="preserve">Lesser </w:t>
            </w:r>
            <w:proofErr w:type="spellStart"/>
            <w:r w:rsidRPr="002F424D">
              <w:rPr>
                <w:rFonts w:ascii="Times New Roman" w:hAnsi="Times New Roman" w:cs="Times New Roman"/>
                <w:color w:val="000000" w:themeColor="text1"/>
                <w:sz w:val="22"/>
                <w:szCs w:val="22"/>
                <w:lang w:eastAsia="en-GB"/>
              </w:rPr>
              <w:t>Sunda</w:t>
            </w:r>
            <w:proofErr w:type="spellEnd"/>
            <w:r w:rsidRPr="002F424D">
              <w:rPr>
                <w:rFonts w:ascii="Times New Roman" w:hAnsi="Times New Roman" w:cs="Times New Roman"/>
                <w:color w:val="000000" w:themeColor="text1"/>
                <w:sz w:val="22"/>
                <w:szCs w:val="22"/>
                <w:lang w:eastAsia="en-GB"/>
              </w:rPr>
              <w:t xml:space="preserve"> Islands</w:t>
            </w:r>
          </w:p>
        </w:tc>
      </w:tr>
      <w:tr w:rsidR="006465F8" w:rsidRPr="002F424D" w14:paraId="7D4ED669" w14:textId="77777777" w:rsidTr="001041A8">
        <w:trPr>
          <w:trHeight w:val="191"/>
          <w:jc w:val="center"/>
        </w:trPr>
        <w:tc>
          <w:tcPr>
            <w:tcW w:w="1993" w:type="dxa"/>
            <w:tcBorders>
              <w:top w:val="nil"/>
              <w:left w:val="nil"/>
              <w:bottom w:val="nil"/>
            </w:tcBorders>
          </w:tcPr>
          <w:p w14:paraId="4165A2E3"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4</w:t>
            </w:r>
          </w:p>
        </w:tc>
        <w:tc>
          <w:tcPr>
            <w:tcW w:w="2209" w:type="dxa"/>
          </w:tcPr>
          <w:p w14:paraId="7326B8D3"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Coast</w:t>
            </w:r>
          </w:p>
        </w:tc>
        <w:tc>
          <w:tcPr>
            <w:tcW w:w="1993" w:type="dxa"/>
          </w:tcPr>
          <w:p w14:paraId="2F8D791B"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West Myanmar</w:t>
            </w:r>
          </w:p>
        </w:tc>
        <w:tc>
          <w:tcPr>
            <w:tcW w:w="1993" w:type="dxa"/>
            <w:tcBorders>
              <w:top w:val="nil"/>
              <w:bottom w:val="nil"/>
              <w:right w:val="nil"/>
            </w:tcBorders>
          </w:tcPr>
          <w:p w14:paraId="616BBD6D"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Kalimantan</w:t>
            </w:r>
          </w:p>
        </w:tc>
      </w:tr>
      <w:tr w:rsidR="006465F8" w:rsidRPr="002F424D" w14:paraId="32F5962A" w14:textId="77777777" w:rsidTr="001041A8">
        <w:trPr>
          <w:trHeight w:val="179"/>
          <w:jc w:val="center"/>
        </w:trPr>
        <w:tc>
          <w:tcPr>
            <w:tcW w:w="1993" w:type="dxa"/>
            <w:tcBorders>
              <w:top w:val="nil"/>
              <w:left w:val="nil"/>
              <w:bottom w:val="nil"/>
            </w:tcBorders>
          </w:tcPr>
          <w:p w14:paraId="548475DA"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5</w:t>
            </w:r>
          </w:p>
        </w:tc>
        <w:tc>
          <w:tcPr>
            <w:tcW w:w="2209" w:type="dxa"/>
          </w:tcPr>
          <w:p w14:paraId="78AA01D6"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Plateau/mountain</w:t>
            </w:r>
          </w:p>
        </w:tc>
        <w:tc>
          <w:tcPr>
            <w:tcW w:w="1993" w:type="dxa"/>
          </w:tcPr>
          <w:p w14:paraId="2D15602F"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Lower Myanmar</w:t>
            </w:r>
          </w:p>
        </w:tc>
        <w:tc>
          <w:tcPr>
            <w:tcW w:w="1993" w:type="dxa"/>
            <w:tcBorders>
              <w:top w:val="nil"/>
              <w:bottom w:val="nil"/>
              <w:right w:val="nil"/>
            </w:tcBorders>
          </w:tcPr>
          <w:p w14:paraId="2817C537"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Sulawesi</w:t>
            </w:r>
          </w:p>
        </w:tc>
      </w:tr>
      <w:tr w:rsidR="006465F8" w:rsidRPr="002F424D" w14:paraId="18087AB6" w14:textId="77777777" w:rsidTr="001041A8">
        <w:trPr>
          <w:trHeight w:val="191"/>
          <w:jc w:val="center"/>
        </w:trPr>
        <w:tc>
          <w:tcPr>
            <w:tcW w:w="1993" w:type="dxa"/>
            <w:tcBorders>
              <w:top w:val="nil"/>
              <w:left w:val="nil"/>
              <w:bottom w:val="nil"/>
            </w:tcBorders>
          </w:tcPr>
          <w:p w14:paraId="128E922B"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6</w:t>
            </w:r>
          </w:p>
        </w:tc>
        <w:tc>
          <w:tcPr>
            <w:tcW w:w="2209" w:type="dxa"/>
          </w:tcPr>
          <w:p w14:paraId="028A24FC" w14:textId="77777777" w:rsidR="006465F8" w:rsidRPr="002F424D" w:rsidRDefault="006465F8" w:rsidP="006465F8">
            <w:pPr>
              <w:jc w:val="both"/>
              <w:rPr>
                <w:rFonts w:ascii="Times New Roman" w:hAnsi="Times New Roman" w:cs="Times New Roman"/>
                <w:color w:val="000000" w:themeColor="text1"/>
                <w:sz w:val="22"/>
                <w:szCs w:val="22"/>
                <w:lang w:eastAsia="en-GB"/>
              </w:rPr>
            </w:pPr>
          </w:p>
        </w:tc>
        <w:tc>
          <w:tcPr>
            <w:tcW w:w="1993" w:type="dxa"/>
          </w:tcPr>
          <w:p w14:paraId="08B99537"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Central Myanmar</w:t>
            </w:r>
          </w:p>
        </w:tc>
        <w:tc>
          <w:tcPr>
            <w:tcW w:w="1993" w:type="dxa"/>
            <w:tcBorders>
              <w:top w:val="nil"/>
              <w:bottom w:val="nil"/>
              <w:right w:val="nil"/>
            </w:tcBorders>
          </w:tcPr>
          <w:p w14:paraId="529E2544" w14:textId="77777777" w:rsidR="006465F8" w:rsidRPr="002F424D" w:rsidRDefault="006465F8" w:rsidP="006465F8">
            <w:pPr>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Maluku Islands</w:t>
            </w:r>
          </w:p>
        </w:tc>
      </w:tr>
      <w:tr w:rsidR="006465F8" w:rsidRPr="002F424D" w14:paraId="337C6F97" w14:textId="77777777" w:rsidTr="001041A8">
        <w:trPr>
          <w:trHeight w:val="191"/>
          <w:jc w:val="center"/>
        </w:trPr>
        <w:tc>
          <w:tcPr>
            <w:tcW w:w="1993" w:type="dxa"/>
            <w:tcBorders>
              <w:top w:val="nil"/>
              <w:left w:val="nil"/>
              <w:bottom w:val="single" w:sz="4" w:space="0" w:color="auto"/>
            </w:tcBorders>
          </w:tcPr>
          <w:p w14:paraId="18585A95"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Region 7</w:t>
            </w:r>
          </w:p>
        </w:tc>
        <w:tc>
          <w:tcPr>
            <w:tcW w:w="2209" w:type="dxa"/>
          </w:tcPr>
          <w:p w14:paraId="1097BE07"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p>
        </w:tc>
        <w:tc>
          <w:tcPr>
            <w:tcW w:w="1993" w:type="dxa"/>
          </w:tcPr>
          <w:p w14:paraId="2861D95A"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p>
        </w:tc>
        <w:tc>
          <w:tcPr>
            <w:tcW w:w="1993" w:type="dxa"/>
            <w:tcBorders>
              <w:top w:val="nil"/>
              <w:bottom w:val="single" w:sz="4" w:space="0" w:color="auto"/>
              <w:right w:val="nil"/>
            </w:tcBorders>
          </w:tcPr>
          <w:p w14:paraId="4CDC1E1F" w14:textId="77777777" w:rsidR="006465F8" w:rsidRPr="002F424D" w:rsidRDefault="006465F8" w:rsidP="001041A8">
            <w:pPr>
              <w:spacing w:after="60"/>
              <w:jc w:val="both"/>
              <w:rPr>
                <w:rFonts w:ascii="Times New Roman" w:hAnsi="Times New Roman" w:cs="Times New Roman"/>
                <w:color w:val="000000" w:themeColor="text1"/>
                <w:sz w:val="22"/>
                <w:szCs w:val="22"/>
                <w:lang w:eastAsia="en-GB"/>
              </w:rPr>
            </w:pPr>
            <w:r w:rsidRPr="002F424D">
              <w:rPr>
                <w:rFonts w:ascii="Times New Roman" w:hAnsi="Times New Roman" w:cs="Times New Roman"/>
                <w:color w:val="000000" w:themeColor="text1"/>
                <w:sz w:val="22"/>
                <w:szCs w:val="22"/>
                <w:lang w:eastAsia="en-GB"/>
              </w:rPr>
              <w:t>New Guinea</w:t>
            </w:r>
          </w:p>
        </w:tc>
      </w:tr>
    </w:tbl>
    <w:p w14:paraId="47D1D603" w14:textId="77777777" w:rsidR="006465F8" w:rsidRPr="002F424D" w:rsidRDefault="006465F8" w:rsidP="006465F8">
      <w:pPr>
        <w:rPr>
          <w:rFonts w:ascii="Times New Roman" w:hAnsi="Times New Roman" w:cs="Times New Roman"/>
          <w:sz w:val="22"/>
          <w:szCs w:val="22"/>
          <w:lang w:eastAsia="en-GB"/>
        </w:rPr>
      </w:pPr>
    </w:p>
    <w:p w14:paraId="580C08FB" w14:textId="77777777" w:rsidR="006465F8" w:rsidRPr="002F424D" w:rsidRDefault="006465F8" w:rsidP="006465F8">
      <w:pPr>
        <w:rPr>
          <w:rFonts w:ascii="Times New Roman" w:hAnsi="Times New Roman" w:cs="Times New Roman"/>
          <w:sz w:val="22"/>
          <w:szCs w:val="22"/>
          <w:lang w:eastAsia="en-GB"/>
        </w:rPr>
      </w:pPr>
    </w:p>
    <w:p w14:paraId="60C1617E" w14:textId="77777777" w:rsidR="006465F8" w:rsidRPr="002F424D" w:rsidRDefault="006465F8" w:rsidP="006465F8">
      <w:pPr>
        <w:rPr>
          <w:rFonts w:ascii="Times New Roman" w:hAnsi="Times New Roman" w:cs="Times New Roman"/>
          <w:sz w:val="22"/>
          <w:szCs w:val="22"/>
          <w:lang w:eastAsia="en-GB"/>
        </w:rPr>
      </w:pPr>
    </w:p>
    <w:p w14:paraId="569CBB8D"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55D3E5B7"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D2080FC"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230125C8"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7E132226"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F120A5C"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2243D52"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33513AB9" w14:textId="77777777" w:rsidR="00365A52" w:rsidRPr="002F424D" w:rsidRDefault="00365A52" w:rsidP="00095ACA">
      <w:pPr>
        <w:spacing w:line="360" w:lineRule="auto"/>
        <w:rPr>
          <w:rFonts w:ascii="Helvetica" w:eastAsia="Times New Roman" w:hAnsi="Helvetica" w:cs="Times New Roman"/>
          <w:sz w:val="22"/>
          <w:szCs w:val="22"/>
          <w:lang w:eastAsia="en-GB"/>
        </w:rPr>
      </w:pPr>
    </w:p>
    <w:p w14:paraId="0D05DC79"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4E7CAB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B5900F6"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6086AA77"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294693E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13A53514"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43F1F52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4572F3D"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0FBC0EFB"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3C97622A"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169DBAD4" w14:textId="77777777" w:rsidR="00BD30DA" w:rsidRPr="002F424D" w:rsidRDefault="00BD30DA" w:rsidP="00095ACA">
      <w:pPr>
        <w:spacing w:line="360" w:lineRule="auto"/>
        <w:rPr>
          <w:rFonts w:ascii="Helvetica" w:eastAsia="Times New Roman" w:hAnsi="Helvetica" w:cs="Times New Roman"/>
          <w:sz w:val="22"/>
          <w:szCs w:val="22"/>
          <w:lang w:eastAsia="en-GB"/>
        </w:rPr>
      </w:pPr>
    </w:p>
    <w:p w14:paraId="731C23E1" w14:textId="77777777" w:rsidR="002E545C" w:rsidRPr="002F424D" w:rsidRDefault="002E545C" w:rsidP="00095ACA">
      <w:pPr>
        <w:spacing w:line="360" w:lineRule="auto"/>
        <w:rPr>
          <w:rFonts w:ascii="Helvetica" w:eastAsia="Times New Roman" w:hAnsi="Helvetica" w:cs="Times New Roman"/>
          <w:sz w:val="22"/>
          <w:szCs w:val="22"/>
          <w:lang w:eastAsia="en-GB"/>
        </w:rPr>
      </w:pPr>
    </w:p>
    <w:p w14:paraId="7D00557F" w14:textId="77777777" w:rsidR="002E545C" w:rsidRPr="002F424D" w:rsidRDefault="002E545C" w:rsidP="00095ACA">
      <w:pPr>
        <w:spacing w:line="360" w:lineRule="auto"/>
        <w:rPr>
          <w:rFonts w:ascii="Helvetica" w:eastAsia="Times New Roman" w:hAnsi="Helvetica" w:cs="Times New Roman"/>
          <w:sz w:val="22"/>
          <w:szCs w:val="22"/>
          <w:lang w:eastAsia="en-GB"/>
        </w:rPr>
      </w:pPr>
    </w:p>
    <w:p w14:paraId="1668E4A0" w14:textId="77777777" w:rsidR="00BD30DA" w:rsidRPr="002F424D" w:rsidRDefault="00BD30DA" w:rsidP="00767508">
      <w:pPr>
        <w:rPr>
          <w:rFonts w:ascii="Helvetica" w:eastAsia="Times New Roman" w:hAnsi="Helvetica" w:cs="Times New Roman"/>
          <w:sz w:val="22"/>
          <w:szCs w:val="22"/>
          <w:lang w:eastAsia="en-GB"/>
        </w:rPr>
      </w:pPr>
    </w:p>
    <w:p w14:paraId="52F91D8F" w14:textId="77777777" w:rsidR="006465F8" w:rsidRPr="002F424D" w:rsidRDefault="006465F8" w:rsidP="00767508">
      <w:pPr>
        <w:rPr>
          <w:rFonts w:ascii="Helvetica" w:eastAsia="Times New Roman" w:hAnsi="Helvetica" w:cs="Times New Roman"/>
          <w:sz w:val="22"/>
          <w:szCs w:val="22"/>
          <w:lang w:eastAsia="en-GB"/>
        </w:rPr>
      </w:pPr>
    </w:p>
    <w:p w14:paraId="39EFCF84" w14:textId="77777777" w:rsidR="006465F8" w:rsidRPr="002F424D" w:rsidRDefault="006465F8" w:rsidP="00767508">
      <w:pPr>
        <w:rPr>
          <w:rFonts w:ascii="Helvetica" w:eastAsia="Times New Roman" w:hAnsi="Helvetica" w:cs="Times New Roman"/>
          <w:sz w:val="22"/>
          <w:szCs w:val="22"/>
          <w:lang w:eastAsia="en-GB"/>
        </w:rPr>
      </w:pPr>
    </w:p>
    <w:p w14:paraId="3FF8C941" w14:textId="77777777" w:rsidR="006465F8" w:rsidRPr="002F424D" w:rsidRDefault="006465F8" w:rsidP="00767508">
      <w:pPr>
        <w:rPr>
          <w:rFonts w:ascii="Helvetica" w:eastAsia="Times New Roman" w:hAnsi="Helvetica" w:cs="Times New Roman"/>
          <w:sz w:val="22"/>
          <w:szCs w:val="22"/>
          <w:lang w:eastAsia="en-GB"/>
        </w:rPr>
      </w:pPr>
    </w:p>
    <w:p w14:paraId="464D9556" w14:textId="77777777" w:rsidR="006465F8" w:rsidRPr="002F424D" w:rsidRDefault="006465F8" w:rsidP="00767508">
      <w:pPr>
        <w:rPr>
          <w:rFonts w:ascii="Helvetica" w:eastAsia="Times New Roman" w:hAnsi="Helvetica" w:cs="Times New Roman"/>
          <w:sz w:val="22"/>
          <w:szCs w:val="22"/>
          <w:lang w:eastAsia="en-GB"/>
        </w:rPr>
      </w:pPr>
    </w:p>
    <w:p w14:paraId="2966CC1A" w14:textId="77777777" w:rsidR="006465F8" w:rsidRPr="002F424D" w:rsidRDefault="006465F8" w:rsidP="00767508">
      <w:pPr>
        <w:rPr>
          <w:rFonts w:ascii="Helvetica" w:eastAsia="Times New Roman" w:hAnsi="Helvetica" w:cs="Times New Roman"/>
          <w:sz w:val="22"/>
          <w:szCs w:val="22"/>
          <w:lang w:eastAsia="en-GB"/>
        </w:rPr>
      </w:pPr>
    </w:p>
    <w:p w14:paraId="67B0BC56" w14:textId="77777777" w:rsidR="006465F8" w:rsidRPr="002F424D" w:rsidRDefault="006465F8" w:rsidP="00767508">
      <w:pPr>
        <w:rPr>
          <w:rFonts w:ascii="Helvetica" w:eastAsia="Times New Roman" w:hAnsi="Helvetica" w:cs="Times New Roman"/>
          <w:sz w:val="22"/>
          <w:szCs w:val="22"/>
          <w:lang w:eastAsia="en-GB"/>
        </w:rPr>
      </w:pPr>
    </w:p>
    <w:p w14:paraId="0C9D9D1D" w14:textId="77777777" w:rsidR="001041A8" w:rsidRPr="002F424D" w:rsidRDefault="001041A8" w:rsidP="00767508">
      <w:pPr>
        <w:rPr>
          <w:rFonts w:ascii="Helvetica" w:eastAsia="Times New Roman" w:hAnsi="Helvetica" w:cs="Times New Roman"/>
          <w:sz w:val="22"/>
          <w:szCs w:val="22"/>
          <w:lang w:eastAsia="en-GB"/>
        </w:rPr>
        <w:sectPr w:rsidR="001041A8" w:rsidRPr="002F424D" w:rsidSect="00F83D80">
          <w:endnotePr>
            <w:numFmt w:val="decimal"/>
          </w:endnotePr>
          <w:pgSz w:w="11900" w:h="16840"/>
          <w:pgMar w:top="1440" w:right="1440" w:bottom="1440" w:left="1440" w:header="708" w:footer="708" w:gutter="0"/>
          <w:cols w:space="708"/>
          <w:docGrid w:linePitch="360"/>
        </w:sectPr>
      </w:pPr>
    </w:p>
    <w:p w14:paraId="7988C0ED" w14:textId="77777777" w:rsidR="001041A8" w:rsidRPr="002F424D" w:rsidRDefault="001041A8" w:rsidP="001041A8">
      <w:pPr>
        <w:rPr>
          <w:rFonts w:ascii="Times New Roman" w:hAnsi="Times New Roman" w:cs="Times New Roman"/>
          <w:b/>
          <w:bCs/>
          <w:sz w:val="22"/>
          <w:szCs w:val="22"/>
          <w:lang w:eastAsia="en-GB"/>
        </w:rPr>
      </w:pPr>
      <w:r w:rsidRPr="002F424D">
        <w:rPr>
          <w:rFonts w:ascii="Times New Roman" w:hAnsi="Times New Roman" w:cs="Times New Roman"/>
          <w:sz w:val="22"/>
          <w:szCs w:val="22"/>
          <w:lang w:eastAsia="en-GB"/>
        </w:rPr>
        <w:lastRenderedPageBreak/>
        <w:t xml:space="preserve">Table 2 </w:t>
      </w:r>
      <w:r w:rsidRPr="002F424D">
        <w:rPr>
          <w:rFonts w:ascii="Times New Roman" w:hAnsi="Times New Roman" w:cs="Times New Roman"/>
          <w:b/>
          <w:bCs/>
          <w:sz w:val="22"/>
          <w:szCs w:val="22"/>
          <w:lang w:eastAsia="en-GB"/>
        </w:rPr>
        <w:t xml:space="preserve">Unadjusted percentages and 95% CIs showing the sample characteristics </w:t>
      </w:r>
    </w:p>
    <w:p w14:paraId="0E5E3B76" w14:textId="77777777" w:rsidR="001041A8" w:rsidRPr="002F424D" w:rsidRDefault="001041A8" w:rsidP="001041A8">
      <w:pPr>
        <w:rPr>
          <w:rFonts w:ascii="Times New Roman" w:hAnsi="Times New Roman" w:cs="Times New Roman"/>
          <w:sz w:val="20"/>
          <w:szCs w:val="20"/>
          <w:lang w:eastAsia="en-GB"/>
        </w:rPr>
      </w:pPr>
    </w:p>
    <w:tbl>
      <w:tblPr>
        <w:tblpPr w:leftFromText="180" w:rightFromText="180" w:vertAnchor="text" w:tblpY="1"/>
        <w:tblOverlap w:val="never"/>
        <w:tblW w:w="0" w:type="auto"/>
        <w:tblBorders>
          <w:top w:val="nil"/>
          <w:left w:val="nil"/>
          <w:right w:val="nil"/>
        </w:tblBorders>
        <w:tblLayout w:type="fixed"/>
        <w:tblLook w:val="0000" w:firstRow="0" w:lastRow="0" w:firstColumn="0" w:lastColumn="0" w:noHBand="0" w:noVBand="0"/>
      </w:tblPr>
      <w:tblGrid>
        <w:gridCol w:w="3261"/>
        <w:gridCol w:w="992"/>
        <w:gridCol w:w="1701"/>
        <w:gridCol w:w="283"/>
        <w:gridCol w:w="993"/>
        <w:gridCol w:w="1559"/>
        <w:gridCol w:w="283"/>
        <w:gridCol w:w="1134"/>
        <w:gridCol w:w="1701"/>
      </w:tblGrid>
      <w:tr w:rsidR="001041A8" w:rsidRPr="002F424D" w14:paraId="22F771A2" w14:textId="77777777" w:rsidTr="00824051">
        <w:tc>
          <w:tcPr>
            <w:tcW w:w="3261" w:type="dxa"/>
            <w:vMerge w:val="restart"/>
            <w:tcBorders>
              <w:top w:val="single" w:sz="4" w:space="0" w:color="auto"/>
              <w:left w:val="nil"/>
              <w:bottom w:val="single" w:sz="4" w:space="0" w:color="auto"/>
              <w:right w:val="nil"/>
            </w:tcBorders>
            <w:vAlign w:val="bottom"/>
          </w:tcPr>
          <w:p w14:paraId="501BDEFB"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w:t>
            </w:r>
          </w:p>
          <w:p w14:paraId="5846171A"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b/>
                <w:bCs/>
                <w:color w:val="000000"/>
                <w:sz w:val="20"/>
                <w:szCs w:val="20"/>
              </w:rPr>
              <w:t> Characteristics</w:t>
            </w:r>
          </w:p>
        </w:tc>
        <w:tc>
          <w:tcPr>
            <w:tcW w:w="2693" w:type="dxa"/>
            <w:gridSpan w:val="2"/>
            <w:tcBorders>
              <w:top w:val="single" w:sz="4" w:space="0" w:color="auto"/>
              <w:left w:val="nil"/>
              <w:bottom w:val="single" w:sz="4" w:space="0" w:color="auto"/>
              <w:right w:val="nil"/>
            </w:tcBorders>
            <w:vAlign w:val="bottom"/>
          </w:tcPr>
          <w:p w14:paraId="13F12B12" w14:textId="22854418" w:rsidR="001041A8" w:rsidRPr="002F424D" w:rsidRDefault="001041A8" w:rsidP="004770FD">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Cambodia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=2,127)</w:t>
            </w:r>
          </w:p>
        </w:tc>
        <w:tc>
          <w:tcPr>
            <w:tcW w:w="283" w:type="dxa"/>
            <w:tcBorders>
              <w:top w:val="single" w:sz="4" w:space="0" w:color="auto"/>
              <w:left w:val="nil"/>
              <w:bottom w:val="nil"/>
              <w:right w:val="nil"/>
            </w:tcBorders>
            <w:vAlign w:val="bottom"/>
          </w:tcPr>
          <w:p w14:paraId="260E173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552" w:type="dxa"/>
            <w:gridSpan w:val="2"/>
            <w:tcBorders>
              <w:top w:val="single" w:sz="4" w:space="0" w:color="auto"/>
              <w:left w:val="nil"/>
              <w:bottom w:val="single" w:sz="4" w:space="0" w:color="auto"/>
              <w:right w:val="nil"/>
            </w:tcBorders>
            <w:vAlign w:val="bottom"/>
          </w:tcPr>
          <w:p w14:paraId="059DBCB4" w14:textId="17CD50EE" w:rsidR="001041A8" w:rsidRPr="002F424D" w:rsidRDefault="001041A8" w:rsidP="004770FD">
            <w:pPr>
              <w:autoSpaceDE w:val="0"/>
              <w:autoSpaceDN w:val="0"/>
              <w:adjustRightInd w:val="0"/>
              <w:rPr>
                <w:rFonts w:ascii="Times New Roman" w:hAnsi="Times New Roman" w:cs="Calibri"/>
                <w:b/>
                <w:bCs/>
                <w:color w:val="000000"/>
                <w:sz w:val="20"/>
                <w:szCs w:val="20"/>
              </w:rPr>
            </w:pPr>
            <w:proofErr w:type="gramStart"/>
            <w:r w:rsidRPr="002F424D">
              <w:rPr>
                <w:rFonts w:ascii="Times New Roman" w:hAnsi="Times New Roman" w:cs="Calibri"/>
                <w:b/>
                <w:bCs/>
                <w:color w:val="000000"/>
                <w:sz w:val="20"/>
                <w:szCs w:val="20"/>
              </w:rPr>
              <w:t>Myanmar</w:t>
            </w:r>
            <w:r w:rsidR="004770FD" w:rsidRPr="002F424D">
              <w:rPr>
                <w:rFonts w:ascii="Times New Roman" w:hAnsi="Times New Roman" w:cs="Calibri"/>
                <w:b/>
                <w:bCs/>
                <w:color w:val="000000"/>
                <w:sz w:val="20"/>
                <w:szCs w:val="20"/>
              </w:rPr>
              <w:t xml:space="preserve"> </w:t>
            </w:r>
            <w:r w:rsidRPr="002F424D">
              <w:rPr>
                <w:rFonts w:ascii="Times New Roman" w:hAnsi="Times New Roman" w:cs="Calibri"/>
                <w:b/>
                <w:bCs/>
                <w:color w:val="000000"/>
                <w:sz w:val="20"/>
                <w:szCs w:val="20"/>
              </w:rPr>
              <w:t xml:space="preserve"> (</w:t>
            </w:r>
            <w:proofErr w:type="gramEnd"/>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=1,339)</w:t>
            </w:r>
          </w:p>
        </w:tc>
        <w:tc>
          <w:tcPr>
            <w:tcW w:w="283" w:type="dxa"/>
            <w:tcBorders>
              <w:top w:val="single" w:sz="4" w:space="0" w:color="auto"/>
              <w:left w:val="nil"/>
              <w:bottom w:val="nil"/>
              <w:right w:val="nil"/>
            </w:tcBorders>
            <w:vAlign w:val="bottom"/>
          </w:tcPr>
          <w:p w14:paraId="0F5CF473"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835" w:type="dxa"/>
            <w:gridSpan w:val="2"/>
            <w:tcBorders>
              <w:top w:val="single" w:sz="4" w:space="0" w:color="auto"/>
              <w:left w:val="nil"/>
              <w:bottom w:val="single" w:sz="4" w:space="0" w:color="auto"/>
              <w:right w:val="nil"/>
            </w:tcBorders>
            <w:vAlign w:val="bottom"/>
          </w:tcPr>
          <w:p w14:paraId="7C1A95F2" w14:textId="3AA67A13" w:rsidR="001041A8" w:rsidRPr="002F424D" w:rsidRDefault="001041A8" w:rsidP="004770FD">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Indonesia,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=5,193)</w:t>
            </w:r>
          </w:p>
        </w:tc>
      </w:tr>
      <w:tr w:rsidR="001041A8" w:rsidRPr="002F424D" w14:paraId="5F1DE731" w14:textId="77777777" w:rsidTr="00824051">
        <w:tblPrEx>
          <w:tblBorders>
            <w:top w:val="none" w:sz="0" w:space="0" w:color="auto"/>
          </w:tblBorders>
        </w:tblPrEx>
        <w:tc>
          <w:tcPr>
            <w:tcW w:w="3261" w:type="dxa"/>
            <w:vMerge/>
            <w:tcBorders>
              <w:top w:val="nil"/>
              <w:left w:val="nil"/>
              <w:bottom w:val="single" w:sz="4" w:space="0" w:color="auto"/>
              <w:right w:val="nil"/>
            </w:tcBorders>
            <w:vAlign w:val="bottom"/>
          </w:tcPr>
          <w:p w14:paraId="09CF0C20"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p>
        </w:tc>
        <w:tc>
          <w:tcPr>
            <w:tcW w:w="992" w:type="dxa"/>
            <w:tcBorders>
              <w:top w:val="single" w:sz="4" w:space="0" w:color="auto"/>
              <w:left w:val="nil"/>
              <w:bottom w:val="single" w:sz="4" w:space="0" w:color="auto"/>
              <w:right w:val="nil"/>
            </w:tcBorders>
            <w:vAlign w:val="bottom"/>
          </w:tcPr>
          <w:p w14:paraId="6710EAE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left w:val="nil"/>
              <w:bottom w:val="single" w:sz="4" w:space="0" w:color="auto"/>
              <w:right w:val="nil"/>
            </w:tcBorders>
            <w:vAlign w:val="bottom"/>
          </w:tcPr>
          <w:p w14:paraId="0F10CAD5"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tcBorders>
              <w:top w:val="nil"/>
              <w:left w:val="nil"/>
              <w:bottom w:val="single" w:sz="4" w:space="0" w:color="auto"/>
              <w:right w:val="nil"/>
            </w:tcBorders>
            <w:vAlign w:val="bottom"/>
          </w:tcPr>
          <w:p w14:paraId="12420D3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top w:val="single" w:sz="4" w:space="0" w:color="auto"/>
              <w:left w:val="nil"/>
              <w:bottom w:val="single" w:sz="4" w:space="0" w:color="auto"/>
              <w:right w:val="nil"/>
            </w:tcBorders>
            <w:vAlign w:val="bottom"/>
          </w:tcPr>
          <w:p w14:paraId="0B01EDE5"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559" w:type="dxa"/>
            <w:tcBorders>
              <w:top w:val="single" w:sz="4" w:space="0" w:color="auto"/>
              <w:left w:val="nil"/>
              <w:bottom w:val="single" w:sz="4" w:space="0" w:color="auto"/>
              <w:right w:val="nil"/>
            </w:tcBorders>
            <w:vAlign w:val="bottom"/>
          </w:tcPr>
          <w:p w14:paraId="641027C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tcBorders>
              <w:top w:val="nil"/>
              <w:left w:val="nil"/>
              <w:bottom w:val="single" w:sz="4" w:space="0" w:color="auto"/>
              <w:right w:val="nil"/>
            </w:tcBorders>
            <w:vAlign w:val="bottom"/>
          </w:tcPr>
          <w:p w14:paraId="5AD309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1134" w:type="dxa"/>
            <w:tcBorders>
              <w:top w:val="single" w:sz="4" w:space="0" w:color="auto"/>
              <w:left w:val="nil"/>
              <w:bottom w:val="single" w:sz="4" w:space="0" w:color="auto"/>
              <w:right w:val="nil"/>
            </w:tcBorders>
            <w:vAlign w:val="bottom"/>
          </w:tcPr>
          <w:p w14:paraId="6D19EE5F"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left w:val="nil"/>
              <w:bottom w:val="single" w:sz="4" w:space="0" w:color="auto"/>
              <w:right w:val="nil"/>
            </w:tcBorders>
            <w:vAlign w:val="bottom"/>
          </w:tcPr>
          <w:p w14:paraId="16DAB351"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r>
      <w:tr w:rsidR="001041A8" w:rsidRPr="002F424D" w14:paraId="188CB059" w14:textId="77777777" w:rsidTr="00824051">
        <w:tblPrEx>
          <w:tblBorders>
            <w:top w:val="none" w:sz="0" w:space="0" w:color="auto"/>
          </w:tblBorders>
        </w:tblPrEx>
        <w:tc>
          <w:tcPr>
            <w:tcW w:w="3261" w:type="dxa"/>
            <w:tcBorders>
              <w:top w:val="single" w:sz="4" w:space="0" w:color="auto"/>
              <w:left w:val="nil"/>
              <w:bottom w:val="nil"/>
              <w:right w:val="nil"/>
            </w:tcBorders>
            <w:vAlign w:val="bottom"/>
          </w:tcPr>
          <w:p w14:paraId="193B288E" w14:textId="77777777" w:rsidR="001041A8" w:rsidRPr="002F424D" w:rsidRDefault="001041A8" w:rsidP="001041A8">
            <w:pPr>
              <w:autoSpaceDE w:val="0"/>
              <w:autoSpaceDN w:val="0"/>
              <w:adjustRightInd w:val="0"/>
              <w:spacing w:before="60" w:after="6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Child </w:t>
            </w:r>
          </w:p>
        </w:tc>
        <w:tc>
          <w:tcPr>
            <w:tcW w:w="992" w:type="dxa"/>
            <w:tcBorders>
              <w:top w:val="single" w:sz="4" w:space="0" w:color="auto"/>
              <w:left w:val="nil"/>
              <w:bottom w:val="nil"/>
              <w:right w:val="nil"/>
            </w:tcBorders>
            <w:vAlign w:val="bottom"/>
          </w:tcPr>
          <w:p w14:paraId="0D8F9CB1"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701" w:type="dxa"/>
            <w:tcBorders>
              <w:top w:val="single" w:sz="4" w:space="0" w:color="auto"/>
              <w:left w:val="nil"/>
              <w:bottom w:val="nil"/>
              <w:right w:val="nil"/>
            </w:tcBorders>
            <w:vAlign w:val="bottom"/>
          </w:tcPr>
          <w:p w14:paraId="597AE241"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283" w:type="dxa"/>
            <w:tcBorders>
              <w:top w:val="single" w:sz="4" w:space="0" w:color="auto"/>
              <w:left w:val="nil"/>
              <w:bottom w:val="nil"/>
              <w:right w:val="nil"/>
            </w:tcBorders>
            <w:vAlign w:val="bottom"/>
          </w:tcPr>
          <w:p w14:paraId="5A46BB0B"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993" w:type="dxa"/>
            <w:tcBorders>
              <w:top w:val="single" w:sz="4" w:space="0" w:color="auto"/>
              <w:left w:val="nil"/>
              <w:bottom w:val="nil"/>
              <w:right w:val="nil"/>
            </w:tcBorders>
            <w:vAlign w:val="bottom"/>
          </w:tcPr>
          <w:p w14:paraId="66827042"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559" w:type="dxa"/>
            <w:tcBorders>
              <w:top w:val="single" w:sz="4" w:space="0" w:color="auto"/>
              <w:left w:val="nil"/>
              <w:bottom w:val="nil"/>
              <w:right w:val="nil"/>
            </w:tcBorders>
            <w:vAlign w:val="bottom"/>
          </w:tcPr>
          <w:p w14:paraId="351976F5"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283" w:type="dxa"/>
            <w:tcBorders>
              <w:top w:val="single" w:sz="4" w:space="0" w:color="auto"/>
              <w:left w:val="nil"/>
              <w:bottom w:val="nil"/>
              <w:right w:val="nil"/>
            </w:tcBorders>
            <w:vAlign w:val="bottom"/>
          </w:tcPr>
          <w:p w14:paraId="2CF56CD2"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134" w:type="dxa"/>
            <w:tcBorders>
              <w:top w:val="single" w:sz="4" w:space="0" w:color="auto"/>
              <w:left w:val="nil"/>
              <w:bottom w:val="nil"/>
              <w:right w:val="nil"/>
            </w:tcBorders>
            <w:vAlign w:val="bottom"/>
          </w:tcPr>
          <w:p w14:paraId="5E5C89A2"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c>
          <w:tcPr>
            <w:tcW w:w="1701" w:type="dxa"/>
            <w:tcBorders>
              <w:top w:val="single" w:sz="4" w:space="0" w:color="auto"/>
              <w:left w:val="nil"/>
              <w:bottom w:val="nil"/>
              <w:right w:val="nil"/>
            </w:tcBorders>
            <w:vAlign w:val="bottom"/>
          </w:tcPr>
          <w:p w14:paraId="1F18E16C" w14:textId="77777777" w:rsidR="001041A8" w:rsidRPr="002F424D" w:rsidRDefault="001041A8" w:rsidP="001041A8">
            <w:pPr>
              <w:autoSpaceDE w:val="0"/>
              <w:autoSpaceDN w:val="0"/>
              <w:adjustRightInd w:val="0"/>
              <w:spacing w:before="60" w:after="60"/>
              <w:jc w:val="center"/>
              <w:rPr>
                <w:rFonts w:ascii="Times New Roman" w:hAnsi="Times New Roman" w:cs="Calibri"/>
                <w:color w:val="000000"/>
                <w:sz w:val="20"/>
                <w:szCs w:val="20"/>
              </w:rPr>
            </w:pPr>
          </w:p>
        </w:tc>
      </w:tr>
      <w:tr w:rsidR="001041A8" w:rsidRPr="002F424D" w14:paraId="5681BDD9" w14:textId="77777777" w:rsidTr="00824051">
        <w:tblPrEx>
          <w:tblBorders>
            <w:top w:val="none" w:sz="0" w:space="0" w:color="auto"/>
          </w:tblBorders>
        </w:tblPrEx>
        <w:tc>
          <w:tcPr>
            <w:tcW w:w="3261" w:type="dxa"/>
            <w:tcBorders>
              <w:top w:val="nil"/>
              <w:left w:val="nil"/>
              <w:bottom w:val="nil"/>
              <w:right w:val="nil"/>
            </w:tcBorders>
            <w:vAlign w:val="bottom"/>
          </w:tcPr>
          <w:p w14:paraId="6855FE14"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Age (months)</w:t>
            </w:r>
          </w:p>
        </w:tc>
        <w:tc>
          <w:tcPr>
            <w:tcW w:w="992" w:type="dxa"/>
            <w:tcBorders>
              <w:top w:val="nil"/>
              <w:left w:val="nil"/>
              <w:bottom w:val="nil"/>
              <w:right w:val="nil"/>
            </w:tcBorders>
            <w:vAlign w:val="bottom"/>
          </w:tcPr>
          <w:p w14:paraId="4601248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34E2172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09FB03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9377DB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10DF235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5B5A664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6120D0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6D89B21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186DD35C" w14:textId="77777777" w:rsidTr="00824051">
        <w:tblPrEx>
          <w:tblBorders>
            <w:top w:val="none" w:sz="0" w:space="0" w:color="auto"/>
          </w:tblBorders>
        </w:tblPrEx>
        <w:tc>
          <w:tcPr>
            <w:tcW w:w="3261" w:type="dxa"/>
            <w:tcBorders>
              <w:top w:val="nil"/>
              <w:left w:val="nil"/>
              <w:bottom w:val="nil"/>
              <w:right w:val="nil"/>
            </w:tcBorders>
            <w:vAlign w:val="bottom"/>
          </w:tcPr>
          <w:p w14:paraId="4A5D0F2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6-11</w:t>
            </w:r>
          </w:p>
        </w:tc>
        <w:tc>
          <w:tcPr>
            <w:tcW w:w="992" w:type="dxa"/>
            <w:tcBorders>
              <w:top w:val="nil"/>
              <w:left w:val="nil"/>
              <w:bottom w:val="nil"/>
              <w:right w:val="nil"/>
            </w:tcBorders>
            <w:vAlign w:val="bottom"/>
          </w:tcPr>
          <w:p w14:paraId="6F1B963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34.8</w:t>
            </w:r>
          </w:p>
        </w:tc>
        <w:tc>
          <w:tcPr>
            <w:tcW w:w="1701" w:type="dxa"/>
            <w:tcBorders>
              <w:top w:val="nil"/>
              <w:left w:val="nil"/>
              <w:bottom w:val="nil"/>
              <w:right w:val="nil"/>
            </w:tcBorders>
            <w:vAlign w:val="bottom"/>
          </w:tcPr>
          <w:p w14:paraId="105EEBF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(32.3, 37.4)</w:t>
            </w:r>
          </w:p>
        </w:tc>
        <w:tc>
          <w:tcPr>
            <w:tcW w:w="283" w:type="dxa"/>
            <w:tcBorders>
              <w:top w:val="nil"/>
              <w:left w:val="nil"/>
              <w:bottom w:val="nil"/>
              <w:right w:val="nil"/>
            </w:tcBorders>
            <w:vAlign w:val="bottom"/>
          </w:tcPr>
          <w:p w14:paraId="2490165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46B4C6E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32.6</w:t>
            </w:r>
          </w:p>
        </w:tc>
        <w:tc>
          <w:tcPr>
            <w:tcW w:w="1559" w:type="dxa"/>
            <w:tcBorders>
              <w:top w:val="nil"/>
              <w:left w:val="nil"/>
              <w:bottom w:val="nil"/>
              <w:right w:val="nil"/>
            </w:tcBorders>
            <w:vAlign w:val="bottom"/>
          </w:tcPr>
          <w:p w14:paraId="203EEBC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(29.6, 35.8)</w:t>
            </w:r>
          </w:p>
        </w:tc>
        <w:tc>
          <w:tcPr>
            <w:tcW w:w="283" w:type="dxa"/>
            <w:tcBorders>
              <w:top w:val="nil"/>
              <w:left w:val="nil"/>
              <w:bottom w:val="nil"/>
              <w:right w:val="nil"/>
            </w:tcBorders>
            <w:vAlign w:val="bottom"/>
          </w:tcPr>
          <w:p w14:paraId="28E7E7B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3B0463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36.1</w:t>
            </w:r>
          </w:p>
        </w:tc>
        <w:tc>
          <w:tcPr>
            <w:tcW w:w="1701" w:type="dxa"/>
            <w:tcBorders>
              <w:top w:val="nil"/>
              <w:left w:val="nil"/>
              <w:bottom w:val="nil"/>
              <w:right w:val="nil"/>
            </w:tcBorders>
            <w:vAlign w:val="bottom"/>
          </w:tcPr>
          <w:p w14:paraId="7C81BE4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(34.2, 38.1)</w:t>
            </w:r>
          </w:p>
        </w:tc>
      </w:tr>
      <w:tr w:rsidR="001041A8" w:rsidRPr="002F424D" w14:paraId="638F69B2" w14:textId="77777777" w:rsidTr="00824051">
        <w:tblPrEx>
          <w:tblBorders>
            <w:top w:val="none" w:sz="0" w:space="0" w:color="auto"/>
          </w:tblBorders>
        </w:tblPrEx>
        <w:tc>
          <w:tcPr>
            <w:tcW w:w="3261" w:type="dxa"/>
            <w:tcBorders>
              <w:top w:val="nil"/>
              <w:left w:val="nil"/>
              <w:bottom w:val="nil"/>
              <w:right w:val="nil"/>
            </w:tcBorders>
            <w:vAlign w:val="bottom"/>
          </w:tcPr>
          <w:p w14:paraId="485225FF"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12-17</w:t>
            </w:r>
          </w:p>
        </w:tc>
        <w:tc>
          <w:tcPr>
            <w:tcW w:w="992" w:type="dxa"/>
            <w:tcBorders>
              <w:top w:val="nil"/>
              <w:left w:val="nil"/>
              <w:bottom w:val="nil"/>
              <w:right w:val="nil"/>
            </w:tcBorders>
            <w:vAlign w:val="bottom"/>
          </w:tcPr>
          <w:p w14:paraId="12887C9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31.4</w:t>
            </w:r>
          </w:p>
        </w:tc>
        <w:tc>
          <w:tcPr>
            <w:tcW w:w="1701" w:type="dxa"/>
            <w:tcBorders>
              <w:top w:val="nil"/>
              <w:left w:val="nil"/>
              <w:bottom w:val="nil"/>
              <w:right w:val="nil"/>
            </w:tcBorders>
            <w:vAlign w:val="bottom"/>
          </w:tcPr>
          <w:p w14:paraId="19211F6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(29.0, 34.0)</w:t>
            </w:r>
          </w:p>
        </w:tc>
        <w:tc>
          <w:tcPr>
            <w:tcW w:w="283" w:type="dxa"/>
            <w:tcBorders>
              <w:top w:val="nil"/>
              <w:left w:val="nil"/>
              <w:bottom w:val="nil"/>
              <w:right w:val="nil"/>
            </w:tcBorders>
            <w:vAlign w:val="bottom"/>
          </w:tcPr>
          <w:p w14:paraId="26BE64C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12CB5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37.2</w:t>
            </w:r>
          </w:p>
        </w:tc>
        <w:tc>
          <w:tcPr>
            <w:tcW w:w="1559" w:type="dxa"/>
            <w:tcBorders>
              <w:top w:val="nil"/>
              <w:left w:val="nil"/>
              <w:bottom w:val="nil"/>
              <w:right w:val="nil"/>
            </w:tcBorders>
            <w:vAlign w:val="bottom"/>
          </w:tcPr>
          <w:p w14:paraId="5B476A5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(34.0, 40.4)</w:t>
            </w:r>
          </w:p>
        </w:tc>
        <w:tc>
          <w:tcPr>
            <w:tcW w:w="283" w:type="dxa"/>
            <w:tcBorders>
              <w:top w:val="nil"/>
              <w:left w:val="nil"/>
              <w:bottom w:val="nil"/>
              <w:right w:val="nil"/>
            </w:tcBorders>
            <w:vAlign w:val="bottom"/>
          </w:tcPr>
          <w:p w14:paraId="5DC66E2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07DC2D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32.7</w:t>
            </w:r>
          </w:p>
        </w:tc>
        <w:tc>
          <w:tcPr>
            <w:tcW w:w="1701" w:type="dxa"/>
            <w:tcBorders>
              <w:top w:val="nil"/>
              <w:left w:val="nil"/>
              <w:bottom w:val="nil"/>
              <w:right w:val="nil"/>
            </w:tcBorders>
            <w:vAlign w:val="bottom"/>
          </w:tcPr>
          <w:p w14:paraId="13A95E3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(30.9, 34.6)</w:t>
            </w:r>
          </w:p>
        </w:tc>
      </w:tr>
      <w:tr w:rsidR="001041A8" w:rsidRPr="002F424D" w14:paraId="52836A3C" w14:textId="77777777" w:rsidTr="00824051">
        <w:tblPrEx>
          <w:tblBorders>
            <w:top w:val="none" w:sz="0" w:space="0" w:color="auto"/>
          </w:tblBorders>
        </w:tblPrEx>
        <w:tc>
          <w:tcPr>
            <w:tcW w:w="3261" w:type="dxa"/>
            <w:tcBorders>
              <w:top w:val="nil"/>
              <w:left w:val="nil"/>
              <w:bottom w:val="nil"/>
              <w:right w:val="nil"/>
            </w:tcBorders>
            <w:vAlign w:val="bottom"/>
          </w:tcPr>
          <w:p w14:paraId="0FD6C116"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18-23</w:t>
            </w:r>
          </w:p>
        </w:tc>
        <w:tc>
          <w:tcPr>
            <w:tcW w:w="992" w:type="dxa"/>
            <w:tcBorders>
              <w:top w:val="nil"/>
              <w:left w:val="nil"/>
              <w:bottom w:val="nil"/>
              <w:right w:val="nil"/>
            </w:tcBorders>
            <w:vAlign w:val="bottom"/>
          </w:tcPr>
          <w:p w14:paraId="3CBA20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33.8</w:t>
            </w:r>
          </w:p>
        </w:tc>
        <w:tc>
          <w:tcPr>
            <w:tcW w:w="1701" w:type="dxa"/>
            <w:tcBorders>
              <w:top w:val="nil"/>
              <w:left w:val="nil"/>
              <w:bottom w:val="nil"/>
              <w:right w:val="nil"/>
            </w:tcBorders>
            <w:vAlign w:val="bottom"/>
          </w:tcPr>
          <w:p w14:paraId="4B7592A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(31.3, 36.4)</w:t>
            </w:r>
          </w:p>
        </w:tc>
        <w:tc>
          <w:tcPr>
            <w:tcW w:w="283" w:type="dxa"/>
            <w:tcBorders>
              <w:top w:val="nil"/>
              <w:left w:val="nil"/>
              <w:bottom w:val="nil"/>
              <w:right w:val="nil"/>
            </w:tcBorders>
            <w:vAlign w:val="bottom"/>
          </w:tcPr>
          <w:p w14:paraId="788897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2B29844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30.2</w:t>
            </w:r>
          </w:p>
        </w:tc>
        <w:tc>
          <w:tcPr>
            <w:tcW w:w="1559" w:type="dxa"/>
            <w:tcBorders>
              <w:top w:val="nil"/>
              <w:left w:val="nil"/>
              <w:bottom w:val="nil"/>
              <w:right w:val="nil"/>
            </w:tcBorders>
            <w:vAlign w:val="bottom"/>
          </w:tcPr>
          <w:p w14:paraId="72C4BC8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(27.3, 33.3)</w:t>
            </w:r>
          </w:p>
        </w:tc>
        <w:tc>
          <w:tcPr>
            <w:tcW w:w="283" w:type="dxa"/>
            <w:tcBorders>
              <w:top w:val="nil"/>
              <w:left w:val="nil"/>
              <w:bottom w:val="nil"/>
              <w:right w:val="nil"/>
            </w:tcBorders>
            <w:vAlign w:val="bottom"/>
          </w:tcPr>
          <w:p w14:paraId="0082A43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EE201E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31.2</w:t>
            </w:r>
          </w:p>
        </w:tc>
        <w:tc>
          <w:tcPr>
            <w:tcW w:w="1701" w:type="dxa"/>
            <w:tcBorders>
              <w:top w:val="nil"/>
              <w:left w:val="nil"/>
              <w:bottom w:val="nil"/>
              <w:right w:val="nil"/>
            </w:tcBorders>
            <w:vAlign w:val="bottom"/>
          </w:tcPr>
          <w:p w14:paraId="2F6F0E4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(29.4, 33.0)</w:t>
            </w:r>
          </w:p>
        </w:tc>
      </w:tr>
      <w:tr w:rsidR="001041A8" w:rsidRPr="002F424D" w14:paraId="696D9390" w14:textId="77777777" w:rsidTr="00824051">
        <w:tblPrEx>
          <w:tblBorders>
            <w:top w:val="none" w:sz="0" w:space="0" w:color="auto"/>
          </w:tblBorders>
        </w:tblPrEx>
        <w:tc>
          <w:tcPr>
            <w:tcW w:w="3261" w:type="dxa"/>
            <w:tcBorders>
              <w:top w:val="nil"/>
              <w:left w:val="nil"/>
              <w:bottom w:val="nil"/>
              <w:right w:val="nil"/>
            </w:tcBorders>
            <w:vAlign w:val="bottom"/>
          </w:tcPr>
          <w:p w14:paraId="168F56FB"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Sex</w:t>
            </w:r>
          </w:p>
        </w:tc>
        <w:tc>
          <w:tcPr>
            <w:tcW w:w="992" w:type="dxa"/>
            <w:tcBorders>
              <w:top w:val="nil"/>
              <w:left w:val="nil"/>
              <w:bottom w:val="nil"/>
              <w:right w:val="nil"/>
            </w:tcBorders>
            <w:vAlign w:val="bottom"/>
          </w:tcPr>
          <w:p w14:paraId="140888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266725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5E21FFA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9590C1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4830F20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8C2723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76A4F9E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3214F7A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72523916" w14:textId="77777777" w:rsidTr="00824051">
        <w:tblPrEx>
          <w:tblBorders>
            <w:top w:val="none" w:sz="0" w:space="0" w:color="auto"/>
          </w:tblBorders>
        </w:tblPrEx>
        <w:tc>
          <w:tcPr>
            <w:tcW w:w="3261" w:type="dxa"/>
            <w:tcBorders>
              <w:top w:val="nil"/>
              <w:left w:val="nil"/>
              <w:bottom w:val="nil"/>
              <w:right w:val="nil"/>
            </w:tcBorders>
            <w:vAlign w:val="bottom"/>
          </w:tcPr>
          <w:p w14:paraId="2BC2E99C"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Male</w:t>
            </w:r>
          </w:p>
        </w:tc>
        <w:tc>
          <w:tcPr>
            <w:tcW w:w="992" w:type="dxa"/>
            <w:tcBorders>
              <w:top w:val="nil"/>
              <w:left w:val="nil"/>
              <w:bottom w:val="nil"/>
              <w:right w:val="nil"/>
            </w:tcBorders>
            <w:vAlign w:val="bottom"/>
          </w:tcPr>
          <w:p w14:paraId="6F88C7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50.7</w:t>
            </w:r>
          </w:p>
        </w:tc>
        <w:tc>
          <w:tcPr>
            <w:tcW w:w="1701" w:type="dxa"/>
            <w:tcBorders>
              <w:top w:val="nil"/>
              <w:left w:val="nil"/>
              <w:bottom w:val="nil"/>
              <w:right w:val="nil"/>
            </w:tcBorders>
            <w:vAlign w:val="bottom"/>
          </w:tcPr>
          <w:p w14:paraId="6D5B9FA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(48.0, 53.4)</w:t>
            </w:r>
          </w:p>
        </w:tc>
        <w:tc>
          <w:tcPr>
            <w:tcW w:w="283" w:type="dxa"/>
            <w:tcBorders>
              <w:top w:val="nil"/>
              <w:left w:val="nil"/>
              <w:bottom w:val="nil"/>
              <w:right w:val="nil"/>
            </w:tcBorders>
            <w:vAlign w:val="bottom"/>
          </w:tcPr>
          <w:p w14:paraId="6F0864D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3012701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53.9</w:t>
            </w:r>
          </w:p>
        </w:tc>
        <w:tc>
          <w:tcPr>
            <w:tcW w:w="1559" w:type="dxa"/>
            <w:tcBorders>
              <w:top w:val="nil"/>
              <w:left w:val="nil"/>
              <w:bottom w:val="nil"/>
              <w:right w:val="nil"/>
            </w:tcBorders>
            <w:vAlign w:val="bottom"/>
          </w:tcPr>
          <w:p w14:paraId="4E62FB4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(50.6, 57.1)</w:t>
            </w:r>
          </w:p>
        </w:tc>
        <w:tc>
          <w:tcPr>
            <w:tcW w:w="283" w:type="dxa"/>
            <w:tcBorders>
              <w:top w:val="nil"/>
              <w:left w:val="nil"/>
              <w:bottom w:val="nil"/>
              <w:right w:val="nil"/>
            </w:tcBorders>
            <w:vAlign w:val="bottom"/>
          </w:tcPr>
          <w:p w14:paraId="464F5D6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DBE83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51.5</w:t>
            </w:r>
          </w:p>
        </w:tc>
        <w:tc>
          <w:tcPr>
            <w:tcW w:w="1701" w:type="dxa"/>
            <w:tcBorders>
              <w:top w:val="nil"/>
              <w:left w:val="nil"/>
              <w:bottom w:val="nil"/>
              <w:right w:val="nil"/>
            </w:tcBorders>
            <w:vAlign w:val="bottom"/>
          </w:tcPr>
          <w:p w14:paraId="40C5762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(49.5, 53.5)</w:t>
            </w:r>
          </w:p>
        </w:tc>
      </w:tr>
      <w:tr w:rsidR="001041A8" w:rsidRPr="002F424D" w14:paraId="1E739E00" w14:textId="77777777" w:rsidTr="00824051">
        <w:tblPrEx>
          <w:tblBorders>
            <w:top w:val="none" w:sz="0" w:space="0" w:color="auto"/>
          </w:tblBorders>
        </w:tblPrEx>
        <w:tc>
          <w:tcPr>
            <w:tcW w:w="3261" w:type="dxa"/>
            <w:tcBorders>
              <w:top w:val="nil"/>
              <w:left w:val="nil"/>
              <w:bottom w:val="nil"/>
              <w:right w:val="nil"/>
            </w:tcBorders>
            <w:vAlign w:val="bottom"/>
          </w:tcPr>
          <w:p w14:paraId="5765046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Female</w:t>
            </w:r>
          </w:p>
        </w:tc>
        <w:tc>
          <w:tcPr>
            <w:tcW w:w="992" w:type="dxa"/>
            <w:tcBorders>
              <w:top w:val="nil"/>
              <w:left w:val="nil"/>
              <w:bottom w:val="nil"/>
              <w:right w:val="nil"/>
            </w:tcBorders>
            <w:vAlign w:val="bottom"/>
          </w:tcPr>
          <w:p w14:paraId="5967476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49.3</w:t>
            </w:r>
          </w:p>
        </w:tc>
        <w:tc>
          <w:tcPr>
            <w:tcW w:w="1701" w:type="dxa"/>
            <w:tcBorders>
              <w:top w:val="nil"/>
              <w:left w:val="nil"/>
              <w:bottom w:val="nil"/>
              <w:right w:val="nil"/>
            </w:tcBorders>
            <w:vAlign w:val="bottom"/>
          </w:tcPr>
          <w:p w14:paraId="6A2BF02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(46.6, 52.0)</w:t>
            </w:r>
          </w:p>
        </w:tc>
        <w:tc>
          <w:tcPr>
            <w:tcW w:w="283" w:type="dxa"/>
            <w:tcBorders>
              <w:top w:val="nil"/>
              <w:left w:val="nil"/>
              <w:bottom w:val="nil"/>
              <w:right w:val="nil"/>
            </w:tcBorders>
            <w:vAlign w:val="bottom"/>
          </w:tcPr>
          <w:p w14:paraId="32A99E1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302233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46.2</w:t>
            </w:r>
          </w:p>
        </w:tc>
        <w:tc>
          <w:tcPr>
            <w:tcW w:w="1559" w:type="dxa"/>
            <w:tcBorders>
              <w:top w:val="nil"/>
              <w:left w:val="nil"/>
              <w:bottom w:val="nil"/>
              <w:right w:val="nil"/>
            </w:tcBorders>
            <w:vAlign w:val="bottom"/>
          </w:tcPr>
          <w:p w14:paraId="2B29B40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(42.9, 49.4)</w:t>
            </w:r>
          </w:p>
        </w:tc>
        <w:tc>
          <w:tcPr>
            <w:tcW w:w="283" w:type="dxa"/>
            <w:tcBorders>
              <w:top w:val="nil"/>
              <w:left w:val="nil"/>
              <w:bottom w:val="nil"/>
              <w:right w:val="nil"/>
            </w:tcBorders>
            <w:vAlign w:val="bottom"/>
          </w:tcPr>
          <w:p w14:paraId="79EB929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5D63408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48.5</w:t>
            </w:r>
          </w:p>
        </w:tc>
        <w:tc>
          <w:tcPr>
            <w:tcW w:w="1701" w:type="dxa"/>
            <w:tcBorders>
              <w:top w:val="nil"/>
              <w:left w:val="nil"/>
              <w:bottom w:val="nil"/>
              <w:right w:val="nil"/>
            </w:tcBorders>
            <w:vAlign w:val="bottom"/>
          </w:tcPr>
          <w:p w14:paraId="43AEA8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(46.5, 50.5)</w:t>
            </w:r>
          </w:p>
        </w:tc>
      </w:tr>
      <w:tr w:rsidR="001041A8" w:rsidRPr="002F424D" w14:paraId="14DF2D80" w14:textId="77777777" w:rsidTr="00824051">
        <w:tblPrEx>
          <w:tblBorders>
            <w:top w:val="none" w:sz="0" w:space="0" w:color="auto"/>
          </w:tblBorders>
        </w:tblPrEx>
        <w:tc>
          <w:tcPr>
            <w:tcW w:w="3261" w:type="dxa"/>
            <w:tcBorders>
              <w:top w:val="nil"/>
              <w:left w:val="nil"/>
              <w:bottom w:val="nil"/>
              <w:right w:val="nil"/>
            </w:tcBorders>
            <w:vAlign w:val="bottom"/>
          </w:tcPr>
          <w:p w14:paraId="54813473"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Birth order</w:t>
            </w:r>
          </w:p>
        </w:tc>
        <w:tc>
          <w:tcPr>
            <w:tcW w:w="992" w:type="dxa"/>
            <w:tcBorders>
              <w:top w:val="nil"/>
              <w:left w:val="nil"/>
              <w:bottom w:val="nil"/>
              <w:right w:val="nil"/>
            </w:tcBorders>
            <w:vAlign w:val="bottom"/>
          </w:tcPr>
          <w:p w14:paraId="7BC6006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760B884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3378D4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3D6BEE1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709983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4C4496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7E5C3E6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33D1DB8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23A62B21" w14:textId="77777777" w:rsidTr="00824051">
        <w:tblPrEx>
          <w:tblBorders>
            <w:top w:val="none" w:sz="0" w:space="0" w:color="auto"/>
          </w:tblBorders>
        </w:tblPrEx>
        <w:tc>
          <w:tcPr>
            <w:tcW w:w="3261" w:type="dxa"/>
            <w:tcBorders>
              <w:top w:val="nil"/>
              <w:left w:val="nil"/>
              <w:bottom w:val="nil"/>
              <w:right w:val="nil"/>
            </w:tcBorders>
            <w:vAlign w:val="bottom"/>
          </w:tcPr>
          <w:p w14:paraId="50E1331C"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First-born</w:t>
            </w:r>
          </w:p>
        </w:tc>
        <w:tc>
          <w:tcPr>
            <w:tcW w:w="992" w:type="dxa"/>
            <w:tcBorders>
              <w:top w:val="nil"/>
              <w:left w:val="nil"/>
              <w:bottom w:val="nil"/>
              <w:right w:val="nil"/>
            </w:tcBorders>
            <w:vAlign w:val="bottom"/>
          </w:tcPr>
          <w:p w14:paraId="6A72881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40.0</w:t>
            </w:r>
          </w:p>
        </w:tc>
        <w:tc>
          <w:tcPr>
            <w:tcW w:w="1701" w:type="dxa"/>
            <w:tcBorders>
              <w:top w:val="nil"/>
              <w:left w:val="nil"/>
              <w:bottom w:val="nil"/>
              <w:right w:val="nil"/>
            </w:tcBorders>
            <w:vAlign w:val="bottom"/>
          </w:tcPr>
          <w:p w14:paraId="46DAFEA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(37.4, 42.7)</w:t>
            </w:r>
          </w:p>
        </w:tc>
        <w:tc>
          <w:tcPr>
            <w:tcW w:w="283" w:type="dxa"/>
            <w:tcBorders>
              <w:top w:val="nil"/>
              <w:left w:val="nil"/>
              <w:bottom w:val="nil"/>
              <w:right w:val="nil"/>
            </w:tcBorders>
            <w:vAlign w:val="bottom"/>
          </w:tcPr>
          <w:p w14:paraId="5A67CD3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B37B5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35.5</w:t>
            </w:r>
          </w:p>
        </w:tc>
        <w:tc>
          <w:tcPr>
            <w:tcW w:w="1559" w:type="dxa"/>
            <w:tcBorders>
              <w:top w:val="nil"/>
              <w:left w:val="nil"/>
              <w:bottom w:val="nil"/>
              <w:right w:val="nil"/>
            </w:tcBorders>
            <w:vAlign w:val="bottom"/>
          </w:tcPr>
          <w:p w14:paraId="0329B54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(32.4, 38.8)</w:t>
            </w:r>
          </w:p>
        </w:tc>
        <w:tc>
          <w:tcPr>
            <w:tcW w:w="283" w:type="dxa"/>
            <w:tcBorders>
              <w:top w:val="nil"/>
              <w:left w:val="nil"/>
              <w:bottom w:val="nil"/>
              <w:right w:val="nil"/>
            </w:tcBorders>
            <w:vAlign w:val="bottom"/>
          </w:tcPr>
          <w:p w14:paraId="721C1A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B2F3CF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38.3</w:t>
            </w:r>
          </w:p>
        </w:tc>
        <w:tc>
          <w:tcPr>
            <w:tcW w:w="1701" w:type="dxa"/>
            <w:tcBorders>
              <w:top w:val="nil"/>
              <w:left w:val="nil"/>
              <w:bottom w:val="nil"/>
              <w:right w:val="nil"/>
            </w:tcBorders>
            <w:vAlign w:val="bottom"/>
          </w:tcPr>
          <w:p w14:paraId="1E43A1E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(36.4, 40.3)</w:t>
            </w:r>
          </w:p>
        </w:tc>
      </w:tr>
      <w:tr w:rsidR="001041A8" w:rsidRPr="002F424D" w14:paraId="66E138E1" w14:textId="77777777" w:rsidTr="00824051">
        <w:tblPrEx>
          <w:tblBorders>
            <w:top w:val="none" w:sz="0" w:space="0" w:color="auto"/>
          </w:tblBorders>
        </w:tblPrEx>
        <w:tc>
          <w:tcPr>
            <w:tcW w:w="3261" w:type="dxa"/>
            <w:tcBorders>
              <w:top w:val="nil"/>
              <w:left w:val="nil"/>
              <w:bottom w:val="nil"/>
              <w:right w:val="nil"/>
            </w:tcBorders>
            <w:vAlign w:val="bottom"/>
          </w:tcPr>
          <w:p w14:paraId="38D1442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Second to third </w:t>
            </w:r>
          </w:p>
        </w:tc>
        <w:tc>
          <w:tcPr>
            <w:tcW w:w="992" w:type="dxa"/>
            <w:tcBorders>
              <w:top w:val="nil"/>
              <w:left w:val="nil"/>
              <w:bottom w:val="nil"/>
              <w:right w:val="nil"/>
            </w:tcBorders>
            <w:vAlign w:val="bottom"/>
          </w:tcPr>
          <w:p w14:paraId="4F30DB6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44.1</w:t>
            </w:r>
          </w:p>
        </w:tc>
        <w:tc>
          <w:tcPr>
            <w:tcW w:w="1701" w:type="dxa"/>
            <w:tcBorders>
              <w:top w:val="nil"/>
              <w:left w:val="nil"/>
              <w:bottom w:val="nil"/>
              <w:right w:val="nil"/>
            </w:tcBorders>
            <w:vAlign w:val="bottom"/>
          </w:tcPr>
          <w:p w14:paraId="205E81B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(41.5, 46.8)</w:t>
            </w:r>
          </w:p>
        </w:tc>
        <w:tc>
          <w:tcPr>
            <w:tcW w:w="283" w:type="dxa"/>
            <w:tcBorders>
              <w:top w:val="nil"/>
              <w:left w:val="nil"/>
              <w:bottom w:val="nil"/>
              <w:right w:val="nil"/>
            </w:tcBorders>
            <w:vAlign w:val="bottom"/>
          </w:tcPr>
          <w:p w14:paraId="64A4491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0D95B76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43.1</w:t>
            </w:r>
          </w:p>
        </w:tc>
        <w:tc>
          <w:tcPr>
            <w:tcW w:w="1559" w:type="dxa"/>
            <w:tcBorders>
              <w:top w:val="nil"/>
              <w:left w:val="nil"/>
              <w:bottom w:val="nil"/>
              <w:right w:val="nil"/>
            </w:tcBorders>
            <w:vAlign w:val="bottom"/>
          </w:tcPr>
          <w:p w14:paraId="43A8AF8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(39.9, 46.3)</w:t>
            </w:r>
          </w:p>
        </w:tc>
        <w:tc>
          <w:tcPr>
            <w:tcW w:w="283" w:type="dxa"/>
            <w:tcBorders>
              <w:top w:val="nil"/>
              <w:left w:val="nil"/>
              <w:bottom w:val="nil"/>
              <w:right w:val="nil"/>
            </w:tcBorders>
            <w:vAlign w:val="bottom"/>
          </w:tcPr>
          <w:p w14:paraId="3963674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57CD07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49.0</w:t>
            </w:r>
          </w:p>
        </w:tc>
        <w:tc>
          <w:tcPr>
            <w:tcW w:w="1701" w:type="dxa"/>
            <w:tcBorders>
              <w:top w:val="nil"/>
              <w:left w:val="nil"/>
              <w:bottom w:val="nil"/>
              <w:right w:val="nil"/>
            </w:tcBorders>
            <w:vAlign w:val="bottom"/>
          </w:tcPr>
          <w:p w14:paraId="1056A41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(47.0, 51.0)</w:t>
            </w:r>
          </w:p>
        </w:tc>
      </w:tr>
      <w:tr w:rsidR="001041A8" w:rsidRPr="002F424D" w14:paraId="6A852DFF" w14:textId="77777777" w:rsidTr="00824051">
        <w:tblPrEx>
          <w:tblBorders>
            <w:top w:val="none" w:sz="0" w:space="0" w:color="auto"/>
          </w:tblBorders>
        </w:tblPrEx>
        <w:tc>
          <w:tcPr>
            <w:tcW w:w="3261" w:type="dxa"/>
            <w:tcBorders>
              <w:top w:val="nil"/>
              <w:left w:val="nil"/>
              <w:bottom w:val="nil"/>
              <w:right w:val="nil"/>
            </w:tcBorders>
            <w:vAlign w:val="bottom"/>
          </w:tcPr>
          <w:p w14:paraId="694FF09E"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Fourth or more</w:t>
            </w:r>
          </w:p>
        </w:tc>
        <w:tc>
          <w:tcPr>
            <w:tcW w:w="992" w:type="dxa"/>
            <w:tcBorders>
              <w:top w:val="nil"/>
              <w:left w:val="nil"/>
              <w:bottom w:val="nil"/>
              <w:right w:val="nil"/>
            </w:tcBorders>
            <w:vAlign w:val="bottom"/>
          </w:tcPr>
          <w:p w14:paraId="3ACED84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15.9</w:t>
            </w:r>
          </w:p>
        </w:tc>
        <w:tc>
          <w:tcPr>
            <w:tcW w:w="1701" w:type="dxa"/>
            <w:tcBorders>
              <w:top w:val="nil"/>
              <w:left w:val="nil"/>
              <w:bottom w:val="nil"/>
              <w:right w:val="nil"/>
            </w:tcBorders>
            <w:vAlign w:val="bottom"/>
          </w:tcPr>
          <w:p w14:paraId="2C4C17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(13.9, 18.0)</w:t>
            </w:r>
          </w:p>
        </w:tc>
        <w:tc>
          <w:tcPr>
            <w:tcW w:w="283" w:type="dxa"/>
            <w:tcBorders>
              <w:top w:val="nil"/>
              <w:left w:val="nil"/>
              <w:bottom w:val="nil"/>
              <w:right w:val="nil"/>
            </w:tcBorders>
            <w:vAlign w:val="bottom"/>
          </w:tcPr>
          <w:p w14:paraId="7E39DE8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0D1BA1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21.4</w:t>
            </w:r>
          </w:p>
        </w:tc>
        <w:tc>
          <w:tcPr>
            <w:tcW w:w="1559" w:type="dxa"/>
            <w:tcBorders>
              <w:top w:val="nil"/>
              <w:left w:val="nil"/>
              <w:bottom w:val="nil"/>
              <w:right w:val="nil"/>
            </w:tcBorders>
            <w:vAlign w:val="bottom"/>
          </w:tcPr>
          <w:p w14:paraId="7804744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(18.9, 24.1)</w:t>
            </w:r>
          </w:p>
        </w:tc>
        <w:tc>
          <w:tcPr>
            <w:tcW w:w="283" w:type="dxa"/>
            <w:tcBorders>
              <w:top w:val="nil"/>
              <w:left w:val="nil"/>
              <w:bottom w:val="nil"/>
              <w:right w:val="nil"/>
            </w:tcBorders>
            <w:vAlign w:val="bottom"/>
          </w:tcPr>
          <w:p w14:paraId="5DEE861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29AEB3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12.7</w:t>
            </w:r>
          </w:p>
        </w:tc>
        <w:tc>
          <w:tcPr>
            <w:tcW w:w="1701" w:type="dxa"/>
            <w:tcBorders>
              <w:top w:val="nil"/>
              <w:left w:val="nil"/>
              <w:bottom w:val="nil"/>
              <w:right w:val="nil"/>
            </w:tcBorders>
            <w:vAlign w:val="bottom"/>
          </w:tcPr>
          <w:p w14:paraId="2C3E3B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(11.6, 13.9)</w:t>
            </w:r>
          </w:p>
        </w:tc>
      </w:tr>
      <w:tr w:rsidR="001041A8" w:rsidRPr="002F424D" w14:paraId="249C5079" w14:textId="77777777" w:rsidTr="00824051">
        <w:tblPrEx>
          <w:tblBorders>
            <w:top w:val="none" w:sz="0" w:space="0" w:color="auto"/>
          </w:tblBorders>
        </w:tblPrEx>
        <w:tc>
          <w:tcPr>
            <w:tcW w:w="3261" w:type="dxa"/>
            <w:tcBorders>
              <w:top w:val="nil"/>
              <w:left w:val="nil"/>
              <w:bottom w:val="nil"/>
              <w:right w:val="nil"/>
            </w:tcBorders>
            <w:vAlign w:val="bottom"/>
          </w:tcPr>
          <w:p w14:paraId="12428607"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Birth interval (months)</w:t>
            </w:r>
          </w:p>
        </w:tc>
        <w:tc>
          <w:tcPr>
            <w:tcW w:w="992" w:type="dxa"/>
            <w:tcBorders>
              <w:top w:val="nil"/>
              <w:left w:val="nil"/>
              <w:bottom w:val="nil"/>
              <w:right w:val="nil"/>
            </w:tcBorders>
            <w:vAlign w:val="bottom"/>
          </w:tcPr>
          <w:p w14:paraId="1D1C6DB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66AA080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2401F83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A9D08E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756AC64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C46701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5546B61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4C354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00ADC73E" w14:textId="77777777" w:rsidTr="00824051">
        <w:tblPrEx>
          <w:tblBorders>
            <w:top w:val="none" w:sz="0" w:space="0" w:color="auto"/>
          </w:tblBorders>
        </w:tblPrEx>
        <w:tc>
          <w:tcPr>
            <w:tcW w:w="3261" w:type="dxa"/>
            <w:tcBorders>
              <w:top w:val="nil"/>
              <w:left w:val="nil"/>
              <w:bottom w:val="nil"/>
              <w:right w:val="nil"/>
            </w:tcBorders>
            <w:vAlign w:val="bottom"/>
          </w:tcPr>
          <w:p w14:paraId="1BC7FAC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previous birth</w:t>
            </w:r>
          </w:p>
        </w:tc>
        <w:tc>
          <w:tcPr>
            <w:tcW w:w="992" w:type="dxa"/>
            <w:tcBorders>
              <w:top w:val="nil"/>
              <w:left w:val="nil"/>
              <w:bottom w:val="nil"/>
              <w:right w:val="nil"/>
            </w:tcBorders>
            <w:vAlign w:val="bottom"/>
          </w:tcPr>
          <w:p w14:paraId="61ECE02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40.5</w:t>
            </w:r>
          </w:p>
        </w:tc>
        <w:tc>
          <w:tcPr>
            <w:tcW w:w="1701" w:type="dxa"/>
            <w:tcBorders>
              <w:top w:val="nil"/>
              <w:left w:val="nil"/>
              <w:bottom w:val="nil"/>
              <w:right w:val="nil"/>
            </w:tcBorders>
            <w:vAlign w:val="bottom"/>
          </w:tcPr>
          <w:p w14:paraId="575F86D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(37.9, 43.2)</w:t>
            </w:r>
          </w:p>
        </w:tc>
        <w:tc>
          <w:tcPr>
            <w:tcW w:w="283" w:type="dxa"/>
            <w:tcBorders>
              <w:top w:val="nil"/>
              <w:left w:val="nil"/>
              <w:bottom w:val="nil"/>
              <w:right w:val="nil"/>
            </w:tcBorders>
            <w:vAlign w:val="bottom"/>
          </w:tcPr>
          <w:p w14:paraId="06C5B88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A460B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36.2</w:t>
            </w:r>
          </w:p>
        </w:tc>
        <w:tc>
          <w:tcPr>
            <w:tcW w:w="1559" w:type="dxa"/>
            <w:tcBorders>
              <w:top w:val="nil"/>
              <w:left w:val="nil"/>
              <w:bottom w:val="nil"/>
              <w:right w:val="nil"/>
            </w:tcBorders>
            <w:vAlign w:val="bottom"/>
          </w:tcPr>
          <w:p w14:paraId="1C335D1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(33.1, 39.4)</w:t>
            </w:r>
          </w:p>
        </w:tc>
        <w:tc>
          <w:tcPr>
            <w:tcW w:w="283" w:type="dxa"/>
            <w:tcBorders>
              <w:top w:val="nil"/>
              <w:left w:val="nil"/>
              <w:bottom w:val="nil"/>
              <w:right w:val="nil"/>
            </w:tcBorders>
            <w:vAlign w:val="bottom"/>
          </w:tcPr>
          <w:p w14:paraId="79878C1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016C39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38.7</w:t>
            </w:r>
          </w:p>
        </w:tc>
        <w:tc>
          <w:tcPr>
            <w:tcW w:w="1701" w:type="dxa"/>
            <w:tcBorders>
              <w:top w:val="nil"/>
              <w:left w:val="nil"/>
              <w:bottom w:val="nil"/>
              <w:right w:val="nil"/>
            </w:tcBorders>
            <w:vAlign w:val="bottom"/>
          </w:tcPr>
          <w:p w14:paraId="645A8B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(36.8, 40.7)</w:t>
            </w:r>
          </w:p>
        </w:tc>
      </w:tr>
      <w:tr w:rsidR="001041A8" w:rsidRPr="002F424D" w14:paraId="0EA57DD3" w14:textId="77777777" w:rsidTr="00824051">
        <w:tblPrEx>
          <w:tblBorders>
            <w:top w:val="none" w:sz="0" w:space="0" w:color="auto"/>
          </w:tblBorders>
        </w:tblPrEx>
        <w:tc>
          <w:tcPr>
            <w:tcW w:w="3261" w:type="dxa"/>
            <w:tcBorders>
              <w:top w:val="nil"/>
              <w:left w:val="nil"/>
              <w:bottom w:val="nil"/>
              <w:right w:val="nil"/>
            </w:tcBorders>
            <w:vAlign w:val="bottom"/>
          </w:tcPr>
          <w:p w14:paraId="25C14302"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&lt;24 </w:t>
            </w:r>
          </w:p>
        </w:tc>
        <w:tc>
          <w:tcPr>
            <w:tcW w:w="992" w:type="dxa"/>
            <w:tcBorders>
              <w:top w:val="nil"/>
              <w:left w:val="nil"/>
              <w:bottom w:val="nil"/>
              <w:right w:val="nil"/>
            </w:tcBorders>
            <w:vAlign w:val="bottom"/>
          </w:tcPr>
          <w:p w14:paraId="0234610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7.8</w:t>
            </w:r>
          </w:p>
        </w:tc>
        <w:tc>
          <w:tcPr>
            <w:tcW w:w="1701" w:type="dxa"/>
            <w:tcBorders>
              <w:top w:val="nil"/>
              <w:left w:val="nil"/>
              <w:bottom w:val="nil"/>
              <w:right w:val="nil"/>
            </w:tcBorders>
            <w:vAlign w:val="bottom"/>
          </w:tcPr>
          <w:p w14:paraId="2E7AD22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(6.4, 9.4)</w:t>
            </w:r>
          </w:p>
        </w:tc>
        <w:tc>
          <w:tcPr>
            <w:tcW w:w="283" w:type="dxa"/>
            <w:tcBorders>
              <w:top w:val="nil"/>
              <w:left w:val="nil"/>
              <w:bottom w:val="nil"/>
              <w:right w:val="nil"/>
            </w:tcBorders>
            <w:vAlign w:val="bottom"/>
          </w:tcPr>
          <w:p w14:paraId="38DBD4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4752F6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7.3</w:t>
            </w:r>
          </w:p>
        </w:tc>
        <w:tc>
          <w:tcPr>
            <w:tcW w:w="1559" w:type="dxa"/>
            <w:tcBorders>
              <w:top w:val="nil"/>
              <w:left w:val="nil"/>
              <w:bottom w:val="nil"/>
              <w:right w:val="nil"/>
            </w:tcBorders>
            <w:vAlign w:val="bottom"/>
          </w:tcPr>
          <w:p w14:paraId="7EA830D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(5.8, 9.2)</w:t>
            </w:r>
          </w:p>
        </w:tc>
        <w:tc>
          <w:tcPr>
            <w:tcW w:w="283" w:type="dxa"/>
            <w:tcBorders>
              <w:top w:val="nil"/>
              <w:left w:val="nil"/>
              <w:bottom w:val="nil"/>
              <w:right w:val="nil"/>
            </w:tcBorders>
            <w:vAlign w:val="bottom"/>
          </w:tcPr>
          <w:p w14:paraId="1567CC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4A1E381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w:t>
            </w:r>
          </w:p>
        </w:tc>
        <w:tc>
          <w:tcPr>
            <w:tcW w:w="1701" w:type="dxa"/>
            <w:tcBorders>
              <w:top w:val="nil"/>
              <w:left w:val="nil"/>
              <w:bottom w:val="nil"/>
              <w:right w:val="nil"/>
            </w:tcBorders>
            <w:vAlign w:val="bottom"/>
          </w:tcPr>
          <w:p w14:paraId="045A135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(4.8, 6.4)</w:t>
            </w:r>
          </w:p>
        </w:tc>
      </w:tr>
      <w:tr w:rsidR="001041A8" w:rsidRPr="002F424D" w14:paraId="33411BC7" w14:textId="77777777" w:rsidTr="00824051">
        <w:tblPrEx>
          <w:tblBorders>
            <w:top w:val="none" w:sz="0" w:space="0" w:color="auto"/>
          </w:tblBorders>
        </w:tblPrEx>
        <w:tc>
          <w:tcPr>
            <w:tcW w:w="3261" w:type="dxa"/>
            <w:tcBorders>
              <w:top w:val="nil"/>
              <w:left w:val="nil"/>
              <w:bottom w:val="nil"/>
              <w:right w:val="nil"/>
            </w:tcBorders>
            <w:vAlign w:val="bottom"/>
          </w:tcPr>
          <w:p w14:paraId="7DD8D37A" w14:textId="77777777" w:rsidR="001041A8" w:rsidRPr="002F424D" w:rsidRDefault="001041A8" w:rsidP="001041A8">
            <w:pPr>
              <w:autoSpaceDE w:val="0"/>
              <w:autoSpaceDN w:val="0"/>
              <w:adjustRightInd w:val="0"/>
              <w:ind w:left="720"/>
              <w:rPr>
                <w:rFonts w:ascii="Times New Roman" w:hAnsi="Times New Roman" w:cs="Calibri"/>
                <w:color w:val="1A1A1A"/>
                <w:sz w:val="20"/>
                <w:szCs w:val="20"/>
              </w:rPr>
            </w:pPr>
            <w:r w:rsidRPr="002F424D">
              <w:rPr>
                <w:rFonts w:ascii="Times New Roman" w:hAnsi="Times New Roman" w:cs="Calibri"/>
                <w:color w:val="1A1A1A"/>
                <w:sz w:val="20"/>
                <w:szCs w:val="20"/>
              </w:rPr>
              <w:t>≥24</w:t>
            </w:r>
          </w:p>
        </w:tc>
        <w:tc>
          <w:tcPr>
            <w:tcW w:w="992" w:type="dxa"/>
            <w:tcBorders>
              <w:top w:val="nil"/>
              <w:left w:val="nil"/>
              <w:bottom w:val="nil"/>
              <w:right w:val="nil"/>
            </w:tcBorders>
            <w:vAlign w:val="bottom"/>
          </w:tcPr>
          <w:p w14:paraId="0235E8A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51.7</w:t>
            </w:r>
          </w:p>
        </w:tc>
        <w:tc>
          <w:tcPr>
            <w:tcW w:w="1701" w:type="dxa"/>
            <w:tcBorders>
              <w:top w:val="nil"/>
              <w:left w:val="nil"/>
              <w:bottom w:val="nil"/>
              <w:right w:val="nil"/>
            </w:tcBorders>
            <w:vAlign w:val="bottom"/>
          </w:tcPr>
          <w:p w14:paraId="692A455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(49.0, 54.4)</w:t>
            </w:r>
          </w:p>
        </w:tc>
        <w:tc>
          <w:tcPr>
            <w:tcW w:w="283" w:type="dxa"/>
            <w:tcBorders>
              <w:top w:val="nil"/>
              <w:left w:val="nil"/>
              <w:bottom w:val="nil"/>
              <w:right w:val="nil"/>
            </w:tcBorders>
            <w:vAlign w:val="bottom"/>
          </w:tcPr>
          <w:p w14:paraId="15B25D0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6A7477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56.5</w:t>
            </w:r>
          </w:p>
        </w:tc>
        <w:tc>
          <w:tcPr>
            <w:tcW w:w="1559" w:type="dxa"/>
            <w:tcBorders>
              <w:top w:val="nil"/>
              <w:left w:val="nil"/>
              <w:bottom w:val="nil"/>
              <w:right w:val="nil"/>
            </w:tcBorders>
            <w:vAlign w:val="bottom"/>
          </w:tcPr>
          <w:p w14:paraId="0A6D27A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(53.2, 59.8)</w:t>
            </w:r>
          </w:p>
        </w:tc>
        <w:tc>
          <w:tcPr>
            <w:tcW w:w="283" w:type="dxa"/>
            <w:tcBorders>
              <w:top w:val="nil"/>
              <w:left w:val="nil"/>
              <w:bottom w:val="nil"/>
              <w:right w:val="nil"/>
            </w:tcBorders>
            <w:vAlign w:val="bottom"/>
          </w:tcPr>
          <w:p w14:paraId="1896E48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FCA8F2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55.7</w:t>
            </w:r>
          </w:p>
        </w:tc>
        <w:tc>
          <w:tcPr>
            <w:tcW w:w="1701" w:type="dxa"/>
            <w:tcBorders>
              <w:top w:val="nil"/>
              <w:left w:val="nil"/>
              <w:bottom w:val="nil"/>
              <w:right w:val="nil"/>
            </w:tcBorders>
            <w:vAlign w:val="bottom"/>
          </w:tcPr>
          <w:p w14:paraId="48E278C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(53.8, 57.7)</w:t>
            </w:r>
          </w:p>
        </w:tc>
      </w:tr>
      <w:tr w:rsidR="001041A8" w:rsidRPr="002F424D" w14:paraId="581E2275" w14:textId="77777777" w:rsidTr="00824051">
        <w:tblPrEx>
          <w:tblBorders>
            <w:top w:val="none" w:sz="0" w:space="0" w:color="auto"/>
          </w:tblBorders>
        </w:tblPrEx>
        <w:tc>
          <w:tcPr>
            <w:tcW w:w="3261" w:type="dxa"/>
            <w:tcBorders>
              <w:top w:val="nil"/>
              <w:left w:val="nil"/>
              <w:bottom w:val="nil"/>
              <w:right w:val="nil"/>
            </w:tcBorders>
            <w:vAlign w:val="bottom"/>
          </w:tcPr>
          <w:p w14:paraId="63D369D2"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Perceived birth weight </w:t>
            </w:r>
          </w:p>
        </w:tc>
        <w:tc>
          <w:tcPr>
            <w:tcW w:w="992" w:type="dxa"/>
            <w:tcBorders>
              <w:top w:val="nil"/>
              <w:left w:val="nil"/>
              <w:bottom w:val="nil"/>
              <w:right w:val="nil"/>
            </w:tcBorders>
            <w:vAlign w:val="bottom"/>
          </w:tcPr>
          <w:p w14:paraId="408F96E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5F9CC7D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CAAD46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0A42D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15678C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40764A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1523BBF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6EE89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688D9E1B" w14:textId="77777777" w:rsidTr="00824051">
        <w:tblPrEx>
          <w:tblBorders>
            <w:top w:val="none" w:sz="0" w:space="0" w:color="auto"/>
          </w:tblBorders>
        </w:tblPrEx>
        <w:tc>
          <w:tcPr>
            <w:tcW w:w="3261" w:type="dxa"/>
            <w:tcBorders>
              <w:top w:val="nil"/>
              <w:left w:val="nil"/>
              <w:bottom w:val="nil"/>
              <w:right w:val="nil"/>
            </w:tcBorders>
            <w:vAlign w:val="bottom"/>
          </w:tcPr>
          <w:p w14:paraId="171CC15E"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Smaller than average</w:t>
            </w:r>
          </w:p>
        </w:tc>
        <w:tc>
          <w:tcPr>
            <w:tcW w:w="992" w:type="dxa"/>
            <w:tcBorders>
              <w:top w:val="nil"/>
              <w:left w:val="nil"/>
              <w:bottom w:val="nil"/>
              <w:right w:val="nil"/>
            </w:tcBorders>
            <w:vAlign w:val="bottom"/>
          </w:tcPr>
          <w:p w14:paraId="4532E4F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10.5</w:t>
            </w:r>
          </w:p>
        </w:tc>
        <w:tc>
          <w:tcPr>
            <w:tcW w:w="1701" w:type="dxa"/>
            <w:tcBorders>
              <w:top w:val="nil"/>
              <w:left w:val="nil"/>
              <w:bottom w:val="nil"/>
              <w:right w:val="nil"/>
            </w:tcBorders>
            <w:vAlign w:val="bottom"/>
          </w:tcPr>
          <w:p w14:paraId="4C871CA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(9.0, 12.3)</w:t>
            </w:r>
          </w:p>
        </w:tc>
        <w:tc>
          <w:tcPr>
            <w:tcW w:w="283" w:type="dxa"/>
            <w:tcBorders>
              <w:top w:val="nil"/>
              <w:left w:val="nil"/>
              <w:bottom w:val="nil"/>
              <w:right w:val="nil"/>
            </w:tcBorders>
            <w:vAlign w:val="bottom"/>
          </w:tcPr>
          <w:p w14:paraId="7662A6E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41A9D84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12.3</w:t>
            </w:r>
          </w:p>
        </w:tc>
        <w:tc>
          <w:tcPr>
            <w:tcW w:w="1559" w:type="dxa"/>
            <w:tcBorders>
              <w:top w:val="nil"/>
              <w:left w:val="nil"/>
              <w:bottom w:val="nil"/>
              <w:right w:val="nil"/>
            </w:tcBorders>
            <w:vAlign w:val="bottom"/>
          </w:tcPr>
          <w:p w14:paraId="2BDA755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(10.3, 14.6)</w:t>
            </w:r>
          </w:p>
        </w:tc>
        <w:tc>
          <w:tcPr>
            <w:tcW w:w="283" w:type="dxa"/>
            <w:tcBorders>
              <w:top w:val="nil"/>
              <w:left w:val="nil"/>
              <w:bottom w:val="nil"/>
              <w:right w:val="nil"/>
            </w:tcBorders>
            <w:vAlign w:val="bottom"/>
          </w:tcPr>
          <w:p w14:paraId="76D4F6E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311DE4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13.0</w:t>
            </w:r>
          </w:p>
        </w:tc>
        <w:tc>
          <w:tcPr>
            <w:tcW w:w="1701" w:type="dxa"/>
            <w:tcBorders>
              <w:top w:val="nil"/>
              <w:left w:val="nil"/>
              <w:bottom w:val="nil"/>
              <w:right w:val="nil"/>
            </w:tcBorders>
            <w:vAlign w:val="bottom"/>
          </w:tcPr>
          <w:p w14:paraId="3F883C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(11.7, 14.4)</w:t>
            </w:r>
          </w:p>
        </w:tc>
      </w:tr>
      <w:tr w:rsidR="001041A8" w:rsidRPr="002F424D" w14:paraId="13F9241A" w14:textId="77777777" w:rsidTr="00824051">
        <w:tblPrEx>
          <w:tblBorders>
            <w:top w:val="none" w:sz="0" w:space="0" w:color="auto"/>
          </w:tblBorders>
        </w:tblPrEx>
        <w:tc>
          <w:tcPr>
            <w:tcW w:w="3261" w:type="dxa"/>
            <w:tcBorders>
              <w:top w:val="nil"/>
              <w:left w:val="nil"/>
              <w:bottom w:val="nil"/>
              <w:right w:val="nil"/>
            </w:tcBorders>
            <w:vAlign w:val="bottom"/>
          </w:tcPr>
          <w:p w14:paraId="1BF74E0C"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Average</w:t>
            </w:r>
          </w:p>
        </w:tc>
        <w:tc>
          <w:tcPr>
            <w:tcW w:w="992" w:type="dxa"/>
            <w:tcBorders>
              <w:top w:val="nil"/>
              <w:left w:val="nil"/>
              <w:bottom w:val="nil"/>
              <w:right w:val="nil"/>
            </w:tcBorders>
            <w:vAlign w:val="bottom"/>
          </w:tcPr>
          <w:p w14:paraId="7979ECD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55.7</w:t>
            </w:r>
          </w:p>
        </w:tc>
        <w:tc>
          <w:tcPr>
            <w:tcW w:w="1701" w:type="dxa"/>
            <w:tcBorders>
              <w:top w:val="nil"/>
              <w:left w:val="nil"/>
              <w:bottom w:val="nil"/>
              <w:right w:val="nil"/>
            </w:tcBorders>
            <w:vAlign w:val="bottom"/>
          </w:tcPr>
          <w:p w14:paraId="557FBCB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(53.0, 58.3)</w:t>
            </w:r>
          </w:p>
        </w:tc>
        <w:tc>
          <w:tcPr>
            <w:tcW w:w="283" w:type="dxa"/>
            <w:tcBorders>
              <w:top w:val="nil"/>
              <w:left w:val="nil"/>
              <w:bottom w:val="nil"/>
              <w:right w:val="nil"/>
            </w:tcBorders>
            <w:vAlign w:val="bottom"/>
          </w:tcPr>
          <w:p w14:paraId="20776C6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2086A6E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60.9</w:t>
            </w:r>
          </w:p>
        </w:tc>
        <w:tc>
          <w:tcPr>
            <w:tcW w:w="1559" w:type="dxa"/>
            <w:tcBorders>
              <w:top w:val="nil"/>
              <w:left w:val="nil"/>
              <w:bottom w:val="nil"/>
              <w:right w:val="nil"/>
            </w:tcBorders>
            <w:vAlign w:val="bottom"/>
          </w:tcPr>
          <w:p w14:paraId="68BDAC9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(57.6, 64.1)</w:t>
            </w:r>
          </w:p>
        </w:tc>
        <w:tc>
          <w:tcPr>
            <w:tcW w:w="283" w:type="dxa"/>
            <w:tcBorders>
              <w:top w:val="nil"/>
              <w:left w:val="nil"/>
              <w:bottom w:val="nil"/>
              <w:right w:val="nil"/>
            </w:tcBorders>
            <w:vAlign w:val="bottom"/>
          </w:tcPr>
          <w:p w14:paraId="4F92A09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472810E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56.5</w:t>
            </w:r>
          </w:p>
        </w:tc>
        <w:tc>
          <w:tcPr>
            <w:tcW w:w="1701" w:type="dxa"/>
            <w:tcBorders>
              <w:top w:val="nil"/>
              <w:left w:val="nil"/>
              <w:bottom w:val="nil"/>
              <w:right w:val="nil"/>
            </w:tcBorders>
            <w:vAlign w:val="bottom"/>
          </w:tcPr>
          <w:p w14:paraId="671E644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(54.4, 58.4)</w:t>
            </w:r>
          </w:p>
        </w:tc>
      </w:tr>
      <w:tr w:rsidR="001041A8" w:rsidRPr="002F424D" w14:paraId="20BCB55F" w14:textId="77777777" w:rsidTr="00824051">
        <w:tblPrEx>
          <w:tblBorders>
            <w:top w:val="none" w:sz="0" w:space="0" w:color="auto"/>
          </w:tblBorders>
        </w:tblPrEx>
        <w:tc>
          <w:tcPr>
            <w:tcW w:w="3261" w:type="dxa"/>
            <w:tcBorders>
              <w:top w:val="nil"/>
              <w:left w:val="nil"/>
              <w:bottom w:val="nil"/>
              <w:right w:val="nil"/>
            </w:tcBorders>
            <w:vAlign w:val="bottom"/>
          </w:tcPr>
          <w:p w14:paraId="57EAB10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Larger than average</w:t>
            </w:r>
          </w:p>
        </w:tc>
        <w:tc>
          <w:tcPr>
            <w:tcW w:w="992" w:type="dxa"/>
            <w:tcBorders>
              <w:top w:val="nil"/>
              <w:left w:val="nil"/>
              <w:bottom w:val="nil"/>
              <w:right w:val="nil"/>
            </w:tcBorders>
            <w:vAlign w:val="bottom"/>
          </w:tcPr>
          <w:p w14:paraId="6196C44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33.8</w:t>
            </w:r>
          </w:p>
        </w:tc>
        <w:tc>
          <w:tcPr>
            <w:tcW w:w="1701" w:type="dxa"/>
            <w:tcBorders>
              <w:top w:val="nil"/>
              <w:left w:val="nil"/>
              <w:bottom w:val="nil"/>
              <w:right w:val="nil"/>
            </w:tcBorders>
            <w:vAlign w:val="bottom"/>
          </w:tcPr>
          <w:p w14:paraId="6FF54E2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(31.3, 36.4)</w:t>
            </w:r>
          </w:p>
        </w:tc>
        <w:tc>
          <w:tcPr>
            <w:tcW w:w="283" w:type="dxa"/>
            <w:tcBorders>
              <w:top w:val="nil"/>
              <w:left w:val="nil"/>
              <w:bottom w:val="nil"/>
              <w:right w:val="nil"/>
            </w:tcBorders>
            <w:vAlign w:val="bottom"/>
          </w:tcPr>
          <w:p w14:paraId="30C4375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28CB4B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26.8</w:t>
            </w:r>
          </w:p>
        </w:tc>
        <w:tc>
          <w:tcPr>
            <w:tcW w:w="1559" w:type="dxa"/>
            <w:tcBorders>
              <w:top w:val="nil"/>
              <w:left w:val="nil"/>
              <w:bottom w:val="nil"/>
              <w:right w:val="nil"/>
            </w:tcBorders>
            <w:vAlign w:val="bottom"/>
          </w:tcPr>
          <w:p w14:paraId="1AFE9B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(23.9, 29.9)</w:t>
            </w:r>
          </w:p>
        </w:tc>
        <w:tc>
          <w:tcPr>
            <w:tcW w:w="283" w:type="dxa"/>
            <w:tcBorders>
              <w:top w:val="nil"/>
              <w:left w:val="nil"/>
              <w:bottom w:val="nil"/>
              <w:right w:val="nil"/>
            </w:tcBorders>
            <w:vAlign w:val="bottom"/>
          </w:tcPr>
          <w:p w14:paraId="34955DD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613D677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30.5</w:t>
            </w:r>
          </w:p>
        </w:tc>
        <w:tc>
          <w:tcPr>
            <w:tcW w:w="1701" w:type="dxa"/>
            <w:tcBorders>
              <w:top w:val="nil"/>
              <w:left w:val="nil"/>
              <w:bottom w:val="nil"/>
              <w:right w:val="nil"/>
            </w:tcBorders>
            <w:vAlign w:val="bottom"/>
          </w:tcPr>
          <w:p w14:paraId="0BB7AEE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(28.7, 32.4)</w:t>
            </w:r>
          </w:p>
        </w:tc>
      </w:tr>
      <w:tr w:rsidR="001041A8" w:rsidRPr="002F424D" w14:paraId="60FEA45B" w14:textId="77777777" w:rsidTr="00824051">
        <w:tblPrEx>
          <w:tblBorders>
            <w:top w:val="none" w:sz="0" w:space="0" w:color="auto"/>
          </w:tblBorders>
        </w:tblPrEx>
        <w:tc>
          <w:tcPr>
            <w:tcW w:w="3261" w:type="dxa"/>
            <w:tcBorders>
              <w:top w:val="nil"/>
              <w:left w:val="nil"/>
              <w:bottom w:val="nil"/>
              <w:right w:val="nil"/>
            </w:tcBorders>
            <w:vAlign w:val="bottom"/>
          </w:tcPr>
          <w:p w14:paraId="0286C9DE"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Morbidity</w:t>
            </w:r>
          </w:p>
        </w:tc>
        <w:tc>
          <w:tcPr>
            <w:tcW w:w="992" w:type="dxa"/>
            <w:tcBorders>
              <w:top w:val="nil"/>
              <w:left w:val="nil"/>
              <w:bottom w:val="nil"/>
              <w:right w:val="nil"/>
            </w:tcBorders>
            <w:vAlign w:val="bottom"/>
          </w:tcPr>
          <w:p w14:paraId="07FB00A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4354A03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209372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3AA030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3C437B6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03E250C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1C4094E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749DB39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4ED53149" w14:textId="77777777" w:rsidTr="00824051">
        <w:tblPrEx>
          <w:tblBorders>
            <w:top w:val="none" w:sz="0" w:space="0" w:color="auto"/>
          </w:tblBorders>
        </w:tblPrEx>
        <w:tc>
          <w:tcPr>
            <w:tcW w:w="3261" w:type="dxa"/>
            <w:tcBorders>
              <w:top w:val="nil"/>
              <w:left w:val="nil"/>
              <w:bottom w:val="nil"/>
              <w:right w:val="nil"/>
            </w:tcBorders>
            <w:vAlign w:val="bottom"/>
          </w:tcPr>
          <w:p w14:paraId="23F41971"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symptoms</w:t>
            </w:r>
          </w:p>
        </w:tc>
        <w:tc>
          <w:tcPr>
            <w:tcW w:w="992" w:type="dxa"/>
            <w:tcBorders>
              <w:top w:val="nil"/>
              <w:left w:val="nil"/>
              <w:bottom w:val="nil"/>
              <w:right w:val="nil"/>
            </w:tcBorders>
            <w:vAlign w:val="bottom"/>
          </w:tcPr>
          <w:p w14:paraId="6680CA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56.9</w:t>
            </w:r>
          </w:p>
        </w:tc>
        <w:tc>
          <w:tcPr>
            <w:tcW w:w="1701" w:type="dxa"/>
            <w:tcBorders>
              <w:top w:val="nil"/>
              <w:left w:val="nil"/>
              <w:bottom w:val="nil"/>
              <w:right w:val="nil"/>
            </w:tcBorders>
            <w:vAlign w:val="bottom"/>
          </w:tcPr>
          <w:p w14:paraId="75E4C6F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(54.2, 59.6)</w:t>
            </w:r>
          </w:p>
        </w:tc>
        <w:tc>
          <w:tcPr>
            <w:tcW w:w="283" w:type="dxa"/>
            <w:tcBorders>
              <w:top w:val="nil"/>
              <w:left w:val="nil"/>
              <w:bottom w:val="nil"/>
              <w:right w:val="nil"/>
            </w:tcBorders>
            <w:vAlign w:val="bottom"/>
          </w:tcPr>
          <w:p w14:paraId="64B2F73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40C28C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67.3</w:t>
            </w:r>
          </w:p>
        </w:tc>
        <w:tc>
          <w:tcPr>
            <w:tcW w:w="1559" w:type="dxa"/>
            <w:tcBorders>
              <w:top w:val="nil"/>
              <w:left w:val="nil"/>
              <w:bottom w:val="nil"/>
              <w:right w:val="nil"/>
            </w:tcBorders>
            <w:vAlign w:val="bottom"/>
          </w:tcPr>
          <w:p w14:paraId="029C0D0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(64.2, 70.3)</w:t>
            </w:r>
          </w:p>
        </w:tc>
        <w:tc>
          <w:tcPr>
            <w:tcW w:w="283" w:type="dxa"/>
            <w:tcBorders>
              <w:top w:val="nil"/>
              <w:left w:val="nil"/>
              <w:bottom w:val="nil"/>
              <w:right w:val="nil"/>
            </w:tcBorders>
            <w:vAlign w:val="bottom"/>
          </w:tcPr>
          <w:p w14:paraId="37ABF4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5AC02BE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51.7</w:t>
            </w:r>
          </w:p>
        </w:tc>
        <w:tc>
          <w:tcPr>
            <w:tcW w:w="1701" w:type="dxa"/>
            <w:tcBorders>
              <w:top w:val="nil"/>
              <w:left w:val="nil"/>
              <w:bottom w:val="nil"/>
              <w:right w:val="nil"/>
            </w:tcBorders>
            <w:vAlign w:val="bottom"/>
          </w:tcPr>
          <w:p w14:paraId="19618FC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(49.7, 53.7)</w:t>
            </w:r>
          </w:p>
        </w:tc>
      </w:tr>
      <w:tr w:rsidR="001041A8" w:rsidRPr="002F424D" w14:paraId="49BF72FB" w14:textId="77777777" w:rsidTr="00824051">
        <w:tblPrEx>
          <w:tblBorders>
            <w:top w:val="none" w:sz="0" w:space="0" w:color="auto"/>
          </w:tblBorders>
        </w:tblPrEx>
        <w:tc>
          <w:tcPr>
            <w:tcW w:w="3261" w:type="dxa"/>
            <w:tcBorders>
              <w:top w:val="nil"/>
              <w:left w:val="nil"/>
              <w:bottom w:val="nil"/>
              <w:right w:val="nil"/>
            </w:tcBorders>
            <w:vAlign w:val="bottom"/>
          </w:tcPr>
          <w:p w14:paraId="63D0AA9D"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At least one symptom</w:t>
            </w:r>
          </w:p>
        </w:tc>
        <w:tc>
          <w:tcPr>
            <w:tcW w:w="992" w:type="dxa"/>
            <w:tcBorders>
              <w:top w:val="nil"/>
              <w:left w:val="nil"/>
              <w:bottom w:val="nil"/>
              <w:right w:val="nil"/>
            </w:tcBorders>
            <w:vAlign w:val="bottom"/>
          </w:tcPr>
          <w:p w14:paraId="572E34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43.1</w:t>
            </w:r>
          </w:p>
        </w:tc>
        <w:tc>
          <w:tcPr>
            <w:tcW w:w="1701" w:type="dxa"/>
            <w:tcBorders>
              <w:top w:val="nil"/>
              <w:left w:val="nil"/>
              <w:bottom w:val="nil"/>
              <w:right w:val="nil"/>
            </w:tcBorders>
            <w:vAlign w:val="bottom"/>
          </w:tcPr>
          <w:p w14:paraId="22AE9E0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(40.4, 45.8)</w:t>
            </w:r>
          </w:p>
        </w:tc>
        <w:tc>
          <w:tcPr>
            <w:tcW w:w="283" w:type="dxa"/>
            <w:tcBorders>
              <w:top w:val="nil"/>
              <w:left w:val="nil"/>
              <w:bottom w:val="nil"/>
              <w:right w:val="nil"/>
            </w:tcBorders>
            <w:vAlign w:val="bottom"/>
          </w:tcPr>
          <w:p w14:paraId="1FF094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B7E1AA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32.7</w:t>
            </w:r>
          </w:p>
        </w:tc>
        <w:tc>
          <w:tcPr>
            <w:tcW w:w="1559" w:type="dxa"/>
            <w:tcBorders>
              <w:top w:val="nil"/>
              <w:left w:val="nil"/>
              <w:bottom w:val="nil"/>
              <w:right w:val="nil"/>
            </w:tcBorders>
            <w:vAlign w:val="bottom"/>
          </w:tcPr>
          <w:p w14:paraId="5FD0D02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(29.7, 35.8)</w:t>
            </w:r>
          </w:p>
        </w:tc>
        <w:tc>
          <w:tcPr>
            <w:tcW w:w="283" w:type="dxa"/>
            <w:tcBorders>
              <w:top w:val="nil"/>
              <w:left w:val="nil"/>
              <w:bottom w:val="nil"/>
              <w:right w:val="nil"/>
            </w:tcBorders>
            <w:vAlign w:val="bottom"/>
          </w:tcPr>
          <w:p w14:paraId="68CD780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D81751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48.3</w:t>
            </w:r>
          </w:p>
        </w:tc>
        <w:tc>
          <w:tcPr>
            <w:tcW w:w="1701" w:type="dxa"/>
            <w:tcBorders>
              <w:top w:val="nil"/>
              <w:left w:val="nil"/>
              <w:bottom w:val="nil"/>
              <w:right w:val="nil"/>
            </w:tcBorders>
            <w:vAlign w:val="bottom"/>
          </w:tcPr>
          <w:p w14:paraId="5A74B1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(46.3, 50.3)</w:t>
            </w:r>
          </w:p>
        </w:tc>
      </w:tr>
      <w:tr w:rsidR="001041A8" w:rsidRPr="002F424D" w14:paraId="2CA62277" w14:textId="77777777" w:rsidTr="00824051">
        <w:tblPrEx>
          <w:tblBorders>
            <w:top w:val="none" w:sz="0" w:space="0" w:color="auto"/>
          </w:tblBorders>
        </w:tblPrEx>
        <w:tc>
          <w:tcPr>
            <w:tcW w:w="3261" w:type="dxa"/>
            <w:tcBorders>
              <w:top w:val="nil"/>
              <w:left w:val="nil"/>
              <w:bottom w:val="nil"/>
              <w:right w:val="nil"/>
            </w:tcBorders>
            <w:vAlign w:val="bottom"/>
          </w:tcPr>
          <w:p w14:paraId="50AAE585"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Maternal </w:t>
            </w:r>
          </w:p>
        </w:tc>
        <w:tc>
          <w:tcPr>
            <w:tcW w:w="992" w:type="dxa"/>
            <w:tcBorders>
              <w:top w:val="nil"/>
              <w:left w:val="nil"/>
              <w:bottom w:val="nil"/>
              <w:right w:val="nil"/>
            </w:tcBorders>
            <w:vAlign w:val="bottom"/>
          </w:tcPr>
          <w:p w14:paraId="4733ED1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2E1B7A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F251CE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DD1E8B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78DA5E0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C55CB0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25B4E1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73D0CF1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0FD6779A" w14:textId="77777777" w:rsidTr="00824051">
        <w:tblPrEx>
          <w:tblBorders>
            <w:top w:val="none" w:sz="0" w:space="0" w:color="auto"/>
          </w:tblBorders>
        </w:tblPrEx>
        <w:tc>
          <w:tcPr>
            <w:tcW w:w="3261" w:type="dxa"/>
            <w:tcBorders>
              <w:top w:val="nil"/>
              <w:left w:val="nil"/>
              <w:bottom w:val="nil"/>
              <w:right w:val="nil"/>
            </w:tcBorders>
            <w:vAlign w:val="bottom"/>
          </w:tcPr>
          <w:p w14:paraId="7C84F92E"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Age (years)</w:t>
            </w:r>
          </w:p>
        </w:tc>
        <w:tc>
          <w:tcPr>
            <w:tcW w:w="992" w:type="dxa"/>
            <w:tcBorders>
              <w:top w:val="nil"/>
              <w:left w:val="nil"/>
              <w:bottom w:val="nil"/>
              <w:right w:val="nil"/>
            </w:tcBorders>
            <w:vAlign w:val="bottom"/>
          </w:tcPr>
          <w:p w14:paraId="145864A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E19455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4A85CDB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0A316DF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2553CAE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1A9C190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7177CBF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1BD9DBE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197E1491" w14:textId="77777777" w:rsidTr="00824051">
        <w:tblPrEx>
          <w:tblBorders>
            <w:top w:val="none" w:sz="0" w:space="0" w:color="auto"/>
          </w:tblBorders>
        </w:tblPrEx>
        <w:tc>
          <w:tcPr>
            <w:tcW w:w="3261" w:type="dxa"/>
            <w:tcBorders>
              <w:top w:val="nil"/>
              <w:left w:val="nil"/>
              <w:bottom w:val="nil"/>
              <w:right w:val="nil"/>
            </w:tcBorders>
            <w:vAlign w:val="bottom"/>
          </w:tcPr>
          <w:p w14:paraId="31B70F63"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15-24</w:t>
            </w:r>
          </w:p>
        </w:tc>
        <w:tc>
          <w:tcPr>
            <w:tcW w:w="992" w:type="dxa"/>
            <w:tcBorders>
              <w:top w:val="nil"/>
              <w:left w:val="nil"/>
              <w:bottom w:val="nil"/>
              <w:right w:val="nil"/>
            </w:tcBorders>
            <w:vAlign w:val="bottom"/>
          </w:tcPr>
          <w:p w14:paraId="56D604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34.9</w:t>
            </w:r>
          </w:p>
        </w:tc>
        <w:tc>
          <w:tcPr>
            <w:tcW w:w="1701" w:type="dxa"/>
            <w:tcBorders>
              <w:top w:val="nil"/>
              <w:left w:val="nil"/>
              <w:bottom w:val="nil"/>
              <w:right w:val="nil"/>
            </w:tcBorders>
            <w:vAlign w:val="bottom"/>
          </w:tcPr>
          <w:p w14:paraId="6B78BEC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(32.4, 37.5)</w:t>
            </w:r>
          </w:p>
        </w:tc>
        <w:tc>
          <w:tcPr>
            <w:tcW w:w="283" w:type="dxa"/>
            <w:tcBorders>
              <w:top w:val="nil"/>
              <w:left w:val="nil"/>
              <w:bottom w:val="nil"/>
              <w:right w:val="nil"/>
            </w:tcBorders>
            <w:vAlign w:val="bottom"/>
          </w:tcPr>
          <w:p w14:paraId="123ADA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6E847C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25.2</w:t>
            </w:r>
          </w:p>
        </w:tc>
        <w:tc>
          <w:tcPr>
            <w:tcW w:w="1559" w:type="dxa"/>
            <w:tcBorders>
              <w:top w:val="nil"/>
              <w:left w:val="nil"/>
              <w:bottom w:val="nil"/>
              <w:right w:val="nil"/>
            </w:tcBorders>
            <w:vAlign w:val="bottom"/>
          </w:tcPr>
          <w:p w14:paraId="481699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(22.4, 28.2)</w:t>
            </w:r>
          </w:p>
        </w:tc>
        <w:tc>
          <w:tcPr>
            <w:tcW w:w="283" w:type="dxa"/>
            <w:tcBorders>
              <w:top w:val="nil"/>
              <w:left w:val="nil"/>
              <w:bottom w:val="nil"/>
              <w:right w:val="nil"/>
            </w:tcBorders>
            <w:vAlign w:val="bottom"/>
          </w:tcPr>
          <w:p w14:paraId="2612496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2696E02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28.1</w:t>
            </w:r>
          </w:p>
        </w:tc>
        <w:tc>
          <w:tcPr>
            <w:tcW w:w="1701" w:type="dxa"/>
            <w:tcBorders>
              <w:top w:val="nil"/>
              <w:left w:val="nil"/>
              <w:bottom w:val="nil"/>
              <w:right w:val="nil"/>
            </w:tcBorders>
            <w:vAlign w:val="bottom"/>
          </w:tcPr>
          <w:p w14:paraId="05228CB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(26.4, 29.9)</w:t>
            </w:r>
          </w:p>
        </w:tc>
      </w:tr>
      <w:tr w:rsidR="001041A8" w:rsidRPr="002F424D" w14:paraId="26B14154" w14:textId="77777777" w:rsidTr="00824051">
        <w:tblPrEx>
          <w:tblBorders>
            <w:top w:val="none" w:sz="0" w:space="0" w:color="auto"/>
          </w:tblBorders>
        </w:tblPrEx>
        <w:tc>
          <w:tcPr>
            <w:tcW w:w="3261" w:type="dxa"/>
            <w:tcBorders>
              <w:top w:val="nil"/>
              <w:left w:val="nil"/>
              <w:bottom w:val="nil"/>
              <w:right w:val="nil"/>
            </w:tcBorders>
            <w:vAlign w:val="bottom"/>
          </w:tcPr>
          <w:p w14:paraId="14E7B35A"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25-34</w:t>
            </w:r>
          </w:p>
        </w:tc>
        <w:tc>
          <w:tcPr>
            <w:tcW w:w="992" w:type="dxa"/>
            <w:tcBorders>
              <w:top w:val="nil"/>
              <w:left w:val="nil"/>
              <w:bottom w:val="nil"/>
              <w:right w:val="nil"/>
            </w:tcBorders>
            <w:vAlign w:val="bottom"/>
          </w:tcPr>
          <w:p w14:paraId="17D851C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53.0</w:t>
            </w:r>
          </w:p>
        </w:tc>
        <w:tc>
          <w:tcPr>
            <w:tcW w:w="1701" w:type="dxa"/>
            <w:tcBorders>
              <w:top w:val="nil"/>
              <w:left w:val="nil"/>
              <w:bottom w:val="nil"/>
              <w:right w:val="nil"/>
            </w:tcBorders>
            <w:vAlign w:val="bottom"/>
          </w:tcPr>
          <w:p w14:paraId="60C5D6B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(50.3, 55.7)</w:t>
            </w:r>
          </w:p>
        </w:tc>
        <w:tc>
          <w:tcPr>
            <w:tcW w:w="283" w:type="dxa"/>
            <w:tcBorders>
              <w:top w:val="nil"/>
              <w:left w:val="nil"/>
              <w:bottom w:val="nil"/>
              <w:right w:val="nil"/>
            </w:tcBorders>
            <w:vAlign w:val="bottom"/>
          </w:tcPr>
          <w:p w14:paraId="20CC319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497E7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51.8</w:t>
            </w:r>
          </w:p>
        </w:tc>
        <w:tc>
          <w:tcPr>
            <w:tcW w:w="1559" w:type="dxa"/>
            <w:tcBorders>
              <w:top w:val="nil"/>
              <w:left w:val="nil"/>
              <w:bottom w:val="nil"/>
              <w:right w:val="nil"/>
            </w:tcBorders>
            <w:vAlign w:val="bottom"/>
          </w:tcPr>
          <w:p w14:paraId="6296B59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(48.6, 55.1)</w:t>
            </w:r>
          </w:p>
        </w:tc>
        <w:tc>
          <w:tcPr>
            <w:tcW w:w="283" w:type="dxa"/>
            <w:tcBorders>
              <w:top w:val="nil"/>
              <w:left w:val="nil"/>
              <w:bottom w:val="nil"/>
              <w:right w:val="nil"/>
            </w:tcBorders>
            <w:vAlign w:val="bottom"/>
          </w:tcPr>
          <w:p w14:paraId="4AC2208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1466A26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52.2</w:t>
            </w:r>
          </w:p>
        </w:tc>
        <w:tc>
          <w:tcPr>
            <w:tcW w:w="1701" w:type="dxa"/>
            <w:tcBorders>
              <w:top w:val="nil"/>
              <w:left w:val="nil"/>
              <w:bottom w:val="nil"/>
              <w:right w:val="nil"/>
            </w:tcBorders>
            <w:vAlign w:val="bottom"/>
          </w:tcPr>
          <w:p w14:paraId="407013B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(50.3, 54.2)</w:t>
            </w:r>
          </w:p>
        </w:tc>
      </w:tr>
      <w:tr w:rsidR="001041A8" w:rsidRPr="002F424D" w14:paraId="5E344B34" w14:textId="77777777" w:rsidTr="00824051">
        <w:tblPrEx>
          <w:tblBorders>
            <w:top w:val="none" w:sz="0" w:space="0" w:color="auto"/>
          </w:tblBorders>
        </w:tblPrEx>
        <w:tc>
          <w:tcPr>
            <w:tcW w:w="3261" w:type="dxa"/>
            <w:tcBorders>
              <w:top w:val="nil"/>
              <w:left w:val="nil"/>
              <w:bottom w:val="nil"/>
              <w:right w:val="nil"/>
            </w:tcBorders>
            <w:vAlign w:val="bottom"/>
          </w:tcPr>
          <w:p w14:paraId="7923F1ED"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35-49</w:t>
            </w:r>
          </w:p>
        </w:tc>
        <w:tc>
          <w:tcPr>
            <w:tcW w:w="992" w:type="dxa"/>
            <w:tcBorders>
              <w:top w:val="nil"/>
              <w:left w:val="nil"/>
              <w:bottom w:val="nil"/>
              <w:right w:val="nil"/>
            </w:tcBorders>
            <w:vAlign w:val="bottom"/>
          </w:tcPr>
          <w:p w14:paraId="73051D1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12.1</w:t>
            </w:r>
          </w:p>
        </w:tc>
        <w:tc>
          <w:tcPr>
            <w:tcW w:w="1701" w:type="dxa"/>
            <w:tcBorders>
              <w:top w:val="nil"/>
              <w:left w:val="nil"/>
              <w:bottom w:val="nil"/>
              <w:right w:val="nil"/>
            </w:tcBorders>
            <w:vAlign w:val="bottom"/>
          </w:tcPr>
          <w:p w14:paraId="2638D45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(10.4, 14.0)</w:t>
            </w:r>
          </w:p>
        </w:tc>
        <w:tc>
          <w:tcPr>
            <w:tcW w:w="283" w:type="dxa"/>
            <w:tcBorders>
              <w:top w:val="nil"/>
              <w:left w:val="nil"/>
              <w:bottom w:val="nil"/>
              <w:right w:val="nil"/>
            </w:tcBorders>
            <w:vAlign w:val="bottom"/>
          </w:tcPr>
          <w:p w14:paraId="6D36EC3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F11C9C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23.0</w:t>
            </w:r>
          </w:p>
        </w:tc>
        <w:tc>
          <w:tcPr>
            <w:tcW w:w="1559" w:type="dxa"/>
            <w:tcBorders>
              <w:top w:val="nil"/>
              <w:left w:val="nil"/>
              <w:bottom w:val="nil"/>
              <w:right w:val="nil"/>
            </w:tcBorders>
            <w:vAlign w:val="bottom"/>
          </w:tcPr>
          <w:p w14:paraId="1877E88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(20.4, 25.8)</w:t>
            </w:r>
          </w:p>
        </w:tc>
        <w:tc>
          <w:tcPr>
            <w:tcW w:w="283" w:type="dxa"/>
            <w:tcBorders>
              <w:top w:val="nil"/>
              <w:left w:val="nil"/>
              <w:bottom w:val="nil"/>
              <w:right w:val="nil"/>
            </w:tcBorders>
            <w:vAlign w:val="bottom"/>
          </w:tcPr>
          <w:p w14:paraId="4B209D9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D4BAC0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19.6</w:t>
            </w:r>
          </w:p>
        </w:tc>
        <w:tc>
          <w:tcPr>
            <w:tcW w:w="1701" w:type="dxa"/>
            <w:tcBorders>
              <w:top w:val="nil"/>
              <w:left w:val="nil"/>
              <w:bottom w:val="nil"/>
              <w:right w:val="nil"/>
            </w:tcBorders>
            <w:vAlign w:val="bottom"/>
          </w:tcPr>
          <w:p w14:paraId="1B13B5D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(18.1, 21.3)</w:t>
            </w:r>
          </w:p>
        </w:tc>
      </w:tr>
      <w:tr w:rsidR="001041A8" w:rsidRPr="002F424D" w14:paraId="3A5E6452" w14:textId="77777777" w:rsidTr="00824051">
        <w:tblPrEx>
          <w:tblBorders>
            <w:top w:val="none" w:sz="0" w:space="0" w:color="auto"/>
          </w:tblBorders>
        </w:tblPrEx>
        <w:tc>
          <w:tcPr>
            <w:tcW w:w="3261" w:type="dxa"/>
            <w:tcBorders>
              <w:top w:val="nil"/>
              <w:left w:val="nil"/>
              <w:bottom w:val="nil"/>
              <w:right w:val="nil"/>
            </w:tcBorders>
            <w:vAlign w:val="bottom"/>
          </w:tcPr>
          <w:p w14:paraId="1735F005"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Highest educational level</w:t>
            </w:r>
          </w:p>
        </w:tc>
        <w:tc>
          <w:tcPr>
            <w:tcW w:w="992" w:type="dxa"/>
            <w:tcBorders>
              <w:top w:val="nil"/>
              <w:left w:val="nil"/>
              <w:bottom w:val="nil"/>
              <w:right w:val="nil"/>
            </w:tcBorders>
            <w:vAlign w:val="bottom"/>
          </w:tcPr>
          <w:p w14:paraId="0B45B96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0CE63FC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7829278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5DDD6FE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559" w:type="dxa"/>
            <w:tcBorders>
              <w:top w:val="nil"/>
              <w:left w:val="nil"/>
              <w:bottom w:val="nil"/>
              <w:right w:val="nil"/>
            </w:tcBorders>
            <w:vAlign w:val="bottom"/>
          </w:tcPr>
          <w:p w14:paraId="1319F9D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tcBorders>
              <w:top w:val="nil"/>
              <w:left w:val="nil"/>
              <w:bottom w:val="nil"/>
              <w:right w:val="nil"/>
            </w:tcBorders>
            <w:vAlign w:val="bottom"/>
          </w:tcPr>
          <w:p w14:paraId="66932EB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3773C2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tcBorders>
              <w:top w:val="nil"/>
              <w:left w:val="nil"/>
              <w:bottom w:val="nil"/>
              <w:right w:val="nil"/>
            </w:tcBorders>
            <w:vAlign w:val="bottom"/>
          </w:tcPr>
          <w:p w14:paraId="6EE74C1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227FDF03" w14:textId="77777777" w:rsidTr="00824051">
        <w:tblPrEx>
          <w:tblBorders>
            <w:top w:val="none" w:sz="0" w:space="0" w:color="auto"/>
          </w:tblBorders>
        </w:tblPrEx>
        <w:tc>
          <w:tcPr>
            <w:tcW w:w="3261" w:type="dxa"/>
            <w:tcBorders>
              <w:top w:val="nil"/>
              <w:left w:val="nil"/>
              <w:bottom w:val="nil"/>
              <w:right w:val="nil"/>
            </w:tcBorders>
            <w:vAlign w:val="bottom"/>
          </w:tcPr>
          <w:p w14:paraId="523B7B86"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education</w:t>
            </w:r>
          </w:p>
        </w:tc>
        <w:tc>
          <w:tcPr>
            <w:tcW w:w="992" w:type="dxa"/>
            <w:tcBorders>
              <w:top w:val="nil"/>
              <w:left w:val="nil"/>
              <w:bottom w:val="nil"/>
              <w:right w:val="nil"/>
            </w:tcBorders>
            <w:vAlign w:val="bottom"/>
          </w:tcPr>
          <w:p w14:paraId="4EFEA66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12.6</w:t>
            </w:r>
          </w:p>
        </w:tc>
        <w:tc>
          <w:tcPr>
            <w:tcW w:w="1701" w:type="dxa"/>
            <w:tcBorders>
              <w:top w:val="nil"/>
              <w:left w:val="nil"/>
              <w:bottom w:val="nil"/>
              <w:right w:val="nil"/>
            </w:tcBorders>
            <w:vAlign w:val="bottom"/>
          </w:tcPr>
          <w:p w14:paraId="1A43D99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(10.9, 14.5)</w:t>
            </w:r>
          </w:p>
        </w:tc>
        <w:tc>
          <w:tcPr>
            <w:tcW w:w="283" w:type="dxa"/>
            <w:tcBorders>
              <w:top w:val="nil"/>
              <w:left w:val="nil"/>
              <w:bottom w:val="nil"/>
              <w:right w:val="nil"/>
            </w:tcBorders>
            <w:vAlign w:val="bottom"/>
          </w:tcPr>
          <w:p w14:paraId="37FFA4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654E7F5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15.1</w:t>
            </w:r>
          </w:p>
        </w:tc>
        <w:tc>
          <w:tcPr>
            <w:tcW w:w="1559" w:type="dxa"/>
            <w:tcBorders>
              <w:top w:val="nil"/>
              <w:left w:val="nil"/>
              <w:bottom w:val="nil"/>
              <w:right w:val="nil"/>
            </w:tcBorders>
            <w:vAlign w:val="bottom"/>
          </w:tcPr>
          <w:p w14:paraId="0F77883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(12.9, 17.6)</w:t>
            </w:r>
          </w:p>
        </w:tc>
        <w:tc>
          <w:tcPr>
            <w:tcW w:w="283" w:type="dxa"/>
            <w:tcBorders>
              <w:top w:val="nil"/>
              <w:left w:val="nil"/>
              <w:bottom w:val="nil"/>
              <w:right w:val="nil"/>
            </w:tcBorders>
            <w:vAlign w:val="bottom"/>
          </w:tcPr>
          <w:p w14:paraId="77B08EF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4B6ACC9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w:t>
            </w:r>
          </w:p>
        </w:tc>
        <w:tc>
          <w:tcPr>
            <w:tcW w:w="1701" w:type="dxa"/>
            <w:tcBorders>
              <w:top w:val="nil"/>
              <w:left w:val="nil"/>
              <w:bottom w:val="nil"/>
              <w:right w:val="nil"/>
            </w:tcBorders>
            <w:vAlign w:val="bottom"/>
          </w:tcPr>
          <w:p w14:paraId="5B38862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(1.5, 2.3)</w:t>
            </w:r>
          </w:p>
        </w:tc>
      </w:tr>
      <w:tr w:rsidR="001041A8" w:rsidRPr="002F424D" w14:paraId="55744CF5" w14:textId="77777777" w:rsidTr="00824051">
        <w:tblPrEx>
          <w:tblBorders>
            <w:top w:val="none" w:sz="0" w:space="0" w:color="auto"/>
          </w:tblBorders>
        </w:tblPrEx>
        <w:tc>
          <w:tcPr>
            <w:tcW w:w="3261" w:type="dxa"/>
            <w:tcBorders>
              <w:top w:val="nil"/>
              <w:left w:val="nil"/>
              <w:bottom w:val="nil"/>
              <w:right w:val="nil"/>
            </w:tcBorders>
            <w:vAlign w:val="bottom"/>
          </w:tcPr>
          <w:p w14:paraId="1E9B4332"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Primary</w:t>
            </w:r>
          </w:p>
        </w:tc>
        <w:tc>
          <w:tcPr>
            <w:tcW w:w="992" w:type="dxa"/>
            <w:tcBorders>
              <w:top w:val="nil"/>
              <w:left w:val="nil"/>
              <w:bottom w:val="nil"/>
              <w:right w:val="nil"/>
            </w:tcBorders>
            <w:vAlign w:val="bottom"/>
          </w:tcPr>
          <w:p w14:paraId="456D851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51.2</w:t>
            </w:r>
          </w:p>
        </w:tc>
        <w:tc>
          <w:tcPr>
            <w:tcW w:w="1701" w:type="dxa"/>
            <w:tcBorders>
              <w:top w:val="nil"/>
              <w:left w:val="nil"/>
              <w:bottom w:val="nil"/>
              <w:right w:val="nil"/>
            </w:tcBorders>
            <w:vAlign w:val="bottom"/>
          </w:tcPr>
          <w:p w14:paraId="1598B3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(48.5, 53.9)</w:t>
            </w:r>
          </w:p>
        </w:tc>
        <w:tc>
          <w:tcPr>
            <w:tcW w:w="283" w:type="dxa"/>
            <w:tcBorders>
              <w:top w:val="nil"/>
              <w:left w:val="nil"/>
              <w:bottom w:val="nil"/>
              <w:right w:val="nil"/>
            </w:tcBorders>
            <w:vAlign w:val="bottom"/>
          </w:tcPr>
          <w:p w14:paraId="1E2478C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tcBorders>
              <w:top w:val="nil"/>
              <w:left w:val="nil"/>
              <w:bottom w:val="nil"/>
              <w:right w:val="nil"/>
            </w:tcBorders>
            <w:vAlign w:val="bottom"/>
          </w:tcPr>
          <w:p w14:paraId="783A4D4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44.7</w:t>
            </w:r>
          </w:p>
        </w:tc>
        <w:tc>
          <w:tcPr>
            <w:tcW w:w="1559" w:type="dxa"/>
            <w:tcBorders>
              <w:top w:val="nil"/>
              <w:left w:val="nil"/>
              <w:bottom w:val="nil"/>
              <w:right w:val="nil"/>
            </w:tcBorders>
            <w:vAlign w:val="bottom"/>
          </w:tcPr>
          <w:p w14:paraId="6FB34E3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(41.5, 48.0)</w:t>
            </w:r>
          </w:p>
        </w:tc>
        <w:tc>
          <w:tcPr>
            <w:tcW w:w="283" w:type="dxa"/>
            <w:tcBorders>
              <w:top w:val="nil"/>
              <w:left w:val="nil"/>
              <w:bottom w:val="nil"/>
              <w:right w:val="nil"/>
            </w:tcBorders>
            <w:vAlign w:val="bottom"/>
          </w:tcPr>
          <w:p w14:paraId="4CCD9C3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134" w:type="dxa"/>
            <w:tcBorders>
              <w:top w:val="nil"/>
              <w:left w:val="nil"/>
              <w:bottom w:val="nil"/>
              <w:right w:val="nil"/>
            </w:tcBorders>
            <w:vAlign w:val="bottom"/>
          </w:tcPr>
          <w:p w14:paraId="06EF591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30.0</w:t>
            </w:r>
          </w:p>
        </w:tc>
        <w:tc>
          <w:tcPr>
            <w:tcW w:w="1701" w:type="dxa"/>
            <w:tcBorders>
              <w:top w:val="nil"/>
              <w:left w:val="nil"/>
              <w:bottom w:val="nil"/>
              <w:right w:val="nil"/>
            </w:tcBorders>
            <w:vAlign w:val="bottom"/>
          </w:tcPr>
          <w:p w14:paraId="27391F5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(28.1, 31.8)</w:t>
            </w:r>
          </w:p>
        </w:tc>
      </w:tr>
      <w:tr w:rsidR="001041A8" w:rsidRPr="002F424D" w14:paraId="75ABF76F" w14:textId="77777777" w:rsidTr="00824051">
        <w:tblPrEx>
          <w:tblBorders>
            <w:top w:val="none" w:sz="0" w:space="0" w:color="auto"/>
          </w:tblBorders>
        </w:tblPrEx>
        <w:tc>
          <w:tcPr>
            <w:tcW w:w="3261" w:type="dxa"/>
            <w:tcBorders>
              <w:top w:val="nil"/>
              <w:left w:val="nil"/>
              <w:bottom w:val="single" w:sz="4" w:space="0" w:color="auto"/>
              <w:right w:val="nil"/>
            </w:tcBorders>
            <w:vAlign w:val="bottom"/>
          </w:tcPr>
          <w:p w14:paraId="69B9329C" w14:textId="2AFE9D21" w:rsidR="001041A8" w:rsidRPr="002F424D" w:rsidRDefault="001041A8" w:rsidP="00880C6C">
            <w:pPr>
              <w:autoSpaceDE w:val="0"/>
              <w:autoSpaceDN w:val="0"/>
              <w:adjustRightInd w:val="0"/>
              <w:spacing w:after="60"/>
              <w:ind w:left="720"/>
              <w:rPr>
                <w:rFonts w:ascii="Times New Roman" w:hAnsi="Times New Roman" w:cs="Calibri"/>
                <w:color w:val="000000"/>
                <w:sz w:val="20"/>
                <w:szCs w:val="20"/>
              </w:rPr>
            </w:pPr>
            <w:r w:rsidRPr="002F424D">
              <w:rPr>
                <w:rFonts w:ascii="Times New Roman" w:hAnsi="Times New Roman" w:cs="Calibri"/>
                <w:color w:val="000000"/>
                <w:sz w:val="20"/>
                <w:szCs w:val="20"/>
              </w:rPr>
              <w:t>Secondary/higher</w:t>
            </w:r>
          </w:p>
        </w:tc>
        <w:tc>
          <w:tcPr>
            <w:tcW w:w="992" w:type="dxa"/>
            <w:tcBorders>
              <w:top w:val="nil"/>
              <w:left w:val="nil"/>
              <w:bottom w:val="single" w:sz="4" w:space="0" w:color="auto"/>
              <w:right w:val="nil"/>
            </w:tcBorders>
            <w:vAlign w:val="bottom"/>
          </w:tcPr>
          <w:p w14:paraId="00D78230"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36.2</w:t>
            </w:r>
          </w:p>
        </w:tc>
        <w:tc>
          <w:tcPr>
            <w:tcW w:w="1701" w:type="dxa"/>
            <w:tcBorders>
              <w:top w:val="nil"/>
              <w:left w:val="nil"/>
              <w:bottom w:val="single" w:sz="4" w:space="0" w:color="auto"/>
              <w:right w:val="nil"/>
            </w:tcBorders>
            <w:vAlign w:val="bottom"/>
          </w:tcPr>
          <w:p w14:paraId="66AA140C"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(33.7, 38.8)</w:t>
            </w:r>
          </w:p>
        </w:tc>
        <w:tc>
          <w:tcPr>
            <w:tcW w:w="283" w:type="dxa"/>
            <w:tcBorders>
              <w:top w:val="nil"/>
              <w:left w:val="nil"/>
              <w:bottom w:val="single" w:sz="4" w:space="0" w:color="auto"/>
              <w:right w:val="nil"/>
            </w:tcBorders>
            <w:vAlign w:val="bottom"/>
          </w:tcPr>
          <w:p w14:paraId="25CFFB6F"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993" w:type="dxa"/>
            <w:tcBorders>
              <w:top w:val="nil"/>
              <w:left w:val="nil"/>
              <w:bottom w:val="single" w:sz="4" w:space="0" w:color="auto"/>
              <w:right w:val="nil"/>
            </w:tcBorders>
            <w:vAlign w:val="bottom"/>
          </w:tcPr>
          <w:p w14:paraId="36EDA5EB"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40.2</w:t>
            </w:r>
          </w:p>
        </w:tc>
        <w:tc>
          <w:tcPr>
            <w:tcW w:w="1559" w:type="dxa"/>
            <w:tcBorders>
              <w:top w:val="nil"/>
              <w:left w:val="nil"/>
              <w:bottom w:val="single" w:sz="4" w:space="0" w:color="auto"/>
              <w:right w:val="nil"/>
            </w:tcBorders>
            <w:vAlign w:val="bottom"/>
          </w:tcPr>
          <w:p w14:paraId="560304FB"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(37.0, 43.4)</w:t>
            </w:r>
          </w:p>
        </w:tc>
        <w:tc>
          <w:tcPr>
            <w:tcW w:w="283" w:type="dxa"/>
            <w:tcBorders>
              <w:top w:val="nil"/>
              <w:left w:val="nil"/>
              <w:bottom w:val="single" w:sz="4" w:space="0" w:color="auto"/>
              <w:right w:val="nil"/>
            </w:tcBorders>
            <w:vAlign w:val="bottom"/>
          </w:tcPr>
          <w:p w14:paraId="4CE2FE81"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1134" w:type="dxa"/>
            <w:tcBorders>
              <w:top w:val="nil"/>
              <w:left w:val="nil"/>
              <w:bottom w:val="single" w:sz="4" w:space="0" w:color="auto"/>
              <w:right w:val="nil"/>
            </w:tcBorders>
            <w:vAlign w:val="bottom"/>
          </w:tcPr>
          <w:p w14:paraId="3B4A753A"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68.2</w:t>
            </w:r>
          </w:p>
        </w:tc>
        <w:tc>
          <w:tcPr>
            <w:tcW w:w="1701" w:type="dxa"/>
            <w:tcBorders>
              <w:top w:val="nil"/>
              <w:left w:val="nil"/>
              <w:bottom w:val="single" w:sz="4" w:space="0" w:color="auto"/>
              <w:right w:val="nil"/>
            </w:tcBorders>
            <w:vAlign w:val="bottom"/>
          </w:tcPr>
          <w:p w14:paraId="32800E29"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(66.3, 70.1)</w:t>
            </w:r>
          </w:p>
        </w:tc>
      </w:tr>
    </w:tbl>
    <w:p w14:paraId="33CB2998" w14:textId="77777777" w:rsidR="001041A8" w:rsidRPr="002F424D" w:rsidRDefault="001041A8" w:rsidP="001041A8">
      <w:pPr>
        <w:rPr>
          <w:rFonts w:ascii="Times New Roman" w:hAnsi="Times New Roman" w:cs="Times New Roman"/>
          <w:lang w:eastAsia="en-GB"/>
        </w:rPr>
      </w:pPr>
      <w:r w:rsidRPr="002F424D">
        <w:rPr>
          <w:rFonts w:ascii="Times New Roman" w:hAnsi="Times New Roman" w:cs="Times New Roman"/>
          <w:lang w:eastAsia="en-GB"/>
        </w:rPr>
        <w:br w:type="page"/>
      </w:r>
    </w:p>
    <w:p w14:paraId="14078A7B" w14:textId="77777777" w:rsidR="001041A8" w:rsidRPr="002F424D" w:rsidRDefault="001041A8" w:rsidP="001041A8">
      <w:pPr>
        <w:rPr>
          <w:rFonts w:ascii="Times New Roman" w:hAnsi="Times New Roman" w:cs="Times New Roman"/>
          <w:lang w:eastAsia="en-GB"/>
        </w:rPr>
      </w:pPr>
    </w:p>
    <w:p w14:paraId="0058577F" w14:textId="77777777" w:rsidR="001041A8" w:rsidRPr="002F424D" w:rsidRDefault="001041A8" w:rsidP="001041A8">
      <w:pPr>
        <w:rPr>
          <w:rFonts w:ascii="Times New Roman" w:hAnsi="Times New Roman" w:cs="Times New Roman"/>
          <w:b/>
          <w:bCs/>
          <w:sz w:val="22"/>
          <w:szCs w:val="22"/>
          <w:lang w:eastAsia="en-GB"/>
        </w:rPr>
      </w:pPr>
      <w:r w:rsidRPr="002F424D">
        <w:rPr>
          <w:rFonts w:ascii="Times New Roman" w:hAnsi="Times New Roman" w:cs="Times New Roman"/>
          <w:sz w:val="22"/>
          <w:szCs w:val="22"/>
          <w:lang w:eastAsia="en-GB"/>
        </w:rPr>
        <w:t xml:space="preserve">Table 2 (contd.) </w:t>
      </w:r>
      <w:r w:rsidRPr="002F424D">
        <w:rPr>
          <w:rFonts w:ascii="Times New Roman" w:hAnsi="Times New Roman" w:cs="Times New Roman"/>
          <w:b/>
          <w:bCs/>
          <w:sz w:val="22"/>
          <w:szCs w:val="22"/>
          <w:lang w:eastAsia="en-GB"/>
        </w:rPr>
        <w:t>Unadjusted percentages and 95% CIs showing the sample characteristics</w:t>
      </w:r>
    </w:p>
    <w:p w14:paraId="58214933"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Borders>
          <w:top w:val="single" w:sz="4" w:space="0" w:color="auto"/>
          <w:bottom w:val="single" w:sz="4" w:space="0" w:color="auto"/>
        </w:tblBorders>
        <w:tblLayout w:type="fixed"/>
        <w:tblLook w:val="0000" w:firstRow="0" w:lastRow="0" w:firstColumn="0" w:lastColumn="0" w:noHBand="0" w:noVBand="0"/>
      </w:tblPr>
      <w:tblGrid>
        <w:gridCol w:w="3256"/>
        <w:gridCol w:w="992"/>
        <w:gridCol w:w="1701"/>
        <w:gridCol w:w="283"/>
        <w:gridCol w:w="993"/>
        <w:gridCol w:w="1842"/>
        <w:gridCol w:w="284"/>
        <w:gridCol w:w="850"/>
        <w:gridCol w:w="1701"/>
      </w:tblGrid>
      <w:tr w:rsidR="001041A8" w:rsidRPr="002F424D" w14:paraId="62472501" w14:textId="77777777" w:rsidTr="001041A8">
        <w:tc>
          <w:tcPr>
            <w:tcW w:w="3256" w:type="dxa"/>
            <w:vMerge w:val="restart"/>
            <w:vAlign w:val="bottom"/>
          </w:tcPr>
          <w:p w14:paraId="10020DDC"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w:t>
            </w:r>
          </w:p>
          <w:p w14:paraId="39DA7B1A"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b/>
                <w:bCs/>
                <w:color w:val="000000"/>
                <w:sz w:val="20"/>
                <w:szCs w:val="20"/>
              </w:rPr>
              <w:t> Characteristics</w:t>
            </w:r>
          </w:p>
        </w:tc>
        <w:tc>
          <w:tcPr>
            <w:tcW w:w="2693" w:type="dxa"/>
            <w:gridSpan w:val="2"/>
            <w:tcBorders>
              <w:top w:val="single" w:sz="4" w:space="0" w:color="auto"/>
              <w:bottom w:val="single" w:sz="4" w:space="0" w:color="auto"/>
            </w:tcBorders>
            <w:vAlign w:val="bottom"/>
          </w:tcPr>
          <w:p w14:paraId="0DB1678B" w14:textId="2A6782D4"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Cambodia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=2,1</w:t>
            </w:r>
            <w:r w:rsidR="00E8084A" w:rsidRPr="002F424D">
              <w:rPr>
                <w:rFonts w:ascii="Times New Roman" w:hAnsi="Times New Roman" w:cs="Calibri"/>
                <w:b/>
                <w:bCs/>
                <w:color w:val="000000"/>
                <w:sz w:val="20"/>
                <w:szCs w:val="20"/>
              </w:rPr>
              <w:t>27</w:t>
            </w:r>
            <w:r w:rsidRPr="002F424D">
              <w:rPr>
                <w:rFonts w:ascii="Times New Roman" w:hAnsi="Times New Roman" w:cs="Calibri"/>
                <w:b/>
                <w:bCs/>
                <w:color w:val="000000"/>
                <w:sz w:val="20"/>
                <w:szCs w:val="20"/>
              </w:rPr>
              <w:t>)</w:t>
            </w:r>
          </w:p>
        </w:tc>
        <w:tc>
          <w:tcPr>
            <w:tcW w:w="283" w:type="dxa"/>
            <w:vAlign w:val="bottom"/>
          </w:tcPr>
          <w:p w14:paraId="69DE03D4"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835" w:type="dxa"/>
            <w:gridSpan w:val="2"/>
            <w:tcBorders>
              <w:top w:val="single" w:sz="4" w:space="0" w:color="auto"/>
              <w:bottom w:val="single" w:sz="4" w:space="0" w:color="auto"/>
            </w:tcBorders>
            <w:vAlign w:val="bottom"/>
          </w:tcPr>
          <w:p w14:paraId="0545CF09" w14:textId="3D329A97"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Myanmar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=1,</w:t>
            </w:r>
            <w:r w:rsidR="00E8084A" w:rsidRPr="002F424D">
              <w:rPr>
                <w:rFonts w:ascii="Times New Roman" w:hAnsi="Times New Roman" w:cs="Calibri"/>
                <w:b/>
                <w:bCs/>
                <w:color w:val="000000"/>
                <w:sz w:val="20"/>
                <w:szCs w:val="20"/>
              </w:rPr>
              <w:t>339</w:t>
            </w:r>
            <w:r w:rsidRPr="002F424D">
              <w:rPr>
                <w:rFonts w:ascii="Times New Roman" w:hAnsi="Times New Roman" w:cs="Calibri"/>
                <w:b/>
                <w:bCs/>
                <w:color w:val="000000"/>
                <w:sz w:val="20"/>
                <w:szCs w:val="20"/>
              </w:rPr>
              <w:t>)</w:t>
            </w:r>
          </w:p>
        </w:tc>
        <w:tc>
          <w:tcPr>
            <w:tcW w:w="284" w:type="dxa"/>
            <w:vAlign w:val="bottom"/>
          </w:tcPr>
          <w:p w14:paraId="622438C6"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551" w:type="dxa"/>
            <w:gridSpan w:val="2"/>
            <w:tcBorders>
              <w:top w:val="single" w:sz="4" w:space="0" w:color="auto"/>
              <w:bottom w:val="single" w:sz="4" w:space="0" w:color="auto"/>
            </w:tcBorders>
            <w:vAlign w:val="bottom"/>
          </w:tcPr>
          <w:p w14:paraId="22A30017" w14:textId="7F76A591"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Indonesia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w:t>
            </w:r>
            <w:r w:rsidR="00E8084A" w:rsidRPr="002F424D">
              <w:rPr>
                <w:rFonts w:ascii="Times New Roman" w:hAnsi="Times New Roman" w:cs="Calibri"/>
                <w:b/>
                <w:bCs/>
                <w:color w:val="000000"/>
                <w:sz w:val="20"/>
                <w:szCs w:val="20"/>
              </w:rPr>
              <w:t>5</w:t>
            </w:r>
            <w:r w:rsidRPr="002F424D">
              <w:rPr>
                <w:rFonts w:ascii="Times New Roman" w:hAnsi="Times New Roman" w:cs="Calibri"/>
                <w:b/>
                <w:bCs/>
                <w:color w:val="000000"/>
                <w:sz w:val="20"/>
                <w:szCs w:val="20"/>
              </w:rPr>
              <w:t>,</w:t>
            </w:r>
            <w:r w:rsidR="00E8084A" w:rsidRPr="002F424D">
              <w:rPr>
                <w:rFonts w:ascii="Times New Roman" w:hAnsi="Times New Roman" w:cs="Calibri"/>
                <w:b/>
                <w:bCs/>
                <w:color w:val="000000"/>
                <w:sz w:val="20"/>
                <w:szCs w:val="20"/>
              </w:rPr>
              <w:t>193</w:t>
            </w:r>
            <w:r w:rsidRPr="002F424D">
              <w:rPr>
                <w:rFonts w:ascii="Times New Roman" w:hAnsi="Times New Roman" w:cs="Calibri"/>
                <w:b/>
                <w:bCs/>
                <w:color w:val="000000"/>
                <w:sz w:val="20"/>
                <w:szCs w:val="20"/>
              </w:rPr>
              <w:t>)</w:t>
            </w:r>
          </w:p>
        </w:tc>
      </w:tr>
      <w:tr w:rsidR="001041A8" w:rsidRPr="002F424D" w14:paraId="3EFE2B22" w14:textId="77777777" w:rsidTr="001041A8">
        <w:tc>
          <w:tcPr>
            <w:tcW w:w="3256" w:type="dxa"/>
            <w:vMerge/>
            <w:vAlign w:val="bottom"/>
          </w:tcPr>
          <w:p w14:paraId="5E638F79"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p>
        </w:tc>
        <w:tc>
          <w:tcPr>
            <w:tcW w:w="992" w:type="dxa"/>
            <w:tcBorders>
              <w:top w:val="single" w:sz="4" w:space="0" w:color="auto"/>
            </w:tcBorders>
            <w:vAlign w:val="bottom"/>
          </w:tcPr>
          <w:p w14:paraId="2C83F551"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tcBorders>
            <w:vAlign w:val="bottom"/>
          </w:tcPr>
          <w:p w14:paraId="5D66EE87"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vAlign w:val="bottom"/>
          </w:tcPr>
          <w:p w14:paraId="50D9A38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top w:val="single" w:sz="4" w:space="0" w:color="auto"/>
            </w:tcBorders>
            <w:vAlign w:val="bottom"/>
          </w:tcPr>
          <w:p w14:paraId="4863873A"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842" w:type="dxa"/>
            <w:tcBorders>
              <w:top w:val="single" w:sz="4" w:space="0" w:color="auto"/>
            </w:tcBorders>
            <w:vAlign w:val="bottom"/>
          </w:tcPr>
          <w:p w14:paraId="2D47885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4" w:type="dxa"/>
            <w:vAlign w:val="bottom"/>
          </w:tcPr>
          <w:p w14:paraId="2C4694B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850" w:type="dxa"/>
            <w:tcBorders>
              <w:top w:val="single" w:sz="4" w:space="0" w:color="auto"/>
            </w:tcBorders>
            <w:vAlign w:val="bottom"/>
          </w:tcPr>
          <w:p w14:paraId="2AC4679B"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tcBorders>
            <w:vAlign w:val="bottom"/>
          </w:tcPr>
          <w:p w14:paraId="4BC77C73"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r>
    </w:tbl>
    <w:p w14:paraId="37C98BA6" w14:textId="77777777" w:rsidR="001041A8" w:rsidRPr="002F424D" w:rsidRDefault="001041A8" w:rsidP="001041A8">
      <w:pPr>
        <w:rPr>
          <w:rFonts w:ascii="Times New Roman" w:hAnsi="Times New Roman" w:cs="Times New Roman"/>
          <w:lang w:eastAsia="en-GB"/>
        </w:rPr>
      </w:pPr>
    </w:p>
    <w:p w14:paraId="49FF200B"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Look w:val="0000" w:firstRow="0" w:lastRow="0" w:firstColumn="0" w:lastColumn="0" w:noHBand="0" w:noVBand="0"/>
      </w:tblPr>
      <w:tblGrid>
        <w:gridCol w:w="3256"/>
        <w:gridCol w:w="992"/>
        <w:gridCol w:w="1701"/>
        <w:gridCol w:w="283"/>
        <w:gridCol w:w="993"/>
        <w:gridCol w:w="1842"/>
        <w:gridCol w:w="284"/>
        <w:gridCol w:w="850"/>
        <w:gridCol w:w="1701"/>
      </w:tblGrid>
      <w:tr w:rsidR="001041A8" w:rsidRPr="002F424D" w14:paraId="13662DA1" w14:textId="77777777" w:rsidTr="001041A8">
        <w:tc>
          <w:tcPr>
            <w:tcW w:w="3256" w:type="dxa"/>
            <w:vAlign w:val="bottom"/>
          </w:tcPr>
          <w:p w14:paraId="24E4A913" w14:textId="77777777" w:rsidR="001041A8" w:rsidRPr="002F424D" w:rsidRDefault="001041A8" w:rsidP="001041A8">
            <w:pPr>
              <w:autoSpaceDE w:val="0"/>
              <w:autoSpaceDN w:val="0"/>
              <w:adjustRightInd w:val="0"/>
              <w:rPr>
                <w:rFonts w:ascii="Times New Roman" w:hAnsi="Times New Roman" w:cs="Calibri"/>
                <w:color w:val="000000"/>
                <w:sz w:val="20"/>
                <w:szCs w:val="20"/>
              </w:rPr>
            </w:pPr>
          </w:p>
        </w:tc>
        <w:tc>
          <w:tcPr>
            <w:tcW w:w="992" w:type="dxa"/>
            <w:vAlign w:val="bottom"/>
          </w:tcPr>
          <w:p w14:paraId="7336FC2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1F74D5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60273F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CB9976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56F35EC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5188EAB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0CA22F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450CB41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090C09A1" w14:textId="77777777" w:rsidTr="001041A8">
        <w:tc>
          <w:tcPr>
            <w:tcW w:w="3256" w:type="dxa"/>
            <w:vAlign w:val="bottom"/>
          </w:tcPr>
          <w:p w14:paraId="51F12758" w14:textId="06F811BB"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Marital status</w:t>
            </w:r>
          </w:p>
        </w:tc>
        <w:tc>
          <w:tcPr>
            <w:tcW w:w="992" w:type="dxa"/>
            <w:vAlign w:val="bottom"/>
          </w:tcPr>
          <w:p w14:paraId="2B7F3B1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4B0B30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073D953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60924C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67945F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4227D0C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0C816D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5C5020E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65102C07" w14:textId="77777777" w:rsidTr="001041A8">
        <w:tc>
          <w:tcPr>
            <w:tcW w:w="3256" w:type="dxa"/>
            <w:vAlign w:val="bottom"/>
          </w:tcPr>
          <w:p w14:paraId="2DDA1DB0" w14:textId="00061ECF"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Married/cohabiting</w:t>
            </w:r>
          </w:p>
        </w:tc>
        <w:tc>
          <w:tcPr>
            <w:tcW w:w="992" w:type="dxa"/>
            <w:vAlign w:val="bottom"/>
          </w:tcPr>
          <w:p w14:paraId="23B1A542" w14:textId="51CF8EE2"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96.0</w:t>
            </w:r>
          </w:p>
        </w:tc>
        <w:tc>
          <w:tcPr>
            <w:tcW w:w="1701" w:type="dxa"/>
            <w:vAlign w:val="bottom"/>
          </w:tcPr>
          <w:p w14:paraId="711D90EB" w14:textId="22A95789"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(94.9, 96.9)</w:t>
            </w:r>
          </w:p>
        </w:tc>
        <w:tc>
          <w:tcPr>
            <w:tcW w:w="283" w:type="dxa"/>
            <w:vAlign w:val="bottom"/>
          </w:tcPr>
          <w:p w14:paraId="164D6D3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336311AC" w14:textId="558FD7AB"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96.7</w:t>
            </w:r>
          </w:p>
        </w:tc>
        <w:tc>
          <w:tcPr>
            <w:tcW w:w="1842" w:type="dxa"/>
            <w:vAlign w:val="bottom"/>
          </w:tcPr>
          <w:p w14:paraId="7AA9CCA5" w14:textId="0A519E1B"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(95.3, 97.7)</w:t>
            </w:r>
          </w:p>
        </w:tc>
        <w:tc>
          <w:tcPr>
            <w:tcW w:w="284" w:type="dxa"/>
            <w:vAlign w:val="bottom"/>
          </w:tcPr>
          <w:p w14:paraId="5F1CDBF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71305119" w14:textId="782B2342"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97.8</w:t>
            </w:r>
          </w:p>
        </w:tc>
        <w:tc>
          <w:tcPr>
            <w:tcW w:w="1701" w:type="dxa"/>
            <w:vAlign w:val="bottom"/>
          </w:tcPr>
          <w:p w14:paraId="65A42444" w14:textId="29F496AF"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(97.1, 98.3)</w:t>
            </w:r>
          </w:p>
        </w:tc>
      </w:tr>
      <w:tr w:rsidR="001041A8" w:rsidRPr="002F424D" w14:paraId="2CE337D3" w14:textId="77777777" w:rsidTr="001041A8">
        <w:tc>
          <w:tcPr>
            <w:tcW w:w="3256" w:type="dxa"/>
            <w:vAlign w:val="bottom"/>
          </w:tcPr>
          <w:p w14:paraId="3875F4E4" w14:textId="6DD4A1EF"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Widowed/divorced/separated</w:t>
            </w:r>
          </w:p>
        </w:tc>
        <w:tc>
          <w:tcPr>
            <w:tcW w:w="992" w:type="dxa"/>
            <w:vAlign w:val="bottom"/>
          </w:tcPr>
          <w:p w14:paraId="20409B55" w14:textId="3247686C"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4.0</w:t>
            </w:r>
          </w:p>
        </w:tc>
        <w:tc>
          <w:tcPr>
            <w:tcW w:w="1701" w:type="dxa"/>
            <w:vAlign w:val="bottom"/>
          </w:tcPr>
          <w:p w14:paraId="6993D0D0" w14:textId="787DD138"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(3.1, 5.1)</w:t>
            </w:r>
          </w:p>
        </w:tc>
        <w:tc>
          <w:tcPr>
            <w:tcW w:w="283" w:type="dxa"/>
            <w:vAlign w:val="bottom"/>
          </w:tcPr>
          <w:p w14:paraId="66BE999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39175AD9" w14:textId="0DD05752"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w:t>
            </w:r>
          </w:p>
        </w:tc>
        <w:tc>
          <w:tcPr>
            <w:tcW w:w="1842" w:type="dxa"/>
            <w:vAlign w:val="bottom"/>
          </w:tcPr>
          <w:p w14:paraId="50050F9F" w14:textId="0CB28F94"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(2.3, 4.7)</w:t>
            </w:r>
          </w:p>
        </w:tc>
        <w:tc>
          <w:tcPr>
            <w:tcW w:w="284" w:type="dxa"/>
            <w:vAlign w:val="bottom"/>
          </w:tcPr>
          <w:p w14:paraId="6D3529F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2B97D574" w14:textId="393AC961"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w:t>
            </w:r>
          </w:p>
        </w:tc>
        <w:tc>
          <w:tcPr>
            <w:tcW w:w="1701" w:type="dxa"/>
            <w:vAlign w:val="bottom"/>
          </w:tcPr>
          <w:p w14:paraId="7AE48C31" w14:textId="1F4C52F3"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(1.7, 2.9)</w:t>
            </w:r>
          </w:p>
        </w:tc>
      </w:tr>
      <w:tr w:rsidR="001041A8" w:rsidRPr="002F424D" w14:paraId="0E5660F5" w14:textId="77777777" w:rsidTr="00824051">
        <w:tc>
          <w:tcPr>
            <w:tcW w:w="3256" w:type="dxa"/>
            <w:vAlign w:val="bottom"/>
          </w:tcPr>
          <w:p w14:paraId="5B7D1D70" w14:textId="77777777" w:rsidR="001041A8" w:rsidRPr="002F424D" w:rsidRDefault="001041A8" w:rsidP="00D85F18">
            <w:pPr>
              <w:autoSpaceDE w:val="0"/>
              <w:autoSpaceDN w:val="0"/>
              <w:adjustRightInd w:val="0"/>
              <w:spacing w:before="40"/>
              <w:rPr>
                <w:rFonts w:ascii="Times New Roman" w:hAnsi="Times New Roman" w:cs="Calibri"/>
                <w:color w:val="000000"/>
                <w:sz w:val="20"/>
                <w:szCs w:val="20"/>
                <w:vertAlign w:val="superscript"/>
              </w:rPr>
            </w:pPr>
            <w:r w:rsidRPr="002F424D">
              <w:rPr>
                <w:rFonts w:ascii="Times New Roman" w:hAnsi="Times New Roman" w:cs="Calibri"/>
                <w:color w:val="000000"/>
                <w:sz w:val="20"/>
                <w:szCs w:val="20"/>
              </w:rPr>
              <w:t>Active labour force participation</w:t>
            </w:r>
          </w:p>
        </w:tc>
        <w:tc>
          <w:tcPr>
            <w:tcW w:w="992" w:type="dxa"/>
            <w:vAlign w:val="bottom"/>
          </w:tcPr>
          <w:p w14:paraId="69DF2A8D"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1701" w:type="dxa"/>
            <w:vAlign w:val="bottom"/>
          </w:tcPr>
          <w:p w14:paraId="31704D66"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283" w:type="dxa"/>
            <w:vAlign w:val="bottom"/>
          </w:tcPr>
          <w:p w14:paraId="3C56044B"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993" w:type="dxa"/>
            <w:vAlign w:val="bottom"/>
          </w:tcPr>
          <w:p w14:paraId="4AEF7A9A"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1842" w:type="dxa"/>
            <w:vAlign w:val="bottom"/>
          </w:tcPr>
          <w:p w14:paraId="603F391D"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284" w:type="dxa"/>
            <w:vAlign w:val="bottom"/>
          </w:tcPr>
          <w:p w14:paraId="747EFF33"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850" w:type="dxa"/>
            <w:vAlign w:val="bottom"/>
          </w:tcPr>
          <w:p w14:paraId="4711366C"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c>
          <w:tcPr>
            <w:tcW w:w="1701" w:type="dxa"/>
            <w:vAlign w:val="bottom"/>
          </w:tcPr>
          <w:p w14:paraId="7A61A07A" w14:textId="77777777" w:rsidR="001041A8" w:rsidRPr="002F424D" w:rsidRDefault="001041A8" w:rsidP="00D85F18">
            <w:pPr>
              <w:autoSpaceDE w:val="0"/>
              <w:autoSpaceDN w:val="0"/>
              <w:adjustRightInd w:val="0"/>
              <w:spacing w:before="40"/>
              <w:jc w:val="center"/>
              <w:rPr>
                <w:rFonts w:ascii="Times New Roman" w:hAnsi="Times New Roman" w:cs="Calibri"/>
                <w:color w:val="000000"/>
                <w:sz w:val="20"/>
                <w:szCs w:val="20"/>
              </w:rPr>
            </w:pPr>
          </w:p>
        </w:tc>
      </w:tr>
      <w:tr w:rsidR="001041A8" w:rsidRPr="002F424D" w14:paraId="68659748" w14:textId="77777777" w:rsidTr="00824051">
        <w:tc>
          <w:tcPr>
            <w:tcW w:w="3256" w:type="dxa"/>
            <w:vAlign w:val="bottom"/>
          </w:tcPr>
          <w:p w14:paraId="22D25B91" w14:textId="2C4DEE45" w:rsidR="001041A8" w:rsidRPr="002F424D" w:rsidRDefault="00D85F18" w:rsidP="00D85F1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 xml:space="preserve">Not working (past 12 </w:t>
            </w:r>
            <w:r w:rsidRPr="002F424D">
              <w:rPr>
                <w:rFonts w:ascii="Times New Roman" w:hAnsi="Times New Roman" w:cs="Calibri"/>
                <w:color w:val="000000"/>
                <w:sz w:val="20"/>
                <w:szCs w:val="20"/>
              </w:rPr>
              <w:t>m</w:t>
            </w:r>
            <w:r w:rsidR="001041A8" w:rsidRPr="002F424D">
              <w:rPr>
                <w:rFonts w:ascii="Times New Roman" w:hAnsi="Times New Roman" w:cs="Calibri"/>
                <w:color w:val="000000"/>
                <w:sz w:val="20"/>
                <w:szCs w:val="20"/>
              </w:rPr>
              <w:t>onths)</w:t>
            </w:r>
          </w:p>
        </w:tc>
        <w:tc>
          <w:tcPr>
            <w:tcW w:w="992" w:type="dxa"/>
            <w:vAlign w:val="bottom"/>
          </w:tcPr>
          <w:p w14:paraId="7B0F84D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30.4</w:t>
            </w:r>
          </w:p>
        </w:tc>
        <w:tc>
          <w:tcPr>
            <w:tcW w:w="1701" w:type="dxa"/>
            <w:vAlign w:val="bottom"/>
          </w:tcPr>
          <w:p w14:paraId="1D69258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(27.9, 33.0)</w:t>
            </w:r>
          </w:p>
        </w:tc>
        <w:tc>
          <w:tcPr>
            <w:tcW w:w="283" w:type="dxa"/>
            <w:vAlign w:val="bottom"/>
          </w:tcPr>
          <w:p w14:paraId="65D1364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61D4A1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41.3</w:t>
            </w:r>
          </w:p>
        </w:tc>
        <w:tc>
          <w:tcPr>
            <w:tcW w:w="1842" w:type="dxa"/>
            <w:vAlign w:val="bottom"/>
          </w:tcPr>
          <w:p w14:paraId="4CB13D6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(38.1, 44.6)</w:t>
            </w:r>
          </w:p>
        </w:tc>
        <w:tc>
          <w:tcPr>
            <w:tcW w:w="284" w:type="dxa"/>
            <w:vAlign w:val="bottom"/>
          </w:tcPr>
          <w:p w14:paraId="468EB1A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B43185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54.2</w:t>
            </w:r>
          </w:p>
        </w:tc>
        <w:tc>
          <w:tcPr>
            <w:tcW w:w="1701" w:type="dxa"/>
            <w:vAlign w:val="bottom"/>
          </w:tcPr>
          <w:p w14:paraId="0809509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(52.2, 56.2)</w:t>
            </w:r>
          </w:p>
        </w:tc>
      </w:tr>
      <w:tr w:rsidR="001041A8" w:rsidRPr="002F424D" w14:paraId="6F943B9D" w14:textId="77777777" w:rsidTr="00824051">
        <w:tc>
          <w:tcPr>
            <w:tcW w:w="3256" w:type="dxa"/>
            <w:vAlign w:val="bottom"/>
          </w:tcPr>
          <w:p w14:paraId="1C698A9D" w14:textId="44BA8EDA" w:rsidR="001041A8" w:rsidRPr="002F424D" w:rsidRDefault="00D85F18" w:rsidP="00D85F1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Low</w:t>
            </w:r>
          </w:p>
        </w:tc>
        <w:tc>
          <w:tcPr>
            <w:tcW w:w="992" w:type="dxa"/>
            <w:vAlign w:val="bottom"/>
          </w:tcPr>
          <w:p w14:paraId="17F75A4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36.3</w:t>
            </w:r>
          </w:p>
        </w:tc>
        <w:tc>
          <w:tcPr>
            <w:tcW w:w="1701" w:type="dxa"/>
            <w:vAlign w:val="bottom"/>
          </w:tcPr>
          <w:p w14:paraId="074EA32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(33.8, 38.9)</w:t>
            </w:r>
          </w:p>
        </w:tc>
        <w:tc>
          <w:tcPr>
            <w:tcW w:w="283" w:type="dxa"/>
            <w:vAlign w:val="bottom"/>
          </w:tcPr>
          <w:p w14:paraId="6ED57E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0F4FFC1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29.4</w:t>
            </w:r>
          </w:p>
        </w:tc>
        <w:tc>
          <w:tcPr>
            <w:tcW w:w="1842" w:type="dxa"/>
            <w:vAlign w:val="bottom"/>
          </w:tcPr>
          <w:p w14:paraId="0A864DB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(26.5, 32.5)</w:t>
            </w:r>
          </w:p>
        </w:tc>
        <w:tc>
          <w:tcPr>
            <w:tcW w:w="284" w:type="dxa"/>
            <w:vAlign w:val="bottom"/>
          </w:tcPr>
          <w:p w14:paraId="5D60B6D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252D02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27.6</w:t>
            </w:r>
          </w:p>
        </w:tc>
        <w:tc>
          <w:tcPr>
            <w:tcW w:w="1701" w:type="dxa"/>
            <w:vAlign w:val="bottom"/>
          </w:tcPr>
          <w:p w14:paraId="1E098DD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(25.9, 29.3)</w:t>
            </w:r>
          </w:p>
        </w:tc>
      </w:tr>
      <w:tr w:rsidR="001041A8" w:rsidRPr="002F424D" w14:paraId="6D04C9E0" w14:textId="77777777" w:rsidTr="00824051">
        <w:tc>
          <w:tcPr>
            <w:tcW w:w="3256" w:type="dxa"/>
            <w:vAlign w:val="bottom"/>
          </w:tcPr>
          <w:p w14:paraId="24BFD831" w14:textId="44072D77" w:rsidR="001041A8" w:rsidRPr="002F424D" w:rsidRDefault="00D85F18" w:rsidP="00D85F1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High</w:t>
            </w:r>
          </w:p>
        </w:tc>
        <w:tc>
          <w:tcPr>
            <w:tcW w:w="992" w:type="dxa"/>
            <w:vAlign w:val="bottom"/>
          </w:tcPr>
          <w:p w14:paraId="6ED5A7D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33.3</w:t>
            </w:r>
          </w:p>
        </w:tc>
        <w:tc>
          <w:tcPr>
            <w:tcW w:w="1701" w:type="dxa"/>
            <w:vAlign w:val="bottom"/>
          </w:tcPr>
          <w:p w14:paraId="1594CD5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(30.8, 35.9)</w:t>
            </w:r>
          </w:p>
        </w:tc>
        <w:tc>
          <w:tcPr>
            <w:tcW w:w="283" w:type="dxa"/>
            <w:vAlign w:val="bottom"/>
          </w:tcPr>
          <w:p w14:paraId="0896E56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FEBE6A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29.3</w:t>
            </w:r>
          </w:p>
        </w:tc>
        <w:tc>
          <w:tcPr>
            <w:tcW w:w="1842" w:type="dxa"/>
            <w:vAlign w:val="bottom"/>
          </w:tcPr>
          <w:p w14:paraId="37FD6C8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(26.4, 32.4)</w:t>
            </w:r>
          </w:p>
        </w:tc>
        <w:tc>
          <w:tcPr>
            <w:tcW w:w="284" w:type="dxa"/>
            <w:vAlign w:val="bottom"/>
          </w:tcPr>
          <w:p w14:paraId="1038CC7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E09844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w:t>
            </w:r>
          </w:p>
        </w:tc>
        <w:tc>
          <w:tcPr>
            <w:tcW w:w="1701" w:type="dxa"/>
            <w:vAlign w:val="bottom"/>
          </w:tcPr>
          <w:p w14:paraId="7E25038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(16.7, 19.9)</w:t>
            </w:r>
          </w:p>
        </w:tc>
      </w:tr>
      <w:tr w:rsidR="001041A8" w:rsidRPr="002F424D" w14:paraId="509C2BD9" w14:textId="77777777" w:rsidTr="00824051">
        <w:tc>
          <w:tcPr>
            <w:tcW w:w="3256" w:type="dxa"/>
            <w:vAlign w:val="bottom"/>
          </w:tcPr>
          <w:p w14:paraId="6BC17801" w14:textId="77777777" w:rsidR="001041A8" w:rsidRPr="002F424D" w:rsidRDefault="001041A8" w:rsidP="001041A8">
            <w:pPr>
              <w:autoSpaceDE w:val="0"/>
              <w:autoSpaceDN w:val="0"/>
              <w:adjustRightInd w:val="0"/>
              <w:rPr>
                <w:rFonts w:ascii="Times New Roman" w:hAnsi="Times New Roman" w:cs="Calibri"/>
                <w:color w:val="000000"/>
                <w:sz w:val="20"/>
                <w:szCs w:val="20"/>
                <w:vertAlign w:val="superscript"/>
              </w:rPr>
            </w:pPr>
            <w:r w:rsidRPr="002F424D">
              <w:rPr>
                <w:rFonts w:ascii="Times New Roman" w:hAnsi="Times New Roman" w:cs="Calibri"/>
                <w:color w:val="000000"/>
                <w:sz w:val="20"/>
                <w:szCs w:val="20"/>
              </w:rPr>
              <w:t>Exposure to mass media</w:t>
            </w:r>
          </w:p>
        </w:tc>
        <w:tc>
          <w:tcPr>
            <w:tcW w:w="992" w:type="dxa"/>
            <w:vAlign w:val="bottom"/>
          </w:tcPr>
          <w:p w14:paraId="7825B24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593527A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673E439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AB424F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4BF9FBA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5038282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1569755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09C7C9F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680D8A60" w14:textId="77777777" w:rsidTr="001041A8">
        <w:tc>
          <w:tcPr>
            <w:tcW w:w="3256" w:type="dxa"/>
            <w:vAlign w:val="bottom"/>
          </w:tcPr>
          <w:p w14:paraId="124B0E3C" w14:textId="00495E71" w:rsidR="001041A8" w:rsidRPr="002F424D" w:rsidRDefault="00D85F18" w:rsidP="00EC2AE4">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EC2AE4" w:rsidRPr="002F424D">
              <w:rPr>
                <w:rFonts w:ascii="Times New Roman" w:hAnsi="Times New Roman" w:cs="Calibri"/>
                <w:color w:val="000000"/>
                <w:sz w:val="20"/>
                <w:szCs w:val="20"/>
              </w:rPr>
              <w:t>Frequent</w:t>
            </w:r>
          </w:p>
        </w:tc>
        <w:tc>
          <w:tcPr>
            <w:tcW w:w="992" w:type="dxa"/>
            <w:vAlign w:val="bottom"/>
          </w:tcPr>
          <w:p w14:paraId="646DC49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39.1</w:t>
            </w:r>
          </w:p>
        </w:tc>
        <w:tc>
          <w:tcPr>
            <w:tcW w:w="1701" w:type="dxa"/>
            <w:vAlign w:val="bottom"/>
          </w:tcPr>
          <w:p w14:paraId="621B1EC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(36.5, 41.8)</w:t>
            </w:r>
          </w:p>
        </w:tc>
        <w:tc>
          <w:tcPr>
            <w:tcW w:w="283" w:type="dxa"/>
            <w:vAlign w:val="bottom"/>
          </w:tcPr>
          <w:p w14:paraId="4577CCC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FF788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34.7</w:t>
            </w:r>
          </w:p>
        </w:tc>
        <w:tc>
          <w:tcPr>
            <w:tcW w:w="1842" w:type="dxa"/>
            <w:vAlign w:val="bottom"/>
          </w:tcPr>
          <w:p w14:paraId="7642DF8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(31.6, 37.9)</w:t>
            </w:r>
          </w:p>
        </w:tc>
        <w:tc>
          <w:tcPr>
            <w:tcW w:w="284" w:type="dxa"/>
            <w:vAlign w:val="bottom"/>
          </w:tcPr>
          <w:p w14:paraId="7E87702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2CE758A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36.0</w:t>
            </w:r>
          </w:p>
        </w:tc>
        <w:tc>
          <w:tcPr>
            <w:tcW w:w="1701" w:type="dxa"/>
            <w:vAlign w:val="bottom"/>
          </w:tcPr>
          <w:p w14:paraId="42418EB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(34.1, 37.9)</w:t>
            </w:r>
          </w:p>
        </w:tc>
      </w:tr>
      <w:tr w:rsidR="001041A8" w:rsidRPr="002F424D" w14:paraId="52F291A0" w14:textId="77777777" w:rsidTr="001041A8">
        <w:tc>
          <w:tcPr>
            <w:tcW w:w="3256" w:type="dxa"/>
            <w:vAlign w:val="bottom"/>
          </w:tcPr>
          <w:p w14:paraId="6A827B09" w14:textId="62E89429" w:rsidR="001041A8" w:rsidRPr="002F424D" w:rsidRDefault="00D85F18" w:rsidP="00EC2AE4">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EC2AE4" w:rsidRPr="002F424D">
              <w:rPr>
                <w:rFonts w:ascii="Times New Roman" w:hAnsi="Times New Roman" w:cs="Calibri"/>
                <w:color w:val="000000"/>
                <w:sz w:val="20"/>
                <w:szCs w:val="20"/>
              </w:rPr>
              <w:t>Moderate</w:t>
            </w:r>
            <w:r w:rsidR="001041A8" w:rsidRPr="002F424D">
              <w:rPr>
                <w:rFonts w:ascii="Times New Roman" w:hAnsi="Times New Roman" w:cs="Calibri"/>
                <w:color w:val="000000"/>
                <w:sz w:val="20"/>
                <w:szCs w:val="20"/>
              </w:rPr>
              <w:t xml:space="preserve"> </w:t>
            </w:r>
          </w:p>
        </w:tc>
        <w:tc>
          <w:tcPr>
            <w:tcW w:w="992" w:type="dxa"/>
            <w:vAlign w:val="bottom"/>
          </w:tcPr>
          <w:p w14:paraId="2AB6F34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32.0</w:t>
            </w:r>
          </w:p>
        </w:tc>
        <w:tc>
          <w:tcPr>
            <w:tcW w:w="1701" w:type="dxa"/>
            <w:vAlign w:val="bottom"/>
          </w:tcPr>
          <w:p w14:paraId="479F603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(29.5, 34.6)</w:t>
            </w:r>
          </w:p>
        </w:tc>
        <w:tc>
          <w:tcPr>
            <w:tcW w:w="283" w:type="dxa"/>
            <w:vAlign w:val="bottom"/>
          </w:tcPr>
          <w:p w14:paraId="483B79D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CBD449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37.8</w:t>
            </w:r>
          </w:p>
        </w:tc>
        <w:tc>
          <w:tcPr>
            <w:tcW w:w="1842" w:type="dxa"/>
            <w:vAlign w:val="bottom"/>
          </w:tcPr>
          <w:p w14:paraId="73FCD3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(34.6, 41.0)</w:t>
            </w:r>
          </w:p>
        </w:tc>
        <w:tc>
          <w:tcPr>
            <w:tcW w:w="284" w:type="dxa"/>
            <w:vAlign w:val="bottom"/>
          </w:tcPr>
          <w:p w14:paraId="4539B28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5181C06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31.4</w:t>
            </w:r>
          </w:p>
        </w:tc>
        <w:tc>
          <w:tcPr>
            <w:tcW w:w="1701" w:type="dxa"/>
            <w:vAlign w:val="bottom"/>
          </w:tcPr>
          <w:p w14:paraId="79BFECF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(30.0, 33.3)</w:t>
            </w:r>
          </w:p>
        </w:tc>
      </w:tr>
      <w:tr w:rsidR="001041A8" w:rsidRPr="002F424D" w14:paraId="2FFF555C" w14:textId="77777777" w:rsidTr="001041A8">
        <w:tc>
          <w:tcPr>
            <w:tcW w:w="3256" w:type="dxa"/>
            <w:vAlign w:val="bottom"/>
          </w:tcPr>
          <w:p w14:paraId="3EC9957F" w14:textId="3EB2C6F9" w:rsidR="001041A8" w:rsidRPr="002F424D" w:rsidRDefault="00824051" w:rsidP="00EC2AE4">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xml:space="preserve">            </w:t>
            </w:r>
            <w:r w:rsidR="001041A8" w:rsidRPr="002F424D">
              <w:rPr>
                <w:rFonts w:ascii="Times New Roman" w:hAnsi="Times New Roman" w:cs="Calibri"/>
                <w:color w:val="000000"/>
                <w:sz w:val="20"/>
                <w:szCs w:val="20"/>
              </w:rPr>
              <w:t xml:space="preserve">Limited </w:t>
            </w:r>
          </w:p>
        </w:tc>
        <w:tc>
          <w:tcPr>
            <w:tcW w:w="992" w:type="dxa"/>
            <w:vAlign w:val="bottom"/>
          </w:tcPr>
          <w:p w14:paraId="5678F1F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28.9</w:t>
            </w:r>
          </w:p>
        </w:tc>
        <w:tc>
          <w:tcPr>
            <w:tcW w:w="1701" w:type="dxa"/>
            <w:vAlign w:val="bottom"/>
          </w:tcPr>
          <w:p w14:paraId="78E77FD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(26.6, 31.4)</w:t>
            </w:r>
          </w:p>
        </w:tc>
        <w:tc>
          <w:tcPr>
            <w:tcW w:w="283" w:type="dxa"/>
            <w:vAlign w:val="bottom"/>
          </w:tcPr>
          <w:p w14:paraId="64208FF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0407C9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27.6</w:t>
            </w:r>
          </w:p>
        </w:tc>
        <w:tc>
          <w:tcPr>
            <w:tcW w:w="1842" w:type="dxa"/>
            <w:vAlign w:val="bottom"/>
          </w:tcPr>
          <w:p w14:paraId="54F919C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(24.8, 30.6)</w:t>
            </w:r>
          </w:p>
        </w:tc>
        <w:tc>
          <w:tcPr>
            <w:tcW w:w="284" w:type="dxa"/>
            <w:vAlign w:val="bottom"/>
          </w:tcPr>
          <w:p w14:paraId="735ECE7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1723B0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32.7</w:t>
            </w:r>
          </w:p>
        </w:tc>
        <w:tc>
          <w:tcPr>
            <w:tcW w:w="1701" w:type="dxa"/>
            <w:vAlign w:val="bottom"/>
          </w:tcPr>
          <w:p w14:paraId="4F23EB1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(30.8, 34.5)</w:t>
            </w:r>
          </w:p>
        </w:tc>
      </w:tr>
      <w:tr w:rsidR="001041A8" w:rsidRPr="002F424D" w14:paraId="27C32539" w14:textId="77777777" w:rsidTr="001041A8">
        <w:tc>
          <w:tcPr>
            <w:tcW w:w="3256" w:type="dxa"/>
            <w:vAlign w:val="bottom"/>
          </w:tcPr>
          <w:p w14:paraId="717A6922" w14:textId="77777777" w:rsidR="001041A8" w:rsidRPr="002F424D" w:rsidRDefault="001041A8" w:rsidP="001041A8">
            <w:pPr>
              <w:autoSpaceDE w:val="0"/>
              <w:autoSpaceDN w:val="0"/>
              <w:adjustRightInd w:val="0"/>
              <w:rPr>
                <w:rFonts w:ascii="Times New Roman" w:hAnsi="Times New Roman" w:cs="Calibri"/>
                <w:color w:val="000000"/>
                <w:sz w:val="20"/>
                <w:szCs w:val="20"/>
                <w:vertAlign w:val="superscript"/>
              </w:rPr>
            </w:pPr>
            <w:proofErr w:type="spellStart"/>
            <w:r w:rsidRPr="002F424D">
              <w:rPr>
                <w:rFonts w:ascii="Times New Roman" w:hAnsi="Times New Roman" w:cs="Calibri"/>
                <w:color w:val="000000"/>
                <w:sz w:val="20"/>
                <w:szCs w:val="20"/>
              </w:rPr>
              <w:t>Antental</w:t>
            </w:r>
            <w:proofErr w:type="spellEnd"/>
            <w:r w:rsidRPr="002F424D">
              <w:rPr>
                <w:rFonts w:ascii="Times New Roman" w:hAnsi="Times New Roman" w:cs="Calibri"/>
                <w:color w:val="000000"/>
                <w:sz w:val="20"/>
                <w:szCs w:val="20"/>
              </w:rPr>
              <w:t xml:space="preserve"> clinic (ANC) visits</w:t>
            </w:r>
          </w:p>
        </w:tc>
        <w:tc>
          <w:tcPr>
            <w:tcW w:w="992" w:type="dxa"/>
            <w:vAlign w:val="bottom"/>
          </w:tcPr>
          <w:p w14:paraId="00203ED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701720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4235BF8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300C13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6F00E61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108715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295F54B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4942EE7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4A0838D9" w14:textId="77777777" w:rsidTr="001041A8">
        <w:tc>
          <w:tcPr>
            <w:tcW w:w="3256" w:type="dxa"/>
            <w:vAlign w:val="bottom"/>
          </w:tcPr>
          <w:p w14:paraId="0477B4F5"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0-1</w:t>
            </w:r>
          </w:p>
        </w:tc>
        <w:tc>
          <w:tcPr>
            <w:tcW w:w="992" w:type="dxa"/>
            <w:vAlign w:val="bottom"/>
          </w:tcPr>
          <w:p w14:paraId="7F65C5C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6.4</w:t>
            </w:r>
          </w:p>
        </w:tc>
        <w:tc>
          <w:tcPr>
            <w:tcW w:w="1701" w:type="dxa"/>
            <w:vAlign w:val="bottom"/>
          </w:tcPr>
          <w:p w14:paraId="7E61A55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(5.2, 7.8)</w:t>
            </w:r>
          </w:p>
        </w:tc>
        <w:tc>
          <w:tcPr>
            <w:tcW w:w="283" w:type="dxa"/>
            <w:vAlign w:val="bottom"/>
          </w:tcPr>
          <w:p w14:paraId="03117F4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14CC44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14.2</w:t>
            </w:r>
          </w:p>
        </w:tc>
        <w:tc>
          <w:tcPr>
            <w:tcW w:w="1842" w:type="dxa"/>
            <w:vAlign w:val="bottom"/>
          </w:tcPr>
          <w:p w14:paraId="09137AF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(12.1, 16.7)</w:t>
            </w:r>
          </w:p>
        </w:tc>
        <w:tc>
          <w:tcPr>
            <w:tcW w:w="284" w:type="dxa"/>
            <w:vAlign w:val="bottom"/>
          </w:tcPr>
          <w:p w14:paraId="4B6141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D08879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w:t>
            </w:r>
          </w:p>
        </w:tc>
        <w:tc>
          <w:tcPr>
            <w:tcW w:w="1701" w:type="dxa"/>
            <w:vAlign w:val="bottom"/>
          </w:tcPr>
          <w:p w14:paraId="7B4611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(3.3, 4.5)</w:t>
            </w:r>
          </w:p>
        </w:tc>
      </w:tr>
      <w:tr w:rsidR="001041A8" w:rsidRPr="002F424D" w14:paraId="28AEE794" w14:textId="77777777" w:rsidTr="001041A8">
        <w:tc>
          <w:tcPr>
            <w:tcW w:w="3256" w:type="dxa"/>
            <w:vAlign w:val="bottom"/>
          </w:tcPr>
          <w:p w14:paraId="3879A7B0"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2-4</w:t>
            </w:r>
          </w:p>
        </w:tc>
        <w:tc>
          <w:tcPr>
            <w:tcW w:w="992" w:type="dxa"/>
            <w:vAlign w:val="bottom"/>
          </w:tcPr>
          <w:p w14:paraId="2E22D00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32.1</w:t>
            </w:r>
          </w:p>
        </w:tc>
        <w:tc>
          <w:tcPr>
            <w:tcW w:w="1701" w:type="dxa"/>
            <w:vAlign w:val="bottom"/>
          </w:tcPr>
          <w:p w14:paraId="08933B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(29.7, 34.7)</w:t>
            </w:r>
          </w:p>
        </w:tc>
        <w:tc>
          <w:tcPr>
            <w:tcW w:w="283" w:type="dxa"/>
            <w:vAlign w:val="bottom"/>
          </w:tcPr>
          <w:p w14:paraId="1369846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5209635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38.0</w:t>
            </w:r>
          </w:p>
        </w:tc>
        <w:tc>
          <w:tcPr>
            <w:tcW w:w="1842" w:type="dxa"/>
            <w:vAlign w:val="bottom"/>
          </w:tcPr>
          <w:p w14:paraId="4D341CF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(34.8, 41.2)</w:t>
            </w:r>
          </w:p>
        </w:tc>
        <w:tc>
          <w:tcPr>
            <w:tcW w:w="284" w:type="dxa"/>
            <w:vAlign w:val="bottom"/>
          </w:tcPr>
          <w:p w14:paraId="6347802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90C24E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12.5</w:t>
            </w:r>
          </w:p>
        </w:tc>
        <w:tc>
          <w:tcPr>
            <w:tcW w:w="1701" w:type="dxa"/>
            <w:vAlign w:val="bottom"/>
          </w:tcPr>
          <w:p w14:paraId="71F03F0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(11.3, 13.7)</w:t>
            </w:r>
          </w:p>
        </w:tc>
      </w:tr>
      <w:tr w:rsidR="001041A8" w:rsidRPr="002F424D" w14:paraId="1338A076" w14:textId="77777777" w:rsidTr="001041A8">
        <w:tc>
          <w:tcPr>
            <w:tcW w:w="3256" w:type="dxa"/>
            <w:vAlign w:val="bottom"/>
          </w:tcPr>
          <w:p w14:paraId="58F6F24E"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5+</w:t>
            </w:r>
          </w:p>
        </w:tc>
        <w:tc>
          <w:tcPr>
            <w:tcW w:w="992" w:type="dxa"/>
            <w:vAlign w:val="bottom"/>
          </w:tcPr>
          <w:p w14:paraId="14BA768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61.5</w:t>
            </w:r>
          </w:p>
        </w:tc>
        <w:tc>
          <w:tcPr>
            <w:tcW w:w="1701" w:type="dxa"/>
            <w:vAlign w:val="bottom"/>
          </w:tcPr>
          <w:p w14:paraId="5060D002"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(58.9, 64.1)</w:t>
            </w:r>
          </w:p>
        </w:tc>
        <w:tc>
          <w:tcPr>
            <w:tcW w:w="283" w:type="dxa"/>
            <w:vAlign w:val="bottom"/>
          </w:tcPr>
          <w:p w14:paraId="2D18CFD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BE95EC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47.8</w:t>
            </w:r>
          </w:p>
        </w:tc>
        <w:tc>
          <w:tcPr>
            <w:tcW w:w="1842" w:type="dxa"/>
            <w:vAlign w:val="bottom"/>
          </w:tcPr>
          <w:p w14:paraId="32E556E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(44.5, 51.1)</w:t>
            </w:r>
          </w:p>
        </w:tc>
        <w:tc>
          <w:tcPr>
            <w:tcW w:w="284" w:type="dxa"/>
            <w:vAlign w:val="bottom"/>
          </w:tcPr>
          <w:p w14:paraId="2342A8C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F51356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83.7</w:t>
            </w:r>
          </w:p>
        </w:tc>
        <w:tc>
          <w:tcPr>
            <w:tcW w:w="1701" w:type="dxa"/>
            <w:vAlign w:val="bottom"/>
          </w:tcPr>
          <w:p w14:paraId="797B88B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(82.4, 84.9)</w:t>
            </w:r>
          </w:p>
        </w:tc>
      </w:tr>
      <w:tr w:rsidR="001041A8" w:rsidRPr="002F424D" w14:paraId="4C339E50" w14:textId="77777777" w:rsidTr="001041A8">
        <w:tc>
          <w:tcPr>
            <w:tcW w:w="3256" w:type="dxa"/>
            <w:vAlign w:val="bottom"/>
          </w:tcPr>
          <w:p w14:paraId="7E708988"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Paternal</w:t>
            </w:r>
          </w:p>
        </w:tc>
        <w:tc>
          <w:tcPr>
            <w:tcW w:w="992" w:type="dxa"/>
            <w:vAlign w:val="bottom"/>
          </w:tcPr>
          <w:p w14:paraId="3E592F3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7E75919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7F605A8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E7DB7E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2804B7B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5808B40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0F06F5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02ECA99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3D4BF0F9" w14:textId="77777777" w:rsidTr="001041A8">
        <w:tc>
          <w:tcPr>
            <w:tcW w:w="3256" w:type="dxa"/>
            <w:vAlign w:val="bottom"/>
          </w:tcPr>
          <w:p w14:paraId="734D3855" w14:textId="77777777" w:rsidR="001041A8" w:rsidRPr="002F424D" w:rsidRDefault="001041A8" w:rsidP="001041A8">
            <w:pPr>
              <w:autoSpaceDE w:val="0"/>
              <w:autoSpaceDN w:val="0"/>
              <w:adjustRightInd w:val="0"/>
              <w:rPr>
                <w:rFonts w:ascii="Times New Roman" w:hAnsi="Times New Roman" w:cs="Calibri"/>
                <w:color w:val="000000"/>
                <w:sz w:val="20"/>
                <w:szCs w:val="20"/>
                <w:vertAlign w:val="superscript"/>
              </w:rPr>
            </w:pPr>
            <w:r w:rsidRPr="002F424D">
              <w:rPr>
                <w:rFonts w:ascii="Times New Roman" w:hAnsi="Times New Roman" w:cs="Calibri"/>
                <w:color w:val="000000"/>
                <w:sz w:val="20"/>
                <w:szCs w:val="20"/>
              </w:rPr>
              <w:t>Highest educational level</w:t>
            </w:r>
          </w:p>
        </w:tc>
        <w:tc>
          <w:tcPr>
            <w:tcW w:w="992" w:type="dxa"/>
            <w:vAlign w:val="bottom"/>
          </w:tcPr>
          <w:p w14:paraId="7476FA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1374263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69EAC44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6E77B4E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0163B9B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69D96DE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555B67B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2EA64FB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7CEEA5AB" w14:textId="77777777" w:rsidTr="001041A8">
        <w:tc>
          <w:tcPr>
            <w:tcW w:w="3256" w:type="dxa"/>
            <w:vAlign w:val="bottom"/>
          </w:tcPr>
          <w:p w14:paraId="256858B9"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 education</w:t>
            </w:r>
          </w:p>
        </w:tc>
        <w:tc>
          <w:tcPr>
            <w:tcW w:w="992" w:type="dxa"/>
            <w:vAlign w:val="bottom"/>
          </w:tcPr>
          <w:p w14:paraId="2F208A0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8.8</w:t>
            </w:r>
          </w:p>
        </w:tc>
        <w:tc>
          <w:tcPr>
            <w:tcW w:w="1701" w:type="dxa"/>
            <w:vAlign w:val="bottom"/>
          </w:tcPr>
          <w:p w14:paraId="0E5ADED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(7.4, 10.4)</w:t>
            </w:r>
          </w:p>
        </w:tc>
        <w:tc>
          <w:tcPr>
            <w:tcW w:w="283" w:type="dxa"/>
            <w:vAlign w:val="bottom"/>
          </w:tcPr>
          <w:p w14:paraId="4F23CAD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2B28EFF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16.1</w:t>
            </w:r>
          </w:p>
        </w:tc>
        <w:tc>
          <w:tcPr>
            <w:tcW w:w="1842" w:type="dxa"/>
            <w:vAlign w:val="bottom"/>
          </w:tcPr>
          <w:p w14:paraId="5C8BE05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(13.9, 18.7)</w:t>
            </w:r>
          </w:p>
        </w:tc>
        <w:tc>
          <w:tcPr>
            <w:tcW w:w="284" w:type="dxa"/>
            <w:vAlign w:val="bottom"/>
          </w:tcPr>
          <w:p w14:paraId="7D29D66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913DA4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w:t>
            </w:r>
          </w:p>
        </w:tc>
        <w:tc>
          <w:tcPr>
            <w:tcW w:w="1701" w:type="dxa"/>
            <w:vAlign w:val="bottom"/>
          </w:tcPr>
          <w:p w14:paraId="19A8D48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(0.8, 1.3)</w:t>
            </w:r>
          </w:p>
        </w:tc>
      </w:tr>
      <w:tr w:rsidR="001041A8" w:rsidRPr="002F424D" w14:paraId="425C15BE" w14:textId="77777777" w:rsidTr="001041A8">
        <w:tc>
          <w:tcPr>
            <w:tcW w:w="3256" w:type="dxa"/>
            <w:vAlign w:val="bottom"/>
          </w:tcPr>
          <w:p w14:paraId="6A5694C5"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Primary </w:t>
            </w:r>
          </w:p>
        </w:tc>
        <w:tc>
          <w:tcPr>
            <w:tcW w:w="992" w:type="dxa"/>
            <w:vAlign w:val="bottom"/>
          </w:tcPr>
          <w:p w14:paraId="169628F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44.0</w:t>
            </w:r>
          </w:p>
        </w:tc>
        <w:tc>
          <w:tcPr>
            <w:tcW w:w="1701" w:type="dxa"/>
            <w:vAlign w:val="bottom"/>
          </w:tcPr>
          <w:p w14:paraId="19ADD4E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(41.3, 46.7)</w:t>
            </w:r>
          </w:p>
        </w:tc>
        <w:tc>
          <w:tcPr>
            <w:tcW w:w="283" w:type="dxa"/>
            <w:vAlign w:val="bottom"/>
          </w:tcPr>
          <w:p w14:paraId="3CCCBD7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58C5BA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39.5</w:t>
            </w:r>
          </w:p>
        </w:tc>
        <w:tc>
          <w:tcPr>
            <w:tcW w:w="1842" w:type="dxa"/>
            <w:vAlign w:val="bottom"/>
          </w:tcPr>
          <w:p w14:paraId="44A44FE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(36.3, 42.8)</w:t>
            </w:r>
          </w:p>
        </w:tc>
        <w:tc>
          <w:tcPr>
            <w:tcW w:w="284" w:type="dxa"/>
            <w:vAlign w:val="bottom"/>
          </w:tcPr>
          <w:p w14:paraId="6E9A735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364888D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32.0</w:t>
            </w:r>
          </w:p>
        </w:tc>
        <w:tc>
          <w:tcPr>
            <w:tcW w:w="1701" w:type="dxa"/>
            <w:vAlign w:val="bottom"/>
          </w:tcPr>
          <w:p w14:paraId="17B6295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(30.1, 33.9)</w:t>
            </w:r>
          </w:p>
        </w:tc>
      </w:tr>
      <w:tr w:rsidR="001041A8" w:rsidRPr="002F424D" w14:paraId="041205D7" w14:textId="77777777" w:rsidTr="001041A8">
        <w:tc>
          <w:tcPr>
            <w:tcW w:w="3256" w:type="dxa"/>
            <w:vAlign w:val="bottom"/>
          </w:tcPr>
          <w:p w14:paraId="61BAE387"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Secondary / higher</w:t>
            </w:r>
          </w:p>
        </w:tc>
        <w:tc>
          <w:tcPr>
            <w:tcW w:w="992" w:type="dxa"/>
            <w:vAlign w:val="bottom"/>
          </w:tcPr>
          <w:p w14:paraId="59B7932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47.2</w:t>
            </w:r>
          </w:p>
        </w:tc>
        <w:tc>
          <w:tcPr>
            <w:tcW w:w="1701" w:type="dxa"/>
            <w:vAlign w:val="bottom"/>
          </w:tcPr>
          <w:p w14:paraId="7295023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(44.5, 49.9)</w:t>
            </w:r>
          </w:p>
        </w:tc>
        <w:tc>
          <w:tcPr>
            <w:tcW w:w="283" w:type="dxa"/>
            <w:vAlign w:val="bottom"/>
          </w:tcPr>
          <w:p w14:paraId="59835AB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1F3BEAD6"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44.4</w:t>
            </w:r>
          </w:p>
        </w:tc>
        <w:tc>
          <w:tcPr>
            <w:tcW w:w="1842" w:type="dxa"/>
            <w:vAlign w:val="bottom"/>
          </w:tcPr>
          <w:p w14:paraId="58ACCAB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(41.1, 47.7)</w:t>
            </w:r>
          </w:p>
        </w:tc>
        <w:tc>
          <w:tcPr>
            <w:tcW w:w="284" w:type="dxa"/>
            <w:vAlign w:val="bottom"/>
          </w:tcPr>
          <w:p w14:paraId="77EA9AEF"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7E46C0B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67.0</w:t>
            </w:r>
          </w:p>
        </w:tc>
        <w:tc>
          <w:tcPr>
            <w:tcW w:w="1701" w:type="dxa"/>
            <w:vAlign w:val="bottom"/>
          </w:tcPr>
          <w:p w14:paraId="7B5B993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(65.1, 68.9)</w:t>
            </w:r>
          </w:p>
        </w:tc>
      </w:tr>
      <w:tr w:rsidR="001041A8" w:rsidRPr="002F424D" w14:paraId="17C35ABE" w14:textId="77777777" w:rsidTr="001041A8">
        <w:tc>
          <w:tcPr>
            <w:tcW w:w="3256" w:type="dxa"/>
            <w:vAlign w:val="bottom"/>
          </w:tcPr>
          <w:p w14:paraId="4276AC66"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Occupation</w:t>
            </w:r>
          </w:p>
        </w:tc>
        <w:tc>
          <w:tcPr>
            <w:tcW w:w="992" w:type="dxa"/>
            <w:vAlign w:val="bottom"/>
          </w:tcPr>
          <w:p w14:paraId="5DC08DB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3F0A467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3" w:type="dxa"/>
            <w:vAlign w:val="bottom"/>
          </w:tcPr>
          <w:p w14:paraId="083EA6B7"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668E7FA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842" w:type="dxa"/>
            <w:vAlign w:val="bottom"/>
          </w:tcPr>
          <w:p w14:paraId="03C3832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284" w:type="dxa"/>
            <w:vAlign w:val="bottom"/>
          </w:tcPr>
          <w:p w14:paraId="7E8B616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4425B93D"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1701" w:type="dxa"/>
            <w:vAlign w:val="bottom"/>
          </w:tcPr>
          <w:p w14:paraId="764031C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r>
      <w:tr w:rsidR="001041A8" w:rsidRPr="002F424D" w14:paraId="4739B63A" w14:textId="77777777" w:rsidTr="001041A8">
        <w:tc>
          <w:tcPr>
            <w:tcW w:w="3256" w:type="dxa"/>
            <w:vAlign w:val="bottom"/>
          </w:tcPr>
          <w:p w14:paraId="3C7CF9C6"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Not-working</w:t>
            </w:r>
          </w:p>
        </w:tc>
        <w:tc>
          <w:tcPr>
            <w:tcW w:w="992" w:type="dxa"/>
            <w:vAlign w:val="bottom"/>
          </w:tcPr>
          <w:p w14:paraId="2186F71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0.3</w:t>
            </w:r>
          </w:p>
        </w:tc>
        <w:tc>
          <w:tcPr>
            <w:tcW w:w="1701" w:type="dxa"/>
            <w:vAlign w:val="bottom"/>
          </w:tcPr>
          <w:p w14:paraId="51C24F9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(0.0, 0.9)</w:t>
            </w:r>
          </w:p>
        </w:tc>
        <w:tc>
          <w:tcPr>
            <w:tcW w:w="283" w:type="dxa"/>
            <w:vAlign w:val="bottom"/>
          </w:tcPr>
          <w:p w14:paraId="26739DE9"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3C7DAF8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0.0</w:t>
            </w:r>
          </w:p>
        </w:tc>
        <w:tc>
          <w:tcPr>
            <w:tcW w:w="1842" w:type="dxa"/>
            <w:vAlign w:val="bottom"/>
          </w:tcPr>
          <w:p w14:paraId="3CC31373"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(0.0, 0.0)</w:t>
            </w:r>
          </w:p>
        </w:tc>
        <w:tc>
          <w:tcPr>
            <w:tcW w:w="284" w:type="dxa"/>
            <w:vAlign w:val="bottom"/>
          </w:tcPr>
          <w:p w14:paraId="22CDFAF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5321CDEA"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w:t>
            </w:r>
          </w:p>
        </w:tc>
        <w:tc>
          <w:tcPr>
            <w:tcW w:w="1701" w:type="dxa"/>
            <w:vAlign w:val="bottom"/>
          </w:tcPr>
          <w:p w14:paraId="52E571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(1.1, 1.9)</w:t>
            </w:r>
          </w:p>
        </w:tc>
      </w:tr>
      <w:tr w:rsidR="001041A8" w:rsidRPr="002F424D" w14:paraId="549C9914" w14:textId="77777777" w:rsidTr="00824051">
        <w:tc>
          <w:tcPr>
            <w:tcW w:w="3256" w:type="dxa"/>
            <w:vAlign w:val="bottom"/>
          </w:tcPr>
          <w:p w14:paraId="0C109B93" w14:textId="77777777" w:rsidR="001041A8" w:rsidRPr="002F424D" w:rsidRDefault="001041A8" w:rsidP="001041A8">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Agricultural</w:t>
            </w:r>
          </w:p>
        </w:tc>
        <w:tc>
          <w:tcPr>
            <w:tcW w:w="992" w:type="dxa"/>
            <w:vAlign w:val="bottom"/>
          </w:tcPr>
          <w:p w14:paraId="742D1B55"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47.1</w:t>
            </w:r>
          </w:p>
        </w:tc>
        <w:tc>
          <w:tcPr>
            <w:tcW w:w="1701" w:type="dxa"/>
            <w:vAlign w:val="bottom"/>
          </w:tcPr>
          <w:p w14:paraId="017E904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(44.5, 49.8)</w:t>
            </w:r>
          </w:p>
        </w:tc>
        <w:tc>
          <w:tcPr>
            <w:tcW w:w="283" w:type="dxa"/>
            <w:vAlign w:val="bottom"/>
          </w:tcPr>
          <w:p w14:paraId="6F71CC21"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993" w:type="dxa"/>
            <w:vAlign w:val="bottom"/>
          </w:tcPr>
          <w:p w14:paraId="7BB1141C"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24.8</w:t>
            </w:r>
          </w:p>
        </w:tc>
        <w:tc>
          <w:tcPr>
            <w:tcW w:w="1842" w:type="dxa"/>
            <w:vAlign w:val="bottom"/>
          </w:tcPr>
          <w:p w14:paraId="535D60C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(22.1, 27.7)</w:t>
            </w:r>
          </w:p>
        </w:tc>
        <w:tc>
          <w:tcPr>
            <w:tcW w:w="284" w:type="dxa"/>
            <w:vAlign w:val="bottom"/>
          </w:tcPr>
          <w:p w14:paraId="405737DE"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p>
        </w:tc>
        <w:tc>
          <w:tcPr>
            <w:tcW w:w="850" w:type="dxa"/>
            <w:vAlign w:val="bottom"/>
          </w:tcPr>
          <w:p w14:paraId="6D071D9B"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21.4</w:t>
            </w:r>
          </w:p>
        </w:tc>
        <w:tc>
          <w:tcPr>
            <w:tcW w:w="1701" w:type="dxa"/>
            <w:vAlign w:val="bottom"/>
          </w:tcPr>
          <w:p w14:paraId="4507BAF8"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(19.9, 22.9)</w:t>
            </w:r>
          </w:p>
        </w:tc>
      </w:tr>
      <w:tr w:rsidR="001041A8" w:rsidRPr="002F424D" w14:paraId="76ACC16D" w14:textId="77777777" w:rsidTr="00824051">
        <w:tc>
          <w:tcPr>
            <w:tcW w:w="3256" w:type="dxa"/>
            <w:tcBorders>
              <w:bottom w:val="single" w:sz="4" w:space="0" w:color="auto"/>
            </w:tcBorders>
            <w:vAlign w:val="bottom"/>
          </w:tcPr>
          <w:p w14:paraId="16A97E11" w14:textId="77777777" w:rsidR="001041A8" w:rsidRPr="002F424D" w:rsidRDefault="001041A8" w:rsidP="00824051">
            <w:pPr>
              <w:autoSpaceDE w:val="0"/>
              <w:autoSpaceDN w:val="0"/>
              <w:adjustRightInd w:val="0"/>
              <w:spacing w:after="60"/>
              <w:ind w:left="720"/>
              <w:rPr>
                <w:rFonts w:ascii="Times New Roman" w:hAnsi="Times New Roman" w:cs="Calibri"/>
                <w:color w:val="000000"/>
                <w:sz w:val="20"/>
                <w:szCs w:val="20"/>
              </w:rPr>
            </w:pPr>
            <w:r w:rsidRPr="002F424D">
              <w:rPr>
                <w:rFonts w:ascii="Times New Roman" w:hAnsi="Times New Roman" w:cs="Calibri"/>
                <w:color w:val="000000"/>
                <w:sz w:val="20"/>
                <w:szCs w:val="20"/>
              </w:rPr>
              <w:t>Non-agricultural</w:t>
            </w:r>
          </w:p>
        </w:tc>
        <w:tc>
          <w:tcPr>
            <w:tcW w:w="992" w:type="dxa"/>
            <w:tcBorders>
              <w:bottom w:val="single" w:sz="4" w:space="0" w:color="auto"/>
            </w:tcBorders>
            <w:vAlign w:val="bottom"/>
          </w:tcPr>
          <w:p w14:paraId="7F5617EE"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52.6</w:t>
            </w:r>
          </w:p>
        </w:tc>
        <w:tc>
          <w:tcPr>
            <w:tcW w:w="1701" w:type="dxa"/>
            <w:tcBorders>
              <w:bottom w:val="single" w:sz="4" w:space="0" w:color="auto"/>
            </w:tcBorders>
            <w:vAlign w:val="bottom"/>
          </w:tcPr>
          <w:p w14:paraId="24E109C9"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(49.9, 55.3)</w:t>
            </w:r>
          </w:p>
        </w:tc>
        <w:tc>
          <w:tcPr>
            <w:tcW w:w="283" w:type="dxa"/>
            <w:tcBorders>
              <w:bottom w:val="single" w:sz="4" w:space="0" w:color="auto"/>
            </w:tcBorders>
            <w:vAlign w:val="bottom"/>
          </w:tcPr>
          <w:p w14:paraId="68413577"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993" w:type="dxa"/>
            <w:tcBorders>
              <w:bottom w:val="single" w:sz="4" w:space="0" w:color="auto"/>
            </w:tcBorders>
            <w:vAlign w:val="bottom"/>
          </w:tcPr>
          <w:p w14:paraId="28AD0114"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75.2</w:t>
            </w:r>
          </w:p>
        </w:tc>
        <w:tc>
          <w:tcPr>
            <w:tcW w:w="1842" w:type="dxa"/>
            <w:tcBorders>
              <w:bottom w:val="single" w:sz="4" w:space="0" w:color="auto"/>
            </w:tcBorders>
            <w:vAlign w:val="bottom"/>
          </w:tcPr>
          <w:p w14:paraId="100F36DB"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(72.3, 77.9)</w:t>
            </w:r>
          </w:p>
        </w:tc>
        <w:tc>
          <w:tcPr>
            <w:tcW w:w="284" w:type="dxa"/>
            <w:tcBorders>
              <w:bottom w:val="single" w:sz="4" w:space="0" w:color="auto"/>
            </w:tcBorders>
            <w:vAlign w:val="bottom"/>
          </w:tcPr>
          <w:p w14:paraId="32B83A30"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p>
        </w:tc>
        <w:tc>
          <w:tcPr>
            <w:tcW w:w="850" w:type="dxa"/>
            <w:tcBorders>
              <w:bottom w:val="single" w:sz="4" w:space="0" w:color="auto"/>
            </w:tcBorders>
            <w:vAlign w:val="bottom"/>
          </w:tcPr>
          <w:p w14:paraId="609D19FA"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77.2</w:t>
            </w:r>
          </w:p>
        </w:tc>
        <w:tc>
          <w:tcPr>
            <w:tcW w:w="1701" w:type="dxa"/>
            <w:tcBorders>
              <w:bottom w:val="single" w:sz="4" w:space="0" w:color="auto"/>
            </w:tcBorders>
            <w:vAlign w:val="bottom"/>
          </w:tcPr>
          <w:p w14:paraId="05FA8429" w14:textId="77777777" w:rsidR="001041A8" w:rsidRPr="002F424D" w:rsidRDefault="001041A8"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(75.6, 78.7)</w:t>
            </w:r>
          </w:p>
        </w:tc>
      </w:tr>
    </w:tbl>
    <w:p w14:paraId="09255EA5" w14:textId="77777777" w:rsidR="001041A8" w:rsidRPr="002F424D" w:rsidRDefault="001041A8" w:rsidP="001041A8">
      <w:pPr>
        <w:rPr>
          <w:rFonts w:ascii="Times New Roman" w:hAnsi="Times New Roman" w:cs="Times New Roman"/>
          <w:lang w:eastAsia="en-GB"/>
        </w:rPr>
      </w:pPr>
      <w:r w:rsidRPr="002F424D">
        <w:rPr>
          <w:rFonts w:ascii="Times New Roman" w:hAnsi="Times New Roman" w:cs="Times New Roman"/>
          <w:lang w:eastAsia="en-GB"/>
        </w:rPr>
        <w:br w:type="page"/>
      </w:r>
    </w:p>
    <w:p w14:paraId="79AC9284" w14:textId="77777777" w:rsidR="001041A8" w:rsidRPr="002F424D" w:rsidRDefault="001041A8" w:rsidP="001041A8">
      <w:pPr>
        <w:rPr>
          <w:rFonts w:ascii="Times New Roman" w:hAnsi="Times New Roman" w:cs="Times New Roman"/>
          <w:lang w:eastAsia="en-GB"/>
        </w:rPr>
      </w:pPr>
    </w:p>
    <w:p w14:paraId="6C7DC318" w14:textId="77777777" w:rsidR="001041A8" w:rsidRPr="002F424D" w:rsidRDefault="001041A8" w:rsidP="001041A8">
      <w:pPr>
        <w:rPr>
          <w:rFonts w:ascii="Times New Roman" w:hAnsi="Times New Roman" w:cs="Times New Roman"/>
          <w:b/>
          <w:bCs/>
          <w:sz w:val="22"/>
          <w:szCs w:val="22"/>
          <w:lang w:eastAsia="en-GB"/>
        </w:rPr>
      </w:pPr>
      <w:r w:rsidRPr="002F424D">
        <w:rPr>
          <w:rFonts w:ascii="Times New Roman" w:hAnsi="Times New Roman" w:cs="Times New Roman"/>
          <w:sz w:val="22"/>
          <w:szCs w:val="22"/>
          <w:lang w:eastAsia="en-GB"/>
        </w:rPr>
        <w:t xml:space="preserve">Table 2 (contd.) </w:t>
      </w:r>
      <w:r w:rsidRPr="002F424D">
        <w:rPr>
          <w:rFonts w:ascii="Times New Roman" w:hAnsi="Times New Roman" w:cs="Times New Roman"/>
          <w:b/>
          <w:bCs/>
          <w:sz w:val="22"/>
          <w:szCs w:val="22"/>
          <w:lang w:eastAsia="en-GB"/>
        </w:rPr>
        <w:t>Unadjusted percentages and 95% CIs showing the sample characteristics</w:t>
      </w:r>
    </w:p>
    <w:p w14:paraId="2FB25459"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Layout w:type="fixed"/>
        <w:tblLook w:val="0000" w:firstRow="0" w:lastRow="0" w:firstColumn="0" w:lastColumn="0" w:noHBand="0" w:noVBand="0"/>
      </w:tblPr>
      <w:tblGrid>
        <w:gridCol w:w="3256"/>
        <w:gridCol w:w="992"/>
        <w:gridCol w:w="1701"/>
        <w:gridCol w:w="283"/>
        <w:gridCol w:w="993"/>
        <w:gridCol w:w="1842"/>
        <w:gridCol w:w="284"/>
        <w:gridCol w:w="850"/>
        <w:gridCol w:w="1701"/>
      </w:tblGrid>
      <w:tr w:rsidR="001041A8" w:rsidRPr="002F424D" w14:paraId="2C8A2010" w14:textId="77777777" w:rsidTr="001041A8">
        <w:tc>
          <w:tcPr>
            <w:tcW w:w="3256" w:type="dxa"/>
            <w:vMerge w:val="restart"/>
            <w:tcBorders>
              <w:top w:val="single" w:sz="4" w:space="0" w:color="auto"/>
              <w:bottom w:val="single" w:sz="4" w:space="0" w:color="auto"/>
            </w:tcBorders>
            <w:vAlign w:val="bottom"/>
          </w:tcPr>
          <w:p w14:paraId="675AB212"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 </w:t>
            </w:r>
          </w:p>
          <w:p w14:paraId="1D6E5148" w14:textId="77777777" w:rsidR="001041A8" w:rsidRPr="002F424D" w:rsidRDefault="001041A8" w:rsidP="001041A8">
            <w:pPr>
              <w:autoSpaceDE w:val="0"/>
              <w:autoSpaceDN w:val="0"/>
              <w:adjustRightInd w:val="0"/>
              <w:rPr>
                <w:rFonts w:ascii="Times New Roman" w:hAnsi="Times New Roman" w:cs="Calibri"/>
                <w:color w:val="000000"/>
                <w:sz w:val="20"/>
                <w:szCs w:val="20"/>
              </w:rPr>
            </w:pPr>
            <w:r w:rsidRPr="002F424D">
              <w:rPr>
                <w:rFonts w:ascii="Times New Roman" w:hAnsi="Times New Roman" w:cs="Calibri"/>
                <w:b/>
                <w:bCs/>
                <w:color w:val="000000"/>
                <w:sz w:val="20"/>
                <w:szCs w:val="20"/>
              </w:rPr>
              <w:t> Characteristics</w:t>
            </w:r>
          </w:p>
        </w:tc>
        <w:tc>
          <w:tcPr>
            <w:tcW w:w="2693" w:type="dxa"/>
            <w:gridSpan w:val="2"/>
            <w:tcBorders>
              <w:top w:val="single" w:sz="4" w:space="0" w:color="auto"/>
              <w:bottom w:val="single" w:sz="4" w:space="0" w:color="auto"/>
            </w:tcBorders>
            <w:vAlign w:val="bottom"/>
          </w:tcPr>
          <w:p w14:paraId="2C30EA7C" w14:textId="4F84BF27"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Cambodia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=2,1</w:t>
            </w:r>
            <w:r w:rsidR="00E8084A" w:rsidRPr="002F424D">
              <w:rPr>
                <w:rFonts w:ascii="Times New Roman" w:hAnsi="Times New Roman" w:cs="Calibri"/>
                <w:b/>
                <w:bCs/>
                <w:color w:val="000000"/>
                <w:sz w:val="20"/>
                <w:szCs w:val="20"/>
              </w:rPr>
              <w:t>27</w:t>
            </w:r>
            <w:r w:rsidRPr="002F424D">
              <w:rPr>
                <w:rFonts w:ascii="Times New Roman" w:hAnsi="Times New Roman" w:cs="Calibri"/>
                <w:b/>
                <w:bCs/>
                <w:color w:val="000000"/>
                <w:sz w:val="20"/>
                <w:szCs w:val="20"/>
              </w:rPr>
              <w:t>)</w:t>
            </w:r>
          </w:p>
        </w:tc>
        <w:tc>
          <w:tcPr>
            <w:tcW w:w="283" w:type="dxa"/>
            <w:tcBorders>
              <w:top w:val="single" w:sz="4" w:space="0" w:color="auto"/>
            </w:tcBorders>
            <w:vAlign w:val="bottom"/>
          </w:tcPr>
          <w:p w14:paraId="6BA05AC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835" w:type="dxa"/>
            <w:gridSpan w:val="2"/>
            <w:tcBorders>
              <w:top w:val="single" w:sz="4" w:space="0" w:color="auto"/>
              <w:bottom w:val="single" w:sz="4" w:space="0" w:color="auto"/>
            </w:tcBorders>
            <w:vAlign w:val="bottom"/>
          </w:tcPr>
          <w:p w14:paraId="01C78C4B" w14:textId="4EEF09B5"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Myanmar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=1,</w:t>
            </w:r>
            <w:r w:rsidR="00E8084A" w:rsidRPr="002F424D">
              <w:rPr>
                <w:rFonts w:ascii="Times New Roman" w:hAnsi="Times New Roman" w:cs="Calibri"/>
                <w:b/>
                <w:bCs/>
                <w:color w:val="000000"/>
                <w:sz w:val="20"/>
                <w:szCs w:val="20"/>
              </w:rPr>
              <w:t>339</w:t>
            </w:r>
            <w:r w:rsidRPr="002F424D">
              <w:rPr>
                <w:rFonts w:ascii="Times New Roman" w:hAnsi="Times New Roman" w:cs="Calibri"/>
                <w:b/>
                <w:bCs/>
                <w:color w:val="000000"/>
                <w:sz w:val="20"/>
                <w:szCs w:val="20"/>
              </w:rPr>
              <w:t>)</w:t>
            </w:r>
          </w:p>
        </w:tc>
        <w:tc>
          <w:tcPr>
            <w:tcW w:w="284" w:type="dxa"/>
            <w:tcBorders>
              <w:top w:val="single" w:sz="4" w:space="0" w:color="auto"/>
            </w:tcBorders>
            <w:vAlign w:val="bottom"/>
          </w:tcPr>
          <w:p w14:paraId="5F5DC06F"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 </w:t>
            </w:r>
          </w:p>
        </w:tc>
        <w:tc>
          <w:tcPr>
            <w:tcW w:w="2551" w:type="dxa"/>
            <w:gridSpan w:val="2"/>
            <w:tcBorders>
              <w:top w:val="single" w:sz="4" w:space="0" w:color="auto"/>
              <w:bottom w:val="single" w:sz="4" w:space="0" w:color="auto"/>
            </w:tcBorders>
            <w:vAlign w:val="bottom"/>
          </w:tcPr>
          <w:p w14:paraId="2AAC3C18" w14:textId="03E67FD0" w:rsidR="001041A8" w:rsidRPr="002F424D" w:rsidRDefault="001041A8" w:rsidP="00E8084A">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Indonesia (</w:t>
            </w:r>
            <w:r w:rsidRPr="002F424D">
              <w:rPr>
                <w:rFonts w:ascii="Times New Roman" w:hAnsi="Times New Roman" w:cs="Calibri"/>
                <w:b/>
                <w:bCs/>
                <w:i/>
                <w:iCs/>
                <w:color w:val="000000"/>
                <w:sz w:val="20"/>
                <w:szCs w:val="20"/>
              </w:rPr>
              <w:t>n</w:t>
            </w:r>
            <w:r w:rsidRPr="002F424D">
              <w:rPr>
                <w:rFonts w:ascii="Times New Roman" w:hAnsi="Times New Roman" w:cs="Calibri"/>
                <w:b/>
                <w:bCs/>
                <w:color w:val="000000"/>
                <w:sz w:val="20"/>
                <w:szCs w:val="20"/>
              </w:rPr>
              <w:t>=</w:t>
            </w:r>
            <w:r w:rsidR="00E8084A" w:rsidRPr="002F424D">
              <w:rPr>
                <w:rFonts w:ascii="Times New Roman" w:hAnsi="Times New Roman" w:cs="Calibri"/>
                <w:b/>
                <w:bCs/>
                <w:color w:val="000000"/>
                <w:sz w:val="20"/>
                <w:szCs w:val="20"/>
              </w:rPr>
              <w:t>5,193</w:t>
            </w:r>
            <w:r w:rsidRPr="002F424D">
              <w:rPr>
                <w:rFonts w:ascii="Times New Roman" w:hAnsi="Times New Roman" w:cs="Calibri"/>
                <w:b/>
                <w:bCs/>
                <w:color w:val="000000"/>
                <w:sz w:val="20"/>
                <w:szCs w:val="20"/>
              </w:rPr>
              <w:t>)</w:t>
            </w:r>
          </w:p>
        </w:tc>
      </w:tr>
      <w:tr w:rsidR="001041A8" w:rsidRPr="002F424D" w14:paraId="65FE45FD" w14:textId="77777777" w:rsidTr="001041A8">
        <w:tc>
          <w:tcPr>
            <w:tcW w:w="3256" w:type="dxa"/>
            <w:vMerge/>
            <w:tcBorders>
              <w:bottom w:val="single" w:sz="4" w:space="0" w:color="auto"/>
            </w:tcBorders>
            <w:vAlign w:val="bottom"/>
          </w:tcPr>
          <w:p w14:paraId="49FCDA42" w14:textId="77777777" w:rsidR="001041A8" w:rsidRPr="002F424D" w:rsidRDefault="001041A8" w:rsidP="001041A8">
            <w:pPr>
              <w:autoSpaceDE w:val="0"/>
              <w:autoSpaceDN w:val="0"/>
              <w:adjustRightInd w:val="0"/>
              <w:rPr>
                <w:rFonts w:ascii="Times New Roman" w:hAnsi="Times New Roman" w:cs="Calibri"/>
                <w:b/>
                <w:bCs/>
                <w:color w:val="000000"/>
                <w:sz w:val="20"/>
                <w:szCs w:val="20"/>
              </w:rPr>
            </w:pPr>
          </w:p>
        </w:tc>
        <w:tc>
          <w:tcPr>
            <w:tcW w:w="992" w:type="dxa"/>
            <w:tcBorders>
              <w:top w:val="single" w:sz="4" w:space="0" w:color="auto"/>
              <w:bottom w:val="single" w:sz="4" w:space="0" w:color="auto"/>
            </w:tcBorders>
            <w:vAlign w:val="bottom"/>
          </w:tcPr>
          <w:p w14:paraId="044DE4A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bottom w:val="single" w:sz="4" w:space="0" w:color="auto"/>
            </w:tcBorders>
            <w:vAlign w:val="bottom"/>
          </w:tcPr>
          <w:p w14:paraId="3B49A9DE"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3" w:type="dxa"/>
            <w:tcBorders>
              <w:bottom w:val="single" w:sz="4" w:space="0" w:color="auto"/>
            </w:tcBorders>
            <w:vAlign w:val="bottom"/>
          </w:tcPr>
          <w:p w14:paraId="14068344"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top w:val="single" w:sz="4" w:space="0" w:color="auto"/>
              <w:bottom w:val="single" w:sz="4" w:space="0" w:color="auto"/>
            </w:tcBorders>
            <w:vAlign w:val="bottom"/>
          </w:tcPr>
          <w:p w14:paraId="58E68478"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842" w:type="dxa"/>
            <w:tcBorders>
              <w:top w:val="single" w:sz="4" w:space="0" w:color="auto"/>
              <w:bottom w:val="single" w:sz="4" w:space="0" w:color="auto"/>
            </w:tcBorders>
            <w:vAlign w:val="bottom"/>
          </w:tcPr>
          <w:p w14:paraId="1E74D559"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c>
          <w:tcPr>
            <w:tcW w:w="284" w:type="dxa"/>
            <w:tcBorders>
              <w:bottom w:val="single" w:sz="4" w:space="0" w:color="auto"/>
            </w:tcBorders>
            <w:vAlign w:val="bottom"/>
          </w:tcPr>
          <w:p w14:paraId="03298470" w14:textId="77777777" w:rsidR="001041A8" w:rsidRPr="002F424D" w:rsidRDefault="001041A8" w:rsidP="001041A8">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850" w:type="dxa"/>
            <w:tcBorders>
              <w:top w:val="single" w:sz="4" w:space="0" w:color="auto"/>
              <w:bottom w:val="single" w:sz="4" w:space="0" w:color="auto"/>
            </w:tcBorders>
            <w:vAlign w:val="bottom"/>
          </w:tcPr>
          <w:p w14:paraId="6ACA6CA4"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w:t>
            </w:r>
          </w:p>
        </w:tc>
        <w:tc>
          <w:tcPr>
            <w:tcW w:w="1701" w:type="dxa"/>
            <w:tcBorders>
              <w:top w:val="single" w:sz="4" w:space="0" w:color="auto"/>
              <w:bottom w:val="single" w:sz="4" w:space="0" w:color="auto"/>
            </w:tcBorders>
            <w:vAlign w:val="bottom"/>
          </w:tcPr>
          <w:p w14:paraId="72B6B302" w14:textId="77777777" w:rsidR="001041A8" w:rsidRPr="002F424D" w:rsidRDefault="001041A8" w:rsidP="001041A8">
            <w:pPr>
              <w:autoSpaceDE w:val="0"/>
              <w:autoSpaceDN w:val="0"/>
              <w:adjustRightInd w:val="0"/>
              <w:jc w:val="center"/>
              <w:rPr>
                <w:rFonts w:ascii="Times New Roman" w:hAnsi="Times New Roman" w:cs="Calibri"/>
                <w:b/>
                <w:bCs/>
                <w:color w:val="000000"/>
                <w:sz w:val="20"/>
                <w:szCs w:val="20"/>
              </w:rPr>
            </w:pPr>
            <w:r w:rsidRPr="002F424D">
              <w:rPr>
                <w:rFonts w:ascii="Times New Roman" w:hAnsi="Times New Roman" w:cs="Calibri"/>
                <w:b/>
                <w:bCs/>
                <w:color w:val="000000"/>
                <w:sz w:val="20"/>
                <w:szCs w:val="20"/>
              </w:rPr>
              <w:t>95% CI</w:t>
            </w:r>
          </w:p>
        </w:tc>
      </w:tr>
    </w:tbl>
    <w:p w14:paraId="66CFFB43" w14:textId="77777777" w:rsidR="001041A8" w:rsidRPr="002F424D" w:rsidRDefault="001041A8" w:rsidP="001041A8">
      <w:pPr>
        <w:rPr>
          <w:rFonts w:ascii="Times New Roman" w:hAnsi="Times New Roman" w:cs="Times New Roman"/>
          <w:lang w:eastAsia="en-GB"/>
        </w:rPr>
      </w:pPr>
    </w:p>
    <w:p w14:paraId="53E718F3" w14:textId="77777777" w:rsidR="001041A8" w:rsidRPr="002F424D" w:rsidRDefault="001041A8" w:rsidP="001041A8">
      <w:pPr>
        <w:rPr>
          <w:rFonts w:ascii="Times New Roman" w:hAnsi="Times New Roman" w:cs="Times New Roman"/>
          <w:lang w:eastAsia="en-GB"/>
        </w:rPr>
      </w:pPr>
    </w:p>
    <w:tbl>
      <w:tblPr>
        <w:tblpPr w:leftFromText="180" w:rightFromText="180" w:vertAnchor="text" w:tblpY="1"/>
        <w:tblOverlap w:val="never"/>
        <w:tblW w:w="0" w:type="auto"/>
        <w:tblLook w:val="0000" w:firstRow="0" w:lastRow="0" w:firstColumn="0" w:lastColumn="0" w:noHBand="0" w:noVBand="0"/>
      </w:tblPr>
      <w:tblGrid>
        <w:gridCol w:w="3256"/>
        <w:gridCol w:w="992"/>
        <w:gridCol w:w="1701"/>
        <w:gridCol w:w="283"/>
        <w:gridCol w:w="993"/>
        <w:gridCol w:w="1842"/>
        <w:gridCol w:w="284"/>
        <w:gridCol w:w="850"/>
        <w:gridCol w:w="1701"/>
      </w:tblGrid>
      <w:tr w:rsidR="00824051" w:rsidRPr="002F424D" w14:paraId="06728244" w14:textId="77777777" w:rsidTr="001041A8">
        <w:tc>
          <w:tcPr>
            <w:tcW w:w="3256" w:type="dxa"/>
            <w:vAlign w:val="bottom"/>
          </w:tcPr>
          <w:p w14:paraId="4D940EB0" w14:textId="14265DC8"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Household </w:t>
            </w:r>
          </w:p>
        </w:tc>
        <w:tc>
          <w:tcPr>
            <w:tcW w:w="992" w:type="dxa"/>
            <w:vAlign w:val="bottom"/>
          </w:tcPr>
          <w:p w14:paraId="44045FE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6DF5B2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71B9099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62B29E1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7967619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0E1704FE"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4274DEE"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12E56C2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36B8ADFE" w14:textId="77777777" w:rsidTr="001041A8">
        <w:tc>
          <w:tcPr>
            <w:tcW w:w="3256" w:type="dxa"/>
            <w:vAlign w:val="bottom"/>
          </w:tcPr>
          <w:p w14:paraId="71FC0E5E" w14:textId="1EE8846B"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Household wealth </w:t>
            </w:r>
          </w:p>
        </w:tc>
        <w:tc>
          <w:tcPr>
            <w:tcW w:w="992" w:type="dxa"/>
            <w:vAlign w:val="bottom"/>
          </w:tcPr>
          <w:p w14:paraId="6DC017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D58EE2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57B487A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43C53B3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007E224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01F68B9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6A56BCE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1C990DF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6EC76FA7" w14:textId="77777777" w:rsidTr="001041A8">
        <w:tc>
          <w:tcPr>
            <w:tcW w:w="3256" w:type="dxa"/>
            <w:vAlign w:val="bottom"/>
          </w:tcPr>
          <w:p w14:paraId="65F7C223" w14:textId="653C6117"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Poorest</w:t>
            </w:r>
          </w:p>
        </w:tc>
        <w:tc>
          <w:tcPr>
            <w:tcW w:w="992" w:type="dxa"/>
            <w:vAlign w:val="bottom"/>
          </w:tcPr>
          <w:p w14:paraId="6CDFA2E3" w14:textId="274D0044"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23.8</w:t>
            </w:r>
          </w:p>
        </w:tc>
        <w:tc>
          <w:tcPr>
            <w:tcW w:w="1701" w:type="dxa"/>
            <w:vAlign w:val="bottom"/>
          </w:tcPr>
          <w:p w14:paraId="5A78C710" w14:textId="500FFEA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(21.7, 26.2)</w:t>
            </w:r>
          </w:p>
        </w:tc>
        <w:tc>
          <w:tcPr>
            <w:tcW w:w="283" w:type="dxa"/>
            <w:vAlign w:val="bottom"/>
          </w:tcPr>
          <w:p w14:paraId="6679A08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63105493" w14:textId="10A83CB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26.6</w:t>
            </w:r>
          </w:p>
        </w:tc>
        <w:tc>
          <w:tcPr>
            <w:tcW w:w="1842" w:type="dxa"/>
            <w:vAlign w:val="bottom"/>
          </w:tcPr>
          <w:p w14:paraId="04897D13" w14:textId="212EAE66"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(23.9, 29.6)</w:t>
            </w:r>
          </w:p>
        </w:tc>
        <w:tc>
          <w:tcPr>
            <w:tcW w:w="284" w:type="dxa"/>
            <w:vAlign w:val="bottom"/>
          </w:tcPr>
          <w:p w14:paraId="298FE41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102D59CA" w14:textId="16E53814"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16.3</w:t>
            </w:r>
          </w:p>
        </w:tc>
        <w:tc>
          <w:tcPr>
            <w:tcW w:w="1701" w:type="dxa"/>
            <w:vAlign w:val="bottom"/>
          </w:tcPr>
          <w:p w14:paraId="36DA464B" w14:textId="72A5138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(15.0, 17.7)</w:t>
            </w:r>
          </w:p>
        </w:tc>
      </w:tr>
      <w:tr w:rsidR="00824051" w:rsidRPr="002F424D" w14:paraId="6E8F0019" w14:textId="77777777" w:rsidTr="001041A8">
        <w:tc>
          <w:tcPr>
            <w:tcW w:w="3256" w:type="dxa"/>
            <w:vAlign w:val="bottom"/>
          </w:tcPr>
          <w:p w14:paraId="741353A6" w14:textId="58659AF4"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Poorer</w:t>
            </w:r>
          </w:p>
        </w:tc>
        <w:tc>
          <w:tcPr>
            <w:tcW w:w="992" w:type="dxa"/>
            <w:vAlign w:val="bottom"/>
          </w:tcPr>
          <w:p w14:paraId="247CFC6B" w14:textId="5248A756"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w:t>
            </w:r>
          </w:p>
        </w:tc>
        <w:tc>
          <w:tcPr>
            <w:tcW w:w="1701" w:type="dxa"/>
            <w:vAlign w:val="bottom"/>
          </w:tcPr>
          <w:p w14:paraId="69EC6B1C" w14:textId="484868E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(16.3, 20.2)</w:t>
            </w:r>
          </w:p>
        </w:tc>
        <w:tc>
          <w:tcPr>
            <w:tcW w:w="283" w:type="dxa"/>
            <w:vAlign w:val="bottom"/>
          </w:tcPr>
          <w:p w14:paraId="2DD6140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08C9FD06" w14:textId="1CED5DE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22.9</w:t>
            </w:r>
          </w:p>
        </w:tc>
        <w:tc>
          <w:tcPr>
            <w:tcW w:w="1842" w:type="dxa"/>
            <w:vAlign w:val="bottom"/>
          </w:tcPr>
          <w:p w14:paraId="47FC8B6C" w14:textId="5937532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(20.3, 25.8)</w:t>
            </w:r>
          </w:p>
        </w:tc>
        <w:tc>
          <w:tcPr>
            <w:tcW w:w="284" w:type="dxa"/>
            <w:vAlign w:val="bottom"/>
          </w:tcPr>
          <w:p w14:paraId="3E7D899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71138FFC" w14:textId="3A7E1E3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20.8</w:t>
            </w:r>
          </w:p>
        </w:tc>
        <w:tc>
          <w:tcPr>
            <w:tcW w:w="1701" w:type="dxa"/>
            <w:vAlign w:val="bottom"/>
          </w:tcPr>
          <w:p w14:paraId="1687B09C" w14:textId="135AFBE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(19.3, 22.5)</w:t>
            </w:r>
          </w:p>
        </w:tc>
      </w:tr>
      <w:tr w:rsidR="00824051" w:rsidRPr="002F424D" w14:paraId="1D06F704" w14:textId="77777777" w:rsidTr="001041A8">
        <w:tc>
          <w:tcPr>
            <w:tcW w:w="3256" w:type="dxa"/>
            <w:vAlign w:val="bottom"/>
          </w:tcPr>
          <w:p w14:paraId="7F03BE75" w14:textId="4CF6562F"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Middle</w:t>
            </w:r>
          </w:p>
        </w:tc>
        <w:tc>
          <w:tcPr>
            <w:tcW w:w="992" w:type="dxa"/>
            <w:vAlign w:val="bottom"/>
          </w:tcPr>
          <w:p w14:paraId="4DAE869D" w14:textId="284383FF"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19.7</w:t>
            </w:r>
          </w:p>
        </w:tc>
        <w:tc>
          <w:tcPr>
            <w:tcW w:w="1701" w:type="dxa"/>
            <w:vAlign w:val="bottom"/>
          </w:tcPr>
          <w:p w14:paraId="3B6F1578" w14:textId="412BA04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(17.6, 22.0)</w:t>
            </w:r>
          </w:p>
        </w:tc>
        <w:tc>
          <w:tcPr>
            <w:tcW w:w="283" w:type="dxa"/>
            <w:vAlign w:val="bottom"/>
          </w:tcPr>
          <w:p w14:paraId="2F976D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F570120" w14:textId="41B0D16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20.1</w:t>
            </w:r>
          </w:p>
        </w:tc>
        <w:tc>
          <w:tcPr>
            <w:tcW w:w="1842" w:type="dxa"/>
            <w:vAlign w:val="bottom"/>
          </w:tcPr>
          <w:p w14:paraId="27D317D2" w14:textId="375E6829"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(17.6, 22.9)</w:t>
            </w:r>
          </w:p>
        </w:tc>
        <w:tc>
          <w:tcPr>
            <w:tcW w:w="284" w:type="dxa"/>
            <w:vAlign w:val="bottom"/>
          </w:tcPr>
          <w:p w14:paraId="68459C0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1803A25" w14:textId="3BCEBD85"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20.7</w:t>
            </w:r>
          </w:p>
        </w:tc>
        <w:tc>
          <w:tcPr>
            <w:tcW w:w="1701" w:type="dxa"/>
            <w:vAlign w:val="bottom"/>
          </w:tcPr>
          <w:p w14:paraId="3F4389B7" w14:textId="05495BE1"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(19.1, 22.4)</w:t>
            </w:r>
          </w:p>
        </w:tc>
      </w:tr>
      <w:tr w:rsidR="00824051" w:rsidRPr="002F424D" w14:paraId="4B9A8CCE" w14:textId="77777777" w:rsidTr="001041A8">
        <w:tc>
          <w:tcPr>
            <w:tcW w:w="3256" w:type="dxa"/>
            <w:vAlign w:val="bottom"/>
          </w:tcPr>
          <w:p w14:paraId="2F3F1D82" w14:textId="21553739"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Richer</w:t>
            </w:r>
          </w:p>
        </w:tc>
        <w:tc>
          <w:tcPr>
            <w:tcW w:w="992" w:type="dxa"/>
            <w:vAlign w:val="bottom"/>
          </w:tcPr>
          <w:p w14:paraId="235BE1E4" w14:textId="13C37456"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w:t>
            </w:r>
          </w:p>
        </w:tc>
        <w:tc>
          <w:tcPr>
            <w:tcW w:w="1701" w:type="dxa"/>
            <w:vAlign w:val="bottom"/>
          </w:tcPr>
          <w:p w14:paraId="16F59D41" w14:textId="4C52B7C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(16.1, 20.5)</w:t>
            </w:r>
          </w:p>
        </w:tc>
        <w:tc>
          <w:tcPr>
            <w:tcW w:w="283" w:type="dxa"/>
            <w:vAlign w:val="bottom"/>
          </w:tcPr>
          <w:p w14:paraId="679E8DA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48ACD446" w14:textId="1C61DB90"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5.5</w:t>
            </w:r>
          </w:p>
        </w:tc>
        <w:tc>
          <w:tcPr>
            <w:tcW w:w="1842" w:type="dxa"/>
            <w:vAlign w:val="bottom"/>
          </w:tcPr>
          <w:p w14:paraId="29585966" w14:textId="7130DD9B"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(13.3, 18.0)</w:t>
            </w:r>
          </w:p>
        </w:tc>
        <w:tc>
          <w:tcPr>
            <w:tcW w:w="284" w:type="dxa"/>
            <w:vAlign w:val="bottom"/>
          </w:tcPr>
          <w:p w14:paraId="3D6A5AF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3430CFC9" w14:textId="7AB26948"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22.4</w:t>
            </w:r>
          </w:p>
        </w:tc>
        <w:tc>
          <w:tcPr>
            <w:tcW w:w="1701" w:type="dxa"/>
            <w:vAlign w:val="bottom"/>
          </w:tcPr>
          <w:p w14:paraId="4FA016E1" w14:textId="297DF79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(20.8, 24.2)</w:t>
            </w:r>
          </w:p>
        </w:tc>
      </w:tr>
      <w:tr w:rsidR="00824051" w:rsidRPr="002F424D" w14:paraId="357AD25C" w14:textId="77777777" w:rsidTr="001041A8">
        <w:tc>
          <w:tcPr>
            <w:tcW w:w="3256" w:type="dxa"/>
            <w:vAlign w:val="bottom"/>
          </w:tcPr>
          <w:p w14:paraId="0CC02ACA" w14:textId="5D3439A2"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Richest</w:t>
            </w:r>
          </w:p>
        </w:tc>
        <w:tc>
          <w:tcPr>
            <w:tcW w:w="992" w:type="dxa"/>
            <w:vAlign w:val="bottom"/>
          </w:tcPr>
          <w:p w14:paraId="43362ECC" w14:textId="2754C7F4"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20.1</w:t>
            </w:r>
          </w:p>
        </w:tc>
        <w:tc>
          <w:tcPr>
            <w:tcW w:w="1701" w:type="dxa"/>
            <w:vAlign w:val="bottom"/>
          </w:tcPr>
          <w:p w14:paraId="10AE106B" w14:textId="7A87A89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(17.9, 22.4)</w:t>
            </w:r>
          </w:p>
        </w:tc>
        <w:tc>
          <w:tcPr>
            <w:tcW w:w="283" w:type="dxa"/>
            <w:vAlign w:val="bottom"/>
          </w:tcPr>
          <w:p w14:paraId="00B8973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448DD140" w14:textId="415B979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14.9</w:t>
            </w:r>
          </w:p>
        </w:tc>
        <w:tc>
          <w:tcPr>
            <w:tcW w:w="1842" w:type="dxa"/>
            <w:vAlign w:val="bottom"/>
          </w:tcPr>
          <w:p w14:paraId="0FA16DE7" w14:textId="71D3B46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(12.7, 17.4)</w:t>
            </w:r>
          </w:p>
        </w:tc>
        <w:tc>
          <w:tcPr>
            <w:tcW w:w="284" w:type="dxa"/>
            <w:vAlign w:val="bottom"/>
          </w:tcPr>
          <w:p w14:paraId="3F01FA3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49E87B13" w14:textId="61BCBBD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19.7</w:t>
            </w:r>
          </w:p>
        </w:tc>
        <w:tc>
          <w:tcPr>
            <w:tcW w:w="1701" w:type="dxa"/>
            <w:vAlign w:val="bottom"/>
          </w:tcPr>
          <w:p w14:paraId="76C66E1A" w14:textId="20801595"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(18.2, 21.4)</w:t>
            </w:r>
          </w:p>
        </w:tc>
      </w:tr>
      <w:tr w:rsidR="00824051" w:rsidRPr="002F424D" w14:paraId="2CAB440B" w14:textId="77777777" w:rsidTr="001041A8">
        <w:tc>
          <w:tcPr>
            <w:tcW w:w="3256" w:type="dxa"/>
            <w:vAlign w:val="bottom"/>
          </w:tcPr>
          <w:p w14:paraId="43E4D117" w14:textId="6CC8B81D"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Sex of HH head</w:t>
            </w:r>
          </w:p>
        </w:tc>
        <w:tc>
          <w:tcPr>
            <w:tcW w:w="992" w:type="dxa"/>
            <w:vAlign w:val="bottom"/>
          </w:tcPr>
          <w:p w14:paraId="3C3625A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044EC69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5D2569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7F53A4A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46E08B3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2F4969D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E6F158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69AD35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0D847DD0" w14:textId="77777777" w:rsidTr="001041A8">
        <w:tc>
          <w:tcPr>
            <w:tcW w:w="3256" w:type="dxa"/>
            <w:vAlign w:val="bottom"/>
          </w:tcPr>
          <w:p w14:paraId="415E28BF" w14:textId="46C8CEA4" w:rsidR="00824051" w:rsidRPr="002F424D" w:rsidRDefault="00880292"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w:t>
            </w:r>
            <w:r w:rsidR="00824051" w:rsidRPr="002F424D">
              <w:rPr>
                <w:rFonts w:ascii="Times New Roman" w:hAnsi="Times New Roman" w:cs="Calibri"/>
                <w:color w:val="000000"/>
                <w:sz w:val="20"/>
                <w:szCs w:val="20"/>
              </w:rPr>
              <w:t>Male</w:t>
            </w:r>
          </w:p>
        </w:tc>
        <w:tc>
          <w:tcPr>
            <w:tcW w:w="992" w:type="dxa"/>
            <w:vAlign w:val="bottom"/>
          </w:tcPr>
          <w:p w14:paraId="544DFD8E" w14:textId="616FFD03"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77.5</w:t>
            </w:r>
          </w:p>
        </w:tc>
        <w:tc>
          <w:tcPr>
            <w:tcW w:w="1701" w:type="dxa"/>
            <w:vAlign w:val="bottom"/>
          </w:tcPr>
          <w:p w14:paraId="4F050614" w14:textId="204A588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(75.2, 79.7)</w:t>
            </w:r>
          </w:p>
        </w:tc>
        <w:tc>
          <w:tcPr>
            <w:tcW w:w="283" w:type="dxa"/>
            <w:vAlign w:val="bottom"/>
          </w:tcPr>
          <w:p w14:paraId="0EC710C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05DB37CD" w14:textId="5F33C162"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85.9</w:t>
            </w:r>
          </w:p>
        </w:tc>
        <w:tc>
          <w:tcPr>
            <w:tcW w:w="1842" w:type="dxa"/>
            <w:vAlign w:val="bottom"/>
          </w:tcPr>
          <w:p w14:paraId="45F86BF8" w14:textId="5F8EB43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(83.5, 88.0)</w:t>
            </w:r>
          </w:p>
        </w:tc>
        <w:tc>
          <w:tcPr>
            <w:tcW w:w="284" w:type="dxa"/>
            <w:vAlign w:val="bottom"/>
          </w:tcPr>
          <w:p w14:paraId="6652E14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14997F58" w14:textId="00A4F6E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91.4</w:t>
            </w:r>
          </w:p>
        </w:tc>
        <w:tc>
          <w:tcPr>
            <w:tcW w:w="1701" w:type="dxa"/>
            <w:vAlign w:val="bottom"/>
          </w:tcPr>
          <w:p w14:paraId="5FB713EE" w14:textId="53A1C47A"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(90.2, 92.5)</w:t>
            </w:r>
          </w:p>
        </w:tc>
      </w:tr>
      <w:tr w:rsidR="00824051" w:rsidRPr="002F424D" w14:paraId="1B56AED4" w14:textId="77777777" w:rsidTr="001041A8">
        <w:tc>
          <w:tcPr>
            <w:tcW w:w="3256" w:type="dxa"/>
            <w:vAlign w:val="bottom"/>
          </w:tcPr>
          <w:p w14:paraId="2EDB3AB4" w14:textId="20AC33C3" w:rsidR="00824051" w:rsidRPr="002F424D" w:rsidRDefault="00880292"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color w:val="000000"/>
                <w:sz w:val="20"/>
                <w:szCs w:val="20"/>
              </w:rPr>
              <w:t xml:space="preserve">               </w:t>
            </w:r>
            <w:r w:rsidR="00824051" w:rsidRPr="002F424D">
              <w:rPr>
                <w:rFonts w:ascii="Times New Roman" w:hAnsi="Times New Roman" w:cs="Calibri"/>
                <w:color w:val="000000"/>
                <w:sz w:val="20"/>
                <w:szCs w:val="20"/>
              </w:rPr>
              <w:t>Female</w:t>
            </w:r>
          </w:p>
        </w:tc>
        <w:tc>
          <w:tcPr>
            <w:tcW w:w="992" w:type="dxa"/>
            <w:vAlign w:val="bottom"/>
          </w:tcPr>
          <w:p w14:paraId="2B67D054" w14:textId="6AFC7F4F"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22.5</w:t>
            </w:r>
          </w:p>
        </w:tc>
        <w:tc>
          <w:tcPr>
            <w:tcW w:w="1701" w:type="dxa"/>
            <w:vAlign w:val="bottom"/>
          </w:tcPr>
          <w:p w14:paraId="48AFDE30" w14:textId="73ACEA9D"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(20.4, 24.8)</w:t>
            </w:r>
          </w:p>
        </w:tc>
        <w:tc>
          <w:tcPr>
            <w:tcW w:w="283" w:type="dxa"/>
            <w:vAlign w:val="bottom"/>
          </w:tcPr>
          <w:p w14:paraId="1DEBAFB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75C0652D" w14:textId="4BB17F0C"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14.1</w:t>
            </w:r>
          </w:p>
        </w:tc>
        <w:tc>
          <w:tcPr>
            <w:tcW w:w="1842" w:type="dxa"/>
            <w:vAlign w:val="bottom"/>
          </w:tcPr>
          <w:p w14:paraId="70F678EA" w14:textId="7363CC7E"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(12.0, 16.5)</w:t>
            </w:r>
          </w:p>
        </w:tc>
        <w:tc>
          <w:tcPr>
            <w:tcW w:w="284" w:type="dxa"/>
            <w:vAlign w:val="bottom"/>
          </w:tcPr>
          <w:p w14:paraId="3A8995B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4B41EFFD" w14:textId="56A8F582"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8.6</w:t>
            </w:r>
          </w:p>
        </w:tc>
        <w:tc>
          <w:tcPr>
            <w:tcW w:w="1701" w:type="dxa"/>
            <w:vAlign w:val="bottom"/>
          </w:tcPr>
          <w:p w14:paraId="3BA09A92" w14:textId="2ADF6042"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(7.5, 9.9)</w:t>
            </w:r>
          </w:p>
        </w:tc>
      </w:tr>
      <w:tr w:rsidR="00824051" w:rsidRPr="002F424D" w14:paraId="2D60982E" w14:textId="77777777" w:rsidTr="001041A8">
        <w:tc>
          <w:tcPr>
            <w:tcW w:w="3256" w:type="dxa"/>
            <w:vAlign w:val="bottom"/>
          </w:tcPr>
          <w:p w14:paraId="63B4F36C" w14:textId="77777777" w:rsidR="00824051" w:rsidRPr="002F424D" w:rsidRDefault="00824051" w:rsidP="00824051">
            <w:pPr>
              <w:autoSpaceDE w:val="0"/>
              <w:autoSpaceDN w:val="0"/>
              <w:adjustRightInd w:val="0"/>
              <w:rPr>
                <w:rFonts w:ascii="Times New Roman" w:hAnsi="Times New Roman" w:cs="Calibri"/>
                <w:b/>
                <w:bCs/>
                <w:color w:val="000000"/>
                <w:sz w:val="20"/>
                <w:szCs w:val="20"/>
              </w:rPr>
            </w:pPr>
            <w:r w:rsidRPr="002F424D">
              <w:rPr>
                <w:rFonts w:ascii="Times New Roman" w:hAnsi="Times New Roman" w:cs="Calibri"/>
                <w:b/>
                <w:bCs/>
                <w:color w:val="000000"/>
                <w:sz w:val="20"/>
                <w:szCs w:val="20"/>
              </w:rPr>
              <w:t xml:space="preserve">Spatial </w:t>
            </w:r>
          </w:p>
        </w:tc>
        <w:tc>
          <w:tcPr>
            <w:tcW w:w="992" w:type="dxa"/>
            <w:vAlign w:val="bottom"/>
          </w:tcPr>
          <w:p w14:paraId="2FEB6B9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58AAB1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63D340A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3A649E6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411D13A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1386F54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3B7BC2C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15EC82B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4ABDA22B" w14:textId="77777777" w:rsidTr="001041A8">
        <w:tc>
          <w:tcPr>
            <w:tcW w:w="3256" w:type="dxa"/>
            <w:vAlign w:val="bottom"/>
          </w:tcPr>
          <w:p w14:paraId="6DBAD86D" w14:textId="77777777" w:rsidR="00824051" w:rsidRPr="002F424D" w:rsidRDefault="00824051" w:rsidP="00824051">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Residence</w:t>
            </w:r>
          </w:p>
        </w:tc>
        <w:tc>
          <w:tcPr>
            <w:tcW w:w="992" w:type="dxa"/>
            <w:vAlign w:val="bottom"/>
          </w:tcPr>
          <w:p w14:paraId="340DC4E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0F46F28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2FD342D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6B8207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70C2B12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7812EDE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093E5EF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38CDD05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26CFC871" w14:textId="77777777" w:rsidTr="001041A8">
        <w:tc>
          <w:tcPr>
            <w:tcW w:w="3256" w:type="dxa"/>
            <w:vAlign w:val="bottom"/>
          </w:tcPr>
          <w:p w14:paraId="6803374A"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Rural</w:t>
            </w:r>
          </w:p>
        </w:tc>
        <w:tc>
          <w:tcPr>
            <w:tcW w:w="992" w:type="dxa"/>
            <w:vAlign w:val="bottom"/>
          </w:tcPr>
          <w:p w14:paraId="5E6D12C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86.0</w:t>
            </w:r>
          </w:p>
        </w:tc>
        <w:tc>
          <w:tcPr>
            <w:tcW w:w="1701" w:type="dxa"/>
            <w:vAlign w:val="bottom"/>
          </w:tcPr>
          <w:p w14:paraId="19758681"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(84.3, 87.5)</w:t>
            </w:r>
          </w:p>
        </w:tc>
        <w:tc>
          <w:tcPr>
            <w:tcW w:w="283" w:type="dxa"/>
            <w:vAlign w:val="bottom"/>
          </w:tcPr>
          <w:p w14:paraId="4CB5B72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724097D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74.6</w:t>
            </w:r>
          </w:p>
        </w:tc>
        <w:tc>
          <w:tcPr>
            <w:tcW w:w="1842" w:type="dxa"/>
            <w:vAlign w:val="bottom"/>
          </w:tcPr>
          <w:p w14:paraId="330E7EF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(71.6, 77.5)</w:t>
            </w:r>
          </w:p>
        </w:tc>
        <w:tc>
          <w:tcPr>
            <w:tcW w:w="284" w:type="dxa"/>
            <w:vAlign w:val="bottom"/>
          </w:tcPr>
          <w:p w14:paraId="4E2A358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44546DC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50.8</w:t>
            </w:r>
          </w:p>
        </w:tc>
        <w:tc>
          <w:tcPr>
            <w:tcW w:w="1701" w:type="dxa"/>
            <w:vAlign w:val="bottom"/>
          </w:tcPr>
          <w:p w14:paraId="7604878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(48.8, 52.8)</w:t>
            </w:r>
          </w:p>
        </w:tc>
      </w:tr>
      <w:tr w:rsidR="00824051" w:rsidRPr="002F424D" w14:paraId="1A75E686" w14:textId="77777777" w:rsidTr="001041A8">
        <w:tc>
          <w:tcPr>
            <w:tcW w:w="3256" w:type="dxa"/>
            <w:vAlign w:val="bottom"/>
          </w:tcPr>
          <w:p w14:paraId="0C4969B3"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Urban</w:t>
            </w:r>
          </w:p>
        </w:tc>
        <w:tc>
          <w:tcPr>
            <w:tcW w:w="992" w:type="dxa"/>
            <w:vAlign w:val="bottom"/>
          </w:tcPr>
          <w:p w14:paraId="7768B8E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14.0</w:t>
            </w:r>
          </w:p>
        </w:tc>
        <w:tc>
          <w:tcPr>
            <w:tcW w:w="1701" w:type="dxa"/>
            <w:vAlign w:val="bottom"/>
          </w:tcPr>
          <w:p w14:paraId="078ACE6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(12.5, 15.7)</w:t>
            </w:r>
          </w:p>
        </w:tc>
        <w:tc>
          <w:tcPr>
            <w:tcW w:w="283" w:type="dxa"/>
            <w:vAlign w:val="bottom"/>
          </w:tcPr>
          <w:p w14:paraId="731C7CA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26E7514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25.4</w:t>
            </w:r>
          </w:p>
        </w:tc>
        <w:tc>
          <w:tcPr>
            <w:tcW w:w="1842" w:type="dxa"/>
            <w:vAlign w:val="bottom"/>
          </w:tcPr>
          <w:p w14:paraId="13263AF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(22.6, 28.4)</w:t>
            </w:r>
          </w:p>
        </w:tc>
        <w:tc>
          <w:tcPr>
            <w:tcW w:w="284" w:type="dxa"/>
            <w:vAlign w:val="bottom"/>
          </w:tcPr>
          <w:p w14:paraId="3CB08FE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C8CCAD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49.2</w:t>
            </w:r>
          </w:p>
        </w:tc>
        <w:tc>
          <w:tcPr>
            <w:tcW w:w="1701" w:type="dxa"/>
            <w:vAlign w:val="bottom"/>
          </w:tcPr>
          <w:p w14:paraId="204F3A2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(47.2, 51.2)</w:t>
            </w:r>
          </w:p>
        </w:tc>
      </w:tr>
      <w:tr w:rsidR="00824051" w:rsidRPr="002F424D" w14:paraId="1DAFD781" w14:textId="77777777" w:rsidTr="001041A8">
        <w:tc>
          <w:tcPr>
            <w:tcW w:w="3256" w:type="dxa"/>
            <w:vAlign w:val="bottom"/>
          </w:tcPr>
          <w:p w14:paraId="381950B0" w14:textId="77777777" w:rsidR="00824051" w:rsidRPr="002F424D" w:rsidRDefault="00824051" w:rsidP="00824051">
            <w:pPr>
              <w:autoSpaceDE w:val="0"/>
              <w:autoSpaceDN w:val="0"/>
              <w:adjustRightInd w:val="0"/>
              <w:rPr>
                <w:rFonts w:ascii="Times New Roman" w:hAnsi="Times New Roman" w:cs="Calibri"/>
                <w:color w:val="000000"/>
                <w:sz w:val="20"/>
                <w:szCs w:val="20"/>
              </w:rPr>
            </w:pPr>
            <w:r w:rsidRPr="002F424D">
              <w:rPr>
                <w:rFonts w:ascii="Times New Roman" w:hAnsi="Times New Roman" w:cs="Calibri"/>
                <w:color w:val="000000"/>
                <w:sz w:val="20"/>
                <w:szCs w:val="20"/>
              </w:rPr>
              <w:t>Geographical region</w:t>
            </w:r>
          </w:p>
        </w:tc>
        <w:tc>
          <w:tcPr>
            <w:tcW w:w="992" w:type="dxa"/>
            <w:vAlign w:val="bottom"/>
          </w:tcPr>
          <w:p w14:paraId="3E3937A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3418884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2C304B9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3D0536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842" w:type="dxa"/>
            <w:vAlign w:val="bottom"/>
          </w:tcPr>
          <w:p w14:paraId="7A1D03D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4" w:type="dxa"/>
            <w:vAlign w:val="bottom"/>
          </w:tcPr>
          <w:p w14:paraId="462A26E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A22474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70162C5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r>
      <w:tr w:rsidR="00824051" w:rsidRPr="002F424D" w14:paraId="0D2DD82A" w14:textId="77777777" w:rsidTr="001041A8">
        <w:tc>
          <w:tcPr>
            <w:tcW w:w="3256" w:type="dxa"/>
            <w:vAlign w:val="bottom"/>
          </w:tcPr>
          <w:p w14:paraId="7DEB37DE"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1</w:t>
            </w:r>
          </w:p>
        </w:tc>
        <w:tc>
          <w:tcPr>
            <w:tcW w:w="992" w:type="dxa"/>
            <w:vAlign w:val="bottom"/>
          </w:tcPr>
          <w:p w14:paraId="43CB2ED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8.7</w:t>
            </w:r>
          </w:p>
        </w:tc>
        <w:tc>
          <w:tcPr>
            <w:tcW w:w="1701" w:type="dxa"/>
            <w:vAlign w:val="bottom"/>
          </w:tcPr>
          <w:p w14:paraId="64D0DD3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(7.3, 10.3)</w:t>
            </w:r>
          </w:p>
        </w:tc>
        <w:tc>
          <w:tcPr>
            <w:tcW w:w="283" w:type="dxa"/>
            <w:vAlign w:val="bottom"/>
          </w:tcPr>
          <w:p w14:paraId="3BC3BBD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F0AACD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12.8</w:t>
            </w:r>
          </w:p>
        </w:tc>
        <w:tc>
          <w:tcPr>
            <w:tcW w:w="1842" w:type="dxa"/>
            <w:vAlign w:val="bottom"/>
          </w:tcPr>
          <w:p w14:paraId="37952CE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(10.9, 15.0)</w:t>
            </w:r>
          </w:p>
        </w:tc>
        <w:tc>
          <w:tcPr>
            <w:tcW w:w="284" w:type="dxa"/>
            <w:vAlign w:val="bottom"/>
          </w:tcPr>
          <w:p w14:paraId="70E8D60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F69017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23.4</w:t>
            </w:r>
          </w:p>
        </w:tc>
        <w:tc>
          <w:tcPr>
            <w:tcW w:w="1701" w:type="dxa"/>
            <w:vAlign w:val="bottom"/>
          </w:tcPr>
          <w:p w14:paraId="6A6A5AE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(22.1, 24.8)</w:t>
            </w:r>
          </w:p>
        </w:tc>
      </w:tr>
      <w:tr w:rsidR="00824051" w:rsidRPr="002F424D" w14:paraId="4DF7F1B8" w14:textId="77777777" w:rsidTr="001041A8">
        <w:tc>
          <w:tcPr>
            <w:tcW w:w="3256" w:type="dxa"/>
            <w:vAlign w:val="bottom"/>
          </w:tcPr>
          <w:p w14:paraId="32CA75FC"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2</w:t>
            </w:r>
          </w:p>
        </w:tc>
        <w:tc>
          <w:tcPr>
            <w:tcW w:w="992" w:type="dxa"/>
            <w:vAlign w:val="bottom"/>
          </w:tcPr>
          <w:p w14:paraId="1C1D1D4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35.9</w:t>
            </w:r>
          </w:p>
        </w:tc>
        <w:tc>
          <w:tcPr>
            <w:tcW w:w="1701" w:type="dxa"/>
            <w:vAlign w:val="bottom"/>
          </w:tcPr>
          <w:p w14:paraId="23F86F94"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(33.2, 38.7)</w:t>
            </w:r>
          </w:p>
        </w:tc>
        <w:tc>
          <w:tcPr>
            <w:tcW w:w="283" w:type="dxa"/>
            <w:vAlign w:val="bottom"/>
          </w:tcPr>
          <w:p w14:paraId="0CDD4B3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209C787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15.5</w:t>
            </w:r>
          </w:p>
        </w:tc>
        <w:tc>
          <w:tcPr>
            <w:tcW w:w="1842" w:type="dxa"/>
            <w:vAlign w:val="bottom"/>
          </w:tcPr>
          <w:p w14:paraId="2DC753F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(13.1, 18.3)</w:t>
            </w:r>
          </w:p>
        </w:tc>
        <w:tc>
          <w:tcPr>
            <w:tcW w:w="284" w:type="dxa"/>
            <w:vAlign w:val="bottom"/>
          </w:tcPr>
          <w:p w14:paraId="52EDDF0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0A932D9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53.4</w:t>
            </w:r>
          </w:p>
        </w:tc>
        <w:tc>
          <w:tcPr>
            <w:tcW w:w="1701" w:type="dxa"/>
            <w:vAlign w:val="bottom"/>
          </w:tcPr>
          <w:p w14:paraId="4B4916AE"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(51.5, 55.3)</w:t>
            </w:r>
          </w:p>
        </w:tc>
      </w:tr>
      <w:tr w:rsidR="00824051" w:rsidRPr="002F424D" w14:paraId="0A3286BD" w14:textId="77777777" w:rsidTr="001041A8">
        <w:tc>
          <w:tcPr>
            <w:tcW w:w="3256" w:type="dxa"/>
            <w:vAlign w:val="bottom"/>
          </w:tcPr>
          <w:p w14:paraId="3C00F7E3"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3</w:t>
            </w:r>
          </w:p>
        </w:tc>
        <w:tc>
          <w:tcPr>
            <w:tcW w:w="992" w:type="dxa"/>
            <w:vAlign w:val="bottom"/>
          </w:tcPr>
          <w:p w14:paraId="0C32835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31.5</w:t>
            </w:r>
          </w:p>
        </w:tc>
        <w:tc>
          <w:tcPr>
            <w:tcW w:w="1701" w:type="dxa"/>
            <w:vAlign w:val="bottom"/>
          </w:tcPr>
          <w:p w14:paraId="08E5DCE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(29.0, 34.0)</w:t>
            </w:r>
          </w:p>
        </w:tc>
        <w:tc>
          <w:tcPr>
            <w:tcW w:w="283" w:type="dxa"/>
            <w:vAlign w:val="bottom"/>
          </w:tcPr>
          <w:p w14:paraId="75584F2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57E15EB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9.8</w:t>
            </w:r>
          </w:p>
        </w:tc>
        <w:tc>
          <w:tcPr>
            <w:tcW w:w="1842" w:type="dxa"/>
            <w:vAlign w:val="bottom"/>
          </w:tcPr>
          <w:p w14:paraId="7BFB5A5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(8.6, 11.2)</w:t>
            </w:r>
          </w:p>
        </w:tc>
        <w:tc>
          <w:tcPr>
            <w:tcW w:w="284" w:type="dxa"/>
            <w:vAlign w:val="bottom"/>
          </w:tcPr>
          <w:p w14:paraId="74C5767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565FDDA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5.7</w:t>
            </w:r>
          </w:p>
        </w:tc>
        <w:tc>
          <w:tcPr>
            <w:tcW w:w="1701" w:type="dxa"/>
            <w:vAlign w:val="bottom"/>
          </w:tcPr>
          <w:p w14:paraId="36C6F85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(5.2, 6.3)</w:t>
            </w:r>
          </w:p>
        </w:tc>
      </w:tr>
      <w:tr w:rsidR="00824051" w:rsidRPr="002F424D" w14:paraId="705FF902" w14:textId="77777777" w:rsidTr="001041A8">
        <w:tc>
          <w:tcPr>
            <w:tcW w:w="3256" w:type="dxa"/>
            <w:vAlign w:val="bottom"/>
          </w:tcPr>
          <w:p w14:paraId="4F67C5AB"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4</w:t>
            </w:r>
          </w:p>
        </w:tc>
        <w:tc>
          <w:tcPr>
            <w:tcW w:w="992" w:type="dxa"/>
            <w:vAlign w:val="bottom"/>
          </w:tcPr>
          <w:p w14:paraId="5B17162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6.0</w:t>
            </w:r>
          </w:p>
        </w:tc>
        <w:tc>
          <w:tcPr>
            <w:tcW w:w="1701" w:type="dxa"/>
            <w:vAlign w:val="bottom"/>
          </w:tcPr>
          <w:p w14:paraId="1FB89DC6"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(5.1, 7.0)</w:t>
            </w:r>
          </w:p>
        </w:tc>
        <w:tc>
          <w:tcPr>
            <w:tcW w:w="283" w:type="dxa"/>
            <w:vAlign w:val="bottom"/>
          </w:tcPr>
          <w:p w14:paraId="088967B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1A5D509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8.3</w:t>
            </w:r>
          </w:p>
        </w:tc>
        <w:tc>
          <w:tcPr>
            <w:tcW w:w="1842" w:type="dxa"/>
            <w:vAlign w:val="bottom"/>
          </w:tcPr>
          <w:p w14:paraId="08EA958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(7.0, 9.8)</w:t>
            </w:r>
          </w:p>
        </w:tc>
        <w:tc>
          <w:tcPr>
            <w:tcW w:w="284" w:type="dxa"/>
            <w:vAlign w:val="bottom"/>
          </w:tcPr>
          <w:p w14:paraId="2A76B3C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26DCD149"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6.6</w:t>
            </w:r>
          </w:p>
        </w:tc>
        <w:tc>
          <w:tcPr>
            <w:tcW w:w="1701" w:type="dxa"/>
            <w:vAlign w:val="bottom"/>
          </w:tcPr>
          <w:p w14:paraId="0055A32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(6.1, 7.2)</w:t>
            </w:r>
          </w:p>
        </w:tc>
      </w:tr>
      <w:tr w:rsidR="00824051" w:rsidRPr="002F424D" w14:paraId="1F5662F8" w14:textId="77777777" w:rsidTr="001041A8">
        <w:tc>
          <w:tcPr>
            <w:tcW w:w="3256" w:type="dxa"/>
            <w:vAlign w:val="bottom"/>
          </w:tcPr>
          <w:p w14:paraId="2CE0C1A2"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5</w:t>
            </w:r>
          </w:p>
        </w:tc>
        <w:tc>
          <w:tcPr>
            <w:tcW w:w="992" w:type="dxa"/>
            <w:vAlign w:val="bottom"/>
          </w:tcPr>
          <w:p w14:paraId="4571281C"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18.0</w:t>
            </w:r>
          </w:p>
        </w:tc>
        <w:tc>
          <w:tcPr>
            <w:tcW w:w="1701" w:type="dxa"/>
            <w:vAlign w:val="bottom"/>
          </w:tcPr>
          <w:p w14:paraId="211CA63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(16.3, 19.8)</w:t>
            </w:r>
          </w:p>
        </w:tc>
        <w:tc>
          <w:tcPr>
            <w:tcW w:w="283" w:type="dxa"/>
            <w:vAlign w:val="bottom"/>
          </w:tcPr>
          <w:p w14:paraId="63218955"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189E7DA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34.1</w:t>
            </w:r>
          </w:p>
        </w:tc>
        <w:tc>
          <w:tcPr>
            <w:tcW w:w="1842" w:type="dxa"/>
            <w:vAlign w:val="bottom"/>
          </w:tcPr>
          <w:p w14:paraId="134798E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(30.9, 37.5)</w:t>
            </w:r>
          </w:p>
        </w:tc>
        <w:tc>
          <w:tcPr>
            <w:tcW w:w="284" w:type="dxa"/>
            <w:vAlign w:val="bottom"/>
          </w:tcPr>
          <w:p w14:paraId="3CC2C8D0"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179EB20D"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7.9</w:t>
            </w:r>
          </w:p>
        </w:tc>
        <w:tc>
          <w:tcPr>
            <w:tcW w:w="1701" w:type="dxa"/>
            <w:vAlign w:val="bottom"/>
          </w:tcPr>
          <w:p w14:paraId="3E215212"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(7.3, 8.5)</w:t>
            </w:r>
          </w:p>
        </w:tc>
      </w:tr>
      <w:tr w:rsidR="00824051" w:rsidRPr="002F424D" w14:paraId="055534A8" w14:textId="77777777" w:rsidTr="001041A8">
        <w:tc>
          <w:tcPr>
            <w:tcW w:w="3256" w:type="dxa"/>
            <w:vAlign w:val="bottom"/>
          </w:tcPr>
          <w:p w14:paraId="501F832F" w14:textId="77777777" w:rsidR="00824051" w:rsidRPr="002F424D" w:rsidRDefault="00824051" w:rsidP="00824051">
            <w:pPr>
              <w:autoSpaceDE w:val="0"/>
              <w:autoSpaceDN w:val="0"/>
              <w:adjustRightInd w:val="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6</w:t>
            </w:r>
          </w:p>
        </w:tc>
        <w:tc>
          <w:tcPr>
            <w:tcW w:w="992" w:type="dxa"/>
            <w:vAlign w:val="bottom"/>
          </w:tcPr>
          <w:p w14:paraId="63F879AA"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1701" w:type="dxa"/>
            <w:vAlign w:val="bottom"/>
          </w:tcPr>
          <w:p w14:paraId="4E60558F"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283" w:type="dxa"/>
            <w:vAlign w:val="bottom"/>
          </w:tcPr>
          <w:p w14:paraId="60BF30E1"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993" w:type="dxa"/>
            <w:vAlign w:val="bottom"/>
          </w:tcPr>
          <w:p w14:paraId="21C3111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19.5</w:t>
            </w:r>
          </w:p>
        </w:tc>
        <w:tc>
          <w:tcPr>
            <w:tcW w:w="1842" w:type="dxa"/>
            <w:vAlign w:val="bottom"/>
          </w:tcPr>
          <w:p w14:paraId="537361AB"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(17.0, 22.2)</w:t>
            </w:r>
          </w:p>
        </w:tc>
        <w:tc>
          <w:tcPr>
            <w:tcW w:w="284" w:type="dxa"/>
            <w:vAlign w:val="bottom"/>
          </w:tcPr>
          <w:p w14:paraId="0C76AD73"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p>
        </w:tc>
        <w:tc>
          <w:tcPr>
            <w:tcW w:w="850" w:type="dxa"/>
            <w:vAlign w:val="bottom"/>
          </w:tcPr>
          <w:p w14:paraId="3FE8BD77"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1.2</w:t>
            </w:r>
          </w:p>
        </w:tc>
        <w:tc>
          <w:tcPr>
            <w:tcW w:w="1701" w:type="dxa"/>
            <w:vAlign w:val="bottom"/>
          </w:tcPr>
          <w:p w14:paraId="5EB949E8" w14:textId="77777777" w:rsidR="00824051" w:rsidRPr="002F424D" w:rsidRDefault="00824051" w:rsidP="00824051">
            <w:pPr>
              <w:autoSpaceDE w:val="0"/>
              <w:autoSpaceDN w:val="0"/>
              <w:adjustRightInd w:val="0"/>
              <w:jc w:val="center"/>
              <w:rPr>
                <w:rFonts w:ascii="Times New Roman" w:hAnsi="Times New Roman" w:cs="Calibri"/>
                <w:color w:val="000000"/>
                <w:sz w:val="20"/>
                <w:szCs w:val="20"/>
              </w:rPr>
            </w:pPr>
            <w:r w:rsidRPr="002F424D">
              <w:rPr>
                <w:rFonts w:ascii="Times New Roman" w:hAnsi="Times New Roman" w:cs="Calibri"/>
                <w:color w:val="000000"/>
                <w:sz w:val="20"/>
                <w:szCs w:val="20"/>
              </w:rPr>
              <w:t>(1.1, 1.4)</w:t>
            </w:r>
          </w:p>
        </w:tc>
      </w:tr>
      <w:tr w:rsidR="00824051" w:rsidRPr="002F424D" w14:paraId="2B65FB4D" w14:textId="77777777" w:rsidTr="001041A8">
        <w:tc>
          <w:tcPr>
            <w:tcW w:w="3256" w:type="dxa"/>
            <w:tcBorders>
              <w:bottom w:val="single" w:sz="4" w:space="0" w:color="auto"/>
            </w:tcBorders>
            <w:vAlign w:val="bottom"/>
          </w:tcPr>
          <w:p w14:paraId="30D1CFAC" w14:textId="77777777" w:rsidR="00824051" w:rsidRPr="002F424D" w:rsidRDefault="00824051" w:rsidP="00824051">
            <w:pPr>
              <w:autoSpaceDE w:val="0"/>
              <w:autoSpaceDN w:val="0"/>
              <w:adjustRightInd w:val="0"/>
              <w:spacing w:after="60"/>
              <w:ind w:left="720"/>
              <w:rPr>
                <w:rFonts w:ascii="Times New Roman" w:hAnsi="Times New Roman" w:cs="Calibri"/>
                <w:color w:val="000000"/>
                <w:sz w:val="20"/>
                <w:szCs w:val="20"/>
              </w:rPr>
            </w:pPr>
            <w:r w:rsidRPr="002F424D">
              <w:rPr>
                <w:rFonts w:ascii="Times New Roman" w:hAnsi="Times New Roman" w:cs="Calibri"/>
                <w:color w:val="000000"/>
                <w:sz w:val="20"/>
                <w:szCs w:val="20"/>
              </w:rPr>
              <w:t>Region 7</w:t>
            </w:r>
          </w:p>
        </w:tc>
        <w:tc>
          <w:tcPr>
            <w:tcW w:w="992" w:type="dxa"/>
            <w:tcBorders>
              <w:bottom w:val="single" w:sz="4" w:space="0" w:color="auto"/>
            </w:tcBorders>
            <w:vAlign w:val="bottom"/>
          </w:tcPr>
          <w:p w14:paraId="7C18CDA0"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1701" w:type="dxa"/>
            <w:tcBorders>
              <w:bottom w:val="single" w:sz="4" w:space="0" w:color="auto"/>
            </w:tcBorders>
            <w:vAlign w:val="bottom"/>
          </w:tcPr>
          <w:p w14:paraId="5E9572A7"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283" w:type="dxa"/>
            <w:tcBorders>
              <w:bottom w:val="single" w:sz="4" w:space="0" w:color="auto"/>
            </w:tcBorders>
            <w:vAlign w:val="bottom"/>
          </w:tcPr>
          <w:p w14:paraId="265C5081"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993" w:type="dxa"/>
            <w:tcBorders>
              <w:bottom w:val="single" w:sz="4" w:space="0" w:color="auto"/>
            </w:tcBorders>
            <w:vAlign w:val="bottom"/>
          </w:tcPr>
          <w:p w14:paraId="3E89248E"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1842" w:type="dxa"/>
            <w:tcBorders>
              <w:bottom w:val="single" w:sz="4" w:space="0" w:color="auto"/>
            </w:tcBorders>
            <w:vAlign w:val="bottom"/>
          </w:tcPr>
          <w:p w14:paraId="2E4C1E33"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284" w:type="dxa"/>
            <w:tcBorders>
              <w:bottom w:val="single" w:sz="4" w:space="0" w:color="auto"/>
            </w:tcBorders>
            <w:vAlign w:val="bottom"/>
          </w:tcPr>
          <w:p w14:paraId="392F505C"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 </w:t>
            </w:r>
          </w:p>
        </w:tc>
        <w:tc>
          <w:tcPr>
            <w:tcW w:w="850" w:type="dxa"/>
            <w:tcBorders>
              <w:bottom w:val="single" w:sz="4" w:space="0" w:color="auto"/>
            </w:tcBorders>
            <w:vAlign w:val="bottom"/>
          </w:tcPr>
          <w:p w14:paraId="672ABE59"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1.8</w:t>
            </w:r>
          </w:p>
        </w:tc>
        <w:tc>
          <w:tcPr>
            <w:tcW w:w="1701" w:type="dxa"/>
            <w:tcBorders>
              <w:bottom w:val="single" w:sz="4" w:space="0" w:color="auto"/>
            </w:tcBorders>
            <w:vAlign w:val="bottom"/>
          </w:tcPr>
          <w:p w14:paraId="6DD54FDE" w14:textId="77777777" w:rsidR="00824051" w:rsidRPr="002F424D" w:rsidRDefault="00824051" w:rsidP="00824051">
            <w:pPr>
              <w:autoSpaceDE w:val="0"/>
              <w:autoSpaceDN w:val="0"/>
              <w:adjustRightInd w:val="0"/>
              <w:spacing w:after="60"/>
              <w:jc w:val="center"/>
              <w:rPr>
                <w:rFonts w:ascii="Times New Roman" w:hAnsi="Times New Roman" w:cs="Calibri"/>
                <w:color w:val="000000"/>
                <w:sz w:val="20"/>
                <w:szCs w:val="20"/>
              </w:rPr>
            </w:pPr>
            <w:r w:rsidRPr="002F424D">
              <w:rPr>
                <w:rFonts w:ascii="Times New Roman" w:hAnsi="Times New Roman" w:cs="Calibri"/>
                <w:color w:val="000000"/>
                <w:sz w:val="20"/>
                <w:szCs w:val="20"/>
              </w:rPr>
              <w:t>(1.5, 2.1)</w:t>
            </w:r>
          </w:p>
        </w:tc>
      </w:tr>
    </w:tbl>
    <w:p w14:paraId="026671FF" w14:textId="77777777" w:rsidR="001041A8" w:rsidRPr="002F424D" w:rsidRDefault="001041A8" w:rsidP="001041A8">
      <w:pPr>
        <w:spacing w:before="60"/>
        <w:rPr>
          <w:rFonts w:ascii="Times New Roman" w:hAnsi="Times New Roman" w:cs="Times New Roman"/>
          <w:sz w:val="20"/>
          <w:szCs w:val="20"/>
          <w:lang w:eastAsia="en-GB"/>
        </w:rPr>
      </w:pPr>
      <w:r w:rsidRPr="002F424D">
        <w:rPr>
          <w:rFonts w:ascii="Times New Roman" w:hAnsi="Times New Roman" w:cs="Times New Roman"/>
          <w:sz w:val="20"/>
          <w:szCs w:val="20"/>
          <w:lang w:eastAsia="en-GB"/>
        </w:rPr>
        <w:br w:type="textWrapping" w:clear="all"/>
        <w:t xml:space="preserve">CI: Confidence Interval. </w:t>
      </w:r>
    </w:p>
    <w:p w14:paraId="2F2FFFE1" w14:textId="77777777" w:rsidR="001041A8" w:rsidRPr="002F424D" w:rsidRDefault="001041A8" w:rsidP="001041A8">
      <w:pPr>
        <w:rPr>
          <w:rFonts w:ascii="Times New Roman" w:hAnsi="Times New Roman" w:cs="Times New Roman"/>
          <w:sz w:val="22"/>
          <w:szCs w:val="22"/>
          <w:lang w:eastAsia="en-GB"/>
        </w:rPr>
      </w:pPr>
    </w:p>
    <w:p w14:paraId="0236269B" w14:textId="72B10870" w:rsidR="006465F8" w:rsidRPr="002F424D" w:rsidRDefault="006465F8" w:rsidP="00767508">
      <w:pPr>
        <w:rPr>
          <w:rFonts w:ascii="Helvetica" w:eastAsia="Times New Roman" w:hAnsi="Helvetica" w:cs="Times New Roman"/>
          <w:sz w:val="22"/>
          <w:szCs w:val="22"/>
          <w:lang w:eastAsia="en-GB"/>
        </w:rPr>
      </w:pPr>
    </w:p>
    <w:p w14:paraId="7273C958" w14:textId="77777777" w:rsidR="006465F8" w:rsidRPr="002F424D" w:rsidRDefault="006465F8" w:rsidP="00767508">
      <w:pPr>
        <w:rPr>
          <w:rFonts w:ascii="Helvetica" w:eastAsia="Times New Roman" w:hAnsi="Helvetica" w:cs="Times New Roman"/>
          <w:sz w:val="22"/>
          <w:szCs w:val="22"/>
          <w:lang w:eastAsia="en-GB"/>
        </w:rPr>
      </w:pPr>
    </w:p>
    <w:p w14:paraId="5F002849" w14:textId="77777777" w:rsidR="006465F8" w:rsidRPr="002F424D" w:rsidRDefault="006465F8" w:rsidP="00767508">
      <w:pPr>
        <w:rPr>
          <w:rFonts w:ascii="Helvetica" w:eastAsia="Times New Roman" w:hAnsi="Helvetica" w:cs="Times New Roman"/>
          <w:sz w:val="22"/>
          <w:szCs w:val="22"/>
          <w:lang w:eastAsia="en-GB"/>
        </w:rPr>
      </w:pPr>
    </w:p>
    <w:p w14:paraId="0E672AB5" w14:textId="77777777" w:rsidR="00F021C7" w:rsidRPr="002F424D" w:rsidRDefault="00F021C7" w:rsidP="00767508">
      <w:pPr>
        <w:rPr>
          <w:rFonts w:ascii="Helvetica" w:eastAsia="Times New Roman" w:hAnsi="Helvetica" w:cs="Times New Roman"/>
          <w:sz w:val="22"/>
          <w:szCs w:val="22"/>
          <w:lang w:eastAsia="en-GB"/>
        </w:rPr>
      </w:pPr>
    </w:p>
    <w:p w14:paraId="26DE098B" w14:textId="77777777" w:rsidR="00F021C7" w:rsidRPr="002F424D" w:rsidRDefault="00F021C7" w:rsidP="00767508">
      <w:pPr>
        <w:rPr>
          <w:rFonts w:ascii="Helvetica" w:eastAsia="Times New Roman" w:hAnsi="Helvetica" w:cs="Times New Roman"/>
          <w:sz w:val="22"/>
          <w:szCs w:val="22"/>
          <w:lang w:eastAsia="en-GB"/>
        </w:rPr>
      </w:pPr>
    </w:p>
    <w:p w14:paraId="2F20DE48" w14:textId="77777777" w:rsidR="00F021C7" w:rsidRPr="002F424D" w:rsidRDefault="00F021C7" w:rsidP="00767508">
      <w:pPr>
        <w:rPr>
          <w:rFonts w:ascii="Helvetica" w:eastAsia="Times New Roman" w:hAnsi="Helvetica" w:cs="Times New Roman"/>
          <w:sz w:val="22"/>
          <w:szCs w:val="22"/>
          <w:lang w:eastAsia="en-GB"/>
        </w:rPr>
      </w:pPr>
    </w:p>
    <w:p w14:paraId="1AFC4042" w14:textId="77777777" w:rsidR="00F021C7" w:rsidRPr="002F424D" w:rsidRDefault="00F021C7" w:rsidP="00767508">
      <w:pPr>
        <w:rPr>
          <w:rFonts w:ascii="Helvetica" w:eastAsia="Times New Roman" w:hAnsi="Helvetica" w:cs="Times New Roman"/>
          <w:sz w:val="22"/>
          <w:szCs w:val="22"/>
          <w:lang w:eastAsia="en-GB"/>
        </w:rPr>
      </w:pPr>
    </w:p>
    <w:p w14:paraId="5A39DE1F" w14:textId="77777777" w:rsidR="00F021C7" w:rsidRPr="002F424D" w:rsidRDefault="00F021C7" w:rsidP="00767508">
      <w:pPr>
        <w:rPr>
          <w:rFonts w:ascii="Helvetica" w:eastAsia="Times New Roman" w:hAnsi="Helvetica" w:cs="Times New Roman"/>
          <w:sz w:val="22"/>
          <w:szCs w:val="22"/>
          <w:lang w:eastAsia="en-GB"/>
        </w:rPr>
      </w:pPr>
    </w:p>
    <w:p w14:paraId="790B234D" w14:textId="77777777" w:rsidR="00F021C7" w:rsidRPr="002F424D" w:rsidRDefault="00F021C7" w:rsidP="00767508">
      <w:pPr>
        <w:rPr>
          <w:rFonts w:ascii="Helvetica" w:eastAsia="Times New Roman" w:hAnsi="Helvetica" w:cs="Times New Roman"/>
          <w:sz w:val="22"/>
          <w:szCs w:val="22"/>
          <w:lang w:eastAsia="en-GB"/>
        </w:rPr>
      </w:pPr>
    </w:p>
    <w:p w14:paraId="7C5FD91F" w14:textId="77777777" w:rsidR="002146D0" w:rsidRPr="002F424D" w:rsidRDefault="002146D0" w:rsidP="002146D0">
      <w:pPr>
        <w:keepNext/>
        <w:spacing w:after="200"/>
        <w:rPr>
          <w:rFonts w:ascii="Times New Roman" w:hAnsi="Times New Roman" w:cs="Times New Roman"/>
          <w:b/>
          <w:bCs/>
          <w:iCs/>
          <w:sz w:val="22"/>
          <w:szCs w:val="22"/>
        </w:rPr>
      </w:pPr>
      <w:r w:rsidRPr="002F424D">
        <w:rPr>
          <w:rFonts w:ascii="Times New Roman" w:hAnsi="Times New Roman" w:cs="Times New Roman"/>
          <w:iCs/>
          <w:sz w:val="22"/>
          <w:szCs w:val="22"/>
        </w:rPr>
        <w:t xml:space="preserve">Table 3 </w:t>
      </w:r>
      <w:r w:rsidRPr="002F424D">
        <w:rPr>
          <w:rFonts w:ascii="Times New Roman" w:hAnsi="Times New Roman" w:cs="Times New Roman"/>
          <w:b/>
          <w:bCs/>
          <w:iCs/>
          <w:sz w:val="22"/>
          <w:szCs w:val="22"/>
        </w:rPr>
        <w:t>Adjusted odds ratios (95% CI) of factors associated with meeting minimum dietary diversity</w:t>
      </w:r>
    </w:p>
    <w:tbl>
      <w:tblPr>
        <w:tblW w:w="0" w:type="auto"/>
        <w:tblBorders>
          <w:top w:val="nil"/>
          <w:left w:val="nil"/>
          <w:right w:val="nil"/>
        </w:tblBorders>
        <w:tblLayout w:type="fixed"/>
        <w:tblLook w:val="0000" w:firstRow="0" w:lastRow="0" w:firstColumn="0" w:lastColumn="0" w:noHBand="0" w:noVBand="0"/>
      </w:tblPr>
      <w:tblGrid>
        <w:gridCol w:w="5205"/>
        <w:gridCol w:w="705"/>
        <w:gridCol w:w="1162"/>
        <w:gridCol w:w="836"/>
        <w:gridCol w:w="271"/>
        <w:gridCol w:w="727"/>
        <w:gridCol w:w="1218"/>
        <w:gridCol w:w="861"/>
        <w:gridCol w:w="271"/>
        <w:gridCol w:w="705"/>
        <w:gridCol w:w="1163"/>
        <w:gridCol w:w="836"/>
      </w:tblGrid>
      <w:tr w:rsidR="002146D0" w:rsidRPr="002F424D" w14:paraId="6FBF6C2A" w14:textId="77777777" w:rsidTr="00EC2AE4">
        <w:tc>
          <w:tcPr>
            <w:tcW w:w="5205" w:type="dxa"/>
            <w:tcBorders>
              <w:top w:val="single" w:sz="8" w:space="0" w:color="000000"/>
            </w:tcBorders>
            <w:vAlign w:val="bottom"/>
          </w:tcPr>
          <w:p w14:paraId="041979A5"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2703" w:type="dxa"/>
            <w:gridSpan w:val="3"/>
            <w:tcBorders>
              <w:top w:val="single" w:sz="8" w:space="0" w:color="000000"/>
              <w:bottom w:val="single" w:sz="8" w:space="0" w:color="000000"/>
            </w:tcBorders>
            <w:vAlign w:val="bottom"/>
          </w:tcPr>
          <w:p w14:paraId="605C5A53" w14:textId="497C5324"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Cambodia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=2096)</w:t>
            </w:r>
          </w:p>
        </w:tc>
        <w:tc>
          <w:tcPr>
            <w:tcW w:w="271" w:type="dxa"/>
            <w:tcBorders>
              <w:top w:val="single" w:sz="8" w:space="0" w:color="000000"/>
            </w:tcBorders>
            <w:vAlign w:val="bottom"/>
          </w:tcPr>
          <w:p w14:paraId="52020282"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806" w:type="dxa"/>
            <w:gridSpan w:val="3"/>
            <w:tcBorders>
              <w:top w:val="single" w:sz="8" w:space="0" w:color="000000"/>
              <w:bottom w:val="single" w:sz="8" w:space="0" w:color="000000"/>
            </w:tcBorders>
            <w:vAlign w:val="bottom"/>
          </w:tcPr>
          <w:p w14:paraId="322725B2" w14:textId="1F02C243"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Myanmar (</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=1336)</w:t>
            </w:r>
          </w:p>
        </w:tc>
        <w:tc>
          <w:tcPr>
            <w:tcW w:w="271" w:type="dxa"/>
            <w:tcBorders>
              <w:top w:val="single" w:sz="8" w:space="0" w:color="000000"/>
            </w:tcBorders>
            <w:vAlign w:val="bottom"/>
          </w:tcPr>
          <w:p w14:paraId="22DDE9CB"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704" w:type="dxa"/>
            <w:gridSpan w:val="3"/>
            <w:tcBorders>
              <w:top w:val="single" w:sz="8" w:space="0" w:color="000000"/>
              <w:bottom w:val="single" w:sz="8" w:space="0" w:color="000000"/>
            </w:tcBorders>
            <w:vAlign w:val="bottom"/>
          </w:tcPr>
          <w:p w14:paraId="365ED934" w14:textId="4E90CC50"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Indonesia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=5160)</w:t>
            </w:r>
          </w:p>
        </w:tc>
      </w:tr>
      <w:tr w:rsidR="002146D0" w:rsidRPr="002F424D" w14:paraId="77467122" w14:textId="77777777" w:rsidTr="00EC2AE4">
        <w:tblPrEx>
          <w:tblBorders>
            <w:top w:val="none" w:sz="0" w:space="0" w:color="auto"/>
          </w:tblBorders>
        </w:tblPrEx>
        <w:tc>
          <w:tcPr>
            <w:tcW w:w="5205" w:type="dxa"/>
            <w:tcBorders>
              <w:bottom w:val="single" w:sz="8" w:space="0" w:color="000000"/>
            </w:tcBorders>
            <w:vAlign w:val="bottom"/>
          </w:tcPr>
          <w:p w14:paraId="1DA58404"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b/>
                <w:bCs/>
                <w:color w:val="000000"/>
                <w:sz w:val="20"/>
                <w:szCs w:val="20"/>
              </w:rPr>
              <w:t>Characteristics</w:t>
            </w:r>
          </w:p>
        </w:tc>
        <w:tc>
          <w:tcPr>
            <w:tcW w:w="705" w:type="dxa"/>
            <w:tcBorders>
              <w:bottom w:val="single" w:sz="8" w:space="0" w:color="000000"/>
            </w:tcBorders>
            <w:vAlign w:val="bottom"/>
          </w:tcPr>
          <w:p w14:paraId="71C6518F"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2" w:type="dxa"/>
            <w:tcBorders>
              <w:bottom w:val="single" w:sz="8" w:space="0" w:color="000000"/>
            </w:tcBorders>
            <w:vAlign w:val="bottom"/>
          </w:tcPr>
          <w:p w14:paraId="6033DF6C"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410F1178"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7A1DFD4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27" w:type="dxa"/>
            <w:tcBorders>
              <w:bottom w:val="single" w:sz="8" w:space="0" w:color="000000"/>
            </w:tcBorders>
            <w:vAlign w:val="bottom"/>
          </w:tcPr>
          <w:p w14:paraId="6B89D6EB"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218" w:type="dxa"/>
            <w:tcBorders>
              <w:bottom w:val="single" w:sz="8" w:space="0" w:color="000000"/>
            </w:tcBorders>
            <w:vAlign w:val="bottom"/>
          </w:tcPr>
          <w:p w14:paraId="2206DEA6"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61" w:type="dxa"/>
            <w:tcBorders>
              <w:bottom w:val="single" w:sz="8" w:space="0" w:color="000000"/>
            </w:tcBorders>
            <w:vAlign w:val="bottom"/>
          </w:tcPr>
          <w:p w14:paraId="7C9841B8"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781E31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05" w:type="dxa"/>
            <w:tcBorders>
              <w:bottom w:val="single" w:sz="8" w:space="0" w:color="000000"/>
            </w:tcBorders>
            <w:vAlign w:val="bottom"/>
          </w:tcPr>
          <w:p w14:paraId="39626B51"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3" w:type="dxa"/>
            <w:tcBorders>
              <w:bottom w:val="single" w:sz="8" w:space="0" w:color="000000"/>
            </w:tcBorders>
            <w:vAlign w:val="bottom"/>
          </w:tcPr>
          <w:p w14:paraId="0FBBD214"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3376FFF7"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r>
      <w:tr w:rsidR="002146D0" w:rsidRPr="002F424D" w14:paraId="13BBBC31" w14:textId="77777777" w:rsidTr="00EC2AE4">
        <w:tblPrEx>
          <w:tblBorders>
            <w:top w:val="none" w:sz="0" w:space="0" w:color="auto"/>
          </w:tblBorders>
        </w:tblPrEx>
        <w:tc>
          <w:tcPr>
            <w:tcW w:w="5205" w:type="dxa"/>
            <w:vAlign w:val="bottom"/>
          </w:tcPr>
          <w:p w14:paraId="646F0D5A" w14:textId="77777777" w:rsidR="002146D0" w:rsidRPr="002F424D" w:rsidRDefault="002146D0" w:rsidP="002146D0">
            <w:pPr>
              <w:autoSpaceDE w:val="0"/>
              <w:autoSpaceDN w:val="0"/>
              <w:adjustRightInd w:val="0"/>
              <w:spacing w:before="60"/>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Socioeconomic</w:t>
            </w:r>
          </w:p>
        </w:tc>
        <w:tc>
          <w:tcPr>
            <w:tcW w:w="705" w:type="dxa"/>
            <w:vAlign w:val="bottom"/>
          </w:tcPr>
          <w:p w14:paraId="13601408"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1162" w:type="dxa"/>
            <w:vAlign w:val="bottom"/>
          </w:tcPr>
          <w:p w14:paraId="67ED44AE"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836" w:type="dxa"/>
            <w:vAlign w:val="bottom"/>
          </w:tcPr>
          <w:p w14:paraId="1470B5E2"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271" w:type="dxa"/>
            <w:vAlign w:val="bottom"/>
          </w:tcPr>
          <w:p w14:paraId="42FE5D71"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727" w:type="dxa"/>
            <w:vAlign w:val="bottom"/>
          </w:tcPr>
          <w:p w14:paraId="335396B0"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1218" w:type="dxa"/>
            <w:vAlign w:val="bottom"/>
          </w:tcPr>
          <w:p w14:paraId="28C8A13A"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861" w:type="dxa"/>
            <w:vAlign w:val="bottom"/>
          </w:tcPr>
          <w:p w14:paraId="33DDE5E5"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271" w:type="dxa"/>
            <w:vAlign w:val="bottom"/>
          </w:tcPr>
          <w:p w14:paraId="62C94207"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705" w:type="dxa"/>
            <w:vAlign w:val="bottom"/>
          </w:tcPr>
          <w:p w14:paraId="5DF6FD74"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1163" w:type="dxa"/>
            <w:vAlign w:val="bottom"/>
          </w:tcPr>
          <w:p w14:paraId="67662F18"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c>
          <w:tcPr>
            <w:tcW w:w="836" w:type="dxa"/>
            <w:vAlign w:val="bottom"/>
          </w:tcPr>
          <w:p w14:paraId="56299165" w14:textId="77777777" w:rsidR="002146D0" w:rsidRPr="002F424D" w:rsidRDefault="002146D0" w:rsidP="002146D0">
            <w:pPr>
              <w:autoSpaceDE w:val="0"/>
              <w:autoSpaceDN w:val="0"/>
              <w:adjustRightInd w:val="0"/>
              <w:spacing w:before="60"/>
              <w:rPr>
                <w:rFonts w:ascii="Times New Roman" w:hAnsi="Times New Roman" w:cs="Times New Roman"/>
                <w:color w:val="000000"/>
                <w:sz w:val="20"/>
                <w:szCs w:val="20"/>
              </w:rPr>
            </w:pPr>
          </w:p>
        </w:tc>
      </w:tr>
      <w:tr w:rsidR="002146D0" w:rsidRPr="002F424D" w14:paraId="09183054" w14:textId="77777777" w:rsidTr="00EC2AE4">
        <w:tblPrEx>
          <w:tblBorders>
            <w:top w:val="none" w:sz="0" w:space="0" w:color="auto"/>
          </w:tblBorders>
        </w:tblPrEx>
        <w:tc>
          <w:tcPr>
            <w:tcW w:w="5205" w:type="dxa"/>
            <w:vAlign w:val="bottom"/>
          </w:tcPr>
          <w:p w14:paraId="242F57E1"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Maternal educational level</w:t>
            </w:r>
          </w:p>
        </w:tc>
        <w:tc>
          <w:tcPr>
            <w:tcW w:w="705" w:type="dxa"/>
            <w:vAlign w:val="bottom"/>
          </w:tcPr>
          <w:p w14:paraId="474B0F6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259BCD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530E99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07EDB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DBBFCF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FE53F6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8BEA69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50ABE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8397E2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70A9440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8A2D02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4D9E2770" w14:textId="77777777" w:rsidTr="00EC2AE4">
        <w:tblPrEx>
          <w:tblBorders>
            <w:top w:val="none" w:sz="0" w:space="0" w:color="auto"/>
          </w:tblBorders>
        </w:tblPrEx>
        <w:tc>
          <w:tcPr>
            <w:tcW w:w="5205" w:type="dxa"/>
            <w:vAlign w:val="bottom"/>
          </w:tcPr>
          <w:p w14:paraId="0002B6EC" w14:textId="6FE5E53C" w:rsidR="002146D0" w:rsidRPr="002F424D" w:rsidRDefault="002146D0" w:rsidP="00880C6C">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 education/primary</w:t>
            </w:r>
          </w:p>
        </w:tc>
        <w:tc>
          <w:tcPr>
            <w:tcW w:w="705" w:type="dxa"/>
            <w:vAlign w:val="bottom"/>
          </w:tcPr>
          <w:p w14:paraId="03303C4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6C8425C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4AA831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C73A63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BBBF01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3F726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B7EB68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72D1A2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851447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40BBDA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01B6671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D2936F2" w14:textId="77777777" w:rsidTr="00EC2AE4">
        <w:tblPrEx>
          <w:tblBorders>
            <w:top w:val="none" w:sz="0" w:space="0" w:color="auto"/>
          </w:tblBorders>
        </w:tblPrEx>
        <w:tc>
          <w:tcPr>
            <w:tcW w:w="5205" w:type="dxa"/>
            <w:vAlign w:val="bottom"/>
          </w:tcPr>
          <w:p w14:paraId="475BC91C" w14:textId="2275F108" w:rsidR="002146D0" w:rsidRPr="002F424D" w:rsidRDefault="002146D0" w:rsidP="00880C6C">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Secondary/higher</w:t>
            </w:r>
          </w:p>
        </w:tc>
        <w:tc>
          <w:tcPr>
            <w:tcW w:w="705" w:type="dxa"/>
            <w:vAlign w:val="bottom"/>
          </w:tcPr>
          <w:p w14:paraId="273F045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1.13</w:t>
            </w:r>
          </w:p>
        </w:tc>
        <w:tc>
          <w:tcPr>
            <w:tcW w:w="1162" w:type="dxa"/>
            <w:vAlign w:val="bottom"/>
          </w:tcPr>
          <w:p w14:paraId="3796A7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(0.90, 1.42)</w:t>
            </w:r>
          </w:p>
        </w:tc>
        <w:tc>
          <w:tcPr>
            <w:tcW w:w="836" w:type="dxa"/>
            <w:vAlign w:val="bottom"/>
          </w:tcPr>
          <w:p w14:paraId="29A937B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0.277</w:t>
            </w:r>
          </w:p>
        </w:tc>
        <w:tc>
          <w:tcPr>
            <w:tcW w:w="271" w:type="dxa"/>
            <w:vAlign w:val="bottom"/>
          </w:tcPr>
          <w:p w14:paraId="5BCAF66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45B39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1.39</w:t>
            </w:r>
          </w:p>
        </w:tc>
        <w:tc>
          <w:tcPr>
            <w:tcW w:w="1218" w:type="dxa"/>
            <w:vAlign w:val="bottom"/>
          </w:tcPr>
          <w:p w14:paraId="0AC4BD9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(1.00, 1.94)</w:t>
            </w:r>
          </w:p>
        </w:tc>
        <w:tc>
          <w:tcPr>
            <w:tcW w:w="861" w:type="dxa"/>
            <w:vAlign w:val="bottom"/>
          </w:tcPr>
          <w:p w14:paraId="38AA477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0.050</w:t>
            </w:r>
          </w:p>
        </w:tc>
        <w:tc>
          <w:tcPr>
            <w:tcW w:w="271" w:type="dxa"/>
            <w:vAlign w:val="bottom"/>
          </w:tcPr>
          <w:p w14:paraId="778357A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4C64B7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1.37</w:t>
            </w:r>
          </w:p>
        </w:tc>
        <w:tc>
          <w:tcPr>
            <w:tcW w:w="1163" w:type="dxa"/>
            <w:vAlign w:val="bottom"/>
          </w:tcPr>
          <w:p w14:paraId="464A6EF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(1.18, 1.59)</w:t>
            </w:r>
          </w:p>
        </w:tc>
        <w:tc>
          <w:tcPr>
            <w:tcW w:w="836" w:type="dxa"/>
            <w:vAlign w:val="bottom"/>
          </w:tcPr>
          <w:p w14:paraId="308F1BC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665650E1" w14:textId="77777777" w:rsidTr="00EC2AE4">
        <w:tblPrEx>
          <w:tblBorders>
            <w:top w:val="none" w:sz="0" w:space="0" w:color="auto"/>
          </w:tblBorders>
        </w:tblPrEx>
        <w:tc>
          <w:tcPr>
            <w:tcW w:w="5205" w:type="dxa"/>
            <w:vAlign w:val="bottom"/>
          </w:tcPr>
          <w:p w14:paraId="312DCEB6"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roofErr w:type="spellStart"/>
            <w:r w:rsidRPr="002F424D">
              <w:rPr>
                <w:rFonts w:ascii="Times New Roman" w:hAnsi="Times New Roman" w:cs="Times New Roman"/>
                <w:color w:val="000000"/>
                <w:sz w:val="20"/>
                <w:szCs w:val="20"/>
                <w:lang w:val="fr-FR"/>
              </w:rPr>
              <w:t>Maternal</w:t>
            </w:r>
            <w:proofErr w:type="spellEnd"/>
            <w:r w:rsidRPr="002F424D">
              <w:rPr>
                <w:rFonts w:ascii="Times New Roman" w:hAnsi="Times New Roman" w:cs="Times New Roman"/>
                <w:color w:val="000000"/>
                <w:sz w:val="20"/>
                <w:szCs w:val="20"/>
                <w:lang w:val="fr-FR"/>
              </w:rPr>
              <w:t xml:space="preserve"> active labour force participation </w:t>
            </w:r>
          </w:p>
        </w:tc>
        <w:tc>
          <w:tcPr>
            <w:tcW w:w="705" w:type="dxa"/>
            <w:vAlign w:val="bottom"/>
          </w:tcPr>
          <w:p w14:paraId="455FEC11"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1162" w:type="dxa"/>
            <w:vAlign w:val="bottom"/>
          </w:tcPr>
          <w:p w14:paraId="0BF01AC0"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836" w:type="dxa"/>
            <w:vAlign w:val="bottom"/>
          </w:tcPr>
          <w:p w14:paraId="153EF1AC"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271" w:type="dxa"/>
            <w:vAlign w:val="bottom"/>
          </w:tcPr>
          <w:p w14:paraId="2ACA169F"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727" w:type="dxa"/>
            <w:vAlign w:val="bottom"/>
          </w:tcPr>
          <w:p w14:paraId="25D2A203"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1218" w:type="dxa"/>
            <w:vAlign w:val="bottom"/>
          </w:tcPr>
          <w:p w14:paraId="1C9E152C"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861" w:type="dxa"/>
            <w:vAlign w:val="bottom"/>
          </w:tcPr>
          <w:p w14:paraId="779F08C8"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271" w:type="dxa"/>
            <w:vAlign w:val="bottom"/>
          </w:tcPr>
          <w:p w14:paraId="2B20CBA8"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705" w:type="dxa"/>
            <w:vAlign w:val="bottom"/>
          </w:tcPr>
          <w:p w14:paraId="2431AE32"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1163" w:type="dxa"/>
            <w:vAlign w:val="bottom"/>
          </w:tcPr>
          <w:p w14:paraId="20F4768E"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c>
          <w:tcPr>
            <w:tcW w:w="836" w:type="dxa"/>
            <w:vAlign w:val="bottom"/>
          </w:tcPr>
          <w:p w14:paraId="5D74D683" w14:textId="77777777" w:rsidR="002146D0" w:rsidRPr="002F424D" w:rsidRDefault="002146D0" w:rsidP="002146D0">
            <w:pPr>
              <w:autoSpaceDE w:val="0"/>
              <w:autoSpaceDN w:val="0"/>
              <w:adjustRightInd w:val="0"/>
              <w:rPr>
                <w:rFonts w:ascii="Times New Roman" w:hAnsi="Times New Roman" w:cs="Times New Roman"/>
                <w:color w:val="000000"/>
                <w:sz w:val="20"/>
                <w:szCs w:val="20"/>
                <w:lang w:val="fr-FR"/>
              </w:rPr>
            </w:pPr>
          </w:p>
        </w:tc>
      </w:tr>
      <w:tr w:rsidR="002146D0" w:rsidRPr="002F424D" w14:paraId="6AE0D3F7" w14:textId="77777777" w:rsidTr="00EC2AE4">
        <w:tblPrEx>
          <w:tblBorders>
            <w:top w:val="none" w:sz="0" w:space="0" w:color="auto"/>
          </w:tblBorders>
        </w:tblPrEx>
        <w:tc>
          <w:tcPr>
            <w:tcW w:w="5205" w:type="dxa"/>
            <w:vAlign w:val="bottom"/>
          </w:tcPr>
          <w:p w14:paraId="1869BA28"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Not working (past 12 months)</w:t>
            </w:r>
          </w:p>
        </w:tc>
        <w:tc>
          <w:tcPr>
            <w:tcW w:w="705" w:type="dxa"/>
            <w:vAlign w:val="bottom"/>
          </w:tcPr>
          <w:p w14:paraId="2B17520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38B25A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D3BC6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927B58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36CF45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75E6425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1D8CA95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48B03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79C15E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1A00168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06E19C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599D053F" w14:textId="77777777" w:rsidTr="00EC2AE4">
        <w:tblPrEx>
          <w:tblBorders>
            <w:top w:val="none" w:sz="0" w:space="0" w:color="auto"/>
          </w:tblBorders>
        </w:tblPrEx>
        <w:tc>
          <w:tcPr>
            <w:tcW w:w="5205" w:type="dxa"/>
            <w:vAlign w:val="bottom"/>
          </w:tcPr>
          <w:p w14:paraId="4E30ACA8"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Low</w:t>
            </w:r>
          </w:p>
        </w:tc>
        <w:tc>
          <w:tcPr>
            <w:tcW w:w="705" w:type="dxa"/>
            <w:vAlign w:val="bottom"/>
          </w:tcPr>
          <w:p w14:paraId="3C5C81A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43E778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(0.78, 1.29)</w:t>
            </w:r>
          </w:p>
        </w:tc>
        <w:tc>
          <w:tcPr>
            <w:tcW w:w="836" w:type="dxa"/>
            <w:vAlign w:val="bottom"/>
          </w:tcPr>
          <w:p w14:paraId="221052B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0.999</w:t>
            </w:r>
          </w:p>
        </w:tc>
        <w:tc>
          <w:tcPr>
            <w:tcW w:w="271" w:type="dxa"/>
            <w:vAlign w:val="bottom"/>
          </w:tcPr>
          <w:p w14:paraId="6741FEB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9D569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1.11</w:t>
            </w:r>
          </w:p>
        </w:tc>
        <w:tc>
          <w:tcPr>
            <w:tcW w:w="1218" w:type="dxa"/>
            <w:vAlign w:val="bottom"/>
          </w:tcPr>
          <w:p w14:paraId="3B4AB2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(0.78, 1.59)</w:t>
            </w:r>
          </w:p>
        </w:tc>
        <w:tc>
          <w:tcPr>
            <w:tcW w:w="861" w:type="dxa"/>
            <w:vAlign w:val="bottom"/>
          </w:tcPr>
          <w:p w14:paraId="3BBFFD8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0.550</w:t>
            </w:r>
          </w:p>
        </w:tc>
        <w:tc>
          <w:tcPr>
            <w:tcW w:w="271" w:type="dxa"/>
            <w:vAlign w:val="bottom"/>
          </w:tcPr>
          <w:p w14:paraId="4F6EEBE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D5DDDE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1.08</w:t>
            </w:r>
          </w:p>
        </w:tc>
        <w:tc>
          <w:tcPr>
            <w:tcW w:w="1163" w:type="dxa"/>
            <w:vAlign w:val="bottom"/>
          </w:tcPr>
          <w:p w14:paraId="4516DBF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(0.93, 1.24)</w:t>
            </w:r>
          </w:p>
        </w:tc>
        <w:tc>
          <w:tcPr>
            <w:tcW w:w="836" w:type="dxa"/>
            <w:vAlign w:val="bottom"/>
          </w:tcPr>
          <w:p w14:paraId="1901155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0.324</w:t>
            </w:r>
          </w:p>
        </w:tc>
      </w:tr>
      <w:tr w:rsidR="002146D0" w:rsidRPr="002F424D" w14:paraId="0127F0B2" w14:textId="77777777" w:rsidTr="00EC2AE4">
        <w:tblPrEx>
          <w:tblBorders>
            <w:top w:val="none" w:sz="0" w:space="0" w:color="auto"/>
          </w:tblBorders>
        </w:tblPrEx>
        <w:tc>
          <w:tcPr>
            <w:tcW w:w="5205" w:type="dxa"/>
            <w:vAlign w:val="bottom"/>
          </w:tcPr>
          <w:p w14:paraId="77DF1CC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High</w:t>
            </w:r>
          </w:p>
        </w:tc>
        <w:tc>
          <w:tcPr>
            <w:tcW w:w="705" w:type="dxa"/>
            <w:vAlign w:val="bottom"/>
          </w:tcPr>
          <w:p w14:paraId="455FBE6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w:t>
            </w:r>
          </w:p>
        </w:tc>
        <w:tc>
          <w:tcPr>
            <w:tcW w:w="1162" w:type="dxa"/>
            <w:vAlign w:val="bottom"/>
          </w:tcPr>
          <w:p w14:paraId="05196E6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(0.85, 1.41)</w:t>
            </w:r>
          </w:p>
        </w:tc>
        <w:tc>
          <w:tcPr>
            <w:tcW w:w="836" w:type="dxa"/>
            <w:vAlign w:val="bottom"/>
          </w:tcPr>
          <w:p w14:paraId="3BAC791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0.475</w:t>
            </w:r>
          </w:p>
        </w:tc>
        <w:tc>
          <w:tcPr>
            <w:tcW w:w="271" w:type="dxa"/>
            <w:vAlign w:val="bottom"/>
          </w:tcPr>
          <w:p w14:paraId="62AD8EB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748E0E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1.17</w:t>
            </w:r>
          </w:p>
        </w:tc>
        <w:tc>
          <w:tcPr>
            <w:tcW w:w="1218" w:type="dxa"/>
            <w:vAlign w:val="bottom"/>
          </w:tcPr>
          <w:p w14:paraId="01E85F9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(0.82, 1.66)</w:t>
            </w:r>
          </w:p>
        </w:tc>
        <w:tc>
          <w:tcPr>
            <w:tcW w:w="861" w:type="dxa"/>
            <w:vAlign w:val="bottom"/>
          </w:tcPr>
          <w:p w14:paraId="4AA74E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0.382</w:t>
            </w:r>
          </w:p>
        </w:tc>
        <w:tc>
          <w:tcPr>
            <w:tcW w:w="271" w:type="dxa"/>
            <w:vAlign w:val="bottom"/>
          </w:tcPr>
          <w:p w14:paraId="0F7EB59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B0894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1.28</w:t>
            </w:r>
          </w:p>
        </w:tc>
        <w:tc>
          <w:tcPr>
            <w:tcW w:w="1163" w:type="dxa"/>
            <w:vAlign w:val="bottom"/>
          </w:tcPr>
          <w:p w14:paraId="63288E8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(1.06, 1.53)</w:t>
            </w:r>
          </w:p>
        </w:tc>
        <w:tc>
          <w:tcPr>
            <w:tcW w:w="836" w:type="dxa"/>
            <w:vAlign w:val="bottom"/>
          </w:tcPr>
          <w:p w14:paraId="25EFF21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0.009</w:t>
            </w:r>
          </w:p>
        </w:tc>
      </w:tr>
      <w:tr w:rsidR="002146D0" w:rsidRPr="002F424D" w14:paraId="6331A056" w14:textId="77777777" w:rsidTr="00EC2AE4">
        <w:tblPrEx>
          <w:tblBorders>
            <w:top w:val="none" w:sz="0" w:space="0" w:color="auto"/>
          </w:tblBorders>
        </w:tblPrEx>
        <w:tc>
          <w:tcPr>
            <w:tcW w:w="5205" w:type="dxa"/>
            <w:vAlign w:val="bottom"/>
          </w:tcPr>
          <w:p w14:paraId="74498BF1"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Household wealth </w:t>
            </w:r>
          </w:p>
        </w:tc>
        <w:tc>
          <w:tcPr>
            <w:tcW w:w="705" w:type="dxa"/>
            <w:vAlign w:val="bottom"/>
          </w:tcPr>
          <w:p w14:paraId="448A8DF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12762EC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AEE4D0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30E0E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D5272C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F0AE1F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F8A9F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40C968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1F83E1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B72F24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3C4E2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2544252" w14:textId="77777777" w:rsidTr="00EC2AE4">
        <w:tblPrEx>
          <w:tblBorders>
            <w:top w:val="none" w:sz="0" w:space="0" w:color="auto"/>
          </w:tblBorders>
        </w:tblPrEx>
        <w:tc>
          <w:tcPr>
            <w:tcW w:w="5205" w:type="dxa"/>
            <w:vAlign w:val="bottom"/>
          </w:tcPr>
          <w:p w14:paraId="01E0F5A9"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Poorest</w:t>
            </w:r>
          </w:p>
        </w:tc>
        <w:tc>
          <w:tcPr>
            <w:tcW w:w="705" w:type="dxa"/>
            <w:vAlign w:val="bottom"/>
          </w:tcPr>
          <w:p w14:paraId="2E3D15E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787D4F8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A5FCE8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4882A93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7A3A3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BB659F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5DA65A4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1E2582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735D458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5C4253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79A379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B05E16E" w14:textId="77777777" w:rsidTr="00EC2AE4">
        <w:tblPrEx>
          <w:tblBorders>
            <w:top w:val="none" w:sz="0" w:space="0" w:color="auto"/>
          </w:tblBorders>
        </w:tblPrEx>
        <w:tc>
          <w:tcPr>
            <w:tcW w:w="5205" w:type="dxa"/>
            <w:vAlign w:val="bottom"/>
          </w:tcPr>
          <w:p w14:paraId="25813E4C"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Poorer</w:t>
            </w:r>
          </w:p>
        </w:tc>
        <w:tc>
          <w:tcPr>
            <w:tcW w:w="705" w:type="dxa"/>
            <w:vAlign w:val="bottom"/>
          </w:tcPr>
          <w:p w14:paraId="6A3FC2D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1.26</w:t>
            </w:r>
          </w:p>
        </w:tc>
        <w:tc>
          <w:tcPr>
            <w:tcW w:w="1162" w:type="dxa"/>
            <w:vAlign w:val="bottom"/>
          </w:tcPr>
          <w:p w14:paraId="2B22E5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(0.96, 1.66)</w:t>
            </w:r>
          </w:p>
        </w:tc>
        <w:tc>
          <w:tcPr>
            <w:tcW w:w="836" w:type="dxa"/>
            <w:vAlign w:val="bottom"/>
          </w:tcPr>
          <w:p w14:paraId="74CA9A0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0.100</w:t>
            </w:r>
          </w:p>
        </w:tc>
        <w:tc>
          <w:tcPr>
            <w:tcW w:w="271" w:type="dxa"/>
            <w:vAlign w:val="bottom"/>
          </w:tcPr>
          <w:p w14:paraId="1B84633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0DF69A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0.99</w:t>
            </w:r>
          </w:p>
        </w:tc>
        <w:tc>
          <w:tcPr>
            <w:tcW w:w="1218" w:type="dxa"/>
            <w:vAlign w:val="bottom"/>
          </w:tcPr>
          <w:p w14:paraId="55E4433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(0.64, 1.53)</w:t>
            </w:r>
          </w:p>
        </w:tc>
        <w:tc>
          <w:tcPr>
            <w:tcW w:w="861" w:type="dxa"/>
            <w:vAlign w:val="bottom"/>
          </w:tcPr>
          <w:p w14:paraId="30F38D3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0.970</w:t>
            </w:r>
          </w:p>
        </w:tc>
        <w:tc>
          <w:tcPr>
            <w:tcW w:w="271" w:type="dxa"/>
            <w:vAlign w:val="bottom"/>
          </w:tcPr>
          <w:p w14:paraId="0A7E4B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A21895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1.27</w:t>
            </w:r>
          </w:p>
        </w:tc>
        <w:tc>
          <w:tcPr>
            <w:tcW w:w="1163" w:type="dxa"/>
            <w:vAlign w:val="bottom"/>
          </w:tcPr>
          <w:p w14:paraId="639FA8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(1.05, 1.54)</w:t>
            </w:r>
          </w:p>
        </w:tc>
        <w:tc>
          <w:tcPr>
            <w:tcW w:w="836" w:type="dxa"/>
            <w:vAlign w:val="bottom"/>
          </w:tcPr>
          <w:p w14:paraId="7EFDD5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0.014</w:t>
            </w:r>
          </w:p>
        </w:tc>
      </w:tr>
      <w:tr w:rsidR="002146D0" w:rsidRPr="002F424D" w14:paraId="6C5AA8F9" w14:textId="77777777" w:rsidTr="00EC2AE4">
        <w:tblPrEx>
          <w:tblBorders>
            <w:top w:val="none" w:sz="0" w:space="0" w:color="auto"/>
          </w:tblBorders>
        </w:tblPrEx>
        <w:tc>
          <w:tcPr>
            <w:tcW w:w="5205" w:type="dxa"/>
            <w:vAlign w:val="bottom"/>
          </w:tcPr>
          <w:p w14:paraId="5BA6397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Middle</w:t>
            </w:r>
          </w:p>
        </w:tc>
        <w:tc>
          <w:tcPr>
            <w:tcW w:w="705" w:type="dxa"/>
            <w:vAlign w:val="bottom"/>
          </w:tcPr>
          <w:p w14:paraId="12F7517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1.73</w:t>
            </w:r>
          </w:p>
        </w:tc>
        <w:tc>
          <w:tcPr>
            <w:tcW w:w="1162" w:type="dxa"/>
            <w:vAlign w:val="bottom"/>
          </w:tcPr>
          <w:p w14:paraId="34FDF8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(1.28, 2.35)</w:t>
            </w:r>
          </w:p>
        </w:tc>
        <w:tc>
          <w:tcPr>
            <w:tcW w:w="836" w:type="dxa"/>
            <w:vAlign w:val="bottom"/>
          </w:tcPr>
          <w:p w14:paraId="0E2AD42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1C188DA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4FF9BE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1.24</w:t>
            </w:r>
          </w:p>
        </w:tc>
        <w:tc>
          <w:tcPr>
            <w:tcW w:w="1218" w:type="dxa"/>
            <w:vAlign w:val="bottom"/>
          </w:tcPr>
          <w:p w14:paraId="0D0C00E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(0.80, 1.93)</w:t>
            </w:r>
          </w:p>
        </w:tc>
        <w:tc>
          <w:tcPr>
            <w:tcW w:w="861" w:type="dxa"/>
            <w:vAlign w:val="bottom"/>
          </w:tcPr>
          <w:p w14:paraId="208A47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0.334</w:t>
            </w:r>
          </w:p>
        </w:tc>
        <w:tc>
          <w:tcPr>
            <w:tcW w:w="271" w:type="dxa"/>
            <w:vAlign w:val="bottom"/>
          </w:tcPr>
          <w:p w14:paraId="73F32BB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2E019A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1.53</w:t>
            </w:r>
          </w:p>
        </w:tc>
        <w:tc>
          <w:tcPr>
            <w:tcW w:w="1163" w:type="dxa"/>
            <w:vAlign w:val="bottom"/>
          </w:tcPr>
          <w:p w14:paraId="7A456C0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(1.25, 1.87)</w:t>
            </w:r>
          </w:p>
        </w:tc>
        <w:tc>
          <w:tcPr>
            <w:tcW w:w="836" w:type="dxa"/>
            <w:vAlign w:val="bottom"/>
          </w:tcPr>
          <w:p w14:paraId="544EC1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167F1E6" w14:textId="77777777" w:rsidTr="00EC2AE4">
        <w:tblPrEx>
          <w:tblBorders>
            <w:top w:val="none" w:sz="0" w:space="0" w:color="auto"/>
          </w:tblBorders>
        </w:tblPrEx>
        <w:tc>
          <w:tcPr>
            <w:tcW w:w="5205" w:type="dxa"/>
            <w:vAlign w:val="bottom"/>
          </w:tcPr>
          <w:p w14:paraId="6D1137EA"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Richer</w:t>
            </w:r>
          </w:p>
        </w:tc>
        <w:tc>
          <w:tcPr>
            <w:tcW w:w="705" w:type="dxa"/>
            <w:vAlign w:val="bottom"/>
          </w:tcPr>
          <w:p w14:paraId="489AF5B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1.16</w:t>
            </w:r>
          </w:p>
        </w:tc>
        <w:tc>
          <w:tcPr>
            <w:tcW w:w="1162" w:type="dxa"/>
            <w:vAlign w:val="bottom"/>
          </w:tcPr>
          <w:p w14:paraId="7BD1EC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(0.83, 1.62)</w:t>
            </w:r>
          </w:p>
        </w:tc>
        <w:tc>
          <w:tcPr>
            <w:tcW w:w="836" w:type="dxa"/>
            <w:vAlign w:val="bottom"/>
          </w:tcPr>
          <w:p w14:paraId="3F5DC9F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0.377</w:t>
            </w:r>
          </w:p>
        </w:tc>
        <w:tc>
          <w:tcPr>
            <w:tcW w:w="271" w:type="dxa"/>
            <w:vAlign w:val="bottom"/>
          </w:tcPr>
          <w:p w14:paraId="0C1915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968AE0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0.53</w:t>
            </w:r>
          </w:p>
        </w:tc>
        <w:tc>
          <w:tcPr>
            <w:tcW w:w="1218" w:type="dxa"/>
            <w:vAlign w:val="bottom"/>
          </w:tcPr>
          <w:p w14:paraId="7FE92E3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(0.96, 2.45)</w:t>
            </w:r>
          </w:p>
        </w:tc>
        <w:tc>
          <w:tcPr>
            <w:tcW w:w="861" w:type="dxa"/>
            <w:vAlign w:val="bottom"/>
          </w:tcPr>
          <w:p w14:paraId="2F9ECE7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0.075</w:t>
            </w:r>
          </w:p>
        </w:tc>
        <w:tc>
          <w:tcPr>
            <w:tcW w:w="271" w:type="dxa"/>
            <w:vAlign w:val="bottom"/>
          </w:tcPr>
          <w:p w14:paraId="7A64A1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19FE9C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1.89</w:t>
            </w:r>
          </w:p>
        </w:tc>
        <w:tc>
          <w:tcPr>
            <w:tcW w:w="1163" w:type="dxa"/>
            <w:vAlign w:val="bottom"/>
          </w:tcPr>
          <w:p w14:paraId="6ED822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(1.53, 2.33)</w:t>
            </w:r>
          </w:p>
        </w:tc>
        <w:tc>
          <w:tcPr>
            <w:tcW w:w="836" w:type="dxa"/>
            <w:vAlign w:val="bottom"/>
          </w:tcPr>
          <w:p w14:paraId="74B7273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CE05B36" w14:textId="77777777" w:rsidTr="00EC2AE4">
        <w:tblPrEx>
          <w:tblBorders>
            <w:top w:val="none" w:sz="0" w:space="0" w:color="auto"/>
          </w:tblBorders>
        </w:tblPrEx>
        <w:tc>
          <w:tcPr>
            <w:tcW w:w="5205" w:type="dxa"/>
            <w:vAlign w:val="bottom"/>
          </w:tcPr>
          <w:p w14:paraId="7BB7CFB4"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Richest</w:t>
            </w:r>
          </w:p>
        </w:tc>
        <w:tc>
          <w:tcPr>
            <w:tcW w:w="705" w:type="dxa"/>
            <w:vAlign w:val="bottom"/>
          </w:tcPr>
          <w:p w14:paraId="55A833B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2.37</w:t>
            </w:r>
          </w:p>
        </w:tc>
        <w:tc>
          <w:tcPr>
            <w:tcW w:w="1162" w:type="dxa"/>
            <w:vAlign w:val="bottom"/>
          </w:tcPr>
          <w:p w14:paraId="30D4A8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(1.65, 3.39)</w:t>
            </w:r>
          </w:p>
        </w:tc>
        <w:tc>
          <w:tcPr>
            <w:tcW w:w="836" w:type="dxa"/>
            <w:vAlign w:val="bottom"/>
          </w:tcPr>
          <w:p w14:paraId="695AD3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5C73719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3DA6B4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1.81</w:t>
            </w:r>
          </w:p>
        </w:tc>
        <w:tc>
          <w:tcPr>
            <w:tcW w:w="1218" w:type="dxa"/>
            <w:vAlign w:val="bottom"/>
          </w:tcPr>
          <w:p w14:paraId="7D5160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(1.10, 2.96)</w:t>
            </w:r>
          </w:p>
        </w:tc>
        <w:tc>
          <w:tcPr>
            <w:tcW w:w="861" w:type="dxa"/>
            <w:vAlign w:val="bottom"/>
          </w:tcPr>
          <w:p w14:paraId="35F2B79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0.019</w:t>
            </w:r>
          </w:p>
        </w:tc>
        <w:tc>
          <w:tcPr>
            <w:tcW w:w="271" w:type="dxa"/>
            <w:vAlign w:val="bottom"/>
          </w:tcPr>
          <w:p w14:paraId="3B796A0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BE570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1.98</w:t>
            </w:r>
          </w:p>
        </w:tc>
        <w:tc>
          <w:tcPr>
            <w:tcW w:w="1163" w:type="dxa"/>
            <w:vAlign w:val="bottom"/>
          </w:tcPr>
          <w:p w14:paraId="6C15DB6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(1.58, 2.47)</w:t>
            </w:r>
          </w:p>
        </w:tc>
        <w:tc>
          <w:tcPr>
            <w:tcW w:w="836" w:type="dxa"/>
            <w:vAlign w:val="bottom"/>
          </w:tcPr>
          <w:p w14:paraId="1D901E1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42831EF" w14:textId="77777777" w:rsidTr="00EC2AE4">
        <w:tblPrEx>
          <w:tblBorders>
            <w:top w:val="none" w:sz="0" w:space="0" w:color="auto"/>
          </w:tblBorders>
        </w:tblPrEx>
        <w:tc>
          <w:tcPr>
            <w:tcW w:w="5205" w:type="dxa"/>
            <w:vAlign w:val="bottom"/>
          </w:tcPr>
          <w:p w14:paraId="0617F931"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Residence</w:t>
            </w:r>
          </w:p>
        </w:tc>
        <w:tc>
          <w:tcPr>
            <w:tcW w:w="705" w:type="dxa"/>
            <w:vAlign w:val="bottom"/>
          </w:tcPr>
          <w:p w14:paraId="60BF86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2EA02A5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18542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04A266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7B0F3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1A7654B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89BDAD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E279A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7069F6B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C29F7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0FBBA5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01D835CF" w14:textId="77777777" w:rsidTr="00EC2AE4">
        <w:tblPrEx>
          <w:tblBorders>
            <w:top w:val="none" w:sz="0" w:space="0" w:color="auto"/>
          </w:tblBorders>
        </w:tblPrEx>
        <w:tc>
          <w:tcPr>
            <w:tcW w:w="5205" w:type="dxa"/>
            <w:vAlign w:val="bottom"/>
          </w:tcPr>
          <w:p w14:paraId="05107C9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Rural</w:t>
            </w:r>
          </w:p>
        </w:tc>
        <w:tc>
          <w:tcPr>
            <w:tcW w:w="705" w:type="dxa"/>
            <w:vAlign w:val="bottom"/>
          </w:tcPr>
          <w:p w14:paraId="64893DE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01850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FC70F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2A2ECD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F64E2D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C5F8A8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851516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2ABB9E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107873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38DB40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E572FF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557789CD" w14:textId="77777777" w:rsidTr="00EC2AE4">
        <w:tblPrEx>
          <w:tblBorders>
            <w:top w:val="none" w:sz="0" w:space="0" w:color="auto"/>
          </w:tblBorders>
        </w:tblPrEx>
        <w:tc>
          <w:tcPr>
            <w:tcW w:w="5205" w:type="dxa"/>
            <w:vAlign w:val="bottom"/>
          </w:tcPr>
          <w:p w14:paraId="5E94EB3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Urban</w:t>
            </w:r>
          </w:p>
        </w:tc>
        <w:tc>
          <w:tcPr>
            <w:tcW w:w="705" w:type="dxa"/>
            <w:vAlign w:val="bottom"/>
          </w:tcPr>
          <w:p w14:paraId="12106C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1.43</w:t>
            </w:r>
          </w:p>
        </w:tc>
        <w:tc>
          <w:tcPr>
            <w:tcW w:w="1162" w:type="dxa"/>
            <w:vAlign w:val="bottom"/>
          </w:tcPr>
          <w:p w14:paraId="1B1E90D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(1.10, 1.88)</w:t>
            </w:r>
          </w:p>
        </w:tc>
        <w:tc>
          <w:tcPr>
            <w:tcW w:w="836" w:type="dxa"/>
            <w:vAlign w:val="bottom"/>
          </w:tcPr>
          <w:p w14:paraId="7EA645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0.008</w:t>
            </w:r>
          </w:p>
        </w:tc>
        <w:tc>
          <w:tcPr>
            <w:tcW w:w="271" w:type="dxa"/>
            <w:vAlign w:val="bottom"/>
          </w:tcPr>
          <w:p w14:paraId="4BB75E2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4A3E38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1.69</w:t>
            </w:r>
          </w:p>
        </w:tc>
        <w:tc>
          <w:tcPr>
            <w:tcW w:w="1218" w:type="dxa"/>
            <w:vAlign w:val="bottom"/>
          </w:tcPr>
          <w:p w14:paraId="2E5D42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(1.18, 2.42)</w:t>
            </w:r>
          </w:p>
        </w:tc>
        <w:tc>
          <w:tcPr>
            <w:tcW w:w="861" w:type="dxa"/>
            <w:vAlign w:val="bottom"/>
          </w:tcPr>
          <w:p w14:paraId="4ACC539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0.004</w:t>
            </w:r>
          </w:p>
        </w:tc>
        <w:tc>
          <w:tcPr>
            <w:tcW w:w="271" w:type="dxa"/>
            <w:vAlign w:val="bottom"/>
          </w:tcPr>
          <w:p w14:paraId="1BB042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402052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1.66</w:t>
            </w:r>
          </w:p>
        </w:tc>
        <w:tc>
          <w:tcPr>
            <w:tcW w:w="1163" w:type="dxa"/>
            <w:vAlign w:val="bottom"/>
          </w:tcPr>
          <w:p w14:paraId="6C8CA67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(1.45, 1.90)</w:t>
            </w:r>
          </w:p>
        </w:tc>
        <w:tc>
          <w:tcPr>
            <w:tcW w:w="836" w:type="dxa"/>
            <w:vAlign w:val="bottom"/>
          </w:tcPr>
          <w:p w14:paraId="6ADA583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136432BB" w14:textId="77777777" w:rsidTr="00EC2AE4">
        <w:tblPrEx>
          <w:tblBorders>
            <w:top w:val="none" w:sz="0" w:space="0" w:color="auto"/>
          </w:tblBorders>
        </w:tblPrEx>
        <w:tc>
          <w:tcPr>
            <w:tcW w:w="5205" w:type="dxa"/>
            <w:vAlign w:val="bottom"/>
          </w:tcPr>
          <w:p w14:paraId="65EE6A7E"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Geographical region</w:t>
            </w:r>
          </w:p>
        </w:tc>
        <w:tc>
          <w:tcPr>
            <w:tcW w:w="705" w:type="dxa"/>
            <w:vAlign w:val="bottom"/>
          </w:tcPr>
          <w:p w14:paraId="067848A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4F870EB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0B4BA41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FE225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1C472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785AB6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B21B3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6DDCD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63150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0CED8EB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089D95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AF94520" w14:textId="77777777" w:rsidTr="00EC2AE4">
        <w:tblPrEx>
          <w:tblBorders>
            <w:top w:val="none" w:sz="0" w:space="0" w:color="auto"/>
          </w:tblBorders>
        </w:tblPrEx>
        <w:tc>
          <w:tcPr>
            <w:tcW w:w="5205" w:type="dxa"/>
            <w:vAlign w:val="bottom"/>
          </w:tcPr>
          <w:p w14:paraId="05FAEC08"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1</w:t>
            </w:r>
          </w:p>
        </w:tc>
        <w:tc>
          <w:tcPr>
            <w:tcW w:w="705" w:type="dxa"/>
            <w:vAlign w:val="bottom"/>
          </w:tcPr>
          <w:p w14:paraId="063D95F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3AE30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C90BBF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787F5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5EFA77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5F7DF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13CEA2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8F09C3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1A591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27D043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BAB701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2D6AE68" w14:textId="77777777" w:rsidTr="00EC2AE4">
        <w:tblPrEx>
          <w:tblBorders>
            <w:top w:val="none" w:sz="0" w:space="0" w:color="auto"/>
          </w:tblBorders>
        </w:tblPrEx>
        <w:tc>
          <w:tcPr>
            <w:tcW w:w="5205" w:type="dxa"/>
            <w:vAlign w:val="bottom"/>
          </w:tcPr>
          <w:p w14:paraId="47DDE42C"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2</w:t>
            </w:r>
          </w:p>
        </w:tc>
        <w:tc>
          <w:tcPr>
            <w:tcW w:w="705" w:type="dxa"/>
            <w:vAlign w:val="bottom"/>
          </w:tcPr>
          <w:p w14:paraId="2687361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0.31</w:t>
            </w:r>
          </w:p>
        </w:tc>
        <w:tc>
          <w:tcPr>
            <w:tcW w:w="1162" w:type="dxa"/>
            <w:vAlign w:val="bottom"/>
          </w:tcPr>
          <w:p w14:paraId="2C32DC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(0.18, 0.53)</w:t>
            </w:r>
          </w:p>
        </w:tc>
        <w:tc>
          <w:tcPr>
            <w:tcW w:w="836" w:type="dxa"/>
            <w:vAlign w:val="bottom"/>
          </w:tcPr>
          <w:p w14:paraId="3641498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1ADA62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DCB89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1.24</w:t>
            </w:r>
          </w:p>
        </w:tc>
        <w:tc>
          <w:tcPr>
            <w:tcW w:w="1218" w:type="dxa"/>
            <w:vAlign w:val="bottom"/>
          </w:tcPr>
          <w:p w14:paraId="0465AB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(0.74, 2.09)</w:t>
            </w:r>
          </w:p>
        </w:tc>
        <w:tc>
          <w:tcPr>
            <w:tcW w:w="861" w:type="dxa"/>
            <w:vAlign w:val="bottom"/>
          </w:tcPr>
          <w:p w14:paraId="4B5DC07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0.415</w:t>
            </w:r>
          </w:p>
        </w:tc>
        <w:tc>
          <w:tcPr>
            <w:tcW w:w="271" w:type="dxa"/>
            <w:vAlign w:val="bottom"/>
          </w:tcPr>
          <w:p w14:paraId="66AE830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FE59AE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0.97</w:t>
            </w:r>
          </w:p>
        </w:tc>
        <w:tc>
          <w:tcPr>
            <w:tcW w:w="1163" w:type="dxa"/>
            <w:vAlign w:val="bottom"/>
          </w:tcPr>
          <w:p w14:paraId="3674775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(0.81, 1.16)</w:t>
            </w:r>
          </w:p>
        </w:tc>
        <w:tc>
          <w:tcPr>
            <w:tcW w:w="836" w:type="dxa"/>
            <w:vAlign w:val="bottom"/>
          </w:tcPr>
          <w:p w14:paraId="2D1251B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0.728</w:t>
            </w:r>
          </w:p>
        </w:tc>
      </w:tr>
      <w:tr w:rsidR="002146D0" w:rsidRPr="002F424D" w14:paraId="34E7896F" w14:textId="77777777" w:rsidTr="00EC2AE4">
        <w:tblPrEx>
          <w:tblBorders>
            <w:top w:val="none" w:sz="0" w:space="0" w:color="auto"/>
          </w:tblBorders>
        </w:tblPrEx>
        <w:tc>
          <w:tcPr>
            <w:tcW w:w="5205" w:type="dxa"/>
            <w:vAlign w:val="bottom"/>
          </w:tcPr>
          <w:p w14:paraId="70ED911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3</w:t>
            </w:r>
          </w:p>
        </w:tc>
        <w:tc>
          <w:tcPr>
            <w:tcW w:w="705" w:type="dxa"/>
            <w:vAlign w:val="bottom"/>
          </w:tcPr>
          <w:p w14:paraId="64E3F9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0.38</w:t>
            </w:r>
          </w:p>
        </w:tc>
        <w:tc>
          <w:tcPr>
            <w:tcW w:w="1162" w:type="dxa"/>
            <w:vAlign w:val="bottom"/>
          </w:tcPr>
          <w:p w14:paraId="18F5A3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(0.22, 0.65)</w:t>
            </w:r>
          </w:p>
        </w:tc>
        <w:tc>
          <w:tcPr>
            <w:tcW w:w="836" w:type="dxa"/>
            <w:vAlign w:val="bottom"/>
          </w:tcPr>
          <w:p w14:paraId="2294D82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4334FB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29D70D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0.72</w:t>
            </w:r>
          </w:p>
        </w:tc>
        <w:tc>
          <w:tcPr>
            <w:tcW w:w="1218" w:type="dxa"/>
            <w:vAlign w:val="bottom"/>
          </w:tcPr>
          <w:p w14:paraId="4CFEBA7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(0.43, 1.21)</w:t>
            </w:r>
          </w:p>
        </w:tc>
        <w:tc>
          <w:tcPr>
            <w:tcW w:w="861" w:type="dxa"/>
            <w:vAlign w:val="bottom"/>
          </w:tcPr>
          <w:p w14:paraId="6343BF8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0.220</w:t>
            </w:r>
          </w:p>
        </w:tc>
        <w:tc>
          <w:tcPr>
            <w:tcW w:w="271" w:type="dxa"/>
            <w:vAlign w:val="bottom"/>
          </w:tcPr>
          <w:p w14:paraId="391720D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752C10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0.63</w:t>
            </w:r>
          </w:p>
        </w:tc>
        <w:tc>
          <w:tcPr>
            <w:tcW w:w="1163" w:type="dxa"/>
            <w:vAlign w:val="bottom"/>
          </w:tcPr>
          <w:p w14:paraId="4CC4E25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(0.49, 0.80)</w:t>
            </w:r>
          </w:p>
        </w:tc>
        <w:tc>
          <w:tcPr>
            <w:tcW w:w="836" w:type="dxa"/>
            <w:vAlign w:val="bottom"/>
          </w:tcPr>
          <w:p w14:paraId="382D17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3DEB16A8" w14:textId="77777777" w:rsidTr="00EC2AE4">
        <w:tblPrEx>
          <w:tblBorders>
            <w:top w:val="none" w:sz="0" w:space="0" w:color="auto"/>
          </w:tblBorders>
        </w:tblPrEx>
        <w:tc>
          <w:tcPr>
            <w:tcW w:w="5205" w:type="dxa"/>
            <w:vAlign w:val="bottom"/>
          </w:tcPr>
          <w:p w14:paraId="319037F3"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4</w:t>
            </w:r>
          </w:p>
        </w:tc>
        <w:tc>
          <w:tcPr>
            <w:tcW w:w="705" w:type="dxa"/>
            <w:vAlign w:val="bottom"/>
          </w:tcPr>
          <w:p w14:paraId="04BF29D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0.33</w:t>
            </w:r>
          </w:p>
        </w:tc>
        <w:tc>
          <w:tcPr>
            <w:tcW w:w="1162" w:type="dxa"/>
            <w:vAlign w:val="bottom"/>
          </w:tcPr>
          <w:p w14:paraId="34B4D84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(0.18, 0.60)</w:t>
            </w:r>
          </w:p>
        </w:tc>
        <w:tc>
          <w:tcPr>
            <w:tcW w:w="836" w:type="dxa"/>
            <w:vAlign w:val="bottom"/>
          </w:tcPr>
          <w:p w14:paraId="18DAC8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1C49ED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B2CFB6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0.65</w:t>
            </w:r>
          </w:p>
        </w:tc>
        <w:tc>
          <w:tcPr>
            <w:tcW w:w="1218" w:type="dxa"/>
            <w:vAlign w:val="bottom"/>
          </w:tcPr>
          <w:p w14:paraId="67B532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(0.37, 1.14)</w:t>
            </w:r>
          </w:p>
        </w:tc>
        <w:tc>
          <w:tcPr>
            <w:tcW w:w="861" w:type="dxa"/>
            <w:vAlign w:val="bottom"/>
          </w:tcPr>
          <w:p w14:paraId="2D59665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0.131</w:t>
            </w:r>
          </w:p>
        </w:tc>
        <w:tc>
          <w:tcPr>
            <w:tcW w:w="271" w:type="dxa"/>
            <w:vAlign w:val="bottom"/>
          </w:tcPr>
          <w:p w14:paraId="59B6C6B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3F1D7B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w:t>
            </w:r>
          </w:p>
        </w:tc>
        <w:tc>
          <w:tcPr>
            <w:tcW w:w="1163" w:type="dxa"/>
            <w:vAlign w:val="bottom"/>
          </w:tcPr>
          <w:p w14:paraId="7FED1F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(0.67, 1.03)</w:t>
            </w:r>
          </w:p>
        </w:tc>
        <w:tc>
          <w:tcPr>
            <w:tcW w:w="836" w:type="dxa"/>
            <w:vAlign w:val="bottom"/>
          </w:tcPr>
          <w:p w14:paraId="46D6EA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0.092</w:t>
            </w:r>
          </w:p>
        </w:tc>
      </w:tr>
      <w:tr w:rsidR="002146D0" w:rsidRPr="002F424D" w14:paraId="70A8D3BE" w14:textId="77777777" w:rsidTr="00EC2AE4">
        <w:tblPrEx>
          <w:tblBorders>
            <w:top w:val="none" w:sz="0" w:space="0" w:color="auto"/>
          </w:tblBorders>
        </w:tblPrEx>
        <w:tc>
          <w:tcPr>
            <w:tcW w:w="5205" w:type="dxa"/>
            <w:vAlign w:val="bottom"/>
          </w:tcPr>
          <w:p w14:paraId="7ED10F6F"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5</w:t>
            </w:r>
          </w:p>
        </w:tc>
        <w:tc>
          <w:tcPr>
            <w:tcW w:w="705" w:type="dxa"/>
            <w:vAlign w:val="bottom"/>
          </w:tcPr>
          <w:p w14:paraId="3549FE7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0.28</w:t>
            </w:r>
          </w:p>
        </w:tc>
        <w:tc>
          <w:tcPr>
            <w:tcW w:w="1162" w:type="dxa"/>
            <w:vAlign w:val="bottom"/>
          </w:tcPr>
          <w:p w14:paraId="72B355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(0.16, 0.48)</w:t>
            </w:r>
          </w:p>
        </w:tc>
        <w:tc>
          <w:tcPr>
            <w:tcW w:w="836" w:type="dxa"/>
            <w:vAlign w:val="bottom"/>
          </w:tcPr>
          <w:p w14:paraId="64E8986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4A2C0A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6A8253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0.81</w:t>
            </w:r>
          </w:p>
        </w:tc>
        <w:tc>
          <w:tcPr>
            <w:tcW w:w="1218" w:type="dxa"/>
            <w:vAlign w:val="bottom"/>
          </w:tcPr>
          <w:p w14:paraId="4BA832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(0.49, 1.34)</w:t>
            </w:r>
          </w:p>
        </w:tc>
        <w:tc>
          <w:tcPr>
            <w:tcW w:w="861" w:type="dxa"/>
            <w:vAlign w:val="bottom"/>
          </w:tcPr>
          <w:p w14:paraId="0EB7862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0.417</w:t>
            </w:r>
          </w:p>
        </w:tc>
        <w:tc>
          <w:tcPr>
            <w:tcW w:w="271" w:type="dxa"/>
            <w:vAlign w:val="bottom"/>
          </w:tcPr>
          <w:p w14:paraId="31A2FD0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4D2EF5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0.55</w:t>
            </w:r>
          </w:p>
        </w:tc>
        <w:tc>
          <w:tcPr>
            <w:tcW w:w="1163" w:type="dxa"/>
            <w:vAlign w:val="bottom"/>
          </w:tcPr>
          <w:p w14:paraId="3B34634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(0.46, 0.67)</w:t>
            </w:r>
          </w:p>
        </w:tc>
        <w:tc>
          <w:tcPr>
            <w:tcW w:w="836" w:type="dxa"/>
            <w:vAlign w:val="bottom"/>
          </w:tcPr>
          <w:p w14:paraId="63D154A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25EC09B9" w14:textId="77777777" w:rsidTr="00EC2AE4">
        <w:tblPrEx>
          <w:tblBorders>
            <w:top w:val="none" w:sz="0" w:space="0" w:color="auto"/>
          </w:tblBorders>
        </w:tblPrEx>
        <w:tc>
          <w:tcPr>
            <w:tcW w:w="5205" w:type="dxa"/>
            <w:tcBorders>
              <w:bottom w:val="nil"/>
            </w:tcBorders>
            <w:vAlign w:val="bottom"/>
          </w:tcPr>
          <w:p w14:paraId="17D01AC2"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6</w:t>
            </w:r>
          </w:p>
        </w:tc>
        <w:tc>
          <w:tcPr>
            <w:tcW w:w="705" w:type="dxa"/>
            <w:tcBorders>
              <w:bottom w:val="nil"/>
            </w:tcBorders>
            <w:vAlign w:val="bottom"/>
          </w:tcPr>
          <w:p w14:paraId="259F4C5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tcBorders>
              <w:bottom w:val="nil"/>
            </w:tcBorders>
            <w:vAlign w:val="bottom"/>
          </w:tcPr>
          <w:p w14:paraId="6B403A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tcBorders>
              <w:bottom w:val="nil"/>
            </w:tcBorders>
            <w:vAlign w:val="bottom"/>
          </w:tcPr>
          <w:p w14:paraId="1A0321B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tcBorders>
              <w:bottom w:val="nil"/>
            </w:tcBorders>
            <w:vAlign w:val="bottom"/>
          </w:tcPr>
          <w:p w14:paraId="05312A9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tcBorders>
              <w:bottom w:val="nil"/>
            </w:tcBorders>
            <w:vAlign w:val="bottom"/>
          </w:tcPr>
          <w:p w14:paraId="4A3BDD2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2.26</w:t>
            </w:r>
          </w:p>
        </w:tc>
        <w:tc>
          <w:tcPr>
            <w:tcW w:w="1218" w:type="dxa"/>
            <w:tcBorders>
              <w:bottom w:val="nil"/>
            </w:tcBorders>
            <w:vAlign w:val="bottom"/>
          </w:tcPr>
          <w:p w14:paraId="759F725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(1.38, 3.71)</w:t>
            </w:r>
          </w:p>
        </w:tc>
        <w:tc>
          <w:tcPr>
            <w:tcW w:w="861" w:type="dxa"/>
            <w:tcBorders>
              <w:bottom w:val="nil"/>
            </w:tcBorders>
            <w:vAlign w:val="bottom"/>
          </w:tcPr>
          <w:p w14:paraId="00F2394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&lt;0.001</w:t>
            </w:r>
          </w:p>
        </w:tc>
        <w:tc>
          <w:tcPr>
            <w:tcW w:w="271" w:type="dxa"/>
            <w:tcBorders>
              <w:bottom w:val="nil"/>
            </w:tcBorders>
            <w:vAlign w:val="bottom"/>
          </w:tcPr>
          <w:p w14:paraId="678CA3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tcBorders>
              <w:bottom w:val="nil"/>
            </w:tcBorders>
            <w:vAlign w:val="bottom"/>
          </w:tcPr>
          <w:p w14:paraId="1957008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0.55</w:t>
            </w:r>
          </w:p>
        </w:tc>
        <w:tc>
          <w:tcPr>
            <w:tcW w:w="1163" w:type="dxa"/>
            <w:tcBorders>
              <w:bottom w:val="nil"/>
            </w:tcBorders>
            <w:vAlign w:val="bottom"/>
          </w:tcPr>
          <w:p w14:paraId="39BC678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(0.41, 0.73)</w:t>
            </w:r>
          </w:p>
        </w:tc>
        <w:tc>
          <w:tcPr>
            <w:tcW w:w="836" w:type="dxa"/>
            <w:tcBorders>
              <w:bottom w:val="nil"/>
            </w:tcBorders>
            <w:vAlign w:val="bottom"/>
          </w:tcPr>
          <w:p w14:paraId="0BDC852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02F0F4F1" w14:textId="77777777" w:rsidTr="00EC2AE4">
        <w:tblPrEx>
          <w:tblBorders>
            <w:top w:val="none" w:sz="0" w:space="0" w:color="auto"/>
          </w:tblBorders>
        </w:tblPrEx>
        <w:tc>
          <w:tcPr>
            <w:tcW w:w="5205" w:type="dxa"/>
            <w:tcBorders>
              <w:bottom w:val="single" w:sz="4" w:space="0" w:color="auto"/>
            </w:tcBorders>
            <w:vAlign w:val="bottom"/>
          </w:tcPr>
          <w:p w14:paraId="6B3DC3AA" w14:textId="77777777" w:rsidR="002146D0" w:rsidRPr="002F424D" w:rsidRDefault="002146D0" w:rsidP="002146D0">
            <w:pPr>
              <w:autoSpaceDE w:val="0"/>
              <w:autoSpaceDN w:val="0"/>
              <w:adjustRightInd w:val="0"/>
              <w:spacing w:after="6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Region 7</w:t>
            </w:r>
          </w:p>
        </w:tc>
        <w:tc>
          <w:tcPr>
            <w:tcW w:w="705" w:type="dxa"/>
            <w:tcBorders>
              <w:bottom w:val="single" w:sz="4" w:space="0" w:color="auto"/>
            </w:tcBorders>
            <w:vAlign w:val="bottom"/>
          </w:tcPr>
          <w:p w14:paraId="3B883935"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1162" w:type="dxa"/>
            <w:tcBorders>
              <w:bottom w:val="single" w:sz="4" w:space="0" w:color="auto"/>
            </w:tcBorders>
            <w:vAlign w:val="bottom"/>
          </w:tcPr>
          <w:p w14:paraId="7407882F"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836" w:type="dxa"/>
            <w:tcBorders>
              <w:bottom w:val="single" w:sz="4" w:space="0" w:color="auto"/>
            </w:tcBorders>
            <w:vAlign w:val="bottom"/>
          </w:tcPr>
          <w:p w14:paraId="60005C6C"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271" w:type="dxa"/>
            <w:tcBorders>
              <w:bottom w:val="single" w:sz="4" w:space="0" w:color="auto"/>
            </w:tcBorders>
            <w:vAlign w:val="bottom"/>
          </w:tcPr>
          <w:p w14:paraId="08E68410"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727" w:type="dxa"/>
            <w:tcBorders>
              <w:bottom w:val="single" w:sz="4" w:space="0" w:color="auto"/>
            </w:tcBorders>
            <w:vAlign w:val="bottom"/>
          </w:tcPr>
          <w:p w14:paraId="0E6511B6"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1218" w:type="dxa"/>
            <w:tcBorders>
              <w:bottom w:val="single" w:sz="4" w:space="0" w:color="auto"/>
            </w:tcBorders>
            <w:vAlign w:val="bottom"/>
          </w:tcPr>
          <w:p w14:paraId="566539EC"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861" w:type="dxa"/>
            <w:tcBorders>
              <w:bottom w:val="single" w:sz="4" w:space="0" w:color="auto"/>
            </w:tcBorders>
            <w:vAlign w:val="bottom"/>
          </w:tcPr>
          <w:p w14:paraId="046C0587"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271" w:type="dxa"/>
            <w:tcBorders>
              <w:bottom w:val="single" w:sz="4" w:space="0" w:color="auto"/>
            </w:tcBorders>
            <w:vAlign w:val="bottom"/>
          </w:tcPr>
          <w:p w14:paraId="3F1CCA02"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p>
        </w:tc>
        <w:tc>
          <w:tcPr>
            <w:tcW w:w="705" w:type="dxa"/>
            <w:tcBorders>
              <w:bottom w:val="single" w:sz="4" w:space="0" w:color="auto"/>
            </w:tcBorders>
            <w:vAlign w:val="bottom"/>
          </w:tcPr>
          <w:p w14:paraId="4E7E90E2"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0.56</w:t>
            </w:r>
          </w:p>
        </w:tc>
        <w:tc>
          <w:tcPr>
            <w:tcW w:w="1163" w:type="dxa"/>
            <w:tcBorders>
              <w:bottom w:val="single" w:sz="4" w:space="0" w:color="auto"/>
            </w:tcBorders>
            <w:vAlign w:val="bottom"/>
          </w:tcPr>
          <w:p w14:paraId="688905FE"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(0.41, 0.77)</w:t>
            </w:r>
          </w:p>
        </w:tc>
        <w:tc>
          <w:tcPr>
            <w:tcW w:w="836" w:type="dxa"/>
            <w:tcBorders>
              <w:bottom w:val="single" w:sz="4" w:space="0" w:color="auto"/>
            </w:tcBorders>
            <w:vAlign w:val="bottom"/>
          </w:tcPr>
          <w:p w14:paraId="6BB7BD95"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bl>
    <w:p w14:paraId="70F1861C" w14:textId="77777777" w:rsidR="002146D0" w:rsidRPr="002F424D" w:rsidRDefault="002146D0" w:rsidP="002146D0">
      <w:pPr>
        <w:rPr>
          <w:rFonts w:ascii="Times New Roman" w:hAnsi="Times New Roman" w:cs="Times New Roman"/>
          <w:lang w:eastAsia="en-GB"/>
        </w:rPr>
      </w:pPr>
    </w:p>
    <w:p w14:paraId="06898FEF" w14:textId="77777777" w:rsidR="002146D0" w:rsidRPr="002F424D" w:rsidRDefault="002146D0" w:rsidP="002146D0"/>
    <w:p w14:paraId="6306AD5B" w14:textId="77777777" w:rsidR="002146D0" w:rsidRPr="002F424D" w:rsidRDefault="002146D0" w:rsidP="00767508">
      <w:pPr>
        <w:rPr>
          <w:rFonts w:ascii="Helvetica" w:eastAsia="Times New Roman" w:hAnsi="Helvetica" w:cs="Times New Roman"/>
          <w:sz w:val="22"/>
          <w:szCs w:val="22"/>
          <w:lang w:eastAsia="en-GB"/>
        </w:rPr>
      </w:pPr>
    </w:p>
    <w:p w14:paraId="66637619" w14:textId="77777777" w:rsidR="002146D0" w:rsidRPr="002F424D" w:rsidRDefault="002146D0" w:rsidP="00767508">
      <w:pPr>
        <w:rPr>
          <w:rFonts w:ascii="Helvetica" w:eastAsia="Times New Roman" w:hAnsi="Helvetica" w:cs="Times New Roman"/>
          <w:sz w:val="22"/>
          <w:szCs w:val="22"/>
          <w:lang w:eastAsia="en-GB"/>
        </w:rPr>
      </w:pPr>
    </w:p>
    <w:p w14:paraId="10B698B8" w14:textId="77777777" w:rsidR="002146D0" w:rsidRPr="002F424D" w:rsidRDefault="002146D0" w:rsidP="00767508">
      <w:pPr>
        <w:rPr>
          <w:rFonts w:ascii="Helvetica" w:eastAsia="Times New Roman" w:hAnsi="Helvetica" w:cs="Times New Roman"/>
          <w:sz w:val="22"/>
          <w:szCs w:val="22"/>
          <w:lang w:eastAsia="en-GB"/>
        </w:rPr>
      </w:pPr>
    </w:p>
    <w:p w14:paraId="480D7315" w14:textId="77777777" w:rsidR="002146D0" w:rsidRPr="002F424D" w:rsidRDefault="002146D0" w:rsidP="00767508">
      <w:pPr>
        <w:rPr>
          <w:rFonts w:ascii="Helvetica" w:eastAsia="Times New Roman" w:hAnsi="Helvetica" w:cs="Times New Roman"/>
          <w:sz w:val="22"/>
          <w:szCs w:val="22"/>
          <w:lang w:eastAsia="en-GB"/>
        </w:rPr>
      </w:pPr>
    </w:p>
    <w:p w14:paraId="07306047" w14:textId="77777777" w:rsidR="002146D0" w:rsidRPr="002F424D" w:rsidRDefault="002146D0" w:rsidP="002146D0">
      <w:pPr>
        <w:keepNext/>
        <w:spacing w:after="200"/>
        <w:rPr>
          <w:i/>
          <w:iCs/>
          <w:color w:val="44546A" w:themeColor="text2"/>
          <w:sz w:val="18"/>
          <w:szCs w:val="18"/>
        </w:rPr>
      </w:pPr>
      <w:r w:rsidRPr="002F424D">
        <w:rPr>
          <w:rFonts w:ascii="Times New Roman" w:hAnsi="Times New Roman" w:cs="Times New Roman"/>
          <w:iCs/>
          <w:sz w:val="22"/>
          <w:szCs w:val="22"/>
        </w:rPr>
        <w:lastRenderedPageBreak/>
        <w:t xml:space="preserve">Table 3 (contd.) </w:t>
      </w:r>
      <w:r w:rsidRPr="002F424D">
        <w:rPr>
          <w:rFonts w:ascii="Times New Roman" w:hAnsi="Times New Roman" w:cs="Times New Roman"/>
          <w:b/>
          <w:bCs/>
          <w:iCs/>
          <w:sz w:val="22"/>
          <w:szCs w:val="22"/>
        </w:rPr>
        <w:t>Adjusted odds ratios (95% CI) of factors associated with meeting minimum dietary diversity</w:t>
      </w:r>
    </w:p>
    <w:tbl>
      <w:tblPr>
        <w:tblW w:w="0" w:type="auto"/>
        <w:tblBorders>
          <w:top w:val="nil"/>
          <w:left w:val="nil"/>
          <w:right w:val="nil"/>
        </w:tblBorders>
        <w:tblLayout w:type="fixed"/>
        <w:tblLook w:val="0000" w:firstRow="0" w:lastRow="0" w:firstColumn="0" w:lastColumn="0" w:noHBand="0" w:noVBand="0"/>
      </w:tblPr>
      <w:tblGrid>
        <w:gridCol w:w="5205"/>
        <w:gridCol w:w="705"/>
        <w:gridCol w:w="1162"/>
        <w:gridCol w:w="836"/>
        <w:gridCol w:w="271"/>
        <w:gridCol w:w="727"/>
        <w:gridCol w:w="1218"/>
        <w:gridCol w:w="861"/>
        <w:gridCol w:w="271"/>
        <w:gridCol w:w="705"/>
        <w:gridCol w:w="1163"/>
        <w:gridCol w:w="836"/>
      </w:tblGrid>
      <w:tr w:rsidR="002146D0" w:rsidRPr="002F424D" w14:paraId="501A6882" w14:textId="77777777" w:rsidTr="00EC2AE4">
        <w:tc>
          <w:tcPr>
            <w:tcW w:w="5205" w:type="dxa"/>
            <w:tcBorders>
              <w:top w:val="single" w:sz="8" w:space="0" w:color="000000"/>
            </w:tcBorders>
            <w:vAlign w:val="bottom"/>
          </w:tcPr>
          <w:p w14:paraId="65EA2CC7"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2703" w:type="dxa"/>
            <w:gridSpan w:val="3"/>
            <w:tcBorders>
              <w:top w:val="single" w:sz="8" w:space="0" w:color="000000"/>
              <w:bottom w:val="single" w:sz="8" w:space="0" w:color="000000"/>
            </w:tcBorders>
            <w:vAlign w:val="bottom"/>
          </w:tcPr>
          <w:p w14:paraId="63C4B5D8" w14:textId="4BEFCA9E"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Cambodia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=2096)</w:t>
            </w:r>
          </w:p>
        </w:tc>
        <w:tc>
          <w:tcPr>
            <w:tcW w:w="271" w:type="dxa"/>
            <w:tcBorders>
              <w:top w:val="single" w:sz="8" w:space="0" w:color="000000"/>
            </w:tcBorders>
            <w:vAlign w:val="bottom"/>
          </w:tcPr>
          <w:p w14:paraId="0C80FA5C"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806" w:type="dxa"/>
            <w:gridSpan w:val="3"/>
            <w:tcBorders>
              <w:top w:val="single" w:sz="8" w:space="0" w:color="000000"/>
              <w:bottom w:val="single" w:sz="8" w:space="0" w:color="000000"/>
            </w:tcBorders>
            <w:vAlign w:val="bottom"/>
          </w:tcPr>
          <w:p w14:paraId="4B115B8F" w14:textId="3BCDB47B"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Myanmar (</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=1336)</w:t>
            </w:r>
          </w:p>
        </w:tc>
        <w:tc>
          <w:tcPr>
            <w:tcW w:w="271" w:type="dxa"/>
            <w:tcBorders>
              <w:top w:val="single" w:sz="8" w:space="0" w:color="000000"/>
            </w:tcBorders>
            <w:vAlign w:val="bottom"/>
          </w:tcPr>
          <w:p w14:paraId="73F2695E"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w:t>
            </w:r>
          </w:p>
        </w:tc>
        <w:tc>
          <w:tcPr>
            <w:tcW w:w="2704" w:type="dxa"/>
            <w:gridSpan w:val="3"/>
            <w:tcBorders>
              <w:top w:val="single" w:sz="8" w:space="0" w:color="000000"/>
              <w:bottom w:val="single" w:sz="8" w:space="0" w:color="000000"/>
            </w:tcBorders>
            <w:vAlign w:val="bottom"/>
          </w:tcPr>
          <w:p w14:paraId="35C134FC" w14:textId="19C857A3" w:rsidR="002146D0" w:rsidRPr="002F424D" w:rsidRDefault="002146D0" w:rsidP="00E8084A">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 xml:space="preserve">Indonesia </w:t>
            </w:r>
            <w:r w:rsidRPr="002F424D">
              <w:rPr>
                <w:rFonts w:ascii="Times New Roman" w:hAnsi="Times New Roman" w:cs="Times New Roman"/>
                <w:b/>
                <w:bCs/>
                <w:i/>
                <w:iCs/>
                <w:color w:val="000000"/>
                <w:sz w:val="20"/>
                <w:szCs w:val="20"/>
              </w:rPr>
              <w:t>(</w:t>
            </w:r>
            <w:r w:rsidR="00E8084A" w:rsidRPr="002F424D">
              <w:rPr>
                <w:rFonts w:ascii="Times New Roman" w:hAnsi="Times New Roman" w:cs="Times New Roman"/>
                <w:b/>
                <w:bCs/>
                <w:i/>
                <w:iCs/>
                <w:color w:val="000000"/>
                <w:sz w:val="20"/>
                <w:szCs w:val="20"/>
              </w:rPr>
              <w:t>n</w:t>
            </w:r>
            <w:r w:rsidRPr="002F424D">
              <w:rPr>
                <w:rFonts w:ascii="Times New Roman" w:hAnsi="Times New Roman" w:cs="Times New Roman"/>
                <w:b/>
                <w:bCs/>
                <w:i/>
                <w:iCs/>
                <w:color w:val="000000"/>
                <w:sz w:val="20"/>
                <w:szCs w:val="20"/>
              </w:rPr>
              <w:t>=5160)</w:t>
            </w:r>
          </w:p>
        </w:tc>
      </w:tr>
      <w:tr w:rsidR="002146D0" w:rsidRPr="002F424D" w14:paraId="70B0CFD6" w14:textId="77777777" w:rsidTr="00EC2AE4">
        <w:tblPrEx>
          <w:tblBorders>
            <w:top w:val="none" w:sz="0" w:space="0" w:color="auto"/>
          </w:tblBorders>
        </w:tblPrEx>
        <w:tc>
          <w:tcPr>
            <w:tcW w:w="5205" w:type="dxa"/>
            <w:tcBorders>
              <w:bottom w:val="single" w:sz="8" w:space="0" w:color="000000"/>
            </w:tcBorders>
            <w:vAlign w:val="bottom"/>
          </w:tcPr>
          <w:p w14:paraId="20282F93" w14:textId="77777777" w:rsidR="002146D0" w:rsidRPr="002F424D" w:rsidRDefault="002146D0" w:rsidP="002146D0">
            <w:pPr>
              <w:autoSpaceDE w:val="0"/>
              <w:autoSpaceDN w:val="0"/>
              <w:adjustRightInd w:val="0"/>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Characteristics</w:t>
            </w:r>
          </w:p>
        </w:tc>
        <w:tc>
          <w:tcPr>
            <w:tcW w:w="705" w:type="dxa"/>
            <w:tcBorders>
              <w:bottom w:val="single" w:sz="8" w:space="0" w:color="000000"/>
            </w:tcBorders>
            <w:vAlign w:val="bottom"/>
          </w:tcPr>
          <w:p w14:paraId="40B5E6E8"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2" w:type="dxa"/>
            <w:tcBorders>
              <w:bottom w:val="single" w:sz="8" w:space="0" w:color="000000"/>
            </w:tcBorders>
            <w:vAlign w:val="bottom"/>
          </w:tcPr>
          <w:p w14:paraId="1D681738"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3D4F7704"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2C95AC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27" w:type="dxa"/>
            <w:tcBorders>
              <w:bottom w:val="single" w:sz="8" w:space="0" w:color="000000"/>
            </w:tcBorders>
            <w:vAlign w:val="bottom"/>
          </w:tcPr>
          <w:p w14:paraId="050FE7A3"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218" w:type="dxa"/>
            <w:tcBorders>
              <w:bottom w:val="single" w:sz="8" w:space="0" w:color="000000"/>
            </w:tcBorders>
            <w:vAlign w:val="bottom"/>
          </w:tcPr>
          <w:p w14:paraId="4E36150E"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61" w:type="dxa"/>
            <w:tcBorders>
              <w:bottom w:val="single" w:sz="8" w:space="0" w:color="000000"/>
            </w:tcBorders>
            <w:vAlign w:val="bottom"/>
          </w:tcPr>
          <w:p w14:paraId="0BD2A6CF"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c>
          <w:tcPr>
            <w:tcW w:w="271" w:type="dxa"/>
            <w:tcBorders>
              <w:bottom w:val="single" w:sz="8" w:space="0" w:color="000000"/>
            </w:tcBorders>
            <w:vAlign w:val="bottom"/>
          </w:tcPr>
          <w:p w14:paraId="2B561C2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05" w:type="dxa"/>
            <w:tcBorders>
              <w:bottom w:val="single" w:sz="8" w:space="0" w:color="000000"/>
            </w:tcBorders>
            <w:vAlign w:val="bottom"/>
          </w:tcPr>
          <w:p w14:paraId="2183E768"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AOR</w:t>
            </w:r>
          </w:p>
        </w:tc>
        <w:tc>
          <w:tcPr>
            <w:tcW w:w="1163" w:type="dxa"/>
            <w:tcBorders>
              <w:bottom w:val="single" w:sz="8" w:space="0" w:color="000000"/>
            </w:tcBorders>
            <w:vAlign w:val="bottom"/>
          </w:tcPr>
          <w:p w14:paraId="5C513A53" w14:textId="77777777" w:rsidR="002146D0" w:rsidRPr="002F424D" w:rsidRDefault="002146D0" w:rsidP="002146D0">
            <w:pPr>
              <w:autoSpaceDE w:val="0"/>
              <w:autoSpaceDN w:val="0"/>
              <w:adjustRightInd w:val="0"/>
              <w:jc w:val="center"/>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95% CI</w:t>
            </w:r>
          </w:p>
        </w:tc>
        <w:tc>
          <w:tcPr>
            <w:tcW w:w="836" w:type="dxa"/>
            <w:tcBorders>
              <w:bottom w:val="single" w:sz="8" w:space="0" w:color="000000"/>
            </w:tcBorders>
            <w:vAlign w:val="bottom"/>
          </w:tcPr>
          <w:p w14:paraId="33376F2D" w14:textId="77777777" w:rsidR="002146D0" w:rsidRPr="002F424D" w:rsidRDefault="002146D0" w:rsidP="002146D0">
            <w:pPr>
              <w:autoSpaceDE w:val="0"/>
              <w:autoSpaceDN w:val="0"/>
              <w:adjustRightInd w:val="0"/>
              <w:jc w:val="center"/>
              <w:rPr>
                <w:rFonts w:ascii="Times New Roman" w:hAnsi="Times New Roman" w:cs="Times New Roman"/>
                <w:b/>
                <w:bCs/>
                <w:i/>
                <w:iCs/>
                <w:color w:val="000000"/>
                <w:sz w:val="20"/>
                <w:szCs w:val="20"/>
              </w:rPr>
            </w:pPr>
            <w:r w:rsidRPr="002F424D">
              <w:rPr>
                <w:rFonts w:ascii="Times New Roman" w:hAnsi="Times New Roman" w:cs="Times New Roman"/>
                <w:b/>
                <w:bCs/>
                <w:i/>
                <w:iCs/>
                <w:color w:val="000000"/>
                <w:sz w:val="20"/>
                <w:szCs w:val="20"/>
              </w:rPr>
              <w:t>P</w:t>
            </w:r>
          </w:p>
        </w:tc>
      </w:tr>
    </w:tbl>
    <w:p w14:paraId="4A223150" w14:textId="77777777" w:rsidR="002146D0" w:rsidRPr="002F424D" w:rsidRDefault="002146D0" w:rsidP="002146D0">
      <w:pPr>
        <w:spacing w:before="60"/>
        <w:rPr>
          <w:rFonts w:ascii="Times New Roman" w:hAnsi="Times New Roman" w:cs="Times New Roman"/>
          <w:b/>
          <w:bCs/>
          <w:sz w:val="20"/>
          <w:szCs w:val="20"/>
          <w:lang w:eastAsia="en-GB"/>
        </w:rPr>
      </w:pPr>
      <w:r w:rsidRPr="002F424D">
        <w:rPr>
          <w:rFonts w:ascii="Times New Roman" w:hAnsi="Times New Roman" w:cs="Times New Roman"/>
          <w:b/>
          <w:bCs/>
          <w:sz w:val="20"/>
          <w:szCs w:val="20"/>
          <w:lang w:eastAsia="en-GB"/>
        </w:rPr>
        <w:t>Child</w:t>
      </w:r>
    </w:p>
    <w:tbl>
      <w:tblPr>
        <w:tblW w:w="0" w:type="auto"/>
        <w:tblBorders>
          <w:left w:val="nil"/>
          <w:right w:val="nil"/>
        </w:tblBorders>
        <w:tblLayout w:type="fixed"/>
        <w:tblLook w:val="0000" w:firstRow="0" w:lastRow="0" w:firstColumn="0" w:lastColumn="0" w:noHBand="0" w:noVBand="0"/>
      </w:tblPr>
      <w:tblGrid>
        <w:gridCol w:w="5205"/>
        <w:gridCol w:w="705"/>
        <w:gridCol w:w="1162"/>
        <w:gridCol w:w="836"/>
        <w:gridCol w:w="271"/>
        <w:gridCol w:w="727"/>
        <w:gridCol w:w="1218"/>
        <w:gridCol w:w="861"/>
        <w:gridCol w:w="271"/>
        <w:gridCol w:w="705"/>
        <w:gridCol w:w="1163"/>
        <w:gridCol w:w="836"/>
      </w:tblGrid>
      <w:tr w:rsidR="002146D0" w:rsidRPr="002F424D" w14:paraId="2A4393C9" w14:textId="77777777" w:rsidTr="00EC2AE4">
        <w:tc>
          <w:tcPr>
            <w:tcW w:w="5205" w:type="dxa"/>
            <w:vAlign w:val="bottom"/>
          </w:tcPr>
          <w:p w14:paraId="1CCAAB8C"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Age (months)</w:t>
            </w:r>
          </w:p>
        </w:tc>
        <w:tc>
          <w:tcPr>
            <w:tcW w:w="705" w:type="dxa"/>
            <w:vAlign w:val="bottom"/>
          </w:tcPr>
          <w:p w14:paraId="2623D96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4857F91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1FBDB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62BDEE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C13FE6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613296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82938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065A0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5C2D45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5E5883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04AADF4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C9CCCB2" w14:textId="77777777" w:rsidTr="00EC2AE4">
        <w:tc>
          <w:tcPr>
            <w:tcW w:w="5205" w:type="dxa"/>
            <w:vAlign w:val="bottom"/>
          </w:tcPr>
          <w:p w14:paraId="7D895152"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6-11</w:t>
            </w:r>
          </w:p>
        </w:tc>
        <w:tc>
          <w:tcPr>
            <w:tcW w:w="705" w:type="dxa"/>
            <w:vAlign w:val="bottom"/>
          </w:tcPr>
          <w:p w14:paraId="1801A5B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123DFD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F3F338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6A9DF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DF88FE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3B566A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12F4D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4EB3D93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4A0A63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02163F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A99E2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89511D7" w14:textId="77777777" w:rsidTr="00EC2AE4">
        <w:tc>
          <w:tcPr>
            <w:tcW w:w="5205" w:type="dxa"/>
            <w:vAlign w:val="bottom"/>
          </w:tcPr>
          <w:p w14:paraId="5665BD8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12-17</w:t>
            </w:r>
          </w:p>
        </w:tc>
        <w:tc>
          <w:tcPr>
            <w:tcW w:w="705" w:type="dxa"/>
            <w:vAlign w:val="bottom"/>
          </w:tcPr>
          <w:p w14:paraId="1825B1D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3.29</w:t>
            </w:r>
          </w:p>
        </w:tc>
        <w:tc>
          <w:tcPr>
            <w:tcW w:w="1162" w:type="dxa"/>
            <w:vAlign w:val="bottom"/>
          </w:tcPr>
          <w:p w14:paraId="7924B3A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(2.59, 4.18)</w:t>
            </w:r>
          </w:p>
        </w:tc>
        <w:tc>
          <w:tcPr>
            <w:tcW w:w="836" w:type="dxa"/>
            <w:vAlign w:val="bottom"/>
          </w:tcPr>
          <w:p w14:paraId="100E495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F1F954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9AF5B8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3.28</w:t>
            </w:r>
          </w:p>
        </w:tc>
        <w:tc>
          <w:tcPr>
            <w:tcW w:w="1218" w:type="dxa"/>
            <w:vAlign w:val="bottom"/>
          </w:tcPr>
          <w:p w14:paraId="6757187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(2.22, 4.84)</w:t>
            </w:r>
          </w:p>
        </w:tc>
        <w:tc>
          <w:tcPr>
            <w:tcW w:w="861" w:type="dxa"/>
            <w:vAlign w:val="bottom"/>
          </w:tcPr>
          <w:p w14:paraId="13537A6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48CB3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4DFE03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3.21</w:t>
            </w:r>
          </w:p>
        </w:tc>
        <w:tc>
          <w:tcPr>
            <w:tcW w:w="1163" w:type="dxa"/>
            <w:vAlign w:val="bottom"/>
          </w:tcPr>
          <w:p w14:paraId="3BA8A81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(2.77, 3.72)</w:t>
            </w:r>
          </w:p>
        </w:tc>
        <w:tc>
          <w:tcPr>
            <w:tcW w:w="836" w:type="dxa"/>
            <w:vAlign w:val="bottom"/>
          </w:tcPr>
          <w:p w14:paraId="50466B7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1B7436BC" w14:textId="77777777" w:rsidTr="00EC2AE4">
        <w:tc>
          <w:tcPr>
            <w:tcW w:w="5205" w:type="dxa"/>
            <w:vAlign w:val="bottom"/>
          </w:tcPr>
          <w:p w14:paraId="49DA30A2"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18-23</w:t>
            </w:r>
          </w:p>
        </w:tc>
        <w:tc>
          <w:tcPr>
            <w:tcW w:w="705" w:type="dxa"/>
            <w:vAlign w:val="bottom"/>
          </w:tcPr>
          <w:p w14:paraId="528894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3.38</w:t>
            </w:r>
          </w:p>
        </w:tc>
        <w:tc>
          <w:tcPr>
            <w:tcW w:w="1162" w:type="dxa"/>
            <w:vAlign w:val="bottom"/>
          </w:tcPr>
          <w:p w14:paraId="5CADA1C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(2.60, 4.40)</w:t>
            </w:r>
          </w:p>
        </w:tc>
        <w:tc>
          <w:tcPr>
            <w:tcW w:w="836" w:type="dxa"/>
            <w:vAlign w:val="bottom"/>
          </w:tcPr>
          <w:p w14:paraId="0C23AF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501460C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8D207E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4.51</w:t>
            </w:r>
          </w:p>
        </w:tc>
        <w:tc>
          <w:tcPr>
            <w:tcW w:w="1218" w:type="dxa"/>
            <w:vAlign w:val="bottom"/>
          </w:tcPr>
          <w:p w14:paraId="6C86706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(2.98, 6.84)</w:t>
            </w:r>
          </w:p>
        </w:tc>
        <w:tc>
          <w:tcPr>
            <w:tcW w:w="861" w:type="dxa"/>
            <w:vAlign w:val="bottom"/>
          </w:tcPr>
          <w:p w14:paraId="7C9200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vAlign w:val="bottom"/>
          </w:tcPr>
          <w:p w14:paraId="083B175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DFA11F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4.74</w:t>
            </w:r>
          </w:p>
        </w:tc>
        <w:tc>
          <w:tcPr>
            <w:tcW w:w="1163" w:type="dxa"/>
            <w:vAlign w:val="bottom"/>
          </w:tcPr>
          <w:p w14:paraId="5D90B3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(4.05, 5.56)</w:t>
            </w:r>
          </w:p>
        </w:tc>
        <w:tc>
          <w:tcPr>
            <w:tcW w:w="836" w:type="dxa"/>
            <w:vAlign w:val="bottom"/>
          </w:tcPr>
          <w:p w14:paraId="134A10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5743F4BB" w14:textId="77777777" w:rsidTr="00EC2AE4">
        <w:tc>
          <w:tcPr>
            <w:tcW w:w="5205" w:type="dxa"/>
            <w:vAlign w:val="bottom"/>
          </w:tcPr>
          <w:p w14:paraId="54649A18"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Sex</w:t>
            </w:r>
          </w:p>
        </w:tc>
        <w:tc>
          <w:tcPr>
            <w:tcW w:w="705" w:type="dxa"/>
            <w:vAlign w:val="bottom"/>
          </w:tcPr>
          <w:p w14:paraId="327875B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5248D60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F46CD1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A37A8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45497F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C55EAF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3723EDA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78611D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0B483D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6831F99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041CC3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3207CB7" w14:textId="77777777" w:rsidTr="00EC2AE4">
        <w:tc>
          <w:tcPr>
            <w:tcW w:w="5205" w:type="dxa"/>
            <w:vAlign w:val="bottom"/>
          </w:tcPr>
          <w:p w14:paraId="65107DDA"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Male</w:t>
            </w:r>
          </w:p>
        </w:tc>
        <w:tc>
          <w:tcPr>
            <w:tcW w:w="705" w:type="dxa"/>
            <w:vAlign w:val="bottom"/>
          </w:tcPr>
          <w:p w14:paraId="44B8FED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81483F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617BE7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7F2173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D70B5B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37F77A6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C1EB9B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1C7C9E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89A22C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2C35D19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7B558E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21E8F9A" w14:textId="77777777" w:rsidTr="00EC2AE4">
        <w:tc>
          <w:tcPr>
            <w:tcW w:w="5205" w:type="dxa"/>
            <w:vAlign w:val="bottom"/>
          </w:tcPr>
          <w:p w14:paraId="405D80C6"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Female</w:t>
            </w:r>
          </w:p>
        </w:tc>
        <w:tc>
          <w:tcPr>
            <w:tcW w:w="705" w:type="dxa"/>
            <w:vAlign w:val="bottom"/>
          </w:tcPr>
          <w:p w14:paraId="5E22155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w:t>
            </w:r>
          </w:p>
        </w:tc>
        <w:tc>
          <w:tcPr>
            <w:tcW w:w="1162" w:type="dxa"/>
            <w:vAlign w:val="bottom"/>
          </w:tcPr>
          <w:p w14:paraId="5C9A0D5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(0.80, 1.16)</w:t>
            </w:r>
          </w:p>
        </w:tc>
        <w:tc>
          <w:tcPr>
            <w:tcW w:w="836" w:type="dxa"/>
            <w:vAlign w:val="bottom"/>
          </w:tcPr>
          <w:p w14:paraId="1CFE8EC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0.698</w:t>
            </w:r>
          </w:p>
        </w:tc>
        <w:tc>
          <w:tcPr>
            <w:tcW w:w="271" w:type="dxa"/>
            <w:vAlign w:val="bottom"/>
          </w:tcPr>
          <w:p w14:paraId="6CB96A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203C444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w:t>
            </w:r>
          </w:p>
        </w:tc>
        <w:tc>
          <w:tcPr>
            <w:tcW w:w="1218" w:type="dxa"/>
            <w:vAlign w:val="bottom"/>
          </w:tcPr>
          <w:p w14:paraId="431455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(0.52, 0.93)</w:t>
            </w:r>
          </w:p>
        </w:tc>
        <w:tc>
          <w:tcPr>
            <w:tcW w:w="861" w:type="dxa"/>
            <w:vAlign w:val="bottom"/>
          </w:tcPr>
          <w:p w14:paraId="7E0DA87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0.013</w:t>
            </w:r>
          </w:p>
        </w:tc>
        <w:tc>
          <w:tcPr>
            <w:tcW w:w="271" w:type="dxa"/>
            <w:vAlign w:val="bottom"/>
          </w:tcPr>
          <w:p w14:paraId="6D055B7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192A38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7198F81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(0.88, 1.13)</w:t>
            </w:r>
          </w:p>
        </w:tc>
        <w:tc>
          <w:tcPr>
            <w:tcW w:w="836" w:type="dxa"/>
            <w:vAlign w:val="bottom"/>
          </w:tcPr>
          <w:p w14:paraId="147185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0.999</w:t>
            </w:r>
          </w:p>
        </w:tc>
      </w:tr>
      <w:tr w:rsidR="002146D0" w:rsidRPr="002F424D" w14:paraId="416DAA73" w14:textId="77777777" w:rsidTr="00EC2AE4">
        <w:tc>
          <w:tcPr>
            <w:tcW w:w="5205" w:type="dxa"/>
            <w:vAlign w:val="bottom"/>
          </w:tcPr>
          <w:p w14:paraId="4977E50E"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Breastfeeding status</w:t>
            </w:r>
          </w:p>
        </w:tc>
        <w:tc>
          <w:tcPr>
            <w:tcW w:w="705" w:type="dxa"/>
            <w:vAlign w:val="bottom"/>
          </w:tcPr>
          <w:p w14:paraId="179B295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368D03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ACA831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613A5D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ACD90C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1B3714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B21258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1A8E55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771F5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9F419A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488067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0D4DC6A" w14:textId="77777777" w:rsidTr="00EC2AE4">
        <w:tc>
          <w:tcPr>
            <w:tcW w:w="5205" w:type="dxa"/>
            <w:vAlign w:val="bottom"/>
          </w:tcPr>
          <w:p w14:paraId="2730CABB"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Not currently breastfed</w:t>
            </w:r>
          </w:p>
        </w:tc>
        <w:tc>
          <w:tcPr>
            <w:tcW w:w="705" w:type="dxa"/>
            <w:vAlign w:val="bottom"/>
          </w:tcPr>
          <w:p w14:paraId="15DE30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07F058B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2A88FED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4A4353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A9AA66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9ED5C1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51F3709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33349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19A0B0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6DA6E7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70F4B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CCC5AC1" w14:textId="77777777" w:rsidTr="00EC2AE4">
        <w:tc>
          <w:tcPr>
            <w:tcW w:w="5205" w:type="dxa"/>
            <w:vAlign w:val="bottom"/>
          </w:tcPr>
          <w:p w14:paraId="6118BD8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Currently breastfed</w:t>
            </w:r>
          </w:p>
        </w:tc>
        <w:tc>
          <w:tcPr>
            <w:tcW w:w="705" w:type="dxa"/>
            <w:vAlign w:val="bottom"/>
          </w:tcPr>
          <w:p w14:paraId="0D2CAB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0.73</w:t>
            </w:r>
          </w:p>
        </w:tc>
        <w:tc>
          <w:tcPr>
            <w:tcW w:w="1162" w:type="dxa"/>
            <w:vAlign w:val="bottom"/>
          </w:tcPr>
          <w:p w14:paraId="05B87ED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(0.58, 0.92)</w:t>
            </w:r>
          </w:p>
        </w:tc>
        <w:tc>
          <w:tcPr>
            <w:tcW w:w="836" w:type="dxa"/>
            <w:vAlign w:val="bottom"/>
          </w:tcPr>
          <w:p w14:paraId="11E5B6B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0.009</w:t>
            </w:r>
          </w:p>
        </w:tc>
        <w:tc>
          <w:tcPr>
            <w:tcW w:w="271" w:type="dxa"/>
            <w:vAlign w:val="bottom"/>
          </w:tcPr>
          <w:p w14:paraId="349FA3C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B5B21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0.61</w:t>
            </w:r>
          </w:p>
        </w:tc>
        <w:tc>
          <w:tcPr>
            <w:tcW w:w="1218" w:type="dxa"/>
            <w:vAlign w:val="bottom"/>
          </w:tcPr>
          <w:p w14:paraId="223134A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(0.42, 0.89)</w:t>
            </w:r>
          </w:p>
        </w:tc>
        <w:tc>
          <w:tcPr>
            <w:tcW w:w="861" w:type="dxa"/>
            <w:vAlign w:val="bottom"/>
          </w:tcPr>
          <w:p w14:paraId="54BD9CF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0.010</w:t>
            </w:r>
          </w:p>
        </w:tc>
        <w:tc>
          <w:tcPr>
            <w:tcW w:w="271" w:type="dxa"/>
            <w:vAlign w:val="bottom"/>
          </w:tcPr>
          <w:p w14:paraId="093AC53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EAB6A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w:t>
            </w:r>
          </w:p>
        </w:tc>
        <w:tc>
          <w:tcPr>
            <w:tcW w:w="1163" w:type="dxa"/>
            <w:vAlign w:val="bottom"/>
          </w:tcPr>
          <w:p w14:paraId="0128371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(0.42, 0.56)</w:t>
            </w:r>
          </w:p>
        </w:tc>
        <w:tc>
          <w:tcPr>
            <w:tcW w:w="836" w:type="dxa"/>
            <w:vAlign w:val="bottom"/>
          </w:tcPr>
          <w:p w14:paraId="7ED5D7F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1AB2A10F" w14:textId="77777777" w:rsidTr="00EC2AE4">
        <w:tc>
          <w:tcPr>
            <w:tcW w:w="5205" w:type="dxa"/>
            <w:vAlign w:val="bottom"/>
          </w:tcPr>
          <w:p w14:paraId="76C292EC"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Morbidity</w:t>
            </w:r>
          </w:p>
        </w:tc>
        <w:tc>
          <w:tcPr>
            <w:tcW w:w="705" w:type="dxa"/>
            <w:vAlign w:val="bottom"/>
          </w:tcPr>
          <w:p w14:paraId="218B6ED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7D27A80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566461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6F9CFFF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5152F9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48D004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6F506A0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7B00F1D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E4BFC1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7413A1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0146D5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A87C492" w14:textId="77777777" w:rsidTr="00EC2AE4">
        <w:tc>
          <w:tcPr>
            <w:tcW w:w="5205" w:type="dxa"/>
            <w:vAlign w:val="bottom"/>
          </w:tcPr>
          <w:p w14:paraId="51D96DC0"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 symptoms</w:t>
            </w:r>
          </w:p>
        </w:tc>
        <w:tc>
          <w:tcPr>
            <w:tcW w:w="705" w:type="dxa"/>
            <w:vAlign w:val="bottom"/>
          </w:tcPr>
          <w:p w14:paraId="1D544C8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4608682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B8F7D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AC8A4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E5B0B2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65C6C1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1509E81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19185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5C7899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42F714D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BE851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0CD56AB6" w14:textId="77777777" w:rsidTr="00EC2AE4">
        <w:tc>
          <w:tcPr>
            <w:tcW w:w="5205" w:type="dxa"/>
            <w:vAlign w:val="bottom"/>
          </w:tcPr>
          <w:p w14:paraId="058CDAF3"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At least one symptom</w:t>
            </w:r>
          </w:p>
        </w:tc>
        <w:tc>
          <w:tcPr>
            <w:tcW w:w="705" w:type="dxa"/>
            <w:vAlign w:val="bottom"/>
          </w:tcPr>
          <w:p w14:paraId="07B861D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w:t>
            </w:r>
          </w:p>
        </w:tc>
        <w:tc>
          <w:tcPr>
            <w:tcW w:w="1162" w:type="dxa"/>
            <w:vAlign w:val="bottom"/>
          </w:tcPr>
          <w:p w14:paraId="478D319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(0.69, 1.01)</w:t>
            </w:r>
          </w:p>
        </w:tc>
        <w:tc>
          <w:tcPr>
            <w:tcW w:w="836" w:type="dxa"/>
            <w:vAlign w:val="bottom"/>
          </w:tcPr>
          <w:p w14:paraId="0EB5581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0.065</w:t>
            </w:r>
          </w:p>
        </w:tc>
        <w:tc>
          <w:tcPr>
            <w:tcW w:w="271" w:type="dxa"/>
            <w:vAlign w:val="bottom"/>
          </w:tcPr>
          <w:p w14:paraId="5E00133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3EED23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1.15</w:t>
            </w:r>
          </w:p>
        </w:tc>
        <w:tc>
          <w:tcPr>
            <w:tcW w:w="1218" w:type="dxa"/>
            <w:vAlign w:val="bottom"/>
          </w:tcPr>
          <w:p w14:paraId="3C0283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(0.86, 1.54)</w:t>
            </w:r>
          </w:p>
        </w:tc>
        <w:tc>
          <w:tcPr>
            <w:tcW w:w="861" w:type="dxa"/>
            <w:vAlign w:val="bottom"/>
          </w:tcPr>
          <w:p w14:paraId="476D87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0.355</w:t>
            </w:r>
          </w:p>
        </w:tc>
        <w:tc>
          <w:tcPr>
            <w:tcW w:w="271" w:type="dxa"/>
            <w:vAlign w:val="bottom"/>
          </w:tcPr>
          <w:p w14:paraId="4FED11B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4CD1A1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1.25</w:t>
            </w:r>
          </w:p>
        </w:tc>
        <w:tc>
          <w:tcPr>
            <w:tcW w:w="1163" w:type="dxa"/>
            <w:vAlign w:val="bottom"/>
          </w:tcPr>
          <w:p w14:paraId="5B6E5C7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(1.10, 1.42)</w:t>
            </w:r>
          </w:p>
        </w:tc>
        <w:tc>
          <w:tcPr>
            <w:tcW w:w="836" w:type="dxa"/>
            <w:vAlign w:val="bottom"/>
          </w:tcPr>
          <w:p w14:paraId="33DEFE7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2C4F35E4" w14:textId="77777777" w:rsidTr="00EC2AE4">
        <w:tc>
          <w:tcPr>
            <w:tcW w:w="5205" w:type="dxa"/>
            <w:vAlign w:val="bottom"/>
          </w:tcPr>
          <w:p w14:paraId="726B7A2B"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Birth interval (months)</w:t>
            </w:r>
          </w:p>
        </w:tc>
        <w:tc>
          <w:tcPr>
            <w:tcW w:w="705" w:type="dxa"/>
            <w:vAlign w:val="bottom"/>
          </w:tcPr>
          <w:p w14:paraId="203AAA5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05A5F36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A7651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24CBA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6A659B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66CC2E8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4221A6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FF650E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789D7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0E23DF1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131532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0652055" w14:textId="77777777" w:rsidTr="00EC2AE4">
        <w:tc>
          <w:tcPr>
            <w:tcW w:w="5205" w:type="dxa"/>
            <w:vAlign w:val="bottom"/>
          </w:tcPr>
          <w:p w14:paraId="75D32CF0"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No previous birth</w:t>
            </w:r>
          </w:p>
        </w:tc>
        <w:tc>
          <w:tcPr>
            <w:tcW w:w="705" w:type="dxa"/>
            <w:vAlign w:val="bottom"/>
          </w:tcPr>
          <w:p w14:paraId="416FED7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7DF5FF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614CCD0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A625CA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A8A88E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7FB3E6C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33A8613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DA6526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50B4D21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43ECF34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43CED3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4AE8931B" w14:textId="77777777" w:rsidTr="00EC2AE4">
        <w:tc>
          <w:tcPr>
            <w:tcW w:w="5205" w:type="dxa"/>
            <w:vAlign w:val="bottom"/>
          </w:tcPr>
          <w:p w14:paraId="2296567D"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&lt;24 </w:t>
            </w:r>
          </w:p>
        </w:tc>
        <w:tc>
          <w:tcPr>
            <w:tcW w:w="705" w:type="dxa"/>
            <w:vAlign w:val="bottom"/>
          </w:tcPr>
          <w:p w14:paraId="7C80CBA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0.60</w:t>
            </w:r>
          </w:p>
        </w:tc>
        <w:tc>
          <w:tcPr>
            <w:tcW w:w="1162" w:type="dxa"/>
            <w:vAlign w:val="bottom"/>
          </w:tcPr>
          <w:p w14:paraId="7412BCF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(0.40, 0.89)</w:t>
            </w:r>
          </w:p>
        </w:tc>
        <w:tc>
          <w:tcPr>
            <w:tcW w:w="836" w:type="dxa"/>
            <w:vAlign w:val="bottom"/>
          </w:tcPr>
          <w:p w14:paraId="0DE8E33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0.011</w:t>
            </w:r>
          </w:p>
        </w:tc>
        <w:tc>
          <w:tcPr>
            <w:tcW w:w="271" w:type="dxa"/>
            <w:vAlign w:val="bottom"/>
          </w:tcPr>
          <w:p w14:paraId="3A6297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7353D77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0.54</w:t>
            </w:r>
          </w:p>
        </w:tc>
        <w:tc>
          <w:tcPr>
            <w:tcW w:w="1218" w:type="dxa"/>
            <w:vAlign w:val="bottom"/>
          </w:tcPr>
          <w:p w14:paraId="727CDB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(0.30, 1.00)</w:t>
            </w:r>
          </w:p>
        </w:tc>
        <w:tc>
          <w:tcPr>
            <w:tcW w:w="861" w:type="dxa"/>
            <w:vAlign w:val="bottom"/>
          </w:tcPr>
          <w:p w14:paraId="3B09018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0.048</w:t>
            </w:r>
          </w:p>
        </w:tc>
        <w:tc>
          <w:tcPr>
            <w:tcW w:w="271" w:type="dxa"/>
            <w:vAlign w:val="bottom"/>
          </w:tcPr>
          <w:p w14:paraId="638D02A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33AB42E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0.94</w:t>
            </w:r>
          </w:p>
        </w:tc>
        <w:tc>
          <w:tcPr>
            <w:tcW w:w="1163" w:type="dxa"/>
            <w:vAlign w:val="bottom"/>
          </w:tcPr>
          <w:p w14:paraId="4C32F61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(0.72, 1.23)</w:t>
            </w:r>
          </w:p>
        </w:tc>
        <w:tc>
          <w:tcPr>
            <w:tcW w:w="836" w:type="dxa"/>
            <w:vAlign w:val="bottom"/>
          </w:tcPr>
          <w:p w14:paraId="5A174CC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0.656</w:t>
            </w:r>
          </w:p>
        </w:tc>
      </w:tr>
      <w:tr w:rsidR="002146D0" w:rsidRPr="002F424D" w14:paraId="0846F4A1" w14:textId="77777777" w:rsidTr="00EC2AE4">
        <w:tc>
          <w:tcPr>
            <w:tcW w:w="5205" w:type="dxa"/>
            <w:vAlign w:val="bottom"/>
          </w:tcPr>
          <w:p w14:paraId="57604A79" w14:textId="77777777" w:rsidR="002146D0" w:rsidRPr="002F424D" w:rsidRDefault="002146D0" w:rsidP="002146D0">
            <w:pPr>
              <w:autoSpaceDE w:val="0"/>
              <w:autoSpaceDN w:val="0"/>
              <w:adjustRightInd w:val="0"/>
              <w:ind w:left="720"/>
              <w:rPr>
                <w:rFonts w:ascii="Times New Roman" w:hAnsi="Times New Roman" w:cs="Times New Roman"/>
                <w:color w:val="1A1A1A"/>
                <w:sz w:val="20"/>
                <w:szCs w:val="20"/>
              </w:rPr>
            </w:pPr>
            <w:r w:rsidRPr="002F424D">
              <w:rPr>
                <w:rFonts w:ascii="Times New Roman" w:hAnsi="Times New Roman" w:cs="Times New Roman"/>
                <w:color w:val="1A1A1A"/>
                <w:sz w:val="20"/>
                <w:szCs w:val="20"/>
              </w:rPr>
              <w:t>≥24</w:t>
            </w:r>
          </w:p>
        </w:tc>
        <w:tc>
          <w:tcPr>
            <w:tcW w:w="705" w:type="dxa"/>
            <w:vAlign w:val="bottom"/>
          </w:tcPr>
          <w:p w14:paraId="2415F1B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0.76</w:t>
            </w:r>
          </w:p>
        </w:tc>
        <w:tc>
          <w:tcPr>
            <w:tcW w:w="1162" w:type="dxa"/>
            <w:vAlign w:val="bottom"/>
          </w:tcPr>
          <w:p w14:paraId="78E74A6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(0.60, 0.97)</w:t>
            </w:r>
          </w:p>
        </w:tc>
        <w:tc>
          <w:tcPr>
            <w:tcW w:w="836" w:type="dxa"/>
            <w:vAlign w:val="bottom"/>
          </w:tcPr>
          <w:p w14:paraId="5C1D54F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0.025</w:t>
            </w:r>
          </w:p>
        </w:tc>
        <w:tc>
          <w:tcPr>
            <w:tcW w:w="271" w:type="dxa"/>
            <w:vAlign w:val="bottom"/>
          </w:tcPr>
          <w:p w14:paraId="6C51469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50E1E4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w:t>
            </w:r>
          </w:p>
        </w:tc>
        <w:tc>
          <w:tcPr>
            <w:tcW w:w="1218" w:type="dxa"/>
            <w:vAlign w:val="bottom"/>
          </w:tcPr>
          <w:p w14:paraId="09AC0A0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(0.49, 0.98)</w:t>
            </w:r>
          </w:p>
        </w:tc>
        <w:tc>
          <w:tcPr>
            <w:tcW w:w="861" w:type="dxa"/>
            <w:vAlign w:val="bottom"/>
          </w:tcPr>
          <w:p w14:paraId="28092A3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0.041</w:t>
            </w:r>
          </w:p>
        </w:tc>
        <w:tc>
          <w:tcPr>
            <w:tcW w:w="271" w:type="dxa"/>
            <w:vAlign w:val="bottom"/>
          </w:tcPr>
          <w:p w14:paraId="02A4ABD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02610B4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0.83</w:t>
            </w:r>
          </w:p>
        </w:tc>
        <w:tc>
          <w:tcPr>
            <w:tcW w:w="1163" w:type="dxa"/>
            <w:vAlign w:val="bottom"/>
          </w:tcPr>
          <w:p w14:paraId="5FF9A6A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(0.71, 0.98)</w:t>
            </w:r>
          </w:p>
        </w:tc>
        <w:tc>
          <w:tcPr>
            <w:tcW w:w="836" w:type="dxa"/>
            <w:vAlign w:val="bottom"/>
          </w:tcPr>
          <w:p w14:paraId="077AACE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0.032</w:t>
            </w:r>
          </w:p>
        </w:tc>
      </w:tr>
      <w:tr w:rsidR="002146D0" w:rsidRPr="002F424D" w14:paraId="21F3B058" w14:textId="77777777" w:rsidTr="00EC2AE4">
        <w:tc>
          <w:tcPr>
            <w:tcW w:w="5205" w:type="dxa"/>
            <w:vAlign w:val="bottom"/>
          </w:tcPr>
          <w:p w14:paraId="25238381" w14:textId="77777777" w:rsidR="002146D0" w:rsidRPr="002F424D" w:rsidRDefault="002146D0" w:rsidP="002146D0">
            <w:pPr>
              <w:autoSpaceDE w:val="0"/>
              <w:autoSpaceDN w:val="0"/>
              <w:adjustRightInd w:val="0"/>
              <w:rPr>
                <w:rFonts w:ascii="Times New Roman" w:hAnsi="Times New Roman" w:cs="Times New Roman"/>
                <w:b/>
                <w:bCs/>
                <w:color w:val="000000"/>
                <w:sz w:val="20"/>
                <w:szCs w:val="20"/>
              </w:rPr>
            </w:pPr>
            <w:r w:rsidRPr="002F424D">
              <w:rPr>
                <w:rFonts w:ascii="Times New Roman" w:hAnsi="Times New Roman" w:cs="Times New Roman"/>
                <w:b/>
                <w:bCs/>
                <w:color w:val="000000"/>
                <w:sz w:val="20"/>
                <w:szCs w:val="20"/>
              </w:rPr>
              <w:t>Maternal</w:t>
            </w:r>
          </w:p>
        </w:tc>
        <w:tc>
          <w:tcPr>
            <w:tcW w:w="705" w:type="dxa"/>
            <w:vAlign w:val="bottom"/>
          </w:tcPr>
          <w:p w14:paraId="5E78BC7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58E3CBF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614CAA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6AF2F2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19B1A84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4F91072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09CC43D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7C52DBA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1C0917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239A7F1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90A79E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3CC5E926" w14:textId="77777777" w:rsidTr="00EC2AE4">
        <w:tc>
          <w:tcPr>
            <w:tcW w:w="5205" w:type="dxa"/>
            <w:vAlign w:val="bottom"/>
          </w:tcPr>
          <w:p w14:paraId="1CC0EB93" w14:textId="77777777" w:rsidR="002146D0" w:rsidRPr="002F424D" w:rsidRDefault="002146D0" w:rsidP="002146D0">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Age (years)</w:t>
            </w:r>
          </w:p>
        </w:tc>
        <w:tc>
          <w:tcPr>
            <w:tcW w:w="705" w:type="dxa"/>
            <w:vAlign w:val="bottom"/>
          </w:tcPr>
          <w:p w14:paraId="301A247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75F4EC2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50154E1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5C62B1B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5149552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0554D3E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2251D56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3874A8C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E7AFA3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7EDEAEE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FE7DA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0A41365D" w14:textId="77777777" w:rsidTr="00EC2AE4">
        <w:tc>
          <w:tcPr>
            <w:tcW w:w="5205" w:type="dxa"/>
            <w:vAlign w:val="bottom"/>
          </w:tcPr>
          <w:p w14:paraId="0F8E1BBE"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35-49</w:t>
            </w:r>
          </w:p>
        </w:tc>
        <w:tc>
          <w:tcPr>
            <w:tcW w:w="705" w:type="dxa"/>
            <w:vAlign w:val="bottom"/>
          </w:tcPr>
          <w:p w14:paraId="59CAFFB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5BC027E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5C8AE3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ED1B07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D6B3ED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56576D4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7307A06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6A122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EB934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5223DCCC"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44DA6AD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7D12AFD2" w14:textId="77777777" w:rsidTr="00EC2AE4">
        <w:tc>
          <w:tcPr>
            <w:tcW w:w="5205" w:type="dxa"/>
            <w:vAlign w:val="bottom"/>
          </w:tcPr>
          <w:p w14:paraId="02CF3E1E"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25-34</w:t>
            </w:r>
          </w:p>
        </w:tc>
        <w:tc>
          <w:tcPr>
            <w:tcW w:w="705" w:type="dxa"/>
            <w:vAlign w:val="bottom"/>
          </w:tcPr>
          <w:p w14:paraId="638EBE7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0.96</w:t>
            </w:r>
          </w:p>
        </w:tc>
        <w:tc>
          <w:tcPr>
            <w:tcW w:w="1162" w:type="dxa"/>
            <w:vAlign w:val="bottom"/>
          </w:tcPr>
          <w:p w14:paraId="762CE21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(0.70, 1.30)</w:t>
            </w:r>
          </w:p>
        </w:tc>
        <w:tc>
          <w:tcPr>
            <w:tcW w:w="836" w:type="dxa"/>
            <w:vAlign w:val="bottom"/>
          </w:tcPr>
          <w:p w14:paraId="32E9C8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0.773</w:t>
            </w:r>
          </w:p>
        </w:tc>
        <w:tc>
          <w:tcPr>
            <w:tcW w:w="271" w:type="dxa"/>
            <w:vAlign w:val="bottom"/>
          </w:tcPr>
          <w:p w14:paraId="4DB9AE4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75F764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0.57</w:t>
            </w:r>
          </w:p>
        </w:tc>
        <w:tc>
          <w:tcPr>
            <w:tcW w:w="1218" w:type="dxa"/>
            <w:vAlign w:val="bottom"/>
          </w:tcPr>
          <w:p w14:paraId="5448E97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(0.40, 0.82)</w:t>
            </w:r>
          </w:p>
        </w:tc>
        <w:tc>
          <w:tcPr>
            <w:tcW w:w="861" w:type="dxa"/>
            <w:vAlign w:val="bottom"/>
          </w:tcPr>
          <w:p w14:paraId="0C306C9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0.002</w:t>
            </w:r>
          </w:p>
        </w:tc>
        <w:tc>
          <w:tcPr>
            <w:tcW w:w="271" w:type="dxa"/>
            <w:vAlign w:val="bottom"/>
          </w:tcPr>
          <w:p w14:paraId="38C3B7B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476B20C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0.84</w:t>
            </w:r>
          </w:p>
        </w:tc>
        <w:tc>
          <w:tcPr>
            <w:tcW w:w="1163" w:type="dxa"/>
            <w:vAlign w:val="bottom"/>
          </w:tcPr>
          <w:p w14:paraId="73D42D9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(0.71, 1.00)</w:t>
            </w:r>
          </w:p>
        </w:tc>
        <w:tc>
          <w:tcPr>
            <w:tcW w:w="836" w:type="dxa"/>
            <w:vAlign w:val="bottom"/>
          </w:tcPr>
          <w:p w14:paraId="2DE6749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0.044</w:t>
            </w:r>
          </w:p>
        </w:tc>
      </w:tr>
      <w:tr w:rsidR="002146D0" w:rsidRPr="002F424D" w14:paraId="002832E1" w14:textId="77777777" w:rsidTr="00EC2AE4">
        <w:tc>
          <w:tcPr>
            <w:tcW w:w="5205" w:type="dxa"/>
            <w:vAlign w:val="bottom"/>
          </w:tcPr>
          <w:p w14:paraId="50F000A0" w14:textId="77777777" w:rsidR="002146D0" w:rsidRPr="002F424D" w:rsidRDefault="002146D0"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15-24</w:t>
            </w:r>
          </w:p>
        </w:tc>
        <w:tc>
          <w:tcPr>
            <w:tcW w:w="705" w:type="dxa"/>
            <w:vAlign w:val="bottom"/>
          </w:tcPr>
          <w:p w14:paraId="2254E5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0.69</w:t>
            </w:r>
          </w:p>
        </w:tc>
        <w:tc>
          <w:tcPr>
            <w:tcW w:w="1162" w:type="dxa"/>
            <w:vAlign w:val="bottom"/>
          </w:tcPr>
          <w:p w14:paraId="2DEF5E6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(0.48, 0.98)</w:t>
            </w:r>
          </w:p>
        </w:tc>
        <w:tc>
          <w:tcPr>
            <w:tcW w:w="836" w:type="dxa"/>
            <w:vAlign w:val="bottom"/>
          </w:tcPr>
          <w:p w14:paraId="53054B7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0.039</w:t>
            </w:r>
          </w:p>
        </w:tc>
        <w:tc>
          <w:tcPr>
            <w:tcW w:w="271" w:type="dxa"/>
            <w:vAlign w:val="bottom"/>
          </w:tcPr>
          <w:p w14:paraId="0D2C067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6D00E9F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0.50</w:t>
            </w:r>
          </w:p>
        </w:tc>
        <w:tc>
          <w:tcPr>
            <w:tcW w:w="1218" w:type="dxa"/>
            <w:vAlign w:val="bottom"/>
          </w:tcPr>
          <w:p w14:paraId="571C36F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(0.32, 0.80)</w:t>
            </w:r>
          </w:p>
        </w:tc>
        <w:tc>
          <w:tcPr>
            <w:tcW w:w="861" w:type="dxa"/>
            <w:vAlign w:val="bottom"/>
          </w:tcPr>
          <w:p w14:paraId="70758F5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0.003</w:t>
            </w:r>
          </w:p>
        </w:tc>
        <w:tc>
          <w:tcPr>
            <w:tcW w:w="271" w:type="dxa"/>
            <w:vAlign w:val="bottom"/>
          </w:tcPr>
          <w:p w14:paraId="69093F9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22D88FC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0.73</w:t>
            </w:r>
          </w:p>
        </w:tc>
        <w:tc>
          <w:tcPr>
            <w:tcW w:w="1163" w:type="dxa"/>
            <w:vAlign w:val="bottom"/>
          </w:tcPr>
          <w:p w14:paraId="69112AB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(0.58, 0.90)</w:t>
            </w:r>
          </w:p>
        </w:tc>
        <w:tc>
          <w:tcPr>
            <w:tcW w:w="836" w:type="dxa"/>
            <w:vAlign w:val="bottom"/>
          </w:tcPr>
          <w:p w14:paraId="52A0DC1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0.004</w:t>
            </w:r>
          </w:p>
        </w:tc>
      </w:tr>
      <w:tr w:rsidR="002146D0" w:rsidRPr="002F424D" w14:paraId="684B1766" w14:textId="77777777" w:rsidTr="00EC2AE4">
        <w:tc>
          <w:tcPr>
            <w:tcW w:w="5205" w:type="dxa"/>
            <w:vAlign w:val="bottom"/>
          </w:tcPr>
          <w:p w14:paraId="78AC37E5" w14:textId="662B55D4" w:rsidR="002146D0" w:rsidRPr="002F424D" w:rsidRDefault="002146D0" w:rsidP="00880C6C">
            <w:pPr>
              <w:autoSpaceDE w:val="0"/>
              <w:autoSpaceDN w:val="0"/>
              <w:adjustRightInd w:val="0"/>
              <w:rPr>
                <w:rFonts w:ascii="Times New Roman" w:hAnsi="Times New Roman" w:cs="Times New Roman"/>
                <w:color w:val="000000"/>
                <w:sz w:val="20"/>
                <w:szCs w:val="20"/>
              </w:rPr>
            </w:pPr>
            <w:r w:rsidRPr="002F424D">
              <w:rPr>
                <w:rFonts w:ascii="Times New Roman" w:hAnsi="Times New Roman" w:cs="Times New Roman"/>
                <w:color w:val="000000"/>
                <w:sz w:val="20"/>
                <w:szCs w:val="20"/>
              </w:rPr>
              <w:t xml:space="preserve">Exposure to media </w:t>
            </w:r>
          </w:p>
        </w:tc>
        <w:tc>
          <w:tcPr>
            <w:tcW w:w="705" w:type="dxa"/>
            <w:vAlign w:val="bottom"/>
          </w:tcPr>
          <w:p w14:paraId="01E9349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2" w:type="dxa"/>
            <w:vAlign w:val="bottom"/>
          </w:tcPr>
          <w:p w14:paraId="6A92799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104E6FD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C2481F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0F9B915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218" w:type="dxa"/>
            <w:vAlign w:val="bottom"/>
          </w:tcPr>
          <w:p w14:paraId="5E22921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6F4A4E2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10A4D59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EA27D96"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1163" w:type="dxa"/>
            <w:vAlign w:val="bottom"/>
          </w:tcPr>
          <w:p w14:paraId="5AB8AFC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A3BEEF5"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6CEDF61D" w14:textId="77777777" w:rsidTr="00EC2AE4">
        <w:tc>
          <w:tcPr>
            <w:tcW w:w="5205" w:type="dxa"/>
            <w:vAlign w:val="bottom"/>
          </w:tcPr>
          <w:p w14:paraId="23CDA190" w14:textId="1844D051" w:rsidR="002146D0" w:rsidRPr="002F424D" w:rsidRDefault="00880C6C"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Frequent</w:t>
            </w:r>
          </w:p>
        </w:tc>
        <w:tc>
          <w:tcPr>
            <w:tcW w:w="705" w:type="dxa"/>
            <w:vAlign w:val="bottom"/>
          </w:tcPr>
          <w:p w14:paraId="22BBCE4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2" w:type="dxa"/>
            <w:vAlign w:val="bottom"/>
          </w:tcPr>
          <w:p w14:paraId="19E65AA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352FB9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02EFAD4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3FD8157A"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218" w:type="dxa"/>
            <w:vAlign w:val="bottom"/>
          </w:tcPr>
          <w:p w14:paraId="5FBCAD2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61" w:type="dxa"/>
            <w:vAlign w:val="bottom"/>
          </w:tcPr>
          <w:p w14:paraId="644ACA97"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271" w:type="dxa"/>
            <w:vAlign w:val="bottom"/>
          </w:tcPr>
          <w:p w14:paraId="244AE98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68ECF438"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1.00</w:t>
            </w:r>
          </w:p>
        </w:tc>
        <w:tc>
          <w:tcPr>
            <w:tcW w:w="1163" w:type="dxa"/>
            <w:vAlign w:val="bottom"/>
          </w:tcPr>
          <w:p w14:paraId="6561F9E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836" w:type="dxa"/>
            <w:vAlign w:val="bottom"/>
          </w:tcPr>
          <w:p w14:paraId="7ABE2DBF"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r>
      <w:tr w:rsidR="002146D0" w:rsidRPr="002F424D" w14:paraId="1FEEF19A" w14:textId="77777777" w:rsidTr="00EC2AE4">
        <w:tc>
          <w:tcPr>
            <w:tcW w:w="5205" w:type="dxa"/>
            <w:vAlign w:val="bottom"/>
          </w:tcPr>
          <w:p w14:paraId="0007AEF3" w14:textId="2AF84D15" w:rsidR="002146D0" w:rsidRPr="002F424D" w:rsidRDefault="00880C6C" w:rsidP="002146D0">
            <w:pPr>
              <w:autoSpaceDE w:val="0"/>
              <w:autoSpaceDN w:val="0"/>
              <w:adjustRightInd w:val="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Moderate</w:t>
            </w:r>
          </w:p>
        </w:tc>
        <w:tc>
          <w:tcPr>
            <w:tcW w:w="705" w:type="dxa"/>
            <w:vAlign w:val="bottom"/>
          </w:tcPr>
          <w:p w14:paraId="41CF4FD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0.70</w:t>
            </w:r>
          </w:p>
        </w:tc>
        <w:tc>
          <w:tcPr>
            <w:tcW w:w="1162" w:type="dxa"/>
            <w:vAlign w:val="bottom"/>
          </w:tcPr>
          <w:p w14:paraId="49376B83"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(0.56, 0.89)</w:t>
            </w:r>
          </w:p>
        </w:tc>
        <w:tc>
          <w:tcPr>
            <w:tcW w:w="836" w:type="dxa"/>
            <w:vAlign w:val="bottom"/>
          </w:tcPr>
          <w:p w14:paraId="6E2457B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0.004</w:t>
            </w:r>
          </w:p>
        </w:tc>
        <w:tc>
          <w:tcPr>
            <w:tcW w:w="271" w:type="dxa"/>
            <w:vAlign w:val="bottom"/>
          </w:tcPr>
          <w:p w14:paraId="0346844B"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27" w:type="dxa"/>
            <w:vAlign w:val="bottom"/>
          </w:tcPr>
          <w:p w14:paraId="434DDF54"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0.90</w:t>
            </w:r>
          </w:p>
        </w:tc>
        <w:tc>
          <w:tcPr>
            <w:tcW w:w="1218" w:type="dxa"/>
            <w:vAlign w:val="bottom"/>
          </w:tcPr>
          <w:p w14:paraId="1D7D6832"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(0.65, 1.26)</w:t>
            </w:r>
          </w:p>
        </w:tc>
        <w:tc>
          <w:tcPr>
            <w:tcW w:w="861" w:type="dxa"/>
            <w:vAlign w:val="bottom"/>
          </w:tcPr>
          <w:p w14:paraId="6F130600"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0.544</w:t>
            </w:r>
          </w:p>
        </w:tc>
        <w:tc>
          <w:tcPr>
            <w:tcW w:w="271" w:type="dxa"/>
            <w:vAlign w:val="bottom"/>
          </w:tcPr>
          <w:p w14:paraId="47DA24E9"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p>
        </w:tc>
        <w:tc>
          <w:tcPr>
            <w:tcW w:w="705" w:type="dxa"/>
            <w:vAlign w:val="bottom"/>
          </w:tcPr>
          <w:p w14:paraId="16C6E2AD"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1.47</w:t>
            </w:r>
          </w:p>
        </w:tc>
        <w:tc>
          <w:tcPr>
            <w:tcW w:w="1163" w:type="dxa"/>
            <w:vAlign w:val="bottom"/>
          </w:tcPr>
          <w:p w14:paraId="66F2CD21"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(1.26, 1.72)</w:t>
            </w:r>
          </w:p>
        </w:tc>
        <w:tc>
          <w:tcPr>
            <w:tcW w:w="836" w:type="dxa"/>
            <w:vAlign w:val="bottom"/>
          </w:tcPr>
          <w:p w14:paraId="0BB4535E" w14:textId="77777777" w:rsidR="002146D0" w:rsidRPr="002F424D" w:rsidRDefault="002146D0" w:rsidP="002146D0">
            <w:pPr>
              <w:autoSpaceDE w:val="0"/>
              <w:autoSpaceDN w:val="0"/>
              <w:adjustRightInd w:val="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r w:rsidR="002146D0" w:rsidRPr="002F424D" w14:paraId="056FFFDD" w14:textId="77777777" w:rsidTr="00EC2AE4">
        <w:tblPrEx>
          <w:tblBorders>
            <w:top w:val="nil"/>
          </w:tblBorders>
        </w:tblPrEx>
        <w:tc>
          <w:tcPr>
            <w:tcW w:w="5205" w:type="dxa"/>
            <w:tcBorders>
              <w:bottom w:val="single" w:sz="8" w:space="0" w:color="000000"/>
            </w:tcBorders>
            <w:vAlign w:val="bottom"/>
          </w:tcPr>
          <w:p w14:paraId="2CB75A1E" w14:textId="7EE37645" w:rsidR="002146D0" w:rsidRPr="002F424D" w:rsidRDefault="002146D0" w:rsidP="00880C6C">
            <w:pPr>
              <w:autoSpaceDE w:val="0"/>
              <w:autoSpaceDN w:val="0"/>
              <w:adjustRightInd w:val="0"/>
              <w:spacing w:after="60"/>
              <w:ind w:left="720"/>
              <w:rPr>
                <w:rFonts w:ascii="Times New Roman" w:hAnsi="Times New Roman" w:cs="Times New Roman"/>
                <w:color w:val="000000"/>
                <w:sz w:val="20"/>
                <w:szCs w:val="20"/>
              </w:rPr>
            </w:pPr>
            <w:r w:rsidRPr="002F424D">
              <w:rPr>
                <w:rFonts w:ascii="Times New Roman" w:hAnsi="Times New Roman" w:cs="Times New Roman"/>
                <w:color w:val="000000"/>
                <w:sz w:val="20"/>
                <w:szCs w:val="20"/>
              </w:rPr>
              <w:t xml:space="preserve">Limited </w:t>
            </w:r>
          </w:p>
        </w:tc>
        <w:tc>
          <w:tcPr>
            <w:tcW w:w="705" w:type="dxa"/>
            <w:tcBorders>
              <w:bottom w:val="single" w:sz="8" w:space="0" w:color="000000"/>
            </w:tcBorders>
            <w:vAlign w:val="bottom"/>
          </w:tcPr>
          <w:p w14:paraId="1108FB15"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0.60</w:t>
            </w:r>
          </w:p>
        </w:tc>
        <w:tc>
          <w:tcPr>
            <w:tcW w:w="1162" w:type="dxa"/>
            <w:tcBorders>
              <w:bottom w:val="single" w:sz="8" w:space="0" w:color="000000"/>
            </w:tcBorders>
            <w:vAlign w:val="bottom"/>
          </w:tcPr>
          <w:p w14:paraId="2095015D"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(0.46, 0.79)</w:t>
            </w:r>
          </w:p>
        </w:tc>
        <w:tc>
          <w:tcPr>
            <w:tcW w:w="836" w:type="dxa"/>
            <w:tcBorders>
              <w:bottom w:val="single" w:sz="8" w:space="0" w:color="000000"/>
            </w:tcBorders>
            <w:vAlign w:val="bottom"/>
          </w:tcPr>
          <w:p w14:paraId="0F621120"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c>
          <w:tcPr>
            <w:tcW w:w="271" w:type="dxa"/>
            <w:tcBorders>
              <w:bottom w:val="single" w:sz="8" w:space="0" w:color="000000"/>
            </w:tcBorders>
            <w:vAlign w:val="bottom"/>
          </w:tcPr>
          <w:p w14:paraId="40379EEA"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27" w:type="dxa"/>
            <w:tcBorders>
              <w:bottom w:val="single" w:sz="8" w:space="0" w:color="000000"/>
            </w:tcBorders>
            <w:vAlign w:val="bottom"/>
          </w:tcPr>
          <w:p w14:paraId="30D849E1"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0.74</w:t>
            </w:r>
          </w:p>
        </w:tc>
        <w:tc>
          <w:tcPr>
            <w:tcW w:w="1218" w:type="dxa"/>
            <w:tcBorders>
              <w:bottom w:val="single" w:sz="8" w:space="0" w:color="000000"/>
            </w:tcBorders>
            <w:vAlign w:val="bottom"/>
          </w:tcPr>
          <w:p w14:paraId="74971287"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(0.49, 1.11)</w:t>
            </w:r>
          </w:p>
        </w:tc>
        <w:tc>
          <w:tcPr>
            <w:tcW w:w="861" w:type="dxa"/>
            <w:tcBorders>
              <w:bottom w:val="single" w:sz="8" w:space="0" w:color="000000"/>
            </w:tcBorders>
            <w:vAlign w:val="bottom"/>
          </w:tcPr>
          <w:p w14:paraId="62AEC46B"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0.147</w:t>
            </w:r>
          </w:p>
        </w:tc>
        <w:tc>
          <w:tcPr>
            <w:tcW w:w="271" w:type="dxa"/>
            <w:tcBorders>
              <w:bottom w:val="single" w:sz="8" w:space="0" w:color="000000"/>
            </w:tcBorders>
            <w:vAlign w:val="bottom"/>
          </w:tcPr>
          <w:p w14:paraId="65B234FB"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 </w:t>
            </w:r>
          </w:p>
        </w:tc>
        <w:tc>
          <w:tcPr>
            <w:tcW w:w="705" w:type="dxa"/>
            <w:tcBorders>
              <w:bottom w:val="single" w:sz="8" w:space="0" w:color="000000"/>
            </w:tcBorders>
            <w:vAlign w:val="bottom"/>
          </w:tcPr>
          <w:p w14:paraId="00A7618C"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1.58</w:t>
            </w:r>
          </w:p>
        </w:tc>
        <w:tc>
          <w:tcPr>
            <w:tcW w:w="1163" w:type="dxa"/>
            <w:tcBorders>
              <w:bottom w:val="single" w:sz="8" w:space="0" w:color="000000"/>
            </w:tcBorders>
            <w:vAlign w:val="bottom"/>
          </w:tcPr>
          <w:p w14:paraId="3055DB9A"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(1.34, 1.85)</w:t>
            </w:r>
          </w:p>
        </w:tc>
        <w:tc>
          <w:tcPr>
            <w:tcW w:w="836" w:type="dxa"/>
            <w:tcBorders>
              <w:bottom w:val="single" w:sz="8" w:space="0" w:color="000000"/>
            </w:tcBorders>
            <w:vAlign w:val="bottom"/>
          </w:tcPr>
          <w:p w14:paraId="68D66F12" w14:textId="77777777" w:rsidR="002146D0" w:rsidRPr="002F424D" w:rsidRDefault="002146D0" w:rsidP="002146D0">
            <w:pPr>
              <w:autoSpaceDE w:val="0"/>
              <w:autoSpaceDN w:val="0"/>
              <w:adjustRightInd w:val="0"/>
              <w:spacing w:after="60"/>
              <w:jc w:val="center"/>
              <w:rPr>
                <w:rFonts w:ascii="Times New Roman" w:hAnsi="Times New Roman" w:cs="Times New Roman"/>
                <w:color w:val="000000"/>
                <w:sz w:val="20"/>
                <w:szCs w:val="20"/>
              </w:rPr>
            </w:pPr>
            <w:r w:rsidRPr="002F424D">
              <w:rPr>
                <w:rFonts w:ascii="Times New Roman" w:hAnsi="Times New Roman" w:cs="Times New Roman"/>
                <w:color w:val="000000"/>
                <w:sz w:val="20"/>
                <w:szCs w:val="20"/>
              </w:rPr>
              <w:t>0.000</w:t>
            </w:r>
          </w:p>
        </w:tc>
      </w:tr>
    </w:tbl>
    <w:p w14:paraId="34B775E3" w14:textId="77777777" w:rsidR="002146D0" w:rsidRPr="002146D0" w:rsidRDefault="002146D0" w:rsidP="00880C6C">
      <w:pPr>
        <w:spacing w:before="60"/>
        <w:jc w:val="both"/>
        <w:rPr>
          <w:rFonts w:ascii="Times New Roman" w:hAnsi="Times New Roman" w:cs="Times New Roman"/>
          <w:sz w:val="22"/>
          <w:szCs w:val="22"/>
          <w:vertAlign w:val="superscript"/>
          <w:lang w:eastAsia="en-GB"/>
        </w:rPr>
      </w:pPr>
      <w:r w:rsidRPr="002F424D">
        <w:rPr>
          <w:rFonts w:ascii="Times New Roman" w:hAnsi="Times New Roman" w:cs="Times New Roman"/>
          <w:sz w:val="22"/>
          <w:szCs w:val="22"/>
          <w:vertAlign w:val="superscript"/>
          <w:lang w:eastAsia="en-GB"/>
        </w:rPr>
        <w:t>AOR: Adjusted Odds Ratios; CI: Confidence Interval</w:t>
      </w:r>
    </w:p>
    <w:p w14:paraId="4704B4DC" w14:textId="77777777" w:rsidR="002146D0" w:rsidRDefault="002146D0" w:rsidP="00767508">
      <w:pPr>
        <w:rPr>
          <w:rFonts w:ascii="Helvetica" w:eastAsia="Times New Roman" w:hAnsi="Helvetica" w:cs="Times New Roman"/>
          <w:sz w:val="22"/>
          <w:szCs w:val="22"/>
          <w:lang w:eastAsia="en-GB"/>
        </w:rPr>
      </w:pPr>
    </w:p>
    <w:p w14:paraId="1A9B39A9" w14:textId="77777777" w:rsidR="002146D0" w:rsidRDefault="002146D0" w:rsidP="00767508">
      <w:pPr>
        <w:rPr>
          <w:rFonts w:ascii="Helvetica" w:eastAsia="Times New Roman" w:hAnsi="Helvetica" w:cs="Times New Roman"/>
          <w:sz w:val="22"/>
          <w:szCs w:val="22"/>
          <w:lang w:eastAsia="en-GB"/>
        </w:rPr>
      </w:pPr>
    </w:p>
    <w:p w14:paraId="4E569D00" w14:textId="77777777" w:rsidR="005470F5" w:rsidRDefault="005470F5" w:rsidP="00767508">
      <w:pPr>
        <w:rPr>
          <w:rFonts w:ascii="Helvetica" w:eastAsia="Times New Roman" w:hAnsi="Helvetica" w:cs="Times New Roman"/>
          <w:sz w:val="22"/>
          <w:szCs w:val="22"/>
          <w:lang w:eastAsia="en-GB"/>
        </w:rPr>
      </w:pPr>
    </w:p>
    <w:p w14:paraId="1C2358D0" w14:textId="77777777" w:rsidR="005470F5" w:rsidRDefault="005470F5" w:rsidP="00767508">
      <w:pPr>
        <w:rPr>
          <w:rFonts w:ascii="Helvetica" w:eastAsia="Times New Roman" w:hAnsi="Helvetica" w:cs="Times New Roman"/>
          <w:sz w:val="22"/>
          <w:szCs w:val="22"/>
          <w:lang w:eastAsia="en-GB"/>
        </w:rPr>
        <w:sectPr w:rsidR="005470F5" w:rsidSect="001041A8">
          <w:endnotePr>
            <w:numFmt w:val="decimal"/>
          </w:endnotePr>
          <w:pgSz w:w="16840" w:h="11900" w:orient="landscape"/>
          <w:pgMar w:top="1440" w:right="1440" w:bottom="1440" w:left="1440" w:header="709" w:footer="709" w:gutter="0"/>
          <w:cols w:space="708"/>
          <w:docGrid w:linePitch="360"/>
        </w:sectPr>
      </w:pPr>
    </w:p>
    <w:p w14:paraId="5F272B88" w14:textId="1D27D501" w:rsidR="005470F5" w:rsidRDefault="005470F5" w:rsidP="00767508">
      <w:pPr>
        <w:rPr>
          <w:rFonts w:ascii="Helvetica" w:eastAsia="Times New Roman" w:hAnsi="Helvetica" w:cs="Times New Roman"/>
          <w:sz w:val="22"/>
          <w:szCs w:val="22"/>
          <w:lang w:eastAsia="en-GB"/>
        </w:rPr>
      </w:pPr>
    </w:p>
    <w:sectPr w:rsidR="005470F5" w:rsidSect="005470F5">
      <w:endnotePr>
        <w:numFmt w:val="decimal"/>
      </w:endnotePr>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587FC" w14:textId="77777777" w:rsidR="007B4341" w:rsidRDefault="007B4341" w:rsidP="005D3A0B">
      <w:r>
        <w:separator/>
      </w:r>
    </w:p>
  </w:endnote>
  <w:endnote w:type="continuationSeparator" w:id="0">
    <w:p w14:paraId="72A11787" w14:textId="77777777" w:rsidR="007B4341" w:rsidRDefault="007B4341" w:rsidP="005D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FDA8" w14:textId="77777777" w:rsidR="00541FF1" w:rsidRDefault="00541FF1" w:rsidP="007705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9E370" w14:textId="77777777" w:rsidR="00541FF1" w:rsidRDefault="00541FF1" w:rsidP="00770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638C" w14:textId="77777777" w:rsidR="00541FF1" w:rsidRDefault="00541FF1" w:rsidP="007705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144A" w14:textId="77777777" w:rsidR="007B4341" w:rsidRDefault="007B4341" w:rsidP="005D3A0B">
      <w:r>
        <w:separator/>
      </w:r>
    </w:p>
  </w:footnote>
  <w:footnote w:type="continuationSeparator" w:id="0">
    <w:p w14:paraId="5BDC86BB" w14:textId="77777777" w:rsidR="007B4341" w:rsidRDefault="007B4341" w:rsidP="005D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011870"/>
      <w:docPartObj>
        <w:docPartGallery w:val="Page Numbers (Top of Page)"/>
        <w:docPartUnique/>
      </w:docPartObj>
    </w:sdtPr>
    <w:sdtEndPr>
      <w:rPr>
        <w:rStyle w:val="PageNumber"/>
      </w:rPr>
    </w:sdtEndPr>
    <w:sdtContent>
      <w:p w14:paraId="30DEE173" w14:textId="319D1F00" w:rsidR="00541FF1" w:rsidRDefault="00541FF1" w:rsidP="00E24B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3914C7" w14:textId="77777777" w:rsidR="00541FF1" w:rsidRDefault="00541FF1" w:rsidP="001470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8212807"/>
      <w:docPartObj>
        <w:docPartGallery w:val="Page Numbers (Top of Page)"/>
        <w:docPartUnique/>
      </w:docPartObj>
    </w:sdtPr>
    <w:sdtEndPr>
      <w:rPr>
        <w:rStyle w:val="PageNumber"/>
      </w:rPr>
    </w:sdtEndPr>
    <w:sdtContent>
      <w:p w14:paraId="39F7B082" w14:textId="22B00C4F" w:rsidR="00541FF1" w:rsidRDefault="00541FF1" w:rsidP="00E24B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133F">
          <w:rPr>
            <w:rStyle w:val="PageNumber"/>
            <w:noProof/>
          </w:rPr>
          <w:t>8</w:t>
        </w:r>
        <w:r>
          <w:rPr>
            <w:rStyle w:val="PageNumber"/>
          </w:rPr>
          <w:fldChar w:fldCharType="end"/>
        </w:r>
      </w:p>
    </w:sdtContent>
  </w:sdt>
  <w:p w14:paraId="35C74D92" w14:textId="77777777" w:rsidR="00541FF1" w:rsidRDefault="00541FF1" w:rsidP="001470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91EC8"/>
    <w:multiLevelType w:val="hybridMultilevel"/>
    <w:tmpl w:val="9A6EFE6C"/>
    <w:lvl w:ilvl="0" w:tplc="EBEEA2D6">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15DE1"/>
    <w:multiLevelType w:val="hybridMultilevel"/>
    <w:tmpl w:val="B2BA03EE"/>
    <w:lvl w:ilvl="0" w:tplc="0594651E">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4F"/>
    <w:rsid w:val="00000136"/>
    <w:rsid w:val="00000BB0"/>
    <w:rsid w:val="00001214"/>
    <w:rsid w:val="00002DA6"/>
    <w:rsid w:val="00002F9F"/>
    <w:rsid w:val="00003D4F"/>
    <w:rsid w:val="00004D05"/>
    <w:rsid w:val="0000567D"/>
    <w:rsid w:val="00005708"/>
    <w:rsid w:val="00006195"/>
    <w:rsid w:val="00006BF6"/>
    <w:rsid w:val="0000722E"/>
    <w:rsid w:val="0001022F"/>
    <w:rsid w:val="000102F5"/>
    <w:rsid w:val="00012E50"/>
    <w:rsid w:val="000143AE"/>
    <w:rsid w:val="00015293"/>
    <w:rsid w:val="0001573E"/>
    <w:rsid w:val="00016C08"/>
    <w:rsid w:val="00027436"/>
    <w:rsid w:val="000308E5"/>
    <w:rsid w:val="00031116"/>
    <w:rsid w:val="00033528"/>
    <w:rsid w:val="00033C65"/>
    <w:rsid w:val="00034310"/>
    <w:rsid w:val="000366E5"/>
    <w:rsid w:val="000405C7"/>
    <w:rsid w:val="00040705"/>
    <w:rsid w:val="00042C5C"/>
    <w:rsid w:val="000444A5"/>
    <w:rsid w:val="00045D40"/>
    <w:rsid w:val="00047C26"/>
    <w:rsid w:val="0005030B"/>
    <w:rsid w:val="00050E13"/>
    <w:rsid w:val="00053209"/>
    <w:rsid w:val="00053844"/>
    <w:rsid w:val="00055FA5"/>
    <w:rsid w:val="0005603E"/>
    <w:rsid w:val="00061E3D"/>
    <w:rsid w:val="000627E4"/>
    <w:rsid w:val="00062AD6"/>
    <w:rsid w:val="00062BFF"/>
    <w:rsid w:val="00064AEA"/>
    <w:rsid w:val="0006782D"/>
    <w:rsid w:val="00071194"/>
    <w:rsid w:val="00080BCA"/>
    <w:rsid w:val="000845E2"/>
    <w:rsid w:val="0008600A"/>
    <w:rsid w:val="00087238"/>
    <w:rsid w:val="000914C8"/>
    <w:rsid w:val="00092918"/>
    <w:rsid w:val="00092E2F"/>
    <w:rsid w:val="000939D6"/>
    <w:rsid w:val="00094C87"/>
    <w:rsid w:val="00095ACA"/>
    <w:rsid w:val="000974CD"/>
    <w:rsid w:val="000A11C3"/>
    <w:rsid w:val="000A1527"/>
    <w:rsid w:val="000A7EF4"/>
    <w:rsid w:val="000B1DD3"/>
    <w:rsid w:val="000B1F77"/>
    <w:rsid w:val="000B7D97"/>
    <w:rsid w:val="000C6812"/>
    <w:rsid w:val="000D20D9"/>
    <w:rsid w:val="000D21E5"/>
    <w:rsid w:val="000D2C48"/>
    <w:rsid w:val="000D2D0D"/>
    <w:rsid w:val="000D492D"/>
    <w:rsid w:val="000D5F2B"/>
    <w:rsid w:val="000D6253"/>
    <w:rsid w:val="000E0269"/>
    <w:rsid w:val="000E3680"/>
    <w:rsid w:val="000E447F"/>
    <w:rsid w:val="000E52AA"/>
    <w:rsid w:val="000F1CD1"/>
    <w:rsid w:val="000F671D"/>
    <w:rsid w:val="000F7B6D"/>
    <w:rsid w:val="001003B3"/>
    <w:rsid w:val="0010376C"/>
    <w:rsid w:val="001041A8"/>
    <w:rsid w:val="00104F31"/>
    <w:rsid w:val="001064A7"/>
    <w:rsid w:val="00107FC7"/>
    <w:rsid w:val="00110FF8"/>
    <w:rsid w:val="00111626"/>
    <w:rsid w:val="001129AA"/>
    <w:rsid w:val="0011537C"/>
    <w:rsid w:val="00116823"/>
    <w:rsid w:val="00120FFE"/>
    <w:rsid w:val="00125173"/>
    <w:rsid w:val="00130432"/>
    <w:rsid w:val="00131889"/>
    <w:rsid w:val="00132B6F"/>
    <w:rsid w:val="00135CCD"/>
    <w:rsid w:val="00136A31"/>
    <w:rsid w:val="001413EC"/>
    <w:rsid w:val="00145613"/>
    <w:rsid w:val="001463B0"/>
    <w:rsid w:val="0014698E"/>
    <w:rsid w:val="00146EBE"/>
    <w:rsid w:val="001470A4"/>
    <w:rsid w:val="00151930"/>
    <w:rsid w:val="00152C87"/>
    <w:rsid w:val="001554EA"/>
    <w:rsid w:val="00155A95"/>
    <w:rsid w:val="00156984"/>
    <w:rsid w:val="00161932"/>
    <w:rsid w:val="00165573"/>
    <w:rsid w:val="0016566B"/>
    <w:rsid w:val="001718FD"/>
    <w:rsid w:val="00174792"/>
    <w:rsid w:val="00174A19"/>
    <w:rsid w:val="001752F7"/>
    <w:rsid w:val="00176D49"/>
    <w:rsid w:val="00180578"/>
    <w:rsid w:val="00180AE4"/>
    <w:rsid w:val="00182195"/>
    <w:rsid w:val="001824E2"/>
    <w:rsid w:val="00183673"/>
    <w:rsid w:val="00183A2B"/>
    <w:rsid w:val="00184015"/>
    <w:rsid w:val="00187780"/>
    <w:rsid w:val="00190D15"/>
    <w:rsid w:val="00190ED2"/>
    <w:rsid w:val="00191D2F"/>
    <w:rsid w:val="00193318"/>
    <w:rsid w:val="001A0CB6"/>
    <w:rsid w:val="001A2238"/>
    <w:rsid w:val="001A417E"/>
    <w:rsid w:val="001A4C29"/>
    <w:rsid w:val="001B6C9C"/>
    <w:rsid w:val="001C47CA"/>
    <w:rsid w:val="001C56A5"/>
    <w:rsid w:val="001C59BC"/>
    <w:rsid w:val="001C620B"/>
    <w:rsid w:val="001E03C3"/>
    <w:rsid w:val="001E74F3"/>
    <w:rsid w:val="001E76D9"/>
    <w:rsid w:val="001E7EB5"/>
    <w:rsid w:val="001E7F0D"/>
    <w:rsid w:val="001F715F"/>
    <w:rsid w:val="002002E2"/>
    <w:rsid w:val="00207093"/>
    <w:rsid w:val="00207DC0"/>
    <w:rsid w:val="002100DE"/>
    <w:rsid w:val="00211C8E"/>
    <w:rsid w:val="00211E7B"/>
    <w:rsid w:val="0021266E"/>
    <w:rsid w:val="00213EA0"/>
    <w:rsid w:val="002140F3"/>
    <w:rsid w:val="002146D0"/>
    <w:rsid w:val="00217D6F"/>
    <w:rsid w:val="00220DD3"/>
    <w:rsid w:val="00221409"/>
    <w:rsid w:val="00221C77"/>
    <w:rsid w:val="00223554"/>
    <w:rsid w:val="002242CB"/>
    <w:rsid w:val="0023035A"/>
    <w:rsid w:val="00230CB2"/>
    <w:rsid w:val="00231719"/>
    <w:rsid w:val="00235683"/>
    <w:rsid w:val="00235CE7"/>
    <w:rsid w:val="00241159"/>
    <w:rsid w:val="00244A6A"/>
    <w:rsid w:val="00247250"/>
    <w:rsid w:val="0024789F"/>
    <w:rsid w:val="00250894"/>
    <w:rsid w:val="00250AB8"/>
    <w:rsid w:val="00254329"/>
    <w:rsid w:val="002558E4"/>
    <w:rsid w:val="00256AD8"/>
    <w:rsid w:val="00257909"/>
    <w:rsid w:val="0026070B"/>
    <w:rsid w:val="00265375"/>
    <w:rsid w:val="00265C7C"/>
    <w:rsid w:val="00270518"/>
    <w:rsid w:val="00272877"/>
    <w:rsid w:val="00273E7D"/>
    <w:rsid w:val="00274EA1"/>
    <w:rsid w:val="002752DE"/>
    <w:rsid w:val="00281128"/>
    <w:rsid w:val="00282BB3"/>
    <w:rsid w:val="00284C1F"/>
    <w:rsid w:val="00286718"/>
    <w:rsid w:val="00291DAE"/>
    <w:rsid w:val="00292DFB"/>
    <w:rsid w:val="002947FB"/>
    <w:rsid w:val="00295329"/>
    <w:rsid w:val="00296285"/>
    <w:rsid w:val="00296DC9"/>
    <w:rsid w:val="002A0812"/>
    <w:rsid w:val="002A203A"/>
    <w:rsid w:val="002A34EB"/>
    <w:rsid w:val="002A4F57"/>
    <w:rsid w:val="002A7D48"/>
    <w:rsid w:val="002B0FC0"/>
    <w:rsid w:val="002B1F8C"/>
    <w:rsid w:val="002B2978"/>
    <w:rsid w:val="002B3683"/>
    <w:rsid w:val="002B596B"/>
    <w:rsid w:val="002B6CC1"/>
    <w:rsid w:val="002B72E5"/>
    <w:rsid w:val="002B7326"/>
    <w:rsid w:val="002C251F"/>
    <w:rsid w:val="002D00C1"/>
    <w:rsid w:val="002D496D"/>
    <w:rsid w:val="002E17DB"/>
    <w:rsid w:val="002E545C"/>
    <w:rsid w:val="002E68CC"/>
    <w:rsid w:val="002E7DEF"/>
    <w:rsid w:val="002F424D"/>
    <w:rsid w:val="002F4389"/>
    <w:rsid w:val="002F65C9"/>
    <w:rsid w:val="003004C0"/>
    <w:rsid w:val="0030210F"/>
    <w:rsid w:val="00305011"/>
    <w:rsid w:val="00306761"/>
    <w:rsid w:val="003123C0"/>
    <w:rsid w:val="003125DA"/>
    <w:rsid w:val="003140B2"/>
    <w:rsid w:val="00314717"/>
    <w:rsid w:val="00315AC1"/>
    <w:rsid w:val="00315F85"/>
    <w:rsid w:val="0032505C"/>
    <w:rsid w:val="003325C1"/>
    <w:rsid w:val="003326CE"/>
    <w:rsid w:val="00332E75"/>
    <w:rsid w:val="003374DF"/>
    <w:rsid w:val="00340138"/>
    <w:rsid w:val="00343BB4"/>
    <w:rsid w:val="00344EF5"/>
    <w:rsid w:val="00345BD4"/>
    <w:rsid w:val="003503B3"/>
    <w:rsid w:val="00356D98"/>
    <w:rsid w:val="003579DF"/>
    <w:rsid w:val="00357EDB"/>
    <w:rsid w:val="00363DC1"/>
    <w:rsid w:val="00364574"/>
    <w:rsid w:val="00364E3B"/>
    <w:rsid w:val="00364F9C"/>
    <w:rsid w:val="00365A52"/>
    <w:rsid w:val="003674C7"/>
    <w:rsid w:val="00370668"/>
    <w:rsid w:val="00374FAF"/>
    <w:rsid w:val="00375324"/>
    <w:rsid w:val="00376908"/>
    <w:rsid w:val="003802FA"/>
    <w:rsid w:val="003822CC"/>
    <w:rsid w:val="003830F1"/>
    <w:rsid w:val="003853B4"/>
    <w:rsid w:val="003855FB"/>
    <w:rsid w:val="0038575B"/>
    <w:rsid w:val="0038732D"/>
    <w:rsid w:val="0039077B"/>
    <w:rsid w:val="00396939"/>
    <w:rsid w:val="003A327E"/>
    <w:rsid w:val="003A45CF"/>
    <w:rsid w:val="003A621D"/>
    <w:rsid w:val="003B1A8F"/>
    <w:rsid w:val="003B4228"/>
    <w:rsid w:val="003B4567"/>
    <w:rsid w:val="003B52C2"/>
    <w:rsid w:val="003B57DB"/>
    <w:rsid w:val="003B7571"/>
    <w:rsid w:val="003C03D3"/>
    <w:rsid w:val="003C0478"/>
    <w:rsid w:val="003C08FD"/>
    <w:rsid w:val="003C0EDE"/>
    <w:rsid w:val="003C104A"/>
    <w:rsid w:val="003C17EA"/>
    <w:rsid w:val="003C1D98"/>
    <w:rsid w:val="003C26AD"/>
    <w:rsid w:val="003C26C1"/>
    <w:rsid w:val="003C6D69"/>
    <w:rsid w:val="003C72FC"/>
    <w:rsid w:val="003C7844"/>
    <w:rsid w:val="003D2C6C"/>
    <w:rsid w:val="003D6098"/>
    <w:rsid w:val="003D7392"/>
    <w:rsid w:val="003D7835"/>
    <w:rsid w:val="003D7EDF"/>
    <w:rsid w:val="003E1644"/>
    <w:rsid w:val="003E1710"/>
    <w:rsid w:val="003E4A61"/>
    <w:rsid w:val="003E5109"/>
    <w:rsid w:val="003E582A"/>
    <w:rsid w:val="003E7CA7"/>
    <w:rsid w:val="003F18B5"/>
    <w:rsid w:val="003F1AC7"/>
    <w:rsid w:val="003F2C71"/>
    <w:rsid w:val="003F2E87"/>
    <w:rsid w:val="004116B8"/>
    <w:rsid w:val="00411FE2"/>
    <w:rsid w:val="00416FFD"/>
    <w:rsid w:val="00423D7F"/>
    <w:rsid w:val="00430DCF"/>
    <w:rsid w:val="0043201E"/>
    <w:rsid w:val="00433C2E"/>
    <w:rsid w:val="004367F9"/>
    <w:rsid w:val="004370B9"/>
    <w:rsid w:val="00444526"/>
    <w:rsid w:val="00447E01"/>
    <w:rsid w:val="00453022"/>
    <w:rsid w:val="00457DC4"/>
    <w:rsid w:val="00460ED3"/>
    <w:rsid w:val="00463C5D"/>
    <w:rsid w:val="0046490F"/>
    <w:rsid w:val="00466F44"/>
    <w:rsid w:val="00470F26"/>
    <w:rsid w:val="00475CBF"/>
    <w:rsid w:val="00475D5B"/>
    <w:rsid w:val="004770FD"/>
    <w:rsid w:val="00477CF6"/>
    <w:rsid w:val="00477F18"/>
    <w:rsid w:val="004800BE"/>
    <w:rsid w:val="004825FA"/>
    <w:rsid w:val="0048378E"/>
    <w:rsid w:val="00485BF1"/>
    <w:rsid w:val="00490E07"/>
    <w:rsid w:val="00492DF7"/>
    <w:rsid w:val="004942D4"/>
    <w:rsid w:val="00494DC5"/>
    <w:rsid w:val="00496ACB"/>
    <w:rsid w:val="004A044D"/>
    <w:rsid w:val="004A0E7D"/>
    <w:rsid w:val="004A18ED"/>
    <w:rsid w:val="004A2E10"/>
    <w:rsid w:val="004A412E"/>
    <w:rsid w:val="004A4A42"/>
    <w:rsid w:val="004A6284"/>
    <w:rsid w:val="004B3326"/>
    <w:rsid w:val="004B3860"/>
    <w:rsid w:val="004C0B14"/>
    <w:rsid w:val="004C68B8"/>
    <w:rsid w:val="004C6F68"/>
    <w:rsid w:val="004D02A7"/>
    <w:rsid w:val="004E432D"/>
    <w:rsid w:val="004E5332"/>
    <w:rsid w:val="004E5423"/>
    <w:rsid w:val="004E7A12"/>
    <w:rsid w:val="004F4417"/>
    <w:rsid w:val="004F53FA"/>
    <w:rsid w:val="004F579F"/>
    <w:rsid w:val="004F599D"/>
    <w:rsid w:val="004F7852"/>
    <w:rsid w:val="0050031F"/>
    <w:rsid w:val="00501648"/>
    <w:rsid w:val="00502901"/>
    <w:rsid w:val="0050459F"/>
    <w:rsid w:val="00506044"/>
    <w:rsid w:val="00507BBB"/>
    <w:rsid w:val="00510939"/>
    <w:rsid w:val="00511FE4"/>
    <w:rsid w:val="00512DA1"/>
    <w:rsid w:val="00513103"/>
    <w:rsid w:val="00514328"/>
    <w:rsid w:val="00520148"/>
    <w:rsid w:val="00520E0C"/>
    <w:rsid w:val="0052239A"/>
    <w:rsid w:val="00526259"/>
    <w:rsid w:val="0053138D"/>
    <w:rsid w:val="00533036"/>
    <w:rsid w:val="00533E2F"/>
    <w:rsid w:val="00533F02"/>
    <w:rsid w:val="00540DE3"/>
    <w:rsid w:val="0054177A"/>
    <w:rsid w:val="00541FF1"/>
    <w:rsid w:val="0054327A"/>
    <w:rsid w:val="005442DD"/>
    <w:rsid w:val="00545F9D"/>
    <w:rsid w:val="005470F5"/>
    <w:rsid w:val="005479B0"/>
    <w:rsid w:val="005516D3"/>
    <w:rsid w:val="00552141"/>
    <w:rsid w:val="00554056"/>
    <w:rsid w:val="00554ED0"/>
    <w:rsid w:val="00555414"/>
    <w:rsid w:val="00556AC8"/>
    <w:rsid w:val="00561347"/>
    <w:rsid w:val="005620ED"/>
    <w:rsid w:val="00566370"/>
    <w:rsid w:val="00570D88"/>
    <w:rsid w:val="005714C7"/>
    <w:rsid w:val="00571CDF"/>
    <w:rsid w:val="005720E1"/>
    <w:rsid w:val="00575653"/>
    <w:rsid w:val="00581E7A"/>
    <w:rsid w:val="00582B1B"/>
    <w:rsid w:val="00590060"/>
    <w:rsid w:val="00590CDE"/>
    <w:rsid w:val="005910C1"/>
    <w:rsid w:val="005923DA"/>
    <w:rsid w:val="00594548"/>
    <w:rsid w:val="005A1A60"/>
    <w:rsid w:val="005A1A67"/>
    <w:rsid w:val="005A1F76"/>
    <w:rsid w:val="005A3713"/>
    <w:rsid w:val="005A56CB"/>
    <w:rsid w:val="005A66FF"/>
    <w:rsid w:val="005A7D28"/>
    <w:rsid w:val="005A7F5B"/>
    <w:rsid w:val="005B21E8"/>
    <w:rsid w:val="005B2674"/>
    <w:rsid w:val="005B29DD"/>
    <w:rsid w:val="005B3B2F"/>
    <w:rsid w:val="005B3C6C"/>
    <w:rsid w:val="005B6D5F"/>
    <w:rsid w:val="005C269A"/>
    <w:rsid w:val="005C2FDF"/>
    <w:rsid w:val="005C3B0F"/>
    <w:rsid w:val="005C423C"/>
    <w:rsid w:val="005C6263"/>
    <w:rsid w:val="005C7C05"/>
    <w:rsid w:val="005D07DB"/>
    <w:rsid w:val="005D387E"/>
    <w:rsid w:val="005D3A0B"/>
    <w:rsid w:val="005D4138"/>
    <w:rsid w:val="005D50FE"/>
    <w:rsid w:val="005D5E37"/>
    <w:rsid w:val="005D76A0"/>
    <w:rsid w:val="005E017B"/>
    <w:rsid w:val="005E4B42"/>
    <w:rsid w:val="005E7474"/>
    <w:rsid w:val="005F045C"/>
    <w:rsid w:val="005F3F03"/>
    <w:rsid w:val="005F5E08"/>
    <w:rsid w:val="005F6A6A"/>
    <w:rsid w:val="005F73D8"/>
    <w:rsid w:val="00605565"/>
    <w:rsid w:val="00605CE1"/>
    <w:rsid w:val="006079BD"/>
    <w:rsid w:val="00611254"/>
    <w:rsid w:val="006131F4"/>
    <w:rsid w:val="00614D80"/>
    <w:rsid w:val="00615E09"/>
    <w:rsid w:val="006164F5"/>
    <w:rsid w:val="00616E63"/>
    <w:rsid w:val="00622A6A"/>
    <w:rsid w:val="006239FC"/>
    <w:rsid w:val="00623CB0"/>
    <w:rsid w:val="00624DE8"/>
    <w:rsid w:val="006279DC"/>
    <w:rsid w:val="00631DC4"/>
    <w:rsid w:val="0063475E"/>
    <w:rsid w:val="006354F3"/>
    <w:rsid w:val="0063597A"/>
    <w:rsid w:val="006465F8"/>
    <w:rsid w:val="006519E8"/>
    <w:rsid w:val="00652600"/>
    <w:rsid w:val="00653E6F"/>
    <w:rsid w:val="006569B5"/>
    <w:rsid w:val="00663170"/>
    <w:rsid w:val="00663C12"/>
    <w:rsid w:val="006705E5"/>
    <w:rsid w:val="00671D45"/>
    <w:rsid w:val="00677206"/>
    <w:rsid w:val="00681BBB"/>
    <w:rsid w:val="00685B8A"/>
    <w:rsid w:val="006862C0"/>
    <w:rsid w:val="00691F16"/>
    <w:rsid w:val="00692D43"/>
    <w:rsid w:val="006948A1"/>
    <w:rsid w:val="00695C86"/>
    <w:rsid w:val="006A04DE"/>
    <w:rsid w:val="006A0C1D"/>
    <w:rsid w:val="006A394F"/>
    <w:rsid w:val="006A706C"/>
    <w:rsid w:val="006A7C89"/>
    <w:rsid w:val="006B0FD8"/>
    <w:rsid w:val="006B3D85"/>
    <w:rsid w:val="006B41C8"/>
    <w:rsid w:val="006B4D25"/>
    <w:rsid w:val="006C019E"/>
    <w:rsid w:val="006C01B7"/>
    <w:rsid w:val="006C07A4"/>
    <w:rsid w:val="006C2ADA"/>
    <w:rsid w:val="006C34EF"/>
    <w:rsid w:val="006C3628"/>
    <w:rsid w:val="006D009A"/>
    <w:rsid w:val="006D24D4"/>
    <w:rsid w:val="006D3C86"/>
    <w:rsid w:val="006D50FC"/>
    <w:rsid w:val="006D535C"/>
    <w:rsid w:val="006D77C1"/>
    <w:rsid w:val="006E3BE7"/>
    <w:rsid w:val="006E4B3C"/>
    <w:rsid w:val="006E4BA9"/>
    <w:rsid w:val="006E611E"/>
    <w:rsid w:val="006F1B76"/>
    <w:rsid w:val="006F6828"/>
    <w:rsid w:val="00700090"/>
    <w:rsid w:val="00701E85"/>
    <w:rsid w:val="007022A3"/>
    <w:rsid w:val="00711965"/>
    <w:rsid w:val="00712CCA"/>
    <w:rsid w:val="007162C2"/>
    <w:rsid w:val="00716D76"/>
    <w:rsid w:val="00717D16"/>
    <w:rsid w:val="00720992"/>
    <w:rsid w:val="00720EB2"/>
    <w:rsid w:val="00722B7E"/>
    <w:rsid w:val="00734AE9"/>
    <w:rsid w:val="00734F83"/>
    <w:rsid w:val="00736204"/>
    <w:rsid w:val="007438F5"/>
    <w:rsid w:val="007447F0"/>
    <w:rsid w:val="0074538D"/>
    <w:rsid w:val="007462A8"/>
    <w:rsid w:val="00750FAA"/>
    <w:rsid w:val="00751A06"/>
    <w:rsid w:val="00751EE4"/>
    <w:rsid w:val="0075382C"/>
    <w:rsid w:val="00754B7B"/>
    <w:rsid w:val="00756CC2"/>
    <w:rsid w:val="00761405"/>
    <w:rsid w:val="00763076"/>
    <w:rsid w:val="007650A6"/>
    <w:rsid w:val="00767508"/>
    <w:rsid w:val="0077056B"/>
    <w:rsid w:val="00771D82"/>
    <w:rsid w:val="00772113"/>
    <w:rsid w:val="00772418"/>
    <w:rsid w:val="00772798"/>
    <w:rsid w:val="0077513E"/>
    <w:rsid w:val="00775A2E"/>
    <w:rsid w:val="00777AD5"/>
    <w:rsid w:val="00777E58"/>
    <w:rsid w:val="00780084"/>
    <w:rsid w:val="0078036D"/>
    <w:rsid w:val="00781EF8"/>
    <w:rsid w:val="00785304"/>
    <w:rsid w:val="0078761C"/>
    <w:rsid w:val="00792102"/>
    <w:rsid w:val="007939ED"/>
    <w:rsid w:val="00794E03"/>
    <w:rsid w:val="007955D7"/>
    <w:rsid w:val="007971DD"/>
    <w:rsid w:val="007A422E"/>
    <w:rsid w:val="007A7419"/>
    <w:rsid w:val="007A7669"/>
    <w:rsid w:val="007A7AA7"/>
    <w:rsid w:val="007A7FE2"/>
    <w:rsid w:val="007B3816"/>
    <w:rsid w:val="007B3FD8"/>
    <w:rsid w:val="007B4341"/>
    <w:rsid w:val="007B4F3C"/>
    <w:rsid w:val="007B6CDF"/>
    <w:rsid w:val="007C0E89"/>
    <w:rsid w:val="007C15C4"/>
    <w:rsid w:val="007C1F0B"/>
    <w:rsid w:val="007C38C7"/>
    <w:rsid w:val="007D20AB"/>
    <w:rsid w:val="007D39AC"/>
    <w:rsid w:val="007D459F"/>
    <w:rsid w:val="007D4820"/>
    <w:rsid w:val="007D5149"/>
    <w:rsid w:val="007D6303"/>
    <w:rsid w:val="007D635E"/>
    <w:rsid w:val="007E0072"/>
    <w:rsid w:val="007E58D2"/>
    <w:rsid w:val="007E6584"/>
    <w:rsid w:val="007F02BD"/>
    <w:rsid w:val="007F4A57"/>
    <w:rsid w:val="007F535C"/>
    <w:rsid w:val="007F698B"/>
    <w:rsid w:val="00801B84"/>
    <w:rsid w:val="008032F2"/>
    <w:rsid w:val="008044C3"/>
    <w:rsid w:val="00811332"/>
    <w:rsid w:val="00821240"/>
    <w:rsid w:val="00824051"/>
    <w:rsid w:val="00824E2F"/>
    <w:rsid w:val="008257CF"/>
    <w:rsid w:val="00826342"/>
    <w:rsid w:val="00826F02"/>
    <w:rsid w:val="00830997"/>
    <w:rsid w:val="008311FC"/>
    <w:rsid w:val="008323E4"/>
    <w:rsid w:val="00833815"/>
    <w:rsid w:val="00833C1F"/>
    <w:rsid w:val="008343D4"/>
    <w:rsid w:val="00835D17"/>
    <w:rsid w:val="008376AC"/>
    <w:rsid w:val="00841F72"/>
    <w:rsid w:val="008420CA"/>
    <w:rsid w:val="00842F4E"/>
    <w:rsid w:val="00844B51"/>
    <w:rsid w:val="00845EB9"/>
    <w:rsid w:val="008549D0"/>
    <w:rsid w:val="008565DD"/>
    <w:rsid w:val="008603D1"/>
    <w:rsid w:val="008604AB"/>
    <w:rsid w:val="0086096D"/>
    <w:rsid w:val="00862C1F"/>
    <w:rsid w:val="008709E4"/>
    <w:rsid w:val="008726AC"/>
    <w:rsid w:val="008750B8"/>
    <w:rsid w:val="00875B91"/>
    <w:rsid w:val="0087645E"/>
    <w:rsid w:val="00880292"/>
    <w:rsid w:val="00880C6C"/>
    <w:rsid w:val="00882513"/>
    <w:rsid w:val="008826DF"/>
    <w:rsid w:val="00886BBB"/>
    <w:rsid w:val="008905DF"/>
    <w:rsid w:val="00892596"/>
    <w:rsid w:val="00894EC4"/>
    <w:rsid w:val="008A40DC"/>
    <w:rsid w:val="008A4D65"/>
    <w:rsid w:val="008A70EB"/>
    <w:rsid w:val="008B0789"/>
    <w:rsid w:val="008B0A00"/>
    <w:rsid w:val="008B0E17"/>
    <w:rsid w:val="008B2463"/>
    <w:rsid w:val="008B40AD"/>
    <w:rsid w:val="008B4C6E"/>
    <w:rsid w:val="008B663B"/>
    <w:rsid w:val="008C0ABE"/>
    <w:rsid w:val="008C306E"/>
    <w:rsid w:val="008C3398"/>
    <w:rsid w:val="008C359B"/>
    <w:rsid w:val="008C4496"/>
    <w:rsid w:val="008C4848"/>
    <w:rsid w:val="008C5DEC"/>
    <w:rsid w:val="008C679D"/>
    <w:rsid w:val="008C7A4B"/>
    <w:rsid w:val="008D0F99"/>
    <w:rsid w:val="008D1ACE"/>
    <w:rsid w:val="008D3282"/>
    <w:rsid w:val="008D3E3A"/>
    <w:rsid w:val="008E44C0"/>
    <w:rsid w:val="008E6077"/>
    <w:rsid w:val="008F058C"/>
    <w:rsid w:val="008F1276"/>
    <w:rsid w:val="008F2515"/>
    <w:rsid w:val="008F7097"/>
    <w:rsid w:val="009005BE"/>
    <w:rsid w:val="009025AB"/>
    <w:rsid w:val="009034D5"/>
    <w:rsid w:val="00904B4F"/>
    <w:rsid w:val="00906525"/>
    <w:rsid w:val="00907212"/>
    <w:rsid w:val="00907BA8"/>
    <w:rsid w:val="00916194"/>
    <w:rsid w:val="00920C15"/>
    <w:rsid w:val="00924BFA"/>
    <w:rsid w:val="0092580C"/>
    <w:rsid w:val="00926616"/>
    <w:rsid w:val="0093138E"/>
    <w:rsid w:val="00935340"/>
    <w:rsid w:val="00937155"/>
    <w:rsid w:val="0094298D"/>
    <w:rsid w:val="009438E2"/>
    <w:rsid w:val="009443FC"/>
    <w:rsid w:val="00946190"/>
    <w:rsid w:val="00946AFE"/>
    <w:rsid w:val="0095208C"/>
    <w:rsid w:val="00952E1A"/>
    <w:rsid w:val="00954FC0"/>
    <w:rsid w:val="009603C4"/>
    <w:rsid w:val="00962DCB"/>
    <w:rsid w:val="00962FF9"/>
    <w:rsid w:val="0096596A"/>
    <w:rsid w:val="00965A7E"/>
    <w:rsid w:val="00966E66"/>
    <w:rsid w:val="00967B2F"/>
    <w:rsid w:val="00971811"/>
    <w:rsid w:val="00975B51"/>
    <w:rsid w:val="009835C7"/>
    <w:rsid w:val="00983D0B"/>
    <w:rsid w:val="009840B4"/>
    <w:rsid w:val="00986792"/>
    <w:rsid w:val="00986E2D"/>
    <w:rsid w:val="00986EBF"/>
    <w:rsid w:val="00987E2E"/>
    <w:rsid w:val="009901B5"/>
    <w:rsid w:val="0099038B"/>
    <w:rsid w:val="00993844"/>
    <w:rsid w:val="00996C75"/>
    <w:rsid w:val="009A0444"/>
    <w:rsid w:val="009A0E6C"/>
    <w:rsid w:val="009A29DE"/>
    <w:rsid w:val="009A2F2D"/>
    <w:rsid w:val="009A318D"/>
    <w:rsid w:val="009A425A"/>
    <w:rsid w:val="009A7EF2"/>
    <w:rsid w:val="009B0353"/>
    <w:rsid w:val="009B148B"/>
    <w:rsid w:val="009B19E7"/>
    <w:rsid w:val="009B1C7D"/>
    <w:rsid w:val="009B2372"/>
    <w:rsid w:val="009B2878"/>
    <w:rsid w:val="009B2B93"/>
    <w:rsid w:val="009B54E2"/>
    <w:rsid w:val="009B5B36"/>
    <w:rsid w:val="009B61BA"/>
    <w:rsid w:val="009B6425"/>
    <w:rsid w:val="009B71DA"/>
    <w:rsid w:val="009B757D"/>
    <w:rsid w:val="009C0F81"/>
    <w:rsid w:val="009C1A6E"/>
    <w:rsid w:val="009C1F4B"/>
    <w:rsid w:val="009C2567"/>
    <w:rsid w:val="009C26BC"/>
    <w:rsid w:val="009C4C10"/>
    <w:rsid w:val="009D04B4"/>
    <w:rsid w:val="009D0E6C"/>
    <w:rsid w:val="009D23C9"/>
    <w:rsid w:val="009E2CF7"/>
    <w:rsid w:val="009E306A"/>
    <w:rsid w:val="009E3C90"/>
    <w:rsid w:val="009E4595"/>
    <w:rsid w:val="009E61FC"/>
    <w:rsid w:val="009E64A8"/>
    <w:rsid w:val="009E7757"/>
    <w:rsid w:val="009F2F54"/>
    <w:rsid w:val="009F3A3C"/>
    <w:rsid w:val="009F4373"/>
    <w:rsid w:val="009F5726"/>
    <w:rsid w:val="009F629A"/>
    <w:rsid w:val="009F6C8F"/>
    <w:rsid w:val="009F7856"/>
    <w:rsid w:val="00A02015"/>
    <w:rsid w:val="00A02ECF"/>
    <w:rsid w:val="00A04540"/>
    <w:rsid w:val="00A04DCF"/>
    <w:rsid w:val="00A0544D"/>
    <w:rsid w:val="00A06E7A"/>
    <w:rsid w:val="00A11E72"/>
    <w:rsid w:val="00A12DD9"/>
    <w:rsid w:val="00A220E0"/>
    <w:rsid w:val="00A23A10"/>
    <w:rsid w:val="00A23E73"/>
    <w:rsid w:val="00A24CD6"/>
    <w:rsid w:val="00A31DE6"/>
    <w:rsid w:val="00A3315D"/>
    <w:rsid w:val="00A36144"/>
    <w:rsid w:val="00A36D0B"/>
    <w:rsid w:val="00A37425"/>
    <w:rsid w:val="00A4016C"/>
    <w:rsid w:val="00A43B48"/>
    <w:rsid w:val="00A43E9A"/>
    <w:rsid w:val="00A46259"/>
    <w:rsid w:val="00A462F6"/>
    <w:rsid w:val="00A51B00"/>
    <w:rsid w:val="00A54670"/>
    <w:rsid w:val="00A552F1"/>
    <w:rsid w:val="00A561F0"/>
    <w:rsid w:val="00A57596"/>
    <w:rsid w:val="00A64612"/>
    <w:rsid w:val="00A65456"/>
    <w:rsid w:val="00A66332"/>
    <w:rsid w:val="00A663DC"/>
    <w:rsid w:val="00A6714A"/>
    <w:rsid w:val="00A679C9"/>
    <w:rsid w:val="00A71AE3"/>
    <w:rsid w:val="00A71C32"/>
    <w:rsid w:val="00A755D5"/>
    <w:rsid w:val="00A869B6"/>
    <w:rsid w:val="00A87BFE"/>
    <w:rsid w:val="00A900E4"/>
    <w:rsid w:val="00A91188"/>
    <w:rsid w:val="00A93291"/>
    <w:rsid w:val="00A94754"/>
    <w:rsid w:val="00A957F7"/>
    <w:rsid w:val="00A95C0A"/>
    <w:rsid w:val="00AA05F6"/>
    <w:rsid w:val="00AA1E72"/>
    <w:rsid w:val="00AA24E3"/>
    <w:rsid w:val="00AA37A2"/>
    <w:rsid w:val="00AA5D8A"/>
    <w:rsid w:val="00AB24D7"/>
    <w:rsid w:val="00AB4B74"/>
    <w:rsid w:val="00AB567A"/>
    <w:rsid w:val="00AB631A"/>
    <w:rsid w:val="00AB7FF3"/>
    <w:rsid w:val="00AC2C15"/>
    <w:rsid w:val="00AC2CB3"/>
    <w:rsid w:val="00AC4E7F"/>
    <w:rsid w:val="00AC6784"/>
    <w:rsid w:val="00AC75C2"/>
    <w:rsid w:val="00AD27C2"/>
    <w:rsid w:val="00AD30B3"/>
    <w:rsid w:val="00AD7CA9"/>
    <w:rsid w:val="00AE04B7"/>
    <w:rsid w:val="00AE32C4"/>
    <w:rsid w:val="00AE40C6"/>
    <w:rsid w:val="00AE738B"/>
    <w:rsid w:val="00AF179E"/>
    <w:rsid w:val="00AF55A8"/>
    <w:rsid w:val="00AF7BD8"/>
    <w:rsid w:val="00B01927"/>
    <w:rsid w:val="00B02370"/>
    <w:rsid w:val="00B0623C"/>
    <w:rsid w:val="00B06772"/>
    <w:rsid w:val="00B11FBA"/>
    <w:rsid w:val="00B149C3"/>
    <w:rsid w:val="00B16D3B"/>
    <w:rsid w:val="00B20136"/>
    <w:rsid w:val="00B23BBC"/>
    <w:rsid w:val="00B2487B"/>
    <w:rsid w:val="00B2563B"/>
    <w:rsid w:val="00B25F6B"/>
    <w:rsid w:val="00B32F2A"/>
    <w:rsid w:val="00B35A45"/>
    <w:rsid w:val="00B37985"/>
    <w:rsid w:val="00B43331"/>
    <w:rsid w:val="00B43E43"/>
    <w:rsid w:val="00B43F49"/>
    <w:rsid w:val="00B44823"/>
    <w:rsid w:val="00B44BE9"/>
    <w:rsid w:val="00B44FAA"/>
    <w:rsid w:val="00B45B47"/>
    <w:rsid w:val="00B45F68"/>
    <w:rsid w:val="00B501EC"/>
    <w:rsid w:val="00B54558"/>
    <w:rsid w:val="00B54FCC"/>
    <w:rsid w:val="00B560E1"/>
    <w:rsid w:val="00B636D1"/>
    <w:rsid w:val="00B64FF4"/>
    <w:rsid w:val="00B65E51"/>
    <w:rsid w:val="00B675BA"/>
    <w:rsid w:val="00B70083"/>
    <w:rsid w:val="00B700CC"/>
    <w:rsid w:val="00B70D50"/>
    <w:rsid w:val="00B720C8"/>
    <w:rsid w:val="00B738D3"/>
    <w:rsid w:val="00B94BB8"/>
    <w:rsid w:val="00B95380"/>
    <w:rsid w:val="00B95894"/>
    <w:rsid w:val="00B96C4D"/>
    <w:rsid w:val="00BA0B84"/>
    <w:rsid w:val="00BA0ED8"/>
    <w:rsid w:val="00BA40A1"/>
    <w:rsid w:val="00BA5031"/>
    <w:rsid w:val="00BA6E3A"/>
    <w:rsid w:val="00BB5A73"/>
    <w:rsid w:val="00BB6727"/>
    <w:rsid w:val="00BB768D"/>
    <w:rsid w:val="00BC0586"/>
    <w:rsid w:val="00BC2F32"/>
    <w:rsid w:val="00BC39F1"/>
    <w:rsid w:val="00BC3B8D"/>
    <w:rsid w:val="00BD2C7E"/>
    <w:rsid w:val="00BD30DA"/>
    <w:rsid w:val="00BD36A2"/>
    <w:rsid w:val="00BD5686"/>
    <w:rsid w:val="00BE43F4"/>
    <w:rsid w:val="00BE70C9"/>
    <w:rsid w:val="00BF1468"/>
    <w:rsid w:val="00BF33AC"/>
    <w:rsid w:val="00BF567D"/>
    <w:rsid w:val="00BF756E"/>
    <w:rsid w:val="00C10238"/>
    <w:rsid w:val="00C11FA4"/>
    <w:rsid w:val="00C127AF"/>
    <w:rsid w:val="00C2133F"/>
    <w:rsid w:val="00C215F8"/>
    <w:rsid w:val="00C22090"/>
    <w:rsid w:val="00C22249"/>
    <w:rsid w:val="00C24222"/>
    <w:rsid w:val="00C244F4"/>
    <w:rsid w:val="00C25345"/>
    <w:rsid w:val="00C27946"/>
    <w:rsid w:val="00C337A6"/>
    <w:rsid w:val="00C33ADB"/>
    <w:rsid w:val="00C374F7"/>
    <w:rsid w:val="00C42702"/>
    <w:rsid w:val="00C430BF"/>
    <w:rsid w:val="00C47EF9"/>
    <w:rsid w:val="00C521E8"/>
    <w:rsid w:val="00C52BCF"/>
    <w:rsid w:val="00C52C72"/>
    <w:rsid w:val="00C536BC"/>
    <w:rsid w:val="00C54337"/>
    <w:rsid w:val="00C5601F"/>
    <w:rsid w:val="00C608AF"/>
    <w:rsid w:val="00C60936"/>
    <w:rsid w:val="00C62629"/>
    <w:rsid w:val="00C62BEF"/>
    <w:rsid w:val="00C642D4"/>
    <w:rsid w:val="00C64B3C"/>
    <w:rsid w:val="00C67044"/>
    <w:rsid w:val="00C70F60"/>
    <w:rsid w:val="00C71EF8"/>
    <w:rsid w:val="00C7640A"/>
    <w:rsid w:val="00C7775C"/>
    <w:rsid w:val="00C80764"/>
    <w:rsid w:val="00C80E2B"/>
    <w:rsid w:val="00C81578"/>
    <w:rsid w:val="00C840D4"/>
    <w:rsid w:val="00C85CAB"/>
    <w:rsid w:val="00C92C29"/>
    <w:rsid w:val="00C96E25"/>
    <w:rsid w:val="00C97DC6"/>
    <w:rsid w:val="00CA0975"/>
    <w:rsid w:val="00CA1306"/>
    <w:rsid w:val="00CA23CE"/>
    <w:rsid w:val="00CA4D8E"/>
    <w:rsid w:val="00CA7D99"/>
    <w:rsid w:val="00CB06C4"/>
    <w:rsid w:val="00CB2EC0"/>
    <w:rsid w:val="00CB3D26"/>
    <w:rsid w:val="00CB5B8D"/>
    <w:rsid w:val="00CB7CF4"/>
    <w:rsid w:val="00CC015C"/>
    <w:rsid w:val="00CC0195"/>
    <w:rsid w:val="00CC1BAF"/>
    <w:rsid w:val="00CC2797"/>
    <w:rsid w:val="00CC3D0C"/>
    <w:rsid w:val="00CC7BEE"/>
    <w:rsid w:val="00CC7DB2"/>
    <w:rsid w:val="00CD4051"/>
    <w:rsid w:val="00CD412D"/>
    <w:rsid w:val="00CD5B75"/>
    <w:rsid w:val="00CE0492"/>
    <w:rsid w:val="00CE0769"/>
    <w:rsid w:val="00CE1698"/>
    <w:rsid w:val="00CE16F2"/>
    <w:rsid w:val="00CE1A38"/>
    <w:rsid w:val="00CE5DE8"/>
    <w:rsid w:val="00CE65A1"/>
    <w:rsid w:val="00CE73ED"/>
    <w:rsid w:val="00CF17E7"/>
    <w:rsid w:val="00CF2513"/>
    <w:rsid w:val="00CF3EF2"/>
    <w:rsid w:val="00CF64EE"/>
    <w:rsid w:val="00D00D2D"/>
    <w:rsid w:val="00D0195F"/>
    <w:rsid w:val="00D0444D"/>
    <w:rsid w:val="00D04E5C"/>
    <w:rsid w:val="00D05201"/>
    <w:rsid w:val="00D056B6"/>
    <w:rsid w:val="00D059C0"/>
    <w:rsid w:val="00D11A35"/>
    <w:rsid w:val="00D128AF"/>
    <w:rsid w:val="00D1403B"/>
    <w:rsid w:val="00D16331"/>
    <w:rsid w:val="00D216D6"/>
    <w:rsid w:val="00D219CD"/>
    <w:rsid w:val="00D23235"/>
    <w:rsid w:val="00D23F72"/>
    <w:rsid w:val="00D32E81"/>
    <w:rsid w:val="00D350D2"/>
    <w:rsid w:val="00D36770"/>
    <w:rsid w:val="00D43A71"/>
    <w:rsid w:val="00D47268"/>
    <w:rsid w:val="00D504BE"/>
    <w:rsid w:val="00D54C93"/>
    <w:rsid w:val="00D55671"/>
    <w:rsid w:val="00D5595A"/>
    <w:rsid w:val="00D559DE"/>
    <w:rsid w:val="00D56099"/>
    <w:rsid w:val="00D56542"/>
    <w:rsid w:val="00D57D20"/>
    <w:rsid w:val="00D6124A"/>
    <w:rsid w:val="00D65BA0"/>
    <w:rsid w:val="00D66BFE"/>
    <w:rsid w:val="00D74967"/>
    <w:rsid w:val="00D75C18"/>
    <w:rsid w:val="00D76EEF"/>
    <w:rsid w:val="00D76FF2"/>
    <w:rsid w:val="00D80EDB"/>
    <w:rsid w:val="00D81695"/>
    <w:rsid w:val="00D8356E"/>
    <w:rsid w:val="00D84F74"/>
    <w:rsid w:val="00D85C23"/>
    <w:rsid w:val="00D85F18"/>
    <w:rsid w:val="00D90679"/>
    <w:rsid w:val="00D9188E"/>
    <w:rsid w:val="00D937BD"/>
    <w:rsid w:val="00D956C1"/>
    <w:rsid w:val="00D96154"/>
    <w:rsid w:val="00D97963"/>
    <w:rsid w:val="00DA1A68"/>
    <w:rsid w:val="00DA571B"/>
    <w:rsid w:val="00DA7147"/>
    <w:rsid w:val="00DB1540"/>
    <w:rsid w:val="00DB1ABE"/>
    <w:rsid w:val="00DB3698"/>
    <w:rsid w:val="00DB4AEC"/>
    <w:rsid w:val="00DB662C"/>
    <w:rsid w:val="00DB6F9D"/>
    <w:rsid w:val="00DC334F"/>
    <w:rsid w:val="00DC3AF6"/>
    <w:rsid w:val="00DC5C2B"/>
    <w:rsid w:val="00DC6E5A"/>
    <w:rsid w:val="00DD17D2"/>
    <w:rsid w:val="00DD3879"/>
    <w:rsid w:val="00DD5BCD"/>
    <w:rsid w:val="00DE0BD2"/>
    <w:rsid w:val="00DE240C"/>
    <w:rsid w:val="00DE248A"/>
    <w:rsid w:val="00DE5011"/>
    <w:rsid w:val="00DE6F30"/>
    <w:rsid w:val="00DE7105"/>
    <w:rsid w:val="00DE783C"/>
    <w:rsid w:val="00DE7D28"/>
    <w:rsid w:val="00DF1270"/>
    <w:rsid w:val="00DF1E3C"/>
    <w:rsid w:val="00E0081B"/>
    <w:rsid w:val="00E046D2"/>
    <w:rsid w:val="00E071CE"/>
    <w:rsid w:val="00E14035"/>
    <w:rsid w:val="00E207A6"/>
    <w:rsid w:val="00E208C4"/>
    <w:rsid w:val="00E2430B"/>
    <w:rsid w:val="00E24B75"/>
    <w:rsid w:val="00E25148"/>
    <w:rsid w:val="00E267C6"/>
    <w:rsid w:val="00E276F5"/>
    <w:rsid w:val="00E27E82"/>
    <w:rsid w:val="00E306B2"/>
    <w:rsid w:val="00E312BD"/>
    <w:rsid w:val="00E320FB"/>
    <w:rsid w:val="00E32F77"/>
    <w:rsid w:val="00E34AF2"/>
    <w:rsid w:val="00E3632A"/>
    <w:rsid w:val="00E426DA"/>
    <w:rsid w:val="00E434FE"/>
    <w:rsid w:val="00E45A1C"/>
    <w:rsid w:val="00E464DB"/>
    <w:rsid w:val="00E46C1A"/>
    <w:rsid w:val="00E46F0B"/>
    <w:rsid w:val="00E50815"/>
    <w:rsid w:val="00E50A12"/>
    <w:rsid w:val="00E5414A"/>
    <w:rsid w:val="00E60DEF"/>
    <w:rsid w:val="00E65ECF"/>
    <w:rsid w:val="00E7108E"/>
    <w:rsid w:val="00E749D0"/>
    <w:rsid w:val="00E752DC"/>
    <w:rsid w:val="00E77354"/>
    <w:rsid w:val="00E8084A"/>
    <w:rsid w:val="00E836D8"/>
    <w:rsid w:val="00E84D18"/>
    <w:rsid w:val="00E87434"/>
    <w:rsid w:val="00E95C9A"/>
    <w:rsid w:val="00EA04A2"/>
    <w:rsid w:val="00EA2423"/>
    <w:rsid w:val="00EA29A1"/>
    <w:rsid w:val="00EA31B8"/>
    <w:rsid w:val="00EA7C7E"/>
    <w:rsid w:val="00EB0BB6"/>
    <w:rsid w:val="00EB0C0A"/>
    <w:rsid w:val="00EB1BB2"/>
    <w:rsid w:val="00EB3696"/>
    <w:rsid w:val="00EB3CD9"/>
    <w:rsid w:val="00EB4509"/>
    <w:rsid w:val="00EB4FA9"/>
    <w:rsid w:val="00EB568F"/>
    <w:rsid w:val="00EB6AC4"/>
    <w:rsid w:val="00EB7AE2"/>
    <w:rsid w:val="00EC2AE4"/>
    <w:rsid w:val="00EC3353"/>
    <w:rsid w:val="00EC46B3"/>
    <w:rsid w:val="00EC4DEE"/>
    <w:rsid w:val="00EC4FCC"/>
    <w:rsid w:val="00EC641E"/>
    <w:rsid w:val="00ED2A00"/>
    <w:rsid w:val="00ED3845"/>
    <w:rsid w:val="00ED38CB"/>
    <w:rsid w:val="00ED53CD"/>
    <w:rsid w:val="00ED7B12"/>
    <w:rsid w:val="00EE3BFB"/>
    <w:rsid w:val="00EF0A8B"/>
    <w:rsid w:val="00EF25B3"/>
    <w:rsid w:val="00EF4D24"/>
    <w:rsid w:val="00EF66E7"/>
    <w:rsid w:val="00F01520"/>
    <w:rsid w:val="00F01B11"/>
    <w:rsid w:val="00F021C7"/>
    <w:rsid w:val="00F03BBA"/>
    <w:rsid w:val="00F067D0"/>
    <w:rsid w:val="00F11E19"/>
    <w:rsid w:val="00F120AE"/>
    <w:rsid w:val="00F14A4B"/>
    <w:rsid w:val="00F14B7F"/>
    <w:rsid w:val="00F14D12"/>
    <w:rsid w:val="00F14F49"/>
    <w:rsid w:val="00F15B0C"/>
    <w:rsid w:val="00F15D14"/>
    <w:rsid w:val="00F20133"/>
    <w:rsid w:val="00F2336E"/>
    <w:rsid w:val="00F24B81"/>
    <w:rsid w:val="00F26338"/>
    <w:rsid w:val="00F30886"/>
    <w:rsid w:val="00F31120"/>
    <w:rsid w:val="00F311FC"/>
    <w:rsid w:val="00F31FEE"/>
    <w:rsid w:val="00F34667"/>
    <w:rsid w:val="00F36D28"/>
    <w:rsid w:val="00F37314"/>
    <w:rsid w:val="00F40DF8"/>
    <w:rsid w:val="00F426BA"/>
    <w:rsid w:val="00F433F5"/>
    <w:rsid w:val="00F4342C"/>
    <w:rsid w:val="00F460A9"/>
    <w:rsid w:val="00F474E3"/>
    <w:rsid w:val="00F47717"/>
    <w:rsid w:val="00F5135C"/>
    <w:rsid w:val="00F51B35"/>
    <w:rsid w:val="00F52397"/>
    <w:rsid w:val="00F53373"/>
    <w:rsid w:val="00F548FB"/>
    <w:rsid w:val="00F54BC7"/>
    <w:rsid w:val="00F56DFA"/>
    <w:rsid w:val="00F600EA"/>
    <w:rsid w:val="00F607DD"/>
    <w:rsid w:val="00F62951"/>
    <w:rsid w:val="00F63DF1"/>
    <w:rsid w:val="00F65666"/>
    <w:rsid w:val="00F6731D"/>
    <w:rsid w:val="00F6739B"/>
    <w:rsid w:val="00F718F0"/>
    <w:rsid w:val="00F73407"/>
    <w:rsid w:val="00F75249"/>
    <w:rsid w:val="00F7609A"/>
    <w:rsid w:val="00F80CD9"/>
    <w:rsid w:val="00F81C16"/>
    <w:rsid w:val="00F83AE8"/>
    <w:rsid w:val="00F83D80"/>
    <w:rsid w:val="00F8442B"/>
    <w:rsid w:val="00F877EA"/>
    <w:rsid w:val="00F8786F"/>
    <w:rsid w:val="00F87B79"/>
    <w:rsid w:val="00F910F7"/>
    <w:rsid w:val="00F913CD"/>
    <w:rsid w:val="00F91BCF"/>
    <w:rsid w:val="00F92E4C"/>
    <w:rsid w:val="00F94B4A"/>
    <w:rsid w:val="00FA210E"/>
    <w:rsid w:val="00FA2E63"/>
    <w:rsid w:val="00FA3D2E"/>
    <w:rsid w:val="00FA6C7C"/>
    <w:rsid w:val="00FA6C84"/>
    <w:rsid w:val="00FA7BF9"/>
    <w:rsid w:val="00FB0C7E"/>
    <w:rsid w:val="00FB0EB6"/>
    <w:rsid w:val="00FB12AB"/>
    <w:rsid w:val="00FB301D"/>
    <w:rsid w:val="00FB3EF5"/>
    <w:rsid w:val="00FB4588"/>
    <w:rsid w:val="00FB5136"/>
    <w:rsid w:val="00FB5344"/>
    <w:rsid w:val="00FB5B1A"/>
    <w:rsid w:val="00FB5D84"/>
    <w:rsid w:val="00FC2936"/>
    <w:rsid w:val="00FC38B3"/>
    <w:rsid w:val="00FC3D11"/>
    <w:rsid w:val="00FC4B28"/>
    <w:rsid w:val="00FC537C"/>
    <w:rsid w:val="00FC5918"/>
    <w:rsid w:val="00FC74B1"/>
    <w:rsid w:val="00FD5051"/>
    <w:rsid w:val="00FD74D4"/>
    <w:rsid w:val="00FE2AEB"/>
    <w:rsid w:val="00FE3955"/>
    <w:rsid w:val="00FE70FE"/>
    <w:rsid w:val="00FE729E"/>
    <w:rsid w:val="00FF1140"/>
    <w:rsid w:val="00FF2091"/>
    <w:rsid w:val="00FF2712"/>
    <w:rsid w:val="00FF4EF3"/>
    <w:rsid w:val="00FF64CE"/>
    <w:rsid w:val="00FF7A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545F"/>
  <w14:defaultImageDpi w14:val="32767"/>
  <w15:chartTrackingRefBased/>
  <w15:docId w15:val="{BAD95C9C-AACE-244C-A7B3-B62942EE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9D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selection">
    <w:name w:val="current-selection"/>
    <w:basedOn w:val="DefaultParagraphFont"/>
    <w:rsid w:val="00767508"/>
  </w:style>
  <w:style w:type="paragraph" w:styleId="NormalWeb">
    <w:name w:val="Normal (Web)"/>
    <w:basedOn w:val="Normal"/>
    <w:uiPriority w:val="99"/>
    <w:unhideWhenUsed/>
    <w:rsid w:val="00FB5344"/>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D059C0"/>
  </w:style>
  <w:style w:type="character" w:styleId="Hyperlink">
    <w:name w:val="Hyperlink"/>
    <w:basedOn w:val="DefaultParagraphFont"/>
    <w:uiPriority w:val="99"/>
    <w:unhideWhenUsed/>
    <w:rsid w:val="00D059C0"/>
    <w:rPr>
      <w:color w:val="0563C1" w:themeColor="hyperlink"/>
      <w:u w:val="single"/>
    </w:rPr>
  </w:style>
  <w:style w:type="table" w:styleId="TableGrid">
    <w:name w:val="Table Grid"/>
    <w:basedOn w:val="TableNormal"/>
    <w:uiPriority w:val="39"/>
    <w:rsid w:val="00772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0492"/>
    <w:rPr>
      <w:sz w:val="18"/>
      <w:szCs w:val="18"/>
    </w:rPr>
  </w:style>
  <w:style w:type="paragraph" w:styleId="CommentText">
    <w:name w:val="annotation text"/>
    <w:basedOn w:val="Normal"/>
    <w:link w:val="CommentTextChar"/>
    <w:uiPriority w:val="99"/>
    <w:semiHidden/>
    <w:unhideWhenUsed/>
    <w:rsid w:val="00CE0492"/>
  </w:style>
  <w:style w:type="character" w:customStyle="1" w:styleId="CommentTextChar">
    <w:name w:val="Comment Text Char"/>
    <w:basedOn w:val="DefaultParagraphFont"/>
    <w:link w:val="CommentText"/>
    <w:uiPriority w:val="99"/>
    <w:semiHidden/>
    <w:rsid w:val="00CE0492"/>
  </w:style>
  <w:style w:type="paragraph" w:styleId="CommentSubject">
    <w:name w:val="annotation subject"/>
    <w:basedOn w:val="CommentText"/>
    <w:next w:val="CommentText"/>
    <w:link w:val="CommentSubjectChar"/>
    <w:uiPriority w:val="99"/>
    <w:semiHidden/>
    <w:unhideWhenUsed/>
    <w:rsid w:val="00CE0492"/>
    <w:rPr>
      <w:b/>
      <w:bCs/>
      <w:sz w:val="20"/>
      <w:szCs w:val="20"/>
    </w:rPr>
  </w:style>
  <w:style w:type="character" w:customStyle="1" w:styleId="CommentSubjectChar">
    <w:name w:val="Comment Subject Char"/>
    <w:basedOn w:val="CommentTextChar"/>
    <w:link w:val="CommentSubject"/>
    <w:uiPriority w:val="99"/>
    <w:semiHidden/>
    <w:rsid w:val="00CE0492"/>
    <w:rPr>
      <w:b/>
      <w:bCs/>
      <w:sz w:val="20"/>
      <w:szCs w:val="20"/>
    </w:rPr>
  </w:style>
  <w:style w:type="paragraph" w:styleId="BalloonText">
    <w:name w:val="Balloon Text"/>
    <w:basedOn w:val="Normal"/>
    <w:link w:val="BalloonTextChar"/>
    <w:uiPriority w:val="99"/>
    <w:semiHidden/>
    <w:unhideWhenUsed/>
    <w:rsid w:val="00CE04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492"/>
    <w:rPr>
      <w:rFonts w:ascii="Times New Roman" w:hAnsi="Times New Roman" w:cs="Times New Roman"/>
      <w:sz w:val="18"/>
      <w:szCs w:val="18"/>
    </w:rPr>
  </w:style>
  <w:style w:type="paragraph" w:styleId="Caption">
    <w:name w:val="caption"/>
    <w:basedOn w:val="Normal"/>
    <w:next w:val="Normal"/>
    <w:uiPriority w:val="35"/>
    <w:unhideWhenUsed/>
    <w:qFormat/>
    <w:rsid w:val="00F83D80"/>
    <w:pPr>
      <w:spacing w:after="200"/>
    </w:pPr>
    <w:rPr>
      <w:i/>
      <w:iCs/>
      <w:color w:val="44546A" w:themeColor="text2"/>
      <w:sz w:val="18"/>
      <w:szCs w:val="18"/>
    </w:rPr>
  </w:style>
  <w:style w:type="paragraph" w:styleId="ListParagraph">
    <w:name w:val="List Paragraph"/>
    <w:basedOn w:val="Normal"/>
    <w:uiPriority w:val="34"/>
    <w:qFormat/>
    <w:rsid w:val="007D6303"/>
    <w:pPr>
      <w:ind w:left="720"/>
      <w:contextualSpacing/>
    </w:pPr>
  </w:style>
  <w:style w:type="paragraph" w:styleId="Revision">
    <w:name w:val="Revision"/>
    <w:hidden/>
    <w:uiPriority w:val="99"/>
    <w:semiHidden/>
    <w:rsid w:val="0038732D"/>
  </w:style>
  <w:style w:type="paragraph" w:styleId="Header">
    <w:name w:val="header"/>
    <w:basedOn w:val="Normal"/>
    <w:link w:val="HeaderChar"/>
    <w:uiPriority w:val="99"/>
    <w:unhideWhenUsed/>
    <w:rsid w:val="005D3A0B"/>
    <w:pPr>
      <w:tabs>
        <w:tab w:val="center" w:pos="4513"/>
        <w:tab w:val="right" w:pos="9026"/>
      </w:tabs>
    </w:pPr>
  </w:style>
  <w:style w:type="character" w:customStyle="1" w:styleId="HeaderChar">
    <w:name w:val="Header Char"/>
    <w:basedOn w:val="DefaultParagraphFont"/>
    <w:link w:val="Header"/>
    <w:uiPriority w:val="99"/>
    <w:rsid w:val="005D3A0B"/>
  </w:style>
  <w:style w:type="paragraph" w:styleId="Footer">
    <w:name w:val="footer"/>
    <w:basedOn w:val="Normal"/>
    <w:link w:val="FooterChar"/>
    <w:uiPriority w:val="99"/>
    <w:unhideWhenUsed/>
    <w:rsid w:val="005D3A0B"/>
    <w:pPr>
      <w:tabs>
        <w:tab w:val="center" w:pos="4513"/>
        <w:tab w:val="right" w:pos="9026"/>
      </w:tabs>
    </w:pPr>
  </w:style>
  <w:style w:type="character" w:customStyle="1" w:styleId="FooterChar">
    <w:name w:val="Footer Char"/>
    <w:basedOn w:val="DefaultParagraphFont"/>
    <w:link w:val="Footer"/>
    <w:uiPriority w:val="99"/>
    <w:rsid w:val="005D3A0B"/>
  </w:style>
  <w:style w:type="paragraph" w:styleId="EndnoteText">
    <w:name w:val="endnote text"/>
    <w:basedOn w:val="Normal"/>
    <w:link w:val="EndnoteTextChar"/>
    <w:uiPriority w:val="99"/>
    <w:unhideWhenUsed/>
    <w:rsid w:val="005D3A0B"/>
  </w:style>
  <w:style w:type="character" w:customStyle="1" w:styleId="EndnoteTextChar">
    <w:name w:val="Endnote Text Char"/>
    <w:basedOn w:val="DefaultParagraphFont"/>
    <w:link w:val="EndnoteText"/>
    <w:uiPriority w:val="99"/>
    <w:rsid w:val="005D3A0B"/>
  </w:style>
  <w:style w:type="character" w:styleId="EndnoteReference">
    <w:name w:val="endnote reference"/>
    <w:basedOn w:val="DefaultParagraphFont"/>
    <w:uiPriority w:val="99"/>
    <w:unhideWhenUsed/>
    <w:rsid w:val="005D3A0B"/>
    <w:rPr>
      <w:vertAlign w:val="superscript"/>
    </w:rPr>
  </w:style>
  <w:style w:type="paragraph" w:styleId="FootnoteText">
    <w:name w:val="footnote text"/>
    <w:basedOn w:val="Normal"/>
    <w:link w:val="FootnoteTextChar"/>
    <w:uiPriority w:val="99"/>
    <w:unhideWhenUsed/>
    <w:rsid w:val="005D3A0B"/>
  </w:style>
  <w:style w:type="character" w:customStyle="1" w:styleId="FootnoteTextChar">
    <w:name w:val="Footnote Text Char"/>
    <w:basedOn w:val="DefaultParagraphFont"/>
    <w:link w:val="FootnoteText"/>
    <w:uiPriority w:val="99"/>
    <w:rsid w:val="005D3A0B"/>
  </w:style>
  <w:style w:type="character" w:styleId="FootnoteReference">
    <w:name w:val="footnote reference"/>
    <w:basedOn w:val="DefaultParagraphFont"/>
    <w:uiPriority w:val="99"/>
    <w:unhideWhenUsed/>
    <w:rsid w:val="005D3A0B"/>
    <w:rPr>
      <w:vertAlign w:val="superscript"/>
    </w:rPr>
  </w:style>
  <w:style w:type="character" w:styleId="FollowedHyperlink">
    <w:name w:val="FollowedHyperlink"/>
    <w:basedOn w:val="DefaultParagraphFont"/>
    <w:uiPriority w:val="99"/>
    <w:semiHidden/>
    <w:unhideWhenUsed/>
    <w:rsid w:val="009B0353"/>
    <w:rPr>
      <w:color w:val="954F72" w:themeColor="followedHyperlink"/>
      <w:u w:val="single"/>
    </w:rPr>
  </w:style>
  <w:style w:type="character" w:styleId="PageNumber">
    <w:name w:val="page number"/>
    <w:basedOn w:val="DefaultParagraphFont"/>
    <w:uiPriority w:val="99"/>
    <w:semiHidden/>
    <w:unhideWhenUsed/>
    <w:rsid w:val="00B43E43"/>
  </w:style>
  <w:style w:type="character" w:customStyle="1" w:styleId="Heading1Char">
    <w:name w:val="Heading 1 Char"/>
    <w:basedOn w:val="DefaultParagraphFont"/>
    <w:link w:val="Heading1"/>
    <w:uiPriority w:val="9"/>
    <w:rsid w:val="003579DF"/>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3579DF"/>
  </w:style>
  <w:style w:type="table" w:customStyle="1" w:styleId="TableGrid1">
    <w:name w:val="Table Grid1"/>
    <w:basedOn w:val="TableNormal"/>
    <w:next w:val="TableGrid"/>
    <w:uiPriority w:val="39"/>
    <w:rsid w:val="0064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4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9266">
      <w:bodyDiv w:val="1"/>
      <w:marLeft w:val="0"/>
      <w:marRight w:val="0"/>
      <w:marTop w:val="0"/>
      <w:marBottom w:val="0"/>
      <w:divBdr>
        <w:top w:val="none" w:sz="0" w:space="0" w:color="auto"/>
        <w:left w:val="none" w:sz="0" w:space="0" w:color="auto"/>
        <w:bottom w:val="none" w:sz="0" w:space="0" w:color="auto"/>
        <w:right w:val="none" w:sz="0" w:space="0" w:color="auto"/>
      </w:divBdr>
    </w:div>
    <w:div w:id="97875609">
      <w:bodyDiv w:val="1"/>
      <w:marLeft w:val="0"/>
      <w:marRight w:val="0"/>
      <w:marTop w:val="0"/>
      <w:marBottom w:val="0"/>
      <w:divBdr>
        <w:top w:val="none" w:sz="0" w:space="0" w:color="auto"/>
        <w:left w:val="none" w:sz="0" w:space="0" w:color="auto"/>
        <w:bottom w:val="none" w:sz="0" w:space="0" w:color="auto"/>
        <w:right w:val="none" w:sz="0" w:space="0" w:color="auto"/>
      </w:divBdr>
    </w:div>
    <w:div w:id="142738118">
      <w:bodyDiv w:val="1"/>
      <w:marLeft w:val="0"/>
      <w:marRight w:val="0"/>
      <w:marTop w:val="0"/>
      <w:marBottom w:val="0"/>
      <w:divBdr>
        <w:top w:val="none" w:sz="0" w:space="0" w:color="auto"/>
        <w:left w:val="none" w:sz="0" w:space="0" w:color="auto"/>
        <w:bottom w:val="none" w:sz="0" w:space="0" w:color="auto"/>
        <w:right w:val="none" w:sz="0" w:space="0" w:color="auto"/>
      </w:divBdr>
      <w:divsChild>
        <w:div w:id="205527682">
          <w:marLeft w:val="0"/>
          <w:marRight w:val="0"/>
          <w:marTop w:val="0"/>
          <w:marBottom w:val="0"/>
          <w:divBdr>
            <w:top w:val="none" w:sz="0" w:space="0" w:color="auto"/>
            <w:left w:val="none" w:sz="0" w:space="0" w:color="auto"/>
            <w:bottom w:val="none" w:sz="0" w:space="0" w:color="auto"/>
            <w:right w:val="none" w:sz="0" w:space="0" w:color="auto"/>
          </w:divBdr>
          <w:divsChild>
            <w:div w:id="1555660249">
              <w:marLeft w:val="0"/>
              <w:marRight w:val="0"/>
              <w:marTop w:val="0"/>
              <w:marBottom w:val="0"/>
              <w:divBdr>
                <w:top w:val="none" w:sz="0" w:space="0" w:color="auto"/>
                <w:left w:val="none" w:sz="0" w:space="0" w:color="auto"/>
                <w:bottom w:val="none" w:sz="0" w:space="0" w:color="auto"/>
                <w:right w:val="none" w:sz="0" w:space="0" w:color="auto"/>
              </w:divBdr>
              <w:divsChild>
                <w:div w:id="85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939">
      <w:bodyDiv w:val="1"/>
      <w:marLeft w:val="0"/>
      <w:marRight w:val="0"/>
      <w:marTop w:val="0"/>
      <w:marBottom w:val="0"/>
      <w:divBdr>
        <w:top w:val="none" w:sz="0" w:space="0" w:color="auto"/>
        <w:left w:val="none" w:sz="0" w:space="0" w:color="auto"/>
        <w:bottom w:val="none" w:sz="0" w:space="0" w:color="auto"/>
        <w:right w:val="none" w:sz="0" w:space="0" w:color="auto"/>
      </w:divBdr>
    </w:div>
    <w:div w:id="339360669">
      <w:bodyDiv w:val="1"/>
      <w:marLeft w:val="0"/>
      <w:marRight w:val="0"/>
      <w:marTop w:val="0"/>
      <w:marBottom w:val="0"/>
      <w:divBdr>
        <w:top w:val="none" w:sz="0" w:space="0" w:color="auto"/>
        <w:left w:val="none" w:sz="0" w:space="0" w:color="auto"/>
        <w:bottom w:val="none" w:sz="0" w:space="0" w:color="auto"/>
        <w:right w:val="none" w:sz="0" w:space="0" w:color="auto"/>
      </w:divBdr>
      <w:divsChild>
        <w:div w:id="1621499123">
          <w:marLeft w:val="0"/>
          <w:marRight w:val="0"/>
          <w:marTop w:val="0"/>
          <w:marBottom w:val="0"/>
          <w:divBdr>
            <w:top w:val="none" w:sz="0" w:space="0" w:color="auto"/>
            <w:left w:val="none" w:sz="0" w:space="0" w:color="auto"/>
            <w:bottom w:val="none" w:sz="0" w:space="0" w:color="auto"/>
            <w:right w:val="none" w:sz="0" w:space="0" w:color="auto"/>
          </w:divBdr>
          <w:divsChild>
            <w:div w:id="618613301">
              <w:marLeft w:val="0"/>
              <w:marRight w:val="0"/>
              <w:marTop w:val="0"/>
              <w:marBottom w:val="0"/>
              <w:divBdr>
                <w:top w:val="none" w:sz="0" w:space="0" w:color="auto"/>
                <w:left w:val="none" w:sz="0" w:space="0" w:color="auto"/>
                <w:bottom w:val="none" w:sz="0" w:space="0" w:color="auto"/>
                <w:right w:val="none" w:sz="0" w:space="0" w:color="auto"/>
              </w:divBdr>
              <w:divsChild>
                <w:div w:id="5981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73010">
      <w:bodyDiv w:val="1"/>
      <w:marLeft w:val="0"/>
      <w:marRight w:val="0"/>
      <w:marTop w:val="0"/>
      <w:marBottom w:val="0"/>
      <w:divBdr>
        <w:top w:val="none" w:sz="0" w:space="0" w:color="auto"/>
        <w:left w:val="none" w:sz="0" w:space="0" w:color="auto"/>
        <w:bottom w:val="none" w:sz="0" w:space="0" w:color="auto"/>
        <w:right w:val="none" w:sz="0" w:space="0" w:color="auto"/>
      </w:divBdr>
    </w:div>
    <w:div w:id="422461832">
      <w:bodyDiv w:val="1"/>
      <w:marLeft w:val="0"/>
      <w:marRight w:val="0"/>
      <w:marTop w:val="0"/>
      <w:marBottom w:val="0"/>
      <w:divBdr>
        <w:top w:val="none" w:sz="0" w:space="0" w:color="auto"/>
        <w:left w:val="none" w:sz="0" w:space="0" w:color="auto"/>
        <w:bottom w:val="none" w:sz="0" w:space="0" w:color="auto"/>
        <w:right w:val="none" w:sz="0" w:space="0" w:color="auto"/>
      </w:divBdr>
      <w:divsChild>
        <w:div w:id="700670066">
          <w:marLeft w:val="0"/>
          <w:marRight w:val="0"/>
          <w:marTop w:val="0"/>
          <w:marBottom w:val="0"/>
          <w:divBdr>
            <w:top w:val="none" w:sz="0" w:space="0" w:color="auto"/>
            <w:left w:val="none" w:sz="0" w:space="0" w:color="auto"/>
            <w:bottom w:val="none" w:sz="0" w:space="0" w:color="auto"/>
            <w:right w:val="none" w:sz="0" w:space="0" w:color="auto"/>
          </w:divBdr>
          <w:divsChild>
            <w:div w:id="2070222003">
              <w:marLeft w:val="0"/>
              <w:marRight w:val="0"/>
              <w:marTop w:val="0"/>
              <w:marBottom w:val="0"/>
              <w:divBdr>
                <w:top w:val="none" w:sz="0" w:space="0" w:color="auto"/>
                <w:left w:val="none" w:sz="0" w:space="0" w:color="auto"/>
                <w:bottom w:val="none" w:sz="0" w:space="0" w:color="auto"/>
                <w:right w:val="none" w:sz="0" w:space="0" w:color="auto"/>
              </w:divBdr>
              <w:divsChild>
                <w:div w:id="6712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5183">
      <w:bodyDiv w:val="1"/>
      <w:marLeft w:val="0"/>
      <w:marRight w:val="0"/>
      <w:marTop w:val="0"/>
      <w:marBottom w:val="0"/>
      <w:divBdr>
        <w:top w:val="none" w:sz="0" w:space="0" w:color="auto"/>
        <w:left w:val="none" w:sz="0" w:space="0" w:color="auto"/>
        <w:bottom w:val="none" w:sz="0" w:space="0" w:color="auto"/>
        <w:right w:val="none" w:sz="0" w:space="0" w:color="auto"/>
      </w:divBdr>
    </w:div>
    <w:div w:id="450561104">
      <w:bodyDiv w:val="1"/>
      <w:marLeft w:val="0"/>
      <w:marRight w:val="0"/>
      <w:marTop w:val="0"/>
      <w:marBottom w:val="0"/>
      <w:divBdr>
        <w:top w:val="none" w:sz="0" w:space="0" w:color="auto"/>
        <w:left w:val="none" w:sz="0" w:space="0" w:color="auto"/>
        <w:bottom w:val="none" w:sz="0" w:space="0" w:color="auto"/>
        <w:right w:val="none" w:sz="0" w:space="0" w:color="auto"/>
      </w:divBdr>
    </w:div>
    <w:div w:id="488596822">
      <w:bodyDiv w:val="1"/>
      <w:marLeft w:val="0"/>
      <w:marRight w:val="0"/>
      <w:marTop w:val="0"/>
      <w:marBottom w:val="0"/>
      <w:divBdr>
        <w:top w:val="none" w:sz="0" w:space="0" w:color="auto"/>
        <w:left w:val="none" w:sz="0" w:space="0" w:color="auto"/>
        <w:bottom w:val="none" w:sz="0" w:space="0" w:color="auto"/>
        <w:right w:val="none" w:sz="0" w:space="0" w:color="auto"/>
      </w:divBdr>
    </w:div>
    <w:div w:id="612977370">
      <w:bodyDiv w:val="1"/>
      <w:marLeft w:val="0"/>
      <w:marRight w:val="0"/>
      <w:marTop w:val="0"/>
      <w:marBottom w:val="0"/>
      <w:divBdr>
        <w:top w:val="none" w:sz="0" w:space="0" w:color="auto"/>
        <w:left w:val="none" w:sz="0" w:space="0" w:color="auto"/>
        <w:bottom w:val="none" w:sz="0" w:space="0" w:color="auto"/>
        <w:right w:val="none" w:sz="0" w:space="0" w:color="auto"/>
      </w:divBdr>
    </w:div>
    <w:div w:id="729690333">
      <w:bodyDiv w:val="1"/>
      <w:marLeft w:val="0"/>
      <w:marRight w:val="0"/>
      <w:marTop w:val="0"/>
      <w:marBottom w:val="0"/>
      <w:divBdr>
        <w:top w:val="none" w:sz="0" w:space="0" w:color="auto"/>
        <w:left w:val="none" w:sz="0" w:space="0" w:color="auto"/>
        <w:bottom w:val="none" w:sz="0" w:space="0" w:color="auto"/>
        <w:right w:val="none" w:sz="0" w:space="0" w:color="auto"/>
      </w:divBdr>
      <w:divsChild>
        <w:div w:id="236982590">
          <w:marLeft w:val="0"/>
          <w:marRight w:val="0"/>
          <w:marTop w:val="0"/>
          <w:marBottom w:val="0"/>
          <w:divBdr>
            <w:top w:val="none" w:sz="0" w:space="0" w:color="auto"/>
            <w:left w:val="none" w:sz="0" w:space="0" w:color="auto"/>
            <w:bottom w:val="none" w:sz="0" w:space="0" w:color="auto"/>
            <w:right w:val="none" w:sz="0" w:space="0" w:color="auto"/>
          </w:divBdr>
        </w:div>
        <w:div w:id="382214740">
          <w:marLeft w:val="0"/>
          <w:marRight w:val="0"/>
          <w:marTop w:val="0"/>
          <w:marBottom w:val="0"/>
          <w:divBdr>
            <w:top w:val="none" w:sz="0" w:space="0" w:color="auto"/>
            <w:left w:val="none" w:sz="0" w:space="0" w:color="auto"/>
            <w:bottom w:val="none" w:sz="0" w:space="0" w:color="auto"/>
            <w:right w:val="none" w:sz="0" w:space="0" w:color="auto"/>
          </w:divBdr>
        </w:div>
        <w:div w:id="479805960">
          <w:marLeft w:val="0"/>
          <w:marRight w:val="0"/>
          <w:marTop w:val="0"/>
          <w:marBottom w:val="0"/>
          <w:divBdr>
            <w:top w:val="none" w:sz="0" w:space="0" w:color="auto"/>
            <w:left w:val="none" w:sz="0" w:space="0" w:color="auto"/>
            <w:bottom w:val="none" w:sz="0" w:space="0" w:color="auto"/>
            <w:right w:val="none" w:sz="0" w:space="0" w:color="auto"/>
          </w:divBdr>
        </w:div>
        <w:div w:id="500779091">
          <w:marLeft w:val="0"/>
          <w:marRight w:val="0"/>
          <w:marTop w:val="0"/>
          <w:marBottom w:val="0"/>
          <w:divBdr>
            <w:top w:val="none" w:sz="0" w:space="0" w:color="auto"/>
            <w:left w:val="none" w:sz="0" w:space="0" w:color="auto"/>
            <w:bottom w:val="none" w:sz="0" w:space="0" w:color="auto"/>
            <w:right w:val="none" w:sz="0" w:space="0" w:color="auto"/>
          </w:divBdr>
        </w:div>
        <w:div w:id="508520499">
          <w:marLeft w:val="0"/>
          <w:marRight w:val="0"/>
          <w:marTop w:val="0"/>
          <w:marBottom w:val="0"/>
          <w:divBdr>
            <w:top w:val="none" w:sz="0" w:space="0" w:color="auto"/>
            <w:left w:val="none" w:sz="0" w:space="0" w:color="auto"/>
            <w:bottom w:val="none" w:sz="0" w:space="0" w:color="auto"/>
            <w:right w:val="none" w:sz="0" w:space="0" w:color="auto"/>
          </w:divBdr>
        </w:div>
        <w:div w:id="1253975053">
          <w:marLeft w:val="0"/>
          <w:marRight w:val="0"/>
          <w:marTop w:val="0"/>
          <w:marBottom w:val="0"/>
          <w:divBdr>
            <w:top w:val="none" w:sz="0" w:space="0" w:color="auto"/>
            <w:left w:val="none" w:sz="0" w:space="0" w:color="auto"/>
            <w:bottom w:val="none" w:sz="0" w:space="0" w:color="auto"/>
            <w:right w:val="none" w:sz="0" w:space="0" w:color="auto"/>
          </w:divBdr>
        </w:div>
        <w:div w:id="1316642159">
          <w:marLeft w:val="0"/>
          <w:marRight w:val="0"/>
          <w:marTop w:val="0"/>
          <w:marBottom w:val="0"/>
          <w:divBdr>
            <w:top w:val="none" w:sz="0" w:space="0" w:color="auto"/>
            <w:left w:val="none" w:sz="0" w:space="0" w:color="auto"/>
            <w:bottom w:val="none" w:sz="0" w:space="0" w:color="auto"/>
            <w:right w:val="none" w:sz="0" w:space="0" w:color="auto"/>
          </w:divBdr>
        </w:div>
        <w:div w:id="1929073895">
          <w:marLeft w:val="0"/>
          <w:marRight w:val="0"/>
          <w:marTop w:val="0"/>
          <w:marBottom w:val="0"/>
          <w:divBdr>
            <w:top w:val="none" w:sz="0" w:space="0" w:color="auto"/>
            <w:left w:val="none" w:sz="0" w:space="0" w:color="auto"/>
            <w:bottom w:val="none" w:sz="0" w:space="0" w:color="auto"/>
            <w:right w:val="none" w:sz="0" w:space="0" w:color="auto"/>
          </w:divBdr>
        </w:div>
        <w:div w:id="1999189566">
          <w:marLeft w:val="0"/>
          <w:marRight w:val="0"/>
          <w:marTop w:val="0"/>
          <w:marBottom w:val="0"/>
          <w:divBdr>
            <w:top w:val="none" w:sz="0" w:space="0" w:color="auto"/>
            <w:left w:val="none" w:sz="0" w:space="0" w:color="auto"/>
            <w:bottom w:val="none" w:sz="0" w:space="0" w:color="auto"/>
            <w:right w:val="none" w:sz="0" w:space="0" w:color="auto"/>
          </w:divBdr>
        </w:div>
        <w:div w:id="2075230123">
          <w:marLeft w:val="0"/>
          <w:marRight w:val="0"/>
          <w:marTop w:val="0"/>
          <w:marBottom w:val="0"/>
          <w:divBdr>
            <w:top w:val="none" w:sz="0" w:space="0" w:color="auto"/>
            <w:left w:val="none" w:sz="0" w:space="0" w:color="auto"/>
            <w:bottom w:val="none" w:sz="0" w:space="0" w:color="auto"/>
            <w:right w:val="none" w:sz="0" w:space="0" w:color="auto"/>
          </w:divBdr>
        </w:div>
      </w:divsChild>
    </w:div>
    <w:div w:id="772164158">
      <w:bodyDiv w:val="1"/>
      <w:marLeft w:val="0"/>
      <w:marRight w:val="0"/>
      <w:marTop w:val="0"/>
      <w:marBottom w:val="0"/>
      <w:divBdr>
        <w:top w:val="none" w:sz="0" w:space="0" w:color="auto"/>
        <w:left w:val="none" w:sz="0" w:space="0" w:color="auto"/>
        <w:bottom w:val="none" w:sz="0" w:space="0" w:color="auto"/>
        <w:right w:val="none" w:sz="0" w:space="0" w:color="auto"/>
      </w:divBdr>
    </w:div>
    <w:div w:id="1014840260">
      <w:bodyDiv w:val="1"/>
      <w:marLeft w:val="0"/>
      <w:marRight w:val="0"/>
      <w:marTop w:val="0"/>
      <w:marBottom w:val="0"/>
      <w:divBdr>
        <w:top w:val="none" w:sz="0" w:space="0" w:color="auto"/>
        <w:left w:val="none" w:sz="0" w:space="0" w:color="auto"/>
        <w:bottom w:val="none" w:sz="0" w:space="0" w:color="auto"/>
        <w:right w:val="none" w:sz="0" w:space="0" w:color="auto"/>
      </w:divBdr>
    </w:div>
    <w:div w:id="1091779135">
      <w:bodyDiv w:val="1"/>
      <w:marLeft w:val="0"/>
      <w:marRight w:val="0"/>
      <w:marTop w:val="0"/>
      <w:marBottom w:val="0"/>
      <w:divBdr>
        <w:top w:val="none" w:sz="0" w:space="0" w:color="auto"/>
        <w:left w:val="none" w:sz="0" w:space="0" w:color="auto"/>
        <w:bottom w:val="none" w:sz="0" w:space="0" w:color="auto"/>
        <w:right w:val="none" w:sz="0" w:space="0" w:color="auto"/>
      </w:divBdr>
      <w:divsChild>
        <w:div w:id="1221987921">
          <w:marLeft w:val="0"/>
          <w:marRight w:val="0"/>
          <w:marTop w:val="0"/>
          <w:marBottom w:val="0"/>
          <w:divBdr>
            <w:top w:val="none" w:sz="0" w:space="0" w:color="auto"/>
            <w:left w:val="none" w:sz="0" w:space="0" w:color="auto"/>
            <w:bottom w:val="none" w:sz="0" w:space="0" w:color="auto"/>
            <w:right w:val="none" w:sz="0" w:space="0" w:color="auto"/>
          </w:divBdr>
          <w:divsChild>
            <w:div w:id="18743788">
              <w:marLeft w:val="0"/>
              <w:marRight w:val="0"/>
              <w:marTop w:val="0"/>
              <w:marBottom w:val="0"/>
              <w:divBdr>
                <w:top w:val="none" w:sz="0" w:space="0" w:color="auto"/>
                <w:left w:val="none" w:sz="0" w:space="0" w:color="auto"/>
                <w:bottom w:val="none" w:sz="0" w:space="0" w:color="auto"/>
                <w:right w:val="none" w:sz="0" w:space="0" w:color="auto"/>
              </w:divBdr>
              <w:divsChild>
                <w:div w:id="20427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4331">
      <w:bodyDiv w:val="1"/>
      <w:marLeft w:val="0"/>
      <w:marRight w:val="0"/>
      <w:marTop w:val="0"/>
      <w:marBottom w:val="0"/>
      <w:divBdr>
        <w:top w:val="none" w:sz="0" w:space="0" w:color="auto"/>
        <w:left w:val="none" w:sz="0" w:space="0" w:color="auto"/>
        <w:bottom w:val="none" w:sz="0" w:space="0" w:color="auto"/>
        <w:right w:val="none" w:sz="0" w:space="0" w:color="auto"/>
      </w:divBdr>
    </w:div>
    <w:div w:id="1123231140">
      <w:bodyDiv w:val="1"/>
      <w:marLeft w:val="0"/>
      <w:marRight w:val="0"/>
      <w:marTop w:val="0"/>
      <w:marBottom w:val="0"/>
      <w:divBdr>
        <w:top w:val="none" w:sz="0" w:space="0" w:color="auto"/>
        <w:left w:val="none" w:sz="0" w:space="0" w:color="auto"/>
        <w:bottom w:val="none" w:sz="0" w:space="0" w:color="auto"/>
        <w:right w:val="none" w:sz="0" w:space="0" w:color="auto"/>
      </w:divBdr>
    </w:div>
    <w:div w:id="1136099136">
      <w:bodyDiv w:val="1"/>
      <w:marLeft w:val="0"/>
      <w:marRight w:val="0"/>
      <w:marTop w:val="0"/>
      <w:marBottom w:val="0"/>
      <w:divBdr>
        <w:top w:val="none" w:sz="0" w:space="0" w:color="auto"/>
        <w:left w:val="none" w:sz="0" w:space="0" w:color="auto"/>
        <w:bottom w:val="none" w:sz="0" w:space="0" w:color="auto"/>
        <w:right w:val="none" w:sz="0" w:space="0" w:color="auto"/>
      </w:divBdr>
    </w:div>
    <w:div w:id="1264340418">
      <w:bodyDiv w:val="1"/>
      <w:marLeft w:val="0"/>
      <w:marRight w:val="0"/>
      <w:marTop w:val="0"/>
      <w:marBottom w:val="0"/>
      <w:divBdr>
        <w:top w:val="none" w:sz="0" w:space="0" w:color="auto"/>
        <w:left w:val="none" w:sz="0" w:space="0" w:color="auto"/>
        <w:bottom w:val="none" w:sz="0" w:space="0" w:color="auto"/>
        <w:right w:val="none" w:sz="0" w:space="0" w:color="auto"/>
      </w:divBdr>
    </w:div>
    <w:div w:id="1296334571">
      <w:bodyDiv w:val="1"/>
      <w:marLeft w:val="0"/>
      <w:marRight w:val="0"/>
      <w:marTop w:val="0"/>
      <w:marBottom w:val="0"/>
      <w:divBdr>
        <w:top w:val="none" w:sz="0" w:space="0" w:color="auto"/>
        <w:left w:val="none" w:sz="0" w:space="0" w:color="auto"/>
        <w:bottom w:val="none" w:sz="0" w:space="0" w:color="auto"/>
        <w:right w:val="none" w:sz="0" w:space="0" w:color="auto"/>
      </w:divBdr>
    </w:div>
    <w:div w:id="1312565245">
      <w:bodyDiv w:val="1"/>
      <w:marLeft w:val="0"/>
      <w:marRight w:val="0"/>
      <w:marTop w:val="0"/>
      <w:marBottom w:val="0"/>
      <w:divBdr>
        <w:top w:val="none" w:sz="0" w:space="0" w:color="auto"/>
        <w:left w:val="none" w:sz="0" w:space="0" w:color="auto"/>
        <w:bottom w:val="none" w:sz="0" w:space="0" w:color="auto"/>
        <w:right w:val="none" w:sz="0" w:space="0" w:color="auto"/>
      </w:divBdr>
    </w:div>
    <w:div w:id="1349258670">
      <w:bodyDiv w:val="1"/>
      <w:marLeft w:val="0"/>
      <w:marRight w:val="0"/>
      <w:marTop w:val="0"/>
      <w:marBottom w:val="0"/>
      <w:divBdr>
        <w:top w:val="none" w:sz="0" w:space="0" w:color="auto"/>
        <w:left w:val="none" w:sz="0" w:space="0" w:color="auto"/>
        <w:bottom w:val="none" w:sz="0" w:space="0" w:color="auto"/>
        <w:right w:val="none" w:sz="0" w:space="0" w:color="auto"/>
      </w:divBdr>
    </w:div>
    <w:div w:id="1364358262">
      <w:bodyDiv w:val="1"/>
      <w:marLeft w:val="0"/>
      <w:marRight w:val="0"/>
      <w:marTop w:val="0"/>
      <w:marBottom w:val="0"/>
      <w:divBdr>
        <w:top w:val="none" w:sz="0" w:space="0" w:color="auto"/>
        <w:left w:val="none" w:sz="0" w:space="0" w:color="auto"/>
        <w:bottom w:val="none" w:sz="0" w:space="0" w:color="auto"/>
        <w:right w:val="none" w:sz="0" w:space="0" w:color="auto"/>
      </w:divBdr>
    </w:div>
    <w:div w:id="1423142221">
      <w:bodyDiv w:val="1"/>
      <w:marLeft w:val="0"/>
      <w:marRight w:val="0"/>
      <w:marTop w:val="0"/>
      <w:marBottom w:val="0"/>
      <w:divBdr>
        <w:top w:val="none" w:sz="0" w:space="0" w:color="auto"/>
        <w:left w:val="none" w:sz="0" w:space="0" w:color="auto"/>
        <w:bottom w:val="none" w:sz="0" w:space="0" w:color="auto"/>
        <w:right w:val="none" w:sz="0" w:space="0" w:color="auto"/>
      </w:divBdr>
      <w:divsChild>
        <w:div w:id="2039311306">
          <w:marLeft w:val="0"/>
          <w:marRight w:val="0"/>
          <w:marTop w:val="0"/>
          <w:marBottom w:val="0"/>
          <w:divBdr>
            <w:top w:val="none" w:sz="0" w:space="0" w:color="auto"/>
            <w:left w:val="none" w:sz="0" w:space="0" w:color="auto"/>
            <w:bottom w:val="none" w:sz="0" w:space="0" w:color="auto"/>
            <w:right w:val="none" w:sz="0" w:space="0" w:color="auto"/>
          </w:divBdr>
          <w:divsChild>
            <w:div w:id="104423948">
              <w:marLeft w:val="0"/>
              <w:marRight w:val="0"/>
              <w:marTop w:val="0"/>
              <w:marBottom w:val="0"/>
              <w:divBdr>
                <w:top w:val="none" w:sz="0" w:space="0" w:color="auto"/>
                <w:left w:val="none" w:sz="0" w:space="0" w:color="auto"/>
                <w:bottom w:val="none" w:sz="0" w:space="0" w:color="auto"/>
                <w:right w:val="none" w:sz="0" w:space="0" w:color="auto"/>
              </w:divBdr>
              <w:divsChild>
                <w:div w:id="87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0110">
      <w:bodyDiv w:val="1"/>
      <w:marLeft w:val="0"/>
      <w:marRight w:val="0"/>
      <w:marTop w:val="0"/>
      <w:marBottom w:val="0"/>
      <w:divBdr>
        <w:top w:val="none" w:sz="0" w:space="0" w:color="auto"/>
        <w:left w:val="none" w:sz="0" w:space="0" w:color="auto"/>
        <w:bottom w:val="none" w:sz="0" w:space="0" w:color="auto"/>
        <w:right w:val="none" w:sz="0" w:space="0" w:color="auto"/>
      </w:divBdr>
    </w:div>
    <w:div w:id="1558122457">
      <w:bodyDiv w:val="1"/>
      <w:marLeft w:val="0"/>
      <w:marRight w:val="0"/>
      <w:marTop w:val="0"/>
      <w:marBottom w:val="0"/>
      <w:divBdr>
        <w:top w:val="none" w:sz="0" w:space="0" w:color="auto"/>
        <w:left w:val="none" w:sz="0" w:space="0" w:color="auto"/>
        <w:bottom w:val="none" w:sz="0" w:space="0" w:color="auto"/>
        <w:right w:val="none" w:sz="0" w:space="0" w:color="auto"/>
      </w:divBdr>
    </w:div>
    <w:div w:id="1706174562">
      <w:bodyDiv w:val="1"/>
      <w:marLeft w:val="0"/>
      <w:marRight w:val="0"/>
      <w:marTop w:val="0"/>
      <w:marBottom w:val="0"/>
      <w:divBdr>
        <w:top w:val="none" w:sz="0" w:space="0" w:color="auto"/>
        <w:left w:val="none" w:sz="0" w:space="0" w:color="auto"/>
        <w:bottom w:val="none" w:sz="0" w:space="0" w:color="auto"/>
        <w:right w:val="none" w:sz="0" w:space="0" w:color="auto"/>
      </w:divBdr>
    </w:div>
    <w:div w:id="1722705924">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4565229">
          <w:marLeft w:val="0"/>
          <w:marRight w:val="0"/>
          <w:marTop w:val="0"/>
          <w:marBottom w:val="0"/>
          <w:divBdr>
            <w:top w:val="none" w:sz="0" w:space="0" w:color="auto"/>
            <w:left w:val="none" w:sz="0" w:space="0" w:color="auto"/>
            <w:bottom w:val="none" w:sz="0" w:space="0" w:color="auto"/>
            <w:right w:val="none" w:sz="0" w:space="0" w:color="auto"/>
          </w:divBdr>
        </w:div>
        <w:div w:id="219562102">
          <w:marLeft w:val="0"/>
          <w:marRight w:val="0"/>
          <w:marTop w:val="0"/>
          <w:marBottom w:val="0"/>
          <w:divBdr>
            <w:top w:val="none" w:sz="0" w:space="0" w:color="auto"/>
            <w:left w:val="none" w:sz="0" w:space="0" w:color="auto"/>
            <w:bottom w:val="none" w:sz="0" w:space="0" w:color="auto"/>
            <w:right w:val="none" w:sz="0" w:space="0" w:color="auto"/>
          </w:divBdr>
        </w:div>
        <w:div w:id="254630268">
          <w:marLeft w:val="0"/>
          <w:marRight w:val="0"/>
          <w:marTop w:val="0"/>
          <w:marBottom w:val="0"/>
          <w:divBdr>
            <w:top w:val="none" w:sz="0" w:space="0" w:color="auto"/>
            <w:left w:val="none" w:sz="0" w:space="0" w:color="auto"/>
            <w:bottom w:val="none" w:sz="0" w:space="0" w:color="auto"/>
            <w:right w:val="none" w:sz="0" w:space="0" w:color="auto"/>
          </w:divBdr>
        </w:div>
        <w:div w:id="381173383">
          <w:marLeft w:val="0"/>
          <w:marRight w:val="0"/>
          <w:marTop w:val="0"/>
          <w:marBottom w:val="0"/>
          <w:divBdr>
            <w:top w:val="none" w:sz="0" w:space="0" w:color="auto"/>
            <w:left w:val="none" w:sz="0" w:space="0" w:color="auto"/>
            <w:bottom w:val="none" w:sz="0" w:space="0" w:color="auto"/>
            <w:right w:val="none" w:sz="0" w:space="0" w:color="auto"/>
          </w:divBdr>
        </w:div>
        <w:div w:id="521548649">
          <w:marLeft w:val="0"/>
          <w:marRight w:val="0"/>
          <w:marTop w:val="0"/>
          <w:marBottom w:val="0"/>
          <w:divBdr>
            <w:top w:val="none" w:sz="0" w:space="0" w:color="auto"/>
            <w:left w:val="none" w:sz="0" w:space="0" w:color="auto"/>
            <w:bottom w:val="none" w:sz="0" w:space="0" w:color="auto"/>
            <w:right w:val="none" w:sz="0" w:space="0" w:color="auto"/>
          </w:divBdr>
        </w:div>
        <w:div w:id="651255137">
          <w:marLeft w:val="0"/>
          <w:marRight w:val="0"/>
          <w:marTop w:val="0"/>
          <w:marBottom w:val="0"/>
          <w:divBdr>
            <w:top w:val="none" w:sz="0" w:space="0" w:color="auto"/>
            <w:left w:val="none" w:sz="0" w:space="0" w:color="auto"/>
            <w:bottom w:val="none" w:sz="0" w:space="0" w:color="auto"/>
            <w:right w:val="none" w:sz="0" w:space="0" w:color="auto"/>
          </w:divBdr>
        </w:div>
        <w:div w:id="1513955420">
          <w:marLeft w:val="0"/>
          <w:marRight w:val="0"/>
          <w:marTop w:val="0"/>
          <w:marBottom w:val="0"/>
          <w:divBdr>
            <w:top w:val="none" w:sz="0" w:space="0" w:color="auto"/>
            <w:left w:val="none" w:sz="0" w:space="0" w:color="auto"/>
            <w:bottom w:val="none" w:sz="0" w:space="0" w:color="auto"/>
            <w:right w:val="none" w:sz="0" w:space="0" w:color="auto"/>
          </w:divBdr>
        </w:div>
        <w:div w:id="1532836645">
          <w:marLeft w:val="0"/>
          <w:marRight w:val="0"/>
          <w:marTop w:val="0"/>
          <w:marBottom w:val="0"/>
          <w:divBdr>
            <w:top w:val="none" w:sz="0" w:space="0" w:color="auto"/>
            <w:left w:val="none" w:sz="0" w:space="0" w:color="auto"/>
            <w:bottom w:val="none" w:sz="0" w:space="0" w:color="auto"/>
            <w:right w:val="none" w:sz="0" w:space="0" w:color="auto"/>
          </w:divBdr>
        </w:div>
        <w:div w:id="1663921908">
          <w:marLeft w:val="0"/>
          <w:marRight w:val="0"/>
          <w:marTop w:val="0"/>
          <w:marBottom w:val="0"/>
          <w:divBdr>
            <w:top w:val="none" w:sz="0" w:space="0" w:color="auto"/>
            <w:left w:val="none" w:sz="0" w:space="0" w:color="auto"/>
            <w:bottom w:val="none" w:sz="0" w:space="0" w:color="auto"/>
            <w:right w:val="none" w:sz="0" w:space="0" w:color="auto"/>
          </w:divBdr>
        </w:div>
        <w:div w:id="1779449025">
          <w:marLeft w:val="0"/>
          <w:marRight w:val="0"/>
          <w:marTop w:val="0"/>
          <w:marBottom w:val="0"/>
          <w:divBdr>
            <w:top w:val="none" w:sz="0" w:space="0" w:color="auto"/>
            <w:left w:val="none" w:sz="0" w:space="0" w:color="auto"/>
            <w:bottom w:val="none" w:sz="0" w:space="0" w:color="auto"/>
            <w:right w:val="none" w:sz="0" w:space="0" w:color="auto"/>
          </w:divBdr>
        </w:div>
        <w:div w:id="2112964822">
          <w:marLeft w:val="0"/>
          <w:marRight w:val="0"/>
          <w:marTop w:val="0"/>
          <w:marBottom w:val="0"/>
          <w:divBdr>
            <w:top w:val="none" w:sz="0" w:space="0" w:color="auto"/>
            <w:left w:val="none" w:sz="0" w:space="0" w:color="auto"/>
            <w:bottom w:val="none" w:sz="0" w:space="0" w:color="auto"/>
            <w:right w:val="none" w:sz="0" w:space="0" w:color="auto"/>
          </w:divBdr>
        </w:div>
      </w:divsChild>
    </w:div>
    <w:div w:id="1889106105">
      <w:bodyDiv w:val="1"/>
      <w:marLeft w:val="0"/>
      <w:marRight w:val="0"/>
      <w:marTop w:val="0"/>
      <w:marBottom w:val="0"/>
      <w:divBdr>
        <w:top w:val="none" w:sz="0" w:space="0" w:color="auto"/>
        <w:left w:val="none" w:sz="0" w:space="0" w:color="auto"/>
        <w:bottom w:val="none" w:sz="0" w:space="0" w:color="auto"/>
        <w:right w:val="none" w:sz="0" w:space="0" w:color="auto"/>
      </w:divBdr>
    </w:div>
    <w:div w:id="1955550089">
      <w:bodyDiv w:val="1"/>
      <w:marLeft w:val="0"/>
      <w:marRight w:val="0"/>
      <w:marTop w:val="0"/>
      <w:marBottom w:val="0"/>
      <w:divBdr>
        <w:top w:val="none" w:sz="0" w:space="0" w:color="auto"/>
        <w:left w:val="none" w:sz="0" w:space="0" w:color="auto"/>
        <w:bottom w:val="none" w:sz="0" w:space="0" w:color="auto"/>
        <w:right w:val="none" w:sz="0" w:space="0" w:color="auto"/>
      </w:divBdr>
    </w:div>
    <w:div w:id="1978757126">
      <w:bodyDiv w:val="1"/>
      <w:marLeft w:val="0"/>
      <w:marRight w:val="0"/>
      <w:marTop w:val="0"/>
      <w:marBottom w:val="0"/>
      <w:divBdr>
        <w:top w:val="none" w:sz="0" w:space="0" w:color="auto"/>
        <w:left w:val="none" w:sz="0" w:space="0" w:color="auto"/>
        <w:bottom w:val="none" w:sz="0" w:space="0" w:color="auto"/>
        <w:right w:val="none" w:sz="0" w:space="0" w:color="auto"/>
      </w:divBdr>
    </w:div>
    <w:div w:id="2025670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cmh2g11\Documents\PhD\Paper%201\Minimum%20acceptable%20diet\Minimum%20acceptable%20diet%20outputs%20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3505846750499597E-2"/>
          <c:y val="0.12049853372434"/>
          <c:w val="0.84865833235397803"/>
          <c:h val="0.68133904449627103"/>
        </c:manualLayout>
      </c:layout>
      <c:lineChart>
        <c:grouping val="standard"/>
        <c:varyColors val="0"/>
        <c:ser>
          <c:idx val="0"/>
          <c:order val="0"/>
          <c:tx>
            <c:strRef>
              <c:f>Sheet12!$A$2</c:f>
              <c:strCache>
                <c:ptCount val="1"/>
                <c:pt idx="0">
                  <c:v>Cambodia 2014</c:v>
                </c:pt>
              </c:strCache>
            </c:strRef>
          </c:tx>
          <c:spPr>
            <a:ln w="28575" cap="rnd">
              <a:noFill/>
              <a:round/>
            </a:ln>
            <a:effectLst/>
          </c:spPr>
          <c:marker>
            <c:symbol val="diamond"/>
            <c:size val="8"/>
            <c:spPr>
              <a:solidFill>
                <a:srgbClr val="00B050"/>
              </a:solidFill>
              <a:ln w="9525">
                <a:solidFill>
                  <a:schemeClr val="accent1">
                    <a:tint val="65000"/>
                  </a:schemeClr>
                </a:solidFill>
              </a:ln>
              <a:effectLst/>
            </c:spPr>
          </c:marker>
          <c:errBars>
            <c:errDir val="y"/>
            <c:errBarType val="both"/>
            <c:errValType val="cust"/>
            <c:noEndCap val="0"/>
            <c:plus>
              <c:numRef>
                <c:f>Sheet12!$B$11:$I$11</c:f>
                <c:numCache>
                  <c:formatCode>General</c:formatCode>
                  <c:ptCount val="8"/>
                  <c:pt idx="0">
                    <c:v>1.3000000000000009</c:v>
                  </c:pt>
                  <c:pt idx="1">
                    <c:v>1.8000000000000009</c:v>
                  </c:pt>
                  <c:pt idx="2">
                    <c:v>2.1</c:v>
                  </c:pt>
                  <c:pt idx="3">
                    <c:v>2.3000000000000012</c:v>
                  </c:pt>
                  <c:pt idx="4">
                    <c:v>2.3000000000000012</c:v>
                  </c:pt>
                  <c:pt idx="5">
                    <c:v>1.999999999999998</c:v>
                  </c:pt>
                  <c:pt idx="6">
                    <c:v>1.6</c:v>
                  </c:pt>
                  <c:pt idx="7">
                    <c:v>0.9</c:v>
                  </c:pt>
                </c:numCache>
              </c:numRef>
            </c:plus>
            <c:minus>
              <c:numRef>
                <c:f>Sheet12!$B$10:$I$10</c:f>
                <c:numCache>
                  <c:formatCode>General</c:formatCode>
                  <c:ptCount val="8"/>
                  <c:pt idx="0">
                    <c:v>1</c:v>
                  </c:pt>
                  <c:pt idx="1">
                    <c:v>1.5</c:v>
                  </c:pt>
                  <c:pt idx="2">
                    <c:v>1.9</c:v>
                  </c:pt>
                  <c:pt idx="3">
                    <c:v>2.1999999999999988</c:v>
                  </c:pt>
                  <c:pt idx="4">
                    <c:v>2.0999999999999979</c:v>
                  </c:pt>
                  <c:pt idx="5">
                    <c:v>1.8000000000000009</c:v>
                  </c:pt>
                  <c:pt idx="6">
                    <c:v>1.3000000000000009</c:v>
                  </c:pt>
                  <c:pt idx="7">
                    <c:v>0.7</c:v>
                  </c:pt>
                </c:numCache>
              </c:numRef>
            </c:minus>
            <c:spPr>
              <a:noFill/>
              <a:ln w="9525" cap="flat" cmpd="sng" algn="ctr">
                <a:solidFill>
                  <a:schemeClr val="tx1">
                    <a:lumMod val="65000"/>
                    <a:lumOff val="35000"/>
                  </a:schemeClr>
                </a:solidFill>
                <a:round/>
              </a:ln>
              <a:effectLst/>
            </c:spPr>
          </c:errBars>
          <c:cat>
            <c:numRef>
              <c:f>Sheet12!$B$1:$I$1</c:f>
              <c:numCache>
                <c:formatCode>General</c:formatCode>
                <c:ptCount val="8"/>
                <c:pt idx="0">
                  <c:v>0</c:v>
                </c:pt>
                <c:pt idx="1">
                  <c:v>1</c:v>
                </c:pt>
                <c:pt idx="2">
                  <c:v>2</c:v>
                </c:pt>
                <c:pt idx="3">
                  <c:v>3</c:v>
                </c:pt>
                <c:pt idx="4">
                  <c:v>4</c:v>
                </c:pt>
                <c:pt idx="5">
                  <c:v>5</c:v>
                </c:pt>
                <c:pt idx="6">
                  <c:v>6</c:v>
                </c:pt>
                <c:pt idx="7">
                  <c:v>7</c:v>
                </c:pt>
              </c:numCache>
            </c:numRef>
          </c:cat>
          <c:val>
            <c:numRef>
              <c:f>Sheet12!$B$2:$I$2</c:f>
              <c:numCache>
                <c:formatCode>General</c:formatCode>
                <c:ptCount val="8"/>
                <c:pt idx="0">
                  <c:v>4.0999999999999996</c:v>
                </c:pt>
                <c:pt idx="1">
                  <c:v>9</c:v>
                </c:pt>
                <c:pt idx="2">
                  <c:v>15.9</c:v>
                </c:pt>
                <c:pt idx="3">
                  <c:v>23.3</c:v>
                </c:pt>
                <c:pt idx="4">
                  <c:v>22.4</c:v>
                </c:pt>
                <c:pt idx="5">
                  <c:v>15.4</c:v>
                </c:pt>
                <c:pt idx="6">
                  <c:v>7.9</c:v>
                </c:pt>
                <c:pt idx="7">
                  <c:v>2</c:v>
                </c:pt>
              </c:numCache>
            </c:numRef>
          </c:val>
          <c:smooth val="0"/>
          <c:extLst>
            <c:ext xmlns:c16="http://schemas.microsoft.com/office/drawing/2014/chart" uri="{C3380CC4-5D6E-409C-BE32-E72D297353CC}">
              <c16:uniqueId val="{00000000-F295-0448-BFDC-1DACCAE1DC51}"/>
            </c:ext>
          </c:extLst>
        </c:ser>
        <c:ser>
          <c:idx val="1"/>
          <c:order val="1"/>
          <c:tx>
            <c:strRef>
              <c:f>Sheet12!$A$3</c:f>
              <c:strCache>
                <c:ptCount val="1"/>
                <c:pt idx="0">
                  <c:v>Myanmar 2015-16</c:v>
                </c:pt>
              </c:strCache>
            </c:strRef>
          </c:tx>
          <c:spPr>
            <a:ln w="28575" cap="rnd">
              <a:noFill/>
              <a:round/>
            </a:ln>
            <a:effectLst/>
          </c:spPr>
          <c:marker>
            <c:symbol val="x"/>
            <c:size val="8"/>
            <c:spPr>
              <a:noFill/>
              <a:ln w="9525">
                <a:solidFill>
                  <a:srgbClr val="C00000"/>
                </a:solidFill>
              </a:ln>
              <a:effectLst/>
            </c:spPr>
          </c:marker>
          <c:errBars>
            <c:errDir val="y"/>
            <c:errBarType val="both"/>
            <c:errValType val="cust"/>
            <c:noEndCap val="0"/>
            <c:plus>
              <c:numRef>
                <c:f>Sheet12!$B$19:$I$19</c:f>
                <c:numCache>
                  <c:formatCode>General</c:formatCode>
                  <c:ptCount val="8"/>
                  <c:pt idx="0">
                    <c:v>2.1</c:v>
                  </c:pt>
                  <c:pt idx="1">
                    <c:v>2.7999999999999972</c:v>
                  </c:pt>
                  <c:pt idx="2">
                    <c:v>2.9000000000000021</c:v>
                  </c:pt>
                  <c:pt idx="3">
                    <c:v>2.7000000000000028</c:v>
                  </c:pt>
                  <c:pt idx="4">
                    <c:v>2.3000000000000012</c:v>
                  </c:pt>
                  <c:pt idx="5">
                    <c:v>1.899999999999999</c:v>
                  </c:pt>
                  <c:pt idx="6">
                    <c:v>1.4</c:v>
                  </c:pt>
                  <c:pt idx="7">
                    <c:v>1.1000000000000001</c:v>
                  </c:pt>
                </c:numCache>
              </c:numRef>
            </c:plus>
            <c:minus>
              <c:numRef>
                <c:f>Sheet12!$B$18:$I$18</c:f>
                <c:numCache>
                  <c:formatCode>General</c:formatCode>
                  <c:ptCount val="8"/>
                  <c:pt idx="0">
                    <c:v>1.7</c:v>
                  </c:pt>
                  <c:pt idx="1">
                    <c:v>2.600000000000001</c:v>
                  </c:pt>
                  <c:pt idx="2">
                    <c:v>2.7999999999999972</c:v>
                  </c:pt>
                  <c:pt idx="3">
                    <c:v>2.399999999999999</c:v>
                  </c:pt>
                  <c:pt idx="4">
                    <c:v>2.1</c:v>
                  </c:pt>
                  <c:pt idx="5">
                    <c:v>1.5</c:v>
                  </c:pt>
                  <c:pt idx="6">
                    <c:v>0.9</c:v>
                  </c:pt>
                  <c:pt idx="7">
                    <c:v>0.6</c:v>
                  </c:pt>
                </c:numCache>
              </c:numRef>
            </c:minus>
            <c:spPr>
              <a:noFill/>
              <a:ln w="9525" cap="flat" cmpd="sng" algn="ctr">
                <a:solidFill>
                  <a:schemeClr val="tx1">
                    <a:lumMod val="65000"/>
                    <a:lumOff val="35000"/>
                  </a:schemeClr>
                </a:solidFill>
                <a:round/>
              </a:ln>
              <a:effectLst/>
            </c:spPr>
          </c:errBars>
          <c:cat>
            <c:numRef>
              <c:f>Sheet12!$B$1:$I$1</c:f>
              <c:numCache>
                <c:formatCode>General</c:formatCode>
                <c:ptCount val="8"/>
                <c:pt idx="0">
                  <c:v>0</c:v>
                </c:pt>
                <c:pt idx="1">
                  <c:v>1</c:v>
                </c:pt>
                <c:pt idx="2">
                  <c:v>2</c:v>
                </c:pt>
                <c:pt idx="3">
                  <c:v>3</c:v>
                </c:pt>
                <c:pt idx="4">
                  <c:v>4</c:v>
                </c:pt>
                <c:pt idx="5">
                  <c:v>5</c:v>
                </c:pt>
                <c:pt idx="6">
                  <c:v>6</c:v>
                </c:pt>
                <c:pt idx="7">
                  <c:v>7</c:v>
                </c:pt>
              </c:numCache>
            </c:numRef>
          </c:cat>
          <c:val>
            <c:numRef>
              <c:f>Sheet12!$B$3:$I$3</c:f>
              <c:numCache>
                <c:formatCode>General</c:formatCode>
                <c:ptCount val="8"/>
                <c:pt idx="0">
                  <c:v>9.5</c:v>
                </c:pt>
                <c:pt idx="1">
                  <c:v>22.1</c:v>
                </c:pt>
                <c:pt idx="2">
                  <c:v>24.9</c:v>
                </c:pt>
                <c:pt idx="3">
                  <c:v>18.899999999999999</c:v>
                </c:pt>
                <c:pt idx="4">
                  <c:v>13.1</c:v>
                </c:pt>
                <c:pt idx="5">
                  <c:v>7.3</c:v>
                </c:pt>
                <c:pt idx="6">
                  <c:v>3</c:v>
                </c:pt>
                <c:pt idx="7">
                  <c:v>1.3</c:v>
                </c:pt>
              </c:numCache>
            </c:numRef>
          </c:val>
          <c:smooth val="0"/>
          <c:extLst>
            <c:ext xmlns:c16="http://schemas.microsoft.com/office/drawing/2014/chart" uri="{C3380CC4-5D6E-409C-BE32-E72D297353CC}">
              <c16:uniqueId val="{00000001-F295-0448-BFDC-1DACCAE1DC51}"/>
            </c:ext>
          </c:extLst>
        </c:ser>
        <c:ser>
          <c:idx val="2"/>
          <c:order val="2"/>
          <c:tx>
            <c:strRef>
              <c:f>Sheet12!$A$4</c:f>
              <c:strCache>
                <c:ptCount val="1"/>
                <c:pt idx="0">
                  <c:v>Indonesia 2012</c:v>
                </c:pt>
              </c:strCache>
            </c:strRef>
          </c:tx>
          <c:spPr>
            <a:ln w="28575" cap="rnd">
              <a:noFill/>
              <a:round/>
            </a:ln>
            <a:effectLst/>
          </c:spPr>
          <c:marker>
            <c:symbol val="triangle"/>
            <c:size val="8"/>
            <c:spPr>
              <a:solidFill>
                <a:srgbClr val="00B0F0"/>
              </a:solidFill>
              <a:ln w="9525">
                <a:solidFill>
                  <a:schemeClr val="accent1">
                    <a:shade val="65000"/>
                  </a:schemeClr>
                </a:solidFill>
              </a:ln>
              <a:effectLst/>
            </c:spPr>
          </c:marker>
          <c:errBars>
            <c:errDir val="y"/>
            <c:errBarType val="both"/>
            <c:errValType val="cust"/>
            <c:noEndCap val="0"/>
            <c:plus>
              <c:numRef>
                <c:f>Sheet12!$B$27:$I$27</c:f>
                <c:numCache>
                  <c:formatCode>General</c:formatCode>
                  <c:ptCount val="8"/>
                  <c:pt idx="0">
                    <c:v>0.7</c:v>
                  </c:pt>
                  <c:pt idx="1">
                    <c:v>1.1000000000000001</c:v>
                  </c:pt>
                  <c:pt idx="2">
                    <c:v>1.4</c:v>
                  </c:pt>
                  <c:pt idx="3">
                    <c:v>1.600000000000001</c:v>
                  </c:pt>
                  <c:pt idx="4">
                    <c:v>1.6999999999999991</c:v>
                  </c:pt>
                  <c:pt idx="5">
                    <c:v>1.600000000000001</c:v>
                  </c:pt>
                  <c:pt idx="6">
                    <c:v>1.5</c:v>
                  </c:pt>
                  <c:pt idx="7">
                    <c:v>1</c:v>
                  </c:pt>
                </c:numCache>
              </c:numRef>
            </c:plus>
            <c:minus>
              <c:numRef>
                <c:f>Sheet12!$B$26:$I$26</c:f>
                <c:numCache>
                  <c:formatCode>General</c:formatCode>
                  <c:ptCount val="8"/>
                  <c:pt idx="0">
                    <c:v>0.6</c:v>
                  </c:pt>
                  <c:pt idx="1">
                    <c:v>1.1000000000000001</c:v>
                  </c:pt>
                  <c:pt idx="2">
                    <c:v>1.3000000000000009</c:v>
                  </c:pt>
                  <c:pt idx="3">
                    <c:v>1.4</c:v>
                  </c:pt>
                  <c:pt idx="4">
                    <c:v>1.5</c:v>
                  </c:pt>
                  <c:pt idx="5">
                    <c:v>1.5</c:v>
                  </c:pt>
                  <c:pt idx="6">
                    <c:v>1.299999999999998</c:v>
                  </c:pt>
                  <c:pt idx="7">
                    <c:v>1.1000000000000001</c:v>
                  </c:pt>
                </c:numCache>
              </c:numRef>
            </c:minus>
            <c:spPr>
              <a:noFill/>
              <a:ln w="9525" cap="flat" cmpd="sng" algn="ctr">
                <a:solidFill>
                  <a:schemeClr val="tx1">
                    <a:lumMod val="65000"/>
                    <a:lumOff val="35000"/>
                  </a:schemeClr>
                </a:solidFill>
                <a:round/>
              </a:ln>
              <a:effectLst/>
            </c:spPr>
          </c:errBars>
          <c:cat>
            <c:numRef>
              <c:f>Sheet12!$B$1:$I$1</c:f>
              <c:numCache>
                <c:formatCode>General</c:formatCode>
                <c:ptCount val="8"/>
                <c:pt idx="0">
                  <c:v>0</c:v>
                </c:pt>
                <c:pt idx="1">
                  <c:v>1</c:v>
                </c:pt>
                <c:pt idx="2">
                  <c:v>2</c:v>
                </c:pt>
                <c:pt idx="3">
                  <c:v>3</c:v>
                </c:pt>
                <c:pt idx="4">
                  <c:v>4</c:v>
                </c:pt>
                <c:pt idx="5">
                  <c:v>5</c:v>
                </c:pt>
                <c:pt idx="6">
                  <c:v>6</c:v>
                </c:pt>
                <c:pt idx="7">
                  <c:v>7</c:v>
                </c:pt>
              </c:numCache>
            </c:numRef>
          </c:cat>
          <c:val>
            <c:numRef>
              <c:f>Sheet12!$B$4:$I$4</c:f>
              <c:numCache>
                <c:formatCode>General</c:formatCode>
                <c:ptCount val="8"/>
                <c:pt idx="0">
                  <c:v>3.4</c:v>
                </c:pt>
                <c:pt idx="1">
                  <c:v>8.6</c:v>
                </c:pt>
                <c:pt idx="2">
                  <c:v>13.4</c:v>
                </c:pt>
                <c:pt idx="3">
                  <c:v>16.5</c:v>
                </c:pt>
                <c:pt idx="4">
                  <c:v>20</c:v>
                </c:pt>
                <c:pt idx="5">
                  <c:v>18</c:v>
                </c:pt>
                <c:pt idx="6">
                  <c:v>13.2</c:v>
                </c:pt>
                <c:pt idx="7">
                  <c:v>7</c:v>
                </c:pt>
              </c:numCache>
            </c:numRef>
          </c:val>
          <c:smooth val="0"/>
          <c:extLst>
            <c:ext xmlns:c16="http://schemas.microsoft.com/office/drawing/2014/chart" uri="{C3380CC4-5D6E-409C-BE32-E72D297353CC}">
              <c16:uniqueId val="{00000002-F295-0448-BFDC-1DACCAE1DC51}"/>
            </c:ext>
          </c:extLst>
        </c:ser>
        <c:dLbls>
          <c:showLegendKey val="0"/>
          <c:showVal val="0"/>
          <c:showCatName val="0"/>
          <c:showSerName val="0"/>
          <c:showPercent val="0"/>
          <c:showBubbleSize val="0"/>
        </c:dLbls>
        <c:marker val="1"/>
        <c:smooth val="0"/>
        <c:axId val="-118035344"/>
        <c:axId val="-69959936"/>
      </c:lineChart>
      <c:catAx>
        <c:axId val="-118035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Dietary</a:t>
                </a:r>
                <a:r>
                  <a:rPr lang="en-US" baseline="0"/>
                  <a:t> </a:t>
                </a:r>
                <a:r>
                  <a:rPr lang="en-US"/>
                  <a:t>Diversity Score</a:t>
                </a:r>
              </a:p>
            </c:rich>
          </c:tx>
          <c:layout>
            <c:manualLayout>
              <c:xMode val="edge"/>
              <c:yMode val="edge"/>
              <c:x val="0.39197245346097898"/>
              <c:y val="0.865431854255731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59936"/>
        <c:crosses val="autoZero"/>
        <c:auto val="1"/>
        <c:lblAlgn val="ctr"/>
        <c:lblOffset val="100"/>
        <c:noMultiLvlLbl val="0"/>
      </c:catAx>
      <c:valAx>
        <c:axId val="-6995993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 of children</a:t>
                </a:r>
              </a:p>
            </c:rich>
          </c:tx>
          <c:layout>
            <c:manualLayout>
              <c:xMode val="edge"/>
              <c:yMode val="edge"/>
              <c:x val="0"/>
              <c:y val="0.45246476781131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035344"/>
        <c:crosses val="autoZero"/>
        <c:crossBetween val="between"/>
      </c:valAx>
      <c:spPr>
        <a:noFill/>
        <a:ln>
          <a:noFill/>
        </a:ln>
        <a:effectLst/>
      </c:spPr>
    </c:plotArea>
    <c:legend>
      <c:legendPos val="b"/>
      <c:layout>
        <c:manualLayout>
          <c:xMode val="edge"/>
          <c:yMode val="edge"/>
          <c:x val="0.14002842544717201"/>
          <c:y val="0.90592772202432703"/>
          <c:w val="0.71994311184917303"/>
          <c:h val="7.25129393401315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Placeholder1</b:Tag>
    <b:SourceType>JournalArticle</b:SourceType>
    <b:Guid>{5F46FBE6-5A56-B34D-9FF6-B88F9CA904B8}</b:Guid>
    <b:RefOrder>2</b:RefOrder>
  </b:Source>
  <b:Source>
    <b:Tag>Placeholder2</b:Tag>
    <b:SourceType>JournalArticle</b:SourceType>
    <b:Guid>{BB19B5F9-CFE0-5C48-91D2-0B37E2FD2A6D}</b:Guid>
    <b:RefOrder>3</b:RefOrder>
  </b:Source>
  <b:Source>
    <b:Tag>kk</b:Tag>
    <b:SourceType>Book</b:SourceType>
    <b:Guid>{06AA2185-D4DF-0142-BFD4-91F45239F908}</b:Guid>
    <b:Author>
      <b:Author>
        <b:NameList>
          <b:Person>
            <b:Last>kk</b:Last>
          </b:Person>
        </b:NameList>
      </b:Author>
    </b:Author>
    <b:RefOrder>1</b:RefOrder>
  </b:Source>
</b:Sources>
</file>

<file path=customXml/itemProps1.xml><?xml version="1.0" encoding="utf-8"?>
<ds:datastoreItem xmlns:ds="http://schemas.openxmlformats.org/officeDocument/2006/customXml" ds:itemID="{8AEDFC5F-39F6-304D-B78F-8CBC23C9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24353</Words>
  <Characters>138814</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C.M.</dc:creator>
  <cp:keywords/>
  <dc:description/>
  <cp:lastModifiedBy>Harvey C.M.</cp:lastModifiedBy>
  <cp:revision>2</cp:revision>
  <cp:lastPrinted>2018-01-22T13:13:00Z</cp:lastPrinted>
  <dcterms:created xsi:type="dcterms:W3CDTF">2018-08-01T05:26:00Z</dcterms:created>
  <dcterms:modified xsi:type="dcterms:W3CDTF">2018-08-01T05:26:00Z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7ac94433-215b-371a-a6b5-d0a7d55607b9</vt:lpwstr>
  </property>
</Properties>
</file>