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72D" w:rsidRPr="0016201C" w:rsidRDefault="00844EDF" w:rsidP="0016201C">
      <w:pPr>
        <w:spacing w:line="360" w:lineRule="auto"/>
        <w:ind w:firstLine="720"/>
        <w:rPr>
          <w:rFonts w:ascii="Arial" w:hAnsi="Arial" w:cs="Arial"/>
          <w:b/>
          <w:noProof/>
        </w:rPr>
      </w:pPr>
      <w:bookmarkStart w:id="0" w:name="_GoBack"/>
      <w:bookmarkEnd w:id="0"/>
      <w:r w:rsidRPr="007E7C3D">
        <w:rPr>
          <w:rFonts w:ascii="Arial" w:hAnsi="Arial" w:cs="Arial"/>
          <w:b/>
          <w:noProof/>
        </w:rPr>
        <w:t xml:space="preserve">Discrepancy in </w:t>
      </w:r>
      <w:r w:rsidR="00606E69" w:rsidRPr="007E7C3D">
        <w:rPr>
          <w:rFonts w:ascii="Arial" w:hAnsi="Arial" w:cs="Arial"/>
          <w:b/>
          <w:noProof/>
        </w:rPr>
        <w:t xml:space="preserve">current </w:t>
      </w:r>
      <w:r w:rsidR="00BE4E05" w:rsidRPr="007E7C3D">
        <w:rPr>
          <w:rFonts w:ascii="Arial" w:hAnsi="Arial" w:cs="Arial"/>
          <w:b/>
          <w:noProof/>
        </w:rPr>
        <w:t>c</w:t>
      </w:r>
      <w:r w:rsidR="00606E69" w:rsidRPr="007E7C3D">
        <w:rPr>
          <w:rFonts w:ascii="Arial" w:hAnsi="Arial" w:cs="Arial"/>
          <w:b/>
          <w:noProof/>
        </w:rPr>
        <w:t xml:space="preserve">entral </w:t>
      </w:r>
      <w:r w:rsidR="00BE4E05" w:rsidRPr="007E7C3D">
        <w:rPr>
          <w:rFonts w:ascii="Arial" w:hAnsi="Arial" w:cs="Arial"/>
          <w:b/>
          <w:noProof/>
        </w:rPr>
        <w:t>s</w:t>
      </w:r>
      <w:r w:rsidR="00606E69" w:rsidRPr="007E7C3D">
        <w:rPr>
          <w:rFonts w:ascii="Arial" w:hAnsi="Arial" w:cs="Arial"/>
          <w:b/>
          <w:noProof/>
        </w:rPr>
        <w:t xml:space="preserve">erous </w:t>
      </w:r>
      <w:r w:rsidR="00BE4E05" w:rsidRPr="007E7C3D">
        <w:rPr>
          <w:rFonts w:ascii="Arial" w:hAnsi="Arial" w:cs="Arial"/>
          <w:b/>
          <w:noProof/>
        </w:rPr>
        <w:t>c</w:t>
      </w:r>
      <w:r w:rsidR="00606E69" w:rsidRPr="007E7C3D">
        <w:rPr>
          <w:rFonts w:ascii="Arial" w:hAnsi="Arial" w:cs="Arial"/>
          <w:b/>
          <w:noProof/>
        </w:rPr>
        <w:t xml:space="preserve">horioretinopathy </w:t>
      </w:r>
      <w:r w:rsidRPr="007E7C3D">
        <w:rPr>
          <w:rFonts w:ascii="Arial" w:hAnsi="Arial" w:cs="Arial"/>
          <w:b/>
          <w:noProof/>
        </w:rPr>
        <w:t>(CSC</w:t>
      </w:r>
      <w:r w:rsidR="0016201C">
        <w:rPr>
          <w:rFonts w:ascii="Arial" w:hAnsi="Arial" w:cs="Arial"/>
          <w:b/>
          <w:noProof/>
        </w:rPr>
        <w:t>R</w:t>
      </w:r>
      <w:r w:rsidRPr="007E7C3D">
        <w:rPr>
          <w:rFonts w:ascii="Arial" w:hAnsi="Arial" w:cs="Arial"/>
          <w:b/>
          <w:noProof/>
        </w:rPr>
        <w:t>) classification</w:t>
      </w:r>
    </w:p>
    <w:p w:rsidR="00BA172D" w:rsidRPr="001A306B" w:rsidRDefault="00BA172D" w:rsidP="00673DA2">
      <w:pPr>
        <w:spacing w:after="0" w:line="360" w:lineRule="auto"/>
        <w:rPr>
          <w:rFonts w:ascii="Arial" w:eastAsia="Times New Roman" w:hAnsi="Arial" w:cs="Arial"/>
          <w:color w:val="000000"/>
          <w:sz w:val="19"/>
          <w:szCs w:val="19"/>
          <w:lang w:val="en-IN"/>
        </w:rPr>
      </w:pPr>
    </w:p>
    <w:p w:rsidR="00BA172D" w:rsidRDefault="00BA172D" w:rsidP="00673DA2">
      <w:pPr>
        <w:spacing w:line="360" w:lineRule="auto"/>
        <w:rPr>
          <w:b/>
          <w:noProof/>
        </w:rPr>
      </w:pPr>
      <w:r>
        <w:rPr>
          <w:b/>
          <w:noProof/>
        </w:rPr>
        <w:t xml:space="preserve">Title of the manuscript: </w:t>
      </w:r>
      <w:r w:rsidRPr="000B7F13">
        <w:rPr>
          <w:noProof/>
        </w:rPr>
        <w:t>Discrepancy in current central serous chorioretinopathy (CSCR) classification</w:t>
      </w:r>
    </w:p>
    <w:p w:rsidR="00BA172D" w:rsidRPr="00015946" w:rsidRDefault="00BA172D" w:rsidP="00673DA2">
      <w:pPr>
        <w:spacing w:line="360" w:lineRule="auto"/>
        <w:rPr>
          <w:b/>
          <w:noProof/>
        </w:rPr>
      </w:pPr>
      <w:r>
        <w:rPr>
          <w:b/>
          <w:noProof/>
        </w:rPr>
        <w:t xml:space="preserve">Authors: </w:t>
      </w:r>
      <w:r w:rsidRPr="006C69C0">
        <w:rPr>
          <w:noProof/>
        </w:rPr>
        <w:t>Sumit Randhir Singh</w:t>
      </w:r>
      <w:r w:rsidRPr="006C69C0">
        <w:rPr>
          <w:noProof/>
          <w:vertAlign w:val="superscript"/>
        </w:rPr>
        <w:t>1</w:t>
      </w:r>
      <w:r w:rsidRPr="006C69C0">
        <w:rPr>
          <w:noProof/>
        </w:rPr>
        <w:t>, Alexand</w:t>
      </w:r>
      <w:r w:rsidR="001038F9">
        <w:rPr>
          <w:noProof/>
        </w:rPr>
        <w:t>re</w:t>
      </w:r>
      <w:r w:rsidRPr="006C69C0">
        <w:rPr>
          <w:noProof/>
        </w:rPr>
        <w:t xml:space="preserve"> Matet</w:t>
      </w:r>
      <w:r w:rsidRPr="006C69C0">
        <w:rPr>
          <w:noProof/>
          <w:vertAlign w:val="superscript"/>
        </w:rPr>
        <w:t>2</w:t>
      </w:r>
      <w:r w:rsidR="003A1002">
        <w:rPr>
          <w:noProof/>
        </w:rPr>
        <w:t>, Elon HC van Dijk</w:t>
      </w:r>
      <w:r w:rsidR="002E1108">
        <w:rPr>
          <w:noProof/>
          <w:vertAlign w:val="superscript"/>
        </w:rPr>
        <w:t>3</w:t>
      </w:r>
      <w:r>
        <w:rPr>
          <w:noProof/>
        </w:rPr>
        <w:t xml:space="preserve">, </w:t>
      </w:r>
      <w:r w:rsidRPr="00015946">
        <w:rPr>
          <w:noProof/>
        </w:rPr>
        <w:t>Alejandra Daruich</w:t>
      </w:r>
      <w:r w:rsidR="009778B2" w:rsidRPr="00640FF2">
        <w:rPr>
          <w:noProof/>
          <w:vertAlign w:val="superscript"/>
        </w:rPr>
        <w:t>4</w:t>
      </w:r>
      <w:r>
        <w:rPr>
          <w:noProof/>
        </w:rPr>
        <w:t>, S</w:t>
      </w:r>
      <w:r w:rsidRPr="006C69C0">
        <w:rPr>
          <w:noProof/>
        </w:rPr>
        <w:t>ascha</w:t>
      </w:r>
      <w:r w:rsidR="008B7594">
        <w:rPr>
          <w:noProof/>
        </w:rPr>
        <w:t xml:space="preserve"> </w:t>
      </w:r>
      <w:r w:rsidRPr="006C69C0">
        <w:rPr>
          <w:noProof/>
        </w:rPr>
        <w:t>Fauser</w:t>
      </w:r>
      <w:r w:rsidR="002E1108">
        <w:rPr>
          <w:noProof/>
          <w:vertAlign w:val="superscript"/>
        </w:rPr>
        <w:t>5</w:t>
      </w:r>
      <w:r w:rsidRPr="006C69C0">
        <w:rPr>
          <w:noProof/>
        </w:rPr>
        <w:t>, Suzanne Yzer</w:t>
      </w:r>
      <w:r w:rsidR="002E1108">
        <w:rPr>
          <w:noProof/>
          <w:vertAlign w:val="superscript"/>
        </w:rPr>
        <w:t>6</w:t>
      </w:r>
      <w:r w:rsidRPr="006C69C0">
        <w:rPr>
          <w:noProof/>
        </w:rPr>
        <w:t>, Enrico Peiretti</w:t>
      </w:r>
      <w:r w:rsidR="002E1108">
        <w:rPr>
          <w:noProof/>
          <w:vertAlign w:val="superscript"/>
        </w:rPr>
        <w:t>7</w:t>
      </w:r>
      <w:r w:rsidRPr="006C69C0">
        <w:rPr>
          <w:noProof/>
        </w:rPr>
        <w:t>,Sobha Sivaprasad</w:t>
      </w:r>
      <w:r w:rsidR="002E1108">
        <w:rPr>
          <w:noProof/>
          <w:vertAlign w:val="superscript"/>
        </w:rPr>
        <w:t>8</w:t>
      </w:r>
      <w:r w:rsidRPr="006C69C0">
        <w:rPr>
          <w:noProof/>
        </w:rPr>
        <w:t>,</w:t>
      </w:r>
      <w:r w:rsidR="009778B2" w:rsidRPr="00640FF2">
        <w:rPr>
          <w:noProof/>
        </w:rPr>
        <w:t>Andrew J Lotery</w:t>
      </w:r>
      <w:r w:rsidR="009778B2" w:rsidRPr="00640FF2">
        <w:rPr>
          <w:noProof/>
          <w:vertAlign w:val="superscript"/>
        </w:rPr>
        <w:t>9</w:t>
      </w:r>
      <w:r>
        <w:rPr>
          <w:rFonts w:ascii="Arial" w:eastAsia="Times New Roman" w:hAnsi="Arial" w:cs="Arial"/>
          <w:color w:val="000000"/>
          <w:sz w:val="19"/>
          <w:szCs w:val="19"/>
          <w:lang w:val="en-IN"/>
        </w:rPr>
        <w:t>,</w:t>
      </w:r>
      <w:r w:rsidR="00204684" w:rsidRPr="006C69C0">
        <w:rPr>
          <w:noProof/>
        </w:rPr>
        <w:t>Camiel J Boon</w:t>
      </w:r>
      <w:r w:rsidR="002E1108">
        <w:rPr>
          <w:noProof/>
          <w:vertAlign w:val="superscript"/>
        </w:rPr>
        <w:t>3</w:t>
      </w:r>
      <w:r w:rsidR="00204684">
        <w:rPr>
          <w:noProof/>
        </w:rPr>
        <w:t xml:space="preserve">, </w:t>
      </w:r>
      <w:r w:rsidRPr="006C69C0">
        <w:rPr>
          <w:noProof/>
        </w:rPr>
        <w:t>F</w:t>
      </w:r>
      <w:r>
        <w:rPr>
          <w:noProof/>
        </w:rPr>
        <w:t>rancine B</w:t>
      </w:r>
      <w:r w:rsidRPr="006C69C0">
        <w:rPr>
          <w:noProof/>
        </w:rPr>
        <w:t>ehar</w:t>
      </w:r>
      <w:r>
        <w:rPr>
          <w:noProof/>
        </w:rPr>
        <w:t>-C</w:t>
      </w:r>
      <w:r w:rsidRPr="006C69C0">
        <w:rPr>
          <w:noProof/>
        </w:rPr>
        <w:t>ohen</w:t>
      </w:r>
      <w:r w:rsidR="002E1108">
        <w:rPr>
          <w:noProof/>
          <w:vertAlign w:val="superscript"/>
        </w:rPr>
        <w:t>4</w:t>
      </w:r>
      <w:r w:rsidRPr="006C69C0">
        <w:rPr>
          <w:noProof/>
        </w:rPr>
        <w:t xml:space="preserve">, </w:t>
      </w:r>
      <w:r>
        <w:rPr>
          <w:noProof/>
        </w:rPr>
        <w:t>K Bailey Freund</w:t>
      </w:r>
      <w:r w:rsidR="002E1108">
        <w:rPr>
          <w:noProof/>
          <w:vertAlign w:val="superscript"/>
        </w:rPr>
        <w:t>10</w:t>
      </w:r>
      <w:r>
        <w:rPr>
          <w:noProof/>
        </w:rPr>
        <w:t>, Jay Chhablani</w:t>
      </w:r>
      <w:r w:rsidRPr="00015946">
        <w:rPr>
          <w:noProof/>
          <w:vertAlign w:val="superscript"/>
        </w:rPr>
        <w:t>1</w:t>
      </w:r>
    </w:p>
    <w:p w:rsidR="001A44EF" w:rsidRDefault="00BA172D" w:rsidP="00640FF2">
      <w:pPr>
        <w:pStyle w:val="ListParagraph"/>
        <w:numPr>
          <w:ilvl w:val="0"/>
          <w:numId w:val="1"/>
        </w:numPr>
        <w:suppressLineNumbers/>
        <w:spacing w:before="60" w:line="480" w:lineRule="auto"/>
        <w:outlineLvl w:val="0"/>
        <w:rPr>
          <w:noProof/>
        </w:rPr>
      </w:pPr>
      <w:r w:rsidRPr="00A22580">
        <w:rPr>
          <w:noProof/>
        </w:rPr>
        <w:t>Smt. Kanuri Santhamma Centre for Vitreo-Retinal Diseases, L V Prasad Eye</w:t>
      </w:r>
      <w:r>
        <w:rPr>
          <w:noProof/>
        </w:rPr>
        <w:t xml:space="preserve"> Institute, Hyderabad-34, India</w:t>
      </w:r>
    </w:p>
    <w:p w:rsidR="009778B2" w:rsidRDefault="002E1108" w:rsidP="00640FF2">
      <w:pPr>
        <w:pStyle w:val="ListParagraph"/>
        <w:numPr>
          <w:ilvl w:val="0"/>
          <w:numId w:val="1"/>
        </w:numPr>
        <w:spacing w:line="480" w:lineRule="auto"/>
        <w:rPr>
          <w:noProof/>
        </w:rPr>
      </w:pPr>
      <w:r w:rsidRPr="008F11C8">
        <w:rPr>
          <w:noProof/>
        </w:rPr>
        <w:t>Institut Curie, PSL Research University, Ophthalmology Department; and Université Paris Descartes, Sorbonne Paris Cité, F-75005, Paris, France</w:t>
      </w:r>
    </w:p>
    <w:p w:rsidR="001A44EF" w:rsidRDefault="002E1108" w:rsidP="00640FF2">
      <w:pPr>
        <w:pStyle w:val="CommentText"/>
        <w:numPr>
          <w:ilvl w:val="0"/>
          <w:numId w:val="1"/>
        </w:numPr>
        <w:suppressLineNumbers/>
        <w:spacing w:before="60" w:line="480" w:lineRule="auto"/>
        <w:outlineLvl w:val="0"/>
        <w:rPr>
          <w:noProof/>
        </w:rPr>
      </w:pPr>
      <w:r w:rsidRPr="000B7F13">
        <w:rPr>
          <w:noProof/>
          <w:sz w:val="22"/>
          <w:szCs w:val="22"/>
        </w:rPr>
        <w:t>Department of Ophthalmology, Leiden University Medical Center, Leiden, The Netherlands</w:t>
      </w:r>
    </w:p>
    <w:p w:rsidR="009778B2" w:rsidRPr="00640FF2" w:rsidRDefault="009778B2" w:rsidP="00640FF2">
      <w:pPr>
        <w:pStyle w:val="ListParagraph"/>
        <w:numPr>
          <w:ilvl w:val="0"/>
          <w:numId w:val="1"/>
        </w:numPr>
        <w:shd w:val="clear" w:color="auto" w:fill="FFFFFF"/>
        <w:spacing w:before="60" w:line="480" w:lineRule="auto"/>
        <w:rPr>
          <w:noProof/>
        </w:rPr>
      </w:pPr>
      <w:r w:rsidRPr="00640FF2">
        <w:rPr>
          <w:noProof/>
        </w:rPr>
        <w:t>INSERM, UMRS 872 Team 17 , Centre de Recherche des Cordeliers , F-75006 Paris , France; and Ophthalmology Department, Cochin University Hospital, APHP, F-75014</w:t>
      </w:r>
    </w:p>
    <w:p w:rsidR="009778B2" w:rsidRPr="00640FF2" w:rsidRDefault="009778B2" w:rsidP="00640FF2">
      <w:pPr>
        <w:pStyle w:val="CommentText"/>
        <w:numPr>
          <w:ilvl w:val="0"/>
          <w:numId w:val="1"/>
        </w:numPr>
        <w:spacing w:line="480" w:lineRule="auto"/>
        <w:rPr>
          <w:noProof/>
          <w:sz w:val="22"/>
          <w:szCs w:val="22"/>
        </w:rPr>
      </w:pPr>
      <w:r w:rsidRPr="00640FF2">
        <w:rPr>
          <w:noProof/>
          <w:sz w:val="22"/>
          <w:szCs w:val="22"/>
        </w:rPr>
        <w:t>Laboratory for Experimental Immunology of the Eye, Department of Ophthalmology, University of Cologne, Joseph-Stelzmann-Str. 9, 50931 Cologne, Germany</w:t>
      </w:r>
    </w:p>
    <w:p w:rsidR="009778B2" w:rsidRDefault="00EC743E" w:rsidP="00640FF2">
      <w:pPr>
        <w:pStyle w:val="ListParagraph"/>
        <w:numPr>
          <w:ilvl w:val="0"/>
          <w:numId w:val="1"/>
        </w:numPr>
        <w:suppressLineNumbers/>
        <w:spacing w:before="60" w:line="480" w:lineRule="auto"/>
        <w:outlineLvl w:val="0"/>
        <w:rPr>
          <w:noProof/>
        </w:rPr>
      </w:pPr>
      <w:r w:rsidRPr="00686322">
        <w:rPr>
          <w:noProof/>
        </w:rPr>
        <w:t>Department of Ophthalmology, Columbia University, New York City, New York</w:t>
      </w:r>
    </w:p>
    <w:p w:rsidR="009778B2" w:rsidRDefault="00EC743E" w:rsidP="00640FF2">
      <w:pPr>
        <w:pStyle w:val="ListParagraph"/>
        <w:numPr>
          <w:ilvl w:val="0"/>
          <w:numId w:val="1"/>
        </w:numPr>
        <w:suppressLineNumbers/>
        <w:spacing w:before="60" w:line="480" w:lineRule="auto"/>
        <w:outlineLvl w:val="0"/>
        <w:rPr>
          <w:noProof/>
        </w:rPr>
      </w:pPr>
      <w:r w:rsidRPr="00686322">
        <w:rPr>
          <w:noProof/>
        </w:rPr>
        <w:t xml:space="preserve">Eye Clinic, University of Cagliari, Cagliari </w:t>
      </w:r>
      <w:r>
        <w:rPr>
          <w:noProof/>
        </w:rPr>
        <w:t>–</w:t>
      </w:r>
      <w:r w:rsidRPr="00686322">
        <w:rPr>
          <w:noProof/>
        </w:rPr>
        <w:t xml:space="preserve"> Italy</w:t>
      </w:r>
    </w:p>
    <w:p w:rsidR="009778B2" w:rsidRDefault="00EC743E" w:rsidP="00640FF2">
      <w:pPr>
        <w:pStyle w:val="ListParagraph"/>
        <w:numPr>
          <w:ilvl w:val="0"/>
          <w:numId w:val="1"/>
        </w:numPr>
        <w:suppressLineNumbers/>
        <w:spacing w:before="60" w:line="480" w:lineRule="auto"/>
        <w:outlineLvl w:val="0"/>
        <w:rPr>
          <w:noProof/>
        </w:rPr>
      </w:pPr>
      <w:r w:rsidRPr="00686322">
        <w:rPr>
          <w:noProof/>
        </w:rPr>
        <w:t>National Institute for Health Research Biomedical Research Centre in Ophthalmology, Moorfields Eye Hospital, London, UK</w:t>
      </w:r>
    </w:p>
    <w:p w:rsidR="009778B2" w:rsidRDefault="00EC743E" w:rsidP="00640FF2">
      <w:pPr>
        <w:pStyle w:val="ListParagraph"/>
        <w:numPr>
          <w:ilvl w:val="0"/>
          <w:numId w:val="1"/>
        </w:numPr>
        <w:suppressLineNumbers/>
        <w:spacing w:before="60" w:line="480" w:lineRule="auto"/>
        <w:outlineLvl w:val="0"/>
        <w:rPr>
          <w:noProof/>
        </w:rPr>
      </w:pPr>
      <w:r w:rsidRPr="00CB3C08">
        <w:rPr>
          <w:noProof/>
        </w:rPr>
        <w:t>Faculty of Medicine, University of Southampton, Southampton,UK</w:t>
      </w:r>
    </w:p>
    <w:p w:rsidR="009778B2" w:rsidRDefault="00EC743E" w:rsidP="00640FF2">
      <w:pPr>
        <w:pStyle w:val="ListParagraph"/>
        <w:numPr>
          <w:ilvl w:val="0"/>
          <w:numId w:val="1"/>
        </w:numPr>
        <w:suppressLineNumbers/>
        <w:spacing w:before="60" w:line="480" w:lineRule="auto"/>
        <w:outlineLvl w:val="0"/>
        <w:rPr>
          <w:noProof/>
        </w:rPr>
      </w:pPr>
      <w:r w:rsidRPr="00015946">
        <w:rPr>
          <w:noProof/>
        </w:rPr>
        <w:t>Vitreous Retina Macula Consultants of New York, New York, New York</w:t>
      </w:r>
    </w:p>
    <w:p w:rsidR="009778B2" w:rsidRDefault="009778B2" w:rsidP="00C01D27">
      <w:pPr>
        <w:suppressLineNumbers/>
        <w:spacing w:before="60" w:line="360" w:lineRule="auto"/>
        <w:outlineLvl w:val="0"/>
        <w:rPr>
          <w:noProof/>
        </w:rPr>
      </w:pPr>
    </w:p>
    <w:p w:rsidR="001A44EF" w:rsidRDefault="001A44EF" w:rsidP="00640FF2">
      <w:pPr>
        <w:pStyle w:val="CommentText"/>
        <w:ind w:left="360"/>
        <w:rPr>
          <w:noProof/>
        </w:rPr>
      </w:pPr>
    </w:p>
    <w:p w:rsidR="00BA172D" w:rsidRPr="009F198E" w:rsidRDefault="00BA172D" w:rsidP="00673DA2">
      <w:pPr>
        <w:suppressLineNumbers/>
        <w:spacing w:before="60" w:line="360" w:lineRule="auto"/>
        <w:outlineLvl w:val="0"/>
        <w:rPr>
          <w:b/>
          <w:noProof/>
        </w:rPr>
      </w:pPr>
      <w:r w:rsidRPr="009F198E">
        <w:rPr>
          <w:b/>
          <w:noProof/>
        </w:rPr>
        <w:lastRenderedPageBreak/>
        <w:t xml:space="preserve">Corresponding Author: </w:t>
      </w:r>
    </w:p>
    <w:p w:rsidR="00BA172D" w:rsidRPr="00A22580" w:rsidRDefault="00BA172D" w:rsidP="00673DA2">
      <w:pPr>
        <w:suppressLineNumbers/>
        <w:spacing w:before="60" w:line="360" w:lineRule="auto"/>
        <w:outlineLvl w:val="0"/>
        <w:rPr>
          <w:noProof/>
        </w:rPr>
      </w:pPr>
      <w:r w:rsidRPr="00A22580">
        <w:rPr>
          <w:noProof/>
        </w:rPr>
        <w:t>Jay Chhablani, Smt. Kanuri Santhamma Centre for Vitreo-Retinal Diseases, L V Prasad Eye Institute, Banjara Hills, Hyderabad – 34, India.</w:t>
      </w:r>
    </w:p>
    <w:p w:rsidR="00BA172D" w:rsidRPr="00A22580" w:rsidRDefault="00BA172D" w:rsidP="00673DA2">
      <w:pPr>
        <w:spacing w:before="60" w:line="360" w:lineRule="auto"/>
        <w:outlineLvl w:val="0"/>
        <w:rPr>
          <w:noProof/>
        </w:rPr>
      </w:pPr>
      <w:r w:rsidRPr="00A22580">
        <w:rPr>
          <w:noProof/>
        </w:rPr>
        <w:t>Contact number +91-40-30612618</w:t>
      </w:r>
    </w:p>
    <w:p w:rsidR="00BA172D" w:rsidRPr="00A0760A" w:rsidRDefault="00BA172D" w:rsidP="00673DA2">
      <w:pPr>
        <w:spacing w:before="60" w:line="360" w:lineRule="auto"/>
        <w:outlineLvl w:val="0"/>
        <w:rPr>
          <w:noProof/>
        </w:rPr>
      </w:pPr>
      <w:r w:rsidRPr="00A22580">
        <w:rPr>
          <w:noProof/>
        </w:rPr>
        <w:t xml:space="preserve">Email: </w:t>
      </w:r>
      <w:hyperlink r:id="rId9" w:history="1">
        <w:r w:rsidRPr="00A22580">
          <w:rPr>
            <w:noProof/>
          </w:rPr>
          <w:t>jay.chhablani@gmail.com</w:t>
        </w:r>
      </w:hyperlink>
    </w:p>
    <w:p w:rsidR="00E2630D" w:rsidRDefault="00E327B4" w:rsidP="004B1C73">
      <w:pPr>
        <w:pStyle w:val="para"/>
        <w:suppressLineNumbers/>
        <w:spacing w:before="60" w:line="480" w:lineRule="auto"/>
        <w:outlineLvl w:val="0"/>
        <w:rPr>
          <w:rFonts w:asciiTheme="minorHAnsi" w:eastAsiaTheme="minorEastAsia" w:hAnsiTheme="minorHAnsi" w:cstheme="minorBidi"/>
          <w:noProof/>
          <w:sz w:val="22"/>
          <w:szCs w:val="22"/>
        </w:rPr>
      </w:pPr>
      <w:r w:rsidRPr="00686343">
        <w:rPr>
          <w:rFonts w:asciiTheme="minorHAnsi" w:eastAsiaTheme="minorEastAsia" w:hAnsiTheme="minorHAnsi" w:cstheme="minorBidi"/>
          <w:b/>
          <w:noProof/>
          <w:sz w:val="22"/>
          <w:szCs w:val="22"/>
        </w:rPr>
        <w:t>Keywords:</w:t>
      </w:r>
      <w:r w:rsidRPr="00686343">
        <w:rPr>
          <w:rFonts w:asciiTheme="minorHAnsi" w:eastAsiaTheme="minorEastAsia" w:hAnsiTheme="minorHAnsi" w:cstheme="minorBidi"/>
          <w:noProof/>
          <w:sz w:val="22"/>
          <w:szCs w:val="22"/>
        </w:rPr>
        <w:t xml:space="preserve"> Central serous chorioretinopathy, Fundus autofluorescence, Optical coherence tomography, Fluorescein angiography, Indocyanine green angiography. </w:t>
      </w:r>
    </w:p>
    <w:p w:rsidR="0093074E" w:rsidRDefault="0093074E" w:rsidP="004B1C73">
      <w:pPr>
        <w:pStyle w:val="para"/>
        <w:suppressLineNumbers/>
        <w:spacing w:before="60" w:line="480" w:lineRule="auto"/>
        <w:outlineLvl w:val="0"/>
        <w:rPr>
          <w:rFonts w:asciiTheme="minorHAnsi" w:eastAsiaTheme="minorEastAsia" w:hAnsiTheme="minorHAnsi" w:cstheme="minorBidi"/>
          <w:noProof/>
          <w:sz w:val="22"/>
          <w:szCs w:val="22"/>
        </w:rPr>
      </w:pPr>
    </w:p>
    <w:p w:rsidR="0093074E" w:rsidRDefault="0093074E" w:rsidP="004B1C73">
      <w:pPr>
        <w:pStyle w:val="para"/>
        <w:suppressLineNumbers/>
        <w:spacing w:before="60" w:line="480" w:lineRule="auto"/>
        <w:outlineLvl w:val="0"/>
        <w:rPr>
          <w:rFonts w:asciiTheme="minorHAnsi" w:eastAsiaTheme="minorEastAsia" w:hAnsiTheme="minorHAnsi" w:cstheme="minorBidi"/>
          <w:noProof/>
          <w:sz w:val="22"/>
          <w:szCs w:val="22"/>
        </w:rPr>
      </w:pPr>
    </w:p>
    <w:p w:rsidR="0093074E" w:rsidRDefault="0093074E" w:rsidP="004B1C73">
      <w:pPr>
        <w:pStyle w:val="para"/>
        <w:suppressLineNumbers/>
        <w:spacing w:before="60" w:line="480" w:lineRule="auto"/>
        <w:outlineLvl w:val="0"/>
        <w:rPr>
          <w:rFonts w:asciiTheme="minorHAnsi" w:eastAsiaTheme="minorEastAsia" w:hAnsiTheme="minorHAnsi" w:cstheme="minorBidi"/>
          <w:noProof/>
          <w:sz w:val="22"/>
          <w:szCs w:val="22"/>
        </w:rPr>
      </w:pPr>
    </w:p>
    <w:p w:rsidR="0093074E" w:rsidRDefault="0093074E" w:rsidP="004B1C73">
      <w:pPr>
        <w:pStyle w:val="para"/>
        <w:suppressLineNumbers/>
        <w:spacing w:before="60" w:line="480" w:lineRule="auto"/>
        <w:outlineLvl w:val="0"/>
        <w:rPr>
          <w:rFonts w:asciiTheme="minorHAnsi" w:eastAsiaTheme="minorEastAsia" w:hAnsiTheme="minorHAnsi" w:cstheme="minorBidi"/>
          <w:noProof/>
          <w:sz w:val="22"/>
          <w:szCs w:val="22"/>
        </w:rPr>
      </w:pPr>
    </w:p>
    <w:p w:rsidR="0093074E" w:rsidRDefault="0093074E" w:rsidP="004B1C73">
      <w:pPr>
        <w:pStyle w:val="para"/>
        <w:suppressLineNumbers/>
        <w:spacing w:before="60" w:line="480" w:lineRule="auto"/>
        <w:outlineLvl w:val="0"/>
        <w:rPr>
          <w:rFonts w:asciiTheme="minorHAnsi" w:eastAsiaTheme="minorEastAsia" w:hAnsiTheme="minorHAnsi" w:cstheme="minorBidi"/>
          <w:noProof/>
          <w:sz w:val="22"/>
          <w:szCs w:val="22"/>
        </w:rPr>
      </w:pPr>
    </w:p>
    <w:p w:rsidR="0093074E" w:rsidRDefault="0093074E" w:rsidP="004B1C73">
      <w:pPr>
        <w:pStyle w:val="para"/>
        <w:suppressLineNumbers/>
        <w:spacing w:before="60" w:line="480" w:lineRule="auto"/>
        <w:outlineLvl w:val="0"/>
        <w:rPr>
          <w:rFonts w:asciiTheme="minorHAnsi" w:eastAsiaTheme="minorEastAsia" w:hAnsiTheme="minorHAnsi" w:cstheme="minorBidi"/>
          <w:noProof/>
          <w:sz w:val="22"/>
          <w:szCs w:val="22"/>
        </w:rPr>
      </w:pPr>
    </w:p>
    <w:p w:rsidR="0093074E" w:rsidRDefault="0093074E" w:rsidP="004B1C73">
      <w:pPr>
        <w:pStyle w:val="para"/>
        <w:suppressLineNumbers/>
        <w:spacing w:before="60" w:line="480" w:lineRule="auto"/>
        <w:outlineLvl w:val="0"/>
        <w:rPr>
          <w:rFonts w:asciiTheme="minorHAnsi" w:eastAsiaTheme="minorEastAsia" w:hAnsiTheme="minorHAnsi" w:cstheme="minorBidi"/>
          <w:noProof/>
          <w:sz w:val="22"/>
          <w:szCs w:val="22"/>
        </w:rPr>
      </w:pPr>
    </w:p>
    <w:p w:rsidR="0093074E" w:rsidRDefault="0093074E" w:rsidP="004B1C73">
      <w:pPr>
        <w:pStyle w:val="para"/>
        <w:suppressLineNumbers/>
        <w:spacing w:before="60" w:line="480" w:lineRule="auto"/>
        <w:outlineLvl w:val="0"/>
        <w:rPr>
          <w:rFonts w:asciiTheme="minorHAnsi" w:eastAsiaTheme="minorEastAsia" w:hAnsiTheme="minorHAnsi" w:cstheme="minorBidi"/>
          <w:noProof/>
          <w:sz w:val="22"/>
          <w:szCs w:val="22"/>
        </w:rPr>
      </w:pPr>
    </w:p>
    <w:p w:rsidR="0093074E" w:rsidRDefault="0093074E" w:rsidP="004B1C73">
      <w:pPr>
        <w:pStyle w:val="para"/>
        <w:suppressLineNumbers/>
        <w:spacing w:before="60" w:line="480" w:lineRule="auto"/>
        <w:outlineLvl w:val="0"/>
        <w:rPr>
          <w:rFonts w:asciiTheme="minorHAnsi" w:eastAsiaTheme="minorEastAsia" w:hAnsiTheme="minorHAnsi" w:cstheme="minorBidi"/>
          <w:noProof/>
          <w:sz w:val="22"/>
          <w:szCs w:val="22"/>
        </w:rPr>
      </w:pPr>
    </w:p>
    <w:p w:rsidR="00E2630D" w:rsidRDefault="00E2630D"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E2630D" w:rsidRPr="004B1C73" w:rsidRDefault="004B1C73" w:rsidP="003A1002">
      <w:pPr>
        <w:pStyle w:val="para"/>
        <w:suppressLineNumbers/>
        <w:spacing w:before="60" w:beforeAutospacing="0" w:after="200" w:afterAutospacing="0" w:line="360" w:lineRule="auto"/>
        <w:outlineLvl w:val="0"/>
        <w:rPr>
          <w:rFonts w:ascii="Arial" w:eastAsiaTheme="minorEastAsia" w:hAnsi="Arial" w:cs="Arial"/>
          <w:noProof/>
          <w:sz w:val="22"/>
          <w:szCs w:val="22"/>
        </w:rPr>
      </w:pPr>
      <w:r w:rsidRPr="004B1C73">
        <w:rPr>
          <w:rFonts w:ascii="Arial" w:eastAsiaTheme="minorEastAsia" w:hAnsi="Arial" w:cs="Arial"/>
          <w:b/>
          <w:noProof/>
          <w:sz w:val="22"/>
          <w:szCs w:val="22"/>
        </w:rPr>
        <w:lastRenderedPageBreak/>
        <w:t>Synopsis:</w:t>
      </w:r>
      <w:r w:rsidRPr="004B1C73">
        <w:rPr>
          <w:rFonts w:ascii="Arial" w:eastAsiaTheme="minorEastAsia" w:hAnsi="Arial" w:cs="Arial"/>
          <w:noProof/>
          <w:sz w:val="22"/>
          <w:szCs w:val="22"/>
        </w:rPr>
        <w:t xml:space="preserve"> The discordance among the retinal practitioners related to the description of central serous chorioretinopathy </w:t>
      </w:r>
      <w:r>
        <w:rPr>
          <w:rFonts w:ascii="Arial" w:eastAsiaTheme="minorEastAsia" w:hAnsi="Arial" w:cs="Arial"/>
          <w:noProof/>
          <w:sz w:val="22"/>
          <w:szCs w:val="22"/>
        </w:rPr>
        <w:t>(</w:t>
      </w:r>
      <w:r w:rsidRPr="004B1C73">
        <w:rPr>
          <w:rFonts w:ascii="Arial" w:eastAsiaTheme="minorEastAsia" w:hAnsi="Arial" w:cs="Arial"/>
          <w:noProof/>
          <w:sz w:val="22"/>
          <w:szCs w:val="22"/>
        </w:rPr>
        <w:t>CSCR</w:t>
      </w:r>
      <w:r>
        <w:rPr>
          <w:rFonts w:ascii="Arial" w:eastAsiaTheme="minorEastAsia" w:hAnsi="Arial" w:cs="Arial"/>
          <w:noProof/>
          <w:sz w:val="22"/>
          <w:szCs w:val="22"/>
        </w:rPr>
        <w:t>)</w:t>
      </w:r>
      <w:r w:rsidRPr="004B1C73">
        <w:rPr>
          <w:rFonts w:ascii="Arial" w:eastAsiaTheme="minorEastAsia" w:hAnsi="Arial" w:cs="Arial"/>
          <w:noProof/>
          <w:sz w:val="22"/>
          <w:szCs w:val="22"/>
        </w:rPr>
        <w:t xml:space="preserve"> subtype is described using multimodal imaging along with the discrepancy in current CSCR classification.</w:t>
      </w:r>
    </w:p>
    <w:p w:rsidR="00E2630D" w:rsidRDefault="00E2630D"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E2630D" w:rsidRDefault="00E2630D"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E2630D" w:rsidRDefault="00E2630D"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E2630D" w:rsidRDefault="00E2630D"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E2630D" w:rsidRDefault="00E2630D"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E2630D" w:rsidRDefault="00E2630D"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93074E" w:rsidRDefault="0093074E"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93074E" w:rsidRDefault="0093074E"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93074E" w:rsidRDefault="0093074E"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93074E" w:rsidRDefault="0093074E"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93074E" w:rsidRDefault="0093074E"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93074E" w:rsidRDefault="0093074E"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93074E" w:rsidRDefault="0093074E"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93074E" w:rsidRDefault="0093074E"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93074E" w:rsidRDefault="0093074E"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93074E" w:rsidRDefault="0093074E"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E2630D" w:rsidRDefault="00E2630D"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E2630D" w:rsidRDefault="00E2630D"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50662C" w:rsidRDefault="0050662C" w:rsidP="003A1002">
      <w:pPr>
        <w:pStyle w:val="para"/>
        <w:suppressLineNumbers/>
        <w:spacing w:before="60" w:beforeAutospacing="0" w:after="200" w:afterAutospacing="0" w:line="360" w:lineRule="auto"/>
        <w:outlineLvl w:val="0"/>
        <w:rPr>
          <w:rFonts w:asciiTheme="minorHAnsi" w:eastAsiaTheme="minorEastAsia" w:hAnsiTheme="minorHAnsi" w:cstheme="minorBidi"/>
          <w:noProof/>
          <w:sz w:val="22"/>
          <w:szCs w:val="22"/>
        </w:rPr>
      </w:pPr>
    </w:p>
    <w:p w:rsidR="00F52EE9" w:rsidRDefault="00F52EE9" w:rsidP="00244C87">
      <w:pPr>
        <w:pStyle w:val="para"/>
        <w:suppressLineNumbers/>
        <w:spacing w:before="60" w:beforeAutospacing="0" w:after="200" w:afterAutospacing="0" w:line="480" w:lineRule="auto"/>
        <w:outlineLvl w:val="0"/>
        <w:rPr>
          <w:rFonts w:ascii="Arial" w:hAnsi="Arial" w:cs="Arial"/>
          <w:b/>
          <w:noProof/>
          <w:sz w:val="22"/>
          <w:szCs w:val="22"/>
        </w:rPr>
      </w:pPr>
      <w:r>
        <w:rPr>
          <w:rFonts w:ascii="Arial" w:hAnsi="Arial" w:cs="Arial"/>
          <w:b/>
          <w:noProof/>
          <w:sz w:val="22"/>
          <w:szCs w:val="22"/>
        </w:rPr>
        <w:lastRenderedPageBreak/>
        <w:t>Abstract:</w:t>
      </w:r>
    </w:p>
    <w:p w:rsidR="00244C87" w:rsidRDefault="00244C87" w:rsidP="00244C87">
      <w:pPr>
        <w:pStyle w:val="para"/>
        <w:suppressLineNumbers/>
        <w:spacing w:before="60" w:beforeAutospacing="0" w:after="200" w:afterAutospacing="0" w:line="480" w:lineRule="auto"/>
        <w:outlineLvl w:val="0"/>
        <w:rPr>
          <w:rFonts w:ascii="Arial" w:hAnsi="Arial" w:cs="Arial"/>
          <w:noProof/>
          <w:sz w:val="22"/>
          <w:szCs w:val="22"/>
        </w:rPr>
      </w:pPr>
      <w:r>
        <w:rPr>
          <w:rFonts w:ascii="Arial" w:hAnsi="Arial" w:cs="Arial"/>
          <w:b/>
          <w:noProof/>
          <w:sz w:val="22"/>
          <w:szCs w:val="22"/>
        </w:rPr>
        <w:t>Aim:</w:t>
      </w:r>
      <w:r>
        <w:rPr>
          <w:rFonts w:ascii="Arial" w:hAnsi="Arial" w:cs="Arial"/>
          <w:noProof/>
          <w:sz w:val="22"/>
          <w:szCs w:val="22"/>
        </w:rPr>
        <w:t xml:space="preserve"> To report the discordance in central serous chorioretinopathy (CSCR) classification among practicing retina specialists.</w:t>
      </w:r>
    </w:p>
    <w:p w:rsidR="00244C87" w:rsidRDefault="00244C87" w:rsidP="00244C87">
      <w:pPr>
        <w:spacing w:line="480" w:lineRule="auto"/>
        <w:rPr>
          <w:rFonts w:ascii="Arial" w:hAnsi="Arial" w:cs="Arial"/>
          <w:noProof/>
        </w:rPr>
      </w:pPr>
      <w:r>
        <w:rPr>
          <w:rFonts w:ascii="Arial" w:hAnsi="Arial" w:cs="Arial"/>
          <w:b/>
          <w:noProof/>
        </w:rPr>
        <w:t xml:space="preserve">Methods: </w:t>
      </w:r>
      <w:r>
        <w:rPr>
          <w:rFonts w:ascii="Arial" w:eastAsia="Times New Roman" w:hAnsi="Arial" w:cs="Arial"/>
          <w:noProof/>
        </w:rPr>
        <w:t>The study conducted was a multicenter survey.</w:t>
      </w:r>
      <w:r>
        <w:rPr>
          <w:rFonts w:ascii="Arial" w:hAnsi="Arial" w:cs="Arial"/>
          <w:b/>
          <w:noProof/>
        </w:rPr>
        <w:t xml:space="preserve"> </w:t>
      </w:r>
      <w:r>
        <w:rPr>
          <w:rFonts w:ascii="Arial" w:hAnsi="Arial" w:cs="Arial"/>
          <w:noProof/>
        </w:rPr>
        <w:t>Multimodal retinal images along with relevant clinical details of 100 cases diagnosed as CSCR (from six centers) were circulated among six retina specialists across the globe. The image sets included color fundus photographs, fundus autofluorescence images, optical coherence tomography b-scans, fluorescein and indocyanine green angiography of the study and fellow eyes. The graders were asked to classify the disease of study eye, according to their own criteria. The graders were masked to the responses of other graders. The final analysis of the pooled response data was done based on the diagnosis of study eye only. The main outcome measure was degree of agreement between six independent observers using Fleiss Kappa statistics.</w:t>
      </w:r>
    </w:p>
    <w:p w:rsidR="00244C87" w:rsidRDefault="00244C87" w:rsidP="00244C87">
      <w:pPr>
        <w:spacing w:line="480" w:lineRule="auto"/>
        <w:rPr>
          <w:rFonts w:ascii="Arial" w:hAnsi="Arial" w:cs="Arial"/>
          <w:noProof/>
        </w:rPr>
      </w:pPr>
      <w:r>
        <w:rPr>
          <w:rFonts w:ascii="Arial" w:hAnsi="Arial" w:cs="Arial"/>
          <w:b/>
          <w:noProof/>
        </w:rPr>
        <w:t xml:space="preserve">Results: </w:t>
      </w:r>
      <w:r>
        <w:rPr>
          <w:rFonts w:ascii="Arial" w:hAnsi="Arial" w:cs="Arial"/>
          <w:noProof/>
        </w:rPr>
        <w:t>Grading for 100 eyes of 100 patients (males, 93%) was included in the analysis. 20 patients had a history of steroid use. The graders provided 36 different terms to classify the disease, with poor agreement among graders (Fleiss Kappa=0.134). The consistency in diagnosing acute CSCR was statistically higher than for either chronic (P=0.012) or recurrent CSCR(P&lt;0.0001). When collapsing descriptors into 6 main terms, agreement remained poor (Fleiss Kappa=0.218).</w:t>
      </w:r>
    </w:p>
    <w:p w:rsidR="00244C87" w:rsidRDefault="00244C87" w:rsidP="00244C87">
      <w:pPr>
        <w:spacing w:line="480" w:lineRule="auto"/>
        <w:rPr>
          <w:rFonts w:ascii="Arial" w:hAnsi="Arial" w:cs="Arial"/>
          <w:noProof/>
        </w:rPr>
      </w:pPr>
      <w:r>
        <w:rPr>
          <w:rFonts w:ascii="Arial" w:hAnsi="Arial" w:cs="Arial"/>
          <w:b/>
          <w:noProof/>
        </w:rPr>
        <w:t xml:space="preserve">Conclusion: </w:t>
      </w:r>
      <w:r>
        <w:rPr>
          <w:rFonts w:ascii="Arial" w:hAnsi="Arial" w:cs="Arial"/>
          <w:noProof/>
        </w:rPr>
        <w:t xml:space="preserve">The high discordance among experienced retina specialists in describing CSCR clinical subtypes is highlighted.The current work demonstrates the limitations of current empirical CSCR classification methods and the need for a more objective and refined system to bring uniformity in diagnosis and prognostication of the disease. </w:t>
      </w:r>
    </w:p>
    <w:p w:rsidR="00244C87" w:rsidRDefault="00244C87" w:rsidP="00244C87"/>
    <w:p w:rsidR="00B92A15" w:rsidRDefault="00B92A15" w:rsidP="003A1002">
      <w:pPr>
        <w:pStyle w:val="para"/>
        <w:suppressLineNumbers/>
        <w:spacing w:before="60" w:beforeAutospacing="0" w:after="200" w:afterAutospacing="0" w:line="360" w:lineRule="auto"/>
        <w:outlineLvl w:val="0"/>
        <w:rPr>
          <w:rFonts w:ascii="Arial" w:hAnsi="Arial" w:cs="Arial"/>
          <w:b/>
          <w:noProof/>
          <w:sz w:val="22"/>
          <w:szCs w:val="22"/>
        </w:rPr>
      </w:pPr>
    </w:p>
    <w:p w:rsidR="00692268" w:rsidRPr="00C46069" w:rsidRDefault="00C13BFB" w:rsidP="00A86B75">
      <w:pPr>
        <w:spacing w:line="480" w:lineRule="auto"/>
        <w:rPr>
          <w:rFonts w:ascii="Arial" w:hAnsi="Arial" w:cs="Arial"/>
          <w:noProof/>
        </w:rPr>
      </w:pPr>
      <w:r w:rsidRPr="00C46069">
        <w:rPr>
          <w:rFonts w:ascii="Arial" w:hAnsi="Arial" w:cs="Arial"/>
          <w:noProof/>
        </w:rPr>
        <w:lastRenderedPageBreak/>
        <w:t>Central serous chorioretinopathy</w:t>
      </w:r>
      <w:r w:rsidR="001D3ACD" w:rsidRPr="00C46069">
        <w:rPr>
          <w:rFonts w:ascii="Arial" w:hAnsi="Arial" w:cs="Arial"/>
          <w:noProof/>
        </w:rPr>
        <w:t xml:space="preserve"> (CSC</w:t>
      </w:r>
      <w:r w:rsidR="00673DA2">
        <w:rPr>
          <w:rFonts w:ascii="Arial" w:hAnsi="Arial" w:cs="Arial"/>
          <w:noProof/>
        </w:rPr>
        <w:t>R</w:t>
      </w:r>
      <w:r w:rsidR="001D3ACD" w:rsidRPr="00C46069">
        <w:rPr>
          <w:rFonts w:ascii="Arial" w:hAnsi="Arial" w:cs="Arial"/>
          <w:noProof/>
        </w:rPr>
        <w:t>)</w:t>
      </w:r>
      <w:r w:rsidRPr="00C46069">
        <w:rPr>
          <w:rFonts w:ascii="Arial" w:hAnsi="Arial" w:cs="Arial"/>
          <w:noProof/>
        </w:rPr>
        <w:t xml:space="preserve"> is one of the most common chorioretinal patho</w:t>
      </w:r>
      <w:r w:rsidR="00692268" w:rsidRPr="00C46069">
        <w:rPr>
          <w:rFonts w:ascii="Arial" w:hAnsi="Arial" w:cs="Arial"/>
          <w:noProof/>
        </w:rPr>
        <w:t xml:space="preserve">logies seen in </w:t>
      </w:r>
      <w:r w:rsidR="009B1BF2">
        <w:rPr>
          <w:rFonts w:ascii="Arial" w:hAnsi="Arial" w:cs="Arial"/>
          <w:noProof/>
        </w:rPr>
        <w:t xml:space="preserve">retina </w:t>
      </w:r>
      <w:r w:rsidR="00692268" w:rsidRPr="00C46069">
        <w:rPr>
          <w:rFonts w:ascii="Arial" w:hAnsi="Arial" w:cs="Arial"/>
          <w:noProof/>
        </w:rPr>
        <w:t>practice</w:t>
      </w:r>
      <w:r w:rsidRPr="00C46069">
        <w:rPr>
          <w:rFonts w:ascii="Arial" w:hAnsi="Arial" w:cs="Arial"/>
          <w:noProof/>
        </w:rPr>
        <w:t xml:space="preserve">. It is </w:t>
      </w:r>
      <w:r w:rsidR="007F59E5" w:rsidRPr="00C46069">
        <w:rPr>
          <w:rFonts w:ascii="Arial" w:hAnsi="Arial" w:cs="Arial"/>
          <w:noProof/>
        </w:rPr>
        <w:t xml:space="preserve">classically </w:t>
      </w:r>
      <w:r w:rsidRPr="00C46069">
        <w:rPr>
          <w:rFonts w:ascii="Arial" w:hAnsi="Arial" w:cs="Arial"/>
          <w:noProof/>
        </w:rPr>
        <w:t xml:space="preserve">characterized </w:t>
      </w:r>
      <w:r w:rsidR="00692268" w:rsidRPr="00C46069">
        <w:rPr>
          <w:rFonts w:ascii="Arial" w:hAnsi="Arial" w:cs="Arial"/>
          <w:noProof/>
        </w:rPr>
        <w:t xml:space="preserve">by </w:t>
      </w:r>
      <w:r w:rsidR="009B1BF2">
        <w:rPr>
          <w:rFonts w:ascii="Arial" w:hAnsi="Arial" w:cs="Arial"/>
          <w:noProof/>
        </w:rPr>
        <w:t xml:space="preserve">one or multiple </w:t>
      </w:r>
      <w:r w:rsidR="00692268" w:rsidRPr="00C46069">
        <w:rPr>
          <w:rFonts w:ascii="Arial" w:hAnsi="Arial" w:cs="Arial"/>
          <w:noProof/>
        </w:rPr>
        <w:t>detachment</w:t>
      </w:r>
      <w:r w:rsidR="009B1BF2">
        <w:rPr>
          <w:rFonts w:ascii="Arial" w:hAnsi="Arial" w:cs="Arial"/>
          <w:noProof/>
        </w:rPr>
        <w:t xml:space="preserve">s </w:t>
      </w:r>
      <w:r w:rsidR="00692268" w:rsidRPr="00C46069">
        <w:rPr>
          <w:rFonts w:ascii="Arial" w:hAnsi="Arial" w:cs="Arial"/>
          <w:noProof/>
        </w:rPr>
        <w:t xml:space="preserve">of the neurosensory retina </w:t>
      </w:r>
      <w:r w:rsidR="00C862BC" w:rsidRPr="00C46069">
        <w:rPr>
          <w:rFonts w:ascii="Arial" w:hAnsi="Arial" w:cs="Arial"/>
          <w:noProof/>
        </w:rPr>
        <w:t xml:space="preserve">due to the occurrence of </w:t>
      </w:r>
      <w:r w:rsidR="00215497" w:rsidRPr="00C46069">
        <w:rPr>
          <w:rFonts w:ascii="Arial" w:hAnsi="Arial" w:cs="Arial"/>
          <w:noProof/>
        </w:rPr>
        <w:t>subretinal fluid (SRF)</w:t>
      </w:r>
      <w:r w:rsidR="0070341E" w:rsidRPr="00C46069">
        <w:rPr>
          <w:rFonts w:ascii="Arial" w:hAnsi="Arial" w:cs="Arial"/>
          <w:noProof/>
        </w:rPr>
        <w:t>,</w:t>
      </w:r>
      <w:r w:rsidR="00692268" w:rsidRPr="00C46069">
        <w:rPr>
          <w:rFonts w:ascii="Arial" w:hAnsi="Arial" w:cs="Arial"/>
          <w:noProof/>
        </w:rPr>
        <w:t xml:space="preserve">with or without presence of </w:t>
      </w:r>
      <w:r w:rsidR="00C862BC" w:rsidRPr="00C46069">
        <w:rPr>
          <w:rFonts w:ascii="Arial" w:hAnsi="Arial" w:cs="Arial"/>
          <w:noProof/>
        </w:rPr>
        <w:t xml:space="preserve">a </w:t>
      </w:r>
      <w:r w:rsidR="00B72194" w:rsidRPr="00C46069">
        <w:rPr>
          <w:rFonts w:ascii="Arial" w:hAnsi="Arial" w:cs="Arial"/>
          <w:noProof/>
        </w:rPr>
        <w:t xml:space="preserve">clinically detectable </w:t>
      </w:r>
      <w:r w:rsidR="00692268" w:rsidRPr="00C46069">
        <w:rPr>
          <w:rFonts w:ascii="Arial" w:hAnsi="Arial" w:cs="Arial"/>
          <w:noProof/>
        </w:rPr>
        <w:t>pigment epithelial detachment (PED).</w:t>
      </w:r>
      <w:r w:rsidR="004C0E08" w:rsidRPr="00C46069">
        <w:rPr>
          <w:rFonts w:ascii="Arial" w:hAnsi="Arial" w:cs="Arial"/>
          <w:noProof/>
        </w:rPr>
        <w:fldChar w:fldCharType="begin"/>
      </w:r>
      <w:r w:rsidR="004401CD" w:rsidRPr="00C46069">
        <w:rPr>
          <w:rFonts w:ascii="Arial" w:hAnsi="Arial" w:cs="Arial"/>
          <w:noProof/>
        </w:rPr>
        <w:instrText xml:space="preserve"> ADDIN EN.CITE &lt;EndNote&gt;&lt;Cite&gt;&lt;Author&gt;Gass&lt;/Author&gt;&lt;Year&gt;1967&lt;/Year&gt;&lt;RecNum&gt;1&lt;/RecNum&gt;&lt;DisplayText&gt;&lt;style face="superscript"&gt;1&lt;/style&gt;&lt;/DisplayText&gt;&lt;record&gt;&lt;rec-number&gt;1&lt;/rec-number&gt;&lt;foreign-keys&gt;&lt;key app="EN" db-id="t5txexdzkv9trhezt0kxpx5t9xt5zpeza2x2" timestamp="1518540982"&gt;1&lt;/key&gt;&lt;/foreign-keys&gt;&lt;ref-type name="Journal Article"&gt;17&lt;/ref-type&gt;&lt;contributors&gt;&lt;authors&gt;&lt;author&gt;Gass, JDM&lt;/author&gt;&lt;/authors&gt;&lt;/contributors&gt;&lt;titles&gt;&lt;title&gt;Pathogenesis of disciform detachment of the neuroepithelium. II. Idiopathic central serous choroidopathy&lt;/title&gt;&lt;secondary-title&gt;Am J ophthalmol&lt;/secondary-title&gt;&lt;/titles&gt;&lt;periodical&gt;&lt;full-title&gt;Am J ophthalmol&lt;/full-title&gt;&lt;/periodical&gt;&lt;pages&gt;587-615&lt;/pages&gt;&lt;volume&gt;63&lt;/volume&gt;&lt;dates&gt;&lt;year&gt;1967&lt;/year&gt;&lt;/dates&gt;&lt;urls&gt;&lt;/urls&gt;&lt;/record&gt;&lt;/Cite&gt;&lt;/EndNote&gt;</w:instrText>
      </w:r>
      <w:r w:rsidR="004C0E08" w:rsidRPr="00C46069">
        <w:rPr>
          <w:rFonts w:ascii="Arial" w:hAnsi="Arial" w:cs="Arial"/>
          <w:noProof/>
        </w:rPr>
        <w:fldChar w:fldCharType="separate"/>
      </w:r>
      <w:r w:rsidR="004401CD" w:rsidRPr="00C46069">
        <w:rPr>
          <w:rFonts w:ascii="Arial" w:hAnsi="Arial" w:cs="Arial"/>
          <w:noProof/>
          <w:vertAlign w:val="superscript"/>
        </w:rPr>
        <w:t>1</w:t>
      </w:r>
      <w:r w:rsidR="004C0E08" w:rsidRPr="00C46069">
        <w:rPr>
          <w:rFonts w:ascii="Arial" w:hAnsi="Arial" w:cs="Arial"/>
          <w:noProof/>
        </w:rPr>
        <w:fldChar w:fldCharType="end"/>
      </w:r>
      <w:r w:rsidR="00692268" w:rsidRPr="00C46069">
        <w:rPr>
          <w:rFonts w:ascii="Arial" w:hAnsi="Arial" w:cs="Arial"/>
          <w:noProof/>
        </w:rPr>
        <w:t xml:space="preserve"> However, </w:t>
      </w:r>
      <w:r w:rsidR="00752847" w:rsidRPr="00C46069">
        <w:rPr>
          <w:rFonts w:ascii="Arial" w:hAnsi="Arial" w:cs="Arial"/>
          <w:noProof/>
        </w:rPr>
        <w:t xml:space="preserve">multiple additional </w:t>
      </w:r>
      <w:r w:rsidR="00C862BC" w:rsidRPr="00C46069">
        <w:rPr>
          <w:rFonts w:ascii="Arial" w:hAnsi="Arial" w:cs="Arial"/>
          <w:noProof/>
        </w:rPr>
        <w:t>features can arise within the course of</w:t>
      </w:r>
      <w:r w:rsidR="009C5DBB">
        <w:rPr>
          <w:rFonts w:ascii="Arial" w:hAnsi="Arial" w:cs="Arial"/>
          <w:noProof/>
        </w:rPr>
        <w:t xml:space="preserve"> </w:t>
      </w:r>
      <w:r w:rsidR="00692268" w:rsidRPr="00C46069">
        <w:rPr>
          <w:rFonts w:ascii="Arial" w:hAnsi="Arial" w:cs="Arial"/>
          <w:noProof/>
        </w:rPr>
        <w:t>CSC</w:t>
      </w:r>
      <w:r w:rsidR="00673DA2">
        <w:rPr>
          <w:rFonts w:ascii="Arial" w:hAnsi="Arial" w:cs="Arial"/>
          <w:noProof/>
        </w:rPr>
        <w:t>R</w:t>
      </w:r>
      <w:r w:rsidR="00D8556A" w:rsidRPr="00C46069">
        <w:rPr>
          <w:rFonts w:ascii="Arial" w:hAnsi="Arial" w:cs="Arial"/>
          <w:noProof/>
        </w:rPr>
        <w:t>,</w:t>
      </w:r>
      <w:r w:rsidR="00692268" w:rsidRPr="00C46069">
        <w:rPr>
          <w:rFonts w:ascii="Arial" w:hAnsi="Arial" w:cs="Arial"/>
          <w:noProof/>
        </w:rPr>
        <w:t xml:space="preserve"> including degenerative changes </w:t>
      </w:r>
      <w:r w:rsidR="00B72194" w:rsidRPr="00C46069">
        <w:rPr>
          <w:rFonts w:ascii="Arial" w:hAnsi="Arial" w:cs="Arial"/>
          <w:noProof/>
        </w:rPr>
        <w:t xml:space="preserve">of the </w:t>
      </w:r>
      <w:r w:rsidR="00692268" w:rsidRPr="00C46069">
        <w:rPr>
          <w:rFonts w:ascii="Arial" w:hAnsi="Arial" w:cs="Arial"/>
          <w:noProof/>
        </w:rPr>
        <w:t>retinal pigment epitheli</w:t>
      </w:r>
      <w:r w:rsidR="00B72194" w:rsidRPr="00C46069">
        <w:rPr>
          <w:rFonts w:ascii="Arial" w:hAnsi="Arial" w:cs="Arial"/>
          <w:noProof/>
        </w:rPr>
        <w:t>um</w:t>
      </w:r>
      <w:r w:rsidR="00692268" w:rsidRPr="00C46069">
        <w:rPr>
          <w:rFonts w:ascii="Arial" w:hAnsi="Arial" w:cs="Arial"/>
          <w:noProof/>
        </w:rPr>
        <w:t xml:space="preserve"> (RPE)</w:t>
      </w:r>
      <w:r w:rsidR="00B72194" w:rsidRPr="00C46069">
        <w:rPr>
          <w:rFonts w:ascii="Arial" w:hAnsi="Arial" w:cs="Arial"/>
          <w:noProof/>
        </w:rPr>
        <w:t xml:space="preserve">, identified as </w:t>
      </w:r>
      <w:r w:rsidR="000D64B7" w:rsidRPr="00C46069">
        <w:rPr>
          <w:rFonts w:ascii="Arial" w:hAnsi="Arial" w:cs="Arial"/>
          <w:noProof/>
        </w:rPr>
        <w:t>atrophy</w:t>
      </w:r>
      <w:r w:rsidR="00AC7DBD">
        <w:rPr>
          <w:rFonts w:ascii="Arial" w:hAnsi="Arial" w:cs="Arial"/>
          <w:noProof/>
        </w:rPr>
        <w:t xml:space="preserve"> </w:t>
      </w:r>
      <w:r w:rsidR="00B72194" w:rsidRPr="00C46069">
        <w:rPr>
          <w:rFonts w:ascii="Arial" w:hAnsi="Arial" w:cs="Arial"/>
          <w:noProof/>
        </w:rPr>
        <w:t xml:space="preserve">and </w:t>
      </w:r>
      <w:r w:rsidR="00692268" w:rsidRPr="00C46069">
        <w:rPr>
          <w:rFonts w:ascii="Arial" w:hAnsi="Arial" w:cs="Arial"/>
          <w:noProof/>
        </w:rPr>
        <w:t xml:space="preserve">descending RPE tracts, </w:t>
      </w:r>
      <w:r w:rsidR="005E19D4" w:rsidRPr="00C46069">
        <w:rPr>
          <w:rFonts w:ascii="Arial" w:hAnsi="Arial" w:cs="Arial"/>
          <w:noProof/>
        </w:rPr>
        <w:t xml:space="preserve">posterior cystoid retinal degeneration, </w:t>
      </w:r>
      <w:r w:rsidR="00692268" w:rsidRPr="00C46069">
        <w:rPr>
          <w:rFonts w:ascii="Arial" w:hAnsi="Arial" w:cs="Arial"/>
          <w:noProof/>
        </w:rPr>
        <w:t>choroidal neovascular</w:t>
      </w:r>
      <w:r w:rsidR="00C862BC" w:rsidRPr="00C46069">
        <w:rPr>
          <w:rFonts w:ascii="Arial" w:hAnsi="Arial" w:cs="Arial"/>
          <w:noProof/>
        </w:rPr>
        <w:t>isation</w:t>
      </w:r>
      <w:r w:rsidR="00692268" w:rsidRPr="00C46069">
        <w:rPr>
          <w:rFonts w:ascii="Arial" w:hAnsi="Arial" w:cs="Arial"/>
          <w:noProof/>
        </w:rPr>
        <w:t>(CNV)</w:t>
      </w:r>
      <w:r w:rsidR="00C862BC" w:rsidRPr="00C46069">
        <w:rPr>
          <w:rFonts w:ascii="Arial" w:hAnsi="Arial" w:cs="Arial"/>
          <w:noProof/>
        </w:rPr>
        <w:t xml:space="preserve">, </w:t>
      </w:r>
      <w:r w:rsidR="00692268" w:rsidRPr="00C46069">
        <w:rPr>
          <w:rFonts w:ascii="Arial" w:hAnsi="Arial" w:cs="Arial"/>
          <w:noProof/>
        </w:rPr>
        <w:t xml:space="preserve">bullous </w:t>
      </w:r>
      <w:r w:rsidR="007F59E5" w:rsidRPr="00C46069">
        <w:rPr>
          <w:rFonts w:ascii="Arial" w:hAnsi="Arial" w:cs="Arial"/>
          <w:noProof/>
        </w:rPr>
        <w:t xml:space="preserve">exudative </w:t>
      </w:r>
      <w:r w:rsidR="00692268" w:rsidRPr="00C46069">
        <w:rPr>
          <w:rFonts w:ascii="Arial" w:hAnsi="Arial" w:cs="Arial"/>
          <w:noProof/>
        </w:rPr>
        <w:t>retinal detachment</w:t>
      </w:r>
      <w:r w:rsidR="007D30C3" w:rsidRPr="00C46069">
        <w:rPr>
          <w:rFonts w:ascii="Arial" w:hAnsi="Arial" w:cs="Arial"/>
          <w:noProof/>
        </w:rPr>
        <w:t>,</w:t>
      </w:r>
      <w:r w:rsidR="009B1BF2">
        <w:rPr>
          <w:rFonts w:ascii="Arial" w:hAnsi="Arial" w:cs="Arial"/>
          <w:noProof/>
        </w:rPr>
        <w:t xml:space="preserve"> and fibrinous subretinal deposits, </w:t>
      </w:r>
      <w:r w:rsidR="00692268" w:rsidRPr="00C46069">
        <w:rPr>
          <w:rFonts w:ascii="Arial" w:hAnsi="Arial" w:cs="Arial"/>
          <w:noProof/>
        </w:rPr>
        <w:t>mak</w:t>
      </w:r>
      <w:r w:rsidR="00B72194" w:rsidRPr="00C46069">
        <w:rPr>
          <w:rFonts w:ascii="Arial" w:hAnsi="Arial" w:cs="Arial"/>
          <w:noProof/>
        </w:rPr>
        <w:t xml:space="preserve">ing sometimes </w:t>
      </w:r>
      <w:r w:rsidR="00692268" w:rsidRPr="00C46069">
        <w:rPr>
          <w:rFonts w:ascii="Arial" w:hAnsi="Arial" w:cs="Arial"/>
          <w:noProof/>
        </w:rPr>
        <w:t>the diagnosis challenging.</w:t>
      </w:r>
      <w:r w:rsidR="004C0E08" w:rsidRPr="00C46069">
        <w:rPr>
          <w:rFonts w:ascii="Arial" w:hAnsi="Arial" w:cs="Arial"/>
          <w:noProof/>
        </w:rPr>
        <w:fldChar w:fldCharType="begin"/>
      </w:r>
      <w:r w:rsidR="004401CD" w:rsidRPr="00C46069">
        <w:rPr>
          <w:rFonts w:ascii="Arial" w:hAnsi="Arial" w:cs="Arial"/>
          <w:noProof/>
        </w:rPr>
        <w:instrText xml:space="preserve"> ADDIN EN.CITE &lt;EndNote&gt;&lt;Cite&gt;&lt;Author&gt;Yannuzzi&lt;/Author&gt;&lt;Year&gt;1984&lt;/Year&gt;&lt;RecNum&gt;2&lt;/RecNum&gt;&lt;DisplayText&gt;&lt;style face="superscript"&gt;2&lt;/style&gt;&lt;/DisplayText&gt;&lt;record&gt;&lt;rec-number&gt;2&lt;/rec-number&gt;&lt;foreign-keys&gt;&lt;key app="EN" db-id="t5txexdzkv9trhezt0kxpx5t9xt5zpeza2x2" timestamp="1518541091"&gt;2&lt;/key&gt;&lt;/foreign-keys&gt;&lt;ref-type name="Journal Article"&gt;17&lt;/ref-type&gt;&lt;contributors&gt;&lt;authors&gt;&lt;author&gt;Yannuzzi, Lawrence A&lt;/author&gt;&lt;author&gt;Shakin, Jeffrey L&lt;/author&gt;&lt;author&gt;Fisher, Yale L&lt;/author&gt;&lt;author&gt;Altomonte, Mary Ann&lt;/author&gt;&lt;/authors&gt;&lt;/contributors&gt;&lt;titles&gt;&lt;title&gt;Peripheral retinal detachments and retinal pigment epithelial atrophic tracts secondary to central serous pigment epitheliopathy&lt;/title&gt;&lt;secondary-title&gt;Ophthalmology&lt;/secondary-title&gt;&lt;/titles&gt;&lt;periodical&gt;&lt;full-title&gt;Ophthalmology&lt;/full-title&gt;&lt;/periodical&gt;&lt;pages&gt;1554-1572&lt;/pages&gt;&lt;volume&gt;91&lt;/volume&gt;&lt;number&gt;12&lt;/number&gt;&lt;dates&gt;&lt;year&gt;1984&lt;/year&gt;&lt;/dates&gt;&lt;isbn&gt;0161-6420&lt;/isbn&gt;&lt;urls&gt;&lt;/urls&gt;&lt;/record&gt;&lt;/Cite&gt;&lt;/EndNote&gt;</w:instrText>
      </w:r>
      <w:r w:rsidR="004C0E08" w:rsidRPr="00C46069">
        <w:rPr>
          <w:rFonts w:ascii="Arial" w:hAnsi="Arial" w:cs="Arial"/>
          <w:noProof/>
        </w:rPr>
        <w:fldChar w:fldCharType="separate"/>
      </w:r>
      <w:r w:rsidR="004401CD" w:rsidRPr="00C46069">
        <w:rPr>
          <w:rFonts w:ascii="Arial" w:hAnsi="Arial" w:cs="Arial"/>
          <w:noProof/>
          <w:vertAlign w:val="superscript"/>
        </w:rPr>
        <w:t>2</w:t>
      </w:r>
      <w:r w:rsidR="004C0E08" w:rsidRPr="00C46069">
        <w:rPr>
          <w:rFonts w:ascii="Arial" w:hAnsi="Arial" w:cs="Arial"/>
          <w:noProof/>
        </w:rPr>
        <w:fldChar w:fldCharType="end"/>
      </w:r>
      <w:r w:rsidR="00A57A84" w:rsidRPr="00C46069">
        <w:rPr>
          <w:rFonts w:ascii="Arial" w:hAnsi="Arial" w:cs="Arial"/>
          <w:noProof/>
          <w:vertAlign w:val="superscript"/>
        </w:rPr>
        <w:t>,</w:t>
      </w:r>
      <w:r w:rsidR="004C0E08" w:rsidRPr="00C46069">
        <w:rPr>
          <w:rFonts w:ascii="Arial" w:hAnsi="Arial" w:cs="Arial"/>
          <w:noProof/>
        </w:rPr>
        <w:fldChar w:fldCharType="begin"/>
      </w:r>
      <w:r w:rsidR="00A57A84" w:rsidRPr="00C46069">
        <w:rPr>
          <w:rFonts w:ascii="Arial" w:hAnsi="Arial" w:cs="Arial"/>
          <w:noProof/>
        </w:rPr>
        <w:instrText xml:space="preserve"> ADDIN EN.CITE &lt;EndNote&gt;&lt;Cite&gt;&lt;Author&gt;Liew&lt;/Author&gt;&lt;Year&gt;2013&lt;/Year&gt;&lt;RecNum&gt;3&lt;/RecNum&gt;&lt;DisplayText&gt;&lt;style face="superscript"&gt;3,4&lt;/style&gt;&lt;/DisplayText&gt;&lt;record&gt;&lt;rec-number&gt;3&lt;/rec-number&gt;&lt;foreign-keys&gt;&lt;key app="EN" db-id="t5txexdzkv9trhezt0kxpx5t9xt5zpeza2x2" timestamp="1518541426"&gt;3&lt;/key&gt;&lt;/foreign-keys&gt;&lt;ref-type name="Journal Article"&gt;17&lt;/ref-type&gt;&lt;contributors&gt;&lt;authors&gt;&lt;author&gt;Liew, Gerald&lt;/author&gt;&lt;author&gt;Quin, Godfrey&lt;/author&gt;&lt;author&gt;Gillies, Mark&lt;/author&gt;&lt;author&gt;Fraser</w:instrText>
      </w:r>
      <w:r w:rsidR="00A57A84" w:rsidRPr="00C46069">
        <w:rPr>
          <w:rFonts w:ascii="American Typewriter" w:hAnsi="American Typewriter" w:cs="American Typewriter"/>
          <w:noProof/>
        </w:rPr>
        <w:instrText>‐</w:instrText>
      </w:r>
      <w:r w:rsidR="00A57A84" w:rsidRPr="00C46069">
        <w:rPr>
          <w:rFonts w:ascii="Arial" w:hAnsi="Arial" w:cs="Arial"/>
          <w:noProof/>
        </w:rPr>
        <w:instrText>Bell, Samantha&lt;/author&gt;&lt;/authors&gt;&lt;/contributors&gt;&lt;titles&gt;&lt;title&gt;Central serous chorioretinopathy: a review of epidemiology and pathophysiology&lt;/title&gt;&lt;secondary-title&gt;Clinical &amp;amp; experimental ophthalmology&lt;/secondary-title&gt;&lt;/titles&gt;&lt;periodical&gt;&lt;full-title&gt;Clinical &amp;amp; experimental ophthalmology&lt;/full-title&gt;&lt;/periodical&gt;&lt;pages&gt;201-214&lt;/pages&gt;&lt;volume&gt;41&lt;/volume&gt;&lt;number&gt;2&lt;/number&gt;&lt;dates&gt;&lt;year&gt;2013&lt;/year&gt;&lt;/dates&gt;&lt;isbn&gt;1442-9071&lt;/isbn&gt;&lt;urls&gt;&lt;/urls&gt;&lt;/record&gt;&lt;/Cite&gt;&lt;Cite&gt;&lt;Author&gt;Daruich&lt;/Author&gt;&lt;Year&gt;2015&lt;/Year&gt;&lt;RecNum&gt;4&lt;/RecNum&gt;&lt;record&gt;&lt;rec-number&gt;4&lt;/rec-number&gt;&lt;foreign-keys&gt;&lt;key app="EN" db-id="t5txexdzkv9trhezt0kxpx5t9xt5zpeza2x2" timestamp="1518541661"&gt;4&lt;/key&gt;&lt;/foreign-keys&gt;&lt;ref-type name="Journal Article"&gt;17&lt;/ref-type&gt;&lt;contributors&gt;&lt;authors&gt;&lt;author&gt;Daruich, Alejandra&lt;/author&gt;&lt;author&gt;Matet, Alexandre&lt;/author&gt;&lt;author&gt;Dirani, Ali&lt;/author&gt;&lt;author&gt;Bousquet, Elodie&lt;/author&gt;&lt;author&gt;Zhao, Min&lt;/author&gt;&lt;author&gt;Farman, Nicolette&lt;/author&gt;&lt;author&gt;Jaisser, Frédéric&lt;/author&gt;&lt;author&gt;Behar-Cohen, Francine&lt;/author&gt;&lt;/authors&gt;&lt;/contributors&gt;&lt;titles&gt;&lt;title&gt;Central serous chorioretinopathy: recent findings and new physiopathology hypothesis&lt;/title&gt;&lt;secondary-title&gt;Progress in retinal and eye research&lt;/secondary-title&gt;&lt;/titles&gt;&lt;periodical&gt;&lt;full-title&gt;Progress in retinal and eye research&lt;/full-title&gt;&lt;/periodical&gt;&lt;pages&gt;82-118&lt;/pages&gt;&lt;volume&gt;48&lt;/volume&gt;&lt;dates&gt;&lt;year&gt;2015&lt;/year&gt;&lt;/dates&gt;&lt;isbn&gt;1350-9462&lt;/isbn&gt;&lt;urls&gt;&lt;/urls&gt;&lt;/record&gt;&lt;/Cite&gt;&lt;/EndNote&gt;</w:instrText>
      </w:r>
      <w:r w:rsidR="004C0E08" w:rsidRPr="00C46069">
        <w:rPr>
          <w:rFonts w:ascii="Arial" w:hAnsi="Arial" w:cs="Arial"/>
          <w:noProof/>
        </w:rPr>
        <w:fldChar w:fldCharType="separate"/>
      </w:r>
      <w:r w:rsidR="00A57A84" w:rsidRPr="00C46069">
        <w:rPr>
          <w:rFonts w:ascii="Arial" w:hAnsi="Arial" w:cs="Arial"/>
          <w:noProof/>
          <w:vertAlign w:val="superscript"/>
        </w:rPr>
        <w:t>3,4</w:t>
      </w:r>
      <w:r w:rsidR="004C0E08" w:rsidRPr="00C46069">
        <w:rPr>
          <w:rFonts w:ascii="Arial" w:hAnsi="Arial" w:cs="Arial"/>
          <w:noProof/>
        </w:rPr>
        <w:fldChar w:fldCharType="end"/>
      </w:r>
      <w:r w:rsidR="00692268" w:rsidRPr="00C46069">
        <w:rPr>
          <w:rFonts w:ascii="Arial" w:hAnsi="Arial" w:cs="Arial"/>
          <w:noProof/>
        </w:rPr>
        <w:t>The ima</w:t>
      </w:r>
      <w:r w:rsidR="007F59E5" w:rsidRPr="00C46069">
        <w:rPr>
          <w:rFonts w:ascii="Arial" w:hAnsi="Arial" w:cs="Arial"/>
          <w:noProof/>
        </w:rPr>
        <w:t xml:space="preserve">ging modalities which primarily </w:t>
      </w:r>
      <w:r w:rsidR="00742B28" w:rsidRPr="00C46069">
        <w:rPr>
          <w:rFonts w:ascii="Arial" w:hAnsi="Arial" w:cs="Arial"/>
          <w:noProof/>
        </w:rPr>
        <w:t>aid</w:t>
      </w:r>
      <w:r w:rsidR="00692268" w:rsidRPr="00C46069">
        <w:rPr>
          <w:rFonts w:ascii="Arial" w:hAnsi="Arial" w:cs="Arial"/>
          <w:noProof/>
        </w:rPr>
        <w:t xml:space="preserve"> in diagnosi</w:t>
      </w:r>
      <w:r w:rsidR="00C862BC" w:rsidRPr="00C46069">
        <w:rPr>
          <w:rFonts w:ascii="Arial" w:hAnsi="Arial" w:cs="Arial"/>
          <w:noProof/>
        </w:rPr>
        <w:t>ng CSC</w:t>
      </w:r>
      <w:r w:rsidR="00673DA2">
        <w:rPr>
          <w:rFonts w:ascii="Arial" w:hAnsi="Arial" w:cs="Arial"/>
          <w:noProof/>
        </w:rPr>
        <w:t>R</w:t>
      </w:r>
      <w:r w:rsidR="00692268" w:rsidRPr="00C46069">
        <w:rPr>
          <w:rFonts w:ascii="Arial" w:hAnsi="Arial" w:cs="Arial"/>
          <w:noProof/>
        </w:rPr>
        <w:t xml:space="preserve"> are</w:t>
      </w:r>
      <w:r w:rsidR="007F59E5" w:rsidRPr="00C46069">
        <w:rPr>
          <w:rFonts w:ascii="Arial" w:hAnsi="Arial" w:cs="Arial"/>
          <w:noProof/>
        </w:rPr>
        <w:t xml:space="preserve"> optical coherence tomography (OCT)</w:t>
      </w:r>
      <w:r w:rsidR="00AC7DBD">
        <w:rPr>
          <w:rFonts w:ascii="Arial" w:hAnsi="Arial" w:cs="Arial"/>
          <w:noProof/>
        </w:rPr>
        <w:t xml:space="preserve">, </w:t>
      </w:r>
      <w:r w:rsidR="00C862BC" w:rsidRPr="00C46069">
        <w:rPr>
          <w:rFonts w:ascii="Arial" w:hAnsi="Arial" w:cs="Arial"/>
          <w:noProof/>
        </w:rPr>
        <w:t xml:space="preserve">fundus autofluorescence (FAF), </w:t>
      </w:r>
      <w:r w:rsidR="00692268" w:rsidRPr="00C46069">
        <w:rPr>
          <w:rFonts w:ascii="Arial" w:hAnsi="Arial" w:cs="Arial"/>
          <w:noProof/>
        </w:rPr>
        <w:t>fluorescein angiography (FA)</w:t>
      </w:r>
      <w:r w:rsidR="00223637" w:rsidRPr="00C46069">
        <w:rPr>
          <w:rFonts w:ascii="Arial" w:hAnsi="Arial" w:cs="Arial"/>
          <w:noProof/>
        </w:rPr>
        <w:t>,</w:t>
      </w:r>
      <w:r w:rsidR="00C862BC" w:rsidRPr="00C46069">
        <w:rPr>
          <w:rFonts w:ascii="Arial" w:hAnsi="Arial" w:cs="Arial"/>
          <w:noProof/>
        </w:rPr>
        <w:t xml:space="preserve"> and </w:t>
      </w:r>
      <w:r w:rsidR="00692268" w:rsidRPr="00C46069">
        <w:rPr>
          <w:rFonts w:ascii="Arial" w:hAnsi="Arial" w:cs="Arial"/>
          <w:noProof/>
        </w:rPr>
        <w:t>indocyanin</w:t>
      </w:r>
      <w:r w:rsidR="007D30C3" w:rsidRPr="00C46069">
        <w:rPr>
          <w:rFonts w:ascii="Arial" w:hAnsi="Arial" w:cs="Arial"/>
          <w:noProof/>
        </w:rPr>
        <w:t>e</w:t>
      </w:r>
      <w:r w:rsidR="00692268" w:rsidRPr="00C46069">
        <w:rPr>
          <w:rFonts w:ascii="Arial" w:hAnsi="Arial" w:cs="Arial"/>
          <w:noProof/>
        </w:rPr>
        <w:t xml:space="preserve"> angiography (ICG</w:t>
      </w:r>
      <w:r w:rsidR="003D48C3" w:rsidRPr="00C46069">
        <w:rPr>
          <w:rFonts w:ascii="Arial" w:hAnsi="Arial" w:cs="Arial"/>
          <w:noProof/>
        </w:rPr>
        <w:t>A)</w:t>
      </w:r>
      <w:r w:rsidR="00692268" w:rsidRPr="00C46069">
        <w:rPr>
          <w:rFonts w:ascii="Arial" w:hAnsi="Arial" w:cs="Arial"/>
          <w:noProof/>
        </w:rPr>
        <w:t>.</w:t>
      </w:r>
    </w:p>
    <w:p w:rsidR="00204982" w:rsidRPr="00C46069" w:rsidRDefault="00EC4CA4" w:rsidP="00A86B75">
      <w:pPr>
        <w:spacing w:line="480" w:lineRule="auto"/>
        <w:rPr>
          <w:rFonts w:ascii="Arial" w:hAnsi="Arial" w:cs="Arial"/>
          <w:noProof/>
        </w:rPr>
      </w:pPr>
      <w:r w:rsidRPr="00C46069">
        <w:rPr>
          <w:rFonts w:ascii="Arial" w:hAnsi="Arial" w:cs="Arial"/>
          <w:noProof/>
        </w:rPr>
        <w:t>The disease entity of CSC</w:t>
      </w:r>
      <w:r w:rsidR="00673DA2">
        <w:rPr>
          <w:rFonts w:ascii="Arial" w:hAnsi="Arial" w:cs="Arial"/>
          <w:noProof/>
        </w:rPr>
        <w:t>R</w:t>
      </w:r>
      <w:r w:rsidRPr="00C46069">
        <w:rPr>
          <w:rFonts w:ascii="Arial" w:hAnsi="Arial" w:cs="Arial"/>
          <w:noProof/>
        </w:rPr>
        <w:t xml:space="preserve"> has been traditional</w:t>
      </w:r>
      <w:r w:rsidR="007F59E5" w:rsidRPr="00C46069">
        <w:rPr>
          <w:rFonts w:ascii="Arial" w:hAnsi="Arial" w:cs="Arial"/>
          <w:noProof/>
        </w:rPr>
        <w:t>ly classified based on duration</w:t>
      </w:r>
      <w:r w:rsidR="00C862BC" w:rsidRPr="00C46069">
        <w:rPr>
          <w:rFonts w:ascii="Arial" w:hAnsi="Arial" w:cs="Arial"/>
          <w:noProof/>
        </w:rPr>
        <w:t>,</w:t>
      </w:r>
      <w:r w:rsidRPr="00C46069">
        <w:rPr>
          <w:rFonts w:ascii="Arial" w:hAnsi="Arial" w:cs="Arial"/>
          <w:noProof/>
        </w:rPr>
        <w:t xml:space="preserve">in either </w:t>
      </w:r>
      <w:r w:rsidR="00934373" w:rsidRPr="00C46069">
        <w:rPr>
          <w:rFonts w:ascii="Arial" w:hAnsi="Arial" w:cs="Arial"/>
          <w:noProof/>
        </w:rPr>
        <w:t>‘</w:t>
      </w:r>
      <w:r w:rsidR="00BC7C45" w:rsidRPr="00C46069">
        <w:rPr>
          <w:rFonts w:ascii="Arial" w:hAnsi="Arial" w:cs="Arial"/>
          <w:noProof/>
        </w:rPr>
        <w:t>acute</w:t>
      </w:r>
      <w:r w:rsidR="00934373" w:rsidRPr="00C46069">
        <w:rPr>
          <w:rFonts w:ascii="Arial" w:hAnsi="Arial" w:cs="Arial"/>
          <w:noProof/>
        </w:rPr>
        <w:t>’</w:t>
      </w:r>
      <w:r w:rsidR="00BC7C45" w:rsidRPr="00C46069">
        <w:rPr>
          <w:rFonts w:ascii="Arial" w:hAnsi="Arial" w:cs="Arial"/>
          <w:noProof/>
        </w:rPr>
        <w:t xml:space="preserve"> or </w:t>
      </w:r>
      <w:r w:rsidR="00934373" w:rsidRPr="00C46069">
        <w:rPr>
          <w:rFonts w:ascii="Arial" w:hAnsi="Arial" w:cs="Arial"/>
          <w:noProof/>
        </w:rPr>
        <w:t>‘</w:t>
      </w:r>
      <w:r w:rsidR="00BC7C45" w:rsidRPr="00C46069">
        <w:rPr>
          <w:rFonts w:ascii="Arial" w:hAnsi="Arial" w:cs="Arial"/>
          <w:noProof/>
        </w:rPr>
        <w:t>chronic</w:t>
      </w:r>
      <w:r w:rsidR="00934373" w:rsidRPr="00C46069">
        <w:rPr>
          <w:rFonts w:ascii="Arial" w:hAnsi="Arial" w:cs="Arial"/>
          <w:noProof/>
        </w:rPr>
        <w:t>’</w:t>
      </w:r>
      <w:r w:rsidR="00BC7C45" w:rsidRPr="00C46069">
        <w:rPr>
          <w:rFonts w:ascii="Arial" w:hAnsi="Arial" w:cs="Arial"/>
          <w:noProof/>
        </w:rPr>
        <w:t xml:space="preserve"> forms</w:t>
      </w:r>
      <w:r w:rsidRPr="00C46069">
        <w:rPr>
          <w:rFonts w:ascii="Arial" w:hAnsi="Arial" w:cs="Arial"/>
          <w:noProof/>
        </w:rPr>
        <w:t xml:space="preserve">. </w:t>
      </w:r>
      <w:r w:rsidR="00736256">
        <w:rPr>
          <w:rFonts w:ascii="Arial" w:hAnsi="Arial" w:cs="Arial"/>
          <w:noProof/>
        </w:rPr>
        <w:t>An</w:t>
      </w:r>
      <w:r w:rsidR="00AC7DBD">
        <w:rPr>
          <w:rFonts w:ascii="Arial" w:hAnsi="Arial" w:cs="Arial"/>
          <w:noProof/>
        </w:rPr>
        <w:t xml:space="preserve"> </w:t>
      </w:r>
      <w:r w:rsidR="00BC7C45" w:rsidRPr="00C46069">
        <w:rPr>
          <w:rFonts w:ascii="Arial" w:hAnsi="Arial" w:cs="Arial"/>
          <w:noProof/>
        </w:rPr>
        <w:t>arbitrarily</w:t>
      </w:r>
      <w:r w:rsidR="00841AE6" w:rsidRPr="00C46069">
        <w:rPr>
          <w:rFonts w:ascii="Arial" w:hAnsi="Arial" w:cs="Arial"/>
          <w:noProof/>
        </w:rPr>
        <w:t xml:space="preserve"> defined time frame of </w:t>
      </w:r>
      <w:r w:rsidR="005E19D4" w:rsidRPr="00C46069">
        <w:rPr>
          <w:rFonts w:ascii="Arial" w:hAnsi="Arial" w:cs="Arial"/>
          <w:noProof/>
        </w:rPr>
        <w:t>3-6</w:t>
      </w:r>
      <w:r w:rsidR="00841AE6" w:rsidRPr="00C46069">
        <w:rPr>
          <w:rFonts w:ascii="Arial" w:hAnsi="Arial" w:cs="Arial"/>
          <w:noProof/>
        </w:rPr>
        <w:t xml:space="preserve"> months </w:t>
      </w:r>
      <w:r w:rsidR="00896A92" w:rsidRPr="00C46069">
        <w:rPr>
          <w:rFonts w:ascii="Arial" w:hAnsi="Arial" w:cs="Arial"/>
          <w:noProof/>
        </w:rPr>
        <w:t>according to different authors</w:t>
      </w:r>
      <w:r w:rsidR="004C0E08" w:rsidRPr="00C46069">
        <w:rPr>
          <w:rFonts w:ascii="Arial" w:hAnsi="Arial" w:cs="Arial"/>
          <w:noProof/>
        </w:rPr>
        <w:fldChar w:fldCharType="begin">
          <w:fldData xml:space="preserve">PEVuZE5vdGU+PENpdGU+PEF1dGhvcj5SZWliYWxkaTwvQXV0aG9yPjxZZWFyPjIwMTA8L1llYXI+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</w:fldData>
        </w:fldChar>
      </w:r>
      <w:r w:rsidR="005667FC" w:rsidRPr="00C46069">
        <w:rPr>
          <w:rFonts w:ascii="Arial" w:hAnsi="Arial" w:cs="Arial"/>
          <w:noProof/>
        </w:rPr>
        <w:instrText xml:space="preserve"> ADDIN EN.CITE </w:instrText>
      </w:r>
      <w:r w:rsidR="004C0E08" w:rsidRPr="00C46069">
        <w:rPr>
          <w:rFonts w:ascii="Arial" w:hAnsi="Arial" w:cs="Arial"/>
          <w:noProof/>
        </w:rPr>
        <w:fldChar w:fldCharType="begin">
          <w:fldData xml:space="preserve">PEVuZE5vdGU+PENpdGU+PEF1dGhvcj5SZWliYWxkaTwvQXV0aG9yPjxZZWFyPjIwMTA8L1llYXI+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</w:fldData>
        </w:fldChar>
      </w:r>
      <w:r w:rsidR="005667FC" w:rsidRPr="00C46069">
        <w:rPr>
          <w:rFonts w:ascii="Arial" w:hAnsi="Arial" w:cs="Arial"/>
          <w:noProof/>
        </w:rPr>
        <w:instrText xml:space="preserve"> ADDIN EN.CITE.DATA </w:instrText>
      </w:r>
      <w:r w:rsidR="004C0E08" w:rsidRPr="00C46069">
        <w:rPr>
          <w:rFonts w:ascii="Arial" w:hAnsi="Arial" w:cs="Arial"/>
          <w:noProof/>
        </w:rPr>
      </w:r>
      <w:r w:rsidR="004C0E08" w:rsidRPr="00C46069">
        <w:rPr>
          <w:rFonts w:ascii="Arial" w:hAnsi="Arial" w:cs="Arial"/>
          <w:noProof/>
        </w:rPr>
        <w:fldChar w:fldCharType="end"/>
      </w:r>
      <w:r w:rsidR="004C0E08" w:rsidRPr="00C46069">
        <w:rPr>
          <w:rFonts w:ascii="Arial" w:hAnsi="Arial" w:cs="Arial"/>
          <w:noProof/>
        </w:rPr>
      </w:r>
      <w:r w:rsidR="004C0E08" w:rsidRPr="00C46069">
        <w:rPr>
          <w:rFonts w:ascii="Arial" w:hAnsi="Arial" w:cs="Arial"/>
          <w:noProof/>
        </w:rPr>
        <w:fldChar w:fldCharType="separate"/>
      </w:r>
      <w:r w:rsidR="005667FC" w:rsidRPr="00C46069">
        <w:rPr>
          <w:rFonts w:ascii="Arial" w:hAnsi="Arial" w:cs="Arial"/>
          <w:noProof/>
          <w:vertAlign w:val="superscript"/>
        </w:rPr>
        <w:t>4-7</w:t>
      </w:r>
      <w:r w:rsidR="004C0E08" w:rsidRPr="00C46069">
        <w:rPr>
          <w:rFonts w:ascii="Arial" w:hAnsi="Arial" w:cs="Arial"/>
          <w:noProof/>
        </w:rPr>
        <w:fldChar w:fldCharType="end"/>
      </w:r>
      <w:r w:rsidR="00AC7DBD">
        <w:rPr>
          <w:rFonts w:ascii="Arial" w:hAnsi="Arial" w:cs="Arial"/>
          <w:noProof/>
        </w:rPr>
        <w:t xml:space="preserve"> </w:t>
      </w:r>
      <w:r w:rsidR="00BC7C45" w:rsidRPr="00C46069">
        <w:rPr>
          <w:rFonts w:ascii="Arial" w:hAnsi="Arial" w:cs="Arial"/>
          <w:noProof/>
        </w:rPr>
        <w:t>has been used in clinical practice</w:t>
      </w:r>
      <w:r w:rsidR="007F59E5" w:rsidRPr="00C46069">
        <w:rPr>
          <w:rFonts w:ascii="Arial" w:hAnsi="Arial" w:cs="Arial"/>
          <w:noProof/>
        </w:rPr>
        <w:t xml:space="preserve"> and serves </w:t>
      </w:r>
      <w:r w:rsidR="007B6784" w:rsidRPr="00C46069">
        <w:rPr>
          <w:rFonts w:ascii="Arial" w:hAnsi="Arial" w:cs="Arial"/>
          <w:noProof/>
        </w:rPr>
        <w:t>as a period of observation beyond which spontaneous r</w:t>
      </w:r>
      <w:r w:rsidR="007F59E5" w:rsidRPr="00C46069">
        <w:rPr>
          <w:rFonts w:ascii="Arial" w:hAnsi="Arial" w:cs="Arial"/>
          <w:noProof/>
        </w:rPr>
        <w:t>esolution is unlikely</w:t>
      </w:r>
      <w:r w:rsidR="00992419" w:rsidRPr="00C46069">
        <w:rPr>
          <w:rFonts w:ascii="Arial" w:hAnsi="Arial" w:cs="Arial"/>
          <w:noProof/>
        </w:rPr>
        <w:t>.</w:t>
      </w:r>
      <w:r w:rsidR="004C0E08" w:rsidRPr="00C46069">
        <w:rPr>
          <w:rFonts w:ascii="Arial" w:hAnsi="Arial" w:cs="Arial"/>
          <w:noProof/>
        </w:rPr>
        <w:fldChar w:fldCharType="begin"/>
      </w:r>
      <w:r w:rsidR="00A34B02">
        <w:rPr>
          <w:rFonts w:ascii="Arial" w:hAnsi="Arial" w:cs="Arial"/>
          <w:noProof/>
        </w:rPr>
        <w:instrText xml:space="preserve"> ADDIN EN.CITE &lt;EndNote&gt;&lt;Cite&gt;&lt;Author&gt;Mehta&lt;/Author&gt;&lt;Year&gt;2016&lt;/Year&gt;&lt;RecNum&gt;8&lt;/RecNum&gt;&lt;DisplayText&gt;&lt;style face="superscript"&gt;8,9&lt;/style&gt;&lt;/DisplayText&gt;&lt;record&gt;&lt;rec-number&gt;8&lt;/rec-number&gt;&lt;foreign-keys&gt;&lt;key app="EN" db-id="t5txexdzkv9trhezt0kxpx5t9xt5zpeza2x2" timestamp="1518542103"&gt;8&lt;/key&gt;&lt;/foreign-keys&gt;&lt;ref-type name="Journal Article"&gt;17&lt;/ref-type&gt;&lt;contributors&gt;&lt;authors&gt;&lt;author&gt;Mehta, Pooja H&lt;/author&gt;&lt;author&gt;Meyerle, Catherine&lt;/author&gt;&lt;author&gt;Sivaprasad, Shobha&lt;/author&gt;&lt;author&gt;Boon, Camiel&lt;/author&gt;&lt;author&gt;Chhablani, Jay&lt;/author&gt;&lt;/authors&gt;&lt;/contributors&gt;&lt;titles&gt;&lt;title&gt;Preferred practice pattern in central serous chorioretinopathy&lt;/title&gt;&lt;secondary-title&gt;British Journal of Ophthalmology&lt;/secondary-title&gt;&lt;/titles&gt;&lt;periodical&gt;&lt;full-title&gt;British Journal of Ophthalmology&lt;/full-title&gt;&lt;/periodical&gt;&lt;pages&gt;bjophthalmol-2016-309247&lt;/pages&gt;&lt;dates&gt;&lt;year&gt;2016&lt;/year&gt;&lt;/dates&gt;&lt;isbn&gt;0007-1161&lt;/isbn&gt;&lt;urls&gt;&lt;/urls&gt;&lt;/record&gt;&lt;/Cite&gt;&lt;Cite&gt;&lt;Author&gt;Daruich&lt;/Author&gt;&lt;Year&gt;2017&lt;/Year&gt;&lt;RecNum&gt;26&lt;/RecNum&gt;&lt;record&gt;&lt;rec-number&gt;26&lt;/rec-number&gt;&lt;foreign-keys&gt;&lt;key app="EN" db-id="t5txexdzkv9trhezt0kxpx5t9xt5zpeza2x2" timestamp="1520953017"&gt;26&lt;/key&gt;&lt;/foreign-keys&gt;&lt;ref-type name="Journal Article"&gt;17&lt;/ref-type&gt;&lt;contributors&gt;&lt;authors&gt;&lt;author&gt;Daruich, Alejandra&lt;/author&gt;&lt;author&gt;Matet, Alexandre&lt;/author&gt;&lt;author&gt;Marchionno, Laetitia&lt;/author&gt;&lt;author&gt;De Azevedo, Jean-Dominique&lt;/author&gt;&lt;author&gt;Ambresin, Aude&lt;/author&gt;&lt;author&gt;Mantel, Irmela&lt;/author&gt;&lt;author&gt;Behar-Cohen, Francine&lt;/author&gt;&lt;/authors&gt;&lt;/contributors&gt;&lt;titles&gt;&lt;title&gt;Acute central serous chorioretinopathy: factors influencing episode duration&lt;/title&gt;&lt;secondary-title&gt;Retina (Philadelphia, Pa.)&lt;/secondary-title&gt;&lt;/titles&gt;&lt;periodical&gt;&lt;full-title&gt;Retina (Philadelphia, Pa.)&lt;/full-title&gt;&lt;/periodical&gt;&lt;pages&gt;1905&lt;/pages&gt;&lt;volume&gt;37&lt;/volume&gt;&lt;number&gt;10&lt;/number&gt;&lt;dates&gt;&lt;year&gt;2017&lt;/year&gt;&lt;/dates&gt;&lt;urls&gt;&lt;/urls&gt;&lt;/record&gt;&lt;/Cite&gt;&lt;/EndNote&gt;</w:instrText>
      </w:r>
      <w:r w:rsidR="004C0E08" w:rsidRPr="00C46069">
        <w:rPr>
          <w:rFonts w:ascii="Arial" w:hAnsi="Arial" w:cs="Arial"/>
          <w:noProof/>
        </w:rPr>
        <w:fldChar w:fldCharType="separate"/>
      </w:r>
      <w:r w:rsidR="00A34B02" w:rsidRPr="00A34B02">
        <w:rPr>
          <w:rFonts w:ascii="Arial" w:hAnsi="Arial" w:cs="Arial"/>
          <w:noProof/>
          <w:vertAlign w:val="superscript"/>
        </w:rPr>
        <w:t>8,9</w:t>
      </w:r>
      <w:r w:rsidR="004C0E08" w:rsidRPr="00C46069">
        <w:rPr>
          <w:rFonts w:ascii="Arial" w:hAnsi="Arial" w:cs="Arial"/>
          <w:noProof/>
        </w:rPr>
        <w:fldChar w:fldCharType="end"/>
      </w:r>
      <w:r w:rsidR="00AC7DBD">
        <w:rPr>
          <w:rFonts w:ascii="Arial" w:hAnsi="Arial" w:cs="Arial"/>
          <w:noProof/>
        </w:rPr>
        <w:t xml:space="preserve"> </w:t>
      </w:r>
      <w:r w:rsidR="003D48C3" w:rsidRPr="00C46069">
        <w:rPr>
          <w:rFonts w:ascii="Arial" w:hAnsi="Arial" w:cs="Arial"/>
          <w:noProof/>
        </w:rPr>
        <w:t>The terminology of ‘chronic’ CSC</w:t>
      </w:r>
      <w:r w:rsidR="00673DA2">
        <w:rPr>
          <w:rFonts w:ascii="Arial" w:hAnsi="Arial" w:cs="Arial"/>
          <w:noProof/>
        </w:rPr>
        <w:t>R</w:t>
      </w:r>
      <w:r w:rsidR="003D48C3" w:rsidRPr="00C46069">
        <w:rPr>
          <w:rFonts w:ascii="Arial" w:hAnsi="Arial" w:cs="Arial"/>
          <w:noProof/>
        </w:rPr>
        <w:t xml:space="preserve"> is usually assigned to these non-resolving cases, which </w:t>
      </w:r>
      <w:r w:rsidR="005E19D4" w:rsidRPr="00C46069">
        <w:rPr>
          <w:rFonts w:ascii="Arial" w:hAnsi="Arial" w:cs="Arial"/>
          <w:noProof/>
        </w:rPr>
        <w:t>are believed to</w:t>
      </w:r>
      <w:r w:rsidR="003D48C3" w:rsidRPr="00C46069">
        <w:rPr>
          <w:rFonts w:ascii="Arial" w:hAnsi="Arial" w:cs="Arial"/>
          <w:noProof/>
        </w:rPr>
        <w:t xml:space="preserve"> warrant treatment</w:t>
      </w:r>
      <w:r w:rsidR="005E19D4" w:rsidRPr="00C46069">
        <w:rPr>
          <w:rFonts w:ascii="Arial" w:hAnsi="Arial" w:cs="Arial"/>
          <w:noProof/>
        </w:rPr>
        <w:t xml:space="preserve"> because of the risk of irrevers</w:t>
      </w:r>
      <w:r w:rsidR="00E64466" w:rsidRPr="00C46069">
        <w:rPr>
          <w:rFonts w:ascii="Arial" w:hAnsi="Arial" w:cs="Arial"/>
          <w:noProof/>
        </w:rPr>
        <w:t>i</w:t>
      </w:r>
      <w:r w:rsidR="005E19D4" w:rsidRPr="00C46069">
        <w:rPr>
          <w:rFonts w:ascii="Arial" w:hAnsi="Arial" w:cs="Arial"/>
          <w:noProof/>
        </w:rPr>
        <w:t xml:space="preserve">ble vision loss and reduced quality of life in case of persistent </w:t>
      </w:r>
      <w:r w:rsidR="00091F39" w:rsidRPr="00C46069">
        <w:rPr>
          <w:rFonts w:ascii="Arial" w:hAnsi="Arial" w:cs="Arial"/>
          <w:noProof/>
        </w:rPr>
        <w:t>detachment of the macula</w:t>
      </w:r>
      <w:r w:rsidR="005667FC" w:rsidRPr="00C46069">
        <w:rPr>
          <w:rFonts w:ascii="Arial" w:hAnsi="Arial" w:cs="Arial"/>
          <w:noProof/>
        </w:rPr>
        <w:t>.</w:t>
      </w:r>
      <w:r w:rsidR="004C0E08" w:rsidRPr="00C46069">
        <w:rPr>
          <w:rFonts w:ascii="Arial" w:hAnsi="Arial" w:cs="Arial"/>
          <w:noProof/>
        </w:rPr>
        <w:fldChar w:fldCharType="begin"/>
      </w:r>
      <w:r w:rsidR="00A34B02">
        <w:rPr>
          <w:rFonts w:ascii="Arial" w:hAnsi="Arial" w:cs="Arial"/>
          <w:noProof/>
        </w:rPr>
        <w:instrText xml:space="preserve"> ADDIN EN.CITE &lt;EndNote&gt;&lt;Cite&gt;&lt;Author&gt;Breukink&lt;/Author&gt;&lt;Year&gt;2017&lt;/Year&gt;&lt;RecNum&gt;9&lt;/RecNum&gt;&lt;DisplayText&gt;&lt;style face="superscript"&gt;10&lt;/style&gt;&lt;/DisplayText&gt;&lt;record&gt;&lt;rec-number&gt;9&lt;/rec-number&gt;&lt;foreign-keys&gt;&lt;key app="EN" db-id="t5txexdzkv9trhezt0kxpx5t9xt5zpeza2x2" timestamp="1518542273"&gt;9&lt;/key&gt;&lt;/foreign-keys&gt;&lt;ref-type name="Journal Article"&gt;17&lt;/ref-type&gt;&lt;contributors&gt;&lt;authors&gt;&lt;author&gt;Breukink, Myrte B&lt;/author&gt;&lt;author&gt;Dingemans, Alexander JM&lt;/author&gt;&lt;author&gt;den Hollander, Anneke I&lt;/author&gt;&lt;author&gt;Keunen, Jan EE&lt;/author&gt;&lt;author&gt;MacLaren, Robert E&lt;/author&gt;&lt;author&gt;Fauser, Sascha&lt;/author&gt;&lt;author&gt;Querques, Giuseppe&lt;/author&gt;&lt;author&gt;Hoyng, Carel B&lt;/author&gt;&lt;author&gt;Downes, Susan M&lt;/author&gt;&lt;author&gt;Boon, Camiel JF&lt;/author&gt;&lt;/authors&gt;&lt;/contributors&gt;&lt;titles&gt;&lt;title&gt;Chronic central serous chorioretinopathy: long-term follow-up and vision-related quality of life&lt;/title&gt;&lt;secondary-title&gt;Clinical ophthalmology (Auckland, NZ)&lt;/secondary-title&gt;&lt;/titles&gt;&lt;periodical&gt;&lt;full-title&gt;Clinical ophthalmology (Auckland, NZ)&lt;/full-title&gt;&lt;/periodical&gt;&lt;pages&gt;39&lt;/pages&gt;&lt;volume&gt;11&lt;/volume&gt;&lt;dates&gt;&lt;year&gt;2017&lt;/year&gt;&lt;/dates&gt;&lt;urls&gt;&lt;/urls&gt;&lt;/record&gt;&lt;/Cite&gt;&lt;/EndNote&gt;</w:instrText>
      </w:r>
      <w:r w:rsidR="004C0E08" w:rsidRPr="00C46069">
        <w:rPr>
          <w:rFonts w:ascii="Arial" w:hAnsi="Arial" w:cs="Arial"/>
          <w:noProof/>
        </w:rPr>
        <w:fldChar w:fldCharType="separate"/>
      </w:r>
      <w:r w:rsidR="00A34B02" w:rsidRPr="00A34B02">
        <w:rPr>
          <w:rFonts w:ascii="Arial" w:hAnsi="Arial" w:cs="Arial"/>
          <w:noProof/>
          <w:vertAlign w:val="superscript"/>
        </w:rPr>
        <w:t>10</w:t>
      </w:r>
      <w:r w:rsidR="004C0E08" w:rsidRPr="00C46069">
        <w:rPr>
          <w:rFonts w:ascii="Arial" w:hAnsi="Arial" w:cs="Arial"/>
          <w:noProof/>
        </w:rPr>
        <w:fldChar w:fldCharType="end"/>
      </w:r>
      <w:r w:rsidR="00E020F2" w:rsidRPr="00C46069">
        <w:rPr>
          <w:rFonts w:ascii="Arial" w:hAnsi="Arial" w:cs="Arial"/>
          <w:noProof/>
        </w:rPr>
        <w:t xml:space="preserve">There exists another spectrum of </w:t>
      </w:r>
      <w:r w:rsidR="00934373" w:rsidRPr="00C46069">
        <w:rPr>
          <w:rFonts w:ascii="Arial" w:hAnsi="Arial" w:cs="Arial"/>
          <w:noProof/>
        </w:rPr>
        <w:t>CSC</w:t>
      </w:r>
      <w:r w:rsidR="00673DA2">
        <w:rPr>
          <w:rFonts w:ascii="Arial" w:hAnsi="Arial" w:cs="Arial"/>
          <w:noProof/>
        </w:rPr>
        <w:t>R</w:t>
      </w:r>
      <w:r w:rsidR="00934373" w:rsidRPr="00C46069">
        <w:rPr>
          <w:rFonts w:ascii="Arial" w:hAnsi="Arial" w:cs="Arial"/>
          <w:noProof/>
        </w:rPr>
        <w:t xml:space="preserve"> presentations, also termed ‘</w:t>
      </w:r>
      <w:r w:rsidR="00E020F2" w:rsidRPr="00C46069">
        <w:rPr>
          <w:rFonts w:ascii="Arial" w:hAnsi="Arial" w:cs="Arial"/>
          <w:noProof/>
        </w:rPr>
        <w:t>chronic</w:t>
      </w:r>
      <w:r w:rsidR="00934373" w:rsidRPr="00C46069">
        <w:rPr>
          <w:rFonts w:ascii="Arial" w:hAnsi="Arial" w:cs="Arial"/>
          <w:noProof/>
        </w:rPr>
        <w:t>’</w:t>
      </w:r>
      <w:r w:rsidR="00E020F2" w:rsidRPr="00C46069">
        <w:rPr>
          <w:rFonts w:ascii="Arial" w:hAnsi="Arial" w:cs="Arial"/>
          <w:noProof/>
        </w:rPr>
        <w:t xml:space="preserve"> CSCR</w:t>
      </w:r>
      <w:r w:rsidR="00934373" w:rsidRPr="00C46069">
        <w:rPr>
          <w:rFonts w:ascii="Arial" w:hAnsi="Arial" w:cs="Arial"/>
          <w:noProof/>
        </w:rPr>
        <w:t>,</w:t>
      </w:r>
      <w:r w:rsidR="00E020F2" w:rsidRPr="00C46069">
        <w:rPr>
          <w:rFonts w:ascii="Arial" w:hAnsi="Arial" w:cs="Arial"/>
          <w:noProof/>
        </w:rPr>
        <w:t xml:space="preserve"> which manifests in the form of degenerative RPE changes. </w:t>
      </w:r>
      <w:r w:rsidR="00934373" w:rsidRPr="00C46069">
        <w:rPr>
          <w:rFonts w:ascii="Arial" w:hAnsi="Arial" w:cs="Arial"/>
          <w:noProof/>
        </w:rPr>
        <w:t>The term ‘d</w:t>
      </w:r>
      <w:r w:rsidR="00770794" w:rsidRPr="00C46069">
        <w:rPr>
          <w:rFonts w:ascii="Arial" w:hAnsi="Arial" w:cs="Arial"/>
          <w:noProof/>
        </w:rPr>
        <w:t>iffuse retinal pigment epitheliopathy</w:t>
      </w:r>
      <w:r w:rsidR="00934373" w:rsidRPr="00C46069">
        <w:rPr>
          <w:rFonts w:ascii="Arial" w:hAnsi="Arial" w:cs="Arial"/>
          <w:noProof/>
        </w:rPr>
        <w:t xml:space="preserve">’ </w:t>
      </w:r>
      <w:r w:rsidR="00E020F2" w:rsidRPr="00C46069">
        <w:rPr>
          <w:rFonts w:ascii="Arial" w:hAnsi="Arial" w:cs="Arial"/>
          <w:noProof/>
        </w:rPr>
        <w:t xml:space="preserve">was </w:t>
      </w:r>
      <w:r w:rsidR="00770794" w:rsidRPr="00C46069">
        <w:rPr>
          <w:rFonts w:ascii="Arial" w:hAnsi="Arial" w:cs="Arial"/>
          <w:noProof/>
        </w:rPr>
        <w:t xml:space="preserve">assigned to the cases in the chronic spectrum of the disease </w:t>
      </w:r>
      <w:r w:rsidR="005E19D4" w:rsidRPr="00C46069">
        <w:rPr>
          <w:rFonts w:ascii="Arial" w:hAnsi="Arial" w:cs="Arial"/>
          <w:noProof/>
        </w:rPr>
        <w:t>that are</w:t>
      </w:r>
      <w:r w:rsidR="00770794" w:rsidRPr="00C46069">
        <w:rPr>
          <w:rFonts w:ascii="Arial" w:hAnsi="Arial" w:cs="Arial"/>
          <w:noProof/>
        </w:rPr>
        <w:t xml:space="preserve"> characterised by </w:t>
      </w:r>
      <w:r w:rsidR="005E19D4" w:rsidRPr="00C46069">
        <w:rPr>
          <w:rFonts w:ascii="Arial" w:hAnsi="Arial" w:cs="Arial"/>
          <w:noProof/>
        </w:rPr>
        <w:t>larger areas</w:t>
      </w:r>
      <w:r w:rsidR="00770794" w:rsidRPr="00C46069">
        <w:rPr>
          <w:rFonts w:ascii="Arial" w:hAnsi="Arial" w:cs="Arial"/>
          <w:noProof/>
        </w:rPr>
        <w:t xml:space="preserve"> of RPE atrophy</w:t>
      </w:r>
      <w:r w:rsidR="00934373" w:rsidRPr="00C46069">
        <w:rPr>
          <w:rFonts w:ascii="Arial" w:hAnsi="Arial" w:cs="Arial"/>
          <w:noProof/>
        </w:rPr>
        <w:t>, best visible on FAF or FA</w:t>
      </w:r>
      <w:r w:rsidR="00E64466" w:rsidRPr="00C46069">
        <w:rPr>
          <w:rFonts w:ascii="Arial" w:hAnsi="Arial" w:cs="Arial"/>
          <w:noProof/>
        </w:rPr>
        <w:t>.</w:t>
      </w:r>
      <w:r w:rsidR="004C0E08" w:rsidRPr="00C46069">
        <w:rPr>
          <w:rFonts w:ascii="Arial" w:hAnsi="Arial" w:cs="Arial"/>
          <w:noProof/>
        </w:rPr>
        <w:fldChar w:fldCharType="begin"/>
      </w:r>
      <w:r w:rsidR="00A34B02">
        <w:rPr>
          <w:rFonts w:ascii="Arial" w:hAnsi="Arial" w:cs="Arial"/>
          <w:noProof/>
        </w:rPr>
        <w:instrText xml:space="preserve"> ADDIN EN.CITE &lt;EndNote&gt;&lt;Cite&gt;&lt;Author&gt;Yannuzzi&lt;/Author&gt;&lt;Year&gt;1992&lt;/Year&gt;&lt;RecNum&gt;10&lt;/RecNum&gt;&lt;DisplayText&gt;&lt;style face="superscript"&gt;11&lt;/style&gt;&lt;/DisplayText&gt;&lt;record&gt;&lt;rec-number&gt;10&lt;/rec-number&gt;&lt;foreign-keys&gt;&lt;key app="EN" db-id="t5txexdzkv9trhezt0kxpx5t9xt5zpeza2x2" timestamp="1518573792"&gt;10&lt;/key&gt;&lt;/foreign-keys&gt;&lt;ref-type name="Journal Article"&gt;17&lt;/ref-type&gt;&lt;contributors&gt;&lt;authors&gt;&lt;author&gt;Yannuzzi, LA&lt;/author&gt;&lt;author&gt;Slakter, JS&lt;/author&gt;&lt;author&gt;Kaufman, SR&lt;/author&gt;&lt;author&gt;Gupta, K&lt;/author&gt;&lt;/authors&gt;&lt;/contributors&gt;&lt;titles&gt;&lt;title&gt;Laser treatment of diffuse retinal pigment epitheliopathy&lt;/title&gt;&lt;secondary-title&gt;European journal of ophthalmology&lt;/secondary-title&gt;&lt;/titles&gt;&lt;periodical&gt;&lt;full-title&gt;European journal of ophthalmology&lt;/full-title&gt;&lt;/periodical&gt;&lt;pages&gt;103-114&lt;/pages&gt;&lt;volume&gt;2&lt;/volume&gt;&lt;number&gt;3&lt;/number&gt;&lt;dates&gt;&lt;year&gt;1992&lt;/year&gt;&lt;/dates&gt;&lt;isbn&gt;1120-6721&lt;/isbn&gt;&lt;urls&gt;&lt;/urls&gt;&lt;/record&gt;&lt;/Cite&gt;&lt;/EndNote&gt;</w:instrText>
      </w:r>
      <w:r w:rsidR="004C0E08" w:rsidRPr="00C46069">
        <w:rPr>
          <w:rFonts w:ascii="Arial" w:hAnsi="Arial" w:cs="Arial"/>
          <w:noProof/>
        </w:rPr>
        <w:fldChar w:fldCharType="separate"/>
      </w:r>
      <w:r w:rsidR="00A34B02" w:rsidRPr="00A34B02">
        <w:rPr>
          <w:rFonts w:ascii="Arial" w:hAnsi="Arial" w:cs="Arial"/>
          <w:noProof/>
          <w:vertAlign w:val="superscript"/>
        </w:rPr>
        <w:t>11</w:t>
      </w:r>
      <w:r w:rsidR="004C0E08" w:rsidRPr="00C46069">
        <w:rPr>
          <w:rFonts w:ascii="Arial" w:hAnsi="Arial" w:cs="Arial"/>
          <w:noProof/>
        </w:rPr>
        <w:fldChar w:fldCharType="end"/>
      </w:r>
      <w:r w:rsidR="00A33033">
        <w:rPr>
          <w:rFonts w:ascii="Arial" w:hAnsi="Arial" w:cs="Arial"/>
          <w:noProof/>
        </w:rPr>
        <w:t xml:space="preserve"> </w:t>
      </w:r>
      <w:r w:rsidR="00651D8D" w:rsidRPr="00C46069">
        <w:rPr>
          <w:rFonts w:ascii="Arial" w:hAnsi="Arial" w:cs="Arial"/>
          <w:noProof/>
        </w:rPr>
        <w:t>Multifocal posterior pigment epitheliopathy was the term proposed for chronic CSC</w:t>
      </w:r>
      <w:r w:rsidR="00A54840">
        <w:rPr>
          <w:rFonts w:ascii="Arial" w:hAnsi="Arial" w:cs="Arial"/>
          <w:noProof/>
        </w:rPr>
        <w:t>R</w:t>
      </w:r>
      <w:r w:rsidR="00651D8D" w:rsidRPr="00C46069">
        <w:rPr>
          <w:rFonts w:ascii="Arial" w:hAnsi="Arial" w:cs="Arial"/>
          <w:noProof/>
        </w:rPr>
        <w:t xml:space="preserve"> with subretinal exudation</w:t>
      </w:r>
      <w:r w:rsidR="00934373" w:rsidRPr="00C46069">
        <w:rPr>
          <w:rFonts w:ascii="Arial" w:hAnsi="Arial" w:cs="Arial"/>
          <w:noProof/>
        </w:rPr>
        <w:t>,</w:t>
      </w:r>
      <w:r w:rsidR="00651D8D" w:rsidRPr="00C46069">
        <w:rPr>
          <w:rFonts w:ascii="Arial" w:hAnsi="Arial" w:cs="Arial"/>
          <w:noProof/>
        </w:rPr>
        <w:t xml:space="preserve"> but</w:t>
      </w:r>
      <w:r w:rsidR="00FF40A5" w:rsidRPr="00C46069">
        <w:rPr>
          <w:rFonts w:ascii="Arial" w:hAnsi="Arial" w:cs="Arial"/>
          <w:noProof/>
        </w:rPr>
        <w:t xml:space="preserve"> is</w:t>
      </w:r>
      <w:r w:rsidR="00651D8D" w:rsidRPr="00C46069">
        <w:rPr>
          <w:rFonts w:ascii="Arial" w:hAnsi="Arial" w:cs="Arial"/>
          <w:noProof/>
        </w:rPr>
        <w:t xml:space="preserve"> not widely used now</w:t>
      </w:r>
      <w:r w:rsidR="00E020F2" w:rsidRPr="00C46069">
        <w:rPr>
          <w:rFonts w:ascii="Arial" w:hAnsi="Arial" w:cs="Arial"/>
          <w:noProof/>
        </w:rPr>
        <w:t>adays</w:t>
      </w:r>
      <w:r w:rsidR="00E64466" w:rsidRPr="00C46069">
        <w:rPr>
          <w:rFonts w:ascii="Arial" w:hAnsi="Arial" w:cs="Arial"/>
          <w:noProof/>
        </w:rPr>
        <w:t>.</w:t>
      </w:r>
      <w:r w:rsidR="004C0E08" w:rsidRPr="00C46069">
        <w:rPr>
          <w:rFonts w:ascii="Arial" w:hAnsi="Arial" w:cs="Arial"/>
          <w:noProof/>
        </w:rPr>
        <w:fldChar w:fldCharType="begin"/>
      </w:r>
      <w:r w:rsidR="00A34B02">
        <w:rPr>
          <w:rFonts w:ascii="Arial" w:hAnsi="Arial" w:cs="Arial"/>
          <w:noProof/>
        </w:rPr>
        <w:instrText xml:space="preserve"> ADDIN EN.CITE &lt;EndNote&gt;&lt;Cite&gt;&lt;Author&gt;Uyama&lt;/Author&gt;&lt;Year&gt;1999&lt;/Year&gt;&lt;RecNum&gt;11&lt;/RecNum&gt;&lt;DisplayText&gt;&lt;style face="superscript"&gt;12&lt;/style&gt;&lt;/DisplayText&gt;&lt;record&gt;&lt;rec-number&gt;11&lt;/rec-number&gt;&lt;foreign-keys&gt;&lt;key app="EN" db-id="t5txexdzkv9trhezt0kxpx5t9xt5zpeza2x2" timestamp="1518573865"&gt;11&lt;/key&gt;&lt;/foreign-keys&gt;&lt;ref-type name="Journal Article"&gt;17&lt;/ref-type&gt;&lt;contributors&gt;&lt;authors&gt;&lt;author&gt;Uyama, Masanobu&lt;/author&gt;&lt;author&gt;Matsunaga, Hiroshi&lt;/author&gt;&lt;author&gt;Matsubara, Takashi&lt;/author&gt;&lt;author&gt;Fukushima, Ichiro&lt;/author&gt;&lt;author&gt;Takahashi, Kanji&lt;/author&gt;&lt;author&gt;Nishimura, Tetsuya&lt;/author&gt;&lt;/authors&gt;&lt;/contributors&gt;&lt;titles&gt;&lt;title&gt;Indocyanine green angiography and pathophysiology of multifocal posterior pigment epitheliopathy&lt;/title&gt;&lt;secondary-title&gt;Retina (Philadelphia, Pa.)&lt;/secondary-title&gt;&lt;/titles&gt;&lt;periodical&gt;&lt;full-title&gt;Retina (Philadelphia, Pa.)&lt;/full-title&gt;&lt;/periodical&gt;&lt;pages&gt;12-21&lt;/pages&gt;&lt;volume&gt;19&lt;/volume&gt;&lt;number&gt;1&lt;/number&gt;&lt;dates&gt;&lt;year&gt;1999&lt;/year&gt;&lt;/dates&gt;&lt;isbn&gt;0275-004X&lt;/isbn&gt;&lt;urls&gt;&lt;/urls&gt;&lt;/record&gt;&lt;/Cite&gt;&lt;/EndNote&gt;</w:instrText>
      </w:r>
      <w:r w:rsidR="004C0E08" w:rsidRPr="00C46069">
        <w:rPr>
          <w:rFonts w:ascii="Arial" w:hAnsi="Arial" w:cs="Arial"/>
          <w:noProof/>
        </w:rPr>
        <w:fldChar w:fldCharType="separate"/>
      </w:r>
      <w:r w:rsidR="00A34B02" w:rsidRPr="00A34B02">
        <w:rPr>
          <w:rFonts w:ascii="Arial" w:hAnsi="Arial" w:cs="Arial"/>
          <w:noProof/>
          <w:vertAlign w:val="superscript"/>
        </w:rPr>
        <w:t>12</w:t>
      </w:r>
      <w:r w:rsidR="004C0E08" w:rsidRPr="00C46069">
        <w:rPr>
          <w:rFonts w:ascii="Arial" w:hAnsi="Arial" w:cs="Arial"/>
          <w:noProof/>
        </w:rPr>
        <w:fldChar w:fldCharType="end"/>
      </w:r>
      <w:r w:rsidR="00A33033">
        <w:rPr>
          <w:rFonts w:ascii="Arial" w:hAnsi="Arial" w:cs="Arial"/>
          <w:noProof/>
        </w:rPr>
        <w:t xml:space="preserve"> </w:t>
      </w:r>
      <w:r w:rsidR="00FD5B37" w:rsidRPr="00C46069">
        <w:rPr>
          <w:rFonts w:ascii="Arial" w:hAnsi="Arial" w:cs="Arial"/>
          <w:noProof/>
        </w:rPr>
        <w:t>Other controversies persist in the terminology of CSC</w:t>
      </w:r>
      <w:r w:rsidR="00A54840">
        <w:rPr>
          <w:rFonts w:ascii="Arial" w:hAnsi="Arial" w:cs="Arial"/>
          <w:noProof/>
        </w:rPr>
        <w:t>R</w:t>
      </w:r>
      <w:r w:rsidR="00FD5B37" w:rsidRPr="00C46069">
        <w:rPr>
          <w:rFonts w:ascii="Arial" w:hAnsi="Arial" w:cs="Arial"/>
          <w:noProof/>
        </w:rPr>
        <w:t xml:space="preserve"> subtypes. </w:t>
      </w:r>
      <w:r w:rsidR="00832747" w:rsidRPr="00C46069">
        <w:rPr>
          <w:rFonts w:ascii="Arial" w:hAnsi="Arial" w:cs="Arial"/>
          <w:noProof/>
        </w:rPr>
        <w:t>The healed</w:t>
      </w:r>
      <w:r w:rsidR="000D64B7" w:rsidRPr="00C46069">
        <w:rPr>
          <w:rFonts w:ascii="Arial" w:hAnsi="Arial" w:cs="Arial"/>
          <w:noProof/>
        </w:rPr>
        <w:t xml:space="preserve">, </w:t>
      </w:r>
      <w:r w:rsidR="00832747" w:rsidRPr="00C46069">
        <w:rPr>
          <w:rFonts w:ascii="Arial" w:hAnsi="Arial" w:cs="Arial"/>
          <w:noProof/>
        </w:rPr>
        <w:t>resolved or inactive CSC</w:t>
      </w:r>
      <w:r w:rsidR="00A54840">
        <w:rPr>
          <w:rFonts w:ascii="Arial" w:hAnsi="Arial" w:cs="Arial"/>
          <w:noProof/>
        </w:rPr>
        <w:t>R</w:t>
      </w:r>
      <w:r w:rsidR="00832747" w:rsidRPr="00C46069">
        <w:rPr>
          <w:rFonts w:ascii="Arial" w:hAnsi="Arial" w:cs="Arial"/>
          <w:noProof/>
        </w:rPr>
        <w:t xml:space="preserve"> represent a subset of cases with presence of RPE defects, PED</w:t>
      </w:r>
      <w:r w:rsidR="00CB57B7">
        <w:rPr>
          <w:rFonts w:ascii="Arial" w:hAnsi="Arial" w:cs="Arial"/>
          <w:noProof/>
        </w:rPr>
        <w:t xml:space="preserve"> </w:t>
      </w:r>
      <w:r w:rsidR="009E01AB" w:rsidRPr="00C46069">
        <w:rPr>
          <w:rFonts w:ascii="Arial" w:hAnsi="Arial" w:cs="Arial"/>
          <w:noProof/>
        </w:rPr>
        <w:t xml:space="preserve">with or witout CNV </w:t>
      </w:r>
      <w:r w:rsidR="00E020F2" w:rsidRPr="00C46069">
        <w:rPr>
          <w:rFonts w:ascii="Arial" w:hAnsi="Arial" w:cs="Arial"/>
          <w:noProof/>
        </w:rPr>
        <w:t xml:space="preserve">but without presence of </w:t>
      </w:r>
      <w:r w:rsidR="0070341E" w:rsidRPr="00C46069">
        <w:rPr>
          <w:rFonts w:ascii="Arial" w:hAnsi="Arial" w:cs="Arial"/>
          <w:noProof/>
        </w:rPr>
        <w:t>SRF</w:t>
      </w:r>
      <w:r w:rsidR="000233CE" w:rsidRPr="00C46069">
        <w:rPr>
          <w:rFonts w:ascii="Arial" w:hAnsi="Arial" w:cs="Arial"/>
          <w:noProof/>
        </w:rPr>
        <w:t>.</w:t>
      </w:r>
      <w:r w:rsidR="004C0E08" w:rsidRPr="00C46069">
        <w:rPr>
          <w:rFonts w:ascii="Arial" w:hAnsi="Arial" w:cs="Arial"/>
          <w:noProof/>
        </w:rPr>
        <w:fldChar w:fldCharType="begin"/>
      </w:r>
      <w:r w:rsidR="00A34B02">
        <w:rPr>
          <w:rFonts w:ascii="Arial" w:hAnsi="Arial" w:cs="Arial"/>
          <w:noProof/>
        </w:rPr>
        <w:instrText xml:space="preserve"> ADDIN EN.CITE &lt;EndNote&gt;&lt;Cite&gt;&lt;Author&gt;Bujarborua&lt;/Author&gt;&lt;Year&gt;2005&lt;/Year&gt;&lt;RecNum&gt;12&lt;/RecNum&gt;&lt;DisplayText&gt;&lt;style face="superscript"&gt;13&lt;/style&gt;&lt;/DisplayText&gt;&lt;record&gt;&lt;rec-number&gt;12&lt;/rec-number&gt;&lt;foreign-keys&gt;&lt;key app="EN" db-id="t5txexdzkv9trhezt0kxpx5t9xt5zpeza2x2" timestamp="1518573948"&gt;12&lt;/key&gt;&lt;/foreign-keys&gt;&lt;ref-type name="Journal Article"&gt;17&lt;/ref-type&gt;&lt;contributors&gt;&lt;authors&gt;&lt;author&gt;Bujarborua, Dhiren&lt;/author&gt;&lt;author&gt;Chatterjee, Samrat&lt;/author&gt;&lt;author&gt;Choudhury, Amit&lt;/author&gt;&lt;author&gt;Bori, Geetanjali&lt;/author&gt;&lt;author&gt;Sarma, Ajit K&lt;/author&gt;&lt;/authors&gt;&lt;/contributors&gt;&lt;titles&gt;&lt;title&gt;Fluorescein angiographic features of asymptomatic eyes in central serous chorioretinopathy&lt;/title&gt;&lt;secondary-title&gt;Retina&lt;/secondary-title&gt;&lt;/titles&gt;&lt;periodical&gt;&lt;full-title&gt;Retina&lt;/full-title&gt;&lt;/periodical&gt;&lt;pages&gt;422-429&lt;/pages&gt;&lt;volume&gt;25&lt;/volume&gt;&lt;number&gt;4&lt;/number&gt;&lt;dates&gt;&lt;year&gt;2005&lt;/year&gt;&lt;/dates&gt;&lt;isbn&gt;0275-004X&lt;/isbn&gt;&lt;urls&gt;&lt;/urls&gt;&lt;/record&gt;&lt;/Cite&gt;&lt;/EndNote&gt;</w:instrText>
      </w:r>
      <w:r w:rsidR="004C0E08" w:rsidRPr="00C46069">
        <w:rPr>
          <w:rFonts w:ascii="Arial" w:hAnsi="Arial" w:cs="Arial"/>
          <w:noProof/>
        </w:rPr>
        <w:fldChar w:fldCharType="separate"/>
      </w:r>
      <w:r w:rsidR="00A34B02" w:rsidRPr="00A34B02">
        <w:rPr>
          <w:rFonts w:ascii="Arial" w:hAnsi="Arial" w:cs="Arial"/>
          <w:noProof/>
          <w:vertAlign w:val="superscript"/>
        </w:rPr>
        <w:t>13</w:t>
      </w:r>
      <w:r w:rsidR="004C0E08" w:rsidRPr="00C46069">
        <w:rPr>
          <w:rFonts w:ascii="Arial" w:hAnsi="Arial" w:cs="Arial"/>
          <w:noProof/>
        </w:rPr>
        <w:fldChar w:fldCharType="end"/>
      </w:r>
      <w:r w:rsidR="005E19D4" w:rsidRPr="00C46069">
        <w:rPr>
          <w:rFonts w:ascii="Arial" w:hAnsi="Arial" w:cs="Arial"/>
          <w:noProof/>
        </w:rPr>
        <w:t xml:space="preserve">Thus, the classification </w:t>
      </w:r>
      <w:r w:rsidR="005E19D4" w:rsidRPr="00C46069">
        <w:rPr>
          <w:rFonts w:ascii="Arial" w:hAnsi="Arial" w:cs="Arial"/>
          <w:noProof/>
        </w:rPr>
        <w:lastRenderedPageBreak/>
        <w:t>and terminology in CSC</w:t>
      </w:r>
      <w:r w:rsidR="00A54840">
        <w:rPr>
          <w:rFonts w:ascii="Arial" w:hAnsi="Arial" w:cs="Arial"/>
          <w:noProof/>
        </w:rPr>
        <w:t>R</w:t>
      </w:r>
      <w:r w:rsidR="005E19D4" w:rsidRPr="00C46069">
        <w:rPr>
          <w:rFonts w:ascii="Arial" w:hAnsi="Arial" w:cs="Arial"/>
          <w:noProof/>
        </w:rPr>
        <w:t xml:space="preserve"> is variable and subject to controversy.</w:t>
      </w:r>
      <w:r w:rsidR="00A33033">
        <w:rPr>
          <w:rFonts w:ascii="Arial" w:hAnsi="Arial" w:cs="Arial"/>
          <w:noProof/>
        </w:rPr>
        <w:t xml:space="preserve"> </w:t>
      </w:r>
      <w:r w:rsidR="00E020F2" w:rsidRPr="00C46069">
        <w:rPr>
          <w:rFonts w:ascii="Arial" w:hAnsi="Arial" w:cs="Arial"/>
          <w:noProof/>
        </w:rPr>
        <w:t xml:space="preserve">Whether the acute or chronic forms </w:t>
      </w:r>
      <w:r w:rsidR="005E19D4" w:rsidRPr="00C46069">
        <w:rPr>
          <w:rFonts w:ascii="Arial" w:hAnsi="Arial" w:cs="Arial"/>
          <w:noProof/>
        </w:rPr>
        <w:t>of CSC</w:t>
      </w:r>
      <w:r w:rsidR="00A54840">
        <w:rPr>
          <w:rFonts w:ascii="Arial" w:hAnsi="Arial" w:cs="Arial"/>
          <w:noProof/>
        </w:rPr>
        <w:t>R</w:t>
      </w:r>
      <w:r w:rsidR="00CB57B7">
        <w:rPr>
          <w:rFonts w:ascii="Arial" w:hAnsi="Arial" w:cs="Arial"/>
          <w:noProof/>
        </w:rPr>
        <w:t xml:space="preserve"> </w:t>
      </w:r>
      <w:r w:rsidR="00E020F2" w:rsidRPr="00C46069">
        <w:rPr>
          <w:rFonts w:ascii="Arial" w:hAnsi="Arial" w:cs="Arial"/>
          <w:noProof/>
        </w:rPr>
        <w:t xml:space="preserve">are a continuum or </w:t>
      </w:r>
      <w:r w:rsidR="005E19D4" w:rsidRPr="00C46069">
        <w:rPr>
          <w:rFonts w:ascii="Arial" w:hAnsi="Arial" w:cs="Arial"/>
          <w:noProof/>
        </w:rPr>
        <w:t xml:space="preserve">if </w:t>
      </w:r>
      <w:r w:rsidR="00E020F2" w:rsidRPr="00C46069">
        <w:rPr>
          <w:rFonts w:ascii="Arial" w:hAnsi="Arial" w:cs="Arial"/>
          <w:noProof/>
        </w:rPr>
        <w:t xml:space="preserve">they represent </w:t>
      </w:r>
      <w:r w:rsidR="005E19D4" w:rsidRPr="00C46069">
        <w:rPr>
          <w:rFonts w:ascii="Arial" w:hAnsi="Arial" w:cs="Arial"/>
          <w:noProof/>
        </w:rPr>
        <w:t xml:space="preserve">a </w:t>
      </w:r>
      <w:r w:rsidR="00E020F2" w:rsidRPr="00C46069">
        <w:rPr>
          <w:rFonts w:ascii="Arial" w:hAnsi="Arial" w:cs="Arial"/>
          <w:noProof/>
        </w:rPr>
        <w:t>different spectrum of the disease</w:t>
      </w:r>
      <w:r w:rsidR="005E19D4" w:rsidRPr="00C46069">
        <w:rPr>
          <w:rFonts w:ascii="Arial" w:hAnsi="Arial" w:cs="Arial"/>
          <w:noProof/>
        </w:rPr>
        <w:t xml:space="preserve"> with different pathophysiology</w:t>
      </w:r>
      <w:r w:rsidR="00E020F2" w:rsidRPr="00C46069">
        <w:rPr>
          <w:rFonts w:ascii="Arial" w:hAnsi="Arial" w:cs="Arial"/>
          <w:noProof/>
        </w:rPr>
        <w:t xml:space="preserve"> still rema</w:t>
      </w:r>
      <w:r w:rsidR="00263AA0" w:rsidRPr="00C46069">
        <w:rPr>
          <w:rFonts w:ascii="Arial" w:hAnsi="Arial" w:cs="Arial"/>
          <w:noProof/>
        </w:rPr>
        <w:t>i</w:t>
      </w:r>
      <w:r w:rsidR="00E020F2" w:rsidRPr="00C46069">
        <w:rPr>
          <w:rFonts w:ascii="Arial" w:hAnsi="Arial" w:cs="Arial"/>
          <w:noProof/>
        </w:rPr>
        <w:t xml:space="preserve">ns obscure. Furthermore, patients with extrafoveal neurosensory detachments </w:t>
      </w:r>
      <w:r w:rsidR="001F72EF" w:rsidRPr="00C46069">
        <w:rPr>
          <w:rFonts w:ascii="Arial" w:hAnsi="Arial" w:cs="Arial"/>
          <w:noProof/>
        </w:rPr>
        <w:t xml:space="preserve">at disease onset </w:t>
      </w:r>
      <w:r w:rsidR="00E020F2" w:rsidRPr="00C46069">
        <w:rPr>
          <w:rFonts w:ascii="Arial" w:hAnsi="Arial" w:cs="Arial"/>
          <w:noProof/>
        </w:rPr>
        <w:t xml:space="preserve">may not have any </w:t>
      </w:r>
      <w:r w:rsidR="00FD5B37" w:rsidRPr="00C46069">
        <w:rPr>
          <w:rFonts w:ascii="Arial" w:hAnsi="Arial" w:cs="Arial"/>
          <w:noProof/>
        </w:rPr>
        <w:t xml:space="preserve">visual symptoms </w:t>
      </w:r>
      <w:r w:rsidR="005E19D4" w:rsidRPr="00C46069">
        <w:rPr>
          <w:rFonts w:ascii="Arial" w:hAnsi="Arial" w:cs="Arial"/>
          <w:noProof/>
        </w:rPr>
        <w:t>un</w:t>
      </w:r>
      <w:r w:rsidR="00204982" w:rsidRPr="00C46069">
        <w:rPr>
          <w:rFonts w:ascii="Arial" w:hAnsi="Arial" w:cs="Arial"/>
          <w:noProof/>
        </w:rPr>
        <w:t>til later in the disease</w:t>
      </w:r>
      <w:r w:rsidR="00FF40A5" w:rsidRPr="00C46069">
        <w:rPr>
          <w:rFonts w:ascii="Arial" w:hAnsi="Arial" w:cs="Arial"/>
          <w:noProof/>
        </w:rPr>
        <w:t xml:space="preserve"> course</w:t>
      </w:r>
      <w:r w:rsidR="00204982" w:rsidRPr="00C46069">
        <w:rPr>
          <w:rFonts w:ascii="Arial" w:hAnsi="Arial" w:cs="Arial"/>
          <w:noProof/>
        </w:rPr>
        <w:t xml:space="preserve"> when </w:t>
      </w:r>
      <w:r w:rsidR="00FF40A5" w:rsidRPr="00C46069">
        <w:rPr>
          <w:rFonts w:ascii="Arial" w:hAnsi="Arial" w:cs="Arial"/>
          <w:noProof/>
        </w:rPr>
        <w:t xml:space="preserve">the </w:t>
      </w:r>
      <w:r w:rsidR="00204982" w:rsidRPr="00C46069">
        <w:rPr>
          <w:rFonts w:ascii="Arial" w:hAnsi="Arial" w:cs="Arial"/>
          <w:noProof/>
        </w:rPr>
        <w:t xml:space="preserve">fovea </w:t>
      </w:r>
      <w:r w:rsidR="001F72EF" w:rsidRPr="00C46069">
        <w:rPr>
          <w:rFonts w:ascii="Arial" w:hAnsi="Arial" w:cs="Arial"/>
          <w:noProof/>
        </w:rPr>
        <w:t xml:space="preserve">becomes </w:t>
      </w:r>
      <w:r w:rsidR="00204982" w:rsidRPr="00C46069">
        <w:rPr>
          <w:rFonts w:ascii="Arial" w:hAnsi="Arial" w:cs="Arial"/>
          <w:noProof/>
        </w:rPr>
        <w:t>involved</w:t>
      </w:r>
      <w:r w:rsidR="001F72EF" w:rsidRPr="00C46069">
        <w:rPr>
          <w:rFonts w:ascii="Arial" w:hAnsi="Arial" w:cs="Arial"/>
          <w:noProof/>
        </w:rPr>
        <w:t>,</w:t>
      </w:r>
      <w:r w:rsidR="00E020F2" w:rsidRPr="00C46069">
        <w:rPr>
          <w:rFonts w:ascii="Arial" w:hAnsi="Arial" w:cs="Arial"/>
          <w:noProof/>
        </w:rPr>
        <w:t xml:space="preserve"> and may be erroneously classified</w:t>
      </w:r>
      <w:r w:rsidR="00AC7DBD">
        <w:rPr>
          <w:rFonts w:ascii="Arial" w:hAnsi="Arial" w:cs="Arial"/>
          <w:noProof/>
        </w:rPr>
        <w:t xml:space="preserve"> </w:t>
      </w:r>
      <w:r w:rsidR="003D48C3" w:rsidRPr="00C46069">
        <w:rPr>
          <w:rFonts w:ascii="Arial" w:hAnsi="Arial" w:cs="Arial"/>
          <w:noProof/>
        </w:rPr>
        <w:t>to be part of the acute form of CSC</w:t>
      </w:r>
      <w:r w:rsidR="00A54840">
        <w:rPr>
          <w:rFonts w:ascii="Arial" w:hAnsi="Arial" w:cs="Arial"/>
          <w:noProof/>
        </w:rPr>
        <w:t>R</w:t>
      </w:r>
      <w:r w:rsidR="003D48C3" w:rsidRPr="00C46069">
        <w:rPr>
          <w:rFonts w:ascii="Arial" w:hAnsi="Arial" w:cs="Arial"/>
          <w:noProof/>
        </w:rPr>
        <w:t xml:space="preserve">, </w:t>
      </w:r>
      <w:r w:rsidR="00204982" w:rsidRPr="00C46069">
        <w:rPr>
          <w:rFonts w:ascii="Arial" w:hAnsi="Arial" w:cs="Arial"/>
          <w:noProof/>
        </w:rPr>
        <w:t>based on duration of symptoms</w:t>
      </w:r>
      <w:r w:rsidR="00E020F2" w:rsidRPr="00C46069">
        <w:rPr>
          <w:rFonts w:ascii="Arial" w:hAnsi="Arial" w:cs="Arial"/>
          <w:noProof/>
        </w:rPr>
        <w:t xml:space="preserve">. </w:t>
      </w:r>
    </w:p>
    <w:p w:rsidR="00F43E67" w:rsidRPr="00C46069" w:rsidRDefault="00651D8D" w:rsidP="00A86B75">
      <w:pPr>
        <w:spacing w:line="480" w:lineRule="auto"/>
        <w:rPr>
          <w:rFonts w:ascii="Arial" w:hAnsi="Arial" w:cs="Arial"/>
          <w:noProof/>
        </w:rPr>
      </w:pPr>
      <w:r w:rsidRPr="00C46069">
        <w:rPr>
          <w:rFonts w:ascii="Arial" w:hAnsi="Arial" w:cs="Arial"/>
          <w:noProof/>
        </w:rPr>
        <w:t xml:space="preserve">The </w:t>
      </w:r>
      <w:r w:rsidR="005E19D4" w:rsidRPr="00C46069">
        <w:rPr>
          <w:rFonts w:ascii="Arial" w:hAnsi="Arial" w:cs="Arial"/>
          <w:noProof/>
        </w:rPr>
        <w:t>spectrum</w:t>
      </w:r>
      <w:r w:rsidR="00CB57B7">
        <w:rPr>
          <w:rFonts w:ascii="Arial" w:hAnsi="Arial" w:cs="Arial"/>
          <w:noProof/>
        </w:rPr>
        <w:t xml:space="preserve"> </w:t>
      </w:r>
      <w:r w:rsidRPr="00C46069">
        <w:rPr>
          <w:rFonts w:ascii="Arial" w:hAnsi="Arial" w:cs="Arial"/>
          <w:noProof/>
        </w:rPr>
        <w:t xml:space="preserve">of clinical manifestations </w:t>
      </w:r>
      <w:r w:rsidR="005E19D4" w:rsidRPr="00C46069">
        <w:rPr>
          <w:rFonts w:ascii="Arial" w:hAnsi="Arial" w:cs="Arial"/>
          <w:noProof/>
        </w:rPr>
        <w:t>of CSC</w:t>
      </w:r>
      <w:r w:rsidR="00A54840">
        <w:rPr>
          <w:rFonts w:ascii="Arial" w:hAnsi="Arial" w:cs="Arial"/>
          <w:noProof/>
        </w:rPr>
        <w:t>R</w:t>
      </w:r>
      <w:r w:rsidR="00CB57B7">
        <w:rPr>
          <w:rFonts w:ascii="Arial" w:hAnsi="Arial" w:cs="Arial"/>
          <w:noProof/>
        </w:rPr>
        <w:t xml:space="preserve"> </w:t>
      </w:r>
      <w:r w:rsidRPr="00C46069">
        <w:rPr>
          <w:rFonts w:ascii="Arial" w:hAnsi="Arial" w:cs="Arial"/>
          <w:noProof/>
        </w:rPr>
        <w:t xml:space="preserve">and </w:t>
      </w:r>
      <w:r w:rsidR="00C862BC" w:rsidRPr="00C46069">
        <w:rPr>
          <w:rFonts w:ascii="Arial" w:hAnsi="Arial" w:cs="Arial"/>
          <w:noProof/>
        </w:rPr>
        <w:t xml:space="preserve">the </w:t>
      </w:r>
      <w:r w:rsidRPr="00C46069">
        <w:rPr>
          <w:rFonts w:ascii="Arial" w:hAnsi="Arial" w:cs="Arial"/>
          <w:noProof/>
        </w:rPr>
        <w:t>array of different terminologies pose a unique challenge to clinicians in terms of non</w:t>
      </w:r>
      <w:r w:rsidR="00634F9F" w:rsidRPr="00C46069">
        <w:rPr>
          <w:rFonts w:ascii="Arial" w:hAnsi="Arial" w:cs="Arial"/>
          <w:noProof/>
        </w:rPr>
        <w:t>-</w:t>
      </w:r>
      <w:r w:rsidRPr="00C46069">
        <w:rPr>
          <w:rFonts w:ascii="Arial" w:hAnsi="Arial" w:cs="Arial"/>
          <w:noProof/>
        </w:rPr>
        <w:t xml:space="preserve">uniformity </w:t>
      </w:r>
      <w:r w:rsidR="00C862BC" w:rsidRPr="00C46069">
        <w:rPr>
          <w:rFonts w:ascii="Arial" w:hAnsi="Arial" w:cs="Arial"/>
          <w:noProof/>
        </w:rPr>
        <w:t xml:space="preserve">in </w:t>
      </w:r>
      <w:r w:rsidRPr="00C46069">
        <w:rPr>
          <w:rFonts w:ascii="Arial" w:hAnsi="Arial" w:cs="Arial"/>
          <w:noProof/>
        </w:rPr>
        <w:t xml:space="preserve">reporting and prognostication of the disease. </w:t>
      </w:r>
      <w:r w:rsidR="00A34B02">
        <w:rPr>
          <w:rFonts w:ascii="Arial" w:hAnsi="Arial" w:cs="Arial"/>
          <w:noProof/>
        </w:rPr>
        <w:t xml:space="preserve">Recently, </w:t>
      </w:r>
      <w:r w:rsidR="00A34B02" w:rsidRPr="00C46069">
        <w:rPr>
          <w:rFonts w:ascii="Arial" w:hAnsi="Arial" w:cs="Arial"/>
          <w:noProof/>
        </w:rPr>
        <w:t>Daruich et al</w:t>
      </w:r>
      <w:r w:rsidR="004C0E08" w:rsidRPr="00C46069">
        <w:rPr>
          <w:rFonts w:ascii="Arial" w:hAnsi="Arial" w:cs="Arial"/>
          <w:noProof/>
        </w:rPr>
        <w:fldChar w:fldCharType="begin"/>
      </w:r>
      <w:r w:rsidR="00A34B02" w:rsidRPr="00C46069">
        <w:rPr>
          <w:rFonts w:ascii="Arial" w:hAnsi="Arial" w:cs="Arial"/>
          <w:noProof/>
        </w:rPr>
        <w:instrText xml:space="preserve"> ADDIN EN.CITE &lt;EndNote&gt;&lt;Cite&gt;&lt;Author&gt;Daruich&lt;/Author&gt;&lt;Year&gt;2015&lt;/Year&gt;&lt;RecNum&gt;4&lt;/RecNum&gt;&lt;DisplayText&gt;&lt;style face="superscript"&gt;4&lt;/style&gt;&lt;/DisplayText&gt;&lt;record&gt;&lt;rec-number&gt;4&lt;/rec-number&gt;&lt;foreign-keys&gt;&lt;key app="EN" db-id="t5txexdzkv9trhezt0kxpx5t9xt5zpeza2x2" timestamp="1518541661"&gt;4&lt;/key&gt;&lt;/foreign-keys&gt;&lt;ref-type name="Journal Article"&gt;17&lt;/ref-type&gt;&lt;contributors&gt;&lt;authors&gt;&lt;author&gt;Daruich, Alejandra&lt;/author&gt;&lt;author&gt;Matet, Alexandre&lt;/author&gt;&lt;author&gt;Dirani, Ali&lt;/author&gt;&lt;author&gt;Bousquet, Elodie&lt;/author&gt;&lt;author&gt;Zhao, Min&lt;/author&gt;&lt;author&gt;Farman, Nicolette&lt;/author&gt;&lt;author&gt;Jaisser, Frédéric&lt;/author&gt;&lt;author&gt;Behar-Cohen, Francine&lt;/author&gt;&lt;/authors&gt;&lt;/contributors&gt;&lt;titles&gt;&lt;title&gt;Central serous chorioretinopathy: recent findings and new physiopathology hypothesis&lt;/title&gt;&lt;secondary-title&gt;Progress in retinal and eye research&lt;/secondary-title&gt;&lt;/titles&gt;&lt;periodical&gt;&lt;full-title&gt;Progress in retinal and eye research&lt;/full-title&gt;&lt;/periodical&gt;&lt;pages&gt;82-118&lt;/pages&gt;&lt;volume&gt;48&lt;/volume&gt;&lt;dates&gt;&lt;year&gt;2015&lt;/year&gt;&lt;/dates&gt;&lt;isbn&gt;1350-9462&lt;/isbn&gt;&lt;urls&gt;&lt;/urls&gt;&lt;/record&gt;&lt;/Cite&gt;&lt;/EndNote&gt;</w:instrText>
      </w:r>
      <w:r w:rsidR="004C0E08" w:rsidRPr="00C46069">
        <w:rPr>
          <w:rFonts w:ascii="Arial" w:hAnsi="Arial" w:cs="Arial"/>
          <w:noProof/>
        </w:rPr>
        <w:fldChar w:fldCharType="separate"/>
      </w:r>
      <w:r w:rsidR="00A34B02" w:rsidRPr="00C46069">
        <w:rPr>
          <w:rFonts w:ascii="Arial" w:hAnsi="Arial" w:cs="Arial"/>
          <w:noProof/>
          <w:vertAlign w:val="superscript"/>
        </w:rPr>
        <w:t>4</w:t>
      </w:r>
      <w:r w:rsidR="004C0E08" w:rsidRPr="00C46069">
        <w:rPr>
          <w:rFonts w:ascii="Arial" w:hAnsi="Arial" w:cs="Arial"/>
          <w:noProof/>
        </w:rPr>
        <w:fldChar w:fldCharType="end"/>
      </w:r>
      <w:r w:rsidR="00A34B02">
        <w:rPr>
          <w:rFonts w:ascii="Arial" w:hAnsi="Arial" w:cs="Arial"/>
          <w:noProof/>
        </w:rPr>
        <w:t xml:space="preserve"> have raised these issues </w:t>
      </w:r>
      <w:r w:rsidR="00C508DD">
        <w:rPr>
          <w:rFonts w:ascii="Arial" w:hAnsi="Arial" w:cs="Arial"/>
          <w:noProof/>
        </w:rPr>
        <w:t xml:space="preserve">and </w:t>
      </w:r>
      <w:r w:rsidR="00A34B02">
        <w:rPr>
          <w:rFonts w:ascii="Arial" w:hAnsi="Arial" w:cs="Arial"/>
          <w:noProof/>
        </w:rPr>
        <w:t xml:space="preserve">proposed </w:t>
      </w:r>
      <w:r w:rsidR="00C508DD">
        <w:rPr>
          <w:rFonts w:ascii="Arial" w:hAnsi="Arial" w:cs="Arial"/>
          <w:noProof/>
        </w:rPr>
        <w:t xml:space="preserve">a </w:t>
      </w:r>
      <w:r w:rsidR="00A34B02" w:rsidRPr="00C46069">
        <w:rPr>
          <w:rFonts w:ascii="Arial" w:hAnsi="Arial" w:cs="Arial"/>
          <w:noProof/>
        </w:rPr>
        <w:t xml:space="preserve">nomenclature </w:t>
      </w:r>
      <w:r w:rsidR="00C508DD">
        <w:rPr>
          <w:rFonts w:ascii="Arial" w:hAnsi="Arial" w:cs="Arial"/>
          <w:noProof/>
        </w:rPr>
        <w:t xml:space="preserve">which </w:t>
      </w:r>
      <w:r w:rsidR="00A34B02" w:rsidRPr="00C46069">
        <w:rPr>
          <w:rFonts w:ascii="Arial" w:hAnsi="Arial" w:cs="Arial"/>
          <w:noProof/>
        </w:rPr>
        <w:t>need</w:t>
      </w:r>
      <w:r w:rsidR="00C508DD">
        <w:rPr>
          <w:rFonts w:ascii="Arial" w:hAnsi="Arial" w:cs="Arial"/>
          <w:noProof/>
        </w:rPr>
        <w:t>s</w:t>
      </w:r>
      <w:r w:rsidR="00A34B02" w:rsidRPr="00C46069">
        <w:rPr>
          <w:rFonts w:ascii="Arial" w:hAnsi="Arial" w:cs="Arial"/>
          <w:noProof/>
        </w:rPr>
        <w:t xml:space="preserve"> certain modifications</w:t>
      </w:r>
      <w:r w:rsidR="00A34B02">
        <w:rPr>
          <w:rFonts w:ascii="Arial" w:hAnsi="Arial" w:cs="Arial"/>
          <w:noProof/>
        </w:rPr>
        <w:t xml:space="preserve"> and a wider agreement to be implemented in daily practice and clinical studies</w:t>
      </w:r>
      <w:r w:rsidR="00A34B02" w:rsidRPr="00C46069">
        <w:rPr>
          <w:rFonts w:ascii="Arial" w:hAnsi="Arial" w:cs="Arial"/>
          <w:noProof/>
        </w:rPr>
        <w:t>.</w:t>
      </w:r>
    </w:p>
    <w:p w:rsidR="00CD6E95" w:rsidRPr="00C46069" w:rsidRDefault="00CD6E95" w:rsidP="00A86B75">
      <w:pPr>
        <w:spacing w:line="480" w:lineRule="auto"/>
        <w:rPr>
          <w:rFonts w:ascii="Arial" w:hAnsi="Arial" w:cs="Arial"/>
          <w:noProof/>
        </w:rPr>
      </w:pPr>
      <w:r w:rsidRPr="00C46069">
        <w:rPr>
          <w:rFonts w:ascii="Arial" w:hAnsi="Arial" w:cs="Arial"/>
          <w:noProof/>
        </w:rPr>
        <w:t xml:space="preserve">To </w:t>
      </w:r>
      <w:r>
        <w:rPr>
          <w:rFonts w:ascii="Arial" w:hAnsi="Arial" w:cs="Arial"/>
          <w:noProof/>
        </w:rPr>
        <w:t xml:space="preserve">explore </w:t>
      </w:r>
      <w:r w:rsidRPr="00C46069">
        <w:rPr>
          <w:rFonts w:ascii="Arial" w:hAnsi="Arial" w:cs="Arial"/>
          <w:noProof/>
        </w:rPr>
        <w:t xml:space="preserve">the discrepancy in classifying </w:t>
      </w:r>
      <w:r w:rsidR="00B235A0">
        <w:rPr>
          <w:rFonts w:ascii="Arial" w:hAnsi="Arial" w:cs="Arial"/>
          <w:noProof/>
        </w:rPr>
        <w:t xml:space="preserve">CSCR </w:t>
      </w:r>
      <w:r w:rsidRPr="00C46069">
        <w:rPr>
          <w:rFonts w:ascii="Arial" w:hAnsi="Arial" w:cs="Arial"/>
          <w:noProof/>
        </w:rPr>
        <w:t xml:space="preserve">among the retina specialists, we performed a survey on </w:t>
      </w:r>
      <w:r w:rsidR="00C508DD">
        <w:rPr>
          <w:rFonts w:ascii="Arial" w:hAnsi="Arial" w:cs="Arial"/>
          <w:noProof/>
        </w:rPr>
        <w:t xml:space="preserve">current </w:t>
      </w:r>
      <w:r w:rsidRPr="00C46069">
        <w:rPr>
          <w:rFonts w:ascii="Arial" w:hAnsi="Arial" w:cs="Arial"/>
          <w:noProof/>
        </w:rPr>
        <w:t xml:space="preserve">classification </w:t>
      </w:r>
      <w:r w:rsidR="008C3848">
        <w:rPr>
          <w:rFonts w:ascii="Arial" w:hAnsi="Arial" w:cs="Arial"/>
          <w:noProof/>
        </w:rPr>
        <w:t>using multimodal imaging</w:t>
      </w:r>
      <w:r w:rsidR="00AC7DBD">
        <w:rPr>
          <w:rFonts w:ascii="Arial" w:hAnsi="Arial" w:cs="Arial"/>
          <w:noProof/>
        </w:rPr>
        <w:t xml:space="preserve"> </w:t>
      </w:r>
      <w:r w:rsidRPr="00C46069">
        <w:rPr>
          <w:rFonts w:ascii="Arial" w:hAnsi="Arial" w:cs="Arial"/>
          <w:noProof/>
        </w:rPr>
        <w:t xml:space="preserve">by experts across the globe. This study addresses the extent </w:t>
      </w:r>
      <w:r>
        <w:rPr>
          <w:rFonts w:ascii="Arial" w:hAnsi="Arial" w:cs="Arial"/>
          <w:noProof/>
        </w:rPr>
        <w:t xml:space="preserve">and </w:t>
      </w:r>
      <w:r w:rsidRPr="00C46069">
        <w:rPr>
          <w:rFonts w:ascii="Arial" w:hAnsi="Arial" w:cs="Arial"/>
          <w:noProof/>
        </w:rPr>
        <w:t xml:space="preserve">the possible </w:t>
      </w:r>
      <w:r>
        <w:rPr>
          <w:rFonts w:ascii="Arial" w:hAnsi="Arial" w:cs="Arial"/>
          <w:noProof/>
        </w:rPr>
        <w:t xml:space="preserve">causes of </w:t>
      </w:r>
      <w:r w:rsidRPr="00C46069">
        <w:rPr>
          <w:rFonts w:ascii="Arial" w:hAnsi="Arial" w:cs="Arial"/>
          <w:noProof/>
        </w:rPr>
        <w:t>discrepanc</w:t>
      </w:r>
      <w:r>
        <w:rPr>
          <w:rFonts w:ascii="Arial" w:hAnsi="Arial" w:cs="Arial"/>
          <w:noProof/>
        </w:rPr>
        <w:t xml:space="preserve">y </w:t>
      </w:r>
      <w:r w:rsidRPr="00C46069">
        <w:rPr>
          <w:rFonts w:ascii="Arial" w:hAnsi="Arial" w:cs="Arial"/>
          <w:noProof/>
        </w:rPr>
        <w:t>that</w:t>
      </w:r>
      <w:r w:rsidR="00CB57B7">
        <w:rPr>
          <w:rFonts w:ascii="Arial" w:hAnsi="Arial" w:cs="Arial"/>
          <w:noProof/>
        </w:rPr>
        <w:t xml:space="preserve"> </w:t>
      </w:r>
      <w:r w:rsidRPr="00C46069">
        <w:rPr>
          <w:rFonts w:ascii="Arial" w:hAnsi="Arial" w:cs="Arial"/>
          <w:noProof/>
        </w:rPr>
        <w:t>occur during classifying CSC</w:t>
      </w:r>
      <w:r>
        <w:rPr>
          <w:rFonts w:ascii="Arial" w:hAnsi="Arial" w:cs="Arial"/>
          <w:noProof/>
        </w:rPr>
        <w:t>R</w:t>
      </w:r>
      <w:r w:rsidRPr="00C46069">
        <w:rPr>
          <w:rFonts w:ascii="Arial" w:hAnsi="Arial" w:cs="Arial"/>
          <w:noProof/>
        </w:rPr>
        <w:t>.</w:t>
      </w:r>
    </w:p>
    <w:p w:rsidR="00C862BC" w:rsidRPr="00C46069" w:rsidRDefault="00C862BC" w:rsidP="00A86B75">
      <w:pPr>
        <w:spacing w:line="480" w:lineRule="auto"/>
        <w:rPr>
          <w:rFonts w:ascii="Arial" w:hAnsi="Arial" w:cs="Arial"/>
          <w:noProof/>
        </w:rPr>
      </w:pPr>
    </w:p>
    <w:p w:rsidR="00F90ECD" w:rsidRPr="005C36F7" w:rsidRDefault="00BC12A5" w:rsidP="00A86B75">
      <w:pPr>
        <w:spacing w:line="480" w:lineRule="auto"/>
        <w:rPr>
          <w:rFonts w:ascii="Arial" w:hAnsi="Arial" w:cs="Arial"/>
          <w:b/>
          <w:noProof/>
        </w:rPr>
      </w:pPr>
      <w:r w:rsidRPr="005C36F7">
        <w:rPr>
          <w:rFonts w:ascii="Arial" w:hAnsi="Arial" w:cs="Arial"/>
          <w:b/>
          <w:noProof/>
        </w:rPr>
        <w:t>Methods</w:t>
      </w:r>
    </w:p>
    <w:p w:rsidR="00F90ECD" w:rsidRPr="00C46069" w:rsidRDefault="00F90ECD" w:rsidP="00A86B75">
      <w:pPr>
        <w:spacing w:line="480" w:lineRule="auto"/>
        <w:rPr>
          <w:rFonts w:ascii="Arial" w:hAnsi="Arial" w:cs="Arial"/>
          <w:noProof/>
        </w:rPr>
      </w:pPr>
      <w:r w:rsidRPr="00C46069">
        <w:rPr>
          <w:rFonts w:ascii="Arial" w:hAnsi="Arial" w:cs="Arial"/>
          <w:noProof/>
        </w:rPr>
        <w:t>Clinical study data</w:t>
      </w:r>
    </w:p>
    <w:p w:rsidR="000D6BAC" w:rsidRPr="00C46069" w:rsidRDefault="00BC12A5" w:rsidP="00A86B75">
      <w:pPr>
        <w:spacing w:line="480" w:lineRule="auto"/>
        <w:rPr>
          <w:rFonts w:ascii="Arial" w:hAnsi="Arial" w:cs="Arial"/>
          <w:noProof/>
        </w:rPr>
      </w:pPr>
      <w:r w:rsidRPr="00C46069">
        <w:rPr>
          <w:rFonts w:ascii="Arial" w:hAnsi="Arial" w:cs="Arial"/>
          <w:noProof/>
        </w:rPr>
        <w:t>Th</w:t>
      </w:r>
      <w:r w:rsidR="009635C8" w:rsidRPr="00C46069">
        <w:rPr>
          <w:rFonts w:ascii="Arial" w:hAnsi="Arial" w:cs="Arial"/>
          <w:noProof/>
        </w:rPr>
        <w:t>is</w:t>
      </w:r>
      <w:r w:rsidR="00301525">
        <w:rPr>
          <w:rFonts w:ascii="Arial" w:hAnsi="Arial" w:cs="Arial"/>
          <w:noProof/>
        </w:rPr>
        <w:t xml:space="preserve"> </w:t>
      </w:r>
      <w:r w:rsidRPr="00C46069">
        <w:rPr>
          <w:rFonts w:ascii="Arial" w:hAnsi="Arial" w:cs="Arial"/>
          <w:noProof/>
        </w:rPr>
        <w:t xml:space="preserve">study </w:t>
      </w:r>
      <w:r w:rsidR="00F02AD5" w:rsidRPr="00C46069">
        <w:rPr>
          <w:rFonts w:ascii="Arial" w:hAnsi="Arial" w:cs="Arial"/>
          <w:noProof/>
        </w:rPr>
        <w:t xml:space="preserve">was observational and </w:t>
      </w:r>
      <w:r w:rsidRPr="00C46069">
        <w:rPr>
          <w:rFonts w:ascii="Arial" w:hAnsi="Arial" w:cs="Arial"/>
          <w:noProof/>
        </w:rPr>
        <w:t xml:space="preserve">involved </w:t>
      </w:r>
      <w:r w:rsidR="00F02AD5" w:rsidRPr="00C46069">
        <w:rPr>
          <w:rFonts w:ascii="Arial" w:hAnsi="Arial" w:cs="Arial"/>
          <w:noProof/>
        </w:rPr>
        <w:t xml:space="preserve">compilation of clinical </w:t>
      </w:r>
      <w:r w:rsidR="002318E9" w:rsidRPr="00C46069">
        <w:rPr>
          <w:rFonts w:ascii="Arial" w:hAnsi="Arial" w:cs="Arial"/>
          <w:noProof/>
        </w:rPr>
        <w:t xml:space="preserve">and imaging </w:t>
      </w:r>
      <w:r w:rsidR="00F02AD5" w:rsidRPr="00C46069">
        <w:rPr>
          <w:rFonts w:ascii="Arial" w:hAnsi="Arial" w:cs="Arial"/>
          <w:noProof/>
        </w:rPr>
        <w:t>data of patients with a presum</w:t>
      </w:r>
      <w:r w:rsidR="003D48C3" w:rsidRPr="00C46069">
        <w:rPr>
          <w:rFonts w:ascii="Arial" w:hAnsi="Arial" w:cs="Arial"/>
          <w:noProof/>
        </w:rPr>
        <w:t>p</w:t>
      </w:r>
      <w:r w:rsidR="00F02AD5" w:rsidRPr="00C46069">
        <w:rPr>
          <w:rFonts w:ascii="Arial" w:hAnsi="Arial" w:cs="Arial"/>
          <w:noProof/>
        </w:rPr>
        <w:t>tive diagnosis of CSC</w:t>
      </w:r>
      <w:r w:rsidR="005C36F7">
        <w:rPr>
          <w:rFonts w:ascii="Arial" w:hAnsi="Arial" w:cs="Arial"/>
          <w:noProof/>
        </w:rPr>
        <w:t>R</w:t>
      </w:r>
      <w:r w:rsidR="00F02AD5" w:rsidRPr="00C46069">
        <w:rPr>
          <w:rFonts w:ascii="Arial" w:hAnsi="Arial" w:cs="Arial"/>
          <w:noProof/>
        </w:rPr>
        <w:t>.</w:t>
      </w:r>
      <w:r w:rsidR="00144EF4" w:rsidRPr="00C46069">
        <w:rPr>
          <w:rFonts w:ascii="Arial" w:hAnsi="Arial" w:cs="Arial"/>
          <w:noProof/>
        </w:rPr>
        <w:t xml:space="preserve"> This study was conside</w:t>
      </w:r>
      <w:r w:rsidR="00144EF4" w:rsidRPr="007E7C3D">
        <w:rPr>
          <w:rFonts w:ascii="Arial" w:hAnsi="Arial" w:cs="Arial"/>
          <w:noProof/>
        </w:rPr>
        <w:t>red exempt</w:t>
      </w:r>
      <w:r w:rsidR="001E14B8">
        <w:rPr>
          <w:rFonts w:ascii="Arial" w:hAnsi="Arial" w:cs="Arial"/>
          <w:noProof/>
        </w:rPr>
        <w:t xml:space="preserve"> </w:t>
      </w:r>
      <w:r w:rsidR="009635C8" w:rsidRPr="007E7C3D">
        <w:rPr>
          <w:rFonts w:ascii="Arial" w:hAnsi="Arial" w:cs="Arial"/>
          <w:noProof/>
        </w:rPr>
        <w:t>from ethical ap</w:t>
      </w:r>
      <w:r w:rsidR="001E14B8">
        <w:rPr>
          <w:rFonts w:ascii="Arial" w:hAnsi="Arial" w:cs="Arial"/>
          <w:noProof/>
        </w:rPr>
        <w:t>p</w:t>
      </w:r>
      <w:r w:rsidR="009635C8" w:rsidRPr="007E7C3D">
        <w:rPr>
          <w:rFonts w:ascii="Arial" w:hAnsi="Arial" w:cs="Arial"/>
          <w:noProof/>
        </w:rPr>
        <w:t>roval</w:t>
      </w:r>
      <w:r w:rsidR="001E14B8">
        <w:rPr>
          <w:rFonts w:ascii="Arial" w:hAnsi="Arial" w:cs="Arial"/>
          <w:noProof/>
        </w:rPr>
        <w:t xml:space="preserve"> </w:t>
      </w:r>
      <w:r w:rsidR="00E4483F" w:rsidRPr="00C46069">
        <w:rPr>
          <w:rFonts w:ascii="Arial" w:hAnsi="Arial" w:cs="Arial"/>
          <w:noProof/>
        </w:rPr>
        <w:t xml:space="preserve">after consultation from ethics committee and </w:t>
      </w:r>
      <w:r w:rsidRPr="00C46069">
        <w:rPr>
          <w:rFonts w:ascii="Arial" w:hAnsi="Arial" w:cs="Arial"/>
          <w:noProof/>
        </w:rPr>
        <w:t>Institut</w:t>
      </w:r>
      <w:r w:rsidR="00DF7B3F" w:rsidRPr="00C46069">
        <w:rPr>
          <w:rFonts w:ascii="Arial" w:hAnsi="Arial" w:cs="Arial"/>
          <w:noProof/>
        </w:rPr>
        <w:t xml:space="preserve">ional </w:t>
      </w:r>
      <w:r w:rsidRPr="00C46069">
        <w:rPr>
          <w:rFonts w:ascii="Arial" w:hAnsi="Arial" w:cs="Arial"/>
          <w:noProof/>
        </w:rPr>
        <w:t>Review Board (IRB)</w:t>
      </w:r>
      <w:r w:rsidR="00DF7B3F" w:rsidRPr="00C46069">
        <w:rPr>
          <w:rFonts w:ascii="Arial" w:hAnsi="Arial" w:cs="Arial"/>
          <w:noProof/>
        </w:rPr>
        <w:t xml:space="preserve"> due to its purely observational nature</w:t>
      </w:r>
      <w:r w:rsidR="00144EF4" w:rsidRPr="00C46069">
        <w:rPr>
          <w:rFonts w:ascii="Arial" w:hAnsi="Arial" w:cs="Arial"/>
          <w:noProof/>
        </w:rPr>
        <w:t>.A</w:t>
      </w:r>
      <w:r w:rsidR="00E4483F" w:rsidRPr="00C46069">
        <w:rPr>
          <w:rFonts w:ascii="Arial" w:hAnsi="Arial" w:cs="Arial"/>
          <w:noProof/>
        </w:rPr>
        <w:t xml:space="preserve"> pooled </w:t>
      </w:r>
      <w:r w:rsidR="009E01AB" w:rsidRPr="00C46069">
        <w:rPr>
          <w:rFonts w:ascii="Arial" w:hAnsi="Arial" w:cs="Arial"/>
          <w:noProof/>
        </w:rPr>
        <w:t xml:space="preserve">anonymized </w:t>
      </w:r>
      <w:r w:rsidR="00E4483F" w:rsidRPr="00C46069">
        <w:rPr>
          <w:rFonts w:ascii="Arial" w:hAnsi="Arial" w:cs="Arial"/>
          <w:noProof/>
        </w:rPr>
        <w:t>data set</w:t>
      </w:r>
      <w:r w:rsidRPr="00C46069">
        <w:rPr>
          <w:rFonts w:ascii="Arial" w:hAnsi="Arial" w:cs="Arial"/>
          <w:noProof/>
        </w:rPr>
        <w:t xml:space="preserve"> was </w:t>
      </w:r>
      <w:r w:rsidR="00E4483F" w:rsidRPr="00C46069">
        <w:rPr>
          <w:rFonts w:ascii="Arial" w:hAnsi="Arial" w:cs="Arial"/>
          <w:noProof/>
        </w:rPr>
        <w:t>create</w:t>
      </w:r>
      <w:r w:rsidRPr="00C46069">
        <w:rPr>
          <w:rFonts w:ascii="Arial" w:hAnsi="Arial" w:cs="Arial"/>
          <w:noProof/>
        </w:rPr>
        <w:t xml:space="preserve">d which included </w:t>
      </w:r>
      <w:r w:rsidR="00F42FF7" w:rsidRPr="00C46069">
        <w:rPr>
          <w:rFonts w:ascii="Arial" w:hAnsi="Arial" w:cs="Arial"/>
          <w:noProof/>
        </w:rPr>
        <w:t xml:space="preserve">clinical </w:t>
      </w:r>
      <w:r w:rsidRPr="00C46069">
        <w:rPr>
          <w:rFonts w:ascii="Arial" w:hAnsi="Arial" w:cs="Arial"/>
          <w:noProof/>
        </w:rPr>
        <w:t xml:space="preserve">details of 100 </w:t>
      </w:r>
      <w:r w:rsidR="007867D5" w:rsidRPr="00C46069">
        <w:rPr>
          <w:rFonts w:ascii="Arial" w:hAnsi="Arial" w:cs="Arial"/>
          <w:noProof/>
        </w:rPr>
        <w:t xml:space="preserve">patients with presumed  </w:t>
      </w:r>
      <w:r w:rsidR="00F5047B" w:rsidRPr="00C46069">
        <w:rPr>
          <w:rFonts w:ascii="Arial" w:hAnsi="Arial" w:cs="Arial"/>
          <w:noProof/>
        </w:rPr>
        <w:t>CSC</w:t>
      </w:r>
      <w:r w:rsidR="005C36F7">
        <w:rPr>
          <w:rFonts w:ascii="Arial" w:hAnsi="Arial" w:cs="Arial"/>
          <w:noProof/>
        </w:rPr>
        <w:t>R</w:t>
      </w:r>
      <w:r w:rsidR="007867D5" w:rsidRPr="00C46069">
        <w:rPr>
          <w:rFonts w:ascii="Arial" w:hAnsi="Arial" w:cs="Arial"/>
          <w:noProof/>
        </w:rPr>
        <w:t xml:space="preserve"> in a</w:t>
      </w:r>
      <w:r w:rsidR="00B56C3C" w:rsidRPr="00C46069">
        <w:rPr>
          <w:rFonts w:ascii="Arial" w:hAnsi="Arial" w:cs="Arial"/>
          <w:noProof/>
        </w:rPr>
        <w:t>t</w:t>
      </w:r>
      <w:r w:rsidR="007867D5" w:rsidRPr="00C46069">
        <w:rPr>
          <w:rFonts w:ascii="Arial" w:hAnsi="Arial" w:cs="Arial"/>
          <w:noProof/>
        </w:rPr>
        <w:t xml:space="preserve"> least one eye</w:t>
      </w:r>
      <w:r w:rsidR="00F5047B" w:rsidRPr="00C46069">
        <w:rPr>
          <w:rFonts w:ascii="Arial" w:hAnsi="Arial" w:cs="Arial"/>
          <w:noProof/>
        </w:rPr>
        <w:t>.</w:t>
      </w:r>
      <w:r w:rsidR="00BF0570" w:rsidRPr="00C46069">
        <w:rPr>
          <w:rFonts w:ascii="Arial" w:hAnsi="Arial" w:cs="Arial"/>
          <w:noProof/>
        </w:rPr>
        <w:t xml:space="preserve"> The diagnosis of CSC</w:t>
      </w:r>
      <w:r w:rsidR="005C36F7">
        <w:rPr>
          <w:rFonts w:ascii="Arial" w:hAnsi="Arial" w:cs="Arial"/>
          <w:noProof/>
        </w:rPr>
        <w:t>R</w:t>
      </w:r>
      <w:r w:rsidR="00BF0570" w:rsidRPr="00C46069">
        <w:rPr>
          <w:rFonts w:ascii="Arial" w:hAnsi="Arial" w:cs="Arial"/>
          <w:noProof/>
        </w:rPr>
        <w:t xml:space="preserve"> was made on </w:t>
      </w:r>
      <w:r w:rsidR="00BF0570" w:rsidRPr="00C46069">
        <w:rPr>
          <w:rFonts w:ascii="Arial" w:hAnsi="Arial" w:cs="Arial"/>
          <w:noProof/>
        </w:rPr>
        <w:lastRenderedPageBreak/>
        <w:t xml:space="preserve">the basis of duration of symptoms, presence of SRF with or without PED in the absence of intraocular inflammation, RPE changes in FAF and leakage or window defects seen in FA or ICGA. </w:t>
      </w:r>
      <w:r w:rsidRPr="00C46069">
        <w:rPr>
          <w:rFonts w:ascii="Arial" w:hAnsi="Arial" w:cs="Arial"/>
          <w:noProof/>
        </w:rPr>
        <w:t xml:space="preserve">The </w:t>
      </w:r>
      <w:r w:rsidR="00A13E84" w:rsidRPr="00C46069">
        <w:rPr>
          <w:rFonts w:ascii="Arial" w:hAnsi="Arial" w:cs="Arial"/>
          <w:noProof/>
        </w:rPr>
        <w:t>clinical images</w:t>
      </w:r>
      <w:r w:rsidRPr="00C46069">
        <w:rPr>
          <w:rFonts w:ascii="Arial" w:hAnsi="Arial" w:cs="Arial"/>
          <w:noProof/>
        </w:rPr>
        <w:t xml:space="preserve"> w</w:t>
      </w:r>
      <w:r w:rsidR="00A13E84" w:rsidRPr="00C46069">
        <w:rPr>
          <w:rFonts w:ascii="Arial" w:hAnsi="Arial" w:cs="Arial"/>
          <w:noProof/>
        </w:rPr>
        <w:t>ere</w:t>
      </w:r>
      <w:r w:rsidRPr="00C46069">
        <w:rPr>
          <w:rFonts w:ascii="Arial" w:hAnsi="Arial" w:cs="Arial"/>
          <w:noProof/>
        </w:rPr>
        <w:t xml:space="preserve"> obtained from </w:t>
      </w:r>
      <w:r w:rsidR="00EA78C4" w:rsidRPr="00C46069">
        <w:rPr>
          <w:rFonts w:ascii="Arial" w:hAnsi="Arial" w:cs="Arial"/>
          <w:noProof/>
        </w:rPr>
        <w:t xml:space="preserve">six </w:t>
      </w:r>
      <w:r w:rsidRPr="00C46069">
        <w:rPr>
          <w:rFonts w:ascii="Arial" w:hAnsi="Arial" w:cs="Arial"/>
          <w:noProof/>
        </w:rPr>
        <w:t>center</w:t>
      </w:r>
      <w:r w:rsidR="00EA78C4" w:rsidRPr="00C46069">
        <w:rPr>
          <w:rFonts w:ascii="Arial" w:hAnsi="Arial" w:cs="Arial"/>
          <w:noProof/>
        </w:rPr>
        <w:t>s</w:t>
      </w:r>
      <w:r w:rsidRPr="00C46069">
        <w:rPr>
          <w:rFonts w:ascii="Arial" w:hAnsi="Arial" w:cs="Arial"/>
          <w:noProof/>
        </w:rPr>
        <w:t xml:space="preserve"> across the globe. </w:t>
      </w:r>
      <w:r w:rsidR="00B533AA" w:rsidRPr="00B533AA">
        <w:rPr>
          <w:rFonts w:ascii="Arial" w:hAnsi="Arial" w:cs="Arial"/>
          <w:noProof/>
        </w:rPr>
        <w:t xml:space="preserve">Six retina specialists from these centers (SF, </w:t>
      </w:r>
      <w:r w:rsidR="00B533AA" w:rsidRPr="00B533AA">
        <w:rPr>
          <w:rFonts w:ascii="Arial" w:hAnsi="Arial" w:cs="Arial"/>
          <w:shd w:val="clear" w:color="auto" w:fill="FFFFFF"/>
        </w:rPr>
        <w:t xml:space="preserve">EP, SS, CJB, FB, JC) </w:t>
      </w:r>
      <w:r w:rsidR="00B533AA" w:rsidRPr="00B533AA">
        <w:rPr>
          <w:rFonts w:ascii="Arial" w:hAnsi="Arial" w:cs="Arial"/>
          <w:noProof/>
        </w:rPr>
        <w:t>who are considered to be experts in CSCR with five years of clinical practice and research focused on CSCR, with atleast one peer-reviewed publication related to CSCR,either as first or corresponding author in the last two years were provided with the anonymized clinical data of these 100 patients (25 each from Italy, Netherlands, France, India).</w:t>
      </w:r>
      <w:r w:rsidRPr="00C46069">
        <w:rPr>
          <w:rFonts w:ascii="Arial" w:hAnsi="Arial" w:cs="Arial"/>
          <w:noProof/>
        </w:rPr>
        <w:t>The</w:t>
      </w:r>
      <w:r w:rsidR="003D48C3" w:rsidRPr="00C46069">
        <w:rPr>
          <w:rFonts w:ascii="Arial" w:hAnsi="Arial" w:cs="Arial"/>
          <w:noProof/>
        </w:rPr>
        <w:t>se</w:t>
      </w:r>
      <w:r w:rsidRPr="00C46069">
        <w:rPr>
          <w:rFonts w:ascii="Arial" w:hAnsi="Arial" w:cs="Arial"/>
          <w:noProof/>
        </w:rPr>
        <w:t xml:space="preserve"> included demography (age, gender,ethnicity), </w:t>
      </w:r>
      <w:r w:rsidR="00DF7B3F" w:rsidRPr="00C46069">
        <w:rPr>
          <w:rFonts w:ascii="Arial" w:hAnsi="Arial" w:cs="Arial"/>
          <w:noProof/>
        </w:rPr>
        <w:t xml:space="preserve">duration </w:t>
      </w:r>
      <w:r w:rsidRPr="00C46069">
        <w:rPr>
          <w:rFonts w:ascii="Arial" w:hAnsi="Arial" w:cs="Arial"/>
          <w:noProof/>
        </w:rPr>
        <w:t>of symptoms</w:t>
      </w:r>
      <w:r w:rsidR="00F5047B" w:rsidRPr="00C46069">
        <w:rPr>
          <w:rFonts w:ascii="Arial" w:hAnsi="Arial" w:cs="Arial"/>
          <w:noProof/>
        </w:rPr>
        <w:t>,</w:t>
      </w:r>
      <w:r w:rsidRPr="00C46069">
        <w:rPr>
          <w:rFonts w:ascii="Arial" w:hAnsi="Arial" w:cs="Arial"/>
          <w:noProof/>
        </w:rPr>
        <w:t xml:space="preserve"> history </w:t>
      </w:r>
      <w:r w:rsidR="00DF7B3F" w:rsidRPr="00C46069">
        <w:rPr>
          <w:rFonts w:ascii="Arial" w:hAnsi="Arial" w:cs="Arial"/>
          <w:noProof/>
        </w:rPr>
        <w:t xml:space="preserve">of </w:t>
      </w:r>
      <w:r w:rsidR="003D48C3" w:rsidRPr="00C46069">
        <w:rPr>
          <w:rFonts w:ascii="Arial" w:hAnsi="Arial" w:cs="Arial"/>
          <w:noProof/>
        </w:rPr>
        <w:t xml:space="preserve">previous </w:t>
      </w:r>
      <w:r w:rsidR="00F5047B" w:rsidRPr="00C46069">
        <w:rPr>
          <w:rFonts w:ascii="Arial" w:hAnsi="Arial" w:cs="Arial"/>
          <w:noProof/>
        </w:rPr>
        <w:t xml:space="preserve">similar episodes, </w:t>
      </w:r>
      <w:r w:rsidRPr="00C46069">
        <w:rPr>
          <w:rFonts w:ascii="Arial" w:hAnsi="Arial" w:cs="Arial"/>
          <w:noProof/>
        </w:rPr>
        <w:t>prior steroid use</w:t>
      </w:r>
      <w:r w:rsidR="00D41EE3" w:rsidRPr="00C46069">
        <w:rPr>
          <w:rFonts w:ascii="Arial" w:hAnsi="Arial" w:cs="Arial"/>
          <w:noProof/>
        </w:rPr>
        <w:t xml:space="preserve">, </w:t>
      </w:r>
      <w:r w:rsidR="003D48C3" w:rsidRPr="00C46069">
        <w:rPr>
          <w:rFonts w:ascii="Arial" w:hAnsi="Arial" w:cs="Arial"/>
          <w:noProof/>
        </w:rPr>
        <w:t xml:space="preserve">medical </w:t>
      </w:r>
      <w:r w:rsidR="00D41EE3" w:rsidRPr="00C46069">
        <w:rPr>
          <w:rFonts w:ascii="Arial" w:hAnsi="Arial" w:cs="Arial"/>
          <w:noProof/>
        </w:rPr>
        <w:t>history</w:t>
      </w:r>
      <w:r w:rsidR="001E14B8">
        <w:rPr>
          <w:rFonts w:ascii="Arial" w:hAnsi="Arial" w:cs="Arial"/>
          <w:noProof/>
        </w:rPr>
        <w:t xml:space="preserve"> </w:t>
      </w:r>
      <w:r w:rsidR="00D41EE3" w:rsidRPr="00C46069">
        <w:rPr>
          <w:rFonts w:ascii="Arial" w:hAnsi="Arial" w:cs="Arial"/>
          <w:noProof/>
        </w:rPr>
        <w:t xml:space="preserve">and </w:t>
      </w:r>
      <w:r w:rsidRPr="00C46069">
        <w:rPr>
          <w:rFonts w:ascii="Arial" w:hAnsi="Arial" w:cs="Arial"/>
          <w:noProof/>
        </w:rPr>
        <w:t>medication</w:t>
      </w:r>
      <w:r w:rsidR="003D48C3" w:rsidRPr="00C46069">
        <w:rPr>
          <w:rFonts w:ascii="Arial" w:hAnsi="Arial" w:cs="Arial"/>
          <w:noProof/>
        </w:rPr>
        <w:t xml:space="preserve"> u</w:t>
      </w:r>
      <w:r w:rsidRPr="00C46069">
        <w:rPr>
          <w:rFonts w:ascii="Arial" w:hAnsi="Arial" w:cs="Arial"/>
          <w:noProof/>
        </w:rPr>
        <w:t>s</w:t>
      </w:r>
      <w:r w:rsidR="003D48C3" w:rsidRPr="00C46069">
        <w:rPr>
          <w:rFonts w:ascii="Arial" w:hAnsi="Arial" w:cs="Arial"/>
          <w:noProof/>
        </w:rPr>
        <w:t>e</w:t>
      </w:r>
      <w:r w:rsidRPr="00C46069">
        <w:rPr>
          <w:rFonts w:ascii="Arial" w:hAnsi="Arial" w:cs="Arial"/>
          <w:noProof/>
        </w:rPr>
        <w:t xml:space="preserve">. </w:t>
      </w:r>
      <w:r w:rsidR="009E01AB" w:rsidRPr="00C46069">
        <w:rPr>
          <w:rFonts w:ascii="Arial" w:hAnsi="Arial" w:cs="Arial"/>
          <w:noProof/>
        </w:rPr>
        <w:t xml:space="preserve">Clinical </w:t>
      </w:r>
      <w:r w:rsidRPr="00C46069">
        <w:rPr>
          <w:rFonts w:ascii="Arial" w:hAnsi="Arial" w:cs="Arial"/>
          <w:noProof/>
        </w:rPr>
        <w:t>evaluation included best</w:t>
      </w:r>
      <w:r w:rsidR="003D48C3" w:rsidRPr="00C46069">
        <w:rPr>
          <w:rFonts w:ascii="Arial" w:hAnsi="Arial" w:cs="Arial"/>
          <w:noProof/>
        </w:rPr>
        <w:t>-</w:t>
      </w:r>
      <w:r w:rsidRPr="00C46069">
        <w:rPr>
          <w:rFonts w:ascii="Arial" w:hAnsi="Arial" w:cs="Arial"/>
          <w:noProof/>
        </w:rPr>
        <w:t xml:space="preserve">corrected visual acuity (BCVA) in LogMAR units and multimodal imaging </w:t>
      </w:r>
      <w:r w:rsidR="00F5047B" w:rsidRPr="00C46069">
        <w:rPr>
          <w:rFonts w:ascii="Arial" w:hAnsi="Arial" w:cs="Arial"/>
          <w:noProof/>
        </w:rPr>
        <w:t>including OCT, FAF, FA</w:t>
      </w:r>
      <w:r w:rsidR="003D48C3" w:rsidRPr="00C46069">
        <w:rPr>
          <w:rFonts w:ascii="Arial" w:hAnsi="Arial" w:cs="Arial"/>
          <w:noProof/>
        </w:rPr>
        <w:t>,</w:t>
      </w:r>
      <w:r w:rsidR="00F5047B" w:rsidRPr="00C46069">
        <w:rPr>
          <w:rFonts w:ascii="Arial" w:hAnsi="Arial" w:cs="Arial"/>
          <w:noProof/>
        </w:rPr>
        <w:t xml:space="preserve"> and ICG</w:t>
      </w:r>
      <w:r w:rsidR="003D48C3" w:rsidRPr="00C46069">
        <w:rPr>
          <w:rFonts w:ascii="Arial" w:hAnsi="Arial" w:cs="Arial"/>
          <w:noProof/>
        </w:rPr>
        <w:t>A</w:t>
      </w:r>
      <w:r w:rsidR="001E14B8">
        <w:rPr>
          <w:rFonts w:ascii="Arial" w:hAnsi="Arial" w:cs="Arial"/>
          <w:noProof/>
        </w:rPr>
        <w:t xml:space="preserve"> </w:t>
      </w:r>
      <w:r w:rsidR="003D48C3" w:rsidRPr="00C46069">
        <w:rPr>
          <w:rFonts w:ascii="Arial" w:hAnsi="Arial" w:cs="Arial"/>
          <w:noProof/>
        </w:rPr>
        <w:t>w</w:t>
      </w:r>
      <w:r w:rsidR="001E14B8">
        <w:rPr>
          <w:rFonts w:ascii="Arial" w:hAnsi="Arial" w:cs="Arial"/>
          <w:noProof/>
        </w:rPr>
        <w:t>ere</w:t>
      </w:r>
      <w:r w:rsidR="003D48C3" w:rsidRPr="00C46069">
        <w:rPr>
          <w:rFonts w:ascii="Arial" w:hAnsi="Arial" w:cs="Arial"/>
          <w:noProof/>
        </w:rPr>
        <w:t xml:space="preserve"> provided </w:t>
      </w:r>
      <w:r w:rsidR="00F5047B" w:rsidRPr="00C46069">
        <w:rPr>
          <w:rFonts w:ascii="Arial" w:hAnsi="Arial" w:cs="Arial"/>
          <w:noProof/>
        </w:rPr>
        <w:t>for each patient at the presenting visit.</w:t>
      </w:r>
      <w:r w:rsidR="00E81F9E" w:rsidRPr="00C46069">
        <w:rPr>
          <w:rFonts w:ascii="Arial" w:hAnsi="Arial" w:cs="Arial"/>
          <w:noProof/>
        </w:rPr>
        <w:t>The</w:t>
      </w:r>
      <w:r w:rsidR="003D48C3" w:rsidRPr="00C46069">
        <w:rPr>
          <w:rFonts w:ascii="Arial" w:hAnsi="Arial" w:cs="Arial"/>
          <w:noProof/>
        </w:rPr>
        <w:t xml:space="preserve"> anonimized</w:t>
      </w:r>
      <w:r w:rsidR="001E14B8">
        <w:rPr>
          <w:rFonts w:ascii="Arial" w:hAnsi="Arial" w:cs="Arial"/>
          <w:noProof/>
        </w:rPr>
        <w:t xml:space="preserve"> </w:t>
      </w:r>
      <w:r w:rsidR="00F5047B" w:rsidRPr="00C46069">
        <w:rPr>
          <w:rFonts w:ascii="Arial" w:hAnsi="Arial" w:cs="Arial"/>
          <w:noProof/>
        </w:rPr>
        <w:t xml:space="preserve">clinical details and </w:t>
      </w:r>
      <w:r w:rsidR="00E81F9E" w:rsidRPr="00C46069">
        <w:rPr>
          <w:rFonts w:ascii="Arial" w:hAnsi="Arial" w:cs="Arial"/>
          <w:noProof/>
        </w:rPr>
        <w:t xml:space="preserve">images of both eyes were </w:t>
      </w:r>
      <w:r w:rsidR="00287F5C" w:rsidRPr="00C46069">
        <w:rPr>
          <w:rFonts w:ascii="Arial" w:hAnsi="Arial" w:cs="Arial"/>
          <w:noProof/>
        </w:rPr>
        <w:t xml:space="preserve">shared </w:t>
      </w:r>
      <w:r w:rsidR="003D48C3" w:rsidRPr="00C46069">
        <w:rPr>
          <w:rFonts w:ascii="Arial" w:hAnsi="Arial" w:cs="Arial"/>
          <w:noProof/>
        </w:rPr>
        <w:t>with</w:t>
      </w:r>
      <w:r w:rsidR="001E14B8">
        <w:rPr>
          <w:rFonts w:ascii="Arial" w:hAnsi="Arial" w:cs="Arial"/>
          <w:noProof/>
        </w:rPr>
        <w:t xml:space="preserve"> </w:t>
      </w:r>
      <w:r w:rsidR="00E81F9E" w:rsidRPr="00C46069">
        <w:rPr>
          <w:rFonts w:ascii="Arial" w:hAnsi="Arial" w:cs="Arial"/>
          <w:noProof/>
        </w:rPr>
        <w:t>the six observers</w:t>
      </w:r>
      <w:r w:rsidR="00803317" w:rsidRPr="00C46069">
        <w:rPr>
          <w:rFonts w:ascii="Arial" w:hAnsi="Arial" w:cs="Arial"/>
          <w:noProof/>
        </w:rPr>
        <w:t xml:space="preserve"> to facil</w:t>
      </w:r>
      <w:r w:rsidR="00E81F9E" w:rsidRPr="00C46069">
        <w:rPr>
          <w:rFonts w:ascii="Arial" w:hAnsi="Arial" w:cs="Arial"/>
          <w:noProof/>
        </w:rPr>
        <w:t>itate better clinical correlat</w:t>
      </w:r>
      <w:r w:rsidR="00803317" w:rsidRPr="00C46069">
        <w:rPr>
          <w:rFonts w:ascii="Arial" w:hAnsi="Arial" w:cs="Arial"/>
          <w:noProof/>
        </w:rPr>
        <w:t>ion</w:t>
      </w:r>
      <w:r w:rsidR="00F563E5" w:rsidRPr="00C46069">
        <w:rPr>
          <w:rFonts w:ascii="Arial" w:hAnsi="Arial" w:cs="Arial"/>
          <w:color w:val="000000"/>
          <w:sz w:val="24"/>
          <w:szCs w:val="24"/>
        </w:rPr>
        <w:t>.</w:t>
      </w:r>
      <w:r w:rsidR="00F563E5" w:rsidRPr="00C46069">
        <w:rPr>
          <w:rFonts w:ascii="Arial" w:hAnsi="Arial" w:cs="Arial"/>
          <w:noProof/>
        </w:rPr>
        <w:t>OCT (Carl Zeiss Meditec Cirrus HD-OCT</w:t>
      </w:r>
      <w:r w:rsidR="00D41EE3" w:rsidRPr="00C46069">
        <w:rPr>
          <w:rFonts w:ascii="Arial" w:hAnsi="Arial" w:cs="Arial"/>
          <w:noProof/>
        </w:rPr>
        <w:t>, Dublin, CA;</w:t>
      </w:r>
      <w:r w:rsidR="00A13E84" w:rsidRPr="00C46069">
        <w:rPr>
          <w:rFonts w:ascii="Arial" w:hAnsi="Arial" w:cs="Arial"/>
          <w:noProof/>
        </w:rPr>
        <w:t xml:space="preserve"> or </w:t>
      </w:r>
      <w:r w:rsidR="005970F6" w:rsidRPr="00C46069">
        <w:rPr>
          <w:rFonts w:ascii="Arial" w:hAnsi="Arial" w:cs="Arial"/>
          <w:noProof/>
        </w:rPr>
        <w:t>Heidelberg Spectralis HRA +OCT; Heidelberg Engineering, Inc, Vista, CA</w:t>
      </w:r>
      <w:r w:rsidR="00F563E5" w:rsidRPr="00C46069">
        <w:rPr>
          <w:rFonts w:ascii="Arial" w:hAnsi="Arial" w:cs="Arial"/>
          <w:noProof/>
        </w:rPr>
        <w:t>) included 6</w:t>
      </w:r>
      <w:r w:rsidR="00D41EE3" w:rsidRPr="00C46069">
        <w:rPr>
          <w:rFonts w:ascii="Arial" w:hAnsi="Arial" w:cs="Arial"/>
          <w:noProof/>
        </w:rPr>
        <w:t>-</w:t>
      </w:r>
      <w:r w:rsidR="005C36F7">
        <w:rPr>
          <w:rFonts w:ascii="Arial" w:hAnsi="Arial" w:cs="Arial"/>
          <w:noProof/>
        </w:rPr>
        <w:t xml:space="preserve">mm horizontal </w:t>
      </w:r>
      <w:r w:rsidR="00F563E5" w:rsidRPr="00C46069">
        <w:rPr>
          <w:rFonts w:ascii="Arial" w:hAnsi="Arial" w:cs="Arial"/>
          <w:noProof/>
        </w:rPr>
        <w:t>line scans</w:t>
      </w:r>
      <w:r w:rsidR="007905FB" w:rsidRPr="00C46069">
        <w:rPr>
          <w:rFonts w:ascii="Arial" w:hAnsi="Arial" w:cs="Arial"/>
          <w:noProof/>
        </w:rPr>
        <w:t xml:space="preserve">passing through </w:t>
      </w:r>
      <w:r w:rsidR="003D48C3" w:rsidRPr="00C46069">
        <w:rPr>
          <w:rFonts w:ascii="Arial" w:hAnsi="Arial" w:cs="Arial"/>
          <w:noProof/>
        </w:rPr>
        <w:t xml:space="preserve">the </w:t>
      </w:r>
      <w:r w:rsidR="007905FB" w:rsidRPr="00C46069">
        <w:rPr>
          <w:rFonts w:ascii="Arial" w:hAnsi="Arial" w:cs="Arial"/>
          <w:noProof/>
        </w:rPr>
        <w:t xml:space="preserve">fovea. </w:t>
      </w:r>
      <w:r w:rsidR="00F563E5" w:rsidRPr="00C46069">
        <w:rPr>
          <w:rFonts w:ascii="Arial" w:hAnsi="Arial" w:cs="Arial"/>
          <w:noProof/>
        </w:rPr>
        <w:t>FAF, fundus photo</w:t>
      </w:r>
      <w:r w:rsidR="003D48C3" w:rsidRPr="00C46069">
        <w:rPr>
          <w:rFonts w:ascii="Arial" w:hAnsi="Arial" w:cs="Arial"/>
          <w:noProof/>
        </w:rPr>
        <w:t>graphs</w:t>
      </w:r>
      <w:r w:rsidR="00F563E5" w:rsidRPr="00C46069">
        <w:rPr>
          <w:rFonts w:ascii="Arial" w:hAnsi="Arial" w:cs="Arial"/>
          <w:noProof/>
        </w:rPr>
        <w:t xml:space="preserve">, </w:t>
      </w:r>
      <w:r w:rsidR="0064741D" w:rsidRPr="00C46069">
        <w:rPr>
          <w:rFonts w:ascii="Arial" w:hAnsi="Arial" w:cs="Arial"/>
          <w:noProof/>
        </w:rPr>
        <w:t>FA</w:t>
      </w:r>
      <w:r w:rsidR="003D48C3" w:rsidRPr="00C46069">
        <w:rPr>
          <w:rFonts w:ascii="Arial" w:hAnsi="Arial" w:cs="Arial"/>
          <w:noProof/>
        </w:rPr>
        <w:t>,</w:t>
      </w:r>
      <w:r w:rsidR="00F563E5" w:rsidRPr="00C46069">
        <w:rPr>
          <w:rFonts w:ascii="Arial" w:hAnsi="Arial" w:cs="Arial"/>
          <w:noProof/>
        </w:rPr>
        <w:t>and ICG</w:t>
      </w:r>
      <w:r w:rsidR="003D48C3" w:rsidRPr="00C46069">
        <w:rPr>
          <w:rFonts w:ascii="Arial" w:hAnsi="Arial" w:cs="Arial"/>
          <w:noProof/>
        </w:rPr>
        <w:t>A</w:t>
      </w:r>
      <w:r w:rsidR="00F563E5" w:rsidRPr="00C46069">
        <w:rPr>
          <w:rFonts w:ascii="Arial" w:hAnsi="Arial" w:cs="Arial"/>
          <w:noProof/>
        </w:rPr>
        <w:t xml:space="preserve"> (Zeiss Visupac® FF4 and FF450-plus, Carl Zeiss, Dublin, CA</w:t>
      </w:r>
      <w:r w:rsidR="00D41EE3" w:rsidRPr="00C46069">
        <w:rPr>
          <w:rFonts w:ascii="Arial" w:hAnsi="Arial" w:cs="Arial"/>
          <w:noProof/>
        </w:rPr>
        <w:t>;</w:t>
      </w:r>
      <w:r w:rsidR="00242461" w:rsidRPr="00C46069">
        <w:rPr>
          <w:rFonts w:ascii="Arial" w:hAnsi="Arial" w:cs="Arial"/>
          <w:noProof/>
        </w:rPr>
        <w:t xml:space="preserve"> or</w:t>
      </w:r>
      <w:r w:rsidR="005970F6" w:rsidRPr="00C46069">
        <w:rPr>
          <w:rFonts w:ascii="Arial" w:hAnsi="Arial" w:cs="Arial"/>
          <w:noProof/>
        </w:rPr>
        <w:t>Heidelberg Spectralis HRA +OCT; Heidelberg Engineering, Inc, Vista, CA)</w:t>
      </w:r>
      <w:r w:rsidR="00F563E5" w:rsidRPr="00C46069">
        <w:rPr>
          <w:rFonts w:ascii="Arial" w:hAnsi="Arial" w:cs="Arial"/>
          <w:noProof/>
        </w:rPr>
        <w:t xml:space="preserve"> were </w:t>
      </w:r>
      <w:r w:rsidR="003D48C3" w:rsidRPr="00C46069">
        <w:rPr>
          <w:rFonts w:ascii="Arial" w:hAnsi="Arial" w:cs="Arial"/>
          <w:noProof/>
        </w:rPr>
        <w:t>obtained</w:t>
      </w:r>
      <w:r w:rsidR="008F2316" w:rsidRPr="00C46069">
        <w:rPr>
          <w:rFonts w:ascii="Arial" w:hAnsi="Arial" w:cs="Arial"/>
          <w:noProof/>
        </w:rPr>
        <w:t>,</w:t>
      </w:r>
      <w:r w:rsidR="00F563E5" w:rsidRPr="00C46069">
        <w:rPr>
          <w:rFonts w:ascii="Arial" w:hAnsi="Arial" w:cs="Arial"/>
          <w:noProof/>
        </w:rPr>
        <w:t xml:space="preserve"> including </w:t>
      </w:r>
      <w:r w:rsidR="003D48C3" w:rsidRPr="00C46069">
        <w:rPr>
          <w:rFonts w:ascii="Arial" w:hAnsi="Arial" w:cs="Arial"/>
          <w:noProof/>
        </w:rPr>
        <w:t>both</w:t>
      </w:r>
      <w:r w:rsidR="001E14B8">
        <w:rPr>
          <w:rFonts w:ascii="Arial" w:hAnsi="Arial" w:cs="Arial"/>
          <w:noProof/>
        </w:rPr>
        <w:t xml:space="preserve"> </w:t>
      </w:r>
      <w:r w:rsidR="003D48C3" w:rsidRPr="00C46069">
        <w:rPr>
          <w:rFonts w:ascii="Arial" w:hAnsi="Arial" w:cs="Arial"/>
          <w:noProof/>
        </w:rPr>
        <w:t xml:space="preserve">early and late phase </w:t>
      </w:r>
      <w:r w:rsidR="005970F6" w:rsidRPr="00C46069">
        <w:rPr>
          <w:rFonts w:ascii="Arial" w:hAnsi="Arial" w:cs="Arial"/>
          <w:noProof/>
        </w:rPr>
        <w:t xml:space="preserve">images </w:t>
      </w:r>
      <w:r w:rsidR="00F563E5" w:rsidRPr="00C46069">
        <w:rPr>
          <w:rFonts w:ascii="Arial" w:hAnsi="Arial" w:cs="Arial"/>
          <w:noProof/>
        </w:rPr>
        <w:t>of FA and ICG</w:t>
      </w:r>
      <w:r w:rsidR="003D48C3" w:rsidRPr="00C46069">
        <w:rPr>
          <w:rFonts w:ascii="Arial" w:hAnsi="Arial" w:cs="Arial"/>
          <w:noProof/>
        </w:rPr>
        <w:t>A.</w:t>
      </w:r>
      <w:r w:rsidR="00B03610">
        <w:rPr>
          <w:rFonts w:ascii="Arial" w:hAnsi="Arial" w:cs="Arial"/>
        </w:rPr>
        <w:t xml:space="preserve"> However, the images readers were provided with additional images on their request in cases with diagnostic dilemma.    </w:t>
      </w:r>
    </w:p>
    <w:p w:rsidR="00F90ECD" w:rsidRPr="00C46069" w:rsidRDefault="00F90ECD" w:rsidP="00A86B75">
      <w:pPr>
        <w:spacing w:line="480" w:lineRule="auto"/>
        <w:rPr>
          <w:rFonts w:ascii="Arial" w:hAnsi="Arial" w:cs="Arial"/>
          <w:noProof/>
        </w:rPr>
      </w:pPr>
    </w:p>
    <w:p w:rsidR="00F90ECD" w:rsidRPr="005C36F7" w:rsidRDefault="00F90ECD" w:rsidP="00A86B75">
      <w:pPr>
        <w:spacing w:line="480" w:lineRule="auto"/>
        <w:rPr>
          <w:rFonts w:ascii="Arial" w:hAnsi="Arial" w:cs="Arial"/>
          <w:noProof/>
        </w:rPr>
      </w:pPr>
      <w:r w:rsidRPr="005C36F7">
        <w:rPr>
          <w:rFonts w:ascii="Arial" w:hAnsi="Arial" w:cs="Arial"/>
          <w:noProof/>
        </w:rPr>
        <w:t>Grading procedure and statiscal analysis</w:t>
      </w:r>
    </w:p>
    <w:p w:rsidR="00D361F0" w:rsidRPr="00C46069" w:rsidRDefault="00F563E5" w:rsidP="00A86B75">
      <w:pPr>
        <w:spacing w:line="480" w:lineRule="auto"/>
        <w:rPr>
          <w:rFonts w:ascii="Arial" w:hAnsi="Arial" w:cs="Arial"/>
          <w:noProof/>
        </w:rPr>
      </w:pPr>
      <w:r w:rsidRPr="00C46069">
        <w:rPr>
          <w:rFonts w:ascii="Arial" w:hAnsi="Arial" w:cs="Arial"/>
          <w:noProof/>
        </w:rPr>
        <w:t>T</w:t>
      </w:r>
      <w:r w:rsidR="00727AD0" w:rsidRPr="00C46069">
        <w:rPr>
          <w:rFonts w:ascii="Arial" w:hAnsi="Arial" w:cs="Arial"/>
          <w:noProof/>
        </w:rPr>
        <w:t xml:space="preserve">he observers were asked to provide a diagnosis </w:t>
      </w:r>
      <w:r w:rsidR="003A5879" w:rsidRPr="00C46069">
        <w:rPr>
          <w:rFonts w:ascii="Arial" w:hAnsi="Arial" w:cs="Arial"/>
          <w:noProof/>
        </w:rPr>
        <w:t xml:space="preserve">as per their </w:t>
      </w:r>
      <w:r w:rsidR="003569E9" w:rsidRPr="00C46069">
        <w:rPr>
          <w:rFonts w:ascii="Arial" w:hAnsi="Arial" w:cs="Arial"/>
          <w:noProof/>
        </w:rPr>
        <w:t xml:space="preserve">own criteria </w:t>
      </w:r>
      <w:r w:rsidR="009E01AB" w:rsidRPr="00C46069">
        <w:rPr>
          <w:rFonts w:ascii="Arial" w:hAnsi="Arial" w:cs="Arial"/>
          <w:noProof/>
        </w:rPr>
        <w:t xml:space="preserve">and clinical experience </w:t>
      </w:r>
      <w:r w:rsidR="003A5879" w:rsidRPr="00C46069">
        <w:rPr>
          <w:rFonts w:ascii="Arial" w:hAnsi="Arial" w:cs="Arial"/>
          <w:noProof/>
        </w:rPr>
        <w:t xml:space="preserve">for </w:t>
      </w:r>
      <w:r w:rsidR="00EF05E3" w:rsidRPr="00C46069">
        <w:rPr>
          <w:rFonts w:ascii="Arial" w:hAnsi="Arial" w:cs="Arial"/>
          <w:noProof/>
        </w:rPr>
        <w:t xml:space="preserve">the </w:t>
      </w:r>
      <w:r w:rsidR="0082452D" w:rsidRPr="00C46069">
        <w:rPr>
          <w:rFonts w:ascii="Arial" w:hAnsi="Arial" w:cs="Arial"/>
          <w:noProof/>
        </w:rPr>
        <w:t xml:space="preserve">involved eye of </w:t>
      </w:r>
      <w:r w:rsidR="003A5879" w:rsidRPr="00C46069">
        <w:rPr>
          <w:rFonts w:ascii="Arial" w:hAnsi="Arial" w:cs="Arial"/>
          <w:noProof/>
        </w:rPr>
        <w:t xml:space="preserve">each case using the available details. </w:t>
      </w:r>
      <w:r w:rsidR="00803317" w:rsidRPr="00C46069">
        <w:rPr>
          <w:rFonts w:ascii="Arial" w:hAnsi="Arial" w:cs="Arial"/>
          <w:noProof/>
        </w:rPr>
        <w:t xml:space="preserve">The </w:t>
      </w:r>
      <w:r w:rsidR="00171E3D" w:rsidRPr="00C46069">
        <w:rPr>
          <w:rFonts w:ascii="Arial" w:hAnsi="Arial" w:cs="Arial"/>
          <w:noProof/>
        </w:rPr>
        <w:t xml:space="preserve">graders </w:t>
      </w:r>
      <w:r w:rsidR="00803317" w:rsidRPr="00C46069">
        <w:rPr>
          <w:rFonts w:ascii="Arial" w:hAnsi="Arial" w:cs="Arial"/>
          <w:noProof/>
        </w:rPr>
        <w:t xml:space="preserve">were masked and were unaware of other </w:t>
      </w:r>
      <w:r w:rsidR="00171E3D" w:rsidRPr="00C46069">
        <w:rPr>
          <w:rFonts w:ascii="Arial" w:hAnsi="Arial" w:cs="Arial"/>
          <w:noProof/>
        </w:rPr>
        <w:t xml:space="preserve"> grader</w:t>
      </w:r>
      <w:r w:rsidR="000D6BAC">
        <w:rPr>
          <w:rFonts w:ascii="Arial" w:hAnsi="Arial" w:cs="Arial"/>
          <w:noProof/>
        </w:rPr>
        <w:t>s</w:t>
      </w:r>
      <w:r w:rsidR="00D41EE3" w:rsidRPr="00C46069">
        <w:rPr>
          <w:rFonts w:ascii="Arial" w:hAnsi="Arial" w:cs="Arial"/>
          <w:noProof/>
        </w:rPr>
        <w:t>’</w:t>
      </w:r>
      <w:r w:rsidR="00803317" w:rsidRPr="00C46069">
        <w:rPr>
          <w:rFonts w:ascii="Arial" w:hAnsi="Arial" w:cs="Arial"/>
          <w:noProof/>
        </w:rPr>
        <w:t xml:space="preserve"> details and their res</w:t>
      </w:r>
      <w:r w:rsidR="00EF05E3" w:rsidRPr="00C46069">
        <w:rPr>
          <w:rFonts w:ascii="Arial" w:hAnsi="Arial" w:cs="Arial"/>
          <w:noProof/>
        </w:rPr>
        <w:t>p</w:t>
      </w:r>
      <w:r w:rsidR="00803317" w:rsidRPr="00C46069">
        <w:rPr>
          <w:rFonts w:ascii="Arial" w:hAnsi="Arial" w:cs="Arial"/>
          <w:noProof/>
        </w:rPr>
        <w:t xml:space="preserve">onses. The </w:t>
      </w:r>
      <w:r w:rsidR="00E81F9E" w:rsidRPr="00C46069">
        <w:rPr>
          <w:rFonts w:ascii="Arial" w:hAnsi="Arial" w:cs="Arial"/>
          <w:noProof/>
        </w:rPr>
        <w:t xml:space="preserve">final analysis </w:t>
      </w:r>
      <w:r w:rsidR="00803317" w:rsidRPr="00C46069">
        <w:rPr>
          <w:rFonts w:ascii="Arial" w:hAnsi="Arial" w:cs="Arial"/>
          <w:noProof/>
        </w:rPr>
        <w:lastRenderedPageBreak/>
        <w:t xml:space="preserve">from the pooled data </w:t>
      </w:r>
      <w:r w:rsidR="00F5047B" w:rsidRPr="00C46069">
        <w:rPr>
          <w:rFonts w:ascii="Arial" w:hAnsi="Arial" w:cs="Arial"/>
          <w:noProof/>
        </w:rPr>
        <w:t xml:space="preserve">of the responses </w:t>
      </w:r>
      <w:r w:rsidR="00727AD0" w:rsidRPr="00C46069">
        <w:rPr>
          <w:rFonts w:ascii="Arial" w:hAnsi="Arial" w:cs="Arial"/>
          <w:noProof/>
        </w:rPr>
        <w:t xml:space="preserve">was done based on the diagnosis of </w:t>
      </w:r>
      <w:r w:rsidR="00EF05E3" w:rsidRPr="00C46069">
        <w:rPr>
          <w:rFonts w:ascii="Arial" w:hAnsi="Arial" w:cs="Arial"/>
          <w:noProof/>
        </w:rPr>
        <w:t xml:space="preserve">the </w:t>
      </w:r>
      <w:r w:rsidR="00171E3D" w:rsidRPr="00C46069">
        <w:rPr>
          <w:rFonts w:ascii="Arial" w:hAnsi="Arial" w:cs="Arial"/>
          <w:noProof/>
        </w:rPr>
        <w:t>study</w:t>
      </w:r>
      <w:r w:rsidR="00727AD0" w:rsidRPr="00C46069">
        <w:rPr>
          <w:rFonts w:ascii="Arial" w:hAnsi="Arial" w:cs="Arial"/>
          <w:noProof/>
        </w:rPr>
        <w:t xml:space="preserve"> eye</w:t>
      </w:r>
      <w:r w:rsidR="00171E3D" w:rsidRPr="00C46069">
        <w:rPr>
          <w:rFonts w:ascii="Arial" w:hAnsi="Arial" w:cs="Arial"/>
          <w:noProof/>
        </w:rPr>
        <w:t>. The study eye was decided based on the severity of the disease and</w:t>
      </w:r>
      <w:r w:rsidR="00086748" w:rsidRPr="00C46069">
        <w:rPr>
          <w:rFonts w:ascii="Arial" w:hAnsi="Arial" w:cs="Arial"/>
          <w:noProof/>
        </w:rPr>
        <w:t xml:space="preserve"> the discretion of the practicing physician. The study eye</w:t>
      </w:r>
      <w:r w:rsidR="00171E3D" w:rsidRPr="00C46069">
        <w:rPr>
          <w:rFonts w:ascii="Arial" w:hAnsi="Arial" w:cs="Arial"/>
          <w:noProof/>
        </w:rPr>
        <w:t xml:space="preserve"> was preallocated to the readers</w:t>
      </w:r>
      <w:r w:rsidR="002B31AD" w:rsidRPr="00C46069">
        <w:rPr>
          <w:rFonts w:ascii="Arial" w:hAnsi="Arial" w:cs="Arial"/>
          <w:noProof/>
        </w:rPr>
        <w:t xml:space="preserve"> by principal investigator (JC)</w:t>
      </w:r>
      <w:r w:rsidR="00171E3D" w:rsidRPr="00C46069">
        <w:rPr>
          <w:rFonts w:ascii="Arial" w:hAnsi="Arial" w:cs="Arial"/>
          <w:noProof/>
        </w:rPr>
        <w:t xml:space="preserve">. </w:t>
      </w:r>
    </w:p>
    <w:p w:rsidR="00CE6112" w:rsidRPr="00C46069" w:rsidRDefault="00CE6112" w:rsidP="00A86B75">
      <w:pPr>
        <w:spacing w:line="480" w:lineRule="auto"/>
        <w:rPr>
          <w:rFonts w:ascii="Arial" w:hAnsi="Arial" w:cs="Arial"/>
          <w:noProof/>
        </w:rPr>
      </w:pPr>
      <w:r w:rsidRPr="00C46069">
        <w:rPr>
          <w:rFonts w:ascii="Arial" w:hAnsi="Arial" w:cs="Arial"/>
          <w:noProof/>
        </w:rPr>
        <w:t xml:space="preserve">To assess the degree of agreement between independent observers, the Fleiss Kappa statistic, an adaptation of Cohen’s Kappa for </w:t>
      </w:r>
      <w:r w:rsidR="00EF05E3" w:rsidRPr="00C46069">
        <w:rPr>
          <w:rFonts w:ascii="Arial" w:hAnsi="Arial" w:cs="Arial"/>
          <w:noProof/>
        </w:rPr>
        <w:t>three</w:t>
      </w:r>
      <w:r w:rsidRPr="00C46069">
        <w:rPr>
          <w:rFonts w:ascii="Arial" w:hAnsi="Arial" w:cs="Arial"/>
          <w:noProof/>
        </w:rPr>
        <w:t xml:space="preserve">or more raters, was used. </w:t>
      </w:r>
      <w:r w:rsidR="000D6BAC" w:rsidRPr="00C46069">
        <w:rPr>
          <w:rFonts w:ascii="Arial" w:hAnsi="Arial" w:cs="Arial"/>
          <w:noProof/>
        </w:rPr>
        <w:t>Calculations were performed on the ‘</w:t>
      </w:r>
      <w:r w:rsidR="000D6BAC">
        <w:rPr>
          <w:rFonts w:ascii="Arial" w:hAnsi="Arial" w:cs="Arial"/>
          <w:noProof/>
        </w:rPr>
        <w:t>irr’</w:t>
      </w:r>
      <w:r w:rsidR="000D6BAC" w:rsidRPr="00C46069">
        <w:rPr>
          <w:rFonts w:ascii="Arial" w:hAnsi="Arial" w:cs="Arial"/>
          <w:noProof/>
        </w:rPr>
        <w:t>package on R (Version 3.3.0, R Foundation for Statistical Computing, R Core Team, 2016, Vienna, Austria;; http://www.R-project.org).</w:t>
      </w:r>
      <w:r w:rsidR="000D6BAC" w:rsidRPr="00F93ADC">
        <w:rPr>
          <w:rFonts w:ascii="Arial" w:hAnsi="Arial" w:cs="Arial"/>
          <w:noProof/>
        </w:rPr>
        <w:t xml:space="preserve">The level of agreement was determined </w:t>
      </w:r>
      <w:r w:rsidR="000D6BAC">
        <w:rPr>
          <w:rFonts w:ascii="Arial" w:hAnsi="Arial" w:cs="Arial"/>
          <w:noProof/>
        </w:rPr>
        <w:t>by the Kappa coefficient</w:t>
      </w:r>
      <w:r w:rsidR="000D6BAC" w:rsidRPr="00F93ADC">
        <w:rPr>
          <w:rFonts w:ascii="Arial" w:hAnsi="Arial" w:cs="Arial"/>
          <w:noProof/>
        </w:rPr>
        <w:t>as excellent (&gt;0.90), substantial (0.75-0.90), moderate (0.50-0.75), or poor (&lt;0.50).</w:t>
      </w:r>
      <w:r w:rsidRPr="00C46069">
        <w:rPr>
          <w:rFonts w:ascii="Arial" w:hAnsi="Arial" w:cs="Arial"/>
          <w:noProof/>
        </w:rPr>
        <w:t>Descriptive and comparative statistics were computed on GraphPad Prism (version 5.0f, GraphPad Software, La Jolla, CA). Quantitative continuous values were reported as mean ± standard deviation. The Mann-Whitney test was used to compare means.</w:t>
      </w:r>
    </w:p>
    <w:p w:rsidR="003D48C3" w:rsidRPr="005C36F7" w:rsidRDefault="00FF7B91" w:rsidP="00A86B75">
      <w:pPr>
        <w:spacing w:line="480" w:lineRule="auto"/>
        <w:rPr>
          <w:rFonts w:ascii="Arial" w:hAnsi="Arial" w:cs="Arial"/>
          <w:b/>
          <w:noProof/>
        </w:rPr>
      </w:pPr>
      <w:r w:rsidRPr="00C46069">
        <w:rPr>
          <w:rFonts w:ascii="Arial" w:hAnsi="Arial" w:cs="Arial"/>
          <w:noProof/>
        </w:rPr>
        <w:br/>
      </w:r>
      <w:r w:rsidRPr="005C36F7">
        <w:rPr>
          <w:rFonts w:ascii="Arial" w:hAnsi="Arial" w:cs="Arial"/>
          <w:b/>
          <w:noProof/>
        </w:rPr>
        <w:t>Results</w:t>
      </w:r>
    </w:p>
    <w:p w:rsidR="00F46993" w:rsidRPr="00C46069" w:rsidRDefault="00CA754B" w:rsidP="00A86B75">
      <w:pPr>
        <w:spacing w:line="480" w:lineRule="auto"/>
        <w:rPr>
          <w:rFonts w:ascii="Arial" w:hAnsi="Arial" w:cs="Arial"/>
          <w:noProof/>
        </w:rPr>
      </w:pPr>
      <w:r w:rsidRPr="00C46069">
        <w:rPr>
          <w:rFonts w:ascii="Arial" w:hAnsi="Arial" w:cs="Arial"/>
          <w:noProof/>
        </w:rPr>
        <w:t>The d</w:t>
      </w:r>
      <w:r w:rsidR="00FF7B91" w:rsidRPr="00C46069">
        <w:rPr>
          <w:rFonts w:ascii="Arial" w:hAnsi="Arial" w:cs="Arial"/>
          <w:noProof/>
        </w:rPr>
        <w:t>ata of 100 patients with p</w:t>
      </w:r>
      <w:r w:rsidR="00D73E81" w:rsidRPr="00C46069">
        <w:rPr>
          <w:rFonts w:ascii="Arial" w:hAnsi="Arial" w:cs="Arial"/>
          <w:noProof/>
        </w:rPr>
        <w:t>resumptive diagnosis of CSC</w:t>
      </w:r>
      <w:r w:rsidR="005C36F7">
        <w:rPr>
          <w:rFonts w:ascii="Arial" w:hAnsi="Arial" w:cs="Arial"/>
          <w:noProof/>
        </w:rPr>
        <w:t>R</w:t>
      </w:r>
      <w:r w:rsidR="00D73E81" w:rsidRPr="00C46069">
        <w:rPr>
          <w:rFonts w:ascii="Arial" w:hAnsi="Arial" w:cs="Arial"/>
          <w:noProof/>
        </w:rPr>
        <w:t xml:space="preserve"> was</w:t>
      </w:r>
      <w:r w:rsidR="00FF7B91" w:rsidRPr="00C46069">
        <w:rPr>
          <w:rFonts w:ascii="Arial" w:hAnsi="Arial" w:cs="Arial"/>
          <w:noProof/>
        </w:rPr>
        <w:t xml:space="preserve"> pooled from </w:t>
      </w:r>
      <w:r w:rsidR="00242461" w:rsidRPr="00C46069">
        <w:rPr>
          <w:rFonts w:ascii="Arial" w:hAnsi="Arial" w:cs="Arial"/>
          <w:noProof/>
        </w:rPr>
        <w:t>six</w:t>
      </w:r>
      <w:r w:rsidR="00FF7B91" w:rsidRPr="00C46069">
        <w:rPr>
          <w:rFonts w:ascii="Arial" w:hAnsi="Arial" w:cs="Arial"/>
          <w:noProof/>
        </w:rPr>
        <w:t xml:space="preserve"> different centers ac</w:t>
      </w:r>
      <w:r w:rsidR="00D73E81" w:rsidRPr="00C46069">
        <w:rPr>
          <w:rFonts w:ascii="Arial" w:hAnsi="Arial" w:cs="Arial"/>
          <w:noProof/>
        </w:rPr>
        <w:t>ross the globe</w:t>
      </w:r>
      <w:r w:rsidR="00FF7B91" w:rsidRPr="00C46069">
        <w:rPr>
          <w:rFonts w:ascii="Arial" w:hAnsi="Arial" w:cs="Arial"/>
          <w:noProof/>
        </w:rPr>
        <w:t xml:space="preserve">. </w:t>
      </w:r>
      <w:r w:rsidRPr="00C46069">
        <w:rPr>
          <w:rFonts w:ascii="Arial" w:hAnsi="Arial" w:cs="Arial"/>
          <w:noProof/>
        </w:rPr>
        <w:t>A total of 63, 32</w:t>
      </w:r>
      <w:r w:rsidR="00EF05E3" w:rsidRPr="00C46069">
        <w:rPr>
          <w:rFonts w:ascii="Arial" w:hAnsi="Arial" w:cs="Arial"/>
          <w:noProof/>
        </w:rPr>
        <w:t>,</w:t>
      </w:r>
      <w:r w:rsidRPr="00C46069">
        <w:rPr>
          <w:rFonts w:ascii="Arial" w:hAnsi="Arial" w:cs="Arial"/>
          <w:noProof/>
        </w:rPr>
        <w:t xml:space="preserve"> and 5 patients had involvement </w:t>
      </w:r>
      <w:r w:rsidR="00086748" w:rsidRPr="00C46069">
        <w:rPr>
          <w:rFonts w:ascii="Arial" w:hAnsi="Arial" w:cs="Arial"/>
          <w:noProof/>
        </w:rPr>
        <w:t xml:space="preserve">(either presence of subretinal fluid on OCT or changes in FAF, FA and ICGA) </w:t>
      </w:r>
      <w:r w:rsidRPr="00C46069">
        <w:rPr>
          <w:rFonts w:ascii="Arial" w:hAnsi="Arial" w:cs="Arial"/>
          <w:noProof/>
        </w:rPr>
        <w:t>of right eye, left eye</w:t>
      </w:r>
      <w:r w:rsidR="00B735F2" w:rsidRPr="00C46069">
        <w:rPr>
          <w:rFonts w:ascii="Arial" w:hAnsi="Arial" w:cs="Arial"/>
          <w:noProof/>
        </w:rPr>
        <w:t>,</w:t>
      </w:r>
      <w:r w:rsidRPr="00C46069">
        <w:rPr>
          <w:rFonts w:ascii="Arial" w:hAnsi="Arial" w:cs="Arial"/>
          <w:noProof/>
        </w:rPr>
        <w:t xml:space="preserve"> and both eyes respectively. The </w:t>
      </w:r>
      <w:r w:rsidR="003007BB" w:rsidRPr="00C46069">
        <w:rPr>
          <w:rFonts w:ascii="Arial" w:hAnsi="Arial" w:cs="Arial"/>
          <w:noProof/>
        </w:rPr>
        <w:t xml:space="preserve">more </w:t>
      </w:r>
      <w:r w:rsidRPr="00C46069">
        <w:rPr>
          <w:rFonts w:ascii="Arial" w:hAnsi="Arial" w:cs="Arial"/>
          <w:noProof/>
        </w:rPr>
        <w:t>severely involved eye</w:t>
      </w:r>
      <w:r w:rsidR="000350CD" w:rsidRPr="00C46069">
        <w:rPr>
          <w:rFonts w:ascii="Arial" w:hAnsi="Arial" w:cs="Arial"/>
          <w:noProof/>
        </w:rPr>
        <w:t xml:space="preserve"> (worse vision)</w:t>
      </w:r>
      <w:r w:rsidRPr="00C46069">
        <w:rPr>
          <w:rFonts w:ascii="Arial" w:hAnsi="Arial" w:cs="Arial"/>
          <w:noProof/>
        </w:rPr>
        <w:t xml:space="preserve"> was </w:t>
      </w:r>
      <w:r w:rsidR="00B735F2" w:rsidRPr="00C46069">
        <w:rPr>
          <w:rFonts w:ascii="Arial" w:hAnsi="Arial" w:cs="Arial"/>
          <w:noProof/>
        </w:rPr>
        <w:t xml:space="preserve">exclusively used </w:t>
      </w:r>
      <w:r w:rsidRPr="00C46069">
        <w:rPr>
          <w:rFonts w:ascii="Arial" w:hAnsi="Arial" w:cs="Arial"/>
          <w:noProof/>
        </w:rPr>
        <w:t>for analysis</w:t>
      </w:r>
      <w:r w:rsidR="003007BB" w:rsidRPr="00C46069">
        <w:rPr>
          <w:rFonts w:ascii="Arial" w:hAnsi="Arial" w:cs="Arial"/>
          <w:noProof/>
        </w:rPr>
        <w:t xml:space="preserve"> in cases with bilateral involvement at presentation</w:t>
      </w:r>
      <w:r w:rsidRPr="00C46069">
        <w:rPr>
          <w:rFonts w:ascii="Arial" w:hAnsi="Arial" w:cs="Arial"/>
          <w:noProof/>
        </w:rPr>
        <w:t>. The gender distribution was</w:t>
      </w:r>
      <w:r w:rsidR="00317BB9">
        <w:rPr>
          <w:rFonts w:ascii="Arial" w:hAnsi="Arial" w:cs="Arial"/>
          <w:noProof/>
        </w:rPr>
        <w:t xml:space="preserve"> </w:t>
      </w:r>
      <w:r w:rsidRPr="00C46069">
        <w:rPr>
          <w:rFonts w:ascii="Arial" w:hAnsi="Arial" w:cs="Arial"/>
          <w:noProof/>
        </w:rPr>
        <w:t xml:space="preserve">skewed towards </w:t>
      </w:r>
      <w:r w:rsidR="00B735F2" w:rsidRPr="00C46069">
        <w:rPr>
          <w:rFonts w:ascii="Arial" w:hAnsi="Arial" w:cs="Arial"/>
          <w:noProof/>
        </w:rPr>
        <w:t xml:space="preserve">the </w:t>
      </w:r>
      <w:r w:rsidRPr="00C46069">
        <w:rPr>
          <w:rFonts w:ascii="Arial" w:hAnsi="Arial" w:cs="Arial"/>
          <w:noProof/>
        </w:rPr>
        <w:t xml:space="preserve">male gender with </w:t>
      </w:r>
      <w:r w:rsidR="00B735F2" w:rsidRPr="00C46069">
        <w:rPr>
          <w:rFonts w:ascii="Arial" w:hAnsi="Arial" w:cs="Arial"/>
          <w:noProof/>
        </w:rPr>
        <w:t xml:space="preserve">93 patients out of all patients being </w:t>
      </w:r>
      <w:r w:rsidRPr="00C46069">
        <w:rPr>
          <w:rFonts w:ascii="Arial" w:hAnsi="Arial" w:cs="Arial"/>
          <w:noProof/>
        </w:rPr>
        <w:t>males (</w:t>
      </w:r>
      <w:r w:rsidR="00086748" w:rsidRPr="00C46069">
        <w:rPr>
          <w:rFonts w:ascii="Arial" w:hAnsi="Arial" w:cs="Arial"/>
          <w:noProof/>
        </w:rPr>
        <w:t>93</w:t>
      </w:r>
      <w:r w:rsidRPr="00C46069">
        <w:rPr>
          <w:rFonts w:ascii="Arial" w:hAnsi="Arial" w:cs="Arial"/>
          <w:noProof/>
        </w:rPr>
        <w:t>%).</w:t>
      </w:r>
      <w:r w:rsidR="00F46993" w:rsidRPr="00C46069">
        <w:rPr>
          <w:rFonts w:ascii="Arial" w:hAnsi="Arial" w:cs="Arial"/>
          <w:noProof/>
        </w:rPr>
        <w:t>A total of 20 patients (20%)</w:t>
      </w:r>
      <w:r w:rsidR="001E14B8">
        <w:rPr>
          <w:rFonts w:ascii="Arial" w:hAnsi="Arial" w:cs="Arial"/>
          <w:noProof/>
        </w:rPr>
        <w:t xml:space="preserve"> </w:t>
      </w:r>
      <w:r w:rsidR="00F46993" w:rsidRPr="00C46069">
        <w:rPr>
          <w:rFonts w:ascii="Arial" w:hAnsi="Arial" w:cs="Arial"/>
          <w:noProof/>
        </w:rPr>
        <w:t>declared a history of prior steroid usage in various forms</w:t>
      </w:r>
      <w:r w:rsidR="00F46993">
        <w:rPr>
          <w:rFonts w:ascii="Arial" w:hAnsi="Arial" w:cs="Arial"/>
          <w:noProof/>
        </w:rPr>
        <w:t xml:space="preserve">: </w:t>
      </w:r>
      <w:r w:rsidR="00F46993" w:rsidRPr="00C46069">
        <w:rPr>
          <w:rFonts w:ascii="Arial" w:hAnsi="Arial" w:cs="Arial"/>
          <w:noProof/>
        </w:rPr>
        <w:t xml:space="preserve">oral </w:t>
      </w:r>
      <w:r w:rsidR="00F46993">
        <w:rPr>
          <w:rFonts w:ascii="Arial" w:hAnsi="Arial" w:cs="Arial"/>
          <w:noProof/>
        </w:rPr>
        <w:t>(n=6),</w:t>
      </w:r>
      <w:r w:rsidR="00F46993" w:rsidRPr="00C46069">
        <w:rPr>
          <w:rFonts w:ascii="Arial" w:hAnsi="Arial" w:cs="Arial"/>
          <w:noProof/>
        </w:rPr>
        <w:t xml:space="preserve"> topical </w:t>
      </w:r>
      <w:r w:rsidR="00F46993">
        <w:rPr>
          <w:rFonts w:ascii="Arial" w:hAnsi="Arial" w:cs="Arial"/>
          <w:noProof/>
        </w:rPr>
        <w:t>dermal (n=6)</w:t>
      </w:r>
      <w:r w:rsidR="00F46993" w:rsidRPr="00C46069">
        <w:rPr>
          <w:rFonts w:ascii="Arial" w:hAnsi="Arial" w:cs="Arial"/>
          <w:noProof/>
        </w:rPr>
        <w:t xml:space="preserve">, intranasal </w:t>
      </w:r>
      <w:r w:rsidR="00F46993">
        <w:rPr>
          <w:rFonts w:ascii="Arial" w:hAnsi="Arial" w:cs="Arial"/>
          <w:noProof/>
        </w:rPr>
        <w:t>(n=5)</w:t>
      </w:r>
      <w:r w:rsidR="00F46993" w:rsidRPr="00C46069">
        <w:rPr>
          <w:rFonts w:ascii="Arial" w:hAnsi="Arial" w:cs="Arial"/>
          <w:noProof/>
        </w:rPr>
        <w:t xml:space="preserve">,intra-articular </w:t>
      </w:r>
      <w:r w:rsidR="00F46993">
        <w:rPr>
          <w:rFonts w:ascii="Arial" w:hAnsi="Arial" w:cs="Arial"/>
          <w:noProof/>
        </w:rPr>
        <w:t>(n=2)</w:t>
      </w:r>
      <w:r w:rsidR="00317BB9">
        <w:rPr>
          <w:rFonts w:ascii="Arial" w:hAnsi="Arial" w:cs="Arial"/>
          <w:noProof/>
        </w:rPr>
        <w:t xml:space="preserve"> </w:t>
      </w:r>
      <w:r w:rsidR="00F46993" w:rsidRPr="00C46069">
        <w:rPr>
          <w:rFonts w:ascii="Arial" w:hAnsi="Arial" w:cs="Arial"/>
          <w:noProof/>
        </w:rPr>
        <w:t>and</w:t>
      </w:r>
      <w:r w:rsidR="00F46993">
        <w:rPr>
          <w:rFonts w:ascii="Arial" w:hAnsi="Arial" w:cs="Arial"/>
          <w:noProof/>
        </w:rPr>
        <w:t xml:space="preserve"> topical </w:t>
      </w:r>
      <w:r w:rsidR="00F46993" w:rsidRPr="00C46069">
        <w:rPr>
          <w:rFonts w:ascii="Arial" w:hAnsi="Arial" w:cs="Arial"/>
          <w:noProof/>
        </w:rPr>
        <w:t>ocular</w:t>
      </w:r>
      <w:r w:rsidR="00F46993">
        <w:rPr>
          <w:rFonts w:ascii="Arial" w:hAnsi="Arial" w:cs="Arial"/>
          <w:noProof/>
        </w:rPr>
        <w:t>(n=1)</w:t>
      </w:r>
      <w:r w:rsidR="00F46993" w:rsidRPr="00C46069">
        <w:rPr>
          <w:rFonts w:ascii="Arial" w:hAnsi="Arial" w:cs="Arial"/>
          <w:noProof/>
        </w:rPr>
        <w:t>.</w:t>
      </w:r>
    </w:p>
    <w:p w:rsidR="00CE6112" w:rsidRPr="00C46069" w:rsidRDefault="003D31C8" w:rsidP="00A86B75">
      <w:pPr>
        <w:spacing w:line="480" w:lineRule="auto"/>
        <w:rPr>
          <w:rFonts w:ascii="Arial" w:hAnsi="Arial" w:cs="Arial"/>
          <w:noProof/>
        </w:rPr>
      </w:pPr>
      <w:r>
        <w:rPr>
          <w:rFonts w:ascii="Arial" w:hAnsi="Arial" w:cs="Arial"/>
          <w:noProof/>
        </w:rPr>
        <w:t>Thirty-six</w:t>
      </w:r>
      <w:r w:rsidRPr="00C46069">
        <w:rPr>
          <w:rFonts w:ascii="Arial" w:hAnsi="Arial" w:cs="Arial"/>
          <w:noProof/>
        </w:rPr>
        <w:t xml:space="preserve"> different terms, reported in Figure 1, were employed by the six independent observers to describe the clinical presentations of the 100 </w:t>
      </w:r>
      <w:r>
        <w:rPr>
          <w:rFonts w:ascii="Arial" w:hAnsi="Arial" w:cs="Arial"/>
          <w:noProof/>
        </w:rPr>
        <w:t xml:space="preserve">CSCR </w:t>
      </w:r>
      <w:r w:rsidRPr="00C46069">
        <w:rPr>
          <w:rFonts w:ascii="Arial" w:hAnsi="Arial" w:cs="Arial"/>
          <w:noProof/>
        </w:rPr>
        <w:t>cases</w:t>
      </w:r>
      <w:r>
        <w:rPr>
          <w:rFonts w:ascii="Arial" w:hAnsi="Arial" w:cs="Arial"/>
          <w:noProof/>
        </w:rPr>
        <w:t>, totalizing 600 descriptors</w:t>
      </w:r>
      <w:r w:rsidRPr="00C46069">
        <w:rPr>
          <w:rFonts w:ascii="Arial" w:hAnsi="Arial" w:cs="Arial"/>
          <w:noProof/>
        </w:rPr>
        <w:t>.</w:t>
      </w:r>
      <w:r w:rsidR="00CE6112" w:rsidRPr="00C46069">
        <w:rPr>
          <w:rFonts w:ascii="Arial" w:hAnsi="Arial" w:cs="Arial"/>
          <w:noProof/>
        </w:rPr>
        <w:t xml:space="preserve">There was a poor agreement between the six observers (Fleiss Kappa = 0.134), as visible on the </w:t>
      </w:r>
      <w:r w:rsidR="00CE6112" w:rsidRPr="00C46069">
        <w:rPr>
          <w:rFonts w:ascii="Arial" w:hAnsi="Arial" w:cs="Arial"/>
          <w:noProof/>
        </w:rPr>
        <w:lastRenderedPageBreak/>
        <w:t>detailed distribution of desc</w:t>
      </w:r>
      <w:r w:rsidR="004F18D7" w:rsidRPr="00C46069">
        <w:rPr>
          <w:rFonts w:ascii="Arial" w:hAnsi="Arial" w:cs="Arial"/>
          <w:noProof/>
        </w:rPr>
        <w:t>riptors among observers (Table 1</w:t>
      </w:r>
      <w:r w:rsidR="00CE6112" w:rsidRPr="00C46069">
        <w:rPr>
          <w:rFonts w:ascii="Arial" w:hAnsi="Arial" w:cs="Arial"/>
          <w:noProof/>
        </w:rPr>
        <w:t xml:space="preserve">).The most frequently employed terms were ‘chronic’ (n=230/600, 38.3%), ‘acute’ (n=144/600, 24.0%), ‘recurrent’ (n=46/600, 7.7%), ‘chronic persistent’ (n=31/600, 5.2%), ‘acute recurrent’ (n=23/600, 3.8%) and ‘acute on chronic’ (n=21/600, 3.5%). The degree of agreement varied between terms. </w:t>
      </w:r>
    </w:p>
    <w:p w:rsidR="00571AAE" w:rsidRDefault="00571AAE" w:rsidP="00A86B75">
      <w:pPr>
        <w:spacing w:line="480" w:lineRule="auto"/>
        <w:rPr>
          <w:rFonts w:ascii="Arial" w:hAnsi="Arial" w:cs="Arial"/>
          <w:noProof/>
        </w:rPr>
      </w:pPr>
      <w:r>
        <w:rPr>
          <w:rFonts w:ascii="Arial" w:hAnsi="Arial" w:cs="Arial"/>
          <w:noProof/>
        </w:rPr>
        <w:t>In order to assess the robustness of these observations, the number of terms employed by observers to describe CSCR subtypes was collapsed, resulting in</w:t>
      </w:r>
      <w:r w:rsidR="00317BB9">
        <w:rPr>
          <w:rFonts w:ascii="Arial" w:hAnsi="Arial" w:cs="Arial"/>
          <w:noProof/>
        </w:rPr>
        <w:t xml:space="preserve"> </w:t>
      </w:r>
      <w:r>
        <w:rPr>
          <w:rFonts w:ascii="Arial" w:hAnsi="Arial" w:cs="Arial"/>
          <w:noProof/>
        </w:rPr>
        <w:t>six major terms approximating each description (acute, chronic, recurrent, resolved, atypical and subclinical).Agreement between the six observers remained poor</w:t>
      </w:r>
      <w:r w:rsidR="00317BB9">
        <w:rPr>
          <w:rFonts w:ascii="Arial" w:hAnsi="Arial" w:cs="Arial"/>
          <w:noProof/>
        </w:rPr>
        <w:t xml:space="preserve"> </w:t>
      </w:r>
      <w:r>
        <w:rPr>
          <w:rFonts w:ascii="Arial" w:hAnsi="Arial" w:cs="Arial"/>
          <w:noProof/>
        </w:rPr>
        <w:t>with</w:t>
      </w:r>
      <w:r w:rsidR="00317BB9">
        <w:rPr>
          <w:rFonts w:ascii="Arial" w:hAnsi="Arial" w:cs="Arial"/>
          <w:noProof/>
        </w:rPr>
        <w:t xml:space="preserve"> </w:t>
      </w:r>
      <w:r>
        <w:rPr>
          <w:rFonts w:ascii="Arial" w:hAnsi="Arial" w:cs="Arial"/>
          <w:noProof/>
        </w:rPr>
        <w:t>this</w:t>
      </w:r>
      <w:r w:rsidR="00317BB9">
        <w:rPr>
          <w:rFonts w:ascii="Arial" w:hAnsi="Arial" w:cs="Arial"/>
          <w:noProof/>
        </w:rPr>
        <w:t xml:space="preserve"> </w:t>
      </w:r>
      <w:r>
        <w:rPr>
          <w:rFonts w:ascii="Arial" w:hAnsi="Arial" w:cs="Arial"/>
          <w:noProof/>
        </w:rPr>
        <w:t>more homogeneous</w:t>
      </w:r>
      <w:r w:rsidR="00317BB9">
        <w:rPr>
          <w:rFonts w:ascii="Arial" w:hAnsi="Arial" w:cs="Arial"/>
          <w:noProof/>
        </w:rPr>
        <w:t xml:space="preserve"> </w:t>
      </w:r>
      <w:r>
        <w:rPr>
          <w:rFonts w:ascii="Arial" w:hAnsi="Arial" w:cs="Arial"/>
          <w:noProof/>
        </w:rPr>
        <w:t>distributiuon of terms (Fleiss Kappa= 0.218)</w:t>
      </w:r>
      <w:r w:rsidR="00710303">
        <w:rPr>
          <w:rFonts w:ascii="Arial" w:hAnsi="Arial" w:cs="Arial"/>
          <w:noProof/>
        </w:rPr>
        <w:t xml:space="preserve">. </w:t>
      </w:r>
    </w:p>
    <w:p w:rsidR="00710303" w:rsidRPr="00C46069" w:rsidRDefault="00710303" w:rsidP="00A86B75">
      <w:pPr>
        <w:spacing w:line="480" w:lineRule="auto"/>
        <w:rPr>
          <w:rFonts w:ascii="Arial" w:hAnsi="Arial" w:cs="Arial"/>
          <w:noProof/>
        </w:rPr>
      </w:pPr>
      <w:r>
        <w:rPr>
          <w:rFonts w:ascii="Arial" w:hAnsi="Arial" w:cs="Arial"/>
          <w:noProof/>
        </w:rPr>
        <w:t xml:space="preserve">To simplify it further, we </w:t>
      </w:r>
      <w:r w:rsidRPr="00C46069">
        <w:rPr>
          <w:rFonts w:ascii="Arial" w:hAnsi="Arial" w:cs="Arial"/>
          <w:noProof/>
        </w:rPr>
        <w:t>considering only the three most frequent descriptors</w:t>
      </w:r>
      <w:r>
        <w:rPr>
          <w:rFonts w:ascii="Arial" w:hAnsi="Arial" w:cs="Arial"/>
          <w:noProof/>
        </w:rPr>
        <w:t>. We found that a</w:t>
      </w:r>
      <w:r w:rsidRPr="00C46069">
        <w:rPr>
          <w:rFonts w:ascii="Arial" w:hAnsi="Arial" w:cs="Arial"/>
          <w:noProof/>
        </w:rPr>
        <w:t xml:space="preserve"> significantly higher number of consistent observations were made for the term ‘acute’, as compared to both ‘chronic’ and‘recurrent’ (P=0.012 and P&lt;0.0001, respectively), and for the term ‘chronic’ as compared to ‘recurrent’ (P&lt;0.0001) (Table 2).</w:t>
      </w:r>
    </w:p>
    <w:p w:rsidR="00571AAE" w:rsidRPr="00C46069" w:rsidRDefault="00571AAE" w:rsidP="00A86B75">
      <w:pPr>
        <w:spacing w:line="480" w:lineRule="auto"/>
        <w:rPr>
          <w:rFonts w:ascii="Arial" w:hAnsi="Arial" w:cs="Arial"/>
          <w:noProof/>
        </w:rPr>
      </w:pPr>
      <w:r>
        <w:rPr>
          <w:rFonts w:ascii="Arial" w:hAnsi="Arial" w:cs="Arial"/>
          <w:noProof/>
        </w:rPr>
        <w:t xml:space="preserve">To illustrate this discrepancy, </w:t>
      </w:r>
      <w:r w:rsidRPr="00C46069">
        <w:rPr>
          <w:rFonts w:ascii="Arial" w:hAnsi="Arial" w:cs="Arial"/>
          <w:noProof/>
        </w:rPr>
        <w:t xml:space="preserve">Figure 2 and 3 </w:t>
      </w:r>
      <w:r>
        <w:rPr>
          <w:rFonts w:ascii="Arial" w:hAnsi="Arial" w:cs="Arial"/>
          <w:noProof/>
        </w:rPr>
        <w:t>display the</w:t>
      </w:r>
      <w:r w:rsidR="009B41ED">
        <w:rPr>
          <w:rFonts w:ascii="Arial" w:hAnsi="Arial" w:cs="Arial"/>
          <w:noProof/>
        </w:rPr>
        <w:t xml:space="preserve"> </w:t>
      </w:r>
      <w:r w:rsidRPr="00C46069">
        <w:rPr>
          <w:rFonts w:ascii="Arial" w:hAnsi="Arial" w:cs="Arial"/>
          <w:noProof/>
        </w:rPr>
        <w:t xml:space="preserve">multimodal imaging of two representative cases, and the responses from different observers. </w:t>
      </w:r>
    </w:p>
    <w:p w:rsidR="007B06B5" w:rsidRPr="00C46069" w:rsidRDefault="007B06B5" w:rsidP="00A86B75">
      <w:pPr>
        <w:spacing w:line="480" w:lineRule="auto"/>
        <w:outlineLvl w:val="0"/>
        <w:rPr>
          <w:rFonts w:ascii="Arial" w:hAnsi="Arial" w:cs="Arial"/>
          <w:noProof/>
        </w:rPr>
      </w:pPr>
    </w:p>
    <w:p w:rsidR="00BA28C6" w:rsidRPr="005C36F7" w:rsidRDefault="00BA28C6" w:rsidP="00A86B75">
      <w:pPr>
        <w:spacing w:line="480" w:lineRule="auto"/>
        <w:outlineLvl w:val="0"/>
        <w:rPr>
          <w:rFonts w:ascii="Arial" w:hAnsi="Arial" w:cs="Arial"/>
          <w:b/>
          <w:noProof/>
        </w:rPr>
      </w:pPr>
      <w:r w:rsidRPr="005C36F7">
        <w:rPr>
          <w:rFonts w:ascii="Arial" w:hAnsi="Arial" w:cs="Arial"/>
          <w:b/>
          <w:noProof/>
        </w:rPr>
        <w:t>Discussion</w:t>
      </w:r>
    </w:p>
    <w:p w:rsidR="009D39C0" w:rsidRDefault="00BA28C6" w:rsidP="00A86B75">
      <w:pPr>
        <w:spacing w:line="480" w:lineRule="auto"/>
        <w:rPr>
          <w:rFonts w:ascii="Arial" w:hAnsi="Arial" w:cs="Arial"/>
          <w:noProof/>
        </w:rPr>
      </w:pPr>
      <w:r w:rsidRPr="00C46069">
        <w:rPr>
          <w:rFonts w:ascii="Arial" w:hAnsi="Arial" w:cs="Arial"/>
          <w:noProof/>
        </w:rPr>
        <w:t>CSC</w:t>
      </w:r>
      <w:r w:rsidR="005C36F7">
        <w:rPr>
          <w:rFonts w:ascii="Arial" w:hAnsi="Arial" w:cs="Arial"/>
          <w:noProof/>
        </w:rPr>
        <w:t>R</w:t>
      </w:r>
      <w:r w:rsidR="00164609" w:rsidRPr="00C46069">
        <w:rPr>
          <w:rFonts w:ascii="Arial" w:hAnsi="Arial" w:cs="Arial"/>
          <w:noProof/>
        </w:rPr>
        <w:t xml:space="preserve"> is </w:t>
      </w:r>
      <w:r w:rsidR="005F2A45" w:rsidRPr="00C46069">
        <w:rPr>
          <w:rFonts w:ascii="Arial" w:hAnsi="Arial" w:cs="Arial"/>
          <w:noProof/>
        </w:rPr>
        <w:t>an</w:t>
      </w:r>
      <w:r w:rsidR="001E14B8">
        <w:rPr>
          <w:rFonts w:ascii="Arial" w:hAnsi="Arial" w:cs="Arial"/>
          <w:noProof/>
        </w:rPr>
        <w:t xml:space="preserve"> </w:t>
      </w:r>
      <w:r w:rsidRPr="00C46069">
        <w:rPr>
          <w:rFonts w:ascii="Arial" w:hAnsi="Arial" w:cs="Arial"/>
          <w:noProof/>
        </w:rPr>
        <w:t xml:space="preserve">intriguing chorioretinal </w:t>
      </w:r>
      <w:r w:rsidR="005F2A45" w:rsidRPr="00C46069">
        <w:rPr>
          <w:rFonts w:ascii="Arial" w:hAnsi="Arial" w:cs="Arial"/>
          <w:noProof/>
        </w:rPr>
        <w:t>disease</w:t>
      </w:r>
      <w:r w:rsidR="00B512FB" w:rsidRPr="00C46069">
        <w:rPr>
          <w:rFonts w:ascii="Arial" w:hAnsi="Arial" w:cs="Arial"/>
          <w:noProof/>
        </w:rPr>
        <w:t>,</w:t>
      </w:r>
      <w:r w:rsidR="001E14B8">
        <w:rPr>
          <w:rFonts w:ascii="Arial" w:hAnsi="Arial" w:cs="Arial"/>
          <w:noProof/>
        </w:rPr>
        <w:t xml:space="preserve"> </w:t>
      </w:r>
      <w:r w:rsidR="00B512FB" w:rsidRPr="00C46069">
        <w:rPr>
          <w:rFonts w:ascii="Arial" w:hAnsi="Arial" w:cs="Arial"/>
          <w:noProof/>
        </w:rPr>
        <w:t xml:space="preserve">and in particular </w:t>
      </w:r>
      <w:r w:rsidR="00831DF9" w:rsidRPr="00C46069">
        <w:rPr>
          <w:rFonts w:ascii="Arial" w:hAnsi="Arial" w:cs="Arial"/>
          <w:noProof/>
        </w:rPr>
        <w:t xml:space="preserve">its </w:t>
      </w:r>
      <w:r w:rsidRPr="00C46069">
        <w:rPr>
          <w:rFonts w:ascii="Arial" w:hAnsi="Arial" w:cs="Arial"/>
          <w:noProof/>
        </w:rPr>
        <w:t xml:space="preserve">correct diagnosis and </w:t>
      </w:r>
      <w:r w:rsidR="00AE5D2B" w:rsidRPr="00C46069">
        <w:rPr>
          <w:rFonts w:ascii="Arial" w:hAnsi="Arial" w:cs="Arial"/>
          <w:noProof/>
        </w:rPr>
        <w:t xml:space="preserve">the </w:t>
      </w:r>
      <w:r w:rsidR="00B512FB" w:rsidRPr="00C46069">
        <w:rPr>
          <w:rFonts w:ascii="Arial" w:hAnsi="Arial" w:cs="Arial"/>
          <w:noProof/>
        </w:rPr>
        <w:t xml:space="preserve">appropriate </w:t>
      </w:r>
      <w:r w:rsidRPr="00C46069">
        <w:rPr>
          <w:rFonts w:ascii="Arial" w:hAnsi="Arial" w:cs="Arial"/>
          <w:noProof/>
        </w:rPr>
        <w:t xml:space="preserve">treatment </w:t>
      </w:r>
      <w:r w:rsidR="00AE5D2B" w:rsidRPr="00C46069">
        <w:rPr>
          <w:rFonts w:ascii="Arial" w:hAnsi="Arial" w:cs="Arial"/>
          <w:noProof/>
        </w:rPr>
        <w:t xml:space="preserve">and timing </w:t>
      </w:r>
      <w:r w:rsidRPr="00C46069">
        <w:rPr>
          <w:rFonts w:ascii="Arial" w:hAnsi="Arial" w:cs="Arial"/>
          <w:noProof/>
        </w:rPr>
        <w:t>still remain</w:t>
      </w:r>
      <w:r w:rsidR="00A162E0" w:rsidRPr="00C46069">
        <w:rPr>
          <w:rFonts w:ascii="Arial" w:hAnsi="Arial" w:cs="Arial"/>
          <w:noProof/>
        </w:rPr>
        <w:t>s</w:t>
      </w:r>
      <w:r w:rsidRPr="00C46069">
        <w:rPr>
          <w:rFonts w:ascii="Arial" w:hAnsi="Arial" w:cs="Arial"/>
          <w:noProof/>
        </w:rPr>
        <w:t xml:space="preserve"> a challenge. The </w:t>
      </w:r>
      <w:r w:rsidR="00A162E0" w:rsidRPr="00C46069">
        <w:rPr>
          <w:rFonts w:ascii="Arial" w:hAnsi="Arial" w:cs="Arial"/>
          <w:noProof/>
        </w:rPr>
        <w:t>variety</w:t>
      </w:r>
      <w:r w:rsidRPr="00C46069">
        <w:rPr>
          <w:rFonts w:ascii="Arial" w:hAnsi="Arial" w:cs="Arial"/>
          <w:noProof/>
        </w:rPr>
        <w:t xml:space="preserve"> of clinical manifestations</w:t>
      </w:r>
      <w:r w:rsidR="00A162E0" w:rsidRPr="00C46069">
        <w:rPr>
          <w:rFonts w:ascii="Arial" w:hAnsi="Arial" w:cs="Arial"/>
          <w:noProof/>
        </w:rPr>
        <w:t xml:space="preserve"> and </w:t>
      </w:r>
      <w:r w:rsidRPr="00C46069">
        <w:rPr>
          <w:rFonts w:ascii="Arial" w:hAnsi="Arial" w:cs="Arial"/>
          <w:noProof/>
        </w:rPr>
        <w:t>terminologies</w:t>
      </w:r>
      <w:r w:rsidR="009B41ED">
        <w:rPr>
          <w:rFonts w:ascii="Arial" w:hAnsi="Arial" w:cs="Arial"/>
          <w:noProof/>
        </w:rPr>
        <w:t xml:space="preserve"> </w:t>
      </w:r>
      <w:r w:rsidRPr="00C46069">
        <w:rPr>
          <w:rFonts w:ascii="Arial" w:hAnsi="Arial" w:cs="Arial"/>
          <w:noProof/>
        </w:rPr>
        <w:t xml:space="preserve">used in clinical practice </w:t>
      </w:r>
      <w:r w:rsidR="004F18D7" w:rsidRPr="00C46069">
        <w:rPr>
          <w:rFonts w:ascii="Arial" w:hAnsi="Arial" w:cs="Arial"/>
          <w:noProof/>
        </w:rPr>
        <w:t xml:space="preserve">shed </w:t>
      </w:r>
      <w:r w:rsidRPr="00C46069">
        <w:rPr>
          <w:rFonts w:ascii="Arial" w:hAnsi="Arial" w:cs="Arial"/>
          <w:noProof/>
        </w:rPr>
        <w:t>some light on the ambiguity</w:t>
      </w:r>
      <w:r w:rsidR="009B41ED">
        <w:rPr>
          <w:rFonts w:ascii="Arial" w:hAnsi="Arial" w:cs="Arial"/>
          <w:noProof/>
        </w:rPr>
        <w:t xml:space="preserve"> </w:t>
      </w:r>
      <w:r w:rsidRPr="00C46069">
        <w:rPr>
          <w:rFonts w:ascii="Arial" w:hAnsi="Arial" w:cs="Arial"/>
          <w:noProof/>
        </w:rPr>
        <w:t xml:space="preserve">in </w:t>
      </w:r>
      <w:r w:rsidR="00A162E0" w:rsidRPr="00C46069">
        <w:rPr>
          <w:rFonts w:ascii="Arial" w:hAnsi="Arial" w:cs="Arial"/>
          <w:noProof/>
        </w:rPr>
        <w:t xml:space="preserve">diagnosis and </w:t>
      </w:r>
      <w:r w:rsidRPr="00C46069">
        <w:rPr>
          <w:rFonts w:ascii="Arial" w:hAnsi="Arial" w:cs="Arial"/>
          <w:noProof/>
        </w:rPr>
        <w:t>the management of this condition.</w:t>
      </w:r>
      <w:r w:rsidR="004C0E08" w:rsidRPr="00C46069">
        <w:rPr>
          <w:rFonts w:ascii="Arial" w:hAnsi="Arial" w:cs="Arial"/>
          <w:noProof/>
        </w:rPr>
        <w:fldChar w:fldCharType="begin">
          <w:fldData xml:space="preserve">PEVuZE5vdGU+PENpdGU+PEF1dGhvcj5ZYW5udXp6aTwvQXV0aG9yPjxZZWFyPjE5ODQ8L1llYXI+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=
</w:fldData>
        </w:fldChar>
      </w:r>
      <w:r w:rsidR="00A34B02">
        <w:rPr>
          <w:rFonts w:ascii="Arial" w:hAnsi="Arial" w:cs="Arial"/>
          <w:noProof/>
        </w:rPr>
        <w:instrText xml:space="preserve"> ADDIN EN.CITE </w:instrText>
      </w:r>
      <w:r w:rsidR="004C0E08">
        <w:rPr>
          <w:rFonts w:ascii="Arial" w:hAnsi="Arial" w:cs="Arial"/>
          <w:noProof/>
        </w:rPr>
        <w:fldChar w:fldCharType="begin">
          <w:fldData xml:space="preserve">PEVuZE5vdGU+PENpdGU+PEF1dGhvcj5ZYW5udXp6aTwvQXV0aG9yPjxZZWFyPjE5ODQ8L1llYXI+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=
</w:fldData>
        </w:fldChar>
      </w:r>
      <w:r w:rsidR="00A34B02">
        <w:rPr>
          <w:rFonts w:ascii="Arial" w:hAnsi="Arial" w:cs="Arial"/>
          <w:noProof/>
        </w:rPr>
        <w:instrText xml:space="preserve"> ADDIN EN.CITE.DATA </w:instrText>
      </w:r>
      <w:r w:rsidR="004C0E08">
        <w:rPr>
          <w:rFonts w:ascii="Arial" w:hAnsi="Arial" w:cs="Arial"/>
          <w:noProof/>
        </w:rPr>
      </w:r>
      <w:r w:rsidR="004C0E08">
        <w:rPr>
          <w:rFonts w:ascii="Arial" w:hAnsi="Arial" w:cs="Arial"/>
          <w:noProof/>
        </w:rPr>
        <w:fldChar w:fldCharType="end"/>
      </w:r>
      <w:r w:rsidR="004C0E08" w:rsidRPr="00C46069">
        <w:rPr>
          <w:rFonts w:ascii="Arial" w:hAnsi="Arial" w:cs="Arial"/>
          <w:noProof/>
        </w:rPr>
      </w:r>
      <w:r w:rsidR="004C0E08" w:rsidRPr="00C46069">
        <w:rPr>
          <w:rFonts w:ascii="Arial" w:hAnsi="Arial" w:cs="Arial"/>
          <w:noProof/>
        </w:rPr>
        <w:fldChar w:fldCharType="separate"/>
      </w:r>
      <w:r w:rsidR="00A34B02" w:rsidRPr="00A34B02">
        <w:rPr>
          <w:rFonts w:ascii="Arial" w:hAnsi="Arial" w:cs="Arial"/>
          <w:noProof/>
          <w:vertAlign w:val="superscript"/>
        </w:rPr>
        <w:t>2,11-13</w:t>
      </w:r>
      <w:r w:rsidR="004C0E08" w:rsidRPr="00C46069">
        <w:rPr>
          <w:rFonts w:ascii="Arial" w:hAnsi="Arial" w:cs="Arial"/>
          <w:noProof/>
        </w:rPr>
        <w:fldChar w:fldCharType="end"/>
      </w:r>
      <w:r w:rsidR="001F4A0A" w:rsidRPr="00C46069">
        <w:rPr>
          <w:rFonts w:ascii="Arial" w:hAnsi="Arial" w:cs="Arial"/>
          <w:noProof/>
        </w:rPr>
        <w:t>In this study, we</w:t>
      </w:r>
      <w:r w:rsidRPr="00C46069">
        <w:rPr>
          <w:rFonts w:ascii="Arial" w:hAnsi="Arial" w:cs="Arial"/>
          <w:noProof/>
        </w:rPr>
        <w:t xml:space="preserve"> have</w:t>
      </w:r>
      <w:r w:rsidR="00030EE0" w:rsidRPr="00C46069">
        <w:rPr>
          <w:rFonts w:ascii="Arial" w:hAnsi="Arial" w:cs="Arial"/>
          <w:noProof/>
        </w:rPr>
        <w:t xml:space="preserve"> identified a high degree of discrepancy</w:t>
      </w:r>
      <w:r w:rsidR="009B41ED">
        <w:rPr>
          <w:rFonts w:ascii="Arial" w:hAnsi="Arial" w:cs="Arial"/>
          <w:noProof/>
        </w:rPr>
        <w:t xml:space="preserve"> </w:t>
      </w:r>
      <w:r w:rsidR="00030EE0" w:rsidRPr="00C46069">
        <w:rPr>
          <w:rFonts w:ascii="Arial" w:hAnsi="Arial" w:cs="Arial"/>
          <w:noProof/>
        </w:rPr>
        <w:t>in the classification of CSC</w:t>
      </w:r>
      <w:r w:rsidR="005C36F7">
        <w:rPr>
          <w:rFonts w:ascii="Arial" w:hAnsi="Arial" w:cs="Arial"/>
          <w:noProof/>
        </w:rPr>
        <w:t>R</w:t>
      </w:r>
      <w:r w:rsidR="00030EE0" w:rsidRPr="00C46069">
        <w:rPr>
          <w:rFonts w:ascii="Arial" w:hAnsi="Arial" w:cs="Arial"/>
          <w:noProof/>
        </w:rPr>
        <w:t xml:space="preserve">, among practicing retinal experts, and have </w:t>
      </w:r>
      <w:r w:rsidR="009D1021" w:rsidRPr="00C46069">
        <w:rPr>
          <w:rFonts w:ascii="Arial" w:hAnsi="Arial" w:cs="Arial"/>
          <w:noProof/>
        </w:rPr>
        <w:t xml:space="preserve">attempted </w:t>
      </w:r>
      <w:r w:rsidRPr="00C46069">
        <w:rPr>
          <w:rFonts w:ascii="Arial" w:hAnsi="Arial" w:cs="Arial"/>
          <w:noProof/>
        </w:rPr>
        <w:t xml:space="preserve">to highlight the </w:t>
      </w:r>
      <w:r w:rsidR="009D1021" w:rsidRPr="00C46069">
        <w:rPr>
          <w:rFonts w:ascii="Arial" w:hAnsi="Arial" w:cs="Arial"/>
          <w:noProof/>
        </w:rPr>
        <w:t xml:space="preserve">major issues explaining </w:t>
      </w:r>
      <w:r w:rsidR="004067BA" w:rsidRPr="00C46069">
        <w:rPr>
          <w:rFonts w:ascii="Arial" w:hAnsi="Arial" w:cs="Arial"/>
          <w:noProof/>
        </w:rPr>
        <w:t>this poor</w:t>
      </w:r>
      <w:r w:rsidR="009D1021" w:rsidRPr="00C46069">
        <w:rPr>
          <w:rFonts w:ascii="Arial" w:hAnsi="Arial" w:cs="Arial"/>
          <w:noProof/>
        </w:rPr>
        <w:t xml:space="preserve"> consensus.</w:t>
      </w:r>
      <w:r w:rsidR="009B7F66" w:rsidRPr="00C46069">
        <w:rPr>
          <w:rFonts w:ascii="Arial" w:hAnsi="Arial" w:cs="Arial"/>
          <w:noProof/>
        </w:rPr>
        <w:t>Although</w:t>
      </w:r>
      <w:r w:rsidR="009B41ED">
        <w:rPr>
          <w:rFonts w:ascii="Arial" w:hAnsi="Arial" w:cs="Arial"/>
          <w:noProof/>
        </w:rPr>
        <w:t xml:space="preserve"> </w:t>
      </w:r>
      <w:r w:rsidR="009B7F66" w:rsidRPr="00C46069">
        <w:rPr>
          <w:rFonts w:ascii="Arial" w:hAnsi="Arial" w:cs="Arial"/>
          <w:noProof/>
        </w:rPr>
        <w:t>different nomenclature</w:t>
      </w:r>
      <w:r w:rsidR="009B7F66">
        <w:rPr>
          <w:rFonts w:ascii="Arial" w:hAnsi="Arial" w:cs="Arial"/>
          <w:noProof/>
        </w:rPr>
        <w:t xml:space="preserve">s </w:t>
      </w:r>
      <w:r w:rsidR="009B7F66" w:rsidRPr="00C46069">
        <w:rPr>
          <w:rFonts w:ascii="Arial" w:hAnsi="Arial" w:cs="Arial"/>
          <w:noProof/>
        </w:rPr>
        <w:t xml:space="preserve">exist for </w:t>
      </w:r>
      <w:r w:rsidR="009B7F66" w:rsidRPr="00C46069">
        <w:rPr>
          <w:rFonts w:ascii="Arial" w:hAnsi="Arial" w:cs="Arial"/>
          <w:noProof/>
        </w:rPr>
        <w:lastRenderedPageBreak/>
        <w:t>CSC</w:t>
      </w:r>
      <w:r w:rsidR="009B7F66">
        <w:rPr>
          <w:rFonts w:ascii="Arial" w:hAnsi="Arial" w:cs="Arial"/>
          <w:noProof/>
        </w:rPr>
        <w:t>R</w:t>
      </w:r>
      <w:r w:rsidR="009B7F66" w:rsidRPr="00C46069">
        <w:rPr>
          <w:rFonts w:ascii="Arial" w:hAnsi="Arial" w:cs="Arial"/>
          <w:noProof/>
        </w:rPr>
        <w:t xml:space="preserve">, </w:t>
      </w:r>
      <w:r w:rsidR="00862BE1">
        <w:rPr>
          <w:rFonts w:ascii="Arial" w:hAnsi="Arial" w:cs="Arial"/>
          <w:noProof/>
        </w:rPr>
        <w:t xml:space="preserve">even after </w:t>
      </w:r>
      <w:r w:rsidR="009B7F66" w:rsidRPr="00C46069">
        <w:rPr>
          <w:rFonts w:ascii="Arial" w:hAnsi="Arial" w:cs="Arial"/>
          <w:noProof/>
        </w:rPr>
        <w:t xml:space="preserve">dividing the disease </w:t>
      </w:r>
      <w:r w:rsidR="00664F3B">
        <w:rPr>
          <w:rFonts w:ascii="Arial" w:hAnsi="Arial" w:cs="Arial"/>
          <w:noProof/>
        </w:rPr>
        <w:t xml:space="preserve">into </w:t>
      </w:r>
      <w:r w:rsidR="009B7F66" w:rsidRPr="00C46069">
        <w:rPr>
          <w:rFonts w:ascii="Arial" w:hAnsi="Arial" w:cs="Arial"/>
          <w:noProof/>
        </w:rPr>
        <w:t>subtypes</w:t>
      </w:r>
      <w:r w:rsidR="009B7F66">
        <w:rPr>
          <w:rFonts w:ascii="Arial" w:hAnsi="Arial" w:cs="Arial"/>
          <w:noProof/>
        </w:rPr>
        <w:t xml:space="preserve">, referred to as </w:t>
      </w:r>
      <w:r w:rsidR="00664F3B">
        <w:rPr>
          <w:rFonts w:ascii="Arial" w:hAnsi="Arial" w:cs="Arial"/>
          <w:noProof/>
        </w:rPr>
        <w:t xml:space="preserve">acute, </w:t>
      </w:r>
      <w:r w:rsidR="009B7F66" w:rsidRPr="00C46069">
        <w:rPr>
          <w:rFonts w:ascii="Arial" w:hAnsi="Arial" w:cs="Arial"/>
          <w:noProof/>
        </w:rPr>
        <w:t>chronic</w:t>
      </w:r>
      <w:r w:rsidR="00664F3B">
        <w:rPr>
          <w:rFonts w:ascii="Arial" w:hAnsi="Arial" w:cs="Arial"/>
          <w:noProof/>
        </w:rPr>
        <w:t>, persistent, recurrent or inactive,</w:t>
      </w:r>
      <w:r w:rsidR="0011734E">
        <w:rPr>
          <w:rFonts w:ascii="Arial" w:hAnsi="Arial" w:cs="Arial"/>
          <w:noProof/>
        </w:rPr>
        <w:t xml:space="preserve">the </w:t>
      </w:r>
      <w:r w:rsidR="009B7F66" w:rsidRPr="00C46069">
        <w:rPr>
          <w:rFonts w:ascii="Arial" w:hAnsi="Arial" w:cs="Arial"/>
          <w:noProof/>
        </w:rPr>
        <w:t>discordance still</w:t>
      </w:r>
      <w:r w:rsidR="009B7F66">
        <w:rPr>
          <w:rFonts w:ascii="Arial" w:hAnsi="Arial" w:cs="Arial"/>
          <w:noProof/>
        </w:rPr>
        <w:t xml:space="preserve"> persist</w:t>
      </w:r>
      <w:r w:rsidR="007352A4">
        <w:rPr>
          <w:rFonts w:ascii="Arial" w:hAnsi="Arial" w:cs="Arial"/>
          <w:noProof/>
        </w:rPr>
        <w:t>s</w:t>
      </w:r>
      <w:r w:rsidR="000C017E" w:rsidRPr="00C46069">
        <w:rPr>
          <w:rFonts w:ascii="Arial" w:hAnsi="Arial" w:cs="Arial"/>
          <w:noProof/>
        </w:rPr>
        <w:t>.</w:t>
      </w:r>
      <w:r w:rsidR="004C0E08" w:rsidRPr="00C46069">
        <w:rPr>
          <w:rFonts w:ascii="Arial" w:hAnsi="Arial" w:cs="Arial"/>
          <w:noProof/>
        </w:rPr>
        <w:fldChar w:fldCharType="begin">
          <w:fldData xml:space="preserve">PEVuZE5vdGU+PENpdGU+PEF1dGhvcj5EYXJ1aWNoPC9BdXRob3I+PFllYXI+MjAxNTwvWWVhcj48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</w:fldData>
        </w:fldChar>
      </w:r>
      <w:r w:rsidR="00A34B02">
        <w:rPr>
          <w:rFonts w:ascii="Arial" w:hAnsi="Arial" w:cs="Arial"/>
          <w:noProof/>
        </w:rPr>
        <w:instrText xml:space="preserve"> ADDIN EN.CITE </w:instrText>
      </w:r>
      <w:r w:rsidR="004C0E08">
        <w:rPr>
          <w:rFonts w:ascii="Arial" w:hAnsi="Arial" w:cs="Arial"/>
          <w:noProof/>
        </w:rPr>
        <w:fldChar w:fldCharType="begin">
          <w:fldData xml:space="preserve">PEVuZE5vdGU+PENpdGU+PEF1dGhvcj5EYXJ1aWNoPC9BdXRob3I+PFllYXI+MjAxNTwvWWVhcj48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</w:fldData>
        </w:fldChar>
      </w:r>
      <w:r w:rsidR="00A34B02">
        <w:rPr>
          <w:rFonts w:ascii="Arial" w:hAnsi="Arial" w:cs="Arial"/>
          <w:noProof/>
        </w:rPr>
        <w:instrText xml:space="preserve"> ADDIN EN.CITE.DATA </w:instrText>
      </w:r>
      <w:r w:rsidR="004C0E08">
        <w:rPr>
          <w:rFonts w:ascii="Arial" w:hAnsi="Arial" w:cs="Arial"/>
          <w:noProof/>
        </w:rPr>
      </w:r>
      <w:r w:rsidR="004C0E08">
        <w:rPr>
          <w:rFonts w:ascii="Arial" w:hAnsi="Arial" w:cs="Arial"/>
          <w:noProof/>
        </w:rPr>
        <w:fldChar w:fldCharType="end"/>
      </w:r>
      <w:r w:rsidR="004C0E08" w:rsidRPr="00C46069">
        <w:rPr>
          <w:rFonts w:ascii="Arial" w:hAnsi="Arial" w:cs="Arial"/>
          <w:noProof/>
        </w:rPr>
      </w:r>
      <w:r w:rsidR="004C0E08" w:rsidRPr="00C46069">
        <w:rPr>
          <w:rFonts w:ascii="Arial" w:hAnsi="Arial" w:cs="Arial"/>
          <w:noProof/>
        </w:rPr>
        <w:fldChar w:fldCharType="separate"/>
      </w:r>
      <w:r w:rsidR="00A34B02" w:rsidRPr="00A34B02">
        <w:rPr>
          <w:rFonts w:ascii="Arial" w:hAnsi="Arial" w:cs="Arial"/>
          <w:noProof/>
          <w:vertAlign w:val="superscript"/>
        </w:rPr>
        <w:t>4,14,15</w:t>
      </w:r>
      <w:r w:rsidR="004C0E08" w:rsidRPr="00C46069">
        <w:rPr>
          <w:rFonts w:ascii="Arial" w:hAnsi="Arial" w:cs="Arial"/>
          <w:noProof/>
        </w:rPr>
        <w:fldChar w:fldCharType="end"/>
      </w:r>
      <w:r w:rsidR="00A33033">
        <w:rPr>
          <w:rFonts w:ascii="Arial" w:hAnsi="Arial" w:cs="Arial"/>
          <w:noProof/>
        </w:rPr>
        <w:t xml:space="preserve"> </w:t>
      </w:r>
      <w:r w:rsidR="001F4A0A" w:rsidRPr="00C46069">
        <w:rPr>
          <w:rFonts w:ascii="Arial" w:hAnsi="Arial" w:cs="Arial"/>
          <w:noProof/>
        </w:rPr>
        <w:t>Furthermore</w:t>
      </w:r>
      <w:r w:rsidR="00AE2892" w:rsidRPr="00C46069">
        <w:rPr>
          <w:rFonts w:ascii="Arial" w:hAnsi="Arial" w:cs="Arial"/>
          <w:noProof/>
        </w:rPr>
        <w:t>, certain patients may present pathological features suggestive of CSC</w:t>
      </w:r>
      <w:r w:rsidR="005C36F7">
        <w:rPr>
          <w:rFonts w:ascii="Arial" w:hAnsi="Arial" w:cs="Arial"/>
          <w:noProof/>
        </w:rPr>
        <w:t>R</w:t>
      </w:r>
      <w:r w:rsidR="00FA63B3" w:rsidRPr="00C46069">
        <w:rPr>
          <w:rFonts w:ascii="Arial" w:hAnsi="Arial" w:cs="Arial"/>
          <w:noProof/>
        </w:rPr>
        <w:t xml:space="preserve"> but </w:t>
      </w:r>
      <w:r w:rsidR="00AE2892" w:rsidRPr="00C46069">
        <w:rPr>
          <w:rFonts w:ascii="Arial" w:hAnsi="Arial" w:cs="Arial"/>
          <w:noProof/>
        </w:rPr>
        <w:t xml:space="preserve">without </w:t>
      </w:r>
      <w:r w:rsidR="0070341E" w:rsidRPr="00C46069">
        <w:rPr>
          <w:rFonts w:ascii="Arial" w:hAnsi="Arial" w:cs="Arial"/>
          <w:noProof/>
        </w:rPr>
        <w:t>SRF</w:t>
      </w:r>
      <w:r w:rsidR="00AE2892" w:rsidRPr="00C46069">
        <w:rPr>
          <w:rFonts w:ascii="Arial" w:hAnsi="Arial" w:cs="Arial"/>
          <w:noProof/>
        </w:rPr>
        <w:t xml:space="preserve"> at the time of examination. F</w:t>
      </w:r>
      <w:r w:rsidR="000C017E" w:rsidRPr="00C46069">
        <w:rPr>
          <w:rFonts w:ascii="Arial" w:hAnsi="Arial" w:cs="Arial"/>
          <w:noProof/>
        </w:rPr>
        <w:t xml:space="preserve">ew of the observers have used a </w:t>
      </w:r>
      <w:r w:rsidR="007352A4" w:rsidRPr="00C46069">
        <w:rPr>
          <w:rFonts w:ascii="Arial" w:hAnsi="Arial" w:cs="Arial"/>
          <w:noProof/>
        </w:rPr>
        <w:t xml:space="preserve">“subclinical” term when there </w:t>
      </w:r>
      <w:r w:rsidR="007352A4">
        <w:rPr>
          <w:rFonts w:ascii="Arial" w:hAnsi="Arial" w:cs="Arial"/>
          <w:noProof/>
        </w:rPr>
        <w:t>was</w:t>
      </w:r>
      <w:r w:rsidR="009B41ED">
        <w:rPr>
          <w:rFonts w:ascii="Arial" w:hAnsi="Arial" w:cs="Arial"/>
          <w:noProof/>
        </w:rPr>
        <w:t xml:space="preserve"> </w:t>
      </w:r>
      <w:r w:rsidR="007352A4" w:rsidRPr="00C46069">
        <w:rPr>
          <w:rFonts w:ascii="Arial" w:hAnsi="Arial" w:cs="Arial"/>
          <w:noProof/>
        </w:rPr>
        <w:t>no intra</w:t>
      </w:r>
      <w:r w:rsidR="007352A4">
        <w:rPr>
          <w:rFonts w:ascii="Arial" w:hAnsi="Arial" w:cs="Arial"/>
          <w:noProof/>
        </w:rPr>
        <w:t>- or sub</w:t>
      </w:r>
      <w:r w:rsidR="007352A4" w:rsidRPr="00C46069">
        <w:rPr>
          <w:rFonts w:ascii="Arial" w:hAnsi="Arial" w:cs="Arial"/>
          <w:noProof/>
        </w:rPr>
        <w:t xml:space="preserve">retinal </w:t>
      </w:r>
      <w:r w:rsidR="007352A4">
        <w:rPr>
          <w:rFonts w:ascii="Arial" w:hAnsi="Arial" w:cs="Arial"/>
          <w:noProof/>
        </w:rPr>
        <w:t>fluid</w:t>
      </w:r>
      <w:r w:rsidR="007352A4" w:rsidRPr="00C46069">
        <w:rPr>
          <w:rFonts w:ascii="Arial" w:hAnsi="Arial" w:cs="Arial"/>
          <w:noProof/>
        </w:rPr>
        <w:t>on OCT,but</w:t>
      </w:r>
      <w:r w:rsidR="007352A4">
        <w:rPr>
          <w:rFonts w:ascii="Arial" w:hAnsi="Arial" w:cs="Arial"/>
          <w:noProof/>
        </w:rPr>
        <w:t xml:space="preserve"> only </w:t>
      </w:r>
      <w:r w:rsidR="007352A4" w:rsidRPr="00C46069">
        <w:rPr>
          <w:rFonts w:ascii="Arial" w:hAnsi="Arial" w:cs="Arial"/>
          <w:noProof/>
        </w:rPr>
        <w:t>hypoautofluorescence on FAF suggestive of either a resolved CSC</w:t>
      </w:r>
      <w:r w:rsidR="009B41ED">
        <w:rPr>
          <w:rFonts w:ascii="Arial" w:hAnsi="Arial" w:cs="Arial"/>
          <w:noProof/>
        </w:rPr>
        <w:t xml:space="preserve">R episode </w:t>
      </w:r>
      <w:r w:rsidR="007352A4" w:rsidRPr="00C46069">
        <w:rPr>
          <w:rFonts w:ascii="Arial" w:hAnsi="Arial" w:cs="Arial"/>
          <w:noProof/>
        </w:rPr>
        <w:t xml:space="preserve">or a subclinical manifestation of the disease. </w:t>
      </w:r>
      <w:r w:rsidR="000E58D8" w:rsidRPr="00C46069">
        <w:rPr>
          <w:rFonts w:ascii="Arial" w:hAnsi="Arial" w:cs="Arial"/>
          <w:noProof/>
        </w:rPr>
        <w:t xml:space="preserve">The </w:t>
      </w:r>
      <w:r w:rsidR="001E0F93" w:rsidRPr="00C46069">
        <w:rPr>
          <w:rFonts w:ascii="Arial" w:hAnsi="Arial" w:cs="Arial"/>
          <w:noProof/>
        </w:rPr>
        <w:t>clinical and imaging findings in the recently introduced term p</w:t>
      </w:r>
      <w:r w:rsidR="000E58D8" w:rsidRPr="00C46069">
        <w:rPr>
          <w:rFonts w:ascii="Arial" w:hAnsi="Arial" w:cs="Arial"/>
          <w:noProof/>
        </w:rPr>
        <w:t xml:space="preserve">achychoroid pigment epitheliopathy </w:t>
      </w:r>
      <w:r w:rsidR="00FA63B3" w:rsidRPr="00C46069">
        <w:rPr>
          <w:rFonts w:ascii="Arial" w:hAnsi="Arial" w:cs="Arial"/>
          <w:noProof/>
        </w:rPr>
        <w:t>show overlap with cases labelled as “subclinical”</w:t>
      </w:r>
      <w:r w:rsidR="001F4A0A" w:rsidRPr="00C46069">
        <w:rPr>
          <w:rFonts w:ascii="Arial" w:hAnsi="Arial" w:cs="Arial"/>
          <w:noProof/>
        </w:rPr>
        <w:t xml:space="preserve"> CSC</w:t>
      </w:r>
      <w:r w:rsidR="008B4817">
        <w:rPr>
          <w:rFonts w:ascii="Arial" w:hAnsi="Arial" w:cs="Arial"/>
          <w:noProof/>
        </w:rPr>
        <w:t>R</w:t>
      </w:r>
      <w:r w:rsidR="00FA63B3" w:rsidRPr="00C46069">
        <w:rPr>
          <w:rFonts w:ascii="Arial" w:hAnsi="Arial" w:cs="Arial"/>
          <w:noProof/>
        </w:rPr>
        <w:t>.</w:t>
      </w:r>
      <w:r w:rsidR="004C0E08" w:rsidRPr="00C46069">
        <w:rPr>
          <w:rFonts w:ascii="Arial" w:hAnsi="Arial" w:cs="Arial"/>
          <w:noProof/>
        </w:rPr>
        <w:fldChar w:fldCharType="begin"/>
      </w:r>
      <w:r w:rsidR="00A34B02">
        <w:rPr>
          <w:rFonts w:ascii="Arial" w:hAnsi="Arial" w:cs="Arial"/>
          <w:noProof/>
        </w:rPr>
        <w:instrText xml:space="preserve"> ADDIN EN.CITE &lt;EndNote&gt;&lt;Cite&gt;&lt;Author&gt;Warrow&lt;/Author&gt;&lt;Year&gt;2013&lt;/Year&gt;&lt;RecNum&gt;15&lt;/RecNum&gt;&lt;DisplayText&gt;&lt;style face="superscript"&gt;16&lt;/style&gt;&lt;/DisplayText&gt;&lt;record&gt;&lt;rec-number&gt;15&lt;/rec-number&gt;&lt;foreign-keys&gt;&lt;key app="EN" db-id="t5txexdzkv9trhezt0kxpx5t9xt5zpeza2x2" timestamp="1518620296"&gt;15&lt;/key&gt;&lt;/foreign-keys&gt;&lt;ref-type name="Journal Article"&gt;17&lt;/ref-type&gt;&lt;contributors&gt;&lt;authors&gt;&lt;author&gt;Warrow, David J&lt;/author&gt;&lt;author&gt;Hoang, Quan V&lt;/author&gt;&lt;author&gt;Freund, K Bailey&lt;/author&gt;&lt;/authors&gt;&lt;/contributors&gt;&lt;titles&gt;&lt;title&gt;Pachychoroid pigment epitheliopathy&lt;/title&gt;&lt;secondary-title&gt;Retina&lt;/secondary-title&gt;&lt;/titles&gt;&lt;periodical&gt;&lt;full-title&gt;Retina&lt;/full-title&gt;&lt;/periodical&gt;&lt;pages&gt;1659-1672&lt;/pages&gt;&lt;volume&gt;33&lt;/volume&gt;&lt;number&gt;8&lt;/number&gt;&lt;dates&gt;&lt;year&gt;2013&lt;/year&gt;&lt;/dates&gt;&lt;isbn&gt;0275-004X&lt;/isbn&gt;&lt;urls&gt;&lt;/urls&gt;&lt;/record&gt;&lt;/Cite&gt;&lt;/EndNote&gt;</w:instrText>
      </w:r>
      <w:r w:rsidR="004C0E08" w:rsidRPr="00C46069">
        <w:rPr>
          <w:rFonts w:ascii="Arial" w:hAnsi="Arial" w:cs="Arial"/>
          <w:noProof/>
        </w:rPr>
        <w:fldChar w:fldCharType="separate"/>
      </w:r>
      <w:r w:rsidR="00A34B02" w:rsidRPr="00A34B02">
        <w:rPr>
          <w:rFonts w:ascii="Arial" w:hAnsi="Arial" w:cs="Arial"/>
          <w:noProof/>
          <w:vertAlign w:val="superscript"/>
        </w:rPr>
        <w:t>16</w:t>
      </w:r>
      <w:r w:rsidR="004C0E08" w:rsidRPr="00C46069">
        <w:rPr>
          <w:rFonts w:ascii="Arial" w:hAnsi="Arial" w:cs="Arial"/>
          <w:noProof/>
        </w:rPr>
        <w:fldChar w:fldCharType="end"/>
      </w:r>
      <w:r w:rsidR="00A162E0" w:rsidRPr="00C46069">
        <w:rPr>
          <w:rFonts w:ascii="Arial" w:hAnsi="Arial" w:cs="Arial"/>
          <w:noProof/>
        </w:rPr>
        <w:t xml:space="preserve"> Activity of the disease is only based on the presence of subretinal fluid but the exact reasons for vision alteration are not fully identified and RPE degeneration can be observed in absence of SRF as described in the pigment epitheliopathy spectrum. </w:t>
      </w:r>
    </w:p>
    <w:p w:rsidR="0043153D" w:rsidRDefault="00156A65" w:rsidP="00A86B75">
      <w:pPr>
        <w:spacing w:line="480" w:lineRule="auto"/>
        <w:rPr>
          <w:rFonts w:ascii="Arial" w:hAnsi="Arial" w:cs="Arial"/>
          <w:noProof/>
        </w:rPr>
      </w:pPr>
      <w:r w:rsidRPr="00C46069">
        <w:rPr>
          <w:rFonts w:ascii="Arial" w:hAnsi="Arial" w:cs="Arial"/>
          <w:noProof/>
        </w:rPr>
        <w:t xml:space="preserve">The </w:t>
      </w:r>
      <w:r w:rsidR="007B4BF4" w:rsidRPr="00C46069">
        <w:rPr>
          <w:rFonts w:ascii="Arial" w:hAnsi="Arial" w:cs="Arial"/>
          <w:noProof/>
        </w:rPr>
        <w:t xml:space="preserve">graders </w:t>
      </w:r>
      <w:r w:rsidRPr="00C46069">
        <w:rPr>
          <w:rFonts w:ascii="Arial" w:hAnsi="Arial" w:cs="Arial"/>
          <w:noProof/>
        </w:rPr>
        <w:t>have used different terminologies</w:t>
      </w:r>
      <w:r w:rsidR="00540E36" w:rsidRPr="00C46069">
        <w:rPr>
          <w:rFonts w:ascii="Arial" w:hAnsi="Arial" w:cs="Arial"/>
          <w:noProof/>
        </w:rPr>
        <w:t>,</w:t>
      </w:r>
      <w:r w:rsidRPr="00C46069">
        <w:rPr>
          <w:rFonts w:ascii="Arial" w:hAnsi="Arial" w:cs="Arial"/>
          <w:noProof/>
        </w:rPr>
        <w:t xml:space="preserve"> with chronic and acute being the most frequently used </w:t>
      </w:r>
      <w:r w:rsidR="00D348C6" w:rsidRPr="00C46069">
        <w:rPr>
          <w:rFonts w:ascii="Arial" w:hAnsi="Arial" w:cs="Arial"/>
          <w:noProof/>
        </w:rPr>
        <w:t xml:space="preserve">terms </w:t>
      </w:r>
      <w:r w:rsidRPr="00C46069">
        <w:rPr>
          <w:rFonts w:ascii="Arial" w:hAnsi="Arial" w:cs="Arial"/>
          <w:noProof/>
        </w:rPr>
        <w:t>to describe the disease status in CSC</w:t>
      </w:r>
      <w:r w:rsidR="008B4817">
        <w:rPr>
          <w:rFonts w:ascii="Arial" w:hAnsi="Arial" w:cs="Arial"/>
          <w:noProof/>
        </w:rPr>
        <w:t>R</w:t>
      </w:r>
      <w:r w:rsidRPr="00C46069">
        <w:rPr>
          <w:rFonts w:ascii="Arial" w:hAnsi="Arial" w:cs="Arial"/>
          <w:noProof/>
        </w:rPr>
        <w:t xml:space="preserve"> patients</w:t>
      </w:r>
      <w:r w:rsidR="005B67FB" w:rsidRPr="00C46069">
        <w:rPr>
          <w:rFonts w:ascii="Arial" w:hAnsi="Arial" w:cs="Arial"/>
          <w:noProof/>
        </w:rPr>
        <w:t xml:space="preserve">, as illustrated in </w:t>
      </w:r>
      <w:r w:rsidR="004F18D7" w:rsidRPr="00C46069">
        <w:rPr>
          <w:rFonts w:ascii="Arial" w:hAnsi="Arial" w:cs="Arial"/>
          <w:noProof/>
        </w:rPr>
        <w:t xml:space="preserve">Figure </w:t>
      </w:r>
      <w:r w:rsidR="005B67FB" w:rsidRPr="00C46069">
        <w:rPr>
          <w:rFonts w:ascii="Arial" w:hAnsi="Arial" w:cs="Arial"/>
          <w:noProof/>
        </w:rPr>
        <w:t>1</w:t>
      </w:r>
      <w:r w:rsidRPr="00C46069">
        <w:rPr>
          <w:rFonts w:ascii="Arial" w:hAnsi="Arial" w:cs="Arial"/>
          <w:noProof/>
        </w:rPr>
        <w:t xml:space="preserve">. </w:t>
      </w:r>
      <w:r w:rsidR="0043153D" w:rsidRPr="00C46069">
        <w:rPr>
          <w:rFonts w:ascii="Arial" w:hAnsi="Arial" w:cs="Arial"/>
          <w:noProof/>
        </w:rPr>
        <w:t xml:space="preserve">Noticeably, the expert graders have proposed these terms </w:t>
      </w:r>
      <w:r w:rsidR="0043153D">
        <w:rPr>
          <w:rFonts w:ascii="Arial" w:hAnsi="Arial" w:cs="Arial"/>
          <w:noProof/>
        </w:rPr>
        <w:t xml:space="preserve">based on their empirical experience and clinical sense, </w:t>
      </w:r>
      <w:r w:rsidR="0043153D" w:rsidRPr="00C46069">
        <w:rPr>
          <w:rFonts w:ascii="Arial" w:hAnsi="Arial" w:cs="Arial"/>
          <w:noProof/>
        </w:rPr>
        <w:t xml:space="preserve">in the absence of objective criteria defining them.However, ambiguity arises with usage of even more equivocal </w:t>
      </w:r>
      <w:r w:rsidR="0043153D">
        <w:rPr>
          <w:rFonts w:ascii="Arial" w:hAnsi="Arial" w:cs="Arial"/>
          <w:noProof/>
        </w:rPr>
        <w:t>terms like chronic persistent,</w:t>
      </w:r>
      <w:r w:rsidR="0043153D" w:rsidRPr="00C46069">
        <w:rPr>
          <w:rFonts w:ascii="Arial" w:hAnsi="Arial" w:cs="Arial"/>
          <w:noProof/>
        </w:rPr>
        <w:t xml:space="preserve"> acute recurrent, chronic recurrent, acute on chronic, and subclinical disease, pointing to the difficulties of a synthetic terminology qualifying both disease course and findings on multimodal imaging. The agreement between observers was very poor, as shown by </w:t>
      </w:r>
      <w:r w:rsidR="0043153D">
        <w:rPr>
          <w:rFonts w:ascii="Arial" w:hAnsi="Arial" w:cs="Arial"/>
          <w:noProof/>
        </w:rPr>
        <w:t xml:space="preserve">low </w:t>
      </w:r>
      <w:r w:rsidR="0043153D" w:rsidRPr="00C46069">
        <w:rPr>
          <w:rFonts w:ascii="Arial" w:hAnsi="Arial" w:cs="Arial"/>
          <w:noProof/>
        </w:rPr>
        <w:t>Fleiss Kappa value (0.134)</w:t>
      </w:r>
      <w:r w:rsidR="0043153D">
        <w:rPr>
          <w:rFonts w:ascii="Arial" w:hAnsi="Arial" w:cs="Arial"/>
          <w:noProof/>
        </w:rPr>
        <w:t xml:space="preserve">, that remained low if reducing the terms to the 6 more frequent (Fleiss Kappa=0.218). </w:t>
      </w:r>
      <w:r w:rsidR="0043153D" w:rsidRPr="00C46069">
        <w:rPr>
          <w:rFonts w:ascii="Arial" w:hAnsi="Arial" w:cs="Arial"/>
          <w:noProof/>
        </w:rPr>
        <w:t xml:space="preserve">The </w:t>
      </w:r>
      <w:r w:rsidR="0043153D">
        <w:rPr>
          <w:rFonts w:ascii="Arial" w:hAnsi="Arial" w:cs="Arial"/>
          <w:noProof/>
        </w:rPr>
        <w:t>graders</w:t>
      </w:r>
      <w:r w:rsidR="0043153D" w:rsidRPr="00C46069">
        <w:rPr>
          <w:rFonts w:ascii="Arial" w:hAnsi="Arial" w:cs="Arial"/>
          <w:noProof/>
        </w:rPr>
        <w:t xml:space="preserve"> were more consistent with the diagnosis of acute CSC</w:t>
      </w:r>
      <w:r w:rsidR="0043153D">
        <w:rPr>
          <w:rFonts w:ascii="Arial" w:hAnsi="Arial" w:cs="Arial"/>
          <w:noProof/>
        </w:rPr>
        <w:t>R</w:t>
      </w:r>
      <w:r w:rsidR="0043153D" w:rsidRPr="00C46069">
        <w:rPr>
          <w:rFonts w:ascii="Arial" w:hAnsi="Arial" w:cs="Arial"/>
          <w:noProof/>
        </w:rPr>
        <w:t>, as compared to the other terms that were most often used (chronic and recurrent), which was statistically significant, as shown in Table 2. This highlights the fact that the diagnosis of acute CSC</w:t>
      </w:r>
      <w:r w:rsidR="0043153D">
        <w:rPr>
          <w:rFonts w:ascii="Arial" w:hAnsi="Arial" w:cs="Arial"/>
          <w:noProof/>
        </w:rPr>
        <w:t>R</w:t>
      </w:r>
      <w:r w:rsidR="0043153D" w:rsidRPr="00C46069">
        <w:rPr>
          <w:rFonts w:ascii="Arial" w:hAnsi="Arial" w:cs="Arial"/>
          <w:noProof/>
        </w:rPr>
        <w:t>may be more straightforward.</w:t>
      </w:r>
    </w:p>
    <w:p w:rsidR="00F72160" w:rsidRPr="00C46069" w:rsidRDefault="00506174" w:rsidP="00A86B75">
      <w:pPr>
        <w:spacing w:line="480" w:lineRule="auto"/>
        <w:rPr>
          <w:rFonts w:ascii="Arial" w:hAnsi="Arial" w:cs="Arial"/>
          <w:noProof/>
        </w:rPr>
      </w:pPr>
      <w:r w:rsidRPr="00C46069">
        <w:rPr>
          <w:rFonts w:ascii="Arial" w:hAnsi="Arial" w:cs="Arial"/>
        </w:rPr>
        <w:t>The classification of CSC</w:t>
      </w:r>
      <w:r w:rsidR="008B4817">
        <w:rPr>
          <w:rFonts w:ascii="Arial" w:hAnsi="Arial" w:cs="Arial"/>
        </w:rPr>
        <w:t>R</w:t>
      </w:r>
      <w:r w:rsidRPr="00C46069">
        <w:rPr>
          <w:rFonts w:ascii="Arial" w:hAnsi="Arial" w:cs="Arial"/>
        </w:rPr>
        <w:t xml:space="preserve"> based on the duration of disease has certain inherent flaws. </w:t>
      </w:r>
      <w:r w:rsidRPr="00C46069">
        <w:rPr>
          <w:rFonts w:ascii="Arial" w:hAnsi="Arial" w:cs="Arial"/>
          <w:noProof/>
        </w:rPr>
        <w:t xml:space="preserve">Extrafoveal leaks with no ocular symptoms on many occasions may go unnoticed which with time may either worsen or regress. Spontaneous resolution leads to presence of extrafoveal </w:t>
      </w:r>
      <w:r w:rsidRPr="00C46069">
        <w:rPr>
          <w:rFonts w:ascii="Arial" w:hAnsi="Arial" w:cs="Arial"/>
          <w:noProof/>
        </w:rPr>
        <w:lastRenderedPageBreak/>
        <w:t>RPE defects which can be seen in fellow eye</w:t>
      </w:r>
      <w:r w:rsidR="00D02B90" w:rsidRPr="00C46069">
        <w:rPr>
          <w:rFonts w:ascii="Arial" w:hAnsi="Arial" w:cs="Arial"/>
          <w:noProof/>
        </w:rPr>
        <w:t>s</w:t>
      </w:r>
      <w:r w:rsidRPr="00C46069">
        <w:rPr>
          <w:rFonts w:ascii="Arial" w:hAnsi="Arial" w:cs="Arial"/>
          <w:noProof/>
        </w:rPr>
        <w:t xml:space="preserve"> of patients with CSC</w:t>
      </w:r>
      <w:r w:rsidR="008B4817">
        <w:rPr>
          <w:rFonts w:ascii="Arial" w:hAnsi="Arial" w:cs="Arial"/>
          <w:noProof/>
        </w:rPr>
        <w:t>R</w:t>
      </w:r>
      <w:r w:rsidRPr="00C46069">
        <w:rPr>
          <w:rFonts w:ascii="Arial" w:hAnsi="Arial" w:cs="Arial"/>
          <w:noProof/>
        </w:rPr>
        <w:t>. Conversely, worsening may result in foveal</w:t>
      </w:r>
      <w:r w:rsidRPr="00C46069">
        <w:rPr>
          <w:rFonts w:ascii="Arial" w:hAnsi="Arial" w:cs="Arial"/>
        </w:rPr>
        <w:t xml:space="preserve"> involvement with drop in vision. In both</w:t>
      </w:r>
      <w:r w:rsidR="00D362E3">
        <w:rPr>
          <w:rFonts w:ascii="Arial" w:hAnsi="Arial" w:cs="Arial"/>
        </w:rPr>
        <w:t xml:space="preserve"> </w:t>
      </w:r>
      <w:r w:rsidRPr="00C46069">
        <w:rPr>
          <w:rFonts w:ascii="Arial" w:hAnsi="Arial" w:cs="Arial"/>
        </w:rPr>
        <w:t>scenarios</w:t>
      </w:r>
      <w:r w:rsidR="001F4A0A" w:rsidRPr="00C46069">
        <w:rPr>
          <w:rFonts w:ascii="Arial" w:hAnsi="Arial" w:cs="Arial"/>
        </w:rPr>
        <w:t>, an</w:t>
      </w:r>
      <w:r w:rsidRPr="00C46069">
        <w:rPr>
          <w:rFonts w:ascii="Arial" w:hAnsi="Arial" w:cs="Arial"/>
        </w:rPr>
        <w:t xml:space="preserve"> accurate duration of disease may not be discernible based on the duration of symptoms.</w:t>
      </w:r>
    </w:p>
    <w:p w:rsidR="00153296" w:rsidRDefault="006F7D94" w:rsidP="00A86B75">
      <w:pPr>
        <w:spacing w:line="480" w:lineRule="auto"/>
        <w:rPr>
          <w:rFonts w:ascii="Arial" w:hAnsi="Arial" w:cs="Arial"/>
        </w:rPr>
      </w:pPr>
      <w:r w:rsidRPr="00C46069">
        <w:rPr>
          <w:rFonts w:ascii="Arial" w:hAnsi="Arial" w:cs="Arial"/>
        </w:rPr>
        <w:t xml:space="preserve">Expert </w:t>
      </w:r>
      <w:r w:rsidR="00DC674D" w:rsidRPr="00C46069">
        <w:rPr>
          <w:rFonts w:ascii="Arial" w:hAnsi="Arial" w:cs="Arial"/>
        </w:rPr>
        <w:t xml:space="preserve">graders </w:t>
      </w:r>
      <w:r w:rsidR="00EC7C2A" w:rsidRPr="00C46069">
        <w:rPr>
          <w:rFonts w:ascii="Arial" w:hAnsi="Arial" w:cs="Arial"/>
        </w:rPr>
        <w:t>in this study</w:t>
      </w:r>
      <w:r w:rsidR="00D362E3">
        <w:rPr>
          <w:rFonts w:ascii="Arial" w:hAnsi="Arial" w:cs="Arial"/>
        </w:rPr>
        <w:t xml:space="preserve"> </w:t>
      </w:r>
      <w:r w:rsidR="00743206" w:rsidRPr="00C46069">
        <w:rPr>
          <w:rFonts w:ascii="Arial" w:hAnsi="Arial" w:cs="Arial"/>
        </w:rPr>
        <w:t xml:space="preserve">have </w:t>
      </w:r>
      <w:r w:rsidRPr="00C46069">
        <w:rPr>
          <w:rFonts w:ascii="Arial" w:hAnsi="Arial" w:cs="Arial"/>
        </w:rPr>
        <w:t xml:space="preserve">employed the terms </w:t>
      </w:r>
      <w:r w:rsidR="00743206" w:rsidRPr="00C46069">
        <w:rPr>
          <w:rFonts w:ascii="Arial" w:hAnsi="Arial" w:cs="Arial"/>
        </w:rPr>
        <w:t>non-resolving and chronic CSC</w:t>
      </w:r>
      <w:r w:rsidR="008B4817">
        <w:rPr>
          <w:rFonts w:ascii="Arial" w:hAnsi="Arial" w:cs="Arial"/>
        </w:rPr>
        <w:t>R</w:t>
      </w:r>
      <w:r w:rsidR="00743206" w:rsidRPr="00C46069">
        <w:rPr>
          <w:rFonts w:ascii="Arial" w:hAnsi="Arial" w:cs="Arial"/>
        </w:rPr>
        <w:t xml:space="preserve"> interchangeably</w:t>
      </w:r>
      <w:r w:rsidRPr="00C46069">
        <w:rPr>
          <w:rFonts w:ascii="Arial" w:hAnsi="Arial" w:cs="Arial"/>
        </w:rPr>
        <w:t xml:space="preserve">, as often </w:t>
      </w:r>
      <w:r w:rsidR="00757DC6" w:rsidRPr="00C46069">
        <w:rPr>
          <w:rFonts w:ascii="Arial" w:hAnsi="Arial" w:cs="Arial"/>
        </w:rPr>
        <w:t xml:space="preserve">occurs </w:t>
      </w:r>
      <w:r w:rsidRPr="00C46069">
        <w:rPr>
          <w:rFonts w:ascii="Arial" w:hAnsi="Arial" w:cs="Arial"/>
        </w:rPr>
        <w:t xml:space="preserve">in </w:t>
      </w:r>
      <w:r w:rsidR="00572275">
        <w:rPr>
          <w:rFonts w:ascii="Arial" w:hAnsi="Arial" w:cs="Arial"/>
        </w:rPr>
        <w:t xml:space="preserve">the </w:t>
      </w:r>
      <w:r w:rsidRPr="00C46069">
        <w:rPr>
          <w:rFonts w:ascii="Arial" w:hAnsi="Arial" w:cs="Arial"/>
        </w:rPr>
        <w:t>literature and in the clinical setting</w:t>
      </w:r>
      <w:r w:rsidR="00743206" w:rsidRPr="00C46069">
        <w:rPr>
          <w:rFonts w:ascii="Arial" w:hAnsi="Arial" w:cs="Arial"/>
        </w:rPr>
        <w:t>. The differentiation between non-resolving and chronic CSC</w:t>
      </w:r>
      <w:r w:rsidR="008B4817">
        <w:rPr>
          <w:rFonts w:ascii="Arial" w:hAnsi="Arial" w:cs="Arial"/>
        </w:rPr>
        <w:t>R</w:t>
      </w:r>
      <w:r w:rsidR="00743206" w:rsidRPr="00C46069">
        <w:rPr>
          <w:rFonts w:ascii="Arial" w:hAnsi="Arial" w:cs="Arial"/>
        </w:rPr>
        <w:t xml:space="preserve"> needs further deliberation.</w:t>
      </w:r>
      <w:r w:rsidR="004C0E08" w:rsidRPr="00C46069">
        <w:rPr>
          <w:rFonts w:ascii="Arial" w:hAnsi="Arial" w:cs="Arial"/>
        </w:rPr>
        <w:fldChar w:fldCharType="begin"/>
      </w:r>
      <w:r w:rsidR="00892810" w:rsidRPr="00C46069">
        <w:rPr>
          <w:rFonts w:ascii="Arial" w:hAnsi="Arial" w:cs="Arial"/>
        </w:rPr>
        <w:instrText xml:space="preserve"> ADDIN EN.CITE &lt;EndNote&gt;&lt;Cite&gt;&lt;Author&gt;Daruich&lt;/Author&gt;&lt;Year&gt;2015&lt;/Year&gt;&lt;RecNum&gt;4&lt;/RecNum&gt;&lt;DisplayText&gt;&lt;style face="superscript"&gt;4&lt;/style&gt;&lt;/DisplayText&gt;&lt;record&gt;&lt;rec-number&gt;4&lt;/rec-number&gt;&lt;foreign-keys&gt;&lt;key app="EN" db-id="t5txexdzkv9trhezt0kxpx5t9xt5zpeza2x2" timestamp="1518541661"&gt;4&lt;/key&gt;&lt;/foreign-keys&gt;&lt;ref-type name="Journal Article"&gt;17&lt;/ref-type&gt;&lt;contributors&gt;&lt;authors&gt;&lt;author&gt;Daruich, Alejandra&lt;/author&gt;&lt;author&gt;Matet, Alexandre&lt;/author&gt;&lt;author&gt;Dirani, Ali&lt;/author&gt;&lt;author&gt;Bousquet, Elodie&lt;/author&gt;&lt;author&gt;Zhao, Min&lt;/author&gt;&lt;author&gt;Farman, Nicolette&lt;/author&gt;&lt;author&gt;Jaisser, Frédéric&lt;/author&gt;&lt;author&gt;Behar-Cohen, Francine&lt;/author&gt;&lt;/authors&gt;&lt;/contributors&gt;&lt;titles&gt;&lt;title&gt;Central serous chorioretinopathy: recent findings and new physiopathology hypothesis&lt;/title&gt;&lt;secondary-title&gt;Progress in retinal and eye research&lt;/secondary-title&gt;&lt;/titles&gt;&lt;periodical&gt;&lt;full-title&gt;Progress in retinal and eye research&lt;/full-title&gt;&lt;/periodical&gt;&lt;pages&gt;82-118&lt;/pages&gt;&lt;volume&gt;48&lt;/volume&gt;&lt;dates&gt;&lt;year&gt;2015&lt;/year&gt;&lt;/dates&gt;&lt;isbn&gt;1350-9462&lt;/isbn&gt;&lt;urls&gt;&lt;/urls&gt;&lt;/record&gt;&lt;/Cite&gt;&lt;/EndNote&gt;</w:instrText>
      </w:r>
      <w:r w:rsidR="004C0E08" w:rsidRPr="00C46069">
        <w:rPr>
          <w:rFonts w:ascii="Arial" w:hAnsi="Arial" w:cs="Arial"/>
        </w:rPr>
        <w:fldChar w:fldCharType="separate"/>
      </w:r>
      <w:r w:rsidR="00892810" w:rsidRPr="00C46069">
        <w:rPr>
          <w:rFonts w:ascii="Arial" w:hAnsi="Arial" w:cs="Arial"/>
          <w:noProof/>
          <w:vertAlign w:val="superscript"/>
        </w:rPr>
        <w:t>4</w:t>
      </w:r>
      <w:r w:rsidR="004C0E08" w:rsidRPr="00C46069">
        <w:rPr>
          <w:rFonts w:ascii="Arial" w:hAnsi="Arial" w:cs="Arial"/>
        </w:rPr>
        <w:fldChar w:fldCharType="end"/>
      </w:r>
      <w:r w:rsidR="00A33033">
        <w:rPr>
          <w:rFonts w:ascii="Arial" w:hAnsi="Arial" w:cs="Arial"/>
        </w:rPr>
        <w:t xml:space="preserve"> </w:t>
      </w:r>
      <w:r w:rsidR="00153296" w:rsidRPr="00C46069">
        <w:rPr>
          <w:rFonts w:ascii="Arial" w:hAnsi="Arial" w:cs="Arial"/>
        </w:rPr>
        <w:t>Non-resolution</w:t>
      </w:r>
      <w:r w:rsidR="00153296">
        <w:rPr>
          <w:rFonts w:ascii="Arial" w:hAnsi="Arial" w:cs="Arial"/>
        </w:rPr>
        <w:t xml:space="preserve"> </w:t>
      </w:r>
      <w:r w:rsidR="001E14B8">
        <w:rPr>
          <w:rFonts w:ascii="Arial" w:hAnsi="Arial" w:cs="Arial"/>
        </w:rPr>
        <w:t>can result</w:t>
      </w:r>
      <w:r w:rsidR="00153296">
        <w:rPr>
          <w:rFonts w:ascii="Arial" w:hAnsi="Arial" w:cs="Arial"/>
        </w:rPr>
        <w:t xml:space="preserve"> from multifactorial processes, including prolonged leakage or insufficient SRF drainage by a non-functioning RPE.</w:t>
      </w:r>
      <w:r w:rsidR="001E14B8">
        <w:rPr>
          <w:rFonts w:ascii="Arial" w:hAnsi="Arial" w:cs="Arial"/>
        </w:rPr>
        <w:t xml:space="preserve"> </w:t>
      </w:r>
      <w:r w:rsidR="00153296" w:rsidRPr="00C46069">
        <w:rPr>
          <w:rFonts w:ascii="Arial" w:hAnsi="Arial" w:cs="Arial"/>
        </w:rPr>
        <w:t xml:space="preserve">In chronic </w:t>
      </w:r>
      <w:r w:rsidR="00153296">
        <w:rPr>
          <w:rFonts w:ascii="Arial" w:hAnsi="Arial" w:cs="Arial"/>
        </w:rPr>
        <w:t xml:space="preserve">CSCR, </w:t>
      </w:r>
      <w:r w:rsidR="00153296" w:rsidRPr="00C46069">
        <w:rPr>
          <w:rFonts w:ascii="Arial" w:hAnsi="Arial" w:cs="Arial"/>
        </w:rPr>
        <w:t>RPE damage due to previous episodes could be present</w:t>
      </w:r>
      <w:r w:rsidR="00153296">
        <w:rPr>
          <w:rFonts w:ascii="Arial" w:hAnsi="Arial" w:cs="Arial"/>
        </w:rPr>
        <w:t xml:space="preserve">, and further reduce the pumping capacity of RPE cells over the affected area. </w:t>
      </w:r>
      <w:r w:rsidR="00153296">
        <w:rPr>
          <w:rFonts w:ascii="Arial" w:hAnsi="Arial" w:cs="Arial"/>
          <w:noProof/>
        </w:rPr>
        <w:t>Among less typical c</w:t>
      </w:r>
      <w:r w:rsidR="00153296" w:rsidRPr="00C46069">
        <w:rPr>
          <w:rFonts w:ascii="Arial" w:hAnsi="Arial" w:cs="Arial"/>
          <w:noProof/>
        </w:rPr>
        <w:t>ases</w:t>
      </w:r>
      <w:r w:rsidR="00153296">
        <w:rPr>
          <w:rFonts w:ascii="Arial" w:hAnsi="Arial" w:cs="Arial"/>
          <w:noProof/>
        </w:rPr>
        <w:t>, those</w:t>
      </w:r>
      <w:r w:rsidR="00153296" w:rsidRPr="00C46069">
        <w:rPr>
          <w:rFonts w:ascii="Arial" w:hAnsi="Arial" w:cs="Arial"/>
          <w:noProof/>
        </w:rPr>
        <w:t xml:space="preserve"> with SRF, intraretinal fluid</w:t>
      </w:r>
      <w:r w:rsidR="00153296">
        <w:rPr>
          <w:rFonts w:ascii="Arial" w:hAnsi="Arial" w:cs="Arial"/>
          <w:noProof/>
        </w:rPr>
        <w:t>,</w:t>
      </w:r>
      <w:r w:rsidR="00153296" w:rsidRPr="00C46069">
        <w:rPr>
          <w:rFonts w:ascii="Arial" w:hAnsi="Arial" w:cs="Arial"/>
          <w:noProof/>
        </w:rPr>
        <w:t>or PED with no leakage lead to di</w:t>
      </w:r>
      <w:r w:rsidR="00153296">
        <w:rPr>
          <w:rFonts w:ascii="Arial" w:hAnsi="Arial" w:cs="Arial"/>
          <w:noProof/>
        </w:rPr>
        <w:t>agnostic dilemma with few grad</w:t>
      </w:r>
      <w:r w:rsidR="00153296" w:rsidRPr="00C46069">
        <w:rPr>
          <w:rFonts w:ascii="Arial" w:hAnsi="Arial" w:cs="Arial"/>
          <w:noProof/>
        </w:rPr>
        <w:t xml:space="preserve">ers terming </w:t>
      </w:r>
      <w:r w:rsidR="00153296">
        <w:rPr>
          <w:rFonts w:ascii="Arial" w:hAnsi="Arial" w:cs="Arial"/>
          <w:noProof/>
        </w:rPr>
        <w:t xml:space="preserve">them </w:t>
      </w:r>
      <w:r w:rsidR="00153296" w:rsidRPr="00C46069">
        <w:rPr>
          <w:rFonts w:ascii="Arial" w:hAnsi="Arial" w:cs="Arial"/>
          <w:noProof/>
        </w:rPr>
        <w:t>as chronic</w:t>
      </w:r>
      <w:r w:rsidR="00153296">
        <w:rPr>
          <w:rFonts w:ascii="Arial" w:hAnsi="Arial" w:cs="Arial"/>
          <w:noProof/>
        </w:rPr>
        <w:t>, and</w:t>
      </w:r>
      <w:r w:rsidR="00153296" w:rsidRPr="00C46069">
        <w:rPr>
          <w:rFonts w:ascii="Arial" w:hAnsi="Arial" w:cs="Arial"/>
          <w:noProof/>
        </w:rPr>
        <w:t xml:space="preserve"> others naming </w:t>
      </w:r>
      <w:r w:rsidR="00153296">
        <w:rPr>
          <w:rFonts w:ascii="Arial" w:hAnsi="Arial" w:cs="Arial"/>
          <w:noProof/>
        </w:rPr>
        <w:t xml:space="preserve">them </w:t>
      </w:r>
      <w:r w:rsidR="00153296" w:rsidRPr="00C46069">
        <w:rPr>
          <w:rFonts w:ascii="Arial" w:hAnsi="Arial" w:cs="Arial"/>
          <w:noProof/>
        </w:rPr>
        <w:t>recurrent.Diffuse retinal pigment epitheliopathy (DRPE)</w:t>
      </w:r>
      <w:r w:rsidR="00153296" w:rsidRPr="00C46069">
        <w:rPr>
          <w:rFonts w:ascii="Arial" w:hAnsi="Arial" w:cs="Arial"/>
        </w:rPr>
        <w:t>, a term previously used for these cases with diffuse RPE changes</w:t>
      </w:r>
      <w:r w:rsidR="00153296">
        <w:rPr>
          <w:rFonts w:ascii="Arial" w:hAnsi="Arial" w:cs="Arial"/>
        </w:rPr>
        <w:t>,</w:t>
      </w:r>
      <w:r w:rsidR="00153296" w:rsidRPr="00C46069">
        <w:rPr>
          <w:rFonts w:ascii="Arial" w:hAnsi="Arial" w:cs="Arial"/>
        </w:rPr>
        <w:t xml:space="preserve"> is not in common usage. It represents a severe form of the disease and invariably has moderate to severe vision loss.</w:t>
      </w:r>
      <w:r w:rsidR="001E14B8">
        <w:rPr>
          <w:rFonts w:ascii="Arial" w:hAnsi="Arial" w:cs="Arial"/>
        </w:rPr>
        <w:t xml:space="preserve"> </w:t>
      </w:r>
      <w:r w:rsidR="00153296" w:rsidRPr="00C46069">
        <w:rPr>
          <w:rFonts w:ascii="Arial" w:hAnsi="Arial" w:cs="Arial"/>
        </w:rPr>
        <w:t>It therefore becomes prudent to not interchange</w:t>
      </w:r>
      <w:r w:rsidR="00D362E3">
        <w:rPr>
          <w:rFonts w:ascii="Arial" w:hAnsi="Arial" w:cs="Arial"/>
        </w:rPr>
        <w:t xml:space="preserve"> </w:t>
      </w:r>
      <w:r w:rsidR="00153296">
        <w:rPr>
          <w:rFonts w:ascii="Arial" w:hAnsi="Arial" w:cs="Arial"/>
          <w:noProof/>
        </w:rPr>
        <w:t xml:space="preserve">DRPE </w:t>
      </w:r>
      <w:r w:rsidR="00153296">
        <w:rPr>
          <w:rFonts w:ascii="Arial" w:hAnsi="Arial" w:cs="Arial"/>
        </w:rPr>
        <w:t xml:space="preserve">and chronic CSCR, </w:t>
      </w:r>
      <w:r w:rsidR="00153296" w:rsidRPr="00C46069">
        <w:rPr>
          <w:rFonts w:ascii="Arial" w:hAnsi="Arial" w:cs="Arial"/>
        </w:rPr>
        <w:t>two different entities.</w:t>
      </w:r>
      <w:r w:rsidR="004C0E08" w:rsidRPr="00C46069">
        <w:rPr>
          <w:rFonts w:ascii="Arial" w:hAnsi="Arial" w:cs="Arial"/>
        </w:rPr>
        <w:fldChar w:fldCharType="begin"/>
      </w:r>
      <w:r w:rsidR="00153296">
        <w:rPr>
          <w:rFonts w:ascii="Arial" w:hAnsi="Arial" w:cs="Arial"/>
        </w:rPr>
        <w:instrText xml:space="preserve"> ADDIN EN.CITE &lt;EndNote&gt;&lt;Cite&gt;&lt;Author&gt;Yannuzzi&lt;/Author&gt;&lt;Year&gt;1992&lt;/Year&gt;&lt;RecNum&gt;10&lt;/RecNum&gt;&lt;DisplayText&gt;&lt;style face="superscript"&gt;11&lt;/style&gt;&lt;/DisplayText&gt;&lt;record&gt;&lt;rec-number&gt;10&lt;/rec-number&gt;&lt;foreign-keys&gt;&lt;key app="EN" db-id="t5txexdzkv9trhezt0kxpx5t9xt5zpeza2x2" timestamp="1518573792"&gt;10&lt;/key&gt;&lt;/foreign-keys&gt;&lt;ref-type name="Journal Article"&gt;17&lt;/ref-type&gt;&lt;contributors&gt;&lt;authors&gt;&lt;author&gt;Yannuzzi, LA&lt;/author&gt;&lt;author&gt;Slakter, JS&lt;/author&gt;&lt;author&gt;Kaufman, SR&lt;/author&gt;&lt;author&gt;Gupta, K&lt;/author&gt;&lt;/authors&gt;&lt;/contributors&gt;&lt;titles&gt;&lt;title&gt;Laser treatment of diffuse retinal pigment epitheliopathy&lt;/title&gt;&lt;secondary-title&gt;European journal of ophthalmology&lt;/secondary-title&gt;&lt;/titles&gt;&lt;periodical&gt;&lt;full-title&gt;European journal of ophthalmology&lt;/full-title&gt;&lt;/periodical&gt;&lt;pages&gt;103-114&lt;/pages&gt;&lt;volume&gt;2&lt;/volume&gt;&lt;number&gt;3&lt;/number&gt;&lt;dates&gt;&lt;year&gt;1992&lt;/year&gt;&lt;/dates&gt;&lt;isbn&gt;1120-6721&lt;/isbn&gt;&lt;urls&gt;&lt;/urls&gt;&lt;/record&gt;&lt;/Cite&gt;&lt;/EndNote&gt;</w:instrText>
      </w:r>
      <w:r w:rsidR="004C0E08" w:rsidRPr="00C46069">
        <w:rPr>
          <w:rFonts w:ascii="Arial" w:hAnsi="Arial" w:cs="Arial"/>
        </w:rPr>
        <w:fldChar w:fldCharType="separate"/>
      </w:r>
      <w:r w:rsidR="00153296" w:rsidRPr="00153296">
        <w:rPr>
          <w:rFonts w:ascii="Arial" w:hAnsi="Arial" w:cs="Arial"/>
          <w:noProof/>
          <w:vertAlign w:val="superscript"/>
        </w:rPr>
        <w:t>11</w:t>
      </w:r>
      <w:r w:rsidR="004C0E08" w:rsidRPr="00C46069">
        <w:rPr>
          <w:rFonts w:ascii="Arial" w:hAnsi="Arial" w:cs="Arial"/>
        </w:rPr>
        <w:fldChar w:fldCharType="end"/>
      </w:r>
      <w:r w:rsidR="00153296" w:rsidRPr="00C46069">
        <w:rPr>
          <w:rFonts w:ascii="Arial" w:hAnsi="Arial" w:cs="Arial"/>
        </w:rPr>
        <w:t xml:space="preserve"> Similarly, sick RPE syndrome has been described as either chronic CSC</w:t>
      </w:r>
      <w:r w:rsidR="00153296">
        <w:rPr>
          <w:rFonts w:ascii="Arial" w:hAnsi="Arial" w:cs="Arial"/>
        </w:rPr>
        <w:t>R</w:t>
      </w:r>
      <w:r w:rsidR="00153296" w:rsidRPr="00C46069">
        <w:rPr>
          <w:rFonts w:ascii="Arial" w:hAnsi="Arial" w:cs="Arial"/>
        </w:rPr>
        <w:t xml:space="preserve"> or a subdivision of chronic CSC</w:t>
      </w:r>
      <w:r w:rsidR="00153296">
        <w:rPr>
          <w:rFonts w:ascii="Arial" w:hAnsi="Arial" w:cs="Arial"/>
        </w:rPr>
        <w:t>R</w:t>
      </w:r>
      <w:r w:rsidR="00153296" w:rsidRPr="00C46069">
        <w:rPr>
          <w:rFonts w:ascii="Arial" w:hAnsi="Arial" w:cs="Arial"/>
        </w:rPr>
        <w:t>.</w:t>
      </w:r>
      <w:r w:rsidR="004C0E08" w:rsidRPr="00C46069">
        <w:rPr>
          <w:rFonts w:ascii="Arial" w:hAnsi="Arial" w:cs="Arial"/>
        </w:rPr>
        <w:fldChar w:fldCharType="begin"/>
      </w:r>
      <w:r w:rsidR="00153296">
        <w:rPr>
          <w:rFonts w:ascii="Arial" w:hAnsi="Arial" w:cs="Arial"/>
        </w:rPr>
        <w:instrText xml:space="preserve"> ADDIN EN.CITE &lt;EndNote&gt;&lt;Cite&gt;&lt;Author&gt;Gemenetzi&lt;/Author&gt;&lt;Year&gt;2010&lt;/Year&gt;&lt;RecNum&gt;23&lt;/RecNum&gt;&lt;DisplayText&gt;&lt;style face="superscript"&gt;17&lt;/style&gt;&lt;/DisplayText&gt;&lt;record&gt;&lt;rec-number&gt;23&lt;/rec-number&gt;&lt;foreign-keys&gt;&lt;key app="EN" db-id="t5txexdzkv9trhezt0kxpx5t9xt5zpeza2x2" timestamp="1518622922"&gt;23&lt;/key&gt;&lt;/foreign-keys&gt;&lt;ref-type name="Journal Article"&gt;17&lt;/ref-type&gt;&lt;contributors&gt;&lt;authors&gt;&lt;author&gt;Gemenetzi, M&lt;/author&gt;&lt;author&gt;De Salvo, G&lt;/author&gt;&lt;author&gt;Lotery, AJ&lt;/author&gt;&lt;/authors&gt;&lt;/contributors&gt;&lt;titles&gt;&lt;title&gt;Central serous chorioretinopathy: an update on pathogenesis and treatment&lt;/title&gt;&lt;secondary-title&gt;Eye&lt;/secondary-title&gt;&lt;/titles&gt;&lt;periodical&gt;&lt;full-title&gt;Eye&lt;/full-title&gt;&lt;/periodical&gt;&lt;pages&gt;1743&lt;/pages&gt;&lt;volume&gt;24&lt;/volume&gt;&lt;number&gt;12&lt;/number&gt;&lt;dates&gt;&lt;year&gt;2010&lt;/year&gt;&lt;/dates&gt;&lt;isbn&gt;1476-5454&lt;/isbn&gt;&lt;urls&gt;&lt;/urls&gt;&lt;/record&gt;&lt;/Cite&gt;&lt;/EndNote&gt;</w:instrText>
      </w:r>
      <w:r w:rsidR="004C0E08" w:rsidRPr="00C46069">
        <w:rPr>
          <w:rFonts w:ascii="Arial" w:hAnsi="Arial" w:cs="Arial"/>
        </w:rPr>
        <w:fldChar w:fldCharType="separate"/>
      </w:r>
      <w:r w:rsidR="00153296" w:rsidRPr="00153296">
        <w:rPr>
          <w:rFonts w:ascii="Arial" w:hAnsi="Arial" w:cs="Arial"/>
          <w:noProof/>
          <w:vertAlign w:val="superscript"/>
        </w:rPr>
        <w:t>17</w:t>
      </w:r>
      <w:r w:rsidR="004C0E08" w:rsidRPr="00C46069">
        <w:rPr>
          <w:rFonts w:ascii="Arial" w:hAnsi="Arial" w:cs="Arial"/>
        </w:rPr>
        <w:fldChar w:fldCharType="end"/>
      </w:r>
    </w:p>
    <w:p w:rsidR="00EF126E" w:rsidRPr="00C46069" w:rsidRDefault="00EF126E" w:rsidP="00A86B75">
      <w:pPr>
        <w:spacing w:line="480" w:lineRule="auto"/>
        <w:rPr>
          <w:rFonts w:ascii="Arial" w:hAnsi="Arial" w:cs="Arial"/>
          <w:strike/>
        </w:rPr>
      </w:pPr>
      <w:r>
        <w:rPr>
          <w:rFonts w:ascii="Arial" w:hAnsi="Arial" w:cs="Arial"/>
        </w:rPr>
        <w:t xml:space="preserve">One important goal of any clinical classification is its ability to predict the course of the disease. </w:t>
      </w:r>
      <w:r w:rsidRPr="00C46069">
        <w:rPr>
          <w:rFonts w:ascii="Arial" w:hAnsi="Arial" w:cs="Arial"/>
        </w:rPr>
        <w:t>Ideally, RPE atrophic changes need to be elaborated in further detail</w:t>
      </w:r>
      <w:r w:rsidR="001A63F8">
        <w:rPr>
          <w:rFonts w:ascii="Arial" w:hAnsi="Arial" w:cs="Arial"/>
        </w:rPr>
        <w:t xml:space="preserve">. </w:t>
      </w:r>
      <w:r w:rsidRPr="00C46069">
        <w:rPr>
          <w:rFonts w:ascii="Arial" w:hAnsi="Arial" w:cs="Arial"/>
        </w:rPr>
        <w:t xml:space="preserve">As is seen clinically and with multimodal imaging, RPE changes can be either focal or multifocal, or diffuse, which is important for its clinical course and visual outcome. </w:t>
      </w:r>
      <w:r>
        <w:rPr>
          <w:rFonts w:ascii="Arial" w:hAnsi="Arial" w:cs="Arial"/>
        </w:rPr>
        <w:t>Moreover, RPE alterations in t</w:t>
      </w:r>
      <w:r w:rsidRPr="00C46069">
        <w:rPr>
          <w:rFonts w:ascii="Arial" w:hAnsi="Arial" w:cs="Arial"/>
        </w:rPr>
        <w:t>he fellow eye</w:t>
      </w:r>
      <w:r>
        <w:rPr>
          <w:rFonts w:ascii="Arial" w:hAnsi="Arial" w:cs="Arial"/>
        </w:rPr>
        <w:t xml:space="preserve"> of CSCR</w:t>
      </w:r>
      <w:r w:rsidR="00A86B75">
        <w:rPr>
          <w:rFonts w:ascii="Arial" w:hAnsi="Arial" w:cs="Arial"/>
        </w:rPr>
        <w:t xml:space="preserve"> </w:t>
      </w:r>
      <w:r>
        <w:rPr>
          <w:rFonts w:ascii="Arial" w:hAnsi="Arial" w:cs="Arial"/>
        </w:rPr>
        <w:t>comprise</w:t>
      </w:r>
      <w:r w:rsidRPr="00C46069">
        <w:rPr>
          <w:rFonts w:ascii="Arial" w:hAnsi="Arial" w:cs="Arial"/>
        </w:rPr>
        <w:t xml:space="preserve"> a wide spectrum of manifestations</w:t>
      </w:r>
      <w:r>
        <w:rPr>
          <w:rFonts w:ascii="Arial" w:hAnsi="Arial" w:cs="Arial"/>
        </w:rPr>
        <w:t>,</w:t>
      </w:r>
      <w:r w:rsidRPr="00C46069">
        <w:rPr>
          <w:rFonts w:ascii="Arial" w:hAnsi="Arial" w:cs="Arial"/>
        </w:rPr>
        <w:t xml:space="preserve"> ranging from </w:t>
      </w:r>
      <w:r w:rsidRPr="00C46069">
        <w:rPr>
          <w:rFonts w:ascii="Arial" w:hAnsi="Arial" w:cs="Arial"/>
          <w:noProof/>
        </w:rPr>
        <w:t>minor extrafoveal RPE changes to extensive atrophic RPE changes like previously described DRPE. Without any recorded previous SRF leakage, this indicates the presence of pachychoroid pigment epitheliopathy. It is currently unclear if such ‘forme fruste’ CSC</w:t>
      </w:r>
      <w:r>
        <w:rPr>
          <w:rFonts w:ascii="Arial" w:hAnsi="Arial" w:cs="Arial"/>
          <w:noProof/>
        </w:rPr>
        <w:t>R</w:t>
      </w:r>
      <w:r w:rsidRPr="00C46069">
        <w:rPr>
          <w:rFonts w:ascii="Arial" w:hAnsi="Arial" w:cs="Arial"/>
          <w:noProof/>
        </w:rPr>
        <w:t xml:space="preserve">-like RPE changes as described in pachychoroid pigment epitheliopathy can also be present without a thickened choroid and/or </w:t>
      </w:r>
      <w:r w:rsidRPr="00C46069">
        <w:rPr>
          <w:rFonts w:ascii="Arial" w:hAnsi="Arial" w:cs="Arial"/>
          <w:noProof/>
        </w:rPr>
        <w:lastRenderedPageBreak/>
        <w:t>leaking underlying choriocapillaris.</w:t>
      </w:r>
      <w:r>
        <w:rPr>
          <w:rFonts w:ascii="Arial" w:hAnsi="Arial" w:cs="Arial"/>
          <w:noProof/>
        </w:rPr>
        <w:t>Due to the frequent</w:t>
      </w:r>
      <w:r w:rsidRPr="00C46069">
        <w:rPr>
          <w:rFonts w:ascii="Arial" w:hAnsi="Arial" w:cs="Arial"/>
          <w:noProof/>
        </w:rPr>
        <w:t xml:space="preserve"> bilateral</w:t>
      </w:r>
      <w:r>
        <w:rPr>
          <w:rFonts w:ascii="Arial" w:hAnsi="Arial" w:cs="Arial"/>
          <w:noProof/>
        </w:rPr>
        <w:t xml:space="preserve"> and </w:t>
      </w:r>
      <w:r w:rsidRPr="00C46069">
        <w:rPr>
          <w:rFonts w:ascii="Arial" w:hAnsi="Arial" w:cs="Arial"/>
          <w:noProof/>
        </w:rPr>
        <w:t>asymmetrical presentation</w:t>
      </w:r>
      <w:r>
        <w:rPr>
          <w:rFonts w:ascii="Arial" w:hAnsi="Arial" w:cs="Arial"/>
          <w:noProof/>
        </w:rPr>
        <w:t xml:space="preserve"> of pachychoroid-spectrum disorders</w:t>
      </w:r>
      <w:r w:rsidRPr="00C46069">
        <w:rPr>
          <w:rFonts w:ascii="Arial" w:hAnsi="Arial" w:cs="Arial"/>
          <w:noProof/>
        </w:rPr>
        <w:t>, we had provided the</w:t>
      </w:r>
      <w:r w:rsidRPr="00C46069">
        <w:rPr>
          <w:rFonts w:ascii="Arial" w:hAnsi="Arial" w:cs="Arial"/>
        </w:rPr>
        <w:t xml:space="preserve"> observers with </w:t>
      </w:r>
      <w:r>
        <w:rPr>
          <w:rFonts w:ascii="Arial" w:hAnsi="Arial" w:cs="Arial"/>
        </w:rPr>
        <w:t xml:space="preserve">complete </w:t>
      </w:r>
      <w:r w:rsidRPr="00C46069">
        <w:rPr>
          <w:rFonts w:ascii="Arial" w:hAnsi="Arial" w:cs="Arial"/>
        </w:rPr>
        <w:t>fellow eye imag</w:t>
      </w:r>
      <w:r>
        <w:rPr>
          <w:rFonts w:ascii="Arial" w:hAnsi="Arial" w:cs="Arial"/>
        </w:rPr>
        <w:t>ing</w:t>
      </w:r>
      <w:r w:rsidRPr="00C46069">
        <w:rPr>
          <w:rFonts w:ascii="Arial" w:hAnsi="Arial" w:cs="Arial"/>
        </w:rPr>
        <w:t xml:space="preserve">. </w:t>
      </w:r>
    </w:p>
    <w:p w:rsidR="00755FAD" w:rsidRPr="00C46069" w:rsidRDefault="00755FAD" w:rsidP="00A86B75">
      <w:pPr>
        <w:spacing w:line="480" w:lineRule="auto"/>
        <w:rPr>
          <w:rFonts w:ascii="Arial" w:hAnsi="Arial" w:cs="Arial"/>
          <w:noProof/>
        </w:rPr>
      </w:pPr>
      <w:r>
        <w:rPr>
          <w:rFonts w:ascii="Arial" w:hAnsi="Arial" w:cs="Arial"/>
        </w:rPr>
        <w:t>In addition, a</w:t>
      </w:r>
      <w:r w:rsidRPr="00C46069">
        <w:rPr>
          <w:rFonts w:ascii="Arial" w:hAnsi="Arial" w:cs="Arial"/>
        </w:rPr>
        <w:t>lthough type 1 CNV was considered a rare entity complicating long-lasting CSC</w:t>
      </w:r>
      <w:r>
        <w:rPr>
          <w:rFonts w:ascii="Arial" w:hAnsi="Arial" w:cs="Arial"/>
        </w:rPr>
        <w:t>R</w:t>
      </w:r>
      <w:r w:rsidRPr="00C46069">
        <w:rPr>
          <w:rFonts w:ascii="Arial" w:hAnsi="Arial" w:cs="Arial"/>
        </w:rPr>
        <w:t xml:space="preserve"> with shallow PED, the recent OC</w:t>
      </w:r>
      <w:r>
        <w:rPr>
          <w:rFonts w:ascii="Arial" w:hAnsi="Arial" w:cs="Arial"/>
        </w:rPr>
        <w:t>T angiography</w:t>
      </w:r>
      <w:r w:rsidRPr="00C46069">
        <w:rPr>
          <w:rFonts w:ascii="Arial" w:hAnsi="Arial" w:cs="Arial"/>
        </w:rPr>
        <w:t xml:space="preserve"> imaging is </w:t>
      </w:r>
      <w:r>
        <w:rPr>
          <w:rFonts w:ascii="Arial" w:hAnsi="Arial" w:cs="Arial"/>
        </w:rPr>
        <w:t xml:space="preserve">increasingly </w:t>
      </w:r>
      <w:r w:rsidRPr="00C46069">
        <w:rPr>
          <w:rFonts w:ascii="Arial" w:hAnsi="Arial" w:cs="Arial"/>
        </w:rPr>
        <w:t>recognizing it, more frequently than previously suspected</w:t>
      </w:r>
      <w:r w:rsidR="006F488A">
        <w:rPr>
          <w:rFonts w:ascii="Arial" w:hAnsi="Arial" w:cs="Arial"/>
        </w:rPr>
        <w:t>.</w:t>
      </w:r>
      <w:r w:rsidR="004C0E08">
        <w:rPr>
          <w:rFonts w:ascii="Arial" w:hAnsi="Arial" w:cs="Arial"/>
        </w:rPr>
        <w:fldChar w:fldCharType="begin">
          <w:fldData xml:space="preserve">PEVuZE5vdGU+PENpdGU+PEF1dGhvcj5DaGFuPC9BdXRob3I+PFllYXI+MjAwNzwvWWVhcj48UmVj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</w:fldData>
        </w:fldChar>
      </w:r>
      <w:r w:rsidR="006F488A">
        <w:rPr>
          <w:rFonts w:ascii="Arial" w:hAnsi="Arial" w:cs="Arial"/>
        </w:rPr>
        <w:instrText xml:space="preserve"> ADDIN EN.CITE </w:instrText>
      </w:r>
      <w:r w:rsidR="004C0E08">
        <w:rPr>
          <w:rFonts w:ascii="Arial" w:hAnsi="Arial" w:cs="Arial"/>
        </w:rPr>
        <w:fldChar w:fldCharType="begin">
          <w:fldData xml:space="preserve">PEVuZE5vdGU+PENpdGU+PEF1dGhvcj5DaGFuPC9BdXRob3I+PFllYXI+MjAwNzwvWWVhcj48UmVj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</w:fldData>
        </w:fldChar>
      </w:r>
      <w:r w:rsidR="006F488A">
        <w:rPr>
          <w:rFonts w:ascii="Arial" w:hAnsi="Arial" w:cs="Arial"/>
        </w:rPr>
        <w:instrText xml:space="preserve"> ADDIN EN.CITE.DATA </w:instrText>
      </w:r>
      <w:r w:rsidR="004C0E08">
        <w:rPr>
          <w:rFonts w:ascii="Arial" w:hAnsi="Arial" w:cs="Arial"/>
        </w:rPr>
      </w:r>
      <w:r w:rsidR="004C0E08">
        <w:rPr>
          <w:rFonts w:ascii="Arial" w:hAnsi="Arial" w:cs="Arial"/>
        </w:rPr>
        <w:fldChar w:fldCharType="end"/>
      </w:r>
      <w:r w:rsidR="004C0E08">
        <w:rPr>
          <w:rFonts w:ascii="Arial" w:hAnsi="Arial" w:cs="Arial"/>
        </w:rPr>
      </w:r>
      <w:r w:rsidR="004C0E08">
        <w:rPr>
          <w:rFonts w:ascii="Arial" w:hAnsi="Arial" w:cs="Arial"/>
        </w:rPr>
        <w:fldChar w:fldCharType="separate"/>
      </w:r>
      <w:r w:rsidR="006F488A" w:rsidRPr="006F488A">
        <w:rPr>
          <w:rFonts w:ascii="Arial" w:hAnsi="Arial" w:cs="Arial"/>
          <w:noProof/>
          <w:vertAlign w:val="superscript"/>
        </w:rPr>
        <w:t>18-20</w:t>
      </w:r>
      <w:r w:rsidR="004C0E08">
        <w:rPr>
          <w:rFonts w:ascii="Arial" w:hAnsi="Arial" w:cs="Arial"/>
        </w:rPr>
        <w:fldChar w:fldCharType="end"/>
      </w:r>
      <w:r w:rsidR="00A33033">
        <w:rPr>
          <w:rFonts w:ascii="Arial" w:hAnsi="Arial" w:cs="Arial"/>
        </w:rPr>
        <w:t xml:space="preserve"> </w:t>
      </w:r>
      <w:r w:rsidRPr="00C46069">
        <w:rPr>
          <w:rFonts w:ascii="Arial" w:hAnsi="Arial" w:cs="Arial"/>
        </w:rPr>
        <w:t xml:space="preserve">This complication should be part of </w:t>
      </w:r>
      <w:r>
        <w:rPr>
          <w:rFonts w:ascii="Arial" w:hAnsi="Arial" w:cs="Arial"/>
        </w:rPr>
        <w:t xml:space="preserve">upcoming CSCR </w:t>
      </w:r>
      <w:r w:rsidRPr="00C46069">
        <w:rPr>
          <w:rFonts w:ascii="Arial" w:hAnsi="Arial" w:cs="Arial"/>
        </w:rPr>
        <w:t xml:space="preserve">classification </w:t>
      </w:r>
      <w:r>
        <w:rPr>
          <w:rFonts w:ascii="Arial" w:hAnsi="Arial" w:cs="Arial"/>
        </w:rPr>
        <w:t xml:space="preserve">systems </w:t>
      </w:r>
      <w:r w:rsidR="00837DB8">
        <w:rPr>
          <w:rFonts w:ascii="Arial" w:hAnsi="Arial" w:cs="Arial"/>
        </w:rPr>
        <w:t>as it might have an impact on</w:t>
      </w:r>
      <w:r w:rsidRPr="00C46069">
        <w:rPr>
          <w:rFonts w:ascii="Arial" w:hAnsi="Arial" w:cs="Arial"/>
        </w:rPr>
        <w:t xml:space="preserve"> the therapeutic decisio</w:t>
      </w:r>
      <w:r w:rsidRPr="003C682B">
        <w:rPr>
          <w:rFonts w:ascii="Arial" w:hAnsi="Arial" w:cs="Arial"/>
        </w:rPr>
        <w:t>n.</w:t>
      </w:r>
      <w:r w:rsidR="00512B22">
        <w:rPr>
          <w:rFonts w:ascii="Arial" w:hAnsi="Arial" w:cs="Arial"/>
        </w:rPr>
        <w:t xml:space="preserve"> </w:t>
      </w:r>
      <w:r w:rsidRPr="003C682B">
        <w:rPr>
          <w:rFonts w:ascii="Arial" w:hAnsi="Arial" w:cs="Arial"/>
          <w:noProof/>
        </w:rPr>
        <w:t>Similarly, w</w:t>
      </w:r>
      <w:r w:rsidRPr="00C46069">
        <w:rPr>
          <w:rFonts w:ascii="Arial" w:hAnsi="Arial" w:cs="Arial"/>
          <w:noProof/>
        </w:rPr>
        <w:t xml:space="preserve">hether </w:t>
      </w:r>
      <w:r>
        <w:rPr>
          <w:rFonts w:ascii="Arial" w:hAnsi="Arial" w:cs="Arial"/>
          <w:noProof/>
        </w:rPr>
        <w:t>bullous</w:t>
      </w:r>
      <w:r w:rsidR="00D362E3">
        <w:rPr>
          <w:rFonts w:ascii="Arial" w:hAnsi="Arial" w:cs="Arial"/>
          <w:noProof/>
        </w:rPr>
        <w:t xml:space="preserve"> </w:t>
      </w:r>
      <w:r w:rsidRPr="00C46069">
        <w:rPr>
          <w:rFonts w:ascii="Arial" w:hAnsi="Arial" w:cs="Arial"/>
          <w:noProof/>
        </w:rPr>
        <w:t>exudative retinal detachment</w:t>
      </w:r>
      <w:r>
        <w:rPr>
          <w:rFonts w:ascii="Arial" w:hAnsi="Arial" w:cs="Arial"/>
          <w:noProof/>
        </w:rPr>
        <w:t>s</w:t>
      </w:r>
      <w:r w:rsidRPr="00C46069">
        <w:rPr>
          <w:rFonts w:ascii="Arial" w:hAnsi="Arial" w:cs="Arial"/>
          <w:noProof/>
        </w:rPr>
        <w:t>, another rare clinical finding in CSC</w:t>
      </w:r>
      <w:r>
        <w:rPr>
          <w:rFonts w:ascii="Arial" w:hAnsi="Arial" w:cs="Arial"/>
          <w:noProof/>
        </w:rPr>
        <w:t>R,are</w:t>
      </w:r>
      <w:r w:rsidRPr="00C46069">
        <w:rPr>
          <w:rFonts w:ascii="Arial" w:hAnsi="Arial" w:cs="Arial"/>
          <w:noProof/>
        </w:rPr>
        <w:t xml:space="preserve"> related to chronicity or severity of disease</w:t>
      </w:r>
      <w:r>
        <w:rPr>
          <w:rFonts w:ascii="Arial" w:hAnsi="Arial" w:cs="Arial"/>
          <w:noProof/>
        </w:rPr>
        <w:t>,</w:t>
      </w:r>
      <w:r w:rsidRPr="00C46069">
        <w:rPr>
          <w:rFonts w:ascii="Arial" w:hAnsi="Arial" w:cs="Arial"/>
          <w:noProof/>
        </w:rPr>
        <w:t xml:space="preserve"> needs to be clarified and </w:t>
      </w:r>
      <w:r>
        <w:rPr>
          <w:rFonts w:ascii="Arial" w:hAnsi="Arial" w:cs="Arial"/>
          <w:noProof/>
        </w:rPr>
        <w:t>should be</w:t>
      </w:r>
      <w:r w:rsidRPr="00C46069">
        <w:rPr>
          <w:rFonts w:ascii="Arial" w:hAnsi="Arial" w:cs="Arial"/>
          <w:noProof/>
        </w:rPr>
        <w:t xml:space="preserve"> included in </w:t>
      </w:r>
      <w:r>
        <w:rPr>
          <w:rFonts w:ascii="Arial" w:hAnsi="Arial" w:cs="Arial"/>
          <w:noProof/>
        </w:rPr>
        <w:t>future</w:t>
      </w:r>
      <w:r w:rsidRPr="00C46069">
        <w:rPr>
          <w:rFonts w:ascii="Arial" w:hAnsi="Arial" w:cs="Arial"/>
          <w:noProof/>
        </w:rPr>
        <w:t xml:space="preserve"> nomenclature</w:t>
      </w:r>
      <w:r>
        <w:rPr>
          <w:rFonts w:ascii="Arial" w:hAnsi="Arial" w:cs="Arial"/>
          <w:noProof/>
        </w:rPr>
        <w:t>s.</w:t>
      </w:r>
      <w:r w:rsidR="004C0E08">
        <w:rPr>
          <w:rFonts w:ascii="Arial" w:hAnsi="Arial" w:cs="Arial"/>
          <w:noProof/>
        </w:rPr>
        <w:fldChar w:fldCharType="begin"/>
      </w:r>
      <w:r w:rsidR="006F488A">
        <w:rPr>
          <w:rFonts w:ascii="Arial" w:hAnsi="Arial" w:cs="Arial"/>
          <w:noProof/>
        </w:rPr>
        <w:instrText xml:space="preserve"> ADDIN EN.CITE &lt;EndNote&gt;&lt;Cite&gt;&lt;Author&gt;Balaratnasingam&lt;/Author&gt;&lt;Year&gt;2016&lt;/Year&gt;&lt;RecNum&gt;27&lt;/RecNum&gt;&lt;DisplayText&gt;&lt;style face="superscript"&gt;21&lt;/style&gt;&lt;/DisplayText&gt;&lt;record&gt;&lt;rec-number&gt;27&lt;/rec-number&gt;&lt;foreign-keys&gt;&lt;key app="EN" db-id="t5txexdzkv9trhezt0kxpx5t9xt5zpeza2x2" timestamp="1520954692"&gt;27&lt;/key&gt;&lt;/foreign-keys&gt;&lt;ref-type name="Journal Article"&gt;17&lt;/ref-type&gt;&lt;contributors&gt;&lt;authors&gt;&lt;author&gt;Balaratnasingam, Chandrakumar&lt;/author&gt;&lt;author&gt;Freund, K Bailey&lt;/author&gt;&lt;author&gt;Tan, Anna M&lt;/author&gt;&lt;author&gt;Mrejen, Sarah&lt;/author&gt;&lt;author&gt;Hunyor, Alex P&lt;/author&gt;&lt;author&gt;Keegan, David J&lt;/author&gt;&lt;author&gt;Dansingani, Kunal K&lt;/author&gt;&lt;author&gt;Dayani, Pouya N&lt;/author&gt;&lt;author&gt;Barbazetto, Irene A&lt;/author&gt;&lt;author&gt;Sarraf, David&lt;/author&gt;&lt;/authors&gt;&lt;/contributors&gt;&lt;titles&gt;&lt;title&gt;Bullous variant of central serous chorioretinopathy: expansion of phenotypic features using multimethod imaging&lt;/title&gt;&lt;secondary-title&gt;Ophthalmology&lt;/secondary-title&gt;&lt;/titles&gt;&lt;periodical&gt;&lt;full-title&gt;Ophthalmology&lt;/full-title&gt;&lt;/periodical&gt;&lt;pages&gt;1541-1552&lt;/pages&gt;&lt;volume&gt;123&lt;/volume&gt;&lt;number&gt;7&lt;/number&gt;&lt;dates&gt;&lt;year&gt;2016&lt;/year&gt;&lt;/dates&gt;&lt;isbn&gt;0161-6420&lt;/isbn&gt;&lt;urls&gt;&lt;/urls&gt;&lt;/record&gt;&lt;/Cite&gt;&lt;/EndNote&gt;</w:instrText>
      </w:r>
      <w:r w:rsidR="004C0E08">
        <w:rPr>
          <w:rFonts w:ascii="Arial" w:hAnsi="Arial" w:cs="Arial"/>
          <w:noProof/>
        </w:rPr>
        <w:fldChar w:fldCharType="separate"/>
      </w:r>
      <w:r w:rsidR="006F488A" w:rsidRPr="006F488A">
        <w:rPr>
          <w:rFonts w:ascii="Arial" w:hAnsi="Arial" w:cs="Arial"/>
          <w:noProof/>
          <w:vertAlign w:val="superscript"/>
        </w:rPr>
        <w:t>21</w:t>
      </w:r>
      <w:r w:rsidR="004C0E08">
        <w:rPr>
          <w:rFonts w:ascii="Arial" w:hAnsi="Arial" w:cs="Arial"/>
          <w:noProof/>
        </w:rPr>
        <w:fldChar w:fldCharType="end"/>
      </w:r>
    </w:p>
    <w:p w:rsidR="00BB06DF" w:rsidRPr="00C46069" w:rsidRDefault="00BB06DF" w:rsidP="00A86B75">
      <w:pPr>
        <w:spacing w:line="480" w:lineRule="auto"/>
        <w:rPr>
          <w:rFonts w:ascii="Arial" w:hAnsi="Arial" w:cs="Arial"/>
          <w:noProof/>
        </w:rPr>
      </w:pPr>
      <w:r w:rsidRPr="00C46069">
        <w:rPr>
          <w:rFonts w:ascii="Arial" w:hAnsi="Arial" w:cs="Arial"/>
          <w:noProof/>
        </w:rPr>
        <w:t>The present study has certain strengths and weaknesses.</w:t>
      </w:r>
      <w:r w:rsidR="00A33033">
        <w:rPr>
          <w:rFonts w:ascii="Arial" w:hAnsi="Arial" w:cs="Arial"/>
          <w:noProof/>
        </w:rPr>
        <w:t xml:space="preserve"> </w:t>
      </w:r>
      <w:r>
        <w:rPr>
          <w:rFonts w:ascii="Arial" w:hAnsi="Arial" w:cs="Arial"/>
          <w:noProof/>
        </w:rPr>
        <w:t>Categorization into CSCR</w:t>
      </w:r>
      <w:r w:rsidR="001E14B8">
        <w:rPr>
          <w:rFonts w:ascii="Arial" w:hAnsi="Arial" w:cs="Arial"/>
          <w:noProof/>
        </w:rPr>
        <w:t xml:space="preserve"> </w:t>
      </w:r>
      <w:r>
        <w:rPr>
          <w:rFonts w:ascii="Arial" w:hAnsi="Arial" w:cs="Arial"/>
          <w:noProof/>
        </w:rPr>
        <w:t>subtypes were based solely on multimodal imaging and succin</w:t>
      </w:r>
      <w:r w:rsidR="00546DD1">
        <w:rPr>
          <w:rFonts w:ascii="Arial" w:hAnsi="Arial" w:cs="Arial"/>
          <w:noProof/>
        </w:rPr>
        <w:t>c</w:t>
      </w:r>
      <w:r>
        <w:rPr>
          <w:rFonts w:ascii="Arial" w:hAnsi="Arial" w:cs="Arial"/>
          <w:noProof/>
        </w:rPr>
        <w:t xml:space="preserve">t clinical data, whereas in real-life free anamnesis and interaction with the patients are critical to refine challenging diagnoses. Regarding </w:t>
      </w:r>
      <w:r w:rsidRPr="00C46069">
        <w:rPr>
          <w:rFonts w:ascii="Arial" w:hAnsi="Arial" w:cs="Arial"/>
          <w:noProof/>
        </w:rPr>
        <w:t xml:space="preserve">multimodal imaging </w:t>
      </w:r>
      <w:r>
        <w:rPr>
          <w:rFonts w:ascii="Arial" w:hAnsi="Arial" w:cs="Arial"/>
          <w:noProof/>
        </w:rPr>
        <w:t xml:space="preserve">data </w:t>
      </w:r>
      <w:r w:rsidRPr="00C46069">
        <w:rPr>
          <w:rFonts w:ascii="Arial" w:hAnsi="Arial" w:cs="Arial"/>
          <w:noProof/>
        </w:rPr>
        <w:t xml:space="preserve">provided </w:t>
      </w:r>
      <w:r>
        <w:rPr>
          <w:rFonts w:ascii="Arial" w:hAnsi="Arial" w:cs="Arial"/>
          <w:noProof/>
        </w:rPr>
        <w:t>to observers</w:t>
      </w:r>
      <w:r w:rsidRPr="00C46069">
        <w:rPr>
          <w:rFonts w:ascii="Arial" w:hAnsi="Arial" w:cs="Arial"/>
          <w:noProof/>
        </w:rPr>
        <w:t>, images had a limited field of view</w:t>
      </w:r>
      <w:r>
        <w:rPr>
          <w:rFonts w:ascii="Arial" w:hAnsi="Arial" w:cs="Arial"/>
          <w:noProof/>
        </w:rPr>
        <w:t>,</w:t>
      </w:r>
      <w:r w:rsidRPr="00C46069">
        <w:rPr>
          <w:rFonts w:ascii="Arial" w:hAnsi="Arial" w:cs="Arial"/>
          <w:noProof/>
        </w:rPr>
        <w:t xml:space="preserve"> as </w:t>
      </w:r>
      <w:r>
        <w:rPr>
          <w:rFonts w:ascii="Arial" w:hAnsi="Arial" w:cs="Arial"/>
          <w:noProof/>
        </w:rPr>
        <w:t>currently obtained</w:t>
      </w:r>
      <w:r w:rsidRPr="00C46069">
        <w:rPr>
          <w:rFonts w:ascii="Arial" w:hAnsi="Arial" w:cs="Arial"/>
          <w:noProof/>
        </w:rPr>
        <w:t xml:space="preserve"> with conventional</w:t>
      </w:r>
      <w:r>
        <w:rPr>
          <w:rFonts w:ascii="Arial" w:hAnsi="Arial" w:cs="Arial"/>
          <w:noProof/>
        </w:rPr>
        <w:t xml:space="preserve"> (non-widefield)</w:t>
      </w:r>
      <w:r w:rsidRPr="00C46069">
        <w:rPr>
          <w:rFonts w:ascii="Arial" w:hAnsi="Arial" w:cs="Arial"/>
          <w:noProof/>
        </w:rPr>
        <w:t xml:space="preserve"> imaging </w:t>
      </w:r>
      <w:r>
        <w:rPr>
          <w:rFonts w:ascii="Arial" w:hAnsi="Arial" w:cs="Arial"/>
          <w:noProof/>
        </w:rPr>
        <w:t>devices</w:t>
      </w:r>
      <w:r w:rsidRPr="00C46069">
        <w:rPr>
          <w:rFonts w:ascii="Arial" w:hAnsi="Arial" w:cs="Arial"/>
          <w:noProof/>
        </w:rPr>
        <w:t>.</w:t>
      </w:r>
      <w:r w:rsidR="004C0E08" w:rsidRPr="00C46069">
        <w:rPr>
          <w:rFonts w:ascii="Arial" w:hAnsi="Arial" w:cs="Arial"/>
          <w:noProof/>
        </w:rPr>
        <w:fldChar w:fldCharType="begin"/>
      </w:r>
      <w:r w:rsidR="006F488A">
        <w:rPr>
          <w:rFonts w:ascii="Arial" w:hAnsi="Arial" w:cs="Arial"/>
          <w:noProof/>
        </w:rPr>
        <w:instrText xml:space="preserve"> ADDIN EN.CITE &lt;EndNote&gt;&lt;Cite&gt;&lt;Author&gt;Hirahara&lt;/Author&gt;&lt;Year&gt;2016&lt;/Year&gt;&lt;RecNum&gt;21&lt;/RecNum&gt;&lt;DisplayText&gt;&lt;style face="superscript"&gt;22,23&lt;/style&gt;&lt;/DisplayText&gt;&lt;record&gt;&lt;rec-number&gt;21&lt;/rec-number&gt;&lt;foreign-keys&gt;&lt;key app="EN" db-id="t5txexdzkv9trhezt0kxpx5t9xt5zpeza2x2" timestamp="1518621873"&gt;21&lt;/key&gt;&lt;/foreign-keys&gt;&lt;ref-type name="Journal Article"&gt;17&lt;/ref-type&gt;&lt;contributors&gt;&lt;authors&gt;&lt;author&gt;Hirahara, Shuichiro&lt;/author&gt;&lt;author&gt;Yasukawa, Tsutomu&lt;/author&gt;&lt;author&gt;Kominami, Aoi&lt;/author&gt;&lt;author&gt;Nozaki, Miho&lt;/author&gt;&lt;author&gt;Ogura, Yuichiro&lt;/author&gt;&lt;/authors&gt;&lt;/contributors&gt;&lt;titles&gt;&lt;title&gt;Densitometry of choroidal vessels in eyes with and without central serous chorioretinopathy by wide-field indocyanine green angiography&lt;/title&gt;&lt;secondary-title&gt;American journal of ophthalmology&lt;/secondary-title&gt;&lt;/titles&gt;&lt;periodical&gt;&lt;full-title&gt;American journal of ophthalmology&lt;/full-title&gt;&lt;/periodical&gt;&lt;pages&gt;103-111&lt;/pages&gt;&lt;volume&gt;166&lt;/volume&gt;&lt;dates&gt;&lt;year&gt;2016&lt;/year&gt;&lt;/dates&gt;&lt;isbn&gt;0002-9394&lt;/isbn&gt;&lt;urls&gt;&lt;/urls&gt;&lt;/record&gt;&lt;/Cite&gt;&lt;Cite&gt;&lt;Author&gt;Pang&lt;/Author&gt;&lt;Year&gt;2014&lt;/Year&gt;&lt;RecNum&gt;22&lt;/RecNum&gt;&lt;record&gt;&lt;rec-number&gt;22&lt;/rec-number&gt;&lt;foreign-keys&gt;&lt;key app="EN" db-id="t5txexdzkv9trhezt0kxpx5t9xt5zpeza2x2" timestamp="1518621922"&gt;22&lt;/key&gt;&lt;/foreign-keys&gt;&lt;ref-type name="Journal Article"&gt;17&lt;/ref-type&gt;&lt;contributors&gt;&lt;authors&gt;&lt;author&gt;Pang, Claudine E&lt;/author&gt;&lt;author&gt;Shah, Vinnie P&lt;/author&gt;&lt;author&gt;Sarraf, David&lt;/author&gt;&lt;author&gt;Freund, K Bailey&lt;/author&gt;&lt;/authors&gt;&lt;/contributors&gt;&lt;titles&gt;&lt;title&gt;Ultra-widefield imaging with autofluorescence and indocyanine green angiography in central serous chorioretinopathy&lt;/title&gt;&lt;secondary-title&gt;American journal of ophthalmology&lt;/secondary-title&gt;&lt;/titles&gt;&lt;periodical&gt;&lt;full-title&gt;American journal of ophthalmology&lt;/full-title&gt;&lt;/periodical&gt;&lt;pages&gt;362-371. e2&lt;/pages&gt;&lt;volume&gt;158&lt;/volume&gt;&lt;number&gt;2&lt;/number&gt;&lt;dates&gt;&lt;year&gt;2014&lt;/year&gt;&lt;/dates&gt;&lt;isbn&gt;0002-9394&lt;/isbn&gt;&lt;urls&gt;&lt;/urls&gt;&lt;/record&gt;&lt;/Cite&gt;&lt;/EndNote&gt;</w:instrText>
      </w:r>
      <w:r w:rsidR="004C0E08" w:rsidRPr="00C46069">
        <w:rPr>
          <w:rFonts w:ascii="Arial" w:hAnsi="Arial" w:cs="Arial"/>
          <w:noProof/>
        </w:rPr>
        <w:fldChar w:fldCharType="separate"/>
      </w:r>
      <w:r w:rsidR="006F488A" w:rsidRPr="006F488A">
        <w:rPr>
          <w:rFonts w:ascii="Arial" w:hAnsi="Arial" w:cs="Arial"/>
          <w:noProof/>
          <w:vertAlign w:val="superscript"/>
        </w:rPr>
        <w:t>22,23</w:t>
      </w:r>
      <w:r w:rsidR="004C0E08" w:rsidRPr="00C46069">
        <w:rPr>
          <w:rFonts w:ascii="Arial" w:hAnsi="Arial" w:cs="Arial"/>
          <w:noProof/>
        </w:rPr>
        <w:fldChar w:fldCharType="end"/>
      </w:r>
      <w:r w:rsidR="00A33033">
        <w:rPr>
          <w:rFonts w:ascii="Arial" w:hAnsi="Arial" w:cs="Arial"/>
          <w:noProof/>
        </w:rPr>
        <w:t xml:space="preserve"> </w:t>
      </w:r>
      <w:r w:rsidRPr="00C46069">
        <w:rPr>
          <w:rFonts w:ascii="Arial" w:hAnsi="Arial" w:cs="Arial"/>
          <w:noProof/>
        </w:rPr>
        <w:t xml:space="preserve">Moreover, observers were provided with a maximum of two images of both FFA and ICGA, which in certain cases </w:t>
      </w:r>
      <w:r w:rsidR="003D4CC6">
        <w:rPr>
          <w:rFonts w:ascii="Arial" w:hAnsi="Arial" w:cs="Arial"/>
          <w:noProof/>
        </w:rPr>
        <w:t>may be</w:t>
      </w:r>
      <w:r w:rsidR="00D362E3">
        <w:rPr>
          <w:rFonts w:ascii="Arial" w:hAnsi="Arial" w:cs="Arial"/>
          <w:noProof/>
        </w:rPr>
        <w:t xml:space="preserve"> </w:t>
      </w:r>
      <w:r w:rsidRPr="00C46069">
        <w:rPr>
          <w:rFonts w:ascii="Arial" w:hAnsi="Arial" w:cs="Arial"/>
          <w:noProof/>
        </w:rPr>
        <w:t xml:space="preserve">insufficient to </w:t>
      </w:r>
      <w:r>
        <w:rPr>
          <w:rFonts w:ascii="Arial" w:hAnsi="Arial" w:cs="Arial"/>
          <w:noProof/>
        </w:rPr>
        <w:t xml:space="preserve">reach </w:t>
      </w:r>
      <w:r w:rsidRPr="00C46069">
        <w:rPr>
          <w:rFonts w:ascii="Arial" w:hAnsi="Arial" w:cs="Arial"/>
          <w:noProof/>
        </w:rPr>
        <w:t xml:space="preserve">an accurate diagnosis. </w:t>
      </w:r>
      <w:r>
        <w:rPr>
          <w:rFonts w:ascii="Arial" w:hAnsi="Arial" w:cs="Arial"/>
          <w:noProof/>
        </w:rPr>
        <w:t>A small proportion</w:t>
      </w:r>
      <w:r w:rsidRPr="00C46069">
        <w:rPr>
          <w:rFonts w:ascii="Arial" w:hAnsi="Arial" w:cs="Arial"/>
          <w:noProof/>
        </w:rPr>
        <w:t xml:space="preserve"> of ICGA images were obtained with a fundus camera, which had a lower resolution compared to confocal </w:t>
      </w:r>
      <w:r>
        <w:rPr>
          <w:rFonts w:ascii="Arial" w:hAnsi="Arial" w:cs="Arial"/>
          <w:noProof/>
        </w:rPr>
        <w:t>scanning laser ophthalmoscopes.</w:t>
      </w:r>
      <w:r w:rsidR="00A33033">
        <w:rPr>
          <w:rFonts w:ascii="Arial" w:hAnsi="Arial" w:cs="Arial"/>
          <w:noProof/>
        </w:rPr>
        <w:t xml:space="preserve"> </w:t>
      </w:r>
      <w:r>
        <w:rPr>
          <w:rFonts w:ascii="Arial" w:hAnsi="Arial" w:cs="Arial"/>
          <w:noProof/>
        </w:rPr>
        <w:t>Still, a</w:t>
      </w:r>
      <w:r w:rsidRPr="00C46069">
        <w:rPr>
          <w:rFonts w:ascii="Arial" w:hAnsi="Arial" w:cs="Arial"/>
          <w:noProof/>
        </w:rPr>
        <w:t xml:space="preserve"> discordance between the expert praticing physicians in classifying </w:t>
      </w:r>
      <w:r>
        <w:rPr>
          <w:rFonts w:ascii="Arial" w:hAnsi="Arial" w:cs="Arial"/>
          <w:noProof/>
        </w:rPr>
        <w:t>CSCR was</w:t>
      </w:r>
      <w:r w:rsidR="00D362E3">
        <w:rPr>
          <w:rFonts w:ascii="Arial" w:hAnsi="Arial" w:cs="Arial"/>
          <w:noProof/>
        </w:rPr>
        <w:t xml:space="preserve"> </w:t>
      </w:r>
      <w:r w:rsidRPr="00C46069">
        <w:rPr>
          <w:rFonts w:ascii="Arial" w:hAnsi="Arial" w:cs="Arial"/>
          <w:noProof/>
        </w:rPr>
        <w:t>highlighted.</w:t>
      </w:r>
      <w:r w:rsidR="001E14B8">
        <w:rPr>
          <w:rFonts w:ascii="Arial" w:hAnsi="Arial" w:cs="Arial"/>
          <w:noProof/>
        </w:rPr>
        <w:t xml:space="preserve"> </w:t>
      </w:r>
      <w:r>
        <w:rPr>
          <w:rFonts w:ascii="Arial" w:hAnsi="Arial" w:cs="Arial"/>
          <w:noProof/>
        </w:rPr>
        <w:t xml:space="preserve">Although the present results were based on subjective assessments by these experts, the high number of cases (n=100), muliplicated by the relatively high number of participating experts (n=6), reduced the probability that the observed discordance was due to chance only. </w:t>
      </w:r>
      <w:r w:rsidRPr="00C46069">
        <w:rPr>
          <w:rFonts w:ascii="Arial" w:hAnsi="Arial" w:cs="Arial"/>
          <w:noProof/>
        </w:rPr>
        <w:t>As CSC</w:t>
      </w:r>
      <w:r>
        <w:rPr>
          <w:rFonts w:ascii="Arial" w:hAnsi="Arial" w:cs="Arial"/>
          <w:noProof/>
        </w:rPr>
        <w:t>R</w:t>
      </w:r>
      <w:r w:rsidRPr="00C46069">
        <w:rPr>
          <w:rFonts w:ascii="Arial" w:hAnsi="Arial" w:cs="Arial"/>
          <w:noProof/>
        </w:rPr>
        <w:t xml:space="preserve"> is known to vary in different geographic locations</w:t>
      </w:r>
      <w:r>
        <w:rPr>
          <w:rFonts w:ascii="Arial" w:hAnsi="Arial" w:cs="Arial"/>
          <w:noProof/>
        </w:rPr>
        <w:t>,</w:t>
      </w:r>
      <w:r w:rsidRPr="00C46069">
        <w:rPr>
          <w:rFonts w:ascii="Arial" w:hAnsi="Arial" w:cs="Arial"/>
          <w:noProof/>
        </w:rPr>
        <w:t xml:space="preserve"> with Asians prone for a more severe disease,</w:t>
      </w:r>
      <w:r w:rsidR="004C0E08" w:rsidRPr="00C46069">
        <w:rPr>
          <w:rFonts w:ascii="Arial" w:hAnsi="Arial" w:cs="Arial"/>
          <w:noProof/>
        </w:rPr>
        <w:fldChar w:fldCharType="begin"/>
      </w:r>
      <w:r w:rsidR="006F488A">
        <w:rPr>
          <w:rFonts w:ascii="Arial" w:hAnsi="Arial" w:cs="Arial"/>
          <w:noProof/>
        </w:rPr>
        <w:instrText xml:space="preserve"> ADDIN EN.CITE &lt;EndNote&gt;&lt;Cite&gt;&lt;Author&gt;How&lt;/Author&gt;&lt;Year&gt;2006&lt;/Year&gt;&lt;RecNum&gt;20&lt;/RecNum&gt;&lt;DisplayText&gt;&lt;style face="superscript"&gt;24&lt;/style&gt;&lt;/DisplayText&gt;&lt;record&gt;&lt;rec-number&gt;20&lt;/rec-number&gt;&lt;foreign-keys&gt;&lt;key app="EN" db-id="t5txexdzkv9trhezt0kxpx5t9xt5zpeza2x2" timestamp="1518621766"&gt;20&lt;/key&gt;&lt;/foreign-keys&gt;&lt;ref-type name="Journal Article"&gt;17&lt;/ref-type&gt;&lt;contributors&gt;&lt;authors&gt;&lt;author&gt;How, ACSW&lt;/author&gt;&lt;author&gt;Koh, Adrian HC&lt;/author&gt;&lt;/authors&gt;&lt;/contributors&gt;&lt;titles&gt;&lt;title&gt;Angiographic characteristics of acute central serous chorioretinopathy in an Asian population&lt;/title&gt;&lt;secondary-title&gt;ANNALS-ACADEMY OF MEDICINE SINGAPORE&lt;/secondary-title&gt;&lt;/titles&gt;&lt;periodical&gt;&lt;full-title&gt;ANNALS-ACADEMY OF MEDICINE SINGAPORE&lt;/full-title&gt;&lt;/periodical&gt;&lt;pages&gt;77&lt;/pages&gt;&lt;volume&gt;35&lt;/volume&gt;&lt;number&gt;2&lt;/number&gt;&lt;dates&gt;&lt;year&gt;2006&lt;/year&gt;&lt;/dates&gt;&lt;isbn&gt;0304-4602&lt;/isbn&gt;&lt;urls&gt;&lt;/urls&gt;&lt;/record&gt;&lt;/Cite&gt;&lt;/EndNote&gt;</w:instrText>
      </w:r>
      <w:r w:rsidR="004C0E08" w:rsidRPr="00C46069">
        <w:rPr>
          <w:rFonts w:ascii="Arial" w:hAnsi="Arial" w:cs="Arial"/>
          <w:noProof/>
        </w:rPr>
        <w:fldChar w:fldCharType="separate"/>
      </w:r>
      <w:r w:rsidR="006F488A" w:rsidRPr="006F488A">
        <w:rPr>
          <w:rFonts w:ascii="Arial" w:hAnsi="Arial" w:cs="Arial"/>
          <w:noProof/>
          <w:vertAlign w:val="superscript"/>
        </w:rPr>
        <w:t>24</w:t>
      </w:r>
      <w:r w:rsidR="004C0E08" w:rsidRPr="00C46069">
        <w:rPr>
          <w:rFonts w:ascii="Arial" w:hAnsi="Arial" w:cs="Arial"/>
          <w:noProof/>
        </w:rPr>
        <w:fldChar w:fldCharType="end"/>
      </w:r>
      <w:r w:rsidRPr="00C46069">
        <w:rPr>
          <w:rFonts w:ascii="Arial" w:hAnsi="Arial" w:cs="Arial"/>
          <w:noProof/>
        </w:rPr>
        <w:t xml:space="preserve"> the varied geographical distribution of cases provide</w:t>
      </w:r>
      <w:r>
        <w:rPr>
          <w:rFonts w:ascii="Arial" w:hAnsi="Arial" w:cs="Arial"/>
          <w:noProof/>
        </w:rPr>
        <w:t>d</w:t>
      </w:r>
      <w:r w:rsidRPr="00C46069">
        <w:rPr>
          <w:rFonts w:ascii="Arial" w:hAnsi="Arial" w:cs="Arial"/>
          <w:noProof/>
        </w:rPr>
        <w:t xml:space="preserve"> a </w:t>
      </w:r>
      <w:r>
        <w:rPr>
          <w:rFonts w:ascii="Arial" w:hAnsi="Arial" w:cs="Arial"/>
          <w:noProof/>
        </w:rPr>
        <w:t>world</w:t>
      </w:r>
      <w:r w:rsidRPr="00C46069">
        <w:rPr>
          <w:rFonts w:ascii="Arial" w:hAnsi="Arial" w:cs="Arial"/>
          <w:noProof/>
        </w:rPr>
        <w:t>wide collection covering all the different forms of the disease</w:t>
      </w:r>
      <w:r>
        <w:rPr>
          <w:rFonts w:ascii="Arial" w:hAnsi="Arial" w:cs="Arial"/>
          <w:noProof/>
        </w:rPr>
        <w:t xml:space="preserve">, and </w:t>
      </w:r>
      <w:r>
        <w:rPr>
          <w:rFonts w:ascii="Arial" w:hAnsi="Arial" w:cs="Arial"/>
          <w:noProof/>
        </w:rPr>
        <w:lastRenderedPageBreak/>
        <w:t>reduced any potential inclusion bias.Moreover</w:t>
      </w:r>
      <w:r w:rsidRPr="00C46069">
        <w:rPr>
          <w:rFonts w:ascii="Arial" w:hAnsi="Arial" w:cs="Arial"/>
          <w:noProof/>
        </w:rPr>
        <w:t>, the six observers from different locations across the globe also provided different outlooks</w:t>
      </w:r>
      <w:r>
        <w:rPr>
          <w:rFonts w:ascii="Arial" w:hAnsi="Arial" w:cs="Arial"/>
          <w:noProof/>
        </w:rPr>
        <w:t>,</w:t>
      </w:r>
      <w:r w:rsidRPr="00C46069">
        <w:rPr>
          <w:rFonts w:ascii="Arial" w:hAnsi="Arial" w:cs="Arial"/>
          <w:noProof/>
        </w:rPr>
        <w:t xml:space="preserve"> and </w:t>
      </w:r>
      <w:r>
        <w:rPr>
          <w:rFonts w:ascii="Arial" w:hAnsi="Arial" w:cs="Arial"/>
          <w:noProof/>
        </w:rPr>
        <w:t>different practice patterns</w:t>
      </w:r>
      <w:r w:rsidRPr="00C46069">
        <w:rPr>
          <w:rFonts w:ascii="Arial" w:hAnsi="Arial" w:cs="Arial"/>
          <w:noProof/>
        </w:rPr>
        <w:t xml:space="preserve"> in diagnos</w:t>
      </w:r>
      <w:r>
        <w:rPr>
          <w:rFonts w:ascii="Arial" w:hAnsi="Arial" w:cs="Arial"/>
          <w:noProof/>
        </w:rPr>
        <w:t>ing</w:t>
      </w:r>
      <w:r w:rsidR="00D362E3">
        <w:rPr>
          <w:rFonts w:ascii="Arial" w:hAnsi="Arial" w:cs="Arial"/>
          <w:noProof/>
        </w:rPr>
        <w:t xml:space="preserve"> </w:t>
      </w:r>
      <w:r w:rsidRPr="00C46069">
        <w:rPr>
          <w:rFonts w:ascii="Arial" w:hAnsi="Arial" w:cs="Arial"/>
          <w:noProof/>
        </w:rPr>
        <w:t>CSC</w:t>
      </w:r>
      <w:r>
        <w:rPr>
          <w:rFonts w:ascii="Arial" w:hAnsi="Arial" w:cs="Arial"/>
          <w:noProof/>
        </w:rPr>
        <w:t>R</w:t>
      </w:r>
      <w:r w:rsidRPr="00C46069">
        <w:rPr>
          <w:rFonts w:ascii="Arial" w:hAnsi="Arial" w:cs="Arial"/>
          <w:noProof/>
        </w:rPr>
        <w:t>, which</w:t>
      </w:r>
      <w:r>
        <w:rPr>
          <w:rFonts w:ascii="Arial" w:hAnsi="Arial" w:cs="Arial"/>
          <w:noProof/>
        </w:rPr>
        <w:t>, reduced potential interpretation</w:t>
      </w:r>
      <w:r w:rsidR="00D362E3">
        <w:rPr>
          <w:rFonts w:ascii="Arial" w:hAnsi="Arial" w:cs="Arial"/>
          <w:noProof/>
        </w:rPr>
        <w:t xml:space="preserve"> </w:t>
      </w:r>
      <w:r>
        <w:rPr>
          <w:rFonts w:ascii="Arial" w:hAnsi="Arial" w:cs="Arial"/>
          <w:noProof/>
        </w:rPr>
        <w:t>bias.</w:t>
      </w:r>
    </w:p>
    <w:p w:rsidR="003A3498" w:rsidRDefault="00BB06DF" w:rsidP="00A86B75">
      <w:pPr>
        <w:spacing w:line="480" w:lineRule="auto"/>
        <w:rPr>
          <w:rFonts w:ascii="Arial" w:hAnsi="Arial" w:cs="Arial"/>
          <w:noProof/>
        </w:rPr>
      </w:pPr>
      <w:r w:rsidRPr="00C46069">
        <w:rPr>
          <w:rFonts w:ascii="Arial" w:hAnsi="Arial" w:cs="Arial"/>
          <w:noProof/>
        </w:rPr>
        <w:t>To conclude, CSC</w:t>
      </w:r>
      <w:r>
        <w:rPr>
          <w:rFonts w:ascii="Arial" w:hAnsi="Arial" w:cs="Arial"/>
          <w:noProof/>
        </w:rPr>
        <w:t>R</w:t>
      </w:r>
      <w:r w:rsidRPr="00C46069">
        <w:rPr>
          <w:rFonts w:ascii="Arial" w:hAnsi="Arial" w:cs="Arial"/>
          <w:noProof/>
        </w:rPr>
        <w:t xml:space="preserve"> is a complex disease entity that presents</w:t>
      </w:r>
      <w:r w:rsidR="00863701">
        <w:rPr>
          <w:rFonts w:ascii="Arial" w:hAnsi="Arial" w:cs="Arial"/>
          <w:noProof/>
        </w:rPr>
        <w:t xml:space="preserve"> </w:t>
      </w:r>
      <w:r w:rsidRPr="00C46069">
        <w:rPr>
          <w:rFonts w:ascii="Arial" w:hAnsi="Arial" w:cs="Arial"/>
          <w:noProof/>
        </w:rPr>
        <w:t>as multiple clinical subtypes depending on the extent of SRF, RPE alterations, fluorescein leak</w:t>
      </w:r>
      <w:r>
        <w:rPr>
          <w:rFonts w:ascii="Arial" w:hAnsi="Arial" w:cs="Arial"/>
          <w:noProof/>
        </w:rPr>
        <w:t>age</w:t>
      </w:r>
      <w:r w:rsidRPr="00C46069">
        <w:rPr>
          <w:rFonts w:ascii="Arial" w:hAnsi="Arial" w:cs="Arial"/>
          <w:noProof/>
        </w:rPr>
        <w:t>, past and present disease course, and fellow eye involvement</w:t>
      </w:r>
      <w:r>
        <w:rPr>
          <w:rFonts w:ascii="Arial" w:hAnsi="Arial" w:cs="Arial"/>
          <w:noProof/>
        </w:rPr>
        <w:t>. T</w:t>
      </w:r>
      <w:r w:rsidRPr="00C46069">
        <w:rPr>
          <w:rFonts w:ascii="Arial" w:hAnsi="Arial" w:cs="Arial"/>
          <w:noProof/>
        </w:rPr>
        <w:t xml:space="preserve">o date </w:t>
      </w:r>
      <w:r>
        <w:rPr>
          <w:rFonts w:ascii="Arial" w:hAnsi="Arial" w:cs="Arial"/>
          <w:noProof/>
        </w:rPr>
        <w:t xml:space="preserve">these diverse manifestations of CSCR are </w:t>
      </w:r>
      <w:r w:rsidRPr="00C46069">
        <w:rPr>
          <w:rFonts w:ascii="Arial" w:hAnsi="Arial" w:cs="Arial"/>
          <w:noProof/>
        </w:rPr>
        <w:t xml:space="preserve">not easily recapitulated in a synthetic and consensual terminology. The outcome of this study points </w:t>
      </w:r>
      <w:r w:rsidR="007D5ABE">
        <w:rPr>
          <w:rFonts w:ascii="Arial" w:hAnsi="Arial" w:cs="Arial"/>
          <w:noProof/>
        </w:rPr>
        <w:t>to conduct observation</w:t>
      </w:r>
      <w:r w:rsidRPr="00C46069">
        <w:rPr>
          <w:rFonts w:ascii="Arial" w:hAnsi="Arial" w:cs="Arial"/>
          <w:noProof/>
        </w:rPr>
        <w:t>al studies across different centers and countries</w:t>
      </w:r>
      <w:r w:rsidR="00B03610">
        <w:rPr>
          <w:rFonts w:ascii="Arial" w:hAnsi="Arial" w:cs="Arial"/>
          <w:noProof/>
        </w:rPr>
        <w:t xml:space="preserve"> using algorithm based on various parameters such as choroidal thickness, autofluorescence</w:t>
      </w:r>
      <w:r>
        <w:rPr>
          <w:rFonts w:ascii="Arial" w:hAnsi="Arial" w:cs="Arial"/>
          <w:noProof/>
        </w:rPr>
        <w:t>,</w:t>
      </w:r>
      <w:r w:rsidRPr="00C46069">
        <w:rPr>
          <w:rFonts w:ascii="Arial" w:hAnsi="Arial" w:cs="Arial"/>
          <w:noProof/>
        </w:rPr>
        <w:t xml:space="preserve"> and </w:t>
      </w:r>
      <w:r w:rsidR="00B235A0" w:rsidRPr="00C46069">
        <w:rPr>
          <w:rFonts w:ascii="Arial" w:hAnsi="Arial" w:cs="Arial"/>
          <w:noProof/>
        </w:rPr>
        <w:t>to better characterize and reclassify CSC</w:t>
      </w:r>
      <w:r w:rsidR="00B235A0">
        <w:rPr>
          <w:rFonts w:ascii="Arial" w:hAnsi="Arial" w:cs="Arial"/>
          <w:noProof/>
        </w:rPr>
        <w:t>R</w:t>
      </w:r>
      <w:r w:rsidR="00B235A0" w:rsidRPr="00C46069">
        <w:rPr>
          <w:rFonts w:ascii="Arial" w:hAnsi="Arial" w:cs="Arial"/>
          <w:noProof/>
        </w:rPr>
        <w:t xml:space="preserve"> and its subtypes</w:t>
      </w:r>
      <w:r w:rsidR="00B235A0">
        <w:rPr>
          <w:rFonts w:ascii="Arial" w:hAnsi="Arial" w:cs="Arial"/>
          <w:noProof/>
        </w:rPr>
        <w:t xml:space="preserve">. </w:t>
      </w:r>
    </w:p>
    <w:p w:rsidR="00242E11" w:rsidRDefault="00242E11" w:rsidP="00A86B75">
      <w:pPr>
        <w:spacing w:line="480" w:lineRule="auto"/>
        <w:rPr>
          <w:rFonts w:ascii="Arial" w:hAnsi="Arial" w:cs="Arial"/>
          <w:noProof/>
        </w:rPr>
      </w:pPr>
    </w:p>
    <w:p w:rsidR="00AE102F" w:rsidRPr="00AE102F" w:rsidRDefault="00AE102F" w:rsidP="00AE102F">
      <w:pPr>
        <w:widowControl w:val="0"/>
        <w:tabs>
          <w:tab w:val="left" w:pos="504"/>
        </w:tabs>
        <w:autoSpaceDE w:val="0"/>
        <w:autoSpaceDN w:val="0"/>
        <w:adjustRightInd w:val="0"/>
        <w:spacing w:after="240" w:line="480" w:lineRule="auto"/>
        <w:rPr>
          <w:rFonts w:ascii="Arial" w:hAnsi="Arial" w:cs="Arial"/>
          <w:b/>
          <w:noProof/>
        </w:rPr>
      </w:pPr>
      <w:r w:rsidRPr="00AE102F">
        <w:rPr>
          <w:rFonts w:ascii="Arial" w:hAnsi="Arial" w:cs="Arial"/>
          <w:b/>
          <w:noProof/>
        </w:rPr>
        <w:t>Acknowledgements/Disclosure:</w:t>
      </w:r>
    </w:p>
    <w:p w:rsidR="00AE102F" w:rsidRPr="00174B02" w:rsidRDefault="00AE102F" w:rsidP="00174B02">
      <w:pPr>
        <w:widowControl w:val="0"/>
        <w:tabs>
          <w:tab w:val="left" w:pos="504"/>
        </w:tabs>
        <w:autoSpaceDE w:val="0"/>
        <w:autoSpaceDN w:val="0"/>
        <w:adjustRightInd w:val="0"/>
        <w:spacing w:after="240" w:line="480" w:lineRule="auto"/>
        <w:rPr>
          <w:rFonts w:ascii="Arial" w:hAnsi="Arial" w:cs="Arial"/>
          <w:noProof/>
        </w:rPr>
      </w:pPr>
      <w:r w:rsidRPr="00174B02">
        <w:rPr>
          <w:rFonts w:ascii="Arial" w:hAnsi="Arial" w:cs="Arial"/>
          <w:noProof/>
        </w:rPr>
        <w:t>Funding/Support:None</w:t>
      </w:r>
    </w:p>
    <w:p w:rsidR="00AE102F" w:rsidRPr="00174B02" w:rsidRDefault="00AE102F" w:rsidP="00174B02">
      <w:pPr>
        <w:widowControl w:val="0"/>
        <w:tabs>
          <w:tab w:val="left" w:pos="504"/>
        </w:tabs>
        <w:autoSpaceDE w:val="0"/>
        <w:autoSpaceDN w:val="0"/>
        <w:adjustRightInd w:val="0"/>
        <w:spacing w:after="240" w:line="480" w:lineRule="auto"/>
        <w:rPr>
          <w:rFonts w:ascii="Arial" w:hAnsi="Arial" w:cs="Arial"/>
          <w:noProof/>
        </w:rPr>
      </w:pPr>
      <w:r w:rsidRPr="00174B02">
        <w:rPr>
          <w:rFonts w:ascii="Arial" w:hAnsi="Arial" w:cs="Arial"/>
          <w:noProof/>
        </w:rPr>
        <w:t>Financial Disclosure: No financial disclosures.</w:t>
      </w:r>
    </w:p>
    <w:p w:rsidR="00AE102F" w:rsidRPr="00174B02" w:rsidRDefault="00AE102F" w:rsidP="00174B02">
      <w:pPr>
        <w:widowControl w:val="0"/>
        <w:tabs>
          <w:tab w:val="left" w:pos="504"/>
        </w:tabs>
        <w:autoSpaceDE w:val="0"/>
        <w:autoSpaceDN w:val="0"/>
        <w:adjustRightInd w:val="0"/>
        <w:spacing w:after="240" w:line="480" w:lineRule="auto"/>
        <w:rPr>
          <w:rFonts w:ascii="Arial" w:hAnsi="Arial" w:cs="Arial"/>
          <w:noProof/>
        </w:rPr>
      </w:pPr>
      <w:r w:rsidRPr="00174B02">
        <w:rPr>
          <w:rFonts w:ascii="Arial" w:hAnsi="Arial" w:cs="Arial"/>
          <w:noProof/>
        </w:rPr>
        <w:t>Other Acknowledgments :None</w:t>
      </w:r>
    </w:p>
    <w:p w:rsidR="00174B02" w:rsidRPr="00174B02" w:rsidRDefault="00174B02" w:rsidP="00174B02">
      <w:pPr>
        <w:widowControl w:val="0"/>
        <w:tabs>
          <w:tab w:val="left" w:pos="504"/>
        </w:tabs>
        <w:autoSpaceDE w:val="0"/>
        <w:autoSpaceDN w:val="0"/>
        <w:adjustRightInd w:val="0"/>
        <w:spacing w:after="240" w:line="480" w:lineRule="auto"/>
        <w:rPr>
          <w:rFonts w:ascii="Arial" w:hAnsi="Arial" w:cs="Arial"/>
          <w:noProof/>
        </w:rPr>
      </w:pPr>
      <w:r w:rsidRPr="00242E11">
        <w:rPr>
          <w:rFonts w:ascii="Arial" w:hAnsi="Arial" w:cs="Arial"/>
          <w:b/>
          <w:noProof/>
        </w:rPr>
        <w:t>Competing interests:</w:t>
      </w:r>
      <w:r w:rsidRPr="00174B02">
        <w:rPr>
          <w:rFonts w:ascii="Arial" w:hAnsi="Arial" w:cs="Arial"/>
          <w:noProof/>
        </w:rPr>
        <w:t xml:space="preserve"> None declared.</w:t>
      </w:r>
    </w:p>
    <w:p w:rsidR="00395EB3" w:rsidRPr="00395EB3" w:rsidRDefault="00242E11" w:rsidP="00395EB3">
      <w:pPr>
        <w:widowControl w:val="0"/>
        <w:tabs>
          <w:tab w:val="left" w:pos="504"/>
        </w:tabs>
        <w:autoSpaceDE w:val="0"/>
        <w:autoSpaceDN w:val="0"/>
        <w:adjustRightInd w:val="0"/>
        <w:spacing w:after="240" w:line="480" w:lineRule="auto"/>
        <w:rPr>
          <w:rFonts w:ascii="Arial" w:hAnsi="Arial" w:cs="Arial"/>
          <w:shd w:val="clear" w:color="auto" w:fill="FFFFFF"/>
        </w:rPr>
      </w:pPr>
      <w:r w:rsidRPr="00242E11">
        <w:rPr>
          <w:rFonts w:ascii="Arial" w:hAnsi="Arial" w:cs="Arial"/>
          <w:b/>
          <w:shd w:val="clear" w:color="auto" w:fill="FFFFFF"/>
        </w:rPr>
        <w:t>Contributors:</w:t>
      </w:r>
      <w:r>
        <w:rPr>
          <w:rFonts w:ascii="Arial" w:hAnsi="Arial" w:cs="Arial"/>
          <w:shd w:val="clear" w:color="auto" w:fill="FFFFFF"/>
        </w:rPr>
        <w:t xml:space="preserve"> SRS, AM, </w:t>
      </w:r>
      <w:r w:rsidR="00174B02" w:rsidRPr="00395EB3">
        <w:rPr>
          <w:rFonts w:ascii="Arial" w:hAnsi="Arial" w:cs="Arial"/>
          <w:shd w:val="clear" w:color="auto" w:fill="FFFFFF"/>
        </w:rPr>
        <w:t xml:space="preserve">JC were involved in the designing of the study. AM, </w:t>
      </w:r>
      <w:r w:rsidR="00395EB3">
        <w:rPr>
          <w:rFonts w:ascii="Arial" w:hAnsi="Arial" w:cs="Arial"/>
          <w:shd w:val="clear" w:color="auto" w:fill="FFFFFF"/>
        </w:rPr>
        <w:t xml:space="preserve">EVD, AD, EP, CJB, JC </w:t>
      </w:r>
      <w:r w:rsidR="00174B02" w:rsidRPr="00395EB3">
        <w:rPr>
          <w:rFonts w:ascii="Arial" w:hAnsi="Arial" w:cs="Arial"/>
          <w:shd w:val="clear" w:color="auto" w:fill="FFFFFF"/>
        </w:rPr>
        <w:t xml:space="preserve">were </w:t>
      </w:r>
      <w:r>
        <w:rPr>
          <w:rFonts w:ascii="Arial" w:hAnsi="Arial" w:cs="Arial"/>
          <w:shd w:val="clear" w:color="auto" w:fill="FFFFFF"/>
        </w:rPr>
        <w:t>involved in</w:t>
      </w:r>
      <w:r w:rsidR="00174B02" w:rsidRPr="00395EB3">
        <w:rPr>
          <w:rFonts w:ascii="Arial" w:hAnsi="Arial" w:cs="Arial"/>
          <w:shd w:val="clear" w:color="auto" w:fill="FFFFFF"/>
        </w:rPr>
        <w:t xml:space="preserve"> the collection of data.</w:t>
      </w:r>
      <w:r w:rsidR="00174B02">
        <w:t xml:space="preserve"> </w:t>
      </w:r>
      <w:r w:rsidR="00395EB3" w:rsidRPr="00B533AA">
        <w:rPr>
          <w:rFonts w:ascii="Arial" w:hAnsi="Arial" w:cs="Arial"/>
          <w:noProof/>
        </w:rPr>
        <w:t xml:space="preserve">SF, </w:t>
      </w:r>
      <w:r w:rsidR="00395EB3" w:rsidRPr="00B533AA">
        <w:rPr>
          <w:rFonts w:ascii="Arial" w:hAnsi="Arial" w:cs="Arial"/>
          <w:shd w:val="clear" w:color="auto" w:fill="FFFFFF"/>
        </w:rPr>
        <w:t>EP, SS, CJB, FB, JC</w:t>
      </w:r>
      <w:r>
        <w:rPr>
          <w:rFonts w:ascii="Arial" w:hAnsi="Arial" w:cs="Arial"/>
          <w:shd w:val="clear" w:color="auto" w:fill="FFFFFF"/>
        </w:rPr>
        <w:t xml:space="preserve"> were responsible for interpretation of the data (clinical images)</w:t>
      </w:r>
      <w:r w:rsidR="00395EB3">
        <w:rPr>
          <w:rFonts w:ascii="Arial" w:hAnsi="Arial" w:cs="Arial"/>
          <w:shd w:val="clear" w:color="auto" w:fill="FFFFFF"/>
        </w:rPr>
        <w:t xml:space="preserve">. </w:t>
      </w:r>
      <w:r>
        <w:rPr>
          <w:rFonts w:ascii="Arial" w:hAnsi="Arial" w:cs="Arial"/>
          <w:shd w:val="clear" w:color="auto" w:fill="FFFFFF"/>
        </w:rPr>
        <w:t xml:space="preserve">AM, EVD, AD did the analysis. SRS, AM, EVD, AD were involved in manuscript writing. </w:t>
      </w:r>
      <w:r w:rsidR="00395EB3">
        <w:rPr>
          <w:rFonts w:ascii="Arial" w:hAnsi="Arial" w:cs="Arial"/>
          <w:shd w:val="clear" w:color="auto" w:fill="FFFFFF"/>
        </w:rPr>
        <w:t xml:space="preserve">SF, SY, SS, AJ, CJB, FB, KBF, JC reviewed the article. </w:t>
      </w:r>
      <w:r w:rsidR="00395EB3" w:rsidRPr="00395EB3">
        <w:rPr>
          <w:rFonts w:ascii="Arial" w:hAnsi="Arial" w:cs="Arial"/>
          <w:shd w:val="clear" w:color="auto" w:fill="FFFFFF"/>
        </w:rPr>
        <w:t>All the authors conducted the study and equally contributed in the preparation, review and approval of the manuscript.</w:t>
      </w:r>
    </w:p>
    <w:p w:rsidR="003A3498" w:rsidRPr="00AE102F" w:rsidRDefault="003A3498" w:rsidP="00673DA2">
      <w:pPr>
        <w:spacing w:line="360" w:lineRule="auto"/>
        <w:rPr>
          <w:rFonts w:ascii="Arial" w:hAnsi="Arial" w:cs="Arial"/>
          <w:b/>
          <w:noProof/>
        </w:rPr>
      </w:pPr>
      <w:r w:rsidRPr="00AE102F">
        <w:rPr>
          <w:rFonts w:ascii="Arial" w:hAnsi="Arial" w:cs="Arial"/>
          <w:b/>
          <w:noProof/>
        </w:rPr>
        <w:lastRenderedPageBreak/>
        <w:t>References:</w:t>
      </w:r>
    </w:p>
    <w:p w:rsidR="004401CD" w:rsidRPr="00C46069" w:rsidRDefault="004401CD" w:rsidP="00673DA2">
      <w:pPr>
        <w:spacing w:line="360" w:lineRule="auto"/>
        <w:rPr>
          <w:rFonts w:ascii="Arial" w:hAnsi="Arial" w:cs="Arial"/>
          <w:noProof/>
        </w:rPr>
      </w:pPr>
    </w:p>
    <w:p w:rsidR="006F488A" w:rsidRPr="006F488A" w:rsidRDefault="004C0E08" w:rsidP="006F488A">
      <w:pPr>
        <w:pStyle w:val="EndNoteBibliography"/>
        <w:spacing w:after="0"/>
        <w:ind w:left="720" w:hanging="720"/>
      </w:pPr>
      <w:r w:rsidRPr="00C46069">
        <w:rPr>
          <w:rFonts w:ascii="Arial" w:hAnsi="Arial" w:cs="Arial"/>
        </w:rPr>
        <w:fldChar w:fldCharType="begin"/>
      </w:r>
      <w:r w:rsidR="004401CD" w:rsidRPr="00C46069">
        <w:rPr>
          <w:rFonts w:ascii="Arial" w:hAnsi="Arial" w:cs="Arial"/>
        </w:rPr>
        <w:instrText xml:space="preserve"> ADDIN EN.REFLIST </w:instrText>
      </w:r>
      <w:r w:rsidRPr="00C46069">
        <w:rPr>
          <w:rFonts w:ascii="Arial" w:hAnsi="Arial" w:cs="Arial"/>
        </w:rPr>
        <w:fldChar w:fldCharType="separate"/>
      </w:r>
      <w:r w:rsidR="006F488A" w:rsidRPr="006F488A">
        <w:rPr>
          <w:b/>
        </w:rPr>
        <w:t>1.</w:t>
      </w:r>
      <w:r w:rsidR="006F488A" w:rsidRPr="006F488A">
        <w:tab/>
        <w:t xml:space="preserve">Gass J. Pathogenesis of disciform detachment of the neuroepithelium. II. Idiopathic central serous choroidopathy. </w:t>
      </w:r>
      <w:r w:rsidR="000316B7">
        <w:rPr>
          <w:i/>
        </w:rPr>
        <w:t>Am J O</w:t>
      </w:r>
      <w:r w:rsidR="000A2C92">
        <w:rPr>
          <w:i/>
        </w:rPr>
        <w:t xml:space="preserve">phthalmol </w:t>
      </w:r>
      <w:r w:rsidR="006F488A" w:rsidRPr="006F488A">
        <w:t>1967;63:587-615.</w:t>
      </w:r>
    </w:p>
    <w:p w:rsidR="006F488A" w:rsidRPr="006F488A" w:rsidRDefault="006F488A" w:rsidP="006F488A">
      <w:pPr>
        <w:pStyle w:val="EndNoteBibliography"/>
        <w:spacing w:after="0"/>
        <w:ind w:left="720" w:hanging="720"/>
      </w:pPr>
      <w:r w:rsidRPr="006F488A">
        <w:rPr>
          <w:b/>
        </w:rPr>
        <w:t>2.</w:t>
      </w:r>
      <w:r w:rsidRPr="006F488A">
        <w:tab/>
        <w:t xml:space="preserve">Yannuzzi LA, Shakin JL, Fisher YL, Altomonte MA. Peripheral retinal detachments and retinal pigment epithelial atrophic tracts secondary to central serous pigment epitheliopathy. </w:t>
      </w:r>
      <w:r w:rsidR="000A2C92">
        <w:rPr>
          <w:i/>
        </w:rPr>
        <w:t>Ophthalmology</w:t>
      </w:r>
      <w:r w:rsidR="006C1AC9">
        <w:rPr>
          <w:i/>
        </w:rPr>
        <w:t xml:space="preserve"> </w:t>
      </w:r>
      <w:r w:rsidRPr="006F488A">
        <w:t>1984;91</w:t>
      </w:r>
      <w:r w:rsidR="000A2C92">
        <w:t>(12)</w:t>
      </w:r>
      <w:r w:rsidRPr="006F488A">
        <w:t>:1554-1572.</w:t>
      </w:r>
    </w:p>
    <w:p w:rsidR="006F488A" w:rsidRPr="006F488A" w:rsidRDefault="006F488A" w:rsidP="006F488A">
      <w:pPr>
        <w:pStyle w:val="EndNoteBibliography"/>
        <w:spacing w:after="0"/>
        <w:ind w:left="720" w:hanging="720"/>
      </w:pPr>
      <w:r w:rsidRPr="006F488A">
        <w:rPr>
          <w:b/>
        </w:rPr>
        <w:t>3.</w:t>
      </w:r>
      <w:r w:rsidRPr="006F488A">
        <w:tab/>
        <w:t xml:space="preserve">Liew G, Quin G, Gillies M, Fraser‐Bell S. Central serous chorioretinopathy: a review of epidemiology and pathophysiology. </w:t>
      </w:r>
      <w:r w:rsidR="001D2BC4" w:rsidRPr="000316B7">
        <w:rPr>
          <w:i/>
        </w:rPr>
        <w:t>Clin Exp Ophthalmol</w:t>
      </w:r>
      <w:r w:rsidR="000316B7">
        <w:t xml:space="preserve"> </w:t>
      </w:r>
      <w:r w:rsidRPr="006F488A">
        <w:t>2013;41:201-214.</w:t>
      </w:r>
    </w:p>
    <w:p w:rsidR="006F488A" w:rsidRPr="006F488A" w:rsidRDefault="006F488A" w:rsidP="006F488A">
      <w:pPr>
        <w:pStyle w:val="EndNoteBibliography"/>
        <w:spacing w:after="0"/>
        <w:ind w:left="720" w:hanging="720"/>
      </w:pPr>
      <w:r w:rsidRPr="006F488A">
        <w:rPr>
          <w:b/>
        </w:rPr>
        <w:t>4.</w:t>
      </w:r>
      <w:r w:rsidRPr="006F488A">
        <w:tab/>
        <w:t xml:space="preserve">Daruich A, Matet A, Dirani A, et al. Central serous chorioretinopathy: recent findings and new physiopathology hypothesis. </w:t>
      </w:r>
      <w:r w:rsidRPr="006F488A">
        <w:rPr>
          <w:i/>
        </w:rPr>
        <w:t xml:space="preserve">Prog </w:t>
      </w:r>
      <w:r w:rsidR="00742849">
        <w:rPr>
          <w:i/>
        </w:rPr>
        <w:t>R</w:t>
      </w:r>
      <w:r w:rsidRPr="006F488A">
        <w:rPr>
          <w:i/>
        </w:rPr>
        <w:t>eti</w:t>
      </w:r>
      <w:r w:rsidR="00742849">
        <w:rPr>
          <w:i/>
        </w:rPr>
        <w:t>n</w:t>
      </w:r>
      <w:r w:rsidR="006C1AC9">
        <w:rPr>
          <w:i/>
        </w:rPr>
        <w:t xml:space="preserve"> </w:t>
      </w:r>
      <w:r w:rsidR="00742849">
        <w:rPr>
          <w:i/>
        </w:rPr>
        <w:t>E</w:t>
      </w:r>
      <w:r w:rsidRPr="006F488A">
        <w:rPr>
          <w:i/>
        </w:rPr>
        <w:t xml:space="preserve">ye </w:t>
      </w:r>
      <w:r w:rsidR="00742849">
        <w:rPr>
          <w:i/>
        </w:rPr>
        <w:t>R</w:t>
      </w:r>
      <w:r w:rsidR="000316B7">
        <w:rPr>
          <w:i/>
        </w:rPr>
        <w:t>es</w:t>
      </w:r>
      <w:r w:rsidRPr="006F488A">
        <w:rPr>
          <w:i/>
        </w:rPr>
        <w:t xml:space="preserve"> </w:t>
      </w:r>
      <w:r w:rsidRPr="006F488A">
        <w:t>2015;48:82-118.</w:t>
      </w:r>
    </w:p>
    <w:p w:rsidR="00742849" w:rsidRDefault="006F488A" w:rsidP="006F488A">
      <w:pPr>
        <w:pStyle w:val="EndNoteBibliography"/>
        <w:spacing w:after="0"/>
        <w:ind w:left="720" w:hanging="720"/>
      </w:pPr>
      <w:r w:rsidRPr="006F488A">
        <w:rPr>
          <w:b/>
        </w:rPr>
        <w:t>5.</w:t>
      </w:r>
      <w:r w:rsidRPr="006F488A">
        <w:tab/>
        <w:t xml:space="preserve">Reibaldi M, Cardascia N, Longo A, et al. Standard-fluence versus low-fluence photodynamic therapy in chronic central serous chorioretinopathy: a nonrandomized clinical trial. </w:t>
      </w:r>
      <w:r w:rsidR="000316B7">
        <w:rPr>
          <w:i/>
        </w:rPr>
        <w:t>Am J O</w:t>
      </w:r>
      <w:r w:rsidR="00742849" w:rsidRPr="006F488A">
        <w:rPr>
          <w:i/>
        </w:rPr>
        <w:t>phthalmol</w:t>
      </w:r>
      <w:r w:rsidRPr="006F488A">
        <w:rPr>
          <w:i/>
        </w:rPr>
        <w:t xml:space="preserve"> </w:t>
      </w:r>
      <w:r w:rsidRPr="006F488A">
        <w:t>2010;149</w:t>
      </w:r>
      <w:r w:rsidR="000316B7">
        <w:t>(2)</w:t>
      </w:r>
      <w:r w:rsidRPr="006F488A">
        <w:t>:307-315</w:t>
      </w:r>
      <w:r w:rsidR="00742849">
        <w:t>.</w:t>
      </w:r>
      <w:r w:rsidR="000316B7">
        <w:t>e2.</w:t>
      </w:r>
    </w:p>
    <w:p w:rsidR="006F488A" w:rsidRPr="006F488A" w:rsidRDefault="006F488A" w:rsidP="006F488A">
      <w:pPr>
        <w:pStyle w:val="EndNoteBibliography"/>
        <w:spacing w:after="0"/>
        <w:ind w:left="720" w:hanging="720"/>
      </w:pPr>
      <w:r w:rsidRPr="006F488A">
        <w:rPr>
          <w:b/>
        </w:rPr>
        <w:t>6.</w:t>
      </w:r>
      <w:r w:rsidRPr="006F488A">
        <w:tab/>
        <w:t xml:space="preserve">Shin JY, Woo SJ, Yu HG, Park KH. Comparison of efficacy and safety between half-fluence and full-fluence photodynamic therapy for chronic central serous chorioretinopathy. </w:t>
      </w:r>
      <w:r w:rsidR="006C1AC9">
        <w:rPr>
          <w:i/>
        </w:rPr>
        <w:t xml:space="preserve">Retina </w:t>
      </w:r>
      <w:r w:rsidRPr="006F488A">
        <w:t>2011;31:119-126.</w:t>
      </w:r>
    </w:p>
    <w:p w:rsidR="002E1402" w:rsidRDefault="006F488A" w:rsidP="006F488A">
      <w:pPr>
        <w:pStyle w:val="EndNoteBibliography"/>
        <w:spacing w:after="0"/>
        <w:ind w:left="720" w:hanging="720"/>
      </w:pPr>
      <w:r w:rsidRPr="006F488A">
        <w:rPr>
          <w:b/>
        </w:rPr>
        <w:t>7.</w:t>
      </w:r>
      <w:r w:rsidRPr="006F488A">
        <w:tab/>
        <w:t xml:space="preserve">Yannuzzi LA. Central serous chorioretinopathy: a personal perspective. </w:t>
      </w:r>
      <w:r w:rsidR="00FA0509">
        <w:rPr>
          <w:i/>
        </w:rPr>
        <w:t>Am J O</w:t>
      </w:r>
      <w:r w:rsidR="00742849" w:rsidRPr="006F488A">
        <w:rPr>
          <w:i/>
        </w:rPr>
        <w:t>phthalmol</w:t>
      </w:r>
      <w:r w:rsidRPr="006F488A">
        <w:rPr>
          <w:i/>
        </w:rPr>
        <w:t xml:space="preserve"> </w:t>
      </w:r>
      <w:r w:rsidRPr="006F488A">
        <w:t xml:space="preserve">2010;149:361-363. </w:t>
      </w:r>
    </w:p>
    <w:p w:rsidR="001D2BC4" w:rsidRDefault="006F488A" w:rsidP="006F488A">
      <w:pPr>
        <w:pStyle w:val="EndNoteBibliography"/>
        <w:spacing w:after="0"/>
        <w:ind w:left="720" w:hanging="720"/>
        <w:rPr>
          <w:i/>
        </w:rPr>
      </w:pPr>
      <w:r w:rsidRPr="006F488A">
        <w:rPr>
          <w:b/>
        </w:rPr>
        <w:t>8.</w:t>
      </w:r>
      <w:r w:rsidRPr="006F488A">
        <w:tab/>
        <w:t xml:space="preserve">Mehta PH, Meyerle C, Sivaprasad S, Boon C, Chhablani J. Preferred practice pattern in central serous chorioretinopathy. </w:t>
      </w:r>
      <w:r w:rsidR="00FA0509">
        <w:rPr>
          <w:i/>
        </w:rPr>
        <w:t>Br</w:t>
      </w:r>
      <w:r w:rsidR="006C1AC9">
        <w:rPr>
          <w:i/>
        </w:rPr>
        <w:t xml:space="preserve"> </w:t>
      </w:r>
      <w:r w:rsidR="00FA0509">
        <w:rPr>
          <w:i/>
        </w:rPr>
        <w:t xml:space="preserve">J Ophthalmol </w:t>
      </w:r>
      <w:r w:rsidR="001D2BC4" w:rsidRPr="00640FF2">
        <w:t>2017;101:587-590.</w:t>
      </w:r>
    </w:p>
    <w:p w:rsidR="006F488A" w:rsidRPr="006F488A" w:rsidRDefault="006F488A" w:rsidP="006F488A">
      <w:pPr>
        <w:pStyle w:val="EndNoteBibliography"/>
        <w:spacing w:after="0"/>
        <w:ind w:left="720" w:hanging="720"/>
      </w:pPr>
      <w:r w:rsidRPr="006F488A">
        <w:rPr>
          <w:b/>
        </w:rPr>
        <w:t>9.</w:t>
      </w:r>
      <w:r w:rsidRPr="006F488A">
        <w:tab/>
        <w:t xml:space="preserve">Daruich A, Matet A, Marchionno L, et al. Acute central serous chorioretinopathy: factors influencing episode duration. </w:t>
      </w:r>
      <w:r w:rsidR="00FA0509">
        <w:rPr>
          <w:i/>
        </w:rPr>
        <w:t xml:space="preserve">Retina </w:t>
      </w:r>
      <w:r w:rsidRPr="006F488A">
        <w:t>2017;37:1905</w:t>
      </w:r>
      <w:r w:rsidR="002E1402">
        <w:t>-15</w:t>
      </w:r>
      <w:r w:rsidRPr="006F488A">
        <w:t>.</w:t>
      </w:r>
    </w:p>
    <w:p w:rsidR="006F488A" w:rsidRPr="006F488A" w:rsidRDefault="006F488A" w:rsidP="006F488A">
      <w:pPr>
        <w:pStyle w:val="EndNoteBibliography"/>
        <w:spacing w:after="0"/>
        <w:ind w:left="720" w:hanging="720"/>
      </w:pPr>
      <w:r w:rsidRPr="006F488A">
        <w:rPr>
          <w:b/>
        </w:rPr>
        <w:t>10.</w:t>
      </w:r>
      <w:r w:rsidRPr="006F488A">
        <w:tab/>
        <w:t xml:space="preserve">Breukink MB, Dingemans AJ, den Hollander AI, et al. Chronic central serous chorioretinopathy: long-term follow-up and vision-related quality of life. </w:t>
      </w:r>
      <w:r w:rsidRPr="006F488A">
        <w:rPr>
          <w:i/>
        </w:rPr>
        <w:t>Clin</w:t>
      </w:r>
      <w:r w:rsidR="001D2BC4">
        <w:rPr>
          <w:i/>
        </w:rPr>
        <w:t xml:space="preserve"> O</w:t>
      </w:r>
      <w:r w:rsidRPr="006F488A">
        <w:rPr>
          <w:i/>
        </w:rPr>
        <w:t>phthalmo</w:t>
      </w:r>
      <w:r w:rsidR="001D2BC4">
        <w:rPr>
          <w:i/>
        </w:rPr>
        <w:t>l</w:t>
      </w:r>
      <w:r w:rsidR="006C1AC9">
        <w:rPr>
          <w:i/>
        </w:rPr>
        <w:t xml:space="preserve"> </w:t>
      </w:r>
      <w:r w:rsidRPr="006F488A">
        <w:t>2017;11:39</w:t>
      </w:r>
      <w:r w:rsidR="002E1402">
        <w:t>-46</w:t>
      </w:r>
      <w:r w:rsidRPr="006F488A">
        <w:t>.</w:t>
      </w:r>
    </w:p>
    <w:p w:rsidR="006F488A" w:rsidRPr="00301525" w:rsidRDefault="006F488A" w:rsidP="006F488A">
      <w:pPr>
        <w:pStyle w:val="EndNoteBibliography"/>
        <w:spacing w:after="0"/>
        <w:ind w:left="720" w:hanging="720"/>
        <w:rPr>
          <w:lang w:val="fr-FR"/>
        </w:rPr>
      </w:pPr>
      <w:r w:rsidRPr="006F488A">
        <w:rPr>
          <w:b/>
        </w:rPr>
        <w:t>11.</w:t>
      </w:r>
      <w:r w:rsidRPr="006F488A">
        <w:tab/>
        <w:t xml:space="preserve">Yannuzzi L, Slakter J, Kaufman S, Gupta K. Laser treatment of diffuse retinal pigment epitheliopathy. </w:t>
      </w:r>
      <w:r w:rsidRPr="00301525">
        <w:rPr>
          <w:i/>
          <w:lang w:val="fr-FR"/>
        </w:rPr>
        <w:t>Eur</w:t>
      </w:r>
      <w:r w:rsidR="001D2BC4" w:rsidRPr="00301525">
        <w:rPr>
          <w:i/>
          <w:lang w:val="fr-FR"/>
        </w:rPr>
        <w:t xml:space="preserve"> J O</w:t>
      </w:r>
      <w:r w:rsidR="00FA0509">
        <w:rPr>
          <w:i/>
          <w:lang w:val="fr-FR"/>
        </w:rPr>
        <w:t>phthalmol</w:t>
      </w:r>
      <w:r w:rsidRPr="00301525">
        <w:rPr>
          <w:i/>
          <w:lang w:val="fr-FR"/>
        </w:rPr>
        <w:t xml:space="preserve"> </w:t>
      </w:r>
      <w:r w:rsidRPr="00301525">
        <w:rPr>
          <w:lang w:val="fr-FR"/>
        </w:rPr>
        <w:t>1992;2:103-114.</w:t>
      </w:r>
    </w:p>
    <w:p w:rsidR="006F488A" w:rsidRPr="006F488A" w:rsidRDefault="006F488A" w:rsidP="006F488A">
      <w:pPr>
        <w:pStyle w:val="EndNoteBibliography"/>
        <w:spacing w:after="0"/>
        <w:ind w:left="720" w:hanging="720"/>
      </w:pPr>
      <w:r w:rsidRPr="00301525">
        <w:rPr>
          <w:b/>
          <w:lang w:val="fr-FR"/>
        </w:rPr>
        <w:t>12.</w:t>
      </w:r>
      <w:r w:rsidRPr="00301525">
        <w:rPr>
          <w:lang w:val="fr-FR"/>
        </w:rPr>
        <w:tab/>
        <w:t xml:space="preserve">Uyama M, Matsunaga H, Matsubara T, et al. </w:t>
      </w:r>
      <w:r w:rsidRPr="006F488A">
        <w:t xml:space="preserve">Indocyanine green angiography and pathophysiology of multifocal posterior pigment epitheliopathy. </w:t>
      </w:r>
      <w:r w:rsidR="00FA0509">
        <w:rPr>
          <w:i/>
        </w:rPr>
        <w:t xml:space="preserve">Retina </w:t>
      </w:r>
      <w:r w:rsidRPr="006F488A">
        <w:t>1999;19:12-21.</w:t>
      </w:r>
    </w:p>
    <w:p w:rsidR="006F488A" w:rsidRPr="006F488A" w:rsidRDefault="006F488A" w:rsidP="006F488A">
      <w:pPr>
        <w:pStyle w:val="EndNoteBibliography"/>
        <w:spacing w:after="0"/>
        <w:ind w:left="720" w:hanging="720"/>
      </w:pPr>
      <w:r w:rsidRPr="006F488A">
        <w:rPr>
          <w:b/>
        </w:rPr>
        <w:t>13.</w:t>
      </w:r>
      <w:r w:rsidRPr="006F488A">
        <w:tab/>
        <w:t xml:space="preserve">Bujarborua D, Chatterjee S, Choudhury A, Bori G, Sarma AK. Fluorescein angiographic features of asymptomatic eyes in central serous chorioretinopathy. </w:t>
      </w:r>
      <w:r w:rsidR="00FA0509">
        <w:rPr>
          <w:i/>
        </w:rPr>
        <w:t>Retina</w:t>
      </w:r>
      <w:r w:rsidRPr="006F488A">
        <w:rPr>
          <w:i/>
        </w:rPr>
        <w:t xml:space="preserve"> </w:t>
      </w:r>
      <w:r w:rsidRPr="006F488A">
        <w:t>2005;25:422-429.</w:t>
      </w:r>
    </w:p>
    <w:p w:rsidR="006F488A" w:rsidRPr="006F488A" w:rsidRDefault="006F488A" w:rsidP="006F488A">
      <w:pPr>
        <w:pStyle w:val="EndNoteBibliography"/>
        <w:spacing w:after="0"/>
        <w:ind w:left="720" w:hanging="720"/>
      </w:pPr>
      <w:r w:rsidRPr="006F488A">
        <w:rPr>
          <w:b/>
        </w:rPr>
        <w:t>14.</w:t>
      </w:r>
      <w:r w:rsidRPr="006F488A">
        <w:tab/>
        <w:t xml:space="preserve">Nicholson B, Noble J, Forooghian F, Meyerle C. Central serous chorioretinopathy: update on pathophysiology and treatment. </w:t>
      </w:r>
      <w:r w:rsidRPr="006F488A">
        <w:rPr>
          <w:i/>
        </w:rPr>
        <w:t>Surv</w:t>
      </w:r>
      <w:r w:rsidR="001D2BC4">
        <w:rPr>
          <w:i/>
        </w:rPr>
        <w:t xml:space="preserve"> O</w:t>
      </w:r>
      <w:r w:rsidRPr="006F488A">
        <w:rPr>
          <w:i/>
        </w:rPr>
        <w:t>phthalmo</w:t>
      </w:r>
      <w:r w:rsidR="001D2BC4">
        <w:rPr>
          <w:i/>
        </w:rPr>
        <w:t>l</w:t>
      </w:r>
      <w:r w:rsidR="006C1AC9">
        <w:rPr>
          <w:i/>
        </w:rPr>
        <w:t xml:space="preserve"> </w:t>
      </w:r>
      <w:r w:rsidRPr="006F488A">
        <w:t>2013;58:103-126.</w:t>
      </w:r>
    </w:p>
    <w:p w:rsidR="006F488A" w:rsidRPr="006F488A" w:rsidRDefault="006F488A" w:rsidP="006F488A">
      <w:pPr>
        <w:pStyle w:val="EndNoteBibliography"/>
        <w:spacing w:after="0"/>
        <w:ind w:left="720" w:hanging="720"/>
      </w:pPr>
      <w:r w:rsidRPr="006F488A">
        <w:rPr>
          <w:b/>
        </w:rPr>
        <w:t>15.</w:t>
      </w:r>
      <w:r w:rsidRPr="006F488A">
        <w:tab/>
        <w:t xml:space="preserve">Bujarborua D. Long‐term follow‐up of idiopathic central serous chorioretinopathy without laser. </w:t>
      </w:r>
      <w:r w:rsidR="00FA0509">
        <w:rPr>
          <w:i/>
        </w:rPr>
        <w:t xml:space="preserve">Acta Ophthalmol </w:t>
      </w:r>
      <w:r w:rsidRPr="006F488A">
        <w:t>2001;79:417-421.</w:t>
      </w:r>
    </w:p>
    <w:p w:rsidR="006F488A" w:rsidRPr="006F488A" w:rsidRDefault="006F488A" w:rsidP="006F488A">
      <w:pPr>
        <w:pStyle w:val="EndNoteBibliography"/>
        <w:spacing w:after="0"/>
        <w:ind w:left="720" w:hanging="720"/>
      </w:pPr>
      <w:r w:rsidRPr="006F488A">
        <w:rPr>
          <w:b/>
        </w:rPr>
        <w:t>16.</w:t>
      </w:r>
      <w:r w:rsidRPr="006F488A">
        <w:tab/>
        <w:t>Warrow DJ, Hoang QV, Freund KB. Pachy</w:t>
      </w:r>
      <w:r w:rsidR="00FA0509">
        <w:t xml:space="preserve">choroid pigment epitheliopathy. </w:t>
      </w:r>
      <w:r w:rsidR="00FA0509">
        <w:rPr>
          <w:i/>
        </w:rPr>
        <w:t>Retina</w:t>
      </w:r>
      <w:r w:rsidRPr="006F488A">
        <w:rPr>
          <w:i/>
        </w:rPr>
        <w:t xml:space="preserve"> </w:t>
      </w:r>
      <w:r w:rsidRPr="006F488A">
        <w:t>2013;33:1659-72.</w:t>
      </w:r>
    </w:p>
    <w:p w:rsidR="006F488A" w:rsidRPr="006F488A" w:rsidRDefault="006F488A" w:rsidP="006F488A">
      <w:pPr>
        <w:pStyle w:val="EndNoteBibliography"/>
        <w:spacing w:after="0"/>
        <w:ind w:left="720" w:hanging="720"/>
      </w:pPr>
      <w:r w:rsidRPr="006F488A">
        <w:rPr>
          <w:b/>
        </w:rPr>
        <w:t>17.</w:t>
      </w:r>
      <w:r w:rsidRPr="006F488A">
        <w:tab/>
        <w:t xml:space="preserve">Gemenetzi M, De Salvo G, Lotery A. Central serous chorioretinopathy: an update on pathogenesis and treatment. </w:t>
      </w:r>
      <w:r w:rsidR="00FA0509">
        <w:rPr>
          <w:i/>
        </w:rPr>
        <w:t xml:space="preserve">Eye </w:t>
      </w:r>
      <w:r w:rsidRPr="006F488A">
        <w:t>2010;24:1743</w:t>
      </w:r>
      <w:r w:rsidR="002E1402">
        <w:t>-56</w:t>
      </w:r>
      <w:r w:rsidRPr="006F488A">
        <w:t>.</w:t>
      </w:r>
    </w:p>
    <w:p w:rsidR="002E1402" w:rsidRDefault="006F488A" w:rsidP="006F488A">
      <w:pPr>
        <w:pStyle w:val="EndNoteBibliography"/>
        <w:spacing w:after="0"/>
        <w:ind w:left="720" w:hanging="720"/>
      </w:pPr>
      <w:r w:rsidRPr="006F488A">
        <w:rPr>
          <w:b/>
        </w:rPr>
        <w:t>18.</w:t>
      </w:r>
      <w:r w:rsidRPr="006F488A">
        <w:tab/>
        <w:t xml:space="preserve">Chan W-M, Lai TY, Liu DT, Lam DS. Intravitreal bevacizumab (avastin) for choroidal neovascularization secondary to central serous chorioretinopathy, secondary to punctate inner choroidopathy, or of idiopathic origin. </w:t>
      </w:r>
      <w:r w:rsidR="003B088A">
        <w:rPr>
          <w:i/>
        </w:rPr>
        <w:t>Am J O</w:t>
      </w:r>
      <w:r w:rsidR="00742849" w:rsidRPr="006F488A">
        <w:rPr>
          <w:i/>
        </w:rPr>
        <w:t>phthalmol</w:t>
      </w:r>
      <w:r w:rsidRPr="006F488A">
        <w:rPr>
          <w:i/>
        </w:rPr>
        <w:t xml:space="preserve"> </w:t>
      </w:r>
      <w:r w:rsidRPr="006F488A">
        <w:t xml:space="preserve">2007;143:977-983. </w:t>
      </w:r>
    </w:p>
    <w:p w:rsidR="006F488A" w:rsidRPr="006F488A" w:rsidRDefault="006F488A" w:rsidP="006F488A">
      <w:pPr>
        <w:pStyle w:val="EndNoteBibliography"/>
        <w:spacing w:after="0"/>
        <w:ind w:left="720" w:hanging="720"/>
      </w:pPr>
      <w:r w:rsidRPr="006F488A">
        <w:rPr>
          <w:b/>
        </w:rPr>
        <w:t>19.</w:t>
      </w:r>
      <w:r w:rsidRPr="006F488A">
        <w:tab/>
        <w:t xml:space="preserve">Fung AT, Yannuzzi LA, Freund KB. Type 1 (sub-retinal pigment epithelial) neovascularization in central serous chorioretinopathy masquerading as neovascular age-related macular degeneration. </w:t>
      </w:r>
      <w:r w:rsidR="00FA0509">
        <w:rPr>
          <w:i/>
        </w:rPr>
        <w:t xml:space="preserve">Retina </w:t>
      </w:r>
      <w:r w:rsidRPr="006F488A">
        <w:t>2012;32:1829-1837.</w:t>
      </w:r>
    </w:p>
    <w:p w:rsidR="002E1402" w:rsidRDefault="006F488A" w:rsidP="006F488A">
      <w:pPr>
        <w:pStyle w:val="EndNoteBibliography"/>
        <w:spacing w:after="0"/>
        <w:ind w:left="720" w:hanging="720"/>
      </w:pPr>
      <w:r w:rsidRPr="006F488A">
        <w:rPr>
          <w:b/>
        </w:rPr>
        <w:lastRenderedPageBreak/>
        <w:t>20.</w:t>
      </w:r>
      <w:r w:rsidRPr="006F488A">
        <w:tab/>
        <w:t xml:space="preserve">Hage R, Mrejen S, Krivosic V, et al. Flat irregular retinal pigment epithelium detachments in chronic central serous chorioretinopathy and choroidal neovascularization. </w:t>
      </w:r>
      <w:r w:rsidR="003B088A">
        <w:rPr>
          <w:i/>
        </w:rPr>
        <w:t>Am J O</w:t>
      </w:r>
      <w:r w:rsidR="00742849" w:rsidRPr="006F488A">
        <w:rPr>
          <w:i/>
        </w:rPr>
        <w:t>phthalmol</w:t>
      </w:r>
      <w:r w:rsidR="00FA0509">
        <w:rPr>
          <w:i/>
        </w:rPr>
        <w:t xml:space="preserve"> </w:t>
      </w:r>
      <w:r w:rsidRPr="006F488A">
        <w:t>2015;159:890-903.</w:t>
      </w:r>
    </w:p>
    <w:p w:rsidR="006F488A" w:rsidRPr="006F488A" w:rsidRDefault="006F488A" w:rsidP="006F488A">
      <w:pPr>
        <w:pStyle w:val="EndNoteBibliography"/>
        <w:spacing w:after="0"/>
        <w:ind w:left="720" w:hanging="720"/>
      </w:pPr>
      <w:r w:rsidRPr="006F488A">
        <w:rPr>
          <w:b/>
        </w:rPr>
        <w:t>21.</w:t>
      </w:r>
      <w:r w:rsidRPr="006F488A">
        <w:tab/>
        <w:t xml:space="preserve">Balaratnasingam C, Freund KB, Tan AM, et al. Bullous variant of central serous chorioretinopathy: expansion of phenotypic features using multimethod imaging. </w:t>
      </w:r>
      <w:r w:rsidR="00FA0509">
        <w:rPr>
          <w:i/>
        </w:rPr>
        <w:t>Ophthalmology</w:t>
      </w:r>
      <w:r w:rsidRPr="006F488A">
        <w:rPr>
          <w:i/>
        </w:rPr>
        <w:t xml:space="preserve"> </w:t>
      </w:r>
      <w:r w:rsidRPr="006F488A">
        <w:t>2016;123:1541-</w:t>
      </w:r>
      <w:r w:rsidR="003B088A">
        <w:t>15</w:t>
      </w:r>
      <w:r w:rsidRPr="006F488A">
        <w:t>52.</w:t>
      </w:r>
    </w:p>
    <w:p w:rsidR="006F488A" w:rsidRPr="006F488A" w:rsidRDefault="006F488A" w:rsidP="006F488A">
      <w:pPr>
        <w:pStyle w:val="EndNoteBibliography"/>
        <w:spacing w:after="0"/>
        <w:ind w:left="720" w:hanging="720"/>
      </w:pPr>
      <w:r w:rsidRPr="006F488A">
        <w:rPr>
          <w:b/>
        </w:rPr>
        <w:t>22.</w:t>
      </w:r>
      <w:r w:rsidRPr="006F488A">
        <w:tab/>
        <w:t xml:space="preserve">Hirahara S, Yasukawa T, Kominami A, Nozaki M, Ogura Y. Densitometry of choroidal vessels in eyes with and without central serous chorioretinopathy by wide-field indocyanine green angiography. </w:t>
      </w:r>
      <w:r w:rsidR="00FA0509">
        <w:rPr>
          <w:i/>
        </w:rPr>
        <w:t xml:space="preserve">Am J Ophthalmol </w:t>
      </w:r>
      <w:r w:rsidRPr="006F488A">
        <w:t>2016;166:103-111.</w:t>
      </w:r>
    </w:p>
    <w:p w:rsidR="006F488A" w:rsidRPr="006F488A" w:rsidRDefault="006F488A" w:rsidP="006F488A">
      <w:pPr>
        <w:pStyle w:val="EndNoteBibliography"/>
        <w:spacing w:after="0"/>
        <w:ind w:left="720" w:hanging="720"/>
      </w:pPr>
      <w:r w:rsidRPr="006F488A">
        <w:rPr>
          <w:b/>
        </w:rPr>
        <w:t>23.</w:t>
      </w:r>
      <w:r w:rsidRPr="006F488A">
        <w:tab/>
        <w:t xml:space="preserve">Pang CE, Shah VP, Sarraf D, Freund KB. Ultra-widefield imaging with autofluorescence and indocyanine green angiography in central serous chorioretinopathy. </w:t>
      </w:r>
      <w:r w:rsidR="00FA0509">
        <w:rPr>
          <w:i/>
        </w:rPr>
        <w:t>Am J O</w:t>
      </w:r>
      <w:r w:rsidR="00742849" w:rsidRPr="006F488A">
        <w:rPr>
          <w:i/>
        </w:rPr>
        <w:t>phthalmol</w:t>
      </w:r>
      <w:r w:rsidR="00FA0509">
        <w:rPr>
          <w:i/>
        </w:rPr>
        <w:t xml:space="preserve"> </w:t>
      </w:r>
      <w:r w:rsidRPr="006F488A">
        <w:t xml:space="preserve">2014;158:362-371. </w:t>
      </w:r>
    </w:p>
    <w:p w:rsidR="006F488A" w:rsidRDefault="006F488A" w:rsidP="006F488A">
      <w:pPr>
        <w:pStyle w:val="EndNoteBibliography"/>
        <w:ind w:left="720" w:hanging="720"/>
      </w:pPr>
      <w:r w:rsidRPr="006F488A">
        <w:rPr>
          <w:b/>
        </w:rPr>
        <w:t>24.</w:t>
      </w:r>
      <w:r w:rsidRPr="006F488A">
        <w:tab/>
        <w:t xml:space="preserve">How A, Koh AH. Angiographic characteristics of acute central serous chorioretinopathy in an Asian population. </w:t>
      </w:r>
      <w:r w:rsidR="001D2BC4" w:rsidRPr="00427339">
        <w:rPr>
          <w:i/>
        </w:rPr>
        <w:t>Ann Acad Med Singapore</w:t>
      </w:r>
      <w:r w:rsidRPr="006F488A">
        <w:rPr>
          <w:i/>
        </w:rPr>
        <w:t xml:space="preserve"> </w:t>
      </w:r>
      <w:r w:rsidRPr="006F488A">
        <w:t>2006;35:77</w:t>
      </w:r>
      <w:r w:rsidR="002E1402">
        <w:t>-9</w:t>
      </w:r>
      <w:r w:rsidRPr="006F488A">
        <w:t>.</w:t>
      </w:r>
    </w:p>
    <w:p w:rsidR="00F33124" w:rsidRPr="006F488A" w:rsidRDefault="00F33124" w:rsidP="006F488A">
      <w:pPr>
        <w:pStyle w:val="EndNoteBibliography"/>
        <w:ind w:left="720" w:hanging="720"/>
      </w:pPr>
    </w:p>
    <w:p w:rsidR="003A2E8C" w:rsidRDefault="004C0E08" w:rsidP="00673DA2">
      <w:pPr>
        <w:spacing w:line="360" w:lineRule="auto"/>
        <w:rPr>
          <w:rFonts w:ascii="Arial" w:hAnsi="Arial" w:cs="Arial"/>
        </w:rPr>
      </w:pPr>
      <w:r w:rsidRPr="00C46069">
        <w:rPr>
          <w:rFonts w:ascii="Arial" w:hAnsi="Arial" w:cs="Arial"/>
        </w:rPr>
        <w:fldChar w:fldCharType="end"/>
      </w:r>
    </w:p>
    <w:p w:rsidR="00416FEB" w:rsidRDefault="00416FEB" w:rsidP="00673DA2">
      <w:pPr>
        <w:spacing w:line="360" w:lineRule="auto"/>
        <w:rPr>
          <w:rFonts w:ascii="Arial" w:hAnsi="Arial" w:cs="Arial"/>
        </w:rPr>
      </w:pPr>
    </w:p>
    <w:p w:rsidR="003A3498" w:rsidRPr="00640FF2" w:rsidRDefault="003A3498" w:rsidP="00673DA2">
      <w:pPr>
        <w:spacing w:line="360" w:lineRule="auto"/>
        <w:rPr>
          <w:rFonts w:ascii="Arial" w:hAnsi="Arial" w:cs="Arial"/>
          <w:b/>
          <w:noProof/>
        </w:rPr>
      </w:pPr>
      <w:r w:rsidRPr="00640FF2">
        <w:rPr>
          <w:rFonts w:ascii="Arial" w:hAnsi="Arial" w:cs="Arial"/>
          <w:b/>
          <w:noProof/>
        </w:rPr>
        <w:t>Figure legends</w:t>
      </w:r>
    </w:p>
    <w:p w:rsidR="0040224D" w:rsidRPr="0040224D" w:rsidRDefault="003A3498" w:rsidP="0040224D">
      <w:pPr>
        <w:spacing w:line="360" w:lineRule="auto"/>
        <w:rPr>
          <w:rFonts w:ascii="Arial" w:hAnsi="Arial" w:cs="Arial"/>
          <w:noProof/>
        </w:rPr>
      </w:pPr>
      <w:r w:rsidRPr="00C46069">
        <w:rPr>
          <w:rFonts w:ascii="Arial" w:hAnsi="Arial" w:cs="Arial"/>
          <w:noProof/>
        </w:rPr>
        <w:t>Figure 1</w:t>
      </w:r>
      <w:r w:rsidR="0040224D">
        <w:rPr>
          <w:rFonts w:ascii="Arial" w:hAnsi="Arial" w:cs="Arial"/>
          <w:noProof/>
        </w:rPr>
        <w:t xml:space="preserve">: </w:t>
      </w:r>
      <w:r w:rsidR="0040224D" w:rsidRPr="0040224D">
        <w:rPr>
          <w:rFonts w:ascii="Arial" w:hAnsi="Arial" w:cs="Arial"/>
          <w:noProof/>
        </w:rPr>
        <w:t>Terms used by six</w:t>
      </w:r>
      <w:r w:rsidR="004716C9">
        <w:rPr>
          <w:rFonts w:ascii="Arial" w:hAnsi="Arial" w:cs="Arial"/>
          <w:noProof/>
        </w:rPr>
        <w:t xml:space="preserve"> </w:t>
      </w:r>
      <w:r w:rsidR="0040224D" w:rsidRPr="0040224D">
        <w:rPr>
          <w:rFonts w:ascii="Arial" w:hAnsi="Arial" w:cs="Arial"/>
          <w:noProof/>
        </w:rPr>
        <w:t>independent observers, ordered by number of occurence, to characterize a set of 100 cases with central serous chorioretinopathy</w:t>
      </w:r>
      <w:r w:rsidR="004766B7">
        <w:rPr>
          <w:rFonts w:ascii="Arial" w:hAnsi="Arial" w:cs="Arial"/>
          <w:noProof/>
        </w:rPr>
        <w:t>. (CNV-Choroidal neovascularization; PCV – Polypoidal choroidal vasculopathy; PED – Pigment epithelial detachment)</w:t>
      </w:r>
    </w:p>
    <w:p w:rsidR="003A3498" w:rsidRPr="00C46069" w:rsidRDefault="0040224D" w:rsidP="0040224D">
      <w:pPr>
        <w:spacing w:line="360" w:lineRule="auto"/>
        <w:rPr>
          <w:rFonts w:ascii="Arial" w:hAnsi="Arial" w:cs="Arial"/>
          <w:noProof/>
          <w:lang w:val="en-IN"/>
        </w:rPr>
      </w:pPr>
      <w:r>
        <w:rPr>
          <w:rFonts w:ascii="Arial" w:hAnsi="Arial" w:cs="Arial"/>
          <w:noProof/>
        </w:rPr>
        <w:t>Figure 2</w:t>
      </w:r>
      <w:r w:rsidRPr="0040224D">
        <w:rPr>
          <w:rFonts w:ascii="Arial" w:hAnsi="Arial" w:cs="Arial"/>
          <w:noProof/>
        </w:rPr>
        <w:t xml:space="preserve">: </w:t>
      </w:r>
      <w:r w:rsidR="004716C9">
        <w:rPr>
          <w:rFonts w:ascii="Arial" w:hAnsi="Arial" w:cs="Arial"/>
          <w:noProof/>
        </w:rPr>
        <w:t xml:space="preserve">Representative case. </w:t>
      </w:r>
      <w:r w:rsidR="003A3498" w:rsidRPr="00C46069">
        <w:rPr>
          <w:rFonts w:ascii="Arial" w:hAnsi="Arial" w:cs="Arial"/>
          <w:noProof/>
          <w:lang w:val="en-IN"/>
        </w:rPr>
        <w:t>The patient was a 56 year old male who presented with metamorphopsia with best corrected visual acuity of 0.9 LogMAR with 12 months duration of sympt</w:t>
      </w:r>
      <w:r w:rsidR="004716C9">
        <w:rPr>
          <w:rFonts w:ascii="Arial" w:hAnsi="Arial" w:cs="Arial"/>
          <w:noProof/>
          <w:lang w:val="en-IN"/>
        </w:rPr>
        <w:t>oms . Fundus autofluorescence (</w:t>
      </w:r>
      <w:r w:rsidR="00DF5586">
        <w:rPr>
          <w:rFonts w:ascii="Arial" w:hAnsi="Arial" w:cs="Arial"/>
          <w:noProof/>
          <w:lang w:val="en-IN"/>
        </w:rPr>
        <w:t>A</w:t>
      </w:r>
      <w:r w:rsidR="003A3498" w:rsidRPr="00C46069">
        <w:rPr>
          <w:rFonts w:ascii="Arial" w:hAnsi="Arial" w:cs="Arial"/>
          <w:noProof/>
          <w:lang w:val="en-IN"/>
        </w:rPr>
        <w:t>) showed presence of mixed patches of stippled hyper- and hypoautofluorescence. Fluores</w:t>
      </w:r>
      <w:r w:rsidR="004716C9">
        <w:rPr>
          <w:rFonts w:ascii="Arial" w:hAnsi="Arial" w:cs="Arial"/>
          <w:noProof/>
          <w:lang w:val="en-IN"/>
        </w:rPr>
        <w:t>cein angiography (late phase) (</w:t>
      </w:r>
      <w:r w:rsidR="00DF5586">
        <w:rPr>
          <w:rFonts w:ascii="Arial" w:hAnsi="Arial" w:cs="Arial"/>
          <w:noProof/>
          <w:lang w:val="en-IN"/>
        </w:rPr>
        <w:t>B</w:t>
      </w:r>
      <w:r w:rsidR="003A3498" w:rsidRPr="00C46069">
        <w:rPr>
          <w:rFonts w:ascii="Arial" w:hAnsi="Arial" w:cs="Arial"/>
          <w:noProof/>
          <w:lang w:val="en-IN"/>
        </w:rPr>
        <w:t xml:space="preserve">) showed presence of staining with no definite leakage. </w:t>
      </w:r>
      <w:r w:rsidR="004716C9">
        <w:rPr>
          <w:rFonts w:ascii="Arial" w:hAnsi="Arial" w:cs="Arial"/>
          <w:noProof/>
          <w:lang w:val="en-IN"/>
        </w:rPr>
        <w:t>Indocyanine green angiography (</w:t>
      </w:r>
      <w:r w:rsidR="00DF5586">
        <w:rPr>
          <w:rFonts w:ascii="Arial" w:hAnsi="Arial" w:cs="Arial"/>
          <w:noProof/>
          <w:lang w:val="en-IN"/>
        </w:rPr>
        <w:t>C</w:t>
      </w:r>
      <w:r w:rsidR="003A3498" w:rsidRPr="00C46069">
        <w:rPr>
          <w:rFonts w:ascii="Arial" w:hAnsi="Arial" w:cs="Arial"/>
          <w:noProof/>
          <w:lang w:val="en-IN"/>
        </w:rPr>
        <w:t>) revealed large choroidal vessels with no hot spots or obvious leakage.</w:t>
      </w:r>
      <w:r w:rsidR="004716C9">
        <w:rPr>
          <w:rFonts w:ascii="Arial" w:hAnsi="Arial" w:cs="Arial"/>
          <w:noProof/>
          <w:lang w:val="en-IN"/>
        </w:rPr>
        <w:t xml:space="preserve"> Optical coherence tomography (</w:t>
      </w:r>
      <w:r w:rsidR="00DF5586">
        <w:rPr>
          <w:rFonts w:ascii="Arial" w:hAnsi="Arial" w:cs="Arial"/>
          <w:noProof/>
          <w:lang w:val="en-IN"/>
        </w:rPr>
        <w:t>D</w:t>
      </w:r>
      <w:r w:rsidR="003A3498" w:rsidRPr="00C46069">
        <w:rPr>
          <w:rFonts w:ascii="Arial" w:hAnsi="Arial" w:cs="Arial"/>
          <w:noProof/>
          <w:lang w:val="en-IN"/>
        </w:rPr>
        <w:t>) showed presence of neurosensory detachment with thickened inner segment – outer segment (IS-OS) junction with presence of hyperereflectivity in subretinal space suggestive of fibrin. A</w:t>
      </w:r>
      <w:r w:rsidR="00FF5931">
        <w:rPr>
          <w:rFonts w:ascii="Arial" w:hAnsi="Arial" w:cs="Arial"/>
          <w:noProof/>
          <w:lang w:val="en-IN"/>
        </w:rPr>
        <w:t>utofluorescence of fellow eye (</w:t>
      </w:r>
      <w:r w:rsidR="00DF5586">
        <w:rPr>
          <w:rFonts w:ascii="Arial" w:hAnsi="Arial" w:cs="Arial"/>
          <w:noProof/>
          <w:lang w:val="en-IN"/>
        </w:rPr>
        <w:t>E</w:t>
      </w:r>
      <w:r w:rsidR="003A3498" w:rsidRPr="00C46069">
        <w:rPr>
          <w:rFonts w:ascii="Arial" w:hAnsi="Arial" w:cs="Arial"/>
          <w:noProof/>
          <w:lang w:val="en-IN"/>
        </w:rPr>
        <w:t>) showed prese</w:t>
      </w:r>
      <w:r w:rsidR="00DB1C55">
        <w:rPr>
          <w:rFonts w:ascii="Arial" w:hAnsi="Arial" w:cs="Arial"/>
          <w:noProof/>
          <w:lang w:val="en-IN"/>
        </w:rPr>
        <w:t>nce of hypoautofluorescent patch</w:t>
      </w:r>
      <w:r w:rsidR="003A3498" w:rsidRPr="00C46069">
        <w:rPr>
          <w:rFonts w:ascii="Arial" w:hAnsi="Arial" w:cs="Arial"/>
          <w:noProof/>
          <w:lang w:val="en-IN"/>
        </w:rPr>
        <w:t>es suggestive of retinal pigment epithelium (RPE) atrophy. Among six observers, four made a diagnosis of chronic central serous chorioretinopathy</w:t>
      </w:r>
      <w:r w:rsidR="00BE1A4F">
        <w:rPr>
          <w:rFonts w:ascii="Arial" w:hAnsi="Arial" w:cs="Arial"/>
          <w:noProof/>
          <w:lang w:val="en-IN"/>
        </w:rPr>
        <w:t xml:space="preserve"> (CSCR)</w:t>
      </w:r>
      <w:r w:rsidR="003A3498" w:rsidRPr="00C46069">
        <w:rPr>
          <w:rFonts w:ascii="Arial" w:hAnsi="Arial" w:cs="Arial"/>
          <w:noProof/>
          <w:lang w:val="en-IN"/>
        </w:rPr>
        <w:t xml:space="preserve">, one recurrent and one observer diagnosed the patient as a case of acute CSCR in the right eye.   </w:t>
      </w:r>
    </w:p>
    <w:p w:rsidR="0033023A" w:rsidRPr="0033023A" w:rsidRDefault="00DB4324" w:rsidP="0033023A">
      <w:pPr>
        <w:spacing w:line="360" w:lineRule="auto"/>
        <w:rPr>
          <w:rFonts w:ascii="Arial" w:hAnsi="Arial" w:cs="Arial"/>
          <w:noProof/>
          <w:lang w:val="en-IN"/>
        </w:rPr>
      </w:pPr>
      <w:r>
        <w:rPr>
          <w:rFonts w:ascii="Arial" w:hAnsi="Arial" w:cs="Arial"/>
          <w:noProof/>
          <w:lang w:val="en-IN"/>
        </w:rPr>
        <w:lastRenderedPageBreak/>
        <w:t xml:space="preserve">Figure </w:t>
      </w:r>
      <w:r w:rsidR="003A2E8C">
        <w:rPr>
          <w:rFonts w:ascii="Arial" w:hAnsi="Arial" w:cs="Arial"/>
          <w:noProof/>
          <w:lang w:val="en-IN"/>
        </w:rPr>
        <w:t>3</w:t>
      </w:r>
      <w:r w:rsidR="00204684">
        <w:rPr>
          <w:rFonts w:ascii="Arial" w:hAnsi="Arial" w:cs="Arial"/>
          <w:noProof/>
          <w:lang w:val="en-IN"/>
        </w:rPr>
        <w:t>:</w:t>
      </w:r>
      <w:r w:rsidR="004716C9" w:rsidRPr="004716C9">
        <w:rPr>
          <w:rFonts w:ascii="Arial" w:hAnsi="Arial" w:cs="Arial"/>
          <w:noProof/>
        </w:rPr>
        <w:t xml:space="preserve"> </w:t>
      </w:r>
      <w:r w:rsidR="004716C9">
        <w:rPr>
          <w:rFonts w:ascii="Arial" w:hAnsi="Arial" w:cs="Arial"/>
          <w:noProof/>
        </w:rPr>
        <w:t xml:space="preserve">Representative case. </w:t>
      </w:r>
      <w:r w:rsidR="003A2E8C">
        <w:rPr>
          <w:rFonts w:ascii="Arial" w:hAnsi="Arial" w:cs="Arial"/>
          <w:noProof/>
        </w:rPr>
        <w:t>M</w:t>
      </w:r>
      <w:r w:rsidR="003A3498" w:rsidRPr="00C46069">
        <w:rPr>
          <w:rFonts w:ascii="Arial" w:hAnsi="Arial" w:cs="Arial"/>
          <w:noProof/>
        </w:rPr>
        <w:t>ultimodal images of a 60 years old male with best corrected visual acuity of 0.83 LogMAR in his right eye</w:t>
      </w:r>
      <w:r w:rsidR="00FB2015">
        <w:rPr>
          <w:rFonts w:ascii="Arial" w:hAnsi="Arial" w:cs="Arial"/>
          <w:noProof/>
        </w:rPr>
        <w:t xml:space="preserve">. He </w:t>
      </w:r>
      <w:r w:rsidR="003A3498" w:rsidRPr="00C46069">
        <w:rPr>
          <w:rFonts w:ascii="Arial" w:hAnsi="Arial" w:cs="Arial"/>
          <w:noProof/>
        </w:rPr>
        <w:t xml:space="preserve">had received triamcinolone acetonide injection in tendon on two separate occasions 6 months prior to the onset of the disease. </w:t>
      </w:r>
      <w:r w:rsidR="0033023A" w:rsidRPr="0033023A">
        <w:rPr>
          <w:rFonts w:ascii="Arial" w:hAnsi="Arial" w:cs="Arial"/>
          <w:noProof/>
          <w:lang w:val="en-IN"/>
        </w:rPr>
        <w:t>Fluorescein angiography early phase (</w:t>
      </w:r>
      <w:r w:rsidR="00DF5586">
        <w:rPr>
          <w:rFonts w:ascii="Arial" w:hAnsi="Arial" w:cs="Arial"/>
          <w:noProof/>
          <w:lang w:val="en-IN"/>
        </w:rPr>
        <w:t>A</w:t>
      </w:r>
      <w:r w:rsidR="0033023A" w:rsidRPr="0033023A">
        <w:rPr>
          <w:rFonts w:ascii="Arial" w:hAnsi="Arial" w:cs="Arial"/>
          <w:noProof/>
          <w:lang w:val="en-IN"/>
        </w:rPr>
        <w:t>) and late phase (</w:t>
      </w:r>
      <w:r w:rsidR="00DF5586">
        <w:rPr>
          <w:rFonts w:ascii="Arial" w:hAnsi="Arial" w:cs="Arial"/>
          <w:noProof/>
          <w:lang w:val="en-IN"/>
        </w:rPr>
        <w:t>B</w:t>
      </w:r>
      <w:r w:rsidR="0033023A" w:rsidRPr="0033023A">
        <w:rPr>
          <w:rFonts w:ascii="Arial" w:hAnsi="Arial" w:cs="Arial"/>
          <w:noProof/>
          <w:lang w:val="en-IN"/>
        </w:rPr>
        <w:t xml:space="preserve">) showed presence of window defects with no leakage. Indocyanine  angiography (ICGA) </w:t>
      </w:r>
      <w:r w:rsidR="00FF5931">
        <w:rPr>
          <w:rFonts w:ascii="Arial" w:hAnsi="Arial" w:cs="Arial"/>
          <w:noProof/>
          <w:lang w:val="en-IN"/>
        </w:rPr>
        <w:t>(</w:t>
      </w:r>
      <w:r w:rsidR="00DF5586">
        <w:rPr>
          <w:rFonts w:ascii="Arial" w:hAnsi="Arial" w:cs="Arial"/>
          <w:noProof/>
          <w:lang w:val="en-IN"/>
        </w:rPr>
        <w:t>C</w:t>
      </w:r>
      <w:r w:rsidR="00FF5931">
        <w:rPr>
          <w:rFonts w:ascii="Arial" w:hAnsi="Arial" w:cs="Arial"/>
          <w:noProof/>
          <w:lang w:val="en-IN"/>
        </w:rPr>
        <w:t xml:space="preserve">) </w:t>
      </w:r>
      <w:r w:rsidR="0033023A" w:rsidRPr="0033023A">
        <w:rPr>
          <w:rFonts w:ascii="Arial" w:hAnsi="Arial" w:cs="Arial"/>
          <w:noProof/>
          <w:lang w:val="en-IN"/>
        </w:rPr>
        <w:t>showed focal hyperfluorescence with no leak. Optic</w:t>
      </w:r>
      <w:r w:rsidR="00FF5931">
        <w:rPr>
          <w:rFonts w:ascii="Arial" w:hAnsi="Arial" w:cs="Arial"/>
          <w:noProof/>
          <w:lang w:val="en-IN"/>
        </w:rPr>
        <w:t>al coherence tomography (OCT) (</w:t>
      </w:r>
      <w:r w:rsidR="00DF5586">
        <w:rPr>
          <w:rFonts w:ascii="Arial" w:hAnsi="Arial" w:cs="Arial"/>
          <w:noProof/>
          <w:lang w:val="en-IN"/>
        </w:rPr>
        <w:t>D</w:t>
      </w:r>
      <w:r w:rsidR="0033023A" w:rsidRPr="0033023A">
        <w:rPr>
          <w:rFonts w:ascii="Arial" w:hAnsi="Arial" w:cs="Arial"/>
          <w:noProof/>
          <w:lang w:val="en-IN"/>
        </w:rPr>
        <w:t>) revealed presence of subfoveal neurosensory detachment with subretinal f</w:t>
      </w:r>
      <w:r w:rsidR="00FF5931">
        <w:rPr>
          <w:rFonts w:ascii="Arial" w:hAnsi="Arial" w:cs="Arial"/>
          <w:noProof/>
          <w:lang w:val="en-IN"/>
        </w:rPr>
        <w:t>luid. Fundus autofluorescence (</w:t>
      </w:r>
      <w:r w:rsidR="00DF5586">
        <w:rPr>
          <w:rFonts w:ascii="Arial" w:hAnsi="Arial" w:cs="Arial"/>
          <w:noProof/>
          <w:lang w:val="en-IN"/>
        </w:rPr>
        <w:t>E</w:t>
      </w:r>
      <w:r w:rsidR="0033023A" w:rsidRPr="0033023A">
        <w:rPr>
          <w:rFonts w:ascii="Arial" w:hAnsi="Arial" w:cs="Arial"/>
          <w:noProof/>
          <w:lang w:val="en-IN"/>
        </w:rPr>
        <w:t xml:space="preserve">) of the fellow eye had presence of very few areas of hypoautofluorescence suggestive of RPE atrophy. </w:t>
      </w:r>
      <w:r w:rsidR="0033023A" w:rsidRPr="00C46069">
        <w:rPr>
          <w:rFonts w:ascii="Arial" w:hAnsi="Arial" w:cs="Arial"/>
          <w:noProof/>
        </w:rPr>
        <w:t>Among the six observers, three, two and one observer made a diagnosis of chronic, acute and acute recurrent CSCR respectively for his right eye.</w:t>
      </w:r>
    </w:p>
    <w:p w:rsidR="003A3498" w:rsidRPr="0033023A" w:rsidRDefault="003A3498" w:rsidP="00673DA2">
      <w:pPr>
        <w:spacing w:line="360" w:lineRule="auto"/>
        <w:rPr>
          <w:rFonts w:ascii="Arial" w:hAnsi="Arial" w:cs="Arial"/>
          <w:noProof/>
          <w:lang w:val="en-IN"/>
        </w:rPr>
      </w:pPr>
    </w:p>
    <w:p w:rsidR="00D25663" w:rsidRDefault="00D25663" w:rsidP="00673DA2">
      <w:pPr>
        <w:spacing w:line="360" w:lineRule="auto"/>
        <w:rPr>
          <w:rFonts w:ascii="Arial" w:hAnsi="Arial" w:cs="Arial"/>
        </w:rPr>
      </w:pPr>
    </w:p>
    <w:p w:rsidR="00416FEB" w:rsidRDefault="00416FEB" w:rsidP="00673DA2">
      <w:pPr>
        <w:spacing w:line="360" w:lineRule="auto"/>
        <w:rPr>
          <w:rFonts w:ascii="Arial" w:hAnsi="Arial" w:cs="Arial"/>
        </w:rPr>
      </w:pPr>
    </w:p>
    <w:p w:rsidR="00416FEB" w:rsidRDefault="00416FEB" w:rsidP="00673DA2">
      <w:pPr>
        <w:spacing w:line="360" w:lineRule="auto"/>
        <w:rPr>
          <w:rFonts w:ascii="Arial" w:hAnsi="Arial" w:cs="Arial"/>
        </w:rPr>
      </w:pPr>
    </w:p>
    <w:p w:rsidR="00416FEB" w:rsidRPr="002F0C9B" w:rsidRDefault="00416FEB" w:rsidP="00416FEB">
      <w:pPr>
        <w:rPr>
          <w:rFonts w:cstheme="minorHAnsi"/>
        </w:rPr>
      </w:pPr>
      <w:r>
        <w:rPr>
          <w:rFonts w:cstheme="minorHAnsi"/>
          <w:b/>
        </w:rPr>
        <w:t>Table 1</w:t>
      </w:r>
      <w:r w:rsidRPr="002F0C9B">
        <w:rPr>
          <w:rFonts w:cstheme="minorHAnsi"/>
          <w:b/>
        </w:rPr>
        <w:t>.</w:t>
      </w:r>
      <w:r w:rsidRPr="002F0C9B">
        <w:rPr>
          <w:rFonts w:cstheme="minorHAnsi"/>
        </w:rPr>
        <w:t xml:space="preserve"> </w:t>
      </w:r>
      <w:r w:rsidRPr="002F0C9B">
        <w:rPr>
          <w:rFonts w:cstheme="minorHAnsi"/>
          <w:noProof/>
        </w:rPr>
        <w:t>Distribution of terms among 6 independent observers to describe clinical presentations of 100 cases with central serous chorioretinopathy</w:t>
      </w:r>
      <w:r>
        <w:rPr>
          <w:rFonts w:cstheme="minorHAnsi"/>
          <w:noProof/>
        </w:rPr>
        <w:t xml:space="preserve"> (CSCR)</w:t>
      </w:r>
      <w:r w:rsidRPr="002F0C9B">
        <w:rPr>
          <w:rFonts w:cstheme="minorHAnsi"/>
          <w:noProof/>
        </w:rPr>
        <w:t>.</w:t>
      </w:r>
    </w:p>
    <w:tbl>
      <w:tblPr>
        <w:tblStyle w:val="TableGrid"/>
        <w:tblW w:w="10190" w:type="dxa"/>
        <w:tblInd w:w="-438" w:type="dxa"/>
        <w:tblLook w:val="04A0" w:firstRow="1" w:lastRow="0" w:firstColumn="1" w:lastColumn="0" w:noHBand="0" w:noVBand="1"/>
      </w:tblPr>
      <w:tblGrid>
        <w:gridCol w:w="3386"/>
        <w:gridCol w:w="1134"/>
        <w:gridCol w:w="1134"/>
        <w:gridCol w:w="1134"/>
        <w:gridCol w:w="1134"/>
        <w:gridCol w:w="1134"/>
        <w:gridCol w:w="1134"/>
      </w:tblGrid>
      <w:tr w:rsidR="00416FEB" w:rsidRPr="002F0C9B" w:rsidTr="000048D3">
        <w:trPr>
          <w:trHeight w:val="362"/>
        </w:trPr>
        <w:tc>
          <w:tcPr>
            <w:tcW w:w="3386" w:type="dxa"/>
            <w:vAlign w:val="center"/>
          </w:tcPr>
          <w:p w:rsidR="00416FEB" w:rsidRPr="003D6141" w:rsidRDefault="00416FEB" w:rsidP="000048D3">
            <w:pPr>
              <w:jc w:val="center"/>
              <w:rPr>
                <w:rFonts w:cstheme="minorHAnsi"/>
                <w:b/>
                <w:sz w:val="22"/>
                <w:szCs w:val="22"/>
                <w:lang w:val="en-US"/>
              </w:rPr>
            </w:pPr>
          </w:p>
        </w:tc>
        <w:tc>
          <w:tcPr>
            <w:tcW w:w="6804" w:type="dxa"/>
            <w:gridSpan w:val="6"/>
            <w:vAlign w:val="center"/>
          </w:tcPr>
          <w:p w:rsidR="00416FEB" w:rsidRPr="00A14B89" w:rsidRDefault="00416FEB" w:rsidP="000048D3">
            <w:pPr>
              <w:jc w:val="center"/>
              <w:rPr>
                <w:rFonts w:eastAsia="Times New Roman" w:cstheme="minorHAnsi"/>
                <w:b/>
                <w:noProof/>
                <w:color w:val="000000"/>
                <w:sz w:val="22"/>
                <w:szCs w:val="22"/>
                <w:lang w:val="en-US"/>
              </w:rPr>
            </w:pPr>
            <w:r w:rsidRPr="00A14B89">
              <w:rPr>
                <w:rFonts w:eastAsia="Times New Roman" w:cstheme="minorHAnsi"/>
                <w:b/>
                <w:noProof/>
                <w:color w:val="000000"/>
                <w:sz w:val="22"/>
                <w:szCs w:val="22"/>
                <w:lang w:val="en-US"/>
              </w:rPr>
              <w:t>Observers</w:t>
            </w:r>
          </w:p>
        </w:tc>
      </w:tr>
      <w:tr w:rsidR="00416FEB" w:rsidRPr="002F0C9B" w:rsidTr="000048D3">
        <w:trPr>
          <w:trHeight w:val="362"/>
        </w:trPr>
        <w:tc>
          <w:tcPr>
            <w:tcW w:w="3386" w:type="dxa"/>
            <w:vAlign w:val="center"/>
          </w:tcPr>
          <w:p w:rsidR="00416FEB" w:rsidRPr="00A14B89" w:rsidRDefault="00416FEB" w:rsidP="000048D3">
            <w:pPr>
              <w:jc w:val="center"/>
              <w:rPr>
                <w:rFonts w:cstheme="minorHAnsi"/>
                <w:b/>
                <w:noProof/>
                <w:sz w:val="22"/>
                <w:szCs w:val="22"/>
                <w:lang w:val="en-US"/>
              </w:rPr>
            </w:pPr>
            <w:r w:rsidRPr="00A14B89">
              <w:rPr>
                <w:rFonts w:cstheme="minorHAnsi"/>
                <w:b/>
                <w:noProof/>
                <w:sz w:val="22"/>
                <w:szCs w:val="22"/>
                <w:lang w:val="en-US"/>
              </w:rPr>
              <w:t>Term</w:t>
            </w:r>
          </w:p>
        </w:tc>
        <w:tc>
          <w:tcPr>
            <w:tcW w:w="1134" w:type="dxa"/>
            <w:vAlign w:val="center"/>
          </w:tcPr>
          <w:p w:rsidR="00416FEB" w:rsidRPr="00A14B89" w:rsidRDefault="00416FEB" w:rsidP="000048D3">
            <w:pPr>
              <w:jc w:val="center"/>
              <w:rPr>
                <w:rFonts w:cstheme="minorHAnsi"/>
                <w:b/>
                <w:sz w:val="22"/>
                <w:szCs w:val="22"/>
                <w:lang w:val="en-US"/>
              </w:rPr>
            </w:pPr>
            <w:r w:rsidRPr="00A14B89">
              <w:rPr>
                <w:rFonts w:cstheme="minorHAnsi"/>
                <w:b/>
                <w:sz w:val="22"/>
                <w:szCs w:val="22"/>
                <w:lang w:val="en-US"/>
              </w:rPr>
              <w:t>#1</w:t>
            </w:r>
          </w:p>
        </w:tc>
        <w:tc>
          <w:tcPr>
            <w:tcW w:w="1134" w:type="dxa"/>
            <w:vAlign w:val="center"/>
          </w:tcPr>
          <w:p w:rsidR="00416FEB" w:rsidRPr="00A14B89" w:rsidRDefault="00416FEB" w:rsidP="000048D3">
            <w:pPr>
              <w:jc w:val="center"/>
              <w:rPr>
                <w:rFonts w:cstheme="minorHAnsi"/>
                <w:b/>
                <w:sz w:val="22"/>
                <w:szCs w:val="22"/>
                <w:lang w:val="en-US"/>
              </w:rPr>
            </w:pPr>
            <w:r w:rsidRPr="00A14B89">
              <w:rPr>
                <w:rFonts w:cstheme="minorHAnsi"/>
                <w:b/>
                <w:sz w:val="22"/>
                <w:szCs w:val="22"/>
                <w:lang w:val="en-US"/>
              </w:rPr>
              <w:t>#2</w:t>
            </w:r>
          </w:p>
        </w:tc>
        <w:tc>
          <w:tcPr>
            <w:tcW w:w="1134" w:type="dxa"/>
            <w:vAlign w:val="center"/>
          </w:tcPr>
          <w:p w:rsidR="00416FEB" w:rsidRPr="00A14B89" w:rsidRDefault="00416FEB" w:rsidP="000048D3">
            <w:pPr>
              <w:jc w:val="center"/>
              <w:rPr>
                <w:rFonts w:cstheme="minorHAnsi"/>
                <w:b/>
                <w:sz w:val="22"/>
                <w:szCs w:val="22"/>
                <w:lang w:val="en-US"/>
              </w:rPr>
            </w:pPr>
            <w:r w:rsidRPr="00A14B89">
              <w:rPr>
                <w:rFonts w:cstheme="minorHAnsi"/>
                <w:b/>
                <w:sz w:val="22"/>
                <w:szCs w:val="22"/>
                <w:lang w:val="en-US"/>
              </w:rPr>
              <w:t>#3</w:t>
            </w:r>
          </w:p>
        </w:tc>
        <w:tc>
          <w:tcPr>
            <w:tcW w:w="1134" w:type="dxa"/>
            <w:vAlign w:val="center"/>
          </w:tcPr>
          <w:p w:rsidR="00416FEB" w:rsidRPr="00A14B89" w:rsidRDefault="00416FEB" w:rsidP="000048D3">
            <w:pPr>
              <w:jc w:val="center"/>
              <w:rPr>
                <w:rFonts w:cstheme="minorHAnsi"/>
                <w:b/>
                <w:sz w:val="22"/>
                <w:szCs w:val="22"/>
                <w:lang w:val="en-US"/>
              </w:rPr>
            </w:pPr>
            <w:r w:rsidRPr="00A14B89">
              <w:rPr>
                <w:rFonts w:cstheme="minorHAnsi"/>
                <w:b/>
                <w:sz w:val="22"/>
                <w:szCs w:val="22"/>
                <w:lang w:val="en-US"/>
              </w:rPr>
              <w:t>#4</w:t>
            </w:r>
          </w:p>
        </w:tc>
        <w:tc>
          <w:tcPr>
            <w:tcW w:w="1134" w:type="dxa"/>
            <w:vAlign w:val="center"/>
          </w:tcPr>
          <w:p w:rsidR="00416FEB" w:rsidRPr="00A14B89" w:rsidRDefault="00416FEB" w:rsidP="000048D3">
            <w:pPr>
              <w:jc w:val="center"/>
              <w:rPr>
                <w:rFonts w:cstheme="minorHAnsi"/>
                <w:b/>
                <w:sz w:val="22"/>
                <w:szCs w:val="22"/>
                <w:lang w:val="en-US"/>
              </w:rPr>
            </w:pPr>
            <w:r w:rsidRPr="00A14B89">
              <w:rPr>
                <w:rFonts w:cstheme="minorHAnsi"/>
                <w:b/>
                <w:sz w:val="22"/>
                <w:szCs w:val="22"/>
                <w:lang w:val="en-US"/>
              </w:rPr>
              <w:t>#5</w:t>
            </w:r>
          </w:p>
        </w:tc>
        <w:tc>
          <w:tcPr>
            <w:tcW w:w="1134" w:type="dxa"/>
            <w:vAlign w:val="center"/>
          </w:tcPr>
          <w:p w:rsidR="00416FEB" w:rsidRPr="00A14B89" w:rsidRDefault="00416FEB" w:rsidP="000048D3">
            <w:pPr>
              <w:jc w:val="center"/>
              <w:rPr>
                <w:rFonts w:cstheme="minorHAnsi"/>
                <w:b/>
                <w:sz w:val="22"/>
                <w:szCs w:val="22"/>
                <w:lang w:val="en-US"/>
              </w:rPr>
            </w:pPr>
            <w:r w:rsidRPr="00A14B89">
              <w:rPr>
                <w:rFonts w:cstheme="minorHAnsi"/>
                <w:b/>
                <w:sz w:val="22"/>
                <w:szCs w:val="22"/>
                <w:lang w:val="en-US"/>
              </w:rPr>
              <w:t>#6</w:t>
            </w:r>
          </w:p>
        </w:tc>
      </w:tr>
      <w:tr w:rsidR="00416FEB" w:rsidRPr="002F0C9B" w:rsidTr="000048D3">
        <w:trPr>
          <w:trHeight w:val="227"/>
        </w:trPr>
        <w:tc>
          <w:tcPr>
            <w:tcW w:w="3386" w:type="dxa"/>
            <w:vAlign w:val="bottom"/>
          </w:tcPr>
          <w:p w:rsidR="00416FEB" w:rsidRPr="00A14B89" w:rsidRDefault="00416FEB" w:rsidP="000048D3">
            <w:pPr>
              <w:rPr>
                <w:rFonts w:cstheme="minorHAnsi"/>
                <w:noProof/>
                <w:sz w:val="22"/>
                <w:szCs w:val="22"/>
                <w:lang w:val="en-US"/>
              </w:rPr>
            </w:pPr>
            <w:r w:rsidRPr="00A14B89">
              <w:rPr>
                <w:rFonts w:eastAsia="Times New Roman" w:cstheme="minorHAnsi"/>
                <w:noProof/>
                <w:color w:val="000000"/>
                <w:sz w:val="22"/>
                <w:szCs w:val="22"/>
                <w:lang w:val="en-US"/>
              </w:rPr>
              <w:t>Chronic</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79</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24</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39</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22</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35</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31</w:t>
            </w:r>
          </w:p>
        </w:tc>
      </w:tr>
      <w:tr w:rsidR="00416FEB" w:rsidRPr="002F0C9B" w:rsidTr="000048D3">
        <w:trPr>
          <w:trHeight w:val="227"/>
        </w:trPr>
        <w:tc>
          <w:tcPr>
            <w:tcW w:w="3386" w:type="dxa"/>
            <w:vAlign w:val="bottom"/>
          </w:tcPr>
          <w:p w:rsidR="00416FEB" w:rsidRPr="00A14B89" w:rsidRDefault="00416FEB" w:rsidP="000048D3">
            <w:pPr>
              <w:rPr>
                <w:rFonts w:cstheme="minorHAnsi"/>
                <w:noProof/>
                <w:sz w:val="22"/>
                <w:szCs w:val="22"/>
                <w:lang w:val="en-US"/>
              </w:rPr>
            </w:pPr>
            <w:r w:rsidRPr="00A14B89">
              <w:rPr>
                <w:rFonts w:eastAsia="Times New Roman" w:cstheme="minorHAnsi"/>
                <w:noProof/>
                <w:color w:val="000000"/>
                <w:sz w:val="22"/>
                <w:szCs w:val="22"/>
                <w:lang w:val="en-US"/>
              </w:rPr>
              <w:t>Acute</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11</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30</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29</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25</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22</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27</w:t>
            </w:r>
          </w:p>
        </w:tc>
      </w:tr>
      <w:tr w:rsidR="00416FEB" w:rsidRPr="002F0C9B" w:rsidTr="000048D3">
        <w:trPr>
          <w:trHeight w:val="227"/>
        </w:trPr>
        <w:tc>
          <w:tcPr>
            <w:tcW w:w="3386" w:type="dxa"/>
            <w:vAlign w:val="bottom"/>
          </w:tcPr>
          <w:p w:rsidR="00416FEB" w:rsidRPr="00A14B89" w:rsidRDefault="00416FEB" w:rsidP="000048D3">
            <w:pPr>
              <w:rPr>
                <w:rFonts w:cstheme="minorHAnsi"/>
                <w:noProof/>
                <w:sz w:val="22"/>
                <w:szCs w:val="22"/>
                <w:lang w:val="en-US"/>
              </w:rPr>
            </w:pPr>
            <w:r w:rsidRPr="00A14B89">
              <w:rPr>
                <w:rFonts w:eastAsia="Times New Roman" w:cstheme="minorHAnsi"/>
                <w:noProof/>
                <w:color w:val="000000"/>
                <w:sz w:val="22"/>
                <w:szCs w:val="22"/>
                <w:lang w:val="en-US"/>
              </w:rPr>
              <w:t>Recurrent</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0</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0</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0</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17</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26</w:t>
            </w:r>
          </w:p>
        </w:tc>
        <w:tc>
          <w:tcPr>
            <w:tcW w:w="1134" w:type="dxa"/>
            <w:vAlign w:val="bottom"/>
          </w:tcPr>
          <w:p w:rsidR="00416FEB" w:rsidRPr="00A14B89" w:rsidRDefault="00416FEB" w:rsidP="000048D3">
            <w:pPr>
              <w:rPr>
                <w:rFonts w:cstheme="minorHAnsi"/>
                <w:sz w:val="22"/>
                <w:szCs w:val="22"/>
                <w:lang w:val="en-US"/>
              </w:rPr>
            </w:pPr>
            <w:r w:rsidRPr="00A14B89">
              <w:rPr>
                <w:rFonts w:eastAsia="Times New Roman" w:cstheme="minorHAnsi"/>
                <w:color w:val="000000"/>
                <w:sz w:val="22"/>
                <w:szCs w:val="22"/>
                <w:lang w:val="en-US"/>
              </w:rPr>
              <w:t>3</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A14B89">
              <w:rPr>
                <w:rFonts w:eastAsia="Times New Roman" w:cstheme="minorHAnsi"/>
                <w:noProof/>
                <w:color w:val="000000"/>
                <w:sz w:val="22"/>
                <w:szCs w:val="22"/>
                <w:lang w:val="en-US"/>
              </w:rPr>
              <w:t>Chronic pe</w:t>
            </w:r>
            <w:r w:rsidRPr="002F0C9B">
              <w:rPr>
                <w:rFonts w:eastAsia="Times New Roman" w:cstheme="minorHAnsi"/>
                <w:noProof/>
                <w:color w:val="000000"/>
                <w:sz w:val="22"/>
                <w:szCs w:val="22"/>
              </w:rPr>
              <w:t>rsistent</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27</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4</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Acute recurrent</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2</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21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Acute on chronic</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21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Chronic recurrent</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9</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2</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4</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Subclinical</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5</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5</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Severe</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27"/>
        </w:trPr>
        <w:tc>
          <w:tcPr>
            <w:tcW w:w="3386" w:type="dxa"/>
            <w:vAlign w:val="bottom"/>
          </w:tcPr>
          <w:p w:rsidR="00416FEB" w:rsidRPr="003D6141" w:rsidRDefault="00416FEB" w:rsidP="000048D3">
            <w:pPr>
              <w:rPr>
                <w:rFonts w:cstheme="minorHAnsi"/>
                <w:noProof/>
                <w:sz w:val="22"/>
                <w:szCs w:val="22"/>
                <w:lang w:val="en-US"/>
              </w:rPr>
            </w:pPr>
            <w:r w:rsidRPr="003D6141">
              <w:rPr>
                <w:rFonts w:eastAsia="Times New Roman" w:cstheme="minorHAnsi"/>
                <w:noProof/>
                <w:sz w:val="22"/>
                <w:szCs w:val="22"/>
                <w:lang w:val="en-US"/>
              </w:rPr>
              <w:t>Chronic with diffuse retinal pigment epitheliopathy</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6</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3</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Chronic with CNV</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3</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3</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Persistent</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7</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Chronic multifocal</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6</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36"/>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PCV</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2</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Resolved</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Acute on chronic recurrent</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3</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27"/>
        </w:trPr>
        <w:tc>
          <w:tcPr>
            <w:tcW w:w="3386" w:type="dxa"/>
            <w:vAlign w:val="bottom"/>
          </w:tcPr>
          <w:p w:rsidR="00416FEB" w:rsidRPr="003D6141" w:rsidRDefault="00416FEB" w:rsidP="000048D3">
            <w:pPr>
              <w:rPr>
                <w:rFonts w:cstheme="minorHAnsi"/>
                <w:noProof/>
                <w:sz w:val="22"/>
                <w:szCs w:val="22"/>
                <w:lang w:val="en-US"/>
              </w:rPr>
            </w:pPr>
            <w:r w:rsidRPr="003D6141">
              <w:rPr>
                <w:rFonts w:eastAsia="Times New Roman" w:cstheme="minorHAnsi"/>
                <w:noProof/>
                <w:sz w:val="22"/>
                <w:szCs w:val="22"/>
                <w:lang w:val="en-US"/>
              </w:rPr>
              <w:t xml:space="preserve">Chronic persistent with diffuse </w:t>
            </w:r>
            <w:r w:rsidRPr="003D6141">
              <w:rPr>
                <w:rFonts w:eastAsia="Times New Roman" w:cstheme="minorHAnsi"/>
                <w:noProof/>
                <w:sz w:val="22"/>
                <w:szCs w:val="22"/>
                <w:lang w:val="en-US"/>
              </w:rPr>
              <w:lastRenderedPageBreak/>
              <w:t>retinal pigment epitheliopathy</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lastRenderedPageBreak/>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3</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Acute persistent</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3</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Masquerade</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Chronic resolved</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Multifocal acute on chronic</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2</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Acute with multifocal PED</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2</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Chronic persistent multifocal</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Occult CNV</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Multifocal with PED</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Hyperpermeable choroid</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Atypical multifocal</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r>
      <w:tr w:rsidR="00416FEB" w:rsidRPr="002F0C9B" w:rsidTr="000048D3">
        <w:trPr>
          <w:trHeight w:val="227"/>
        </w:trPr>
        <w:tc>
          <w:tcPr>
            <w:tcW w:w="3386" w:type="dxa"/>
            <w:vAlign w:val="bottom"/>
          </w:tcPr>
          <w:p w:rsidR="00416FEB" w:rsidRPr="003D6141" w:rsidRDefault="00416FEB" w:rsidP="000048D3">
            <w:pPr>
              <w:rPr>
                <w:rFonts w:cstheme="minorHAnsi"/>
                <w:noProof/>
                <w:sz w:val="22"/>
                <w:szCs w:val="22"/>
                <w:lang w:val="en-US"/>
              </w:rPr>
            </w:pPr>
            <w:r w:rsidRPr="003D6141">
              <w:rPr>
                <w:rFonts w:eastAsia="Times New Roman" w:cstheme="minorHAnsi"/>
                <w:noProof/>
                <w:color w:val="000000"/>
                <w:sz w:val="22"/>
                <w:szCs w:val="22"/>
                <w:lang w:val="en-US"/>
              </w:rPr>
              <w:t>Acute atypical with schisis-like intraretinal edema</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sz w:val="22"/>
                <w:szCs w:val="22"/>
              </w:rPr>
              <w:t>Atypical with CNV</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Persistent with CNV</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r>
      <w:tr w:rsidR="00416FEB" w:rsidRPr="002F0C9B" w:rsidTr="000048D3">
        <w:trPr>
          <w:trHeight w:val="227"/>
        </w:trPr>
        <w:tc>
          <w:tcPr>
            <w:tcW w:w="3386" w:type="dxa"/>
            <w:vAlign w:val="bottom"/>
          </w:tcPr>
          <w:p w:rsidR="00416FEB" w:rsidRPr="003D6141" w:rsidRDefault="00416FEB" w:rsidP="000048D3">
            <w:pPr>
              <w:rPr>
                <w:rFonts w:cstheme="minorHAnsi"/>
                <w:noProof/>
                <w:sz w:val="22"/>
                <w:szCs w:val="22"/>
                <w:lang w:val="en-US"/>
              </w:rPr>
            </w:pPr>
            <w:r w:rsidRPr="003D6141">
              <w:rPr>
                <w:rFonts w:eastAsia="Times New Roman" w:cstheme="minorHAnsi"/>
                <w:noProof/>
                <w:sz w:val="22"/>
                <w:szCs w:val="22"/>
                <w:lang w:val="en-US"/>
              </w:rPr>
              <w:t>Chronic persistent with CNV type 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r>
      <w:tr w:rsidR="00416FEB" w:rsidRPr="002F0C9B" w:rsidTr="000048D3">
        <w:trPr>
          <w:trHeight w:val="227"/>
        </w:trPr>
        <w:tc>
          <w:tcPr>
            <w:tcW w:w="3386" w:type="dxa"/>
            <w:vAlign w:val="bottom"/>
          </w:tcPr>
          <w:p w:rsidR="00416FEB" w:rsidRPr="003D6141" w:rsidRDefault="00416FEB" w:rsidP="000048D3">
            <w:pPr>
              <w:rPr>
                <w:rFonts w:cstheme="minorHAnsi"/>
                <w:noProof/>
                <w:sz w:val="22"/>
                <w:szCs w:val="22"/>
                <w:lang w:val="en-US"/>
              </w:rPr>
            </w:pPr>
            <w:r w:rsidRPr="003D6141">
              <w:rPr>
                <w:rFonts w:eastAsia="Times New Roman" w:cstheme="minorHAnsi"/>
                <w:noProof/>
                <w:sz w:val="22"/>
                <w:szCs w:val="22"/>
                <w:lang w:val="en-US"/>
              </w:rPr>
              <w:t>Chronic persistent with CNV type 2</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Pachychoroid pigment epitheliopathy</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Acute bullous</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r>
      <w:tr w:rsidR="00416FEB" w:rsidRPr="002F0C9B" w:rsidTr="000048D3">
        <w:trPr>
          <w:trHeight w:val="264"/>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sz w:val="22"/>
                <w:szCs w:val="22"/>
              </w:rPr>
              <w:t>Chronic with CNV type 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r>
      <w:tr w:rsidR="00416FEB" w:rsidRPr="002F0C9B" w:rsidTr="000048D3">
        <w:trPr>
          <w:trHeight w:val="227"/>
        </w:trPr>
        <w:tc>
          <w:tcPr>
            <w:tcW w:w="3386" w:type="dxa"/>
            <w:vAlign w:val="bottom"/>
          </w:tcPr>
          <w:p w:rsidR="00416FEB" w:rsidRPr="002F0C9B" w:rsidRDefault="00416FEB" w:rsidP="000048D3">
            <w:pPr>
              <w:rPr>
                <w:rFonts w:cstheme="minorHAnsi"/>
                <w:noProof/>
                <w:sz w:val="22"/>
                <w:szCs w:val="22"/>
              </w:rPr>
            </w:pPr>
            <w:r w:rsidRPr="002F0C9B">
              <w:rPr>
                <w:rFonts w:eastAsia="Times New Roman" w:cstheme="minorHAnsi"/>
                <w:noProof/>
                <w:color w:val="000000"/>
                <w:sz w:val="22"/>
                <w:szCs w:val="22"/>
              </w:rPr>
              <w:t>Hyperpermeable choroid</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1</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c>
          <w:tcPr>
            <w:tcW w:w="1134" w:type="dxa"/>
            <w:vAlign w:val="bottom"/>
          </w:tcPr>
          <w:p w:rsidR="00416FEB" w:rsidRPr="002F0C9B" w:rsidRDefault="00416FEB" w:rsidP="000048D3">
            <w:pPr>
              <w:rPr>
                <w:rFonts w:cstheme="minorHAnsi"/>
                <w:sz w:val="22"/>
                <w:szCs w:val="22"/>
              </w:rPr>
            </w:pPr>
            <w:r w:rsidRPr="002F0C9B">
              <w:rPr>
                <w:rFonts w:eastAsia="Times New Roman" w:cstheme="minorHAnsi"/>
                <w:color w:val="000000"/>
                <w:sz w:val="22"/>
                <w:szCs w:val="22"/>
              </w:rPr>
              <w:t>0</w:t>
            </w:r>
          </w:p>
        </w:tc>
      </w:tr>
    </w:tbl>
    <w:p w:rsidR="00416FEB" w:rsidRPr="002F0C9B" w:rsidRDefault="00416FEB" w:rsidP="00416FEB">
      <w:pPr>
        <w:rPr>
          <w:rFonts w:cstheme="minorHAnsi"/>
        </w:rPr>
      </w:pPr>
    </w:p>
    <w:p w:rsidR="00416FEB" w:rsidRPr="002F0C9B" w:rsidRDefault="00416FEB" w:rsidP="00416FEB">
      <w:pPr>
        <w:rPr>
          <w:rFonts w:cstheme="minorHAnsi"/>
          <w:noProof/>
        </w:rPr>
      </w:pPr>
      <w:r w:rsidRPr="002F0C9B">
        <w:rPr>
          <w:rFonts w:cstheme="minorHAnsi"/>
          <w:noProof/>
        </w:rPr>
        <w:t>CN</w:t>
      </w:r>
      <w:r>
        <w:rPr>
          <w:rFonts w:cstheme="minorHAnsi"/>
          <w:noProof/>
        </w:rPr>
        <w:t>V= choroidal neovascularization</w:t>
      </w:r>
      <w:r w:rsidRPr="002F0C9B">
        <w:rPr>
          <w:rFonts w:cstheme="minorHAnsi"/>
          <w:noProof/>
        </w:rPr>
        <w:t>; PCV= polypoidal choroidal vasculopathy;</w:t>
      </w:r>
      <w:r>
        <w:rPr>
          <w:rFonts w:cstheme="minorHAnsi"/>
          <w:noProof/>
        </w:rPr>
        <w:t xml:space="preserve"> </w:t>
      </w:r>
      <w:r w:rsidRPr="002F0C9B">
        <w:rPr>
          <w:rFonts w:cstheme="minorHAnsi"/>
          <w:noProof/>
        </w:rPr>
        <w:t>PED= pigment epithelial detachment</w:t>
      </w:r>
    </w:p>
    <w:p w:rsidR="00416FEB" w:rsidRDefault="00416FEB" w:rsidP="00416FEB">
      <w:pPr>
        <w:rPr>
          <w:rFonts w:cstheme="minorHAnsi"/>
        </w:rPr>
      </w:pPr>
    </w:p>
    <w:p w:rsidR="00416FEB" w:rsidRPr="002F0C9B" w:rsidRDefault="00416FEB" w:rsidP="00416FEB">
      <w:pPr>
        <w:rPr>
          <w:rFonts w:cstheme="minorHAnsi"/>
        </w:rPr>
      </w:pPr>
    </w:p>
    <w:p w:rsidR="00416FEB" w:rsidRPr="005B2DB1" w:rsidRDefault="00416FEB" w:rsidP="00416FEB">
      <w:pPr>
        <w:rPr>
          <w:rFonts w:cstheme="minorHAnsi"/>
        </w:rPr>
      </w:pPr>
      <w:r w:rsidRPr="005B2DB1">
        <w:rPr>
          <w:rFonts w:cstheme="minorHAnsi"/>
          <w:b/>
        </w:rPr>
        <w:t>Table</w:t>
      </w:r>
      <w:r>
        <w:rPr>
          <w:rFonts w:cstheme="minorHAnsi"/>
          <w:b/>
        </w:rPr>
        <w:t xml:space="preserve"> 2</w:t>
      </w:r>
      <w:r w:rsidRPr="005B2DB1">
        <w:rPr>
          <w:rFonts w:cstheme="minorHAnsi"/>
        </w:rPr>
        <w:t xml:space="preserve">. Descriptive and comparative statistics for the three most frequent terms (‘chronic’, ‘acute’ and ‘recurrent’) used by 6 independent observers to describe 100 cases with central serous </w:t>
      </w:r>
      <w:r w:rsidRPr="005B2DB1">
        <w:rPr>
          <w:rFonts w:cstheme="minorHAnsi"/>
          <w:noProof/>
        </w:rPr>
        <w:t>chorioretinopathy</w:t>
      </w:r>
      <w:r>
        <w:rPr>
          <w:rFonts w:cstheme="minorHAnsi"/>
          <w:noProof/>
        </w:rPr>
        <w:t xml:space="preserve"> (CSCR)</w:t>
      </w:r>
      <w:r w:rsidRPr="005B2DB1">
        <w:rPr>
          <w:rFonts w:cstheme="minorHAnsi"/>
          <w:noProof/>
        </w:rPr>
        <w:t>.</w:t>
      </w:r>
    </w:p>
    <w:tbl>
      <w:tblPr>
        <w:tblStyle w:val="TableGrid"/>
        <w:tblW w:w="10124" w:type="dxa"/>
        <w:tblInd w:w="-579" w:type="dxa"/>
        <w:tblLayout w:type="fixed"/>
        <w:tblLook w:val="04A0" w:firstRow="1" w:lastRow="0" w:firstColumn="1" w:lastColumn="0" w:noHBand="0" w:noVBand="1"/>
      </w:tblPr>
      <w:tblGrid>
        <w:gridCol w:w="1767"/>
        <w:gridCol w:w="990"/>
        <w:gridCol w:w="990"/>
        <w:gridCol w:w="1080"/>
        <w:gridCol w:w="1260"/>
        <w:gridCol w:w="1980"/>
        <w:gridCol w:w="801"/>
        <w:gridCol w:w="1256"/>
      </w:tblGrid>
      <w:tr w:rsidR="00416FEB" w:rsidRPr="005B2DB1" w:rsidTr="000048D3">
        <w:trPr>
          <w:trHeight w:val="307"/>
        </w:trPr>
        <w:tc>
          <w:tcPr>
            <w:tcW w:w="1767" w:type="dxa"/>
            <w:vAlign w:val="center"/>
          </w:tcPr>
          <w:p w:rsidR="00416FEB" w:rsidRPr="008D006C" w:rsidRDefault="00416FEB" w:rsidP="000048D3">
            <w:pPr>
              <w:jc w:val="center"/>
              <w:rPr>
                <w:rFonts w:cstheme="minorHAnsi"/>
                <w:b/>
                <w:noProof/>
                <w:sz w:val="22"/>
                <w:szCs w:val="22"/>
                <w:lang w:val="en-US"/>
              </w:rPr>
            </w:pPr>
            <w:r w:rsidRPr="008D006C">
              <w:rPr>
                <w:rFonts w:cstheme="minorHAnsi"/>
                <w:b/>
                <w:noProof/>
                <w:sz w:val="22"/>
                <w:szCs w:val="22"/>
                <w:lang w:val="en-US"/>
              </w:rPr>
              <w:t>Term</w:t>
            </w:r>
          </w:p>
        </w:tc>
        <w:tc>
          <w:tcPr>
            <w:tcW w:w="4320" w:type="dxa"/>
            <w:gridSpan w:val="4"/>
            <w:vAlign w:val="center"/>
          </w:tcPr>
          <w:p w:rsidR="00416FEB" w:rsidRPr="008D006C" w:rsidRDefault="00416FEB" w:rsidP="000048D3">
            <w:pPr>
              <w:jc w:val="center"/>
              <w:rPr>
                <w:rFonts w:cstheme="minorHAnsi"/>
                <w:b/>
                <w:noProof/>
                <w:sz w:val="22"/>
                <w:szCs w:val="22"/>
                <w:lang w:val="en-US"/>
              </w:rPr>
            </w:pPr>
            <w:r w:rsidRPr="008D006C">
              <w:rPr>
                <w:rFonts w:cstheme="minorHAnsi"/>
                <w:b/>
                <w:noProof/>
                <w:sz w:val="22"/>
                <w:szCs w:val="22"/>
                <w:lang w:val="en-US"/>
              </w:rPr>
              <w:t>Agreement between</w:t>
            </w:r>
          </w:p>
        </w:tc>
        <w:tc>
          <w:tcPr>
            <w:tcW w:w="1980" w:type="dxa"/>
            <w:vAlign w:val="center"/>
          </w:tcPr>
          <w:p w:rsidR="00416FEB" w:rsidRPr="008D006C" w:rsidRDefault="00416FEB" w:rsidP="000048D3">
            <w:pPr>
              <w:jc w:val="center"/>
              <w:rPr>
                <w:rFonts w:cstheme="minorHAnsi"/>
                <w:b/>
                <w:noProof/>
                <w:sz w:val="22"/>
                <w:szCs w:val="22"/>
                <w:lang w:val="en-US"/>
              </w:rPr>
            </w:pPr>
          </w:p>
        </w:tc>
        <w:tc>
          <w:tcPr>
            <w:tcW w:w="2057" w:type="dxa"/>
            <w:gridSpan w:val="2"/>
            <w:vAlign w:val="center"/>
          </w:tcPr>
          <w:p w:rsidR="00416FEB" w:rsidRPr="008D006C" w:rsidRDefault="00416FEB" w:rsidP="000048D3">
            <w:pPr>
              <w:jc w:val="center"/>
              <w:rPr>
                <w:rFonts w:cstheme="minorHAnsi"/>
                <w:b/>
                <w:noProof/>
                <w:sz w:val="22"/>
                <w:szCs w:val="22"/>
                <w:lang w:val="en-US"/>
              </w:rPr>
            </w:pPr>
            <w:r w:rsidRPr="008D006C">
              <w:rPr>
                <w:rFonts w:cstheme="minorHAnsi"/>
                <w:b/>
                <w:noProof/>
                <w:sz w:val="22"/>
                <w:szCs w:val="22"/>
                <w:lang w:val="en-US"/>
              </w:rPr>
              <w:t>P value*</w:t>
            </w:r>
          </w:p>
        </w:tc>
      </w:tr>
      <w:tr w:rsidR="00416FEB" w:rsidRPr="005B2DB1" w:rsidTr="000048D3">
        <w:trPr>
          <w:trHeight w:val="20"/>
        </w:trPr>
        <w:tc>
          <w:tcPr>
            <w:tcW w:w="1767" w:type="dxa"/>
            <w:vAlign w:val="center"/>
          </w:tcPr>
          <w:p w:rsidR="00416FEB" w:rsidRPr="008D006C" w:rsidRDefault="00416FEB" w:rsidP="000048D3">
            <w:pPr>
              <w:jc w:val="center"/>
              <w:rPr>
                <w:rFonts w:cstheme="minorHAnsi"/>
                <w:b/>
                <w:noProof/>
                <w:sz w:val="22"/>
                <w:szCs w:val="22"/>
                <w:lang w:val="en-US"/>
              </w:rPr>
            </w:pPr>
          </w:p>
        </w:tc>
        <w:tc>
          <w:tcPr>
            <w:tcW w:w="990" w:type="dxa"/>
            <w:vAlign w:val="center"/>
          </w:tcPr>
          <w:p w:rsidR="00416FEB" w:rsidRPr="008D006C" w:rsidRDefault="00416FEB" w:rsidP="000048D3">
            <w:pPr>
              <w:jc w:val="center"/>
              <w:rPr>
                <w:rFonts w:cstheme="minorHAnsi"/>
                <w:b/>
                <w:noProof/>
                <w:sz w:val="22"/>
                <w:szCs w:val="22"/>
                <w:lang w:val="en-US"/>
              </w:rPr>
            </w:pPr>
            <w:r w:rsidRPr="008D006C">
              <w:rPr>
                <w:rFonts w:cstheme="minorHAnsi"/>
                <w:b/>
                <w:noProof/>
                <w:sz w:val="22"/>
                <w:szCs w:val="22"/>
                <w:lang w:val="en-US"/>
              </w:rPr>
              <w:t>6 raters</w:t>
            </w:r>
          </w:p>
        </w:tc>
        <w:tc>
          <w:tcPr>
            <w:tcW w:w="990" w:type="dxa"/>
            <w:vAlign w:val="center"/>
          </w:tcPr>
          <w:p w:rsidR="00416FEB" w:rsidRPr="008D006C" w:rsidRDefault="00416FEB" w:rsidP="000048D3">
            <w:pPr>
              <w:jc w:val="center"/>
              <w:rPr>
                <w:rFonts w:cstheme="minorHAnsi"/>
                <w:b/>
                <w:noProof/>
                <w:sz w:val="22"/>
                <w:szCs w:val="22"/>
                <w:lang w:val="en-US"/>
              </w:rPr>
            </w:pPr>
            <w:r w:rsidRPr="008D006C">
              <w:rPr>
                <w:rFonts w:cstheme="minorHAnsi"/>
                <w:b/>
                <w:noProof/>
                <w:sz w:val="22"/>
                <w:szCs w:val="22"/>
                <w:lang w:val="en-US"/>
              </w:rPr>
              <w:t>5 raters</w:t>
            </w:r>
          </w:p>
        </w:tc>
        <w:tc>
          <w:tcPr>
            <w:tcW w:w="1080" w:type="dxa"/>
            <w:vAlign w:val="center"/>
          </w:tcPr>
          <w:p w:rsidR="00416FEB" w:rsidRPr="008D006C" w:rsidRDefault="00416FEB" w:rsidP="000048D3">
            <w:pPr>
              <w:jc w:val="center"/>
              <w:rPr>
                <w:rFonts w:cstheme="minorHAnsi"/>
                <w:b/>
                <w:noProof/>
                <w:sz w:val="22"/>
                <w:szCs w:val="22"/>
                <w:lang w:val="en-US"/>
              </w:rPr>
            </w:pPr>
            <w:r w:rsidRPr="008D006C">
              <w:rPr>
                <w:rFonts w:cstheme="minorHAnsi"/>
                <w:b/>
                <w:noProof/>
                <w:sz w:val="22"/>
                <w:szCs w:val="22"/>
                <w:lang w:val="en-US"/>
              </w:rPr>
              <w:t>4 raters</w:t>
            </w:r>
          </w:p>
        </w:tc>
        <w:tc>
          <w:tcPr>
            <w:tcW w:w="1260" w:type="dxa"/>
            <w:vAlign w:val="center"/>
          </w:tcPr>
          <w:p w:rsidR="00416FEB" w:rsidRPr="008D006C" w:rsidRDefault="00416FEB" w:rsidP="000048D3">
            <w:pPr>
              <w:jc w:val="center"/>
              <w:rPr>
                <w:rFonts w:cstheme="minorHAnsi"/>
                <w:b/>
                <w:noProof/>
                <w:sz w:val="22"/>
                <w:szCs w:val="22"/>
                <w:lang w:val="en-US"/>
              </w:rPr>
            </w:pPr>
            <w:r w:rsidRPr="008D006C">
              <w:rPr>
                <w:rFonts w:cstheme="minorHAnsi"/>
                <w:b/>
                <w:noProof/>
                <w:sz w:val="22"/>
                <w:szCs w:val="22"/>
                <w:lang w:val="en-US"/>
              </w:rPr>
              <w:t>2-3 raters</w:t>
            </w:r>
          </w:p>
        </w:tc>
        <w:tc>
          <w:tcPr>
            <w:tcW w:w="1980" w:type="dxa"/>
            <w:vAlign w:val="center"/>
          </w:tcPr>
          <w:p w:rsidR="00416FEB" w:rsidRPr="00986EFE" w:rsidRDefault="00416FEB" w:rsidP="000048D3">
            <w:pPr>
              <w:jc w:val="center"/>
              <w:rPr>
                <w:rFonts w:cstheme="minorHAnsi"/>
                <w:b/>
                <w:noProof/>
                <w:sz w:val="22"/>
                <w:szCs w:val="22"/>
                <w:lang w:val="en-US"/>
              </w:rPr>
            </w:pPr>
            <w:r w:rsidRPr="00986EFE">
              <w:rPr>
                <w:rFonts w:cstheme="minorHAnsi"/>
                <w:b/>
                <w:noProof/>
                <w:sz w:val="22"/>
                <w:szCs w:val="22"/>
                <w:lang w:val="en-US"/>
              </w:rPr>
              <w:t>Consistent raters, N.</w:t>
            </w:r>
          </w:p>
          <w:p w:rsidR="00416FEB" w:rsidRPr="00986EFE" w:rsidRDefault="00416FEB" w:rsidP="000048D3">
            <w:pPr>
              <w:jc w:val="center"/>
              <w:rPr>
                <w:rFonts w:cstheme="minorHAnsi"/>
                <w:b/>
                <w:noProof/>
                <w:sz w:val="22"/>
                <w:szCs w:val="22"/>
                <w:lang w:val="en-US"/>
              </w:rPr>
            </w:pPr>
            <w:r w:rsidRPr="00986EFE">
              <w:rPr>
                <w:rFonts w:cstheme="minorHAnsi"/>
                <w:b/>
                <w:noProof/>
                <w:sz w:val="22"/>
                <w:szCs w:val="22"/>
                <w:lang w:val="en-US"/>
              </w:rPr>
              <w:t>(mean± SD)</w:t>
            </w:r>
          </w:p>
        </w:tc>
        <w:tc>
          <w:tcPr>
            <w:tcW w:w="801" w:type="dxa"/>
            <w:vAlign w:val="center"/>
          </w:tcPr>
          <w:p w:rsidR="00416FEB" w:rsidRPr="008D006C" w:rsidRDefault="00416FEB" w:rsidP="000048D3">
            <w:pPr>
              <w:jc w:val="center"/>
              <w:rPr>
                <w:rFonts w:cstheme="minorHAnsi"/>
                <w:b/>
                <w:noProof/>
                <w:sz w:val="22"/>
                <w:szCs w:val="22"/>
                <w:lang w:val="en-US"/>
              </w:rPr>
            </w:pPr>
            <w:r w:rsidRPr="008D006C">
              <w:rPr>
                <w:rFonts w:cstheme="minorHAnsi"/>
                <w:b/>
                <w:noProof/>
                <w:sz w:val="22"/>
                <w:szCs w:val="22"/>
                <w:lang w:val="en-US"/>
              </w:rPr>
              <w:t>vs Acute</w:t>
            </w:r>
          </w:p>
        </w:tc>
        <w:tc>
          <w:tcPr>
            <w:tcW w:w="1256" w:type="dxa"/>
            <w:vAlign w:val="center"/>
          </w:tcPr>
          <w:p w:rsidR="00416FEB" w:rsidRPr="008D006C" w:rsidRDefault="00416FEB" w:rsidP="000048D3">
            <w:pPr>
              <w:jc w:val="center"/>
              <w:rPr>
                <w:rFonts w:cstheme="minorHAnsi"/>
                <w:b/>
                <w:noProof/>
                <w:sz w:val="22"/>
                <w:szCs w:val="22"/>
                <w:lang w:val="en-US"/>
              </w:rPr>
            </w:pPr>
            <w:r w:rsidRPr="008D006C">
              <w:rPr>
                <w:rFonts w:cstheme="minorHAnsi"/>
                <w:b/>
                <w:noProof/>
                <w:sz w:val="22"/>
                <w:szCs w:val="22"/>
                <w:lang w:val="en-US"/>
              </w:rPr>
              <w:t>vs Recurrent</w:t>
            </w:r>
          </w:p>
        </w:tc>
      </w:tr>
      <w:tr w:rsidR="00416FEB" w:rsidRPr="005B2DB1" w:rsidTr="000048D3">
        <w:trPr>
          <w:trHeight w:val="397"/>
        </w:trPr>
        <w:tc>
          <w:tcPr>
            <w:tcW w:w="1767" w:type="dxa"/>
            <w:vAlign w:val="center"/>
          </w:tcPr>
          <w:p w:rsidR="00416FEB" w:rsidRPr="005B2DB1" w:rsidRDefault="00416FEB" w:rsidP="000048D3">
            <w:pPr>
              <w:rPr>
                <w:rFonts w:cstheme="minorHAnsi"/>
                <w:noProof/>
                <w:sz w:val="22"/>
                <w:szCs w:val="22"/>
              </w:rPr>
            </w:pPr>
            <w:r w:rsidRPr="005B2DB1">
              <w:rPr>
                <w:rFonts w:cstheme="minorHAnsi"/>
                <w:noProof/>
                <w:sz w:val="22"/>
                <w:szCs w:val="22"/>
              </w:rPr>
              <w:t>Chronic, N. (%)</w:t>
            </w:r>
          </w:p>
        </w:tc>
        <w:tc>
          <w:tcPr>
            <w:tcW w:w="990" w:type="dxa"/>
            <w:vAlign w:val="center"/>
          </w:tcPr>
          <w:p w:rsidR="00416FEB" w:rsidRPr="005B2DB1" w:rsidRDefault="00416FEB" w:rsidP="000048D3">
            <w:pPr>
              <w:rPr>
                <w:rFonts w:cstheme="minorHAnsi"/>
                <w:noProof/>
                <w:sz w:val="22"/>
                <w:szCs w:val="22"/>
              </w:rPr>
            </w:pPr>
            <w:r w:rsidRPr="005B2DB1">
              <w:rPr>
                <w:rFonts w:cstheme="minorHAnsi"/>
                <w:noProof/>
                <w:sz w:val="22"/>
                <w:szCs w:val="22"/>
              </w:rPr>
              <w:t>0 (0%)</w:t>
            </w:r>
          </w:p>
        </w:tc>
        <w:tc>
          <w:tcPr>
            <w:tcW w:w="990" w:type="dxa"/>
            <w:vAlign w:val="center"/>
          </w:tcPr>
          <w:p w:rsidR="00416FEB" w:rsidRPr="005B2DB1" w:rsidRDefault="00416FEB" w:rsidP="000048D3">
            <w:pPr>
              <w:rPr>
                <w:rFonts w:cstheme="minorHAnsi"/>
                <w:noProof/>
                <w:sz w:val="22"/>
                <w:szCs w:val="22"/>
              </w:rPr>
            </w:pPr>
            <w:r w:rsidRPr="005B2DB1">
              <w:rPr>
                <w:rFonts w:cstheme="minorHAnsi"/>
                <w:noProof/>
                <w:sz w:val="22"/>
                <w:szCs w:val="22"/>
              </w:rPr>
              <w:t>8 (17%)</w:t>
            </w:r>
          </w:p>
        </w:tc>
        <w:tc>
          <w:tcPr>
            <w:tcW w:w="1080" w:type="dxa"/>
            <w:vAlign w:val="center"/>
          </w:tcPr>
          <w:p w:rsidR="00416FEB" w:rsidRPr="005B2DB1" w:rsidRDefault="00416FEB" w:rsidP="000048D3">
            <w:pPr>
              <w:rPr>
                <w:rFonts w:cstheme="minorHAnsi"/>
                <w:noProof/>
                <w:sz w:val="22"/>
                <w:szCs w:val="22"/>
              </w:rPr>
            </w:pPr>
            <w:r w:rsidRPr="005B2DB1">
              <w:rPr>
                <w:rFonts w:cstheme="minorHAnsi"/>
                <w:noProof/>
                <w:sz w:val="22"/>
                <w:szCs w:val="22"/>
              </w:rPr>
              <w:t>15 (31%)</w:t>
            </w:r>
          </w:p>
        </w:tc>
        <w:tc>
          <w:tcPr>
            <w:tcW w:w="1260" w:type="dxa"/>
            <w:vAlign w:val="center"/>
          </w:tcPr>
          <w:p w:rsidR="00416FEB" w:rsidRPr="005B2DB1" w:rsidRDefault="00416FEB" w:rsidP="000048D3">
            <w:pPr>
              <w:rPr>
                <w:rFonts w:cstheme="minorHAnsi"/>
                <w:noProof/>
                <w:sz w:val="22"/>
                <w:szCs w:val="22"/>
              </w:rPr>
            </w:pPr>
            <w:r w:rsidRPr="005B2DB1">
              <w:rPr>
                <w:rFonts w:cstheme="minorHAnsi"/>
                <w:noProof/>
                <w:sz w:val="22"/>
                <w:szCs w:val="22"/>
              </w:rPr>
              <w:t>25 (52%)</w:t>
            </w:r>
          </w:p>
        </w:tc>
        <w:tc>
          <w:tcPr>
            <w:tcW w:w="1980" w:type="dxa"/>
            <w:vAlign w:val="center"/>
          </w:tcPr>
          <w:p w:rsidR="00416FEB" w:rsidRPr="005B2DB1" w:rsidRDefault="00416FEB" w:rsidP="000048D3">
            <w:pPr>
              <w:rPr>
                <w:rFonts w:cstheme="minorHAnsi"/>
                <w:noProof/>
                <w:sz w:val="22"/>
                <w:szCs w:val="22"/>
              </w:rPr>
            </w:pPr>
            <w:r w:rsidRPr="005B2DB1">
              <w:rPr>
                <w:rFonts w:eastAsia="Times New Roman" w:cstheme="minorHAnsi"/>
                <w:noProof/>
                <w:color w:val="000000"/>
                <w:sz w:val="22"/>
                <w:szCs w:val="22"/>
              </w:rPr>
              <w:t>3.50 ± 0.95</w:t>
            </w:r>
          </w:p>
        </w:tc>
        <w:tc>
          <w:tcPr>
            <w:tcW w:w="801" w:type="dxa"/>
            <w:vAlign w:val="center"/>
          </w:tcPr>
          <w:p w:rsidR="00416FEB" w:rsidRPr="005B2DB1" w:rsidRDefault="00416FEB" w:rsidP="000048D3">
            <w:pPr>
              <w:rPr>
                <w:rFonts w:cstheme="minorHAnsi"/>
                <w:noProof/>
                <w:sz w:val="22"/>
                <w:szCs w:val="22"/>
              </w:rPr>
            </w:pPr>
            <w:r w:rsidRPr="005B2DB1">
              <w:rPr>
                <w:rFonts w:cstheme="minorHAnsi"/>
                <w:noProof/>
                <w:sz w:val="22"/>
                <w:szCs w:val="22"/>
              </w:rPr>
              <w:t>0.012</w:t>
            </w:r>
          </w:p>
        </w:tc>
        <w:tc>
          <w:tcPr>
            <w:tcW w:w="1256" w:type="dxa"/>
            <w:vAlign w:val="center"/>
          </w:tcPr>
          <w:p w:rsidR="00416FEB" w:rsidRPr="005B2DB1" w:rsidRDefault="00416FEB" w:rsidP="000048D3">
            <w:pPr>
              <w:rPr>
                <w:rFonts w:cstheme="minorHAnsi"/>
                <w:noProof/>
                <w:sz w:val="22"/>
                <w:szCs w:val="22"/>
              </w:rPr>
            </w:pPr>
            <w:r w:rsidRPr="005B2DB1">
              <w:rPr>
                <w:rFonts w:cstheme="minorHAnsi"/>
                <w:noProof/>
                <w:sz w:val="22"/>
                <w:szCs w:val="22"/>
              </w:rPr>
              <w:t>&lt;0.0001</w:t>
            </w:r>
          </w:p>
        </w:tc>
      </w:tr>
      <w:tr w:rsidR="00416FEB" w:rsidRPr="005B2DB1" w:rsidTr="000048D3">
        <w:trPr>
          <w:trHeight w:val="397"/>
        </w:trPr>
        <w:tc>
          <w:tcPr>
            <w:tcW w:w="1767" w:type="dxa"/>
            <w:vAlign w:val="center"/>
          </w:tcPr>
          <w:p w:rsidR="00416FEB" w:rsidRPr="005B2DB1" w:rsidRDefault="00416FEB" w:rsidP="000048D3">
            <w:pPr>
              <w:rPr>
                <w:rFonts w:cstheme="minorHAnsi"/>
                <w:noProof/>
                <w:sz w:val="22"/>
                <w:szCs w:val="22"/>
              </w:rPr>
            </w:pPr>
            <w:r w:rsidRPr="005B2DB1">
              <w:rPr>
                <w:rFonts w:cstheme="minorHAnsi"/>
                <w:noProof/>
                <w:sz w:val="22"/>
                <w:szCs w:val="22"/>
              </w:rPr>
              <w:t>Acute, N. (%)</w:t>
            </w:r>
          </w:p>
        </w:tc>
        <w:tc>
          <w:tcPr>
            <w:tcW w:w="990" w:type="dxa"/>
            <w:vAlign w:val="center"/>
          </w:tcPr>
          <w:p w:rsidR="00416FEB" w:rsidRPr="005B2DB1" w:rsidRDefault="00416FEB" w:rsidP="000048D3">
            <w:pPr>
              <w:rPr>
                <w:rFonts w:cstheme="minorHAnsi"/>
                <w:noProof/>
                <w:sz w:val="22"/>
                <w:szCs w:val="22"/>
              </w:rPr>
            </w:pPr>
            <w:r w:rsidRPr="005B2DB1">
              <w:rPr>
                <w:rFonts w:cstheme="minorHAnsi"/>
                <w:noProof/>
                <w:sz w:val="22"/>
                <w:szCs w:val="22"/>
              </w:rPr>
              <w:t>3 (11%)</w:t>
            </w:r>
          </w:p>
        </w:tc>
        <w:tc>
          <w:tcPr>
            <w:tcW w:w="990" w:type="dxa"/>
            <w:vAlign w:val="center"/>
          </w:tcPr>
          <w:p w:rsidR="00416FEB" w:rsidRPr="005B2DB1" w:rsidRDefault="00416FEB" w:rsidP="000048D3">
            <w:pPr>
              <w:rPr>
                <w:rFonts w:cstheme="minorHAnsi"/>
                <w:noProof/>
                <w:sz w:val="22"/>
                <w:szCs w:val="22"/>
              </w:rPr>
            </w:pPr>
            <w:r w:rsidRPr="005B2DB1">
              <w:rPr>
                <w:rFonts w:cstheme="minorHAnsi"/>
                <w:noProof/>
                <w:sz w:val="22"/>
                <w:szCs w:val="22"/>
              </w:rPr>
              <w:t>7 (26%)</w:t>
            </w:r>
          </w:p>
        </w:tc>
        <w:tc>
          <w:tcPr>
            <w:tcW w:w="1080" w:type="dxa"/>
            <w:vAlign w:val="center"/>
          </w:tcPr>
          <w:p w:rsidR="00416FEB" w:rsidRPr="005B2DB1" w:rsidRDefault="00416FEB" w:rsidP="000048D3">
            <w:pPr>
              <w:rPr>
                <w:rFonts w:cstheme="minorHAnsi"/>
                <w:noProof/>
                <w:sz w:val="22"/>
                <w:szCs w:val="22"/>
              </w:rPr>
            </w:pPr>
            <w:r w:rsidRPr="005B2DB1">
              <w:rPr>
                <w:rFonts w:cstheme="minorHAnsi"/>
                <w:noProof/>
                <w:sz w:val="22"/>
                <w:szCs w:val="22"/>
              </w:rPr>
              <w:t>7 (26%)</w:t>
            </w:r>
          </w:p>
        </w:tc>
        <w:tc>
          <w:tcPr>
            <w:tcW w:w="1260" w:type="dxa"/>
            <w:vAlign w:val="center"/>
          </w:tcPr>
          <w:p w:rsidR="00416FEB" w:rsidRPr="005B2DB1" w:rsidRDefault="00416FEB" w:rsidP="000048D3">
            <w:pPr>
              <w:rPr>
                <w:rFonts w:cstheme="minorHAnsi"/>
                <w:noProof/>
                <w:sz w:val="22"/>
                <w:szCs w:val="22"/>
              </w:rPr>
            </w:pPr>
            <w:r w:rsidRPr="005B2DB1">
              <w:rPr>
                <w:rFonts w:cstheme="minorHAnsi"/>
                <w:noProof/>
                <w:sz w:val="22"/>
                <w:szCs w:val="22"/>
              </w:rPr>
              <w:t>10 (37%)</w:t>
            </w:r>
          </w:p>
        </w:tc>
        <w:tc>
          <w:tcPr>
            <w:tcW w:w="1980" w:type="dxa"/>
            <w:vAlign w:val="center"/>
          </w:tcPr>
          <w:p w:rsidR="00416FEB" w:rsidRPr="005B2DB1" w:rsidRDefault="00416FEB" w:rsidP="000048D3">
            <w:pPr>
              <w:rPr>
                <w:rFonts w:cstheme="minorHAnsi"/>
                <w:noProof/>
                <w:sz w:val="22"/>
                <w:szCs w:val="22"/>
              </w:rPr>
            </w:pPr>
            <w:r w:rsidRPr="005B2DB1">
              <w:rPr>
                <w:rFonts w:eastAsia="Times New Roman" w:cstheme="minorHAnsi"/>
                <w:noProof/>
                <w:color w:val="000000"/>
                <w:sz w:val="22"/>
                <w:szCs w:val="22"/>
              </w:rPr>
              <w:t>4.21 ± 1.10</w:t>
            </w:r>
          </w:p>
        </w:tc>
        <w:tc>
          <w:tcPr>
            <w:tcW w:w="801" w:type="dxa"/>
            <w:vAlign w:val="center"/>
          </w:tcPr>
          <w:p w:rsidR="00416FEB" w:rsidRPr="005B2DB1" w:rsidRDefault="00416FEB" w:rsidP="000048D3">
            <w:pPr>
              <w:rPr>
                <w:rFonts w:cstheme="minorHAnsi"/>
                <w:noProof/>
                <w:sz w:val="22"/>
                <w:szCs w:val="22"/>
              </w:rPr>
            </w:pPr>
            <w:r w:rsidRPr="005B2DB1">
              <w:rPr>
                <w:rFonts w:cstheme="minorHAnsi"/>
                <w:noProof/>
                <w:sz w:val="22"/>
                <w:szCs w:val="22"/>
              </w:rPr>
              <w:t>-</w:t>
            </w:r>
          </w:p>
        </w:tc>
        <w:tc>
          <w:tcPr>
            <w:tcW w:w="1256" w:type="dxa"/>
            <w:vAlign w:val="center"/>
          </w:tcPr>
          <w:p w:rsidR="00416FEB" w:rsidRPr="005B2DB1" w:rsidRDefault="00416FEB" w:rsidP="000048D3">
            <w:pPr>
              <w:rPr>
                <w:rFonts w:cstheme="minorHAnsi"/>
                <w:noProof/>
                <w:sz w:val="22"/>
                <w:szCs w:val="22"/>
              </w:rPr>
            </w:pPr>
            <w:r w:rsidRPr="005B2DB1">
              <w:rPr>
                <w:rFonts w:cstheme="minorHAnsi"/>
                <w:noProof/>
                <w:sz w:val="22"/>
                <w:szCs w:val="22"/>
              </w:rPr>
              <w:t>&lt;0.0001</w:t>
            </w:r>
          </w:p>
        </w:tc>
      </w:tr>
      <w:tr w:rsidR="00416FEB" w:rsidRPr="005B2DB1" w:rsidTr="000048D3">
        <w:trPr>
          <w:trHeight w:val="397"/>
        </w:trPr>
        <w:tc>
          <w:tcPr>
            <w:tcW w:w="1767" w:type="dxa"/>
            <w:vAlign w:val="center"/>
          </w:tcPr>
          <w:p w:rsidR="00416FEB" w:rsidRPr="005B2DB1" w:rsidRDefault="00416FEB" w:rsidP="000048D3">
            <w:pPr>
              <w:rPr>
                <w:rFonts w:cstheme="minorHAnsi"/>
                <w:noProof/>
                <w:sz w:val="22"/>
                <w:szCs w:val="22"/>
              </w:rPr>
            </w:pPr>
            <w:r w:rsidRPr="005B2DB1">
              <w:rPr>
                <w:rFonts w:cstheme="minorHAnsi"/>
                <w:noProof/>
                <w:sz w:val="22"/>
                <w:szCs w:val="22"/>
              </w:rPr>
              <w:t>Recurrent, N. (%)</w:t>
            </w:r>
          </w:p>
        </w:tc>
        <w:tc>
          <w:tcPr>
            <w:tcW w:w="990" w:type="dxa"/>
            <w:vAlign w:val="center"/>
          </w:tcPr>
          <w:p w:rsidR="00416FEB" w:rsidRPr="005B2DB1" w:rsidRDefault="00416FEB" w:rsidP="000048D3">
            <w:pPr>
              <w:rPr>
                <w:rFonts w:cstheme="minorHAnsi"/>
                <w:noProof/>
                <w:sz w:val="22"/>
                <w:szCs w:val="22"/>
              </w:rPr>
            </w:pPr>
            <w:r w:rsidRPr="005B2DB1">
              <w:rPr>
                <w:rFonts w:cstheme="minorHAnsi"/>
                <w:noProof/>
                <w:sz w:val="22"/>
                <w:szCs w:val="22"/>
              </w:rPr>
              <w:t>0 (0%)</w:t>
            </w:r>
          </w:p>
        </w:tc>
        <w:tc>
          <w:tcPr>
            <w:tcW w:w="990" w:type="dxa"/>
            <w:vAlign w:val="center"/>
          </w:tcPr>
          <w:p w:rsidR="00416FEB" w:rsidRPr="005B2DB1" w:rsidRDefault="00416FEB" w:rsidP="000048D3">
            <w:pPr>
              <w:rPr>
                <w:rFonts w:cstheme="minorHAnsi"/>
                <w:noProof/>
                <w:sz w:val="22"/>
                <w:szCs w:val="22"/>
              </w:rPr>
            </w:pPr>
            <w:r w:rsidRPr="005B2DB1">
              <w:rPr>
                <w:rFonts w:cstheme="minorHAnsi"/>
                <w:noProof/>
                <w:sz w:val="22"/>
                <w:szCs w:val="22"/>
              </w:rPr>
              <w:t>0 (0%)</w:t>
            </w:r>
          </w:p>
        </w:tc>
        <w:tc>
          <w:tcPr>
            <w:tcW w:w="1080" w:type="dxa"/>
            <w:vAlign w:val="center"/>
          </w:tcPr>
          <w:p w:rsidR="00416FEB" w:rsidRPr="005B2DB1" w:rsidRDefault="00416FEB" w:rsidP="000048D3">
            <w:pPr>
              <w:rPr>
                <w:rFonts w:cstheme="minorHAnsi"/>
                <w:noProof/>
                <w:sz w:val="22"/>
                <w:szCs w:val="22"/>
              </w:rPr>
            </w:pPr>
            <w:r w:rsidRPr="005B2DB1">
              <w:rPr>
                <w:rFonts w:cstheme="minorHAnsi"/>
                <w:noProof/>
                <w:sz w:val="22"/>
                <w:szCs w:val="22"/>
              </w:rPr>
              <w:t>0 (0%)</w:t>
            </w:r>
          </w:p>
        </w:tc>
        <w:tc>
          <w:tcPr>
            <w:tcW w:w="1260" w:type="dxa"/>
            <w:vAlign w:val="center"/>
          </w:tcPr>
          <w:p w:rsidR="00416FEB" w:rsidRPr="005B2DB1" w:rsidRDefault="00416FEB" w:rsidP="000048D3">
            <w:pPr>
              <w:rPr>
                <w:rFonts w:cstheme="minorHAnsi"/>
                <w:noProof/>
                <w:sz w:val="22"/>
                <w:szCs w:val="22"/>
              </w:rPr>
            </w:pPr>
            <w:r w:rsidRPr="005B2DB1">
              <w:rPr>
                <w:rFonts w:cstheme="minorHAnsi"/>
                <w:noProof/>
                <w:sz w:val="22"/>
                <w:szCs w:val="22"/>
              </w:rPr>
              <w:t>15 (100%)</w:t>
            </w:r>
          </w:p>
        </w:tc>
        <w:tc>
          <w:tcPr>
            <w:tcW w:w="1980" w:type="dxa"/>
            <w:vAlign w:val="center"/>
          </w:tcPr>
          <w:p w:rsidR="00416FEB" w:rsidRPr="005B2DB1" w:rsidRDefault="00416FEB" w:rsidP="000048D3">
            <w:pPr>
              <w:rPr>
                <w:rFonts w:cstheme="minorHAnsi"/>
                <w:noProof/>
                <w:sz w:val="22"/>
                <w:szCs w:val="22"/>
              </w:rPr>
            </w:pPr>
            <w:r w:rsidRPr="005B2DB1">
              <w:rPr>
                <w:rFonts w:eastAsia="Times New Roman" w:cstheme="minorHAnsi"/>
                <w:noProof/>
                <w:color w:val="000000"/>
                <w:sz w:val="22"/>
                <w:szCs w:val="22"/>
              </w:rPr>
              <w:t>2.25 ± 0.50</w:t>
            </w:r>
          </w:p>
        </w:tc>
        <w:tc>
          <w:tcPr>
            <w:tcW w:w="801" w:type="dxa"/>
            <w:vAlign w:val="center"/>
          </w:tcPr>
          <w:p w:rsidR="00416FEB" w:rsidRPr="005B2DB1" w:rsidRDefault="00416FEB" w:rsidP="000048D3">
            <w:pPr>
              <w:rPr>
                <w:rFonts w:cstheme="minorHAnsi"/>
                <w:noProof/>
                <w:sz w:val="22"/>
                <w:szCs w:val="22"/>
              </w:rPr>
            </w:pPr>
            <w:r w:rsidRPr="005B2DB1">
              <w:rPr>
                <w:rFonts w:cstheme="minorHAnsi"/>
                <w:noProof/>
                <w:sz w:val="22"/>
                <w:szCs w:val="22"/>
              </w:rPr>
              <w:t>-</w:t>
            </w:r>
          </w:p>
        </w:tc>
        <w:tc>
          <w:tcPr>
            <w:tcW w:w="1256" w:type="dxa"/>
            <w:vAlign w:val="center"/>
          </w:tcPr>
          <w:p w:rsidR="00416FEB" w:rsidRPr="005B2DB1" w:rsidRDefault="00416FEB" w:rsidP="000048D3">
            <w:pPr>
              <w:rPr>
                <w:rFonts w:cstheme="minorHAnsi"/>
                <w:noProof/>
                <w:sz w:val="22"/>
                <w:szCs w:val="22"/>
              </w:rPr>
            </w:pPr>
            <w:r w:rsidRPr="005B2DB1">
              <w:rPr>
                <w:rFonts w:cstheme="minorHAnsi"/>
                <w:noProof/>
                <w:sz w:val="22"/>
                <w:szCs w:val="22"/>
              </w:rPr>
              <w:t>-</w:t>
            </w:r>
          </w:p>
        </w:tc>
      </w:tr>
    </w:tbl>
    <w:p w:rsidR="00416FEB" w:rsidRPr="005B2DB1" w:rsidRDefault="00416FEB" w:rsidP="00416FEB">
      <w:pPr>
        <w:rPr>
          <w:rFonts w:cstheme="minorHAnsi"/>
        </w:rPr>
      </w:pPr>
    </w:p>
    <w:p w:rsidR="00416FEB" w:rsidRPr="005B2DB1" w:rsidRDefault="00416FEB" w:rsidP="00416FEB">
      <w:pPr>
        <w:rPr>
          <w:rFonts w:cstheme="minorHAnsi"/>
        </w:rPr>
      </w:pPr>
      <w:r w:rsidRPr="005B2DB1">
        <w:rPr>
          <w:rFonts w:cstheme="minorHAnsi"/>
        </w:rPr>
        <w:t>* Mann-Whitney test</w:t>
      </w:r>
    </w:p>
    <w:p w:rsidR="00416FEB" w:rsidRPr="005B2DB1" w:rsidRDefault="00416FEB" w:rsidP="00416FEB">
      <w:pPr>
        <w:rPr>
          <w:rFonts w:cstheme="minorHAnsi"/>
        </w:rPr>
      </w:pPr>
    </w:p>
    <w:p w:rsidR="00416FEB" w:rsidRPr="002F0C9B" w:rsidRDefault="00416FEB" w:rsidP="00416FEB">
      <w:pPr>
        <w:rPr>
          <w:rFonts w:cstheme="minorHAnsi"/>
        </w:rPr>
      </w:pPr>
    </w:p>
    <w:p w:rsidR="00416FEB" w:rsidRPr="00C46069" w:rsidRDefault="00416FEB" w:rsidP="00673DA2">
      <w:pPr>
        <w:spacing w:line="360" w:lineRule="auto"/>
        <w:rPr>
          <w:rFonts w:ascii="Arial" w:hAnsi="Arial" w:cs="Arial"/>
        </w:rPr>
      </w:pPr>
    </w:p>
    <w:sectPr w:rsidR="00416FEB" w:rsidRPr="00C46069" w:rsidSect="00BA172D">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1187CE" w16cid:durableId="1E0CF83D"/>
  <w16cid:commentId w16cid:paraId="797B1CAA" w16cid:durableId="1E0CF83E"/>
  <w16cid:commentId w16cid:paraId="7B53F70F" w16cid:durableId="1E0CF83F"/>
  <w16cid:commentId w16cid:paraId="55E28A3E" w16cid:durableId="1E0CF840"/>
  <w16cid:commentId w16cid:paraId="706F64ED" w16cid:durableId="1E0CF841"/>
  <w16cid:commentId w16cid:paraId="5F1FED19" w16cid:durableId="1E0CF842"/>
  <w16cid:commentId w16cid:paraId="2AA139B6" w16cid:durableId="1E0CF843"/>
  <w16cid:commentId w16cid:paraId="03D22680" w16cid:durableId="1E0CF844"/>
  <w16cid:commentId w16cid:paraId="5896685F" w16cid:durableId="1E0CF845"/>
  <w16cid:commentId w16cid:paraId="03131B6E" w16cid:durableId="1E0CF846"/>
  <w16cid:commentId w16cid:paraId="1CC3AB62" w16cid:durableId="1E0CF847"/>
  <w16cid:commentId w16cid:paraId="34DDC8F1" w16cid:durableId="1E0CF848"/>
  <w16cid:commentId w16cid:paraId="467E25FA" w16cid:durableId="1E0CF849"/>
  <w16cid:commentId w16cid:paraId="3DF4D727" w16cid:durableId="1E0CF84A"/>
  <w16cid:commentId w16cid:paraId="302EE543" w16cid:durableId="1E0CF84B"/>
  <w16cid:commentId w16cid:paraId="66CE211E" w16cid:durableId="1E0CF84C"/>
  <w16cid:commentId w16cid:paraId="4FC8A23F" w16cid:durableId="1E0CF8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418" w:rsidRDefault="00646418" w:rsidP="007B06B5">
      <w:pPr>
        <w:spacing w:after="0" w:line="240" w:lineRule="auto"/>
      </w:pPr>
      <w:r>
        <w:separator/>
      </w:r>
    </w:p>
  </w:endnote>
  <w:endnote w:type="continuationSeparator" w:id="0">
    <w:p w:rsidR="00646418" w:rsidRDefault="00646418" w:rsidP="007B06B5">
      <w:pPr>
        <w:spacing w:after="0" w:line="240" w:lineRule="auto"/>
      </w:pPr>
      <w:r>
        <w:continuationSeparator/>
      </w:r>
    </w:p>
  </w:endnote>
  <w:endnote w:type="continuationNotice" w:id="1">
    <w:p w:rsidR="00646418" w:rsidRDefault="00646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merican Typewriter">
    <w:altName w:val="Sitka Small"/>
    <w:charset w:val="4D"/>
    <w:family w:val="roman"/>
    <w:pitch w:val="variable"/>
    <w:sig w:usb0="A000006F" w:usb1="00000019" w:usb2="00000000" w:usb3="00000000" w:csb0="0000011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B02" w:rsidRDefault="00174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418" w:rsidRDefault="00646418" w:rsidP="007B06B5">
      <w:pPr>
        <w:spacing w:after="0" w:line="240" w:lineRule="auto"/>
      </w:pPr>
      <w:r>
        <w:separator/>
      </w:r>
    </w:p>
  </w:footnote>
  <w:footnote w:type="continuationSeparator" w:id="0">
    <w:p w:rsidR="00646418" w:rsidRDefault="00646418" w:rsidP="007B06B5">
      <w:pPr>
        <w:spacing w:after="0" w:line="240" w:lineRule="auto"/>
      </w:pPr>
      <w:r>
        <w:continuationSeparator/>
      </w:r>
    </w:p>
  </w:footnote>
  <w:footnote w:type="continuationNotice" w:id="1">
    <w:p w:rsidR="00646418" w:rsidRDefault="00646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B02" w:rsidRDefault="004C0E08" w:rsidP="007B06B5">
    <w:pPr>
      <w:pStyle w:val="Header"/>
      <w:framePr w:wrap="around" w:vAnchor="text" w:hAnchor="margin" w:xAlign="right" w:y="1"/>
      <w:rPr>
        <w:rStyle w:val="PageNumber"/>
      </w:rPr>
    </w:pPr>
    <w:r>
      <w:rPr>
        <w:rStyle w:val="PageNumber"/>
      </w:rPr>
      <w:fldChar w:fldCharType="begin"/>
    </w:r>
    <w:r w:rsidR="00174B02">
      <w:rPr>
        <w:rStyle w:val="PageNumber"/>
      </w:rPr>
      <w:instrText xml:space="preserve">PAGE  </w:instrText>
    </w:r>
    <w:r>
      <w:rPr>
        <w:rStyle w:val="PageNumber"/>
      </w:rPr>
      <w:fldChar w:fldCharType="end"/>
    </w:r>
  </w:p>
  <w:p w:rsidR="00174B02" w:rsidRDefault="00174B02" w:rsidP="007B06B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B02" w:rsidRDefault="004C0E08" w:rsidP="007B06B5">
    <w:pPr>
      <w:pStyle w:val="Header"/>
      <w:framePr w:wrap="around" w:vAnchor="text" w:hAnchor="margin" w:xAlign="right" w:y="1"/>
      <w:rPr>
        <w:rStyle w:val="PageNumber"/>
      </w:rPr>
    </w:pPr>
    <w:r>
      <w:rPr>
        <w:rStyle w:val="PageNumber"/>
      </w:rPr>
      <w:fldChar w:fldCharType="begin"/>
    </w:r>
    <w:r w:rsidR="00174B02">
      <w:rPr>
        <w:rStyle w:val="PageNumber"/>
      </w:rPr>
      <w:instrText xml:space="preserve">PAGE  </w:instrText>
    </w:r>
    <w:r>
      <w:rPr>
        <w:rStyle w:val="PageNumber"/>
      </w:rPr>
      <w:fldChar w:fldCharType="separate"/>
    </w:r>
    <w:r w:rsidR="003A270D">
      <w:rPr>
        <w:rStyle w:val="PageNumber"/>
        <w:noProof/>
      </w:rPr>
      <w:t>2</w:t>
    </w:r>
    <w:r>
      <w:rPr>
        <w:rStyle w:val="PageNumber"/>
      </w:rPr>
      <w:fldChar w:fldCharType="end"/>
    </w:r>
  </w:p>
  <w:p w:rsidR="00174B02" w:rsidRDefault="00174B02" w:rsidP="007B06B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729"/>
    <w:multiLevelType w:val="hybridMultilevel"/>
    <w:tmpl w:val="54164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03E29"/>
    <w:multiLevelType w:val="hybridMultilevel"/>
    <w:tmpl w:val="B2E48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JO mo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txexdzkv9trhezt0kxpx5t9xt5zpeza2x2&quot;&gt;CSCR classification&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7&lt;/item&gt;&lt;item&gt;18&lt;/item&gt;&lt;item&gt;19&lt;/item&gt;&lt;item&gt;20&lt;/item&gt;&lt;item&gt;21&lt;/item&gt;&lt;item&gt;22&lt;/item&gt;&lt;item&gt;23&lt;/item&gt;&lt;item&gt;26&lt;/item&gt;&lt;item&gt;27&lt;/item&gt;&lt;/record-ids&gt;&lt;/item&gt;&lt;/Libraries&gt;"/>
  </w:docVars>
  <w:rsids>
    <w:rsidRoot w:val="00C13BFB"/>
    <w:rsid w:val="000048D3"/>
    <w:rsid w:val="00007580"/>
    <w:rsid w:val="000153B4"/>
    <w:rsid w:val="00022337"/>
    <w:rsid w:val="000233CE"/>
    <w:rsid w:val="00023B50"/>
    <w:rsid w:val="00030EE0"/>
    <w:rsid w:val="000316B7"/>
    <w:rsid w:val="000350CD"/>
    <w:rsid w:val="000446E5"/>
    <w:rsid w:val="00047513"/>
    <w:rsid w:val="00053225"/>
    <w:rsid w:val="00064A52"/>
    <w:rsid w:val="00065CAE"/>
    <w:rsid w:val="0007654A"/>
    <w:rsid w:val="00086748"/>
    <w:rsid w:val="00091F39"/>
    <w:rsid w:val="00094C2F"/>
    <w:rsid w:val="0009524D"/>
    <w:rsid w:val="000A2C92"/>
    <w:rsid w:val="000A4CA8"/>
    <w:rsid w:val="000A7AF1"/>
    <w:rsid w:val="000B09F4"/>
    <w:rsid w:val="000C017E"/>
    <w:rsid w:val="000C3964"/>
    <w:rsid w:val="000C4999"/>
    <w:rsid w:val="000D0E17"/>
    <w:rsid w:val="000D511D"/>
    <w:rsid w:val="000D64B7"/>
    <w:rsid w:val="000D6BAC"/>
    <w:rsid w:val="000E58D8"/>
    <w:rsid w:val="000E6ACF"/>
    <w:rsid w:val="001038F9"/>
    <w:rsid w:val="00111B0D"/>
    <w:rsid w:val="001133F3"/>
    <w:rsid w:val="0011734E"/>
    <w:rsid w:val="00136FCD"/>
    <w:rsid w:val="00140028"/>
    <w:rsid w:val="0014149B"/>
    <w:rsid w:val="00141BFD"/>
    <w:rsid w:val="00144D7C"/>
    <w:rsid w:val="00144EF4"/>
    <w:rsid w:val="00147CF9"/>
    <w:rsid w:val="00152DCB"/>
    <w:rsid w:val="00153296"/>
    <w:rsid w:val="001542CF"/>
    <w:rsid w:val="00154CD8"/>
    <w:rsid w:val="00156A65"/>
    <w:rsid w:val="0016201C"/>
    <w:rsid w:val="00164609"/>
    <w:rsid w:val="001648D7"/>
    <w:rsid w:val="00167A1C"/>
    <w:rsid w:val="00170626"/>
    <w:rsid w:val="00171E3D"/>
    <w:rsid w:val="00174B02"/>
    <w:rsid w:val="001755E0"/>
    <w:rsid w:val="00180126"/>
    <w:rsid w:val="00180A63"/>
    <w:rsid w:val="00183F6C"/>
    <w:rsid w:val="001929CD"/>
    <w:rsid w:val="001A306B"/>
    <w:rsid w:val="001A44EF"/>
    <w:rsid w:val="001A63F8"/>
    <w:rsid w:val="001C33B9"/>
    <w:rsid w:val="001C4935"/>
    <w:rsid w:val="001D2BC4"/>
    <w:rsid w:val="001D3ACD"/>
    <w:rsid w:val="001D46B9"/>
    <w:rsid w:val="001D6C4E"/>
    <w:rsid w:val="001E0F93"/>
    <w:rsid w:val="001E14B8"/>
    <w:rsid w:val="001E1782"/>
    <w:rsid w:val="001E347E"/>
    <w:rsid w:val="001E72BA"/>
    <w:rsid w:val="001F068E"/>
    <w:rsid w:val="001F19BB"/>
    <w:rsid w:val="001F28A3"/>
    <w:rsid w:val="001F4A0A"/>
    <w:rsid w:val="001F72EF"/>
    <w:rsid w:val="00203653"/>
    <w:rsid w:val="00204684"/>
    <w:rsid w:val="00204982"/>
    <w:rsid w:val="00205E1F"/>
    <w:rsid w:val="00215497"/>
    <w:rsid w:val="00221264"/>
    <w:rsid w:val="00221E16"/>
    <w:rsid w:val="00222B59"/>
    <w:rsid w:val="00223637"/>
    <w:rsid w:val="002318E9"/>
    <w:rsid w:val="00235201"/>
    <w:rsid w:val="002421AE"/>
    <w:rsid w:val="00242461"/>
    <w:rsid w:val="00242E11"/>
    <w:rsid w:val="00244C87"/>
    <w:rsid w:val="0025598C"/>
    <w:rsid w:val="00256FFE"/>
    <w:rsid w:val="00263AA0"/>
    <w:rsid w:val="0026552B"/>
    <w:rsid w:val="00265DE1"/>
    <w:rsid w:val="00270517"/>
    <w:rsid w:val="00280F32"/>
    <w:rsid w:val="00282DD2"/>
    <w:rsid w:val="00285B15"/>
    <w:rsid w:val="00287F5C"/>
    <w:rsid w:val="002A00AC"/>
    <w:rsid w:val="002B0523"/>
    <w:rsid w:val="002B31AD"/>
    <w:rsid w:val="002B37D2"/>
    <w:rsid w:val="002C02C8"/>
    <w:rsid w:val="002C38A6"/>
    <w:rsid w:val="002C6360"/>
    <w:rsid w:val="002D4AEC"/>
    <w:rsid w:val="002D5DBE"/>
    <w:rsid w:val="002E1108"/>
    <w:rsid w:val="002E1402"/>
    <w:rsid w:val="002F7361"/>
    <w:rsid w:val="003007BB"/>
    <w:rsid w:val="00301525"/>
    <w:rsid w:val="00302676"/>
    <w:rsid w:val="00317BB9"/>
    <w:rsid w:val="00321C72"/>
    <w:rsid w:val="003254B0"/>
    <w:rsid w:val="003301D6"/>
    <w:rsid w:val="0033023A"/>
    <w:rsid w:val="00332435"/>
    <w:rsid w:val="003344C8"/>
    <w:rsid w:val="00342B9B"/>
    <w:rsid w:val="003569E9"/>
    <w:rsid w:val="00357CB1"/>
    <w:rsid w:val="0036462F"/>
    <w:rsid w:val="00371EAA"/>
    <w:rsid w:val="003800CE"/>
    <w:rsid w:val="00395EB3"/>
    <w:rsid w:val="0039629A"/>
    <w:rsid w:val="003A1002"/>
    <w:rsid w:val="003A1DB2"/>
    <w:rsid w:val="003A270D"/>
    <w:rsid w:val="003A2E8C"/>
    <w:rsid w:val="003A3498"/>
    <w:rsid w:val="003A5879"/>
    <w:rsid w:val="003B088A"/>
    <w:rsid w:val="003C377E"/>
    <w:rsid w:val="003C57A4"/>
    <w:rsid w:val="003C682B"/>
    <w:rsid w:val="003D31C8"/>
    <w:rsid w:val="003D48C3"/>
    <w:rsid w:val="003D4CC6"/>
    <w:rsid w:val="003D56FD"/>
    <w:rsid w:val="003E4E91"/>
    <w:rsid w:val="0040224D"/>
    <w:rsid w:val="00405B8C"/>
    <w:rsid w:val="00406297"/>
    <w:rsid w:val="004067BA"/>
    <w:rsid w:val="00416FEB"/>
    <w:rsid w:val="004246C6"/>
    <w:rsid w:val="00427339"/>
    <w:rsid w:val="0043153D"/>
    <w:rsid w:val="00434B16"/>
    <w:rsid w:val="004401CD"/>
    <w:rsid w:val="004449C1"/>
    <w:rsid w:val="00447F38"/>
    <w:rsid w:val="00454355"/>
    <w:rsid w:val="00461A3C"/>
    <w:rsid w:val="004676CC"/>
    <w:rsid w:val="00467F19"/>
    <w:rsid w:val="004716C9"/>
    <w:rsid w:val="00471798"/>
    <w:rsid w:val="004766B7"/>
    <w:rsid w:val="00477898"/>
    <w:rsid w:val="0049111F"/>
    <w:rsid w:val="004A1B9F"/>
    <w:rsid w:val="004B1C73"/>
    <w:rsid w:val="004B459E"/>
    <w:rsid w:val="004C0E08"/>
    <w:rsid w:val="004C7C69"/>
    <w:rsid w:val="004D6F27"/>
    <w:rsid w:val="004E3213"/>
    <w:rsid w:val="004E34C0"/>
    <w:rsid w:val="004F0BF4"/>
    <w:rsid w:val="004F18D7"/>
    <w:rsid w:val="004F44B1"/>
    <w:rsid w:val="004F66EC"/>
    <w:rsid w:val="00500631"/>
    <w:rsid w:val="00506174"/>
    <w:rsid w:val="0050662C"/>
    <w:rsid w:val="00510282"/>
    <w:rsid w:val="00512B22"/>
    <w:rsid w:val="00516573"/>
    <w:rsid w:val="00521079"/>
    <w:rsid w:val="00521372"/>
    <w:rsid w:val="00522195"/>
    <w:rsid w:val="00523103"/>
    <w:rsid w:val="00524439"/>
    <w:rsid w:val="00526E46"/>
    <w:rsid w:val="00527437"/>
    <w:rsid w:val="00531AD2"/>
    <w:rsid w:val="005377B0"/>
    <w:rsid w:val="00540E36"/>
    <w:rsid w:val="0054539B"/>
    <w:rsid w:val="00546DD1"/>
    <w:rsid w:val="00563656"/>
    <w:rsid w:val="005667FC"/>
    <w:rsid w:val="00566FBC"/>
    <w:rsid w:val="00571AAE"/>
    <w:rsid w:val="00572007"/>
    <w:rsid w:val="00572275"/>
    <w:rsid w:val="00595739"/>
    <w:rsid w:val="005960BA"/>
    <w:rsid w:val="005970F6"/>
    <w:rsid w:val="005A0B83"/>
    <w:rsid w:val="005A29E1"/>
    <w:rsid w:val="005A4182"/>
    <w:rsid w:val="005A5863"/>
    <w:rsid w:val="005A650D"/>
    <w:rsid w:val="005B40B0"/>
    <w:rsid w:val="005B647D"/>
    <w:rsid w:val="005B67FB"/>
    <w:rsid w:val="005C36F7"/>
    <w:rsid w:val="005C44CF"/>
    <w:rsid w:val="005D44E9"/>
    <w:rsid w:val="005E19D4"/>
    <w:rsid w:val="005E5473"/>
    <w:rsid w:val="005F0AD0"/>
    <w:rsid w:val="005F2A45"/>
    <w:rsid w:val="00606E69"/>
    <w:rsid w:val="00611BE0"/>
    <w:rsid w:val="006273FF"/>
    <w:rsid w:val="006333A3"/>
    <w:rsid w:val="00634F9F"/>
    <w:rsid w:val="00637875"/>
    <w:rsid w:val="00640FF2"/>
    <w:rsid w:val="00646418"/>
    <w:rsid w:val="0064741D"/>
    <w:rsid w:val="00651D8D"/>
    <w:rsid w:val="00664F3B"/>
    <w:rsid w:val="00667FB2"/>
    <w:rsid w:val="00673DA2"/>
    <w:rsid w:val="006804D3"/>
    <w:rsid w:val="00686343"/>
    <w:rsid w:val="00687843"/>
    <w:rsid w:val="00692268"/>
    <w:rsid w:val="00692878"/>
    <w:rsid w:val="00694D5B"/>
    <w:rsid w:val="00695D70"/>
    <w:rsid w:val="006960AF"/>
    <w:rsid w:val="006C1AC9"/>
    <w:rsid w:val="006C5760"/>
    <w:rsid w:val="006C61DB"/>
    <w:rsid w:val="006C74A7"/>
    <w:rsid w:val="006C783C"/>
    <w:rsid w:val="006D797D"/>
    <w:rsid w:val="006F0AAB"/>
    <w:rsid w:val="006F488A"/>
    <w:rsid w:val="006F5007"/>
    <w:rsid w:val="006F7D94"/>
    <w:rsid w:val="0070341E"/>
    <w:rsid w:val="00706535"/>
    <w:rsid w:val="00710303"/>
    <w:rsid w:val="00714ED6"/>
    <w:rsid w:val="007265E8"/>
    <w:rsid w:val="00727AD0"/>
    <w:rsid w:val="00730615"/>
    <w:rsid w:val="007352A4"/>
    <w:rsid w:val="00736256"/>
    <w:rsid w:val="00742849"/>
    <w:rsid w:val="00742B28"/>
    <w:rsid w:val="00743206"/>
    <w:rsid w:val="00744E69"/>
    <w:rsid w:val="00752847"/>
    <w:rsid w:val="00755FAD"/>
    <w:rsid w:val="00757DC6"/>
    <w:rsid w:val="007610F3"/>
    <w:rsid w:val="00770794"/>
    <w:rsid w:val="00770CF8"/>
    <w:rsid w:val="0077214D"/>
    <w:rsid w:val="007867D5"/>
    <w:rsid w:val="007905FB"/>
    <w:rsid w:val="007A2CA8"/>
    <w:rsid w:val="007A5096"/>
    <w:rsid w:val="007A6B99"/>
    <w:rsid w:val="007B06B5"/>
    <w:rsid w:val="007B3746"/>
    <w:rsid w:val="007B4BF4"/>
    <w:rsid w:val="007B61FA"/>
    <w:rsid w:val="007B6784"/>
    <w:rsid w:val="007C252D"/>
    <w:rsid w:val="007D30C3"/>
    <w:rsid w:val="007D58DC"/>
    <w:rsid w:val="007D5ABE"/>
    <w:rsid w:val="007E0E25"/>
    <w:rsid w:val="007E123C"/>
    <w:rsid w:val="007E7C3D"/>
    <w:rsid w:val="007F1E83"/>
    <w:rsid w:val="007F5397"/>
    <w:rsid w:val="007F59E5"/>
    <w:rsid w:val="00803317"/>
    <w:rsid w:val="00813035"/>
    <w:rsid w:val="00814FAF"/>
    <w:rsid w:val="00821588"/>
    <w:rsid w:val="00821EF1"/>
    <w:rsid w:val="00823A42"/>
    <w:rsid w:val="0082452D"/>
    <w:rsid w:val="00826E16"/>
    <w:rsid w:val="00830208"/>
    <w:rsid w:val="00831DF9"/>
    <w:rsid w:val="00832747"/>
    <w:rsid w:val="00837DB8"/>
    <w:rsid w:val="00841AE6"/>
    <w:rsid w:val="00844EDF"/>
    <w:rsid w:val="00847AF8"/>
    <w:rsid w:val="00862BE1"/>
    <w:rsid w:val="00863701"/>
    <w:rsid w:val="008640C3"/>
    <w:rsid w:val="00872335"/>
    <w:rsid w:val="00881494"/>
    <w:rsid w:val="008837FF"/>
    <w:rsid w:val="00885E12"/>
    <w:rsid w:val="00886A53"/>
    <w:rsid w:val="00886CE6"/>
    <w:rsid w:val="00890548"/>
    <w:rsid w:val="00892810"/>
    <w:rsid w:val="00896A92"/>
    <w:rsid w:val="008A1C69"/>
    <w:rsid w:val="008A3CFB"/>
    <w:rsid w:val="008A49E5"/>
    <w:rsid w:val="008A4DD0"/>
    <w:rsid w:val="008B4817"/>
    <w:rsid w:val="008B7594"/>
    <w:rsid w:val="008C2019"/>
    <w:rsid w:val="008C3848"/>
    <w:rsid w:val="008D1F09"/>
    <w:rsid w:val="008D5B39"/>
    <w:rsid w:val="008E3A80"/>
    <w:rsid w:val="008E5FA5"/>
    <w:rsid w:val="008F2316"/>
    <w:rsid w:val="008F312C"/>
    <w:rsid w:val="008F754C"/>
    <w:rsid w:val="00917F02"/>
    <w:rsid w:val="00920F06"/>
    <w:rsid w:val="00922D68"/>
    <w:rsid w:val="00926B04"/>
    <w:rsid w:val="00926F0F"/>
    <w:rsid w:val="00927B8C"/>
    <w:rsid w:val="0093074E"/>
    <w:rsid w:val="00932F75"/>
    <w:rsid w:val="00934373"/>
    <w:rsid w:val="009351A2"/>
    <w:rsid w:val="00937969"/>
    <w:rsid w:val="00940399"/>
    <w:rsid w:val="0094236E"/>
    <w:rsid w:val="009635C8"/>
    <w:rsid w:val="00977800"/>
    <w:rsid w:val="009778B2"/>
    <w:rsid w:val="009807E2"/>
    <w:rsid w:val="00983F4B"/>
    <w:rsid w:val="009873A7"/>
    <w:rsid w:val="00992419"/>
    <w:rsid w:val="009B1BF2"/>
    <w:rsid w:val="009B36F5"/>
    <w:rsid w:val="009B41ED"/>
    <w:rsid w:val="009B7F66"/>
    <w:rsid w:val="009C21D6"/>
    <w:rsid w:val="009C523A"/>
    <w:rsid w:val="009C5DBB"/>
    <w:rsid w:val="009D1021"/>
    <w:rsid w:val="009D36F6"/>
    <w:rsid w:val="009D39C0"/>
    <w:rsid w:val="009E01AB"/>
    <w:rsid w:val="009E737F"/>
    <w:rsid w:val="009F080B"/>
    <w:rsid w:val="009F1BCC"/>
    <w:rsid w:val="009F5484"/>
    <w:rsid w:val="00A032EE"/>
    <w:rsid w:val="00A03E51"/>
    <w:rsid w:val="00A04AD9"/>
    <w:rsid w:val="00A070BE"/>
    <w:rsid w:val="00A136B1"/>
    <w:rsid w:val="00A13E84"/>
    <w:rsid w:val="00A162E0"/>
    <w:rsid w:val="00A17ABC"/>
    <w:rsid w:val="00A3262E"/>
    <w:rsid w:val="00A33033"/>
    <w:rsid w:val="00A34B02"/>
    <w:rsid w:val="00A354CA"/>
    <w:rsid w:val="00A37F57"/>
    <w:rsid w:val="00A54840"/>
    <w:rsid w:val="00A57A84"/>
    <w:rsid w:val="00A6118A"/>
    <w:rsid w:val="00A86B75"/>
    <w:rsid w:val="00A93895"/>
    <w:rsid w:val="00AB030B"/>
    <w:rsid w:val="00AB1FD4"/>
    <w:rsid w:val="00AC7DBD"/>
    <w:rsid w:val="00AD0208"/>
    <w:rsid w:val="00AD191B"/>
    <w:rsid w:val="00AD1CFC"/>
    <w:rsid w:val="00AD3D2B"/>
    <w:rsid w:val="00AD6CCF"/>
    <w:rsid w:val="00AE102F"/>
    <w:rsid w:val="00AE1C2F"/>
    <w:rsid w:val="00AE2892"/>
    <w:rsid w:val="00AE523C"/>
    <w:rsid w:val="00AE5D2B"/>
    <w:rsid w:val="00AE5E68"/>
    <w:rsid w:val="00AF03D2"/>
    <w:rsid w:val="00AF3FD4"/>
    <w:rsid w:val="00AF6C57"/>
    <w:rsid w:val="00B03610"/>
    <w:rsid w:val="00B07056"/>
    <w:rsid w:val="00B12B58"/>
    <w:rsid w:val="00B151F3"/>
    <w:rsid w:val="00B235A0"/>
    <w:rsid w:val="00B2481C"/>
    <w:rsid w:val="00B35763"/>
    <w:rsid w:val="00B512FB"/>
    <w:rsid w:val="00B533AA"/>
    <w:rsid w:val="00B56C3C"/>
    <w:rsid w:val="00B6595F"/>
    <w:rsid w:val="00B7100D"/>
    <w:rsid w:val="00B72194"/>
    <w:rsid w:val="00B72A09"/>
    <w:rsid w:val="00B735F2"/>
    <w:rsid w:val="00B877F3"/>
    <w:rsid w:val="00B913CD"/>
    <w:rsid w:val="00B92A15"/>
    <w:rsid w:val="00BA172D"/>
    <w:rsid w:val="00BA28C6"/>
    <w:rsid w:val="00BB06DF"/>
    <w:rsid w:val="00BB2579"/>
    <w:rsid w:val="00BB7F11"/>
    <w:rsid w:val="00BC12A5"/>
    <w:rsid w:val="00BC58DD"/>
    <w:rsid w:val="00BC7C45"/>
    <w:rsid w:val="00BE1A4F"/>
    <w:rsid w:val="00BE2971"/>
    <w:rsid w:val="00BE4E05"/>
    <w:rsid w:val="00BE59BD"/>
    <w:rsid w:val="00BE6B89"/>
    <w:rsid w:val="00BF0570"/>
    <w:rsid w:val="00C00A07"/>
    <w:rsid w:val="00C01D27"/>
    <w:rsid w:val="00C01E93"/>
    <w:rsid w:val="00C0488E"/>
    <w:rsid w:val="00C05201"/>
    <w:rsid w:val="00C05B21"/>
    <w:rsid w:val="00C13BFB"/>
    <w:rsid w:val="00C35BC7"/>
    <w:rsid w:val="00C37CC3"/>
    <w:rsid w:val="00C43981"/>
    <w:rsid w:val="00C46069"/>
    <w:rsid w:val="00C46E65"/>
    <w:rsid w:val="00C508DD"/>
    <w:rsid w:val="00C657AF"/>
    <w:rsid w:val="00C743C6"/>
    <w:rsid w:val="00C75853"/>
    <w:rsid w:val="00C862BC"/>
    <w:rsid w:val="00C917BE"/>
    <w:rsid w:val="00C95115"/>
    <w:rsid w:val="00C97731"/>
    <w:rsid w:val="00CA754B"/>
    <w:rsid w:val="00CB1190"/>
    <w:rsid w:val="00CB232D"/>
    <w:rsid w:val="00CB3C08"/>
    <w:rsid w:val="00CB57B7"/>
    <w:rsid w:val="00CC4109"/>
    <w:rsid w:val="00CD0507"/>
    <w:rsid w:val="00CD6E95"/>
    <w:rsid w:val="00CE5F3C"/>
    <w:rsid w:val="00CE6112"/>
    <w:rsid w:val="00CE7137"/>
    <w:rsid w:val="00CF2DC3"/>
    <w:rsid w:val="00CF7879"/>
    <w:rsid w:val="00D00085"/>
    <w:rsid w:val="00D02B90"/>
    <w:rsid w:val="00D14F7B"/>
    <w:rsid w:val="00D16F63"/>
    <w:rsid w:val="00D20F70"/>
    <w:rsid w:val="00D21672"/>
    <w:rsid w:val="00D25663"/>
    <w:rsid w:val="00D348C6"/>
    <w:rsid w:val="00D361F0"/>
    <w:rsid w:val="00D362E3"/>
    <w:rsid w:val="00D41EE3"/>
    <w:rsid w:val="00D46AEC"/>
    <w:rsid w:val="00D47323"/>
    <w:rsid w:val="00D47D01"/>
    <w:rsid w:val="00D73E81"/>
    <w:rsid w:val="00D77BD7"/>
    <w:rsid w:val="00D80865"/>
    <w:rsid w:val="00D8556A"/>
    <w:rsid w:val="00D87278"/>
    <w:rsid w:val="00D87E30"/>
    <w:rsid w:val="00DA5B10"/>
    <w:rsid w:val="00DB1C55"/>
    <w:rsid w:val="00DB4324"/>
    <w:rsid w:val="00DB4E84"/>
    <w:rsid w:val="00DC648B"/>
    <w:rsid w:val="00DC674D"/>
    <w:rsid w:val="00DC6BF2"/>
    <w:rsid w:val="00DD647B"/>
    <w:rsid w:val="00DD7911"/>
    <w:rsid w:val="00DF3A76"/>
    <w:rsid w:val="00DF5586"/>
    <w:rsid w:val="00DF7B3F"/>
    <w:rsid w:val="00E020F2"/>
    <w:rsid w:val="00E05A7A"/>
    <w:rsid w:val="00E11DB1"/>
    <w:rsid w:val="00E14C94"/>
    <w:rsid w:val="00E240A0"/>
    <w:rsid w:val="00E2630D"/>
    <w:rsid w:val="00E264F7"/>
    <w:rsid w:val="00E27EA8"/>
    <w:rsid w:val="00E327B4"/>
    <w:rsid w:val="00E34CA3"/>
    <w:rsid w:val="00E41DF7"/>
    <w:rsid w:val="00E43156"/>
    <w:rsid w:val="00E436ED"/>
    <w:rsid w:val="00E4483F"/>
    <w:rsid w:val="00E44911"/>
    <w:rsid w:val="00E5134B"/>
    <w:rsid w:val="00E64466"/>
    <w:rsid w:val="00E8061F"/>
    <w:rsid w:val="00E81070"/>
    <w:rsid w:val="00E81F9E"/>
    <w:rsid w:val="00E836D6"/>
    <w:rsid w:val="00E85342"/>
    <w:rsid w:val="00E946F4"/>
    <w:rsid w:val="00EA7040"/>
    <w:rsid w:val="00EA78C4"/>
    <w:rsid w:val="00EB48AA"/>
    <w:rsid w:val="00EC4CA4"/>
    <w:rsid w:val="00EC743E"/>
    <w:rsid w:val="00EC7C2A"/>
    <w:rsid w:val="00ED21CF"/>
    <w:rsid w:val="00EE4632"/>
    <w:rsid w:val="00EE4EE5"/>
    <w:rsid w:val="00EF05E3"/>
    <w:rsid w:val="00EF126E"/>
    <w:rsid w:val="00EF5F39"/>
    <w:rsid w:val="00F029C3"/>
    <w:rsid w:val="00F02AD5"/>
    <w:rsid w:val="00F12A92"/>
    <w:rsid w:val="00F26352"/>
    <w:rsid w:val="00F33124"/>
    <w:rsid w:val="00F34B3E"/>
    <w:rsid w:val="00F401B7"/>
    <w:rsid w:val="00F42FF7"/>
    <w:rsid w:val="00F43E67"/>
    <w:rsid w:val="00F46993"/>
    <w:rsid w:val="00F5047B"/>
    <w:rsid w:val="00F50DA2"/>
    <w:rsid w:val="00F52EE9"/>
    <w:rsid w:val="00F54AE5"/>
    <w:rsid w:val="00F563E5"/>
    <w:rsid w:val="00F57D31"/>
    <w:rsid w:val="00F670C4"/>
    <w:rsid w:val="00F72160"/>
    <w:rsid w:val="00F739F0"/>
    <w:rsid w:val="00F822BC"/>
    <w:rsid w:val="00F8452C"/>
    <w:rsid w:val="00F90ECD"/>
    <w:rsid w:val="00F94AFE"/>
    <w:rsid w:val="00FA0509"/>
    <w:rsid w:val="00FA1ACC"/>
    <w:rsid w:val="00FA44A7"/>
    <w:rsid w:val="00FA63B3"/>
    <w:rsid w:val="00FA73B7"/>
    <w:rsid w:val="00FB2015"/>
    <w:rsid w:val="00FC511C"/>
    <w:rsid w:val="00FD0004"/>
    <w:rsid w:val="00FD5B37"/>
    <w:rsid w:val="00FD5E30"/>
    <w:rsid w:val="00FE2B7A"/>
    <w:rsid w:val="00FF3B52"/>
    <w:rsid w:val="00FF40A5"/>
    <w:rsid w:val="00FF5931"/>
    <w:rsid w:val="00FF7B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222AE3E-FFB2-41BF-B286-E6EE287A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8E9"/>
    <w:rPr>
      <w:rFonts w:ascii="Tahoma" w:hAnsi="Tahoma" w:cs="Tahoma"/>
      <w:sz w:val="16"/>
      <w:szCs w:val="16"/>
    </w:rPr>
  </w:style>
  <w:style w:type="character" w:styleId="CommentReference">
    <w:name w:val="annotation reference"/>
    <w:basedOn w:val="DefaultParagraphFont"/>
    <w:uiPriority w:val="99"/>
    <w:semiHidden/>
    <w:unhideWhenUsed/>
    <w:rsid w:val="002318E9"/>
    <w:rPr>
      <w:sz w:val="16"/>
      <w:szCs w:val="16"/>
    </w:rPr>
  </w:style>
  <w:style w:type="paragraph" w:styleId="CommentText">
    <w:name w:val="annotation text"/>
    <w:basedOn w:val="Normal"/>
    <w:link w:val="CommentTextChar"/>
    <w:uiPriority w:val="99"/>
    <w:unhideWhenUsed/>
    <w:rsid w:val="002318E9"/>
    <w:pPr>
      <w:spacing w:line="240" w:lineRule="auto"/>
    </w:pPr>
    <w:rPr>
      <w:sz w:val="20"/>
      <w:szCs w:val="20"/>
    </w:rPr>
  </w:style>
  <w:style w:type="character" w:customStyle="1" w:styleId="CommentTextChar">
    <w:name w:val="Comment Text Char"/>
    <w:basedOn w:val="DefaultParagraphFont"/>
    <w:link w:val="CommentText"/>
    <w:uiPriority w:val="99"/>
    <w:rsid w:val="002318E9"/>
    <w:rPr>
      <w:sz w:val="20"/>
      <w:szCs w:val="20"/>
    </w:rPr>
  </w:style>
  <w:style w:type="paragraph" w:styleId="CommentSubject">
    <w:name w:val="annotation subject"/>
    <w:basedOn w:val="CommentText"/>
    <w:next w:val="CommentText"/>
    <w:link w:val="CommentSubjectChar"/>
    <w:uiPriority w:val="99"/>
    <w:semiHidden/>
    <w:unhideWhenUsed/>
    <w:rsid w:val="002318E9"/>
    <w:rPr>
      <w:b/>
      <w:bCs/>
    </w:rPr>
  </w:style>
  <w:style w:type="character" w:customStyle="1" w:styleId="CommentSubjectChar">
    <w:name w:val="Comment Subject Char"/>
    <w:basedOn w:val="CommentTextChar"/>
    <w:link w:val="CommentSubject"/>
    <w:uiPriority w:val="99"/>
    <w:semiHidden/>
    <w:rsid w:val="002318E9"/>
    <w:rPr>
      <w:b/>
      <w:bCs/>
      <w:sz w:val="20"/>
      <w:szCs w:val="20"/>
    </w:rPr>
  </w:style>
  <w:style w:type="paragraph" w:styleId="Revision">
    <w:name w:val="Revision"/>
    <w:hidden/>
    <w:uiPriority w:val="99"/>
    <w:semiHidden/>
    <w:rsid w:val="007B61FA"/>
    <w:pPr>
      <w:spacing w:after="0" w:line="240" w:lineRule="auto"/>
    </w:pPr>
  </w:style>
  <w:style w:type="paragraph" w:styleId="Header">
    <w:name w:val="header"/>
    <w:basedOn w:val="Normal"/>
    <w:link w:val="HeaderChar"/>
    <w:uiPriority w:val="99"/>
    <w:unhideWhenUsed/>
    <w:rsid w:val="007B06B5"/>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06B5"/>
  </w:style>
  <w:style w:type="character" w:styleId="PageNumber">
    <w:name w:val="page number"/>
    <w:basedOn w:val="DefaultParagraphFont"/>
    <w:uiPriority w:val="99"/>
    <w:semiHidden/>
    <w:unhideWhenUsed/>
    <w:rsid w:val="007B06B5"/>
  </w:style>
  <w:style w:type="character" w:styleId="LineNumber">
    <w:name w:val="line number"/>
    <w:basedOn w:val="DefaultParagraphFont"/>
    <w:uiPriority w:val="99"/>
    <w:semiHidden/>
    <w:unhideWhenUsed/>
    <w:rsid w:val="00831DF9"/>
  </w:style>
  <w:style w:type="paragraph" w:styleId="Footer">
    <w:name w:val="footer"/>
    <w:basedOn w:val="Normal"/>
    <w:link w:val="FooterChar"/>
    <w:uiPriority w:val="99"/>
    <w:unhideWhenUsed/>
    <w:rsid w:val="008F75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F754C"/>
  </w:style>
  <w:style w:type="paragraph" w:customStyle="1" w:styleId="EndNoteBibliographyTitle">
    <w:name w:val="EndNote Bibliography Title"/>
    <w:basedOn w:val="Normal"/>
    <w:link w:val="EndNoteBibliographyTitleChar"/>
    <w:rsid w:val="004401C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401CD"/>
    <w:rPr>
      <w:rFonts w:ascii="Calibri" w:hAnsi="Calibri" w:cs="Calibri"/>
      <w:noProof/>
    </w:rPr>
  </w:style>
  <w:style w:type="paragraph" w:customStyle="1" w:styleId="EndNoteBibliography">
    <w:name w:val="EndNote Bibliography"/>
    <w:basedOn w:val="Normal"/>
    <w:link w:val="EndNoteBibliographyChar"/>
    <w:rsid w:val="004401C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401CD"/>
    <w:rPr>
      <w:rFonts w:ascii="Calibri" w:hAnsi="Calibri" w:cs="Calibri"/>
      <w:noProof/>
    </w:rPr>
  </w:style>
  <w:style w:type="paragraph" w:styleId="NormalWeb">
    <w:name w:val="Normal (Web)"/>
    <w:basedOn w:val="Normal"/>
    <w:uiPriority w:val="99"/>
    <w:semiHidden/>
    <w:unhideWhenUsed/>
    <w:rsid w:val="00405B8C"/>
    <w:pPr>
      <w:spacing w:before="100" w:beforeAutospacing="1" w:after="100" w:afterAutospacing="1" w:line="240" w:lineRule="auto"/>
    </w:pPr>
    <w:rPr>
      <w:rFonts w:ascii="Times" w:hAnsi="Times" w:cs="Times New Roman"/>
      <w:sz w:val="20"/>
      <w:szCs w:val="20"/>
      <w:lang w:val="en-IN"/>
    </w:rPr>
  </w:style>
  <w:style w:type="character" w:styleId="Hyperlink">
    <w:name w:val="Hyperlink"/>
    <w:basedOn w:val="DefaultParagraphFont"/>
    <w:uiPriority w:val="99"/>
    <w:unhideWhenUsed/>
    <w:rsid w:val="001A306B"/>
    <w:rPr>
      <w:color w:val="0000FF" w:themeColor="hyperlink"/>
      <w:u w:val="single"/>
    </w:rPr>
  </w:style>
  <w:style w:type="character" w:customStyle="1" w:styleId="gi">
    <w:name w:val="gi"/>
    <w:basedOn w:val="DefaultParagraphFont"/>
    <w:rsid w:val="001A306B"/>
  </w:style>
  <w:style w:type="character" w:styleId="FollowedHyperlink">
    <w:name w:val="FollowedHyperlink"/>
    <w:basedOn w:val="DefaultParagraphFont"/>
    <w:uiPriority w:val="99"/>
    <w:semiHidden/>
    <w:unhideWhenUsed/>
    <w:rsid w:val="001A306B"/>
    <w:rPr>
      <w:color w:val="800080" w:themeColor="followedHyperlink"/>
      <w:u w:val="single"/>
    </w:rPr>
  </w:style>
  <w:style w:type="paragraph" w:customStyle="1" w:styleId="para">
    <w:name w:val="para"/>
    <w:basedOn w:val="Normal"/>
    <w:rsid w:val="00BA17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823159860498352069jrnl">
    <w:name w:val="m_7823159860498352069jrnl"/>
    <w:basedOn w:val="DefaultParagraphFont"/>
    <w:rsid w:val="001542CF"/>
  </w:style>
  <w:style w:type="paragraph" w:styleId="ListParagraph">
    <w:name w:val="List Paragraph"/>
    <w:basedOn w:val="Normal"/>
    <w:uiPriority w:val="34"/>
    <w:qFormat/>
    <w:rsid w:val="002E1108"/>
    <w:pPr>
      <w:ind w:left="720"/>
      <w:contextualSpacing/>
    </w:pPr>
  </w:style>
  <w:style w:type="table" w:styleId="TableGrid">
    <w:name w:val="Table Grid"/>
    <w:basedOn w:val="TableNormal"/>
    <w:uiPriority w:val="39"/>
    <w:rsid w:val="00416FEB"/>
    <w:pPr>
      <w:spacing w:after="0" w:line="240" w:lineRule="auto"/>
    </w:pPr>
    <w:rPr>
      <w:rFonts w:eastAsiaTheme="minorHAnsi"/>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5942">
      <w:bodyDiv w:val="1"/>
      <w:marLeft w:val="0"/>
      <w:marRight w:val="0"/>
      <w:marTop w:val="0"/>
      <w:marBottom w:val="0"/>
      <w:divBdr>
        <w:top w:val="none" w:sz="0" w:space="0" w:color="auto"/>
        <w:left w:val="none" w:sz="0" w:space="0" w:color="auto"/>
        <w:bottom w:val="none" w:sz="0" w:space="0" w:color="auto"/>
        <w:right w:val="none" w:sz="0" w:space="0" w:color="auto"/>
      </w:divBdr>
    </w:div>
    <w:div w:id="111215908">
      <w:bodyDiv w:val="1"/>
      <w:marLeft w:val="0"/>
      <w:marRight w:val="0"/>
      <w:marTop w:val="0"/>
      <w:marBottom w:val="0"/>
      <w:divBdr>
        <w:top w:val="none" w:sz="0" w:space="0" w:color="auto"/>
        <w:left w:val="none" w:sz="0" w:space="0" w:color="auto"/>
        <w:bottom w:val="none" w:sz="0" w:space="0" w:color="auto"/>
        <w:right w:val="none" w:sz="0" w:space="0" w:color="auto"/>
      </w:divBdr>
    </w:div>
    <w:div w:id="244845018">
      <w:bodyDiv w:val="1"/>
      <w:marLeft w:val="0"/>
      <w:marRight w:val="0"/>
      <w:marTop w:val="0"/>
      <w:marBottom w:val="0"/>
      <w:divBdr>
        <w:top w:val="none" w:sz="0" w:space="0" w:color="auto"/>
        <w:left w:val="none" w:sz="0" w:space="0" w:color="auto"/>
        <w:bottom w:val="none" w:sz="0" w:space="0" w:color="auto"/>
        <w:right w:val="none" w:sz="0" w:space="0" w:color="auto"/>
      </w:divBdr>
    </w:div>
    <w:div w:id="521357414">
      <w:bodyDiv w:val="1"/>
      <w:marLeft w:val="0"/>
      <w:marRight w:val="0"/>
      <w:marTop w:val="0"/>
      <w:marBottom w:val="0"/>
      <w:divBdr>
        <w:top w:val="none" w:sz="0" w:space="0" w:color="auto"/>
        <w:left w:val="none" w:sz="0" w:space="0" w:color="auto"/>
        <w:bottom w:val="none" w:sz="0" w:space="0" w:color="auto"/>
        <w:right w:val="none" w:sz="0" w:space="0" w:color="auto"/>
      </w:divBdr>
      <w:divsChild>
        <w:div w:id="1855267526">
          <w:marLeft w:val="0"/>
          <w:marRight w:val="0"/>
          <w:marTop w:val="0"/>
          <w:marBottom w:val="0"/>
          <w:divBdr>
            <w:top w:val="none" w:sz="0" w:space="0" w:color="auto"/>
            <w:left w:val="none" w:sz="0" w:space="0" w:color="auto"/>
            <w:bottom w:val="none" w:sz="0" w:space="0" w:color="auto"/>
            <w:right w:val="none" w:sz="0" w:space="0" w:color="auto"/>
          </w:divBdr>
        </w:div>
      </w:divsChild>
    </w:div>
    <w:div w:id="593588615">
      <w:bodyDiv w:val="1"/>
      <w:marLeft w:val="0"/>
      <w:marRight w:val="0"/>
      <w:marTop w:val="0"/>
      <w:marBottom w:val="0"/>
      <w:divBdr>
        <w:top w:val="none" w:sz="0" w:space="0" w:color="auto"/>
        <w:left w:val="none" w:sz="0" w:space="0" w:color="auto"/>
        <w:bottom w:val="none" w:sz="0" w:space="0" w:color="auto"/>
        <w:right w:val="none" w:sz="0" w:space="0" w:color="auto"/>
      </w:divBdr>
    </w:div>
    <w:div w:id="931553343">
      <w:bodyDiv w:val="1"/>
      <w:marLeft w:val="0"/>
      <w:marRight w:val="0"/>
      <w:marTop w:val="0"/>
      <w:marBottom w:val="0"/>
      <w:divBdr>
        <w:top w:val="none" w:sz="0" w:space="0" w:color="auto"/>
        <w:left w:val="none" w:sz="0" w:space="0" w:color="auto"/>
        <w:bottom w:val="none" w:sz="0" w:space="0" w:color="auto"/>
        <w:right w:val="none" w:sz="0" w:space="0" w:color="auto"/>
      </w:divBdr>
      <w:divsChild>
        <w:div w:id="616302737">
          <w:marLeft w:val="0"/>
          <w:marRight w:val="0"/>
          <w:marTop w:val="0"/>
          <w:marBottom w:val="0"/>
          <w:divBdr>
            <w:top w:val="none" w:sz="0" w:space="0" w:color="auto"/>
            <w:left w:val="none" w:sz="0" w:space="0" w:color="auto"/>
            <w:bottom w:val="none" w:sz="0" w:space="0" w:color="auto"/>
            <w:right w:val="none" w:sz="0" w:space="0" w:color="auto"/>
          </w:divBdr>
        </w:div>
      </w:divsChild>
    </w:div>
    <w:div w:id="1692341454">
      <w:bodyDiv w:val="1"/>
      <w:marLeft w:val="0"/>
      <w:marRight w:val="0"/>
      <w:marTop w:val="0"/>
      <w:marBottom w:val="0"/>
      <w:divBdr>
        <w:top w:val="none" w:sz="0" w:space="0" w:color="auto"/>
        <w:left w:val="none" w:sz="0" w:space="0" w:color="auto"/>
        <w:bottom w:val="none" w:sz="0" w:space="0" w:color="auto"/>
        <w:right w:val="none" w:sz="0" w:space="0" w:color="auto"/>
      </w:divBdr>
    </w:div>
    <w:div w:id="1726637442">
      <w:bodyDiv w:val="1"/>
      <w:marLeft w:val="0"/>
      <w:marRight w:val="0"/>
      <w:marTop w:val="0"/>
      <w:marBottom w:val="0"/>
      <w:divBdr>
        <w:top w:val="none" w:sz="0" w:space="0" w:color="auto"/>
        <w:left w:val="none" w:sz="0" w:space="0" w:color="auto"/>
        <w:bottom w:val="none" w:sz="0" w:space="0" w:color="auto"/>
        <w:right w:val="none" w:sz="0" w:space="0" w:color="auto"/>
      </w:divBdr>
    </w:div>
    <w:div w:id="1890994720">
      <w:bodyDiv w:val="1"/>
      <w:marLeft w:val="0"/>
      <w:marRight w:val="0"/>
      <w:marTop w:val="0"/>
      <w:marBottom w:val="0"/>
      <w:divBdr>
        <w:top w:val="none" w:sz="0" w:space="0" w:color="auto"/>
        <w:left w:val="none" w:sz="0" w:space="0" w:color="auto"/>
        <w:bottom w:val="none" w:sz="0" w:space="0" w:color="auto"/>
        <w:right w:val="none" w:sz="0" w:space="0" w:color="auto"/>
      </w:divBdr>
    </w:div>
    <w:div w:id="207562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ay.chhablan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9F325-B400-4069-B655-5561D88F50BE}">
  <ds:schemaRefs>
    <ds:schemaRef ds:uri="http://schemas.openxmlformats.org/officeDocument/2006/bibliography"/>
  </ds:schemaRefs>
</ds:datastoreItem>
</file>

<file path=customXml/itemProps2.xml><?xml version="1.0" encoding="utf-8"?>
<ds:datastoreItem xmlns:ds="http://schemas.openxmlformats.org/officeDocument/2006/customXml" ds:itemID="{F7C97E66-CD27-458C-9E74-9D94D534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7274</Words>
  <Characters>41462</Characters>
  <Application>Microsoft Office Word</Application>
  <DocSecurity>4</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48639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dc:creator>
  <cp:lastModifiedBy>Alcantarilla T.</cp:lastModifiedBy>
  <cp:revision>2</cp:revision>
  <dcterms:created xsi:type="dcterms:W3CDTF">2018-08-09T08:48:00Z</dcterms:created>
  <dcterms:modified xsi:type="dcterms:W3CDTF">2018-08-09T08:48:00Z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id="U8NbfvmM"/&gt;&lt;style id="http://www.zotero.org/styles/vancouver" locale="en-US" hasBibliography="1" bibliographyStyleHasBeenSet="0"/&gt;&lt;prefs&gt;&lt;pref name="fieldType" value="Field"/&gt;&lt;pref name="store</vt:lpwstr>
  </property>
  <property fmtid="{D5CDD505-2E9C-101B-9397-08002B2CF9AE}" pid="3" name="ZOTERO_PREF_2">
    <vt:lpwstr>References" value="true"/&gt;&lt;pref name="automaticJournalAbbreviations" value="true"/&gt;&lt;pref name="noteType" value=""/&gt;&lt;/prefs&gt;&lt;/data&gt;</vt:lpwstr>
  </property>
</Properties>
</file>