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C1" w:rsidRDefault="00D275C1" w:rsidP="00D275C1">
      <w:pPr>
        <w:rPr>
          <w:rFonts w:asciiTheme="majorHAnsi" w:hAnsiTheme="majorHAnsi" w:cs="Times New Roman"/>
          <w:sz w:val="22"/>
          <w:szCs w:val="22"/>
        </w:rPr>
      </w:pPr>
      <w:r w:rsidRPr="0049466F">
        <w:rPr>
          <w:rFonts w:asciiTheme="majorHAnsi" w:hAnsiTheme="majorHAnsi" w:cs="Times New Roman"/>
          <w:sz w:val="22"/>
          <w:szCs w:val="22"/>
        </w:rPr>
        <w:t xml:space="preserve">Figure 3. </w:t>
      </w:r>
      <w:r>
        <w:rPr>
          <w:rFonts w:asciiTheme="majorHAnsi" w:hAnsiTheme="majorHAnsi" w:cs="Times New Roman"/>
          <w:sz w:val="22"/>
          <w:szCs w:val="22"/>
        </w:rPr>
        <w:t xml:space="preserve">(A) </w:t>
      </w:r>
      <w:r w:rsidRPr="0049466F">
        <w:rPr>
          <w:rFonts w:asciiTheme="majorHAnsi" w:hAnsiTheme="majorHAnsi" w:cs="Times New Roman"/>
          <w:sz w:val="22"/>
          <w:szCs w:val="22"/>
        </w:rPr>
        <w:t>The distribution of OMAHA heat map categories</w:t>
      </w:r>
      <w:r>
        <w:rPr>
          <w:rFonts w:asciiTheme="majorHAnsi" w:hAnsiTheme="majorHAnsi" w:cs="Times New Roman"/>
          <w:sz w:val="22"/>
          <w:szCs w:val="22"/>
        </w:rPr>
        <w:t xml:space="preserve"> plotted </w:t>
      </w:r>
      <w:r w:rsidRPr="0049466F">
        <w:rPr>
          <w:rFonts w:asciiTheme="majorHAnsi" w:hAnsiTheme="majorHAnsi" w:cs="Times New Roman"/>
          <w:sz w:val="22"/>
          <w:szCs w:val="22"/>
        </w:rPr>
        <w:t>across all the included studies for cancer trajectory</w:t>
      </w:r>
      <w:r>
        <w:rPr>
          <w:rFonts w:asciiTheme="majorHAnsi" w:hAnsiTheme="majorHAnsi" w:cs="Times New Roman"/>
          <w:sz w:val="22"/>
          <w:szCs w:val="22"/>
        </w:rPr>
        <w:t>. (B) OMAHA heat map categories plotted by participant numbers within each study for each stage of the cancer continuum.</w:t>
      </w:r>
    </w:p>
    <w:p w:rsidR="00D275C1" w:rsidRDefault="00D275C1" w:rsidP="00D275C1">
      <w:pPr>
        <w:rPr>
          <w:rFonts w:asciiTheme="majorHAnsi" w:hAnsiTheme="majorHAnsi" w:cs="Times New Roman"/>
          <w:sz w:val="22"/>
          <w:szCs w:val="22"/>
        </w:rPr>
      </w:pPr>
    </w:p>
    <w:tbl>
      <w:tblPr>
        <w:tblW w:w="9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2"/>
        <w:gridCol w:w="1764"/>
        <w:gridCol w:w="1884"/>
        <w:gridCol w:w="2145"/>
        <w:gridCol w:w="2205"/>
      </w:tblGrid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Case Management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Surveillance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Teaching, guidance and counselling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Treatment and procedures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Prevention and Risk reduction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8E9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Screening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EDE68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E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Diagnosis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754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EE28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E5E48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63BE7B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E7E58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15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End-of-life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EDE68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Survivorship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CEA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3E8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D7E08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Case Management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Surveillance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Teaching, guidance and counselling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Treatment and procedures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Prevention and Risk reduction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D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2873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Screening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CFDE8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49458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63BE7B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158279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E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1725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Diagnosis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351D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BEA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4706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D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3044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0E7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16405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E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1665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End-of-life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E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2422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884C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248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3A2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D275C1" w:rsidRPr="00BB1B48" w:rsidTr="00E96888">
        <w:trPr>
          <w:trHeight w:val="4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Survivorship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607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EEB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1600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CEA8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4315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275C1" w:rsidRPr="00BB1B48" w:rsidRDefault="00D275C1" w:rsidP="00E96888">
            <w:pPr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val="en-GB"/>
              </w:rPr>
            </w:pPr>
            <w:r w:rsidRPr="00BB1B48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042F59" w:rsidRPr="00D275C1" w:rsidRDefault="00D275C1">
      <w:pPr>
        <w:rPr>
          <w:rFonts w:asciiTheme="majorHAnsi" w:hAnsiTheme="majorHAnsi" w:cs="Times New Roman"/>
          <w:sz w:val="22"/>
          <w:szCs w:val="22"/>
        </w:rPr>
      </w:pPr>
      <w:r w:rsidRPr="00BB1B48">
        <w:rPr>
          <w:rFonts w:asciiTheme="majorHAnsi" w:hAnsiTheme="majorHAnsi" w:cs="Times New Roman"/>
          <w:b/>
          <w:sz w:val="22"/>
          <w:szCs w:val="22"/>
        </w:rPr>
        <w:t xml:space="preserve"> </w:t>
      </w:r>
      <w:bookmarkStart w:id="0" w:name="_GoBack"/>
      <w:bookmarkEnd w:id="0"/>
    </w:p>
    <w:sectPr w:rsidR="00042F59" w:rsidRPr="00D27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AF"/>
    <w:rsid w:val="001C4FE7"/>
    <w:rsid w:val="002528AF"/>
    <w:rsid w:val="00B61DFF"/>
    <w:rsid w:val="00D2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F13C9-704F-4662-B081-A2253739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C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Charalambous</dc:creator>
  <cp:keywords/>
  <dc:description/>
  <cp:lastModifiedBy>Andreas Charalambous</cp:lastModifiedBy>
  <cp:revision>2</cp:revision>
  <dcterms:created xsi:type="dcterms:W3CDTF">2017-12-28T14:41:00Z</dcterms:created>
  <dcterms:modified xsi:type="dcterms:W3CDTF">2017-12-28T14:41:00Z</dcterms:modified>
</cp:coreProperties>
</file>