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AB4357" w:rsidRPr="0049466F" w:rsidTr="00E96888">
        <w:tc>
          <w:tcPr>
            <w:tcW w:w="8856" w:type="dxa"/>
          </w:tcPr>
          <w:p w:rsidR="00AB4357" w:rsidRDefault="00AB4357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Supplementary </w:t>
            </w: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Figure 5a.</w:t>
            </w: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 Stacked bar graph showing number of sessions (or contacts) used to deliver intervention. Key: CM: case management intervention category; SURV: surveillance intervention category; TGC: teaching, guidance and counselling intervention category; TP: treatment and procedure intervention category; UNC: unclear</w:t>
            </w:r>
          </w:p>
          <w:p w:rsidR="000626D3" w:rsidRPr="0049466F" w:rsidRDefault="000626D3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B4357" w:rsidRPr="0049466F" w:rsidTr="00E96888">
        <w:tc>
          <w:tcPr>
            <w:tcW w:w="8856" w:type="dxa"/>
          </w:tcPr>
          <w:p w:rsidR="00AB4357" w:rsidRPr="0049466F" w:rsidRDefault="00AB4357" w:rsidP="00E96888">
            <w:pPr>
              <w:rPr>
                <w:rFonts w:asciiTheme="majorHAnsi" w:hAnsiTheme="majorHAnsi"/>
                <w:sz w:val="22"/>
                <w:szCs w:val="22"/>
              </w:rPr>
            </w:pPr>
            <w:r w:rsidRPr="0049466F">
              <w:rPr>
                <w:rFonts w:asciiTheme="majorHAnsi" w:hAnsiTheme="majorHAnsi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1B3847A2" wp14:editId="5920D044">
                  <wp:extent cx="4344955" cy="2841534"/>
                  <wp:effectExtent l="0" t="0" r="24130" b="2921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</w:tbl>
    <w:p w:rsidR="00042F59" w:rsidRDefault="000626D3"/>
    <w:sectPr w:rsidR="00042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4F"/>
    <w:rsid w:val="000626D3"/>
    <w:rsid w:val="0018764F"/>
    <w:rsid w:val="001C4FE7"/>
    <w:rsid w:val="00AB4357"/>
    <w:rsid w:val="00B6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0DCE5-BDE4-4789-9A07-0D53BE63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5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5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paulinecampbell:Dropbox:RECaN%20working%20data%20fi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CM</c:v>
                </c:pt>
              </c:strCache>
            </c:strRef>
          </c:tx>
          <c:invertIfNegative val="0"/>
          <c:cat>
            <c:strRef>
              <c:f>Sheet5!$A$2:$A$8</c:f>
              <c:strCache>
                <c:ptCount val="7"/>
                <c:pt idx="0">
                  <c:v>1 to 2 </c:v>
                </c:pt>
                <c:pt idx="1">
                  <c:v>3 to 4</c:v>
                </c:pt>
                <c:pt idx="2">
                  <c:v>5 to 6</c:v>
                </c:pt>
                <c:pt idx="3">
                  <c:v>7 to 10</c:v>
                </c:pt>
                <c:pt idx="4">
                  <c:v>11 to 20</c:v>
                </c:pt>
                <c:pt idx="5">
                  <c:v>&gt;20</c:v>
                </c:pt>
                <c:pt idx="6">
                  <c:v>UNC</c:v>
                </c:pt>
              </c:strCache>
            </c:strRef>
          </c:cat>
          <c:val>
            <c:numRef>
              <c:f>Sheet5!$B$2:$B$8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8</c:v>
                </c:pt>
                <c:pt idx="4">
                  <c:v>3</c:v>
                </c:pt>
                <c:pt idx="5">
                  <c:v>0</c:v>
                </c:pt>
                <c:pt idx="6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6B-4DB1-B591-C90BAC7335C5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SURV</c:v>
                </c:pt>
              </c:strCache>
            </c:strRef>
          </c:tx>
          <c:invertIfNegative val="0"/>
          <c:cat>
            <c:strRef>
              <c:f>Sheet5!$A$2:$A$8</c:f>
              <c:strCache>
                <c:ptCount val="7"/>
                <c:pt idx="0">
                  <c:v>1 to 2 </c:v>
                </c:pt>
                <c:pt idx="1">
                  <c:v>3 to 4</c:v>
                </c:pt>
                <c:pt idx="2">
                  <c:v>5 to 6</c:v>
                </c:pt>
                <c:pt idx="3">
                  <c:v>7 to 10</c:v>
                </c:pt>
                <c:pt idx="4">
                  <c:v>11 to 20</c:v>
                </c:pt>
                <c:pt idx="5">
                  <c:v>&gt;20</c:v>
                </c:pt>
                <c:pt idx="6">
                  <c:v>UNC</c:v>
                </c:pt>
              </c:strCache>
            </c:strRef>
          </c:cat>
          <c:val>
            <c:numRef>
              <c:f>Sheet5!$C$2:$C$8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86B-4DB1-B591-C90BAC7335C5}"/>
            </c:ext>
          </c:extLst>
        </c:ser>
        <c:ser>
          <c:idx val="2"/>
          <c:order val="2"/>
          <c:tx>
            <c:strRef>
              <c:f>Sheet5!$D$1</c:f>
              <c:strCache>
                <c:ptCount val="1"/>
                <c:pt idx="0">
                  <c:v>TGC</c:v>
                </c:pt>
              </c:strCache>
            </c:strRef>
          </c:tx>
          <c:invertIfNegative val="0"/>
          <c:cat>
            <c:strRef>
              <c:f>Sheet5!$A$2:$A$8</c:f>
              <c:strCache>
                <c:ptCount val="7"/>
                <c:pt idx="0">
                  <c:v>1 to 2 </c:v>
                </c:pt>
                <c:pt idx="1">
                  <c:v>3 to 4</c:v>
                </c:pt>
                <c:pt idx="2">
                  <c:v>5 to 6</c:v>
                </c:pt>
                <c:pt idx="3">
                  <c:v>7 to 10</c:v>
                </c:pt>
                <c:pt idx="4">
                  <c:v>11 to 20</c:v>
                </c:pt>
                <c:pt idx="5">
                  <c:v>&gt;20</c:v>
                </c:pt>
                <c:pt idx="6">
                  <c:v>UNC</c:v>
                </c:pt>
              </c:strCache>
            </c:strRef>
          </c:cat>
          <c:val>
            <c:numRef>
              <c:f>Sheet5!$D$2:$D$8</c:f>
              <c:numCache>
                <c:formatCode>General</c:formatCode>
                <c:ptCount val="7"/>
                <c:pt idx="0">
                  <c:v>44</c:v>
                </c:pt>
                <c:pt idx="1">
                  <c:v>26</c:v>
                </c:pt>
                <c:pt idx="2">
                  <c:v>25</c:v>
                </c:pt>
                <c:pt idx="3">
                  <c:v>17</c:v>
                </c:pt>
                <c:pt idx="4">
                  <c:v>5</c:v>
                </c:pt>
                <c:pt idx="5">
                  <c:v>0</c:v>
                </c:pt>
                <c:pt idx="6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86B-4DB1-B591-C90BAC7335C5}"/>
            </c:ext>
          </c:extLst>
        </c:ser>
        <c:ser>
          <c:idx val="3"/>
          <c:order val="3"/>
          <c:tx>
            <c:strRef>
              <c:f>Sheet5!$E$1</c:f>
              <c:strCache>
                <c:ptCount val="1"/>
                <c:pt idx="0">
                  <c:v>TP</c:v>
                </c:pt>
              </c:strCache>
            </c:strRef>
          </c:tx>
          <c:invertIfNegative val="0"/>
          <c:cat>
            <c:strRef>
              <c:f>Sheet5!$A$2:$A$8</c:f>
              <c:strCache>
                <c:ptCount val="7"/>
                <c:pt idx="0">
                  <c:v>1 to 2 </c:v>
                </c:pt>
                <c:pt idx="1">
                  <c:v>3 to 4</c:v>
                </c:pt>
                <c:pt idx="2">
                  <c:v>5 to 6</c:v>
                </c:pt>
                <c:pt idx="3">
                  <c:v>7 to 10</c:v>
                </c:pt>
                <c:pt idx="4">
                  <c:v>11 to 20</c:v>
                </c:pt>
                <c:pt idx="5">
                  <c:v>&gt;20</c:v>
                </c:pt>
                <c:pt idx="6">
                  <c:v>UNC</c:v>
                </c:pt>
              </c:strCache>
            </c:strRef>
          </c:cat>
          <c:val>
            <c:numRef>
              <c:f>Sheet5!$E$2:$E$8</c:f>
              <c:numCache>
                <c:formatCode>General</c:formatCode>
                <c:ptCount val="7"/>
                <c:pt idx="0">
                  <c:v>9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86B-4DB1-B591-C90BAC7335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93286624"/>
        <c:axId val="293287184"/>
      </c:barChart>
      <c:catAx>
        <c:axId val="293286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93287184"/>
        <c:crosses val="autoZero"/>
        <c:auto val="1"/>
        <c:lblAlgn val="ctr"/>
        <c:lblOffset val="100"/>
        <c:noMultiLvlLbl val="0"/>
      </c:catAx>
      <c:valAx>
        <c:axId val="2932871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>
                    <a:latin typeface="+mj-lt"/>
                  </a:defRPr>
                </a:pPr>
                <a:r>
                  <a:rPr lang="en-US">
                    <a:latin typeface="+mj-lt"/>
                  </a:rPr>
                  <a:t>Number of sessions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932866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+mj-lt"/>
              </a:defRPr>
            </a:pPr>
            <a:endParaRPr lang="el-GR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Charalambous</dc:creator>
  <cp:keywords/>
  <dc:description/>
  <cp:lastModifiedBy>Andreas Charalambous</cp:lastModifiedBy>
  <cp:revision>3</cp:revision>
  <dcterms:created xsi:type="dcterms:W3CDTF">2017-12-28T14:45:00Z</dcterms:created>
  <dcterms:modified xsi:type="dcterms:W3CDTF">2017-12-28T14:45:00Z</dcterms:modified>
</cp:coreProperties>
</file>