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870117" w14:textId="1F5A5968" w:rsidR="006F0611" w:rsidRDefault="000E7D4C" w:rsidP="007A6E70">
      <w:pPr>
        <w:pStyle w:val="Heading1"/>
      </w:pPr>
      <w:bookmarkStart w:id="0" w:name="_GoBack"/>
      <w:bookmarkEnd w:id="0"/>
      <w:r>
        <w:t xml:space="preserve">Fast </w:t>
      </w:r>
      <w:r w:rsidR="00AB6193">
        <w:t>Identification</w:t>
      </w:r>
      <w:r>
        <w:t xml:space="preserve"> of Transonic Buffet Envelope using Computational Fluid </w:t>
      </w:r>
      <w:r w:rsidR="00FB00EA">
        <w:t>Dynamics</w:t>
      </w:r>
    </w:p>
    <w:p w14:paraId="1E41B8DB" w14:textId="77777777" w:rsidR="002F1453" w:rsidRPr="00D61741" w:rsidRDefault="002F1453">
      <w:pPr>
        <w:pStyle w:val="Heading1"/>
      </w:pPr>
      <w:r w:rsidRPr="00D61741">
        <w:t>Abstract</w:t>
      </w:r>
    </w:p>
    <w:p w14:paraId="42B98891" w14:textId="225BAF0E" w:rsidR="00166C6D" w:rsidRDefault="002F1453">
      <w:r w:rsidRPr="00AC7EC5">
        <w:rPr>
          <w:b/>
        </w:rPr>
        <w:t>Purpose</w:t>
      </w:r>
      <w:r w:rsidRPr="00AC7EC5">
        <w:t xml:space="preserve"> – </w:t>
      </w:r>
      <w:r w:rsidR="006B77C6">
        <w:t xml:space="preserve">The paper presented a </w:t>
      </w:r>
      <w:r w:rsidR="00166C6D">
        <w:t xml:space="preserve">numerical </w:t>
      </w:r>
      <w:r w:rsidR="006B77C6">
        <w:t xml:space="preserve">method </w:t>
      </w:r>
      <w:r w:rsidR="00166C6D">
        <w:t xml:space="preserve">based on computational fluid dynamics that allows </w:t>
      </w:r>
      <w:r w:rsidR="002B4572">
        <w:t xml:space="preserve">investigating </w:t>
      </w:r>
      <w:r w:rsidR="00166C6D">
        <w:t>the buffet envelope of</w:t>
      </w:r>
      <w:r w:rsidR="003C59A3">
        <w:t xml:space="preserve"> reference equivalent wings at </w:t>
      </w:r>
      <w:r w:rsidR="00760DD3">
        <w:t xml:space="preserve">the equivalent cost of several two-dimensional, unsteady, turbulent flow analyses. </w:t>
      </w:r>
      <w:r w:rsidR="00980884">
        <w:t xml:space="preserve">The method </w:t>
      </w:r>
      <w:r w:rsidR="002B614E">
        <w:t xml:space="preserve">bridges the gap </w:t>
      </w:r>
      <w:r w:rsidR="00980884">
        <w:t xml:space="preserve">between semi-empirical </w:t>
      </w:r>
      <w:r w:rsidR="003C5474">
        <w:t>relations</w:t>
      </w:r>
      <w:r w:rsidR="00980884">
        <w:t xml:space="preserve">, generally dominant in the early phases of aircraft design, and </w:t>
      </w:r>
      <w:r w:rsidR="002B614E">
        <w:t xml:space="preserve">three-dimensional turbulent flow analyses, </w:t>
      </w:r>
      <w:r w:rsidR="009635BF">
        <w:t xml:space="preserve">characterised by high costs in analysis setups and </w:t>
      </w:r>
      <w:r w:rsidR="008A7AA6">
        <w:t xml:space="preserve">prohibitive </w:t>
      </w:r>
      <w:r w:rsidR="009635BF">
        <w:t>computing time</w:t>
      </w:r>
      <w:r w:rsidR="008A7AA6">
        <w:t>s</w:t>
      </w:r>
      <w:r w:rsidR="009635BF">
        <w:t>.</w:t>
      </w:r>
    </w:p>
    <w:p w14:paraId="4F16C248" w14:textId="032F7D0E" w:rsidR="00605DA8" w:rsidRPr="00AC7EC5" w:rsidRDefault="002F1453">
      <w:r w:rsidRPr="00AC7EC5">
        <w:rPr>
          <w:b/>
        </w:rPr>
        <w:t>Design/methodology/approach</w:t>
      </w:r>
      <w:r w:rsidRPr="00AC7EC5">
        <w:t xml:space="preserve"> –</w:t>
      </w:r>
      <w:r w:rsidR="00767B99">
        <w:t xml:space="preserve"> A</w:t>
      </w:r>
      <w:r w:rsidR="000A5B7E">
        <w:t xml:space="preserve">ccuracy </w:t>
      </w:r>
      <w:r w:rsidR="00767B99">
        <w:t xml:space="preserve">in the predictions </w:t>
      </w:r>
      <w:r w:rsidR="000A5B7E">
        <w:t xml:space="preserve">and efficiency </w:t>
      </w:r>
      <w:r w:rsidR="005B72D3">
        <w:t>in</w:t>
      </w:r>
      <w:r w:rsidR="00767B99">
        <w:t xml:space="preserve"> the solution are two key aspects. </w:t>
      </w:r>
      <w:r w:rsidR="0006546E">
        <w:t xml:space="preserve">Accuracy is maintained by solving </w:t>
      </w:r>
      <w:r w:rsidR="000A34C4">
        <w:t xml:space="preserve">a specialised form of </w:t>
      </w:r>
      <w:r w:rsidR="0006546E">
        <w:t xml:space="preserve">the </w:t>
      </w:r>
      <w:r w:rsidR="0006546E" w:rsidRPr="00AC7EC5">
        <w:t xml:space="preserve">Reynolds–averaged </w:t>
      </w:r>
      <w:proofErr w:type="spellStart"/>
      <w:r w:rsidR="0006546E" w:rsidRPr="00AC7EC5">
        <w:t>Navier</w:t>
      </w:r>
      <w:proofErr w:type="spellEnd"/>
      <w:r w:rsidR="0006546E" w:rsidRPr="00AC7EC5">
        <w:t>–Stokes</w:t>
      </w:r>
      <w:r w:rsidR="0006546E">
        <w:t xml:space="preserve"> equations</w:t>
      </w:r>
      <w:r w:rsidR="000A34C4">
        <w:t xml:space="preserve"> valid for infinite-swept wing flows. Efficiency </w:t>
      </w:r>
      <w:r w:rsidR="007252D9">
        <w:t xml:space="preserve">of the solution is reached by a novel implementation of the flow solver, as well as </w:t>
      </w:r>
      <w:r w:rsidR="00475437">
        <w:t>by combining solutions of different fidelity</w:t>
      </w:r>
      <w:r w:rsidR="00EE183B">
        <w:t xml:space="preserve"> spatially</w:t>
      </w:r>
      <w:r w:rsidR="00475437">
        <w:t>.</w:t>
      </w:r>
      <w:r w:rsidR="00FD3E11" w:rsidRPr="00AC7EC5">
        <w:t xml:space="preserve"> </w:t>
      </w:r>
    </w:p>
    <w:p w14:paraId="372813F5" w14:textId="1098F7EC" w:rsidR="002F1453" w:rsidRPr="00AC7EC5" w:rsidRDefault="002F1453">
      <w:r w:rsidRPr="00AC7EC5">
        <w:rPr>
          <w:b/>
        </w:rPr>
        <w:t>Findings</w:t>
      </w:r>
      <w:r w:rsidRPr="00AC7EC5">
        <w:t xml:space="preserve"> –</w:t>
      </w:r>
      <w:r w:rsidR="00542B5E">
        <w:t xml:space="preserve">Discovering the </w:t>
      </w:r>
      <w:r w:rsidR="001333D6">
        <w:t xml:space="preserve">buffet envelope </w:t>
      </w:r>
      <w:r w:rsidR="0054547C">
        <w:t xml:space="preserve">of </w:t>
      </w:r>
      <w:r w:rsidR="009F7A4A">
        <w:t xml:space="preserve">a set of reference equivalent wings </w:t>
      </w:r>
      <w:r w:rsidR="00DB6A14">
        <w:t xml:space="preserve">is accompanied with </w:t>
      </w:r>
      <w:r w:rsidR="00A64A58">
        <w:t xml:space="preserve">an </w:t>
      </w:r>
      <w:r w:rsidR="00DB6A14">
        <w:t xml:space="preserve">estimate of the uncertainties in the numerical predictions. </w:t>
      </w:r>
      <w:r w:rsidR="00DD369E">
        <w:t xml:space="preserve">Just over </w:t>
      </w:r>
      <w:r w:rsidR="00BD1D1F">
        <w:t xml:space="preserve">2,000 </w:t>
      </w:r>
      <w:r w:rsidR="00DD369E">
        <w:t>CPU hours are needed i</w:t>
      </w:r>
      <w:r w:rsidR="00DA5573">
        <w:t xml:space="preserve">f </w:t>
      </w:r>
      <w:r w:rsidR="007014CA">
        <w:t xml:space="preserve">it is admissible to deal with </w:t>
      </w:r>
      <w:r w:rsidR="00DA5573">
        <w:t xml:space="preserve">an uncertainty of </w:t>
      </w:r>
      <w:r w:rsidR="00A64A58">
        <w:t>±1.0</w:t>
      </w:r>
      <w:r w:rsidR="00A64A58" w:rsidRPr="00E95BDF">
        <w:t xml:space="preserve"> </w:t>
      </w:r>
      <w:proofErr w:type="spellStart"/>
      <w:r w:rsidR="00A64A58" w:rsidRPr="00E95BDF">
        <w:t>deg</w:t>
      </w:r>
      <w:proofErr w:type="spellEnd"/>
      <w:r w:rsidR="00A64A58">
        <w:t xml:space="preserve"> </w:t>
      </w:r>
      <w:r w:rsidR="00DA5573">
        <w:t>in the angle of attack at which buffet onset/offset occurs</w:t>
      </w:r>
      <w:r w:rsidR="007014CA">
        <w:t xml:space="preserve">. </w:t>
      </w:r>
      <w:r w:rsidR="00355E08">
        <w:t xml:space="preserve">Halving the uncertainty </w:t>
      </w:r>
      <w:r w:rsidR="00BD1D1F">
        <w:t>requires significantly more computing resources</w:t>
      </w:r>
      <w:r w:rsidR="00B44A2C">
        <w:t xml:space="preserve">, close to a factor 200 compared with the </w:t>
      </w:r>
      <w:r w:rsidR="0041185A">
        <w:t>larger uncertainty case</w:t>
      </w:r>
      <w:r w:rsidR="00B44A2C">
        <w:t>.</w:t>
      </w:r>
    </w:p>
    <w:p w14:paraId="179262A4" w14:textId="4BB4B2E3" w:rsidR="006F3924" w:rsidRPr="00AC7EC5" w:rsidRDefault="002F1453">
      <w:r w:rsidRPr="00AC7EC5">
        <w:rPr>
          <w:b/>
        </w:rPr>
        <w:t>Practical implications</w:t>
      </w:r>
      <w:r w:rsidRPr="00AC7EC5">
        <w:t xml:space="preserve"> – </w:t>
      </w:r>
      <w:r w:rsidR="00BC12AA">
        <w:t>To permit the use of the proposed method as a practical design tool in the conceptual/preliminary aircraft design phases, the method offers the designer with the ability to gauge the sensitivity of buffet on primary design variables, such as wing sweep angle and chord to thickness ratio.</w:t>
      </w:r>
    </w:p>
    <w:p w14:paraId="0CE77E29" w14:textId="0EAFD23A" w:rsidR="00101FDC" w:rsidRDefault="002F1453">
      <w:r w:rsidRPr="00AC7EC5">
        <w:rPr>
          <w:b/>
        </w:rPr>
        <w:t>Originality/value</w:t>
      </w:r>
      <w:r w:rsidRPr="00AC7EC5">
        <w:t xml:space="preserve"> –</w:t>
      </w:r>
      <w:r w:rsidR="00101FDC">
        <w:t xml:space="preserve"> </w:t>
      </w:r>
      <w:r w:rsidR="00A04B30">
        <w:t>The infinite-swept wing</w:t>
      </w:r>
      <w:r w:rsidR="009D2A12">
        <w:t xml:space="preserve">, unsteady </w:t>
      </w:r>
      <w:r w:rsidR="009D2A12" w:rsidRPr="00AC7EC5">
        <w:t xml:space="preserve">Reynolds–averaged </w:t>
      </w:r>
      <w:proofErr w:type="spellStart"/>
      <w:r w:rsidR="009D2A12" w:rsidRPr="00AC7EC5">
        <w:t>Navier</w:t>
      </w:r>
      <w:proofErr w:type="spellEnd"/>
      <w:r w:rsidR="009D2A12" w:rsidRPr="00AC7EC5">
        <w:t>–Stokes</w:t>
      </w:r>
      <w:r w:rsidR="009D2A12">
        <w:t xml:space="preserve"> equations have been successfully applied, for the first time, to identify buffeting conditions. </w:t>
      </w:r>
      <w:r w:rsidR="00B06200">
        <w:t xml:space="preserve">This demonstrates the adequateness of the proposed method in the conceptual/preliminary </w:t>
      </w:r>
      <w:r w:rsidR="00C07D69">
        <w:t>aircraft design phases.</w:t>
      </w:r>
      <w:r w:rsidR="00B06200">
        <w:t xml:space="preserve"> </w:t>
      </w:r>
    </w:p>
    <w:p w14:paraId="34A00E69" w14:textId="77777777" w:rsidR="00FF3288" w:rsidRPr="00AC7EC5" w:rsidRDefault="00FF3288"/>
    <w:p w14:paraId="7B55A96F" w14:textId="3F509A03" w:rsidR="002F1453" w:rsidRPr="00D61741" w:rsidRDefault="002F1453">
      <w:r w:rsidRPr="00AC7EC5">
        <w:rPr>
          <w:b/>
        </w:rPr>
        <w:t>Keywords</w:t>
      </w:r>
      <w:r w:rsidRPr="00AC7EC5">
        <w:t xml:space="preserve"> </w:t>
      </w:r>
      <w:r w:rsidR="00C07D69">
        <w:t xml:space="preserve">Buffet envelope, reference equivalent wings, computational fluid dynamics, </w:t>
      </w:r>
      <w:r w:rsidR="0038318F">
        <w:t>infinite-swept wing, uncertainty.</w:t>
      </w:r>
    </w:p>
    <w:p w14:paraId="2051F89E" w14:textId="77777777" w:rsidR="002F1453" w:rsidRDefault="002F1453"/>
    <w:p w14:paraId="03BB9174" w14:textId="77777777" w:rsidR="002F1453" w:rsidRPr="00D61741" w:rsidRDefault="002F1453">
      <w:r>
        <w:rPr>
          <w:b/>
        </w:rPr>
        <w:t>Paper t</w:t>
      </w:r>
      <w:r w:rsidRPr="00D61741">
        <w:rPr>
          <w:b/>
        </w:rPr>
        <w:t>ype</w:t>
      </w:r>
      <w:r>
        <w:t xml:space="preserve"> </w:t>
      </w:r>
      <w:r w:rsidRPr="00966A13">
        <w:t>Research paper</w:t>
      </w:r>
    </w:p>
    <w:p w14:paraId="4DC7D0A1" w14:textId="77777777" w:rsidR="002F1453" w:rsidRPr="00D61741" w:rsidRDefault="002F1453">
      <w:pPr>
        <w:pStyle w:val="Heading1"/>
      </w:pPr>
      <w:r w:rsidRPr="00D61741">
        <w:t>Introduction</w:t>
      </w:r>
    </w:p>
    <w:p w14:paraId="39AC5A7C" w14:textId="23F2EDCC" w:rsidR="004D34B4" w:rsidRDefault="006C03CF">
      <w:pPr>
        <w:pStyle w:val="OtherParagraph"/>
      </w:pPr>
      <w:r>
        <w:t xml:space="preserve">The importance </w:t>
      </w:r>
      <w:r w:rsidR="00E61A80">
        <w:t xml:space="preserve">of buffet </w:t>
      </w:r>
      <w:r w:rsidR="003B5ED3">
        <w:t>as a primary constraint in establishing the low</w:t>
      </w:r>
      <w:r w:rsidR="00EA5788">
        <w:t xml:space="preserve"> and high</w:t>
      </w:r>
      <w:r w:rsidR="004A216D">
        <w:t>-</w:t>
      </w:r>
      <w:r w:rsidR="00EA5788">
        <w:t xml:space="preserve">speed performance capabilities of transport aircraft cannot be underestimated. </w:t>
      </w:r>
      <w:r w:rsidR="00216FCF">
        <w:t xml:space="preserve">The </w:t>
      </w:r>
      <w:r w:rsidR="00773120">
        <w:t xml:space="preserve">reason </w:t>
      </w:r>
      <w:r w:rsidR="00BF0D2A">
        <w:t xml:space="preserve">is that the </w:t>
      </w:r>
      <w:r w:rsidR="00216FCF">
        <w:t xml:space="preserve">physical phenomenon of buffet </w:t>
      </w:r>
      <w:r w:rsidR="00752FB7">
        <w:t xml:space="preserve">originates </w:t>
      </w:r>
      <w:r w:rsidR="00216FCF">
        <w:t xml:space="preserve">from separated airflow </w:t>
      </w:r>
      <w:r w:rsidR="00AB2F66">
        <w:t xml:space="preserve">that imposes an excitation on a structure, </w:t>
      </w:r>
      <w:r w:rsidR="002A2BBA">
        <w:t xml:space="preserve">with the subsequent vibrations </w:t>
      </w:r>
      <w:r w:rsidR="00227482">
        <w:t xml:space="preserve">attributable to the dynamic response of </w:t>
      </w:r>
      <w:r w:rsidR="001E3C3D">
        <w:t>that</w:t>
      </w:r>
      <w:r w:rsidR="00227482">
        <w:t xml:space="preserve"> structure. </w:t>
      </w:r>
      <w:r w:rsidR="00A14E7B">
        <w:t>T</w:t>
      </w:r>
      <w:r w:rsidR="00B627BD">
        <w:t>h</w:t>
      </w:r>
      <w:r w:rsidR="00CF2BB7">
        <w:t>e</w:t>
      </w:r>
      <w:r w:rsidR="00B627BD">
        <w:t>s</w:t>
      </w:r>
      <w:r w:rsidR="00CF2BB7">
        <w:t>e</w:t>
      </w:r>
      <w:r w:rsidR="00B627BD">
        <w:t xml:space="preserve"> vibration</w:t>
      </w:r>
      <w:r w:rsidR="00CF2BB7">
        <w:t>s</w:t>
      </w:r>
      <w:r w:rsidR="00B627BD">
        <w:t xml:space="preserve"> can have a strong </w:t>
      </w:r>
      <w:r w:rsidR="00120022">
        <w:t xml:space="preserve">impact on the aircraft aerodynamic </w:t>
      </w:r>
      <w:r w:rsidR="00311231">
        <w:t>and manoeuvrability capabilities,</w:t>
      </w:r>
      <w:r w:rsidR="002C1AE4">
        <w:t xml:space="preserve"> on the </w:t>
      </w:r>
      <w:r w:rsidR="00AD75EC">
        <w:t xml:space="preserve">pilot’s workload, </w:t>
      </w:r>
      <w:r w:rsidR="002F60BD">
        <w:lastRenderedPageBreak/>
        <w:t xml:space="preserve">and can </w:t>
      </w:r>
      <w:r w:rsidR="002C1AE4">
        <w:t xml:space="preserve">cause structural damage and, potentially, catastrophic </w:t>
      </w:r>
      <w:r w:rsidR="00C55DE6">
        <w:t>failure</w:t>
      </w:r>
      <w:r w:rsidR="008A362A">
        <w:t xml:space="preserve"> (Badcock et al., 20</w:t>
      </w:r>
      <w:r w:rsidR="00541D84">
        <w:t>11</w:t>
      </w:r>
      <w:r w:rsidR="008A362A">
        <w:t>)</w:t>
      </w:r>
      <w:r w:rsidR="00C55DE6">
        <w:t>.</w:t>
      </w:r>
      <w:r w:rsidR="007D660A">
        <w:t xml:space="preserve"> Traditionally, t</w:t>
      </w:r>
      <w:r w:rsidR="00317D7C">
        <w:t xml:space="preserve">he buffet onset at 1.0g condition </w:t>
      </w:r>
      <w:r w:rsidR="00C80539">
        <w:t xml:space="preserve">is identified by flight tests </w:t>
      </w:r>
      <w:r w:rsidR="00942FB8">
        <w:t xml:space="preserve">as the speed at which </w:t>
      </w:r>
      <w:r w:rsidR="00A712F3">
        <w:t>the vibration reaches ±0.050g</w:t>
      </w:r>
      <w:r w:rsidR="002E5B76">
        <w:t xml:space="preserve"> while windup turns are </w:t>
      </w:r>
      <w:r w:rsidR="00F264CE">
        <w:t>executed at constant Mach number</w:t>
      </w:r>
      <w:r w:rsidR="006670F1">
        <w:t xml:space="preserve"> (</w:t>
      </w:r>
      <w:proofErr w:type="spellStart"/>
      <w:r w:rsidR="006670F1" w:rsidRPr="00FF2A16">
        <w:t>Bérard</w:t>
      </w:r>
      <w:proofErr w:type="spellEnd"/>
      <w:r w:rsidR="003E0996">
        <w:t xml:space="preserve"> </w:t>
      </w:r>
      <w:r w:rsidR="006670F1">
        <w:t>and</w:t>
      </w:r>
      <w:r w:rsidR="006670F1" w:rsidRPr="00FF2A16">
        <w:t xml:space="preserve"> </w:t>
      </w:r>
      <w:proofErr w:type="spellStart"/>
      <w:r w:rsidR="006670F1" w:rsidRPr="00FF2A16">
        <w:t>Isikveren</w:t>
      </w:r>
      <w:proofErr w:type="spellEnd"/>
      <w:r w:rsidR="006670F1" w:rsidRPr="00FF2A16">
        <w:t>, 2009</w:t>
      </w:r>
      <w:r w:rsidR="006670F1">
        <w:t>)</w:t>
      </w:r>
      <w:r w:rsidR="00F264CE">
        <w:t xml:space="preserve">. </w:t>
      </w:r>
      <w:r w:rsidR="00C563CF">
        <w:t>For a given wing geometry, t</w:t>
      </w:r>
      <w:r w:rsidR="00431F10">
        <w:t xml:space="preserve">he </w:t>
      </w:r>
      <w:r w:rsidR="00C563CF">
        <w:t xml:space="preserve">1.0g </w:t>
      </w:r>
      <w:r w:rsidR="00431F10">
        <w:t xml:space="preserve">buffet onset curve </w:t>
      </w:r>
      <w:r w:rsidR="007855AE">
        <w:t xml:space="preserve">relates </w:t>
      </w:r>
      <w:r w:rsidR="00EC5B7C">
        <w:t xml:space="preserve">the lift coefficient at the onset of 1.0g </w:t>
      </w:r>
      <w:r w:rsidR="008D2B17">
        <w:t>buffet</w:t>
      </w:r>
      <w:r w:rsidR="000A6905">
        <w:t xml:space="preserve">, </w:t>
      </w:r>
      <m:oMath>
        <m:sSub>
          <m:sSubPr>
            <m:ctrlPr/>
          </m:sSubPr>
          <m:e>
            <m:r>
              <m:t>C</m:t>
            </m:r>
          </m:e>
          <m:sub>
            <m:r>
              <m:t>LB</m:t>
            </m:r>
          </m:sub>
        </m:sSub>
      </m:oMath>
      <w:r w:rsidR="000A6905">
        <w:t>,</w:t>
      </w:r>
      <w:r w:rsidR="008D2B17">
        <w:t xml:space="preserve"> </w:t>
      </w:r>
      <w:r w:rsidR="004C2291">
        <w:t>with Mach number</w:t>
      </w:r>
      <w:r w:rsidR="000A6905">
        <w:t xml:space="preserve">, </w:t>
      </w:r>
      <m:oMath>
        <m:r>
          <m:t>M</m:t>
        </m:r>
      </m:oMath>
      <w:r w:rsidR="000A6905">
        <w:t xml:space="preserve">, </w:t>
      </w:r>
      <w:r w:rsidR="00B817A6">
        <w:t xml:space="preserve">implicitly </w:t>
      </w:r>
      <w:r w:rsidR="000A6905">
        <w:t>showing</w:t>
      </w:r>
      <w:r w:rsidR="00B817A6">
        <w:t xml:space="preserve"> the dependence on the angle of attack.</w:t>
      </w:r>
      <w:r w:rsidR="00C5650F">
        <w:t xml:space="preserve"> </w:t>
      </w:r>
      <w:r w:rsidR="00245A27">
        <w:t>Due to the inherent complexit</w:t>
      </w:r>
      <w:r w:rsidR="00C5650F">
        <w:t>ies</w:t>
      </w:r>
      <w:r w:rsidR="00245A27">
        <w:t xml:space="preserve"> and cost in </w:t>
      </w:r>
      <w:r w:rsidR="00C5650F">
        <w:t>carrying out f</w:t>
      </w:r>
      <w:r w:rsidR="00591EBE">
        <w:t xml:space="preserve">light </w:t>
      </w:r>
      <w:r w:rsidR="008F626F">
        <w:t>testing</w:t>
      </w:r>
      <w:r w:rsidR="00C5650F">
        <w:t xml:space="preserve">, </w:t>
      </w:r>
      <w:r w:rsidR="00A813D6">
        <w:t xml:space="preserve">let alone </w:t>
      </w:r>
      <w:r w:rsidR="008C62A6">
        <w:t xml:space="preserve">being an unrealistic option in conceptual design, researchers have </w:t>
      </w:r>
      <w:r w:rsidR="00407413">
        <w:t xml:space="preserve">focussed on wind tunnel measurements and computational </w:t>
      </w:r>
      <w:r w:rsidR="001E3C3D">
        <w:t>models</w:t>
      </w:r>
      <w:r w:rsidR="00361229">
        <w:t xml:space="preserve"> t</w:t>
      </w:r>
      <w:r w:rsidR="001169F5">
        <w:t>o gain insights on buffet physical mechanisms</w:t>
      </w:r>
      <w:r w:rsidR="000C1855">
        <w:t xml:space="preserve"> and </w:t>
      </w:r>
      <w:r w:rsidR="0002770D">
        <w:t>to develop appropriate methods for its prediction.</w:t>
      </w:r>
    </w:p>
    <w:p w14:paraId="39995E10" w14:textId="77777777" w:rsidR="0051148F" w:rsidRDefault="0051148F">
      <w:pPr>
        <w:pStyle w:val="OtherParagraph"/>
      </w:pPr>
    </w:p>
    <w:p w14:paraId="33F1E080" w14:textId="0C203B6F" w:rsidR="00631A4F" w:rsidRDefault="004D34B4">
      <w:pPr>
        <w:pStyle w:val="OtherParagraph"/>
      </w:pPr>
      <w:r>
        <w:t xml:space="preserve">The </w:t>
      </w:r>
      <w:r w:rsidRPr="0002770D">
        <w:t>experimental</w:t>
      </w:r>
      <w:r>
        <w:t xml:space="preserve"> study (Benoit and </w:t>
      </w:r>
      <w:proofErr w:type="spellStart"/>
      <w:r>
        <w:t>Legrain</w:t>
      </w:r>
      <w:proofErr w:type="spellEnd"/>
      <w:r>
        <w:t>, 1987) on RA16SC1 aerofoil and rectangular wing</w:t>
      </w:r>
      <w:r w:rsidDel="00FC60D6">
        <w:t xml:space="preserve"> </w:t>
      </w:r>
      <w:r w:rsidR="00FC60D6">
        <w:t xml:space="preserve">found </w:t>
      </w:r>
      <w:r>
        <w:t>that buffeting appears when the boundary–layer separation takes place at the shock region. Under certain operating conditions, a large amplitude and periodic motion of the shock may initiate, leading to oscillations of the entire ﬂow-ﬁeld.</w:t>
      </w:r>
      <w:r w:rsidR="00C27907">
        <w:t xml:space="preserve"> </w:t>
      </w:r>
      <w:r w:rsidR="005015E4">
        <w:t xml:space="preserve">The three-dimensional (3D) buffet phenomenon was </w:t>
      </w:r>
      <w:r w:rsidR="00B460A8">
        <w:t xml:space="preserve">investigated </w:t>
      </w:r>
      <w:r w:rsidR="005015E4">
        <w:t xml:space="preserve">in </w:t>
      </w:r>
      <w:r w:rsidR="00D117C2">
        <w:t xml:space="preserve">the work of </w:t>
      </w:r>
      <w:r w:rsidR="00F21B2B">
        <w:t>(</w:t>
      </w:r>
      <w:proofErr w:type="spellStart"/>
      <w:r w:rsidR="00F21B2B">
        <w:t>Dandois</w:t>
      </w:r>
      <w:proofErr w:type="spellEnd"/>
      <w:r w:rsidR="00F21B2B">
        <w:t>, 2016)</w:t>
      </w:r>
      <w:r w:rsidR="005015E4">
        <w:t xml:space="preserve"> for </w:t>
      </w:r>
      <w:r w:rsidR="007C492B">
        <w:t xml:space="preserve">the half model of a wing-body configuration </w:t>
      </w:r>
      <w:r w:rsidR="0019283C">
        <w:t xml:space="preserve">for several Mach and Reynolds numbers. </w:t>
      </w:r>
      <w:r w:rsidR="00250BB7">
        <w:t>The wing sweep angle</w:t>
      </w:r>
      <w:r w:rsidR="00202657">
        <w:t xml:space="preserve">, combined with the wing finiteness, </w:t>
      </w:r>
      <w:r w:rsidR="00250BB7">
        <w:t xml:space="preserve">was found to have a strong impact on </w:t>
      </w:r>
      <w:r w:rsidR="00F129CF">
        <w:t xml:space="preserve">buffet characteristics. While two-dimensional (2D) buffet exhibits </w:t>
      </w:r>
      <w:r w:rsidR="00222F06">
        <w:t xml:space="preserve">a marked peak in the pressure spectra, </w:t>
      </w:r>
      <w:r w:rsidR="0035488F">
        <w:t xml:space="preserve">the 3D buffet contains a broadband </w:t>
      </w:r>
      <w:r w:rsidR="001A6CD5">
        <w:t xml:space="preserve">frequency content at higher </w:t>
      </w:r>
      <w:proofErr w:type="spellStart"/>
      <w:r w:rsidR="001A6CD5">
        <w:t>Strouhal</w:t>
      </w:r>
      <w:proofErr w:type="spellEnd"/>
      <w:r w:rsidR="001A6CD5">
        <w:t xml:space="preserve"> numbers.</w:t>
      </w:r>
      <w:r w:rsidR="00ED7723">
        <w:t xml:space="preserve"> Unfortunately, wind tunnel measurements are not error-free. </w:t>
      </w:r>
      <w:r w:rsidR="00E92C87">
        <w:t>Among others, t</w:t>
      </w:r>
      <w:r w:rsidR="001A47CA">
        <w:t xml:space="preserve">he reasons are that </w:t>
      </w:r>
      <w:r w:rsidR="00377D85">
        <w:t xml:space="preserve">wind tunnel results need to be extrapolated to full scale </w:t>
      </w:r>
      <w:r w:rsidR="005D2267">
        <w:t xml:space="preserve">for </w:t>
      </w:r>
      <w:r w:rsidR="006B499E">
        <w:t>realistic Reynolds number</w:t>
      </w:r>
      <w:r w:rsidR="001929B0">
        <w:t xml:space="preserve"> flows</w:t>
      </w:r>
      <w:r w:rsidR="003C152C">
        <w:t>,</w:t>
      </w:r>
      <w:r w:rsidR="006B499E">
        <w:t xml:space="preserve"> </w:t>
      </w:r>
      <w:r w:rsidR="003C152C">
        <w:t xml:space="preserve">and the </w:t>
      </w:r>
      <w:r w:rsidR="001728F0">
        <w:t xml:space="preserve">buffet onset may be influenced by the level of turbulence </w:t>
      </w:r>
      <w:r w:rsidR="00312171">
        <w:t>and flow unsteadiness in the wind tunnel facility</w:t>
      </w:r>
      <w:r w:rsidR="003C152C">
        <w:t>.</w:t>
      </w:r>
    </w:p>
    <w:p w14:paraId="4B94BBBC" w14:textId="77777777" w:rsidR="0051148F" w:rsidRDefault="0051148F">
      <w:pPr>
        <w:pStyle w:val="OtherParagraph"/>
      </w:pPr>
    </w:p>
    <w:p w14:paraId="24180E9B" w14:textId="3499F26A" w:rsidR="004D34B4" w:rsidRDefault="004D34B4">
      <w:pPr>
        <w:pStyle w:val="OtherParagraph"/>
      </w:pPr>
      <w:r>
        <w:t>The first numerical studies on RA16SC1 aerofoil (</w:t>
      </w:r>
      <w:proofErr w:type="spellStart"/>
      <w:r>
        <w:t>Girodroux</w:t>
      </w:r>
      <w:proofErr w:type="spellEnd"/>
      <w:r>
        <w:t>–</w:t>
      </w:r>
      <w:proofErr w:type="spellStart"/>
      <w:r>
        <w:t>Lavigne</w:t>
      </w:r>
      <w:proofErr w:type="spellEnd"/>
      <w:r>
        <w:t xml:space="preserve"> and Le </w:t>
      </w:r>
      <w:proofErr w:type="spellStart"/>
      <w:r>
        <w:t>Balleur</w:t>
      </w:r>
      <w:proofErr w:type="spellEnd"/>
      <w:r>
        <w:t>, 1987) and (</w:t>
      </w:r>
      <w:proofErr w:type="spellStart"/>
      <w:r>
        <w:t>Girodroux</w:t>
      </w:r>
      <w:proofErr w:type="spellEnd"/>
      <w:r>
        <w:t>–</w:t>
      </w:r>
      <w:proofErr w:type="spellStart"/>
      <w:r>
        <w:t>Lavigne</w:t>
      </w:r>
      <w:proofErr w:type="spellEnd"/>
      <w:r>
        <w:t xml:space="preserve"> and Le </w:t>
      </w:r>
      <w:proofErr w:type="spellStart"/>
      <w:r>
        <w:t>Balleur</w:t>
      </w:r>
      <w:proofErr w:type="spellEnd"/>
      <w:r>
        <w:t>, 1988) used a viscous, pseudo–inviscid, and interaction solver. The interaction step was performed by means of a semi–implicit scheme and convergence was achieved at each time step. The error between the real and pseudo–inviscid flow was obtained from the viscous solver, approximated by integral equations and solved by a marching scheme. A comprehensive review on shock buffet (Lee, 2001) references the two previously mentioned studies, and explains physical models of the shock–buffet mechanism. The study (</w:t>
      </w:r>
      <w:proofErr w:type="spellStart"/>
      <w:r>
        <w:t>Coustols</w:t>
      </w:r>
      <w:proofErr w:type="spellEnd"/>
      <w:r>
        <w:t xml:space="preserve"> et al. 2003) attempted to predict shock induced oscillations that appear over RA16SC1 aerofoil with the 2D </w:t>
      </w:r>
      <w:r w:rsidR="00F5111A">
        <w:t xml:space="preserve">unsteady Reynolds–averaged </w:t>
      </w:r>
      <w:proofErr w:type="spellStart"/>
      <w:r w:rsidR="00F5111A">
        <w:t>Navier</w:t>
      </w:r>
      <w:proofErr w:type="spellEnd"/>
      <w:r w:rsidR="00F5111A">
        <w:t xml:space="preserve">–Stokes (URANS) </w:t>
      </w:r>
      <w:r>
        <w:t>solver, using one– and two–equation turbulence models. Later, the authors (</w:t>
      </w:r>
      <w:proofErr w:type="spellStart"/>
      <w:r>
        <w:t>Thiery</w:t>
      </w:r>
      <w:proofErr w:type="spellEnd"/>
      <w:r>
        <w:t xml:space="preserve"> and </w:t>
      </w:r>
      <w:proofErr w:type="spellStart"/>
      <w:r>
        <w:t>Coustols</w:t>
      </w:r>
      <w:proofErr w:type="spellEnd"/>
      <w:r>
        <w:t>, 2005) addressed the same problem in more depth. Both studies pointed out that there is a great sensitivity of the results on both turbulence models and grid strategy. Nevertheless, a reasonable agreement between numerical and experimental data was observed for most of the turbulence models. More recently, other numerical studies on RA16SC1 aerofoil appeared. The study (</w:t>
      </w:r>
      <w:proofErr w:type="spellStart"/>
      <w:r>
        <w:t>Zhong</w:t>
      </w:r>
      <w:proofErr w:type="spellEnd"/>
      <w:r>
        <w:t xml:space="preserve"> et al., 2009) assessed fidelity of the solution of URANS, </w:t>
      </w:r>
      <w:r w:rsidR="001E3C3D">
        <w:t>detached-eddy simulations (</w:t>
      </w:r>
      <w:r>
        <w:t>DES</w:t>
      </w:r>
      <w:r w:rsidR="001E3C3D">
        <w:t>)</w:t>
      </w:r>
      <w:r>
        <w:t xml:space="preserve"> and </w:t>
      </w:r>
      <w:r w:rsidR="001E3C3D">
        <w:t>implicit large-eddy simulations (</w:t>
      </w:r>
      <w:r>
        <w:t>ILES</w:t>
      </w:r>
      <w:r w:rsidR="001E3C3D">
        <w:t>)</w:t>
      </w:r>
      <w:r>
        <w:t xml:space="preserve"> </w:t>
      </w:r>
      <w:proofErr w:type="spellStart"/>
      <w:r>
        <w:t>Navier</w:t>
      </w:r>
      <w:proofErr w:type="spellEnd"/>
      <w:r>
        <w:t xml:space="preserve">–Stokes equations. The authors reported </w:t>
      </w:r>
      <w:r w:rsidR="00D54B44">
        <w:t xml:space="preserve">a good agreement of </w:t>
      </w:r>
      <w:r>
        <w:t xml:space="preserve">the </w:t>
      </w:r>
      <w:r w:rsidR="00D54B44">
        <w:t xml:space="preserve">computed </w:t>
      </w:r>
      <w:r>
        <w:t>pressure coefficient distribution with experiment</w:t>
      </w:r>
      <w:r w:rsidR="00130AAC">
        <w:t>al</w:t>
      </w:r>
      <w:r>
        <w:t xml:space="preserve"> </w:t>
      </w:r>
      <w:r w:rsidR="00D54B44">
        <w:t xml:space="preserve">data </w:t>
      </w:r>
      <w:r>
        <w:t xml:space="preserve">for all simulation methods. Nevertheless, ILES and DES </w:t>
      </w:r>
      <w:r>
        <w:lastRenderedPageBreak/>
        <w:t xml:space="preserve">managed to predict the flow–field more accurately than URANS. The </w:t>
      </w:r>
      <w:r w:rsidR="001E3C3D">
        <w:t xml:space="preserve">work in </w:t>
      </w:r>
      <w:r>
        <w:t>(</w:t>
      </w:r>
      <w:proofErr w:type="spellStart"/>
      <w:r>
        <w:t>Iovnovich</w:t>
      </w:r>
      <w:proofErr w:type="spellEnd"/>
      <w:r>
        <w:t xml:space="preserve"> and </w:t>
      </w:r>
      <w:proofErr w:type="spellStart"/>
      <w:r>
        <w:t>Raveh</w:t>
      </w:r>
      <w:proofErr w:type="spellEnd"/>
      <w:r>
        <w:t xml:space="preserve">, 2012) </w:t>
      </w:r>
      <w:r w:rsidR="001E3C3D">
        <w:t>presented</w:t>
      </w:r>
      <w:r>
        <w:t xml:space="preserve"> URANS simulations of the shock buffet phenomenon and looked at the characteristics of the shock–buffet instability mechanism for several aerofoils, including RA16SC1. The suitability of several turbulence models for shock–buffet analysis</w:t>
      </w:r>
      <w:r w:rsidR="001E3C3D">
        <w:t xml:space="preserve"> was also assessed</w:t>
      </w:r>
      <w:r>
        <w:t xml:space="preserve">. It was concluded that a good prediction of the buffet onset conditions and fair prediction of the buffet frequencies </w:t>
      </w:r>
      <w:r w:rsidR="00CD5A6E">
        <w:t>may be</w:t>
      </w:r>
      <w:r>
        <w:t xml:space="preserve"> achieved using URANS simulations. The follow up study (</w:t>
      </w:r>
      <w:proofErr w:type="spellStart"/>
      <w:r>
        <w:t>Iovnovich</w:t>
      </w:r>
      <w:proofErr w:type="spellEnd"/>
      <w:r>
        <w:t xml:space="preserve"> and </w:t>
      </w:r>
      <w:proofErr w:type="spellStart"/>
      <w:r>
        <w:t>Raveh</w:t>
      </w:r>
      <w:proofErr w:type="spellEnd"/>
      <w:r>
        <w:t>, 2015) looked at finite–wing configurations, based on the RA16SC1 aerofoil, at shock–buffet flow conditions. The effect of increasing the sweep angle on buffet characteristics was found similar to that of increasing the angle of attack</w:t>
      </w:r>
      <w:r w:rsidR="00C47CD9">
        <w:t>,</w:t>
      </w:r>
      <w:r w:rsidR="005F54FC">
        <w:t xml:space="preserve"> </w:t>
      </w:r>
      <w:r w:rsidR="000D5E4A" w:rsidRPr="000D5E4A">
        <w:t>resulting in a</w:t>
      </w:r>
      <w:r w:rsidR="000D5E4A">
        <w:t xml:space="preserve"> decrease of the amplitude and an increase of the buffeting frequency</w:t>
      </w:r>
      <w:r>
        <w:t>. Their study of moderate</w:t>
      </w:r>
      <w:r w:rsidR="006D2D2A">
        <w:t xml:space="preserve"> aspect ratio,</w:t>
      </w:r>
      <w:r w:rsidDel="006D2D2A">
        <w:t xml:space="preserve"> </w:t>
      </w:r>
      <w:r>
        <w:t>swept wing configurations revealed an interaction between the lateral propagating buffet cells and the wingtip vortices. For low aspect ratio wings, the tip phenomenon dominates the flow–field, and the shock remains steady state except for the tip region. For increasing aspect ratio, the effect of wing tip decreases and becomes limited to the tip region, whereas lateral propagation of buffet cells is observed across the wing span.</w:t>
      </w:r>
    </w:p>
    <w:p w14:paraId="49F515B1" w14:textId="262E8518" w:rsidR="004D34B4" w:rsidRDefault="004D34B4">
      <w:pPr>
        <w:pStyle w:val="OtherParagraph"/>
      </w:pPr>
    </w:p>
    <w:p w14:paraId="5A4E08C8" w14:textId="7D16D3E2" w:rsidR="004D34B4" w:rsidRDefault="001862FC">
      <w:pPr>
        <w:pStyle w:val="OtherParagraph"/>
      </w:pPr>
      <w:r>
        <w:t xml:space="preserve">The </w:t>
      </w:r>
      <w:r w:rsidR="00786F2F">
        <w:t xml:space="preserve">purpose of this work is to present a method based on </w:t>
      </w:r>
      <w:r w:rsidR="00161E86">
        <w:t xml:space="preserve">computational fluid dynamics </w:t>
      </w:r>
      <w:r w:rsidR="00CF2F42">
        <w:t xml:space="preserve">(CFD) </w:t>
      </w:r>
      <w:r w:rsidR="009660B4">
        <w:t xml:space="preserve">that </w:t>
      </w:r>
      <w:r w:rsidR="009C5A8C">
        <w:t xml:space="preserve">provides, </w:t>
      </w:r>
      <w:r w:rsidR="009E5DD0">
        <w:t>at the equivalent cost of 2D URANS runs,</w:t>
      </w:r>
      <w:r w:rsidR="00AC59AB">
        <w:t xml:space="preserve"> </w:t>
      </w:r>
      <w:r w:rsidR="004A7EC9">
        <w:t xml:space="preserve">a fast </w:t>
      </w:r>
      <w:r w:rsidR="009C0163">
        <w:t>identif</w:t>
      </w:r>
      <w:r w:rsidR="004A7EC9">
        <w:t>ication of</w:t>
      </w:r>
      <w:r w:rsidR="009C0163">
        <w:t xml:space="preserve"> the buffet envelope </w:t>
      </w:r>
      <w:r w:rsidR="00513565">
        <w:t xml:space="preserve">of a finite-span, swept </w:t>
      </w:r>
      <w:r w:rsidR="00072A1A">
        <w:t xml:space="preserve">and straight </w:t>
      </w:r>
      <w:r w:rsidR="00513565">
        <w:t>wing</w:t>
      </w:r>
      <w:r w:rsidR="00072A1A">
        <w:t>,</w:t>
      </w:r>
      <w:r w:rsidR="003E6457">
        <w:t xml:space="preserve"> and the sensitivity </w:t>
      </w:r>
      <w:r w:rsidR="00B46891">
        <w:t xml:space="preserve">of buffet when the </w:t>
      </w:r>
      <w:r w:rsidR="00306D5D">
        <w:t xml:space="preserve">geometry of the </w:t>
      </w:r>
      <w:r w:rsidR="00B46891">
        <w:t>wing is modified.</w:t>
      </w:r>
      <w:r w:rsidR="000514CD">
        <w:t xml:space="preserve"> </w:t>
      </w:r>
      <w:r w:rsidR="005705BD">
        <w:t xml:space="preserve">To permit </w:t>
      </w:r>
      <w:r w:rsidR="00E85F83">
        <w:t xml:space="preserve">the use </w:t>
      </w:r>
      <w:r w:rsidR="00766EA2">
        <w:t xml:space="preserve">of the proposed method as a practical design tool in the </w:t>
      </w:r>
      <w:r w:rsidR="00C5562B">
        <w:t xml:space="preserve">conceptual/preliminary </w:t>
      </w:r>
      <w:r w:rsidR="00766EA2">
        <w:t xml:space="preserve">design phases, </w:t>
      </w:r>
      <w:r w:rsidR="0055136E">
        <w:t xml:space="preserve">the method </w:t>
      </w:r>
      <w:r w:rsidR="0065623C">
        <w:t>offers the</w:t>
      </w:r>
      <w:r w:rsidR="00D06A53">
        <w:t xml:space="preserve"> </w:t>
      </w:r>
      <w:r w:rsidR="0065623C">
        <w:t xml:space="preserve">ability for any </w:t>
      </w:r>
      <w:r w:rsidR="00D06A53">
        <w:t xml:space="preserve">designer to gauge </w:t>
      </w:r>
      <w:r w:rsidR="00864F08">
        <w:t xml:space="preserve">the sensitivity of </w:t>
      </w:r>
      <w:r w:rsidR="00234699">
        <w:t xml:space="preserve">buffet on primary </w:t>
      </w:r>
      <w:r w:rsidR="007F20B6">
        <w:t xml:space="preserve">design </w:t>
      </w:r>
      <w:r w:rsidR="00234699">
        <w:t>drivers</w:t>
      </w:r>
      <w:r w:rsidR="007F20B6">
        <w:t>, such as wing sweep angle and chord to thickness ratio.</w:t>
      </w:r>
      <w:r w:rsidR="002C01A9">
        <w:t xml:space="preserve"> </w:t>
      </w:r>
      <w:r w:rsidR="00072A1A">
        <w:t>T</w:t>
      </w:r>
      <w:r w:rsidR="00487BB3">
        <w:t xml:space="preserve">he proposed method </w:t>
      </w:r>
      <w:r w:rsidR="006D0076">
        <w:t>bridges the gap between</w:t>
      </w:r>
      <w:r w:rsidR="00487BB3">
        <w:t xml:space="preserve"> semi-empirical approaches </w:t>
      </w:r>
      <w:r w:rsidR="00CF2F42">
        <w:t>(</w:t>
      </w:r>
      <w:proofErr w:type="spellStart"/>
      <w:r w:rsidR="00CF2F42" w:rsidRPr="00FF2A16">
        <w:t>Bérard</w:t>
      </w:r>
      <w:proofErr w:type="spellEnd"/>
      <w:r w:rsidR="00CF2F42">
        <w:t xml:space="preserve"> and</w:t>
      </w:r>
      <w:r w:rsidR="00CF2F42" w:rsidRPr="00FF2A16">
        <w:t xml:space="preserve"> </w:t>
      </w:r>
      <w:proofErr w:type="spellStart"/>
      <w:r w:rsidR="00CF2F42" w:rsidRPr="00FF2A16">
        <w:t>Isikveren</w:t>
      </w:r>
      <w:proofErr w:type="spellEnd"/>
      <w:r w:rsidR="00CF2F42" w:rsidRPr="00FF2A16">
        <w:t>, 2009</w:t>
      </w:r>
      <w:r w:rsidR="00CF2F42">
        <w:t xml:space="preserve">) and </w:t>
      </w:r>
      <w:r w:rsidR="00DC20D0">
        <w:t xml:space="preserve">expensive </w:t>
      </w:r>
      <w:r w:rsidR="00CF2F42">
        <w:t xml:space="preserve">3D </w:t>
      </w:r>
      <w:r w:rsidR="000F09AF">
        <w:t>CFD analyses</w:t>
      </w:r>
      <w:r w:rsidR="004D34B4">
        <w:t xml:space="preserve"> (</w:t>
      </w:r>
      <w:proofErr w:type="spellStart"/>
      <w:r w:rsidR="004D34B4">
        <w:t>Iovnovich</w:t>
      </w:r>
      <w:proofErr w:type="spellEnd"/>
      <w:r w:rsidR="004D34B4">
        <w:t xml:space="preserve"> and </w:t>
      </w:r>
      <w:proofErr w:type="spellStart"/>
      <w:r w:rsidR="004D34B4">
        <w:t>Raveh</w:t>
      </w:r>
      <w:proofErr w:type="spellEnd"/>
      <w:r w:rsidR="004D34B4">
        <w:t>, 2015)</w:t>
      </w:r>
      <w:r w:rsidR="00072A1A">
        <w:t xml:space="preserve"> in an attempt to bring physics-based methods earlier in the design process</w:t>
      </w:r>
      <w:r w:rsidR="004D34B4">
        <w:t xml:space="preserve">. The work is built around four </w:t>
      </w:r>
      <w:r w:rsidR="00D7188F">
        <w:t xml:space="preserve">technical </w:t>
      </w:r>
      <w:r w:rsidR="004D34B4">
        <w:t xml:space="preserve">objectives. </w:t>
      </w:r>
      <w:r w:rsidR="002642A9">
        <w:t>The first objective is related to the validation of the present flow solver and numerical settings by comparison with experimental data of the RA16SC1 aerofoil. The second objective demonstrates the deployment of an efficient infinite-swept wing flow solver</w:t>
      </w:r>
      <w:r w:rsidR="00956B4A">
        <w:t xml:space="preserve"> (2D grid stencil)</w:t>
      </w:r>
      <w:r w:rsidR="002642A9">
        <w:t xml:space="preserve">, recently developed </w:t>
      </w:r>
      <w:r w:rsidR="002642A9" w:rsidRPr="002642A9">
        <w:t>by the authors (Franciolini et al., 2017),</w:t>
      </w:r>
      <w:r w:rsidR="002642A9">
        <w:t xml:space="preserve"> </w:t>
      </w:r>
      <w:r w:rsidR="00956B4A">
        <w:t>for the identification of the buffet envelope. The third objective addresses the challenge of improving the accuracy of the buffet envelope with higher fidelity (3D URANS) at a minimal additional cost. The last objective investigates the advantages of the proposed combined approach.</w:t>
      </w:r>
      <w:r w:rsidR="004D34B4">
        <w:t xml:space="preserve"> </w:t>
      </w:r>
    </w:p>
    <w:p w14:paraId="7EB3C68E" w14:textId="77777777" w:rsidR="004D34B4" w:rsidRDefault="004D34B4">
      <w:pPr>
        <w:pStyle w:val="OtherParagraph"/>
      </w:pPr>
    </w:p>
    <w:p w14:paraId="51D536FD" w14:textId="73B260DA" w:rsidR="004D34B4" w:rsidRDefault="004D34B4">
      <w:pPr>
        <w:pStyle w:val="OtherParagraph"/>
      </w:pPr>
      <w:r>
        <w:t xml:space="preserve">The paper continues in Section 2 with a </w:t>
      </w:r>
      <w:r w:rsidR="00956B4A">
        <w:t xml:space="preserve">short </w:t>
      </w:r>
      <w:r>
        <w:t xml:space="preserve">overview of the CFD solver. Section 3 describes the test cases. Section 4 </w:t>
      </w:r>
      <w:r w:rsidR="00956B4A">
        <w:t>collects the computed results and addresses the four technical objectives. Then, lessons learnt about numerical settings and grid best practice are given.</w:t>
      </w:r>
      <w:r w:rsidR="0016683E">
        <w:t xml:space="preserve"> </w:t>
      </w:r>
      <w:r w:rsidR="00956B4A">
        <w:t>Finally, conclusions are presented</w:t>
      </w:r>
      <w:r>
        <w:t>.</w:t>
      </w:r>
    </w:p>
    <w:p w14:paraId="7BAB560F" w14:textId="77777777" w:rsidR="00807095" w:rsidRDefault="00807095">
      <w:pPr>
        <w:pStyle w:val="Heading1"/>
      </w:pPr>
      <w:r>
        <w:lastRenderedPageBreak/>
        <w:t>Methods</w:t>
      </w:r>
    </w:p>
    <w:p w14:paraId="71E685D4" w14:textId="0E3906E6" w:rsidR="00D914AB" w:rsidRPr="00D914AB" w:rsidRDefault="00D914AB">
      <w:r w:rsidRPr="00D914AB">
        <w:t>The flow solver employed in this study is DLR–Tau (</w:t>
      </w:r>
      <w:proofErr w:type="spellStart"/>
      <w:r w:rsidRPr="00D914AB">
        <w:t>Schwamborn</w:t>
      </w:r>
      <w:proofErr w:type="spellEnd"/>
      <w:r w:rsidRPr="00D914AB">
        <w:t xml:space="preserve"> </w:t>
      </w:r>
      <w:r w:rsidRPr="00D914AB">
        <w:rPr>
          <w:i/>
          <w:iCs/>
        </w:rPr>
        <w:t>et al.</w:t>
      </w:r>
      <w:r w:rsidRPr="00D914AB">
        <w:t xml:space="preserve">, 2006), a finite volume based CFD flow solver used by several major aerospace industries across Europe. The DLR–Tau solver uses an edge-based vertex–centred scheme. The convective fluxes are discretized using several first– and second–order numerical schemes, including central and upwind types. The viscous fluxes are discretized using a second–order central scheme. Time integration is performed with explicit </w:t>
      </w:r>
      <w:proofErr w:type="spellStart"/>
      <w:r w:rsidRPr="00D914AB">
        <w:t>Runge</w:t>
      </w:r>
      <w:proofErr w:type="spellEnd"/>
      <w:r w:rsidRPr="00D914AB">
        <w:t>–</w:t>
      </w:r>
      <w:proofErr w:type="spellStart"/>
      <w:r w:rsidRPr="00D914AB">
        <w:t>Kutta</w:t>
      </w:r>
      <w:proofErr w:type="spellEnd"/>
      <w:r w:rsidRPr="00D914AB">
        <w:t xml:space="preserve"> scheme or the Lower-Upper Symmetric Gauss-Seidel (LU–SGS) implicit approximate factorization scheme. Jameson’s dual time stepping approach (Jameson </w:t>
      </w:r>
      <w:r w:rsidRPr="00D914AB">
        <w:rPr>
          <w:i/>
          <w:iCs/>
        </w:rPr>
        <w:t>et al.</w:t>
      </w:r>
      <w:r w:rsidRPr="00D914AB">
        <w:t xml:space="preserve">, 2006) is employed for time–accurate computations. Convergence rate is accelerated using local-time stepping, implicit residual smoothing and multi-grid approach based on agglomerated coarse grids. Several models for turbulence closure are available including the one-equation </w:t>
      </w:r>
      <w:proofErr w:type="spellStart"/>
      <w:r w:rsidRPr="00D914AB">
        <w:t>S</w:t>
      </w:r>
      <w:r w:rsidR="00225C52">
        <w:t>palart-</w:t>
      </w:r>
      <w:r w:rsidRPr="00D914AB">
        <w:t>A</w:t>
      </w:r>
      <w:r w:rsidR="00225C52">
        <w:t>llmaras</w:t>
      </w:r>
      <w:proofErr w:type="spellEnd"/>
      <w:r w:rsidR="0055535A">
        <w:t xml:space="preserve"> (SA)</w:t>
      </w:r>
      <w:r w:rsidRPr="00D914AB">
        <w:t xml:space="preserve"> type and more complex two-equation models of the </w:t>
      </w:r>
      <m:oMath>
        <m:r>
          <m:t>k</m:t>
        </m:r>
        <m:r>
          <m:rPr>
            <m:sty m:val="p"/>
          </m:rPr>
          <m:t>-</m:t>
        </m:r>
        <m:r>
          <m:t>ω</m:t>
        </m:r>
      </m:oMath>
      <w:r w:rsidRPr="00D914AB">
        <w:t xml:space="preserve"> family.</w:t>
      </w:r>
    </w:p>
    <w:p w14:paraId="33A90489" w14:textId="42F5BA02" w:rsidR="00D914AB" w:rsidRDefault="00D914AB"/>
    <w:p w14:paraId="67EDAC34" w14:textId="6D062269" w:rsidR="003E33D8" w:rsidRDefault="003E33D8">
      <w:r>
        <w:t xml:space="preserve">The flow solver also contains a very efficient algorithm for solving the steady and unsteady, incompressible and compressible flow around an infinite-swept wing. This specialised algorithm was implemented by the authors in DLR-Tau </w:t>
      </w:r>
      <w:r w:rsidRPr="00D914AB">
        <w:t>(Drofelnik and Da Ronch, 2017)</w:t>
      </w:r>
      <w:r>
        <w:t xml:space="preserve"> and is now being used for production. More details about the algorithm, boundary conditions, and application on a variety of test cases are found in </w:t>
      </w:r>
      <w:r w:rsidRPr="003E33D8">
        <w:t>(Franciolini et al., 2017)</w:t>
      </w:r>
      <w:r>
        <w:t>. The infinite-swept wing solver is a key capability for the work herein presented, and this paper may well be the first work demonstrating the use of the solver for buffeting flows around wing planforms commonly used in preliminary/conceptual design phases.</w:t>
      </w:r>
    </w:p>
    <w:p w14:paraId="3DDF9884" w14:textId="77777777" w:rsidR="00807095" w:rsidRDefault="00807095">
      <w:pPr>
        <w:pStyle w:val="Heading1"/>
      </w:pPr>
      <w:r>
        <w:t>Test cases</w:t>
      </w:r>
    </w:p>
    <w:p w14:paraId="191A69BB" w14:textId="35BF5148" w:rsidR="008F4631" w:rsidRDefault="00072A1A">
      <w:r>
        <w:t xml:space="preserve">The first test case is for the </w:t>
      </w:r>
      <w:r w:rsidRPr="0024665D">
        <w:t>RA16SC1 supercritical aerofoil</w:t>
      </w:r>
      <w:r>
        <w:t xml:space="preserve">. The second test case </w:t>
      </w:r>
      <w:r w:rsidR="00E37014">
        <w:t>is for an equivalent reference wing, as currently used by industry at the conceptual design phase (</w:t>
      </w:r>
      <w:proofErr w:type="spellStart"/>
      <w:r w:rsidR="00E37014" w:rsidRPr="00FF2A16">
        <w:t>Bérard</w:t>
      </w:r>
      <w:proofErr w:type="spellEnd"/>
      <w:r w:rsidR="00E37014">
        <w:t xml:space="preserve"> and</w:t>
      </w:r>
      <w:r w:rsidR="00E37014" w:rsidRPr="00FF2A16">
        <w:t xml:space="preserve"> </w:t>
      </w:r>
      <w:proofErr w:type="spellStart"/>
      <w:r w:rsidR="00E37014" w:rsidRPr="00FF2A16">
        <w:t>Isikveren</w:t>
      </w:r>
      <w:proofErr w:type="spellEnd"/>
      <w:r w:rsidR="00E37014" w:rsidRPr="00FF2A16">
        <w:t>, 2009</w:t>
      </w:r>
      <w:r w:rsidR="00E37014">
        <w:t>). The equivalent reference wing is a representation of an actual cranked wing by a simplified planform with a reduced numb</w:t>
      </w:r>
      <w:r w:rsidR="008F4631">
        <w:t>er of primary design variables. Five wings are derived from the baseline wing</w:t>
      </w:r>
      <w:r w:rsidR="004453FA">
        <w:t xml:space="preserve"> by changing the sweep angle</w:t>
      </w:r>
      <w:r w:rsidR="008F4631">
        <w:t xml:space="preserve">, with aspect ratio 10 and the </w:t>
      </w:r>
      <w:r w:rsidR="008F4631" w:rsidRPr="0024665D">
        <w:t>RA16SC1</w:t>
      </w:r>
      <w:r w:rsidR="004453FA">
        <w:t xml:space="preserve"> aerofoil as cross-section</w:t>
      </w:r>
      <w:r w:rsidR="008F4631">
        <w:t xml:space="preserve">. </w:t>
      </w:r>
    </w:p>
    <w:p w14:paraId="5F5B7F47" w14:textId="77777777" w:rsidR="00807095" w:rsidRDefault="00807095">
      <w:pPr>
        <w:pStyle w:val="Sub-section"/>
      </w:pPr>
      <w:r w:rsidRPr="00807095">
        <w:t>RA16SC1 aerofoil</w:t>
      </w:r>
    </w:p>
    <w:p w14:paraId="1C597294" w14:textId="56CF8CEA" w:rsidR="0024665D" w:rsidRDefault="00694B88">
      <w:r>
        <w:t>E</w:t>
      </w:r>
      <w:r w:rsidR="0024665D" w:rsidRPr="0024665D">
        <w:t xml:space="preserve">xperimental </w:t>
      </w:r>
      <w:r>
        <w:t xml:space="preserve">measurements </w:t>
      </w:r>
      <w:r w:rsidR="0024665D" w:rsidRPr="0024665D">
        <w:t xml:space="preserve">for the RA16SC1 supercritical aerofoil (Benoit and </w:t>
      </w:r>
      <w:proofErr w:type="spellStart"/>
      <w:r w:rsidR="0024665D" w:rsidRPr="0024665D">
        <w:t>Legrain</w:t>
      </w:r>
      <w:proofErr w:type="spellEnd"/>
      <w:r w:rsidR="0024665D" w:rsidRPr="0024665D">
        <w:t xml:space="preserve">, 1987) </w:t>
      </w:r>
      <w:r>
        <w:t xml:space="preserve">were collected </w:t>
      </w:r>
      <w:r w:rsidR="00F368D1">
        <w:t>at</w:t>
      </w:r>
      <w:r w:rsidR="0024665D" w:rsidRPr="0024665D">
        <w:t xml:space="preserve"> Mach number </w:t>
      </w:r>
      <m:oMath>
        <m:sSub>
          <m:sSubPr>
            <m:ctrlPr>
              <w:rPr>
                <w:i/>
              </w:rPr>
            </m:ctrlPr>
          </m:sSubPr>
          <m:e>
            <m:r>
              <m:t>M</m:t>
            </m:r>
          </m:e>
          <m:sub>
            <m:r>
              <m:t>∞</m:t>
            </m:r>
          </m:sub>
        </m:sSub>
        <m:r>
          <m:t>=0.732</m:t>
        </m:r>
      </m:oMath>
      <w:r w:rsidR="0024665D" w:rsidRPr="0024665D">
        <w:t xml:space="preserve">, temperature </w:t>
      </w:r>
      <m:oMath>
        <m:sSub>
          <m:sSubPr>
            <m:ctrlPr>
              <w:rPr>
                <w:i/>
              </w:rPr>
            </m:ctrlPr>
          </m:sSubPr>
          <m:e>
            <m:r>
              <m:t>T</m:t>
            </m:r>
          </m:e>
          <m:sub>
            <m:r>
              <m:t>∞</m:t>
            </m:r>
          </m:sub>
        </m:sSub>
        <m:r>
          <m:t>=283 K</m:t>
        </m:r>
      </m:oMath>
      <w:r w:rsidR="0024665D" w:rsidRPr="0024665D">
        <w:t xml:space="preserve">, and Reynolds number </w:t>
      </w:r>
      <m:oMath>
        <m:r>
          <m:t>Re=4.2×</m:t>
        </m:r>
        <m:sSup>
          <m:sSupPr>
            <m:ctrlPr>
              <w:rPr>
                <w:i/>
              </w:rPr>
            </m:ctrlPr>
          </m:sSupPr>
          <m:e>
            <m:r>
              <m:t>10</m:t>
            </m:r>
          </m:e>
          <m:sup>
            <m:r>
              <m:t>6</m:t>
            </m:r>
          </m:sup>
        </m:sSup>
      </m:oMath>
      <w:r w:rsidR="0024665D" w:rsidRPr="0024665D">
        <w:t xml:space="preserve"> for various angles of attack. The transition in the experiment was tripped on both sides of the aerofoil at </w:t>
      </w:r>
      <m:oMath>
        <m:f>
          <m:fPr>
            <m:type m:val="lin"/>
            <m:ctrlPr>
              <w:rPr>
                <w:i/>
              </w:rPr>
            </m:ctrlPr>
          </m:fPr>
          <m:num>
            <m:r>
              <m:t>x</m:t>
            </m:r>
          </m:num>
          <m:den>
            <m:r>
              <m:t>c</m:t>
            </m:r>
          </m:den>
        </m:f>
        <m:r>
          <m:t>=7.5 %</m:t>
        </m:r>
      </m:oMath>
      <w:r w:rsidR="0024665D" w:rsidRPr="0024665D">
        <w:t>.</w:t>
      </w:r>
      <w:r w:rsidR="0004253D">
        <w:t xml:space="preserve"> </w:t>
      </w:r>
      <w:r w:rsidR="0024665D" w:rsidRPr="0024665D">
        <w:t xml:space="preserve">Strong shock oscillations were observed experimentally at </w:t>
      </w:r>
      <m:oMath>
        <m:r>
          <m:t>α=</m:t>
        </m:r>
        <m:sSup>
          <m:sSupPr>
            <m:ctrlPr>
              <w:rPr>
                <w:i/>
              </w:rPr>
            </m:ctrlPr>
          </m:sSupPr>
          <m:e>
            <m:r>
              <m:t>3</m:t>
            </m:r>
          </m:e>
          <m:sup>
            <m:r>
              <m:t>∘</m:t>
            </m:r>
          </m:sup>
        </m:sSup>
      </m:oMath>
      <w:r w:rsidR="0024665D" w:rsidRPr="0024665D">
        <w:t>.</w:t>
      </w:r>
      <w:r w:rsidR="0004253D">
        <w:t xml:space="preserve"> </w:t>
      </w:r>
      <w:r w:rsidR="006C21B4">
        <w:t>In simulations, though, c</w:t>
      </w:r>
      <w:r w:rsidR="0004253D">
        <w:t xml:space="preserve">orrections to Mach number and angle of attack </w:t>
      </w:r>
      <w:r w:rsidR="00404978">
        <w:t>are commonly used</w:t>
      </w:r>
      <w:r w:rsidR="00404978" w:rsidRPr="00731B13">
        <w:t xml:space="preserve">, as </w:t>
      </w:r>
      <w:r w:rsidR="000A5E06" w:rsidRPr="00731B13">
        <w:t>practised in (</w:t>
      </w:r>
      <w:proofErr w:type="spellStart"/>
      <w:r w:rsidR="000A5E06" w:rsidRPr="00731B13">
        <w:t>Thiery</w:t>
      </w:r>
      <w:proofErr w:type="spellEnd"/>
      <w:r w:rsidR="000A5E06" w:rsidRPr="00731B13">
        <w:t xml:space="preserve"> and </w:t>
      </w:r>
      <w:proofErr w:type="spellStart"/>
      <w:r w:rsidR="000A5E06" w:rsidRPr="00731B13">
        <w:t>Coustols</w:t>
      </w:r>
      <w:proofErr w:type="spellEnd"/>
      <w:r w:rsidR="000A5E06" w:rsidRPr="00731B13">
        <w:t>, 2015)</w:t>
      </w:r>
      <w:r w:rsidR="00B81543" w:rsidRPr="00731B13">
        <w:t xml:space="preserve">. </w:t>
      </w:r>
      <w:r w:rsidR="006C21B4">
        <w:t>T</w:t>
      </w:r>
      <w:r w:rsidR="00D2755A" w:rsidRPr="00731B13">
        <w:t xml:space="preserve">he suggestion is to </w:t>
      </w:r>
      <w:r w:rsidR="00C40D85" w:rsidRPr="00731B13">
        <w:t xml:space="preserve">correct </w:t>
      </w:r>
      <w:r w:rsidR="003A11EA" w:rsidRPr="00731B13">
        <w:t>Mach number</w:t>
      </w:r>
      <w:r w:rsidR="00C40D85" w:rsidRPr="00731B13">
        <w:t xml:space="preserve"> and angle of attack </w:t>
      </w:r>
      <w:r w:rsidR="009D05DF" w:rsidRPr="00731B13">
        <w:t>by</w:t>
      </w:r>
      <w:r w:rsidR="00FE449C" w:rsidRPr="00731B13">
        <w:t xml:space="preserve"> </w:t>
      </w:r>
      <m:oMath>
        <m:r>
          <m:t xml:space="preserve"> </m:t>
        </m:r>
        <m:sSubSup>
          <m:sSubSupPr>
            <m:ctrlPr>
              <w:rPr>
                <w:i/>
              </w:rPr>
            </m:ctrlPr>
          </m:sSubSupPr>
          <m:e>
            <m:r>
              <m:t>M</m:t>
            </m:r>
          </m:e>
          <m:sub>
            <m:r>
              <m:t>∞</m:t>
            </m:r>
          </m:sub>
          <m:sup>
            <m:r>
              <m:t>'</m:t>
            </m:r>
          </m:sup>
        </m:sSubSup>
        <m:r>
          <m:t>=</m:t>
        </m:r>
        <m:sSub>
          <m:sSubPr>
            <m:ctrlPr>
              <w:rPr>
                <w:i/>
              </w:rPr>
            </m:ctrlPr>
          </m:sSubPr>
          <m:e>
            <m:r>
              <m:t>M</m:t>
            </m:r>
          </m:e>
          <m:sub>
            <m:r>
              <m:t>∞</m:t>
            </m:r>
          </m:sub>
        </m:sSub>
        <m:r>
          <m:t>-0.009</m:t>
        </m:r>
      </m:oMath>
      <w:r w:rsidR="0024665D" w:rsidRPr="00731B13">
        <w:t xml:space="preserve"> and </w:t>
      </w:r>
      <m:oMath>
        <m:sSup>
          <m:sSupPr>
            <m:ctrlPr>
              <w:rPr>
                <w:i/>
              </w:rPr>
            </m:ctrlPr>
          </m:sSupPr>
          <m:e>
            <m:r>
              <m:t>α</m:t>
            </m:r>
          </m:e>
          <m:sup>
            <m:r>
              <m:t>'</m:t>
            </m:r>
          </m:sup>
        </m:sSup>
        <m:r>
          <m:t>= α-1</m:t>
        </m:r>
      </m:oMath>
      <w:r w:rsidR="004567EC" w:rsidRPr="00731B13">
        <w:t xml:space="preserve"> deg</w:t>
      </w:r>
      <w:r w:rsidR="00434C23" w:rsidRPr="00731B13">
        <w:t>,</w:t>
      </w:r>
      <w:r w:rsidR="009D05DF" w:rsidRPr="00731B13">
        <w:t xml:space="preserve"> </w:t>
      </w:r>
      <w:r w:rsidR="009D05DF" w:rsidRPr="00731B13">
        <w:lastRenderedPageBreak/>
        <w:t>respectively</w:t>
      </w:r>
      <w:r w:rsidR="005623D8">
        <w:t>, where th</w:t>
      </w:r>
      <w:r w:rsidR="00B732F7">
        <w:t>e prime superscript indicates the values used in the simulation</w:t>
      </w:r>
      <w:r w:rsidR="009D05DF" w:rsidRPr="00731B13">
        <w:t>.</w:t>
      </w:r>
      <w:r w:rsidR="0029329E" w:rsidRPr="00731B13">
        <w:t xml:space="preserve"> Other </w:t>
      </w:r>
      <w:r w:rsidR="00AF2014" w:rsidRPr="00731B13">
        <w:t xml:space="preserve">interest </w:t>
      </w:r>
      <w:r w:rsidR="0029329E" w:rsidRPr="00731B13">
        <w:t>quantities</w:t>
      </w:r>
      <w:r w:rsidR="00AF2014" w:rsidRPr="00731B13">
        <w:t xml:space="preserve"> (temperature, Reynolds number, and the transition location) are set to the nominal values </w:t>
      </w:r>
      <w:r w:rsidR="002E521C" w:rsidRPr="00731B13">
        <w:t xml:space="preserve">of </w:t>
      </w:r>
      <w:r w:rsidR="00AF2014" w:rsidRPr="00731B13">
        <w:t xml:space="preserve">the experimental </w:t>
      </w:r>
      <w:r w:rsidR="002E521C" w:rsidRPr="00731B13">
        <w:t>campaign</w:t>
      </w:r>
      <w:r w:rsidR="00AF2014" w:rsidRPr="00731B13">
        <w:t>.</w:t>
      </w:r>
    </w:p>
    <w:p w14:paraId="735DC08D" w14:textId="77777777" w:rsidR="00847B63" w:rsidRPr="00FF03EC" w:rsidRDefault="00847B63"/>
    <w:p w14:paraId="2E8D4D0B" w14:textId="7686C6B0" w:rsidR="0024665D" w:rsidRDefault="0024665D">
      <w:r w:rsidRPr="0024665D">
        <w:t>The computational grid adopted for the flow simulations is shown in</w:t>
      </w:r>
      <w:r w:rsidR="00847B63">
        <w:t xml:space="preserve"> </w:t>
      </w:r>
      <w:r w:rsidR="00847B63">
        <w:fldChar w:fldCharType="begin"/>
      </w:r>
      <w:r w:rsidR="00847B63">
        <w:instrText xml:space="preserve"> REF _Ref508718485 \h </w:instrText>
      </w:r>
      <w:r w:rsidR="00847B63">
        <w:fldChar w:fldCharType="separate"/>
      </w:r>
      <w:r w:rsidR="00D14D25">
        <w:t xml:space="preserve">Figure </w:t>
      </w:r>
      <w:r w:rsidR="00D14D25">
        <w:rPr>
          <w:noProof/>
        </w:rPr>
        <w:t>1</w:t>
      </w:r>
      <w:r w:rsidR="00847B63">
        <w:fldChar w:fldCharType="end"/>
      </w:r>
      <w:r w:rsidRPr="0024665D">
        <w:t xml:space="preserve">. </w:t>
      </w:r>
      <w:r w:rsidR="00E20265">
        <w:t>The grid was carefully designed</w:t>
      </w:r>
      <w:r w:rsidR="00DF7815">
        <w:t xml:space="preserve"> based on previous suggestions and </w:t>
      </w:r>
      <w:r w:rsidR="004B2F93">
        <w:t xml:space="preserve">results </w:t>
      </w:r>
      <w:r w:rsidR="009F693E">
        <w:t>(</w:t>
      </w:r>
      <w:proofErr w:type="spellStart"/>
      <w:r w:rsidR="009F693E" w:rsidRPr="009F693E">
        <w:t>Coustols</w:t>
      </w:r>
      <w:proofErr w:type="spellEnd"/>
      <w:r w:rsidR="009F693E" w:rsidRPr="009F693E">
        <w:t xml:space="preserve"> et al. 2003</w:t>
      </w:r>
      <w:r w:rsidR="009F693E">
        <w:t>)</w:t>
      </w:r>
      <w:r w:rsidR="009F693E" w:rsidRPr="009F693E">
        <w:t xml:space="preserve"> </w:t>
      </w:r>
      <w:r w:rsidR="009F693E">
        <w:t xml:space="preserve">and </w:t>
      </w:r>
      <w:r w:rsidR="00E20265" w:rsidRPr="0024665D">
        <w:t>(</w:t>
      </w:r>
      <w:proofErr w:type="spellStart"/>
      <w:r w:rsidR="00E20265" w:rsidRPr="0024665D">
        <w:t>Thiery</w:t>
      </w:r>
      <w:proofErr w:type="spellEnd"/>
      <w:r w:rsidR="00E20265" w:rsidRPr="0024665D">
        <w:t xml:space="preserve"> and </w:t>
      </w:r>
      <w:proofErr w:type="spellStart"/>
      <w:r w:rsidR="00E20265" w:rsidRPr="0024665D">
        <w:t>Coustols</w:t>
      </w:r>
      <w:proofErr w:type="spellEnd"/>
      <w:r w:rsidR="00E20265" w:rsidRPr="0024665D">
        <w:t>, 2015</w:t>
      </w:r>
      <w:r w:rsidR="009F693E" w:rsidRPr="0024665D">
        <w:t>)</w:t>
      </w:r>
      <w:r w:rsidR="009F693E">
        <w:t>.</w:t>
      </w:r>
      <w:r w:rsidR="009F693E" w:rsidRPr="0024665D">
        <w:t xml:space="preserve"> The</w:t>
      </w:r>
      <w:r w:rsidRPr="0024665D">
        <w:t xml:space="preserve"> unstructured grid consists of </w:t>
      </w:r>
      <w:r w:rsidR="00FE6FB0">
        <w:t xml:space="preserve">about </w:t>
      </w:r>
      <w:r w:rsidRPr="0024665D">
        <w:t>27 thousand mesh elements with wall reﬁnement</w:t>
      </w:r>
      <w:bookmarkStart w:id="1" w:name="_Hlk492072939"/>
      <w:r w:rsidRPr="0024665D">
        <w:t xml:space="preserve">. The ﬁrst layer on the wall was placed at </w:t>
      </w:r>
      <m:oMath>
        <m:r>
          <m:t>4×</m:t>
        </m:r>
        <m:sSup>
          <m:sSupPr>
            <m:ctrlPr>
              <w:rPr>
                <w:i/>
              </w:rPr>
            </m:ctrlPr>
          </m:sSupPr>
          <m:e>
            <m:r>
              <m:t>10</m:t>
            </m:r>
          </m:e>
          <m:sup>
            <m:r>
              <m:t>-6</m:t>
            </m:r>
          </m:sup>
        </m:sSup>
      </m:oMath>
      <w:r w:rsidRPr="0024665D">
        <w:t xml:space="preserve"> (for a chord of one)</w:t>
      </w:r>
      <w:bookmarkEnd w:id="1"/>
      <w:r w:rsidRPr="0024665D">
        <w:t xml:space="preserve">, ensuring </w:t>
      </w:r>
      <m:oMath>
        <m:sSup>
          <m:sSupPr>
            <m:ctrlPr>
              <w:rPr>
                <w:i/>
              </w:rPr>
            </m:ctrlPr>
          </m:sSupPr>
          <m:e>
            <m:r>
              <m:t>y</m:t>
            </m:r>
          </m:e>
          <m:sup>
            <m:r>
              <m:t>+</m:t>
            </m:r>
          </m:sup>
        </m:sSup>
        <m:r>
          <m:t>&lt; 1</m:t>
        </m:r>
      </m:oMath>
      <w:r w:rsidRPr="0024665D">
        <w:t xml:space="preserve">. The grid has 228 intervals along the aerofoil and the far–field boundary is placed at 50 chords from the aerofoil. For all calculations, the explicit time stepping and the </w:t>
      </w:r>
      <w:r w:rsidR="00E20265">
        <w:t>fourth</w:t>
      </w:r>
      <w:r w:rsidRPr="0024665D">
        <w:t xml:space="preserve"> order </w:t>
      </w:r>
      <w:proofErr w:type="spellStart"/>
      <w:r w:rsidRPr="0024665D">
        <w:t>Runge-Kutta</w:t>
      </w:r>
      <w:proofErr w:type="spellEnd"/>
      <w:r w:rsidRPr="0024665D">
        <w:t xml:space="preserve"> scheme were used. For time-accurate calculations, Jameson’s dual time stepping approach (Jameson </w:t>
      </w:r>
      <w:r w:rsidRPr="0024665D">
        <w:rPr>
          <w:i/>
        </w:rPr>
        <w:t>et al.</w:t>
      </w:r>
      <w:r w:rsidRPr="0024665D">
        <w:t xml:space="preserve">, 2006) is employed. To accelerate the convergence to a steady state at each physical time–step, a local time–stepping, implicit residual smoothing and full multigrid acceleration techniques were used. The discretisation of the convective and diffusive fluxes of RANS/URANS equations is based on the </w:t>
      </w:r>
      <w:r w:rsidR="00FE6FB0">
        <w:t>second</w:t>
      </w:r>
      <w:r w:rsidRPr="0024665D">
        <w:t xml:space="preserve"> order Roe’s flux difference splitting scheme, whereas </w:t>
      </w:r>
      <w:bookmarkStart w:id="2" w:name="_Hlk492073269"/>
      <w:r w:rsidRPr="0024665D">
        <w:t xml:space="preserve">the </w:t>
      </w:r>
      <w:r w:rsidR="00FE6FB0">
        <w:t xml:space="preserve">first </w:t>
      </w:r>
      <w:r w:rsidRPr="0024665D">
        <w:t>order Roe scheme was used for the SA equation</w:t>
      </w:r>
      <w:bookmarkEnd w:id="2"/>
      <w:r w:rsidRPr="0024665D">
        <w:t xml:space="preserve">. </w:t>
      </w:r>
      <w:proofErr w:type="spellStart"/>
      <w:r w:rsidRPr="0024665D">
        <w:t>Venkatakrishnan’s</w:t>
      </w:r>
      <w:proofErr w:type="spellEnd"/>
      <w:r w:rsidRPr="0024665D">
        <w:t xml:space="preserve"> flux limiter was used for all simulations reported in this paper. For all test cases, the original SA turbulence model (</w:t>
      </w:r>
      <w:proofErr w:type="spellStart"/>
      <w:r w:rsidRPr="0024665D">
        <w:t>Spalart</w:t>
      </w:r>
      <w:proofErr w:type="spellEnd"/>
      <w:r w:rsidRPr="0024665D">
        <w:t xml:space="preserve"> and </w:t>
      </w:r>
      <w:proofErr w:type="spellStart"/>
      <w:r w:rsidRPr="0024665D">
        <w:t>Allmaras</w:t>
      </w:r>
      <w:proofErr w:type="spellEnd"/>
      <w:r w:rsidRPr="0024665D">
        <w:t xml:space="preserve">, 1994) was employed.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847B63" w14:paraId="64C713D9" w14:textId="77777777" w:rsidTr="00710070">
        <w:trPr>
          <w:jc w:val="center"/>
        </w:trPr>
        <w:tc>
          <w:tcPr>
            <w:tcW w:w="10790" w:type="dxa"/>
            <w:vAlign w:val="center"/>
          </w:tcPr>
          <w:p w14:paraId="0A07B568" w14:textId="3242C7ED" w:rsidR="00847B63" w:rsidRDefault="00847B63" w:rsidP="0036588E">
            <w:pPr>
              <w:jc w:val="center"/>
            </w:pPr>
            <w:r>
              <w:rPr>
                <w:noProof/>
                <w:lang w:eastAsia="en-GB"/>
              </w:rPr>
              <w:drawing>
                <wp:inline distT="0" distB="0" distL="0" distR="0" wp14:anchorId="46FCA531" wp14:editId="407B89F2">
                  <wp:extent cx="3240000" cy="288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16SC1_grid.png"/>
                          <pic:cNvPicPr/>
                        </pic:nvPicPr>
                        <pic:blipFill>
                          <a:blip r:embed="rId6">
                            <a:extLst>
                              <a:ext uri="{28A0092B-C50C-407E-A947-70E740481C1C}">
                                <a14:useLocalDpi xmlns:a14="http://schemas.microsoft.com/office/drawing/2010/main" val="0"/>
                              </a:ext>
                            </a:extLst>
                          </a:blip>
                          <a:stretch>
                            <a:fillRect/>
                          </a:stretch>
                        </pic:blipFill>
                        <pic:spPr>
                          <a:xfrm>
                            <a:off x="0" y="0"/>
                            <a:ext cx="3240000" cy="2880900"/>
                          </a:xfrm>
                          <a:prstGeom prst="rect">
                            <a:avLst/>
                          </a:prstGeom>
                        </pic:spPr>
                      </pic:pic>
                    </a:graphicData>
                  </a:graphic>
                </wp:inline>
              </w:drawing>
            </w:r>
          </w:p>
        </w:tc>
      </w:tr>
    </w:tbl>
    <w:p w14:paraId="7DD15817" w14:textId="3F5E830A" w:rsidR="001F4A8D" w:rsidRPr="00847B63" w:rsidRDefault="00847B63" w:rsidP="0036588E">
      <w:pPr>
        <w:pStyle w:val="Caption"/>
        <w:jc w:val="center"/>
      </w:pPr>
      <w:bookmarkStart w:id="3" w:name="_Ref508718485"/>
      <w:r>
        <w:t xml:space="preserve">Figure </w:t>
      </w:r>
      <w:r>
        <w:fldChar w:fldCharType="begin"/>
      </w:r>
      <w:r>
        <w:instrText xml:space="preserve"> SEQ Figure \* ARABIC </w:instrText>
      </w:r>
      <w:r>
        <w:fldChar w:fldCharType="separate"/>
      </w:r>
      <w:r w:rsidR="00AD2477">
        <w:rPr>
          <w:noProof/>
        </w:rPr>
        <w:t>1</w:t>
      </w:r>
      <w:r>
        <w:fldChar w:fldCharType="end"/>
      </w:r>
      <w:bookmarkEnd w:id="3"/>
      <w:r>
        <w:t xml:space="preserve"> Unstructured grid of </w:t>
      </w:r>
      <w:r w:rsidRPr="00847B63">
        <w:t>RA16SC1 supercritical aerofoil</w:t>
      </w:r>
    </w:p>
    <w:p w14:paraId="632D53ED" w14:textId="29F08202" w:rsidR="00AA7A5A" w:rsidRPr="000D5E4A" w:rsidRDefault="0024665D">
      <w:bookmarkStart w:id="4" w:name="_Hlk492082670"/>
      <w:r w:rsidRPr="0024665D">
        <w:t>A no–slip boundary condition was applied on the aerofoil surface, and far–field boundary conditions were applied at the far-field boundaries.</w:t>
      </w:r>
      <w:bookmarkEnd w:id="4"/>
      <w:r w:rsidRPr="0024665D">
        <w:t xml:space="preserve"> The CFL number was set to 1.5 and the number of multigrid levels to 3. Each simulation was first computed with the steady solver. The time–accurate computations were then restarted from the steady state </w:t>
      </w:r>
      <w:r w:rsidRPr="000D5E4A">
        <w:t xml:space="preserve">solution. Time convergence study revealed that a non–dimensional time step </w:t>
      </w:r>
      <m:oMath>
        <m:r>
          <m:rPr>
            <m:sty m:val="p"/>
          </m:rPr>
          <m:t>Δ</m:t>
        </m:r>
        <m:acc>
          <m:accPr>
            <m:chr m:val="̅"/>
            <m:ctrlPr>
              <w:rPr>
                <w:i/>
              </w:rPr>
            </m:ctrlPr>
          </m:accPr>
          <m:e>
            <m:r>
              <m:t>t</m:t>
            </m:r>
          </m:e>
        </m:acc>
        <m:r>
          <m:t>=</m:t>
        </m:r>
        <m:f>
          <m:fPr>
            <m:type m:val="lin"/>
            <m:ctrlPr>
              <w:rPr>
                <w:i/>
              </w:rPr>
            </m:ctrlPr>
          </m:fPr>
          <m:num>
            <m:sSub>
              <m:sSubPr>
                <m:ctrlPr>
                  <w:rPr>
                    <w:i/>
                  </w:rPr>
                </m:ctrlPr>
              </m:sSubPr>
              <m:e>
                <m:r>
                  <m:t>a</m:t>
                </m:r>
              </m:e>
              <m:sub>
                <m:r>
                  <m:t>∞</m:t>
                </m:r>
              </m:sub>
            </m:sSub>
            <m:r>
              <m:rPr>
                <m:sty m:val="p"/>
              </m:rPr>
              <m:t>Δ</m:t>
            </m:r>
            <m:r>
              <m:t>t</m:t>
            </m:r>
          </m:num>
          <m:den>
            <m:r>
              <m:t>c</m:t>
            </m:r>
          </m:den>
        </m:f>
        <m:r>
          <m:t>=0.04</m:t>
        </m:r>
      </m:oMath>
      <w:r w:rsidRPr="000D5E4A">
        <w:t xml:space="preserve"> is sufficient to achieve a solution independent from the temporal discretization, where </w:t>
      </w:r>
      <m:oMath>
        <m:sSub>
          <m:sSubPr>
            <m:ctrlPr>
              <w:rPr>
                <w:i/>
              </w:rPr>
            </m:ctrlPr>
          </m:sSubPr>
          <m:e>
            <m:r>
              <m:t>a</m:t>
            </m:r>
          </m:e>
          <m:sub>
            <m:r>
              <m:t>∞</m:t>
            </m:r>
          </m:sub>
        </m:sSub>
      </m:oMath>
      <w:r w:rsidRPr="000D5E4A">
        <w:t xml:space="preserve"> represents the speed of sound, </w:t>
      </w:r>
      <m:oMath>
        <m:r>
          <m:rPr>
            <m:sty m:val="p"/>
          </m:rPr>
          <m:t>Δ</m:t>
        </m:r>
        <m:r>
          <m:t>t</m:t>
        </m:r>
      </m:oMath>
      <w:r w:rsidRPr="000D5E4A">
        <w:t xml:space="preserve"> is the dimensional time step and </w:t>
      </w:r>
      <m:oMath>
        <m:r>
          <m:t>c</m:t>
        </m:r>
      </m:oMath>
      <w:r w:rsidRPr="000D5E4A">
        <w:t xml:space="preserve"> is</w:t>
      </w:r>
      <w:r w:rsidR="00543F8D" w:rsidRPr="000D5E4A">
        <w:t xml:space="preserve"> the</w:t>
      </w:r>
      <w:r w:rsidRPr="000D5E4A">
        <w:t xml:space="preserve"> aerofoil chord.</w:t>
      </w:r>
    </w:p>
    <w:p w14:paraId="721FC4F0" w14:textId="402924BF" w:rsidR="000D5E4A" w:rsidRDefault="000D5E4A">
      <w:r w:rsidRPr="000D5E4A">
        <w:lastRenderedPageBreak/>
        <w:t xml:space="preserve">The temporal refinement was conducted using four different time steps, </w:t>
      </w:r>
      <m:oMath>
        <m:r>
          <m:rPr>
            <m:sty m:val="p"/>
          </m:rPr>
          <m:t>Δ</m:t>
        </m:r>
        <m:acc>
          <m:accPr>
            <m:chr m:val="̅"/>
            <m:ctrlPr>
              <w:rPr>
                <w:i/>
              </w:rPr>
            </m:ctrlPr>
          </m:accPr>
          <m:e>
            <m:r>
              <m:t>t</m:t>
            </m:r>
          </m:e>
        </m:acc>
        <m:r>
          <m:t>=</m:t>
        </m:r>
        <m:f>
          <m:fPr>
            <m:type m:val="lin"/>
            <m:ctrlPr>
              <w:rPr>
                <w:i/>
              </w:rPr>
            </m:ctrlPr>
          </m:fPr>
          <m:num>
            <m:sSub>
              <m:sSubPr>
                <m:ctrlPr>
                  <w:rPr>
                    <w:i/>
                  </w:rPr>
                </m:ctrlPr>
              </m:sSubPr>
              <m:e>
                <m:r>
                  <m:t>a</m:t>
                </m:r>
              </m:e>
              <m:sub>
                <m:r>
                  <m:t>∞</m:t>
                </m:r>
              </m:sub>
            </m:sSub>
            <m:r>
              <m:rPr>
                <m:sty m:val="p"/>
              </m:rPr>
              <m:t>Δ</m:t>
            </m:r>
            <m:r>
              <m:t>t</m:t>
            </m:r>
          </m:num>
          <m:den>
            <m:r>
              <m:t>c</m:t>
            </m:r>
          </m:den>
        </m:f>
        <m:r>
          <m:t>=0.02, 0.04</m:t>
        </m:r>
      </m:oMath>
      <w:r w:rsidR="00F40374">
        <w:t>, 0.08 and 0.16</w:t>
      </w:r>
      <w:r w:rsidRPr="000D5E4A">
        <w:t xml:space="preserve"> (where </w:t>
      </w:r>
      <m:oMath>
        <m:sSub>
          <m:sSubPr>
            <m:ctrlPr>
              <w:rPr>
                <w:i/>
              </w:rPr>
            </m:ctrlPr>
          </m:sSubPr>
          <m:e>
            <m:r>
              <m:t>a</m:t>
            </m:r>
          </m:e>
          <m:sub>
            <m:r>
              <m:t>∞</m:t>
            </m:r>
          </m:sub>
        </m:sSub>
      </m:oMath>
      <w:r w:rsidRPr="000D5E4A">
        <w:t xml:space="preserve"> represents the speed of sound, </w:t>
      </w:r>
      <m:oMath>
        <m:r>
          <m:rPr>
            <m:sty m:val="p"/>
          </m:rPr>
          <m:t>Δ</m:t>
        </m:r>
        <m:r>
          <m:t>t</m:t>
        </m:r>
      </m:oMath>
      <w:r w:rsidRPr="000D5E4A">
        <w:t xml:space="preserve"> is the dimensional time step and </w:t>
      </w:r>
      <m:oMath>
        <m:r>
          <m:t>c</m:t>
        </m:r>
      </m:oMath>
      <w:r w:rsidRPr="000D5E4A">
        <w:t xml:space="preserve"> is the aerofoil chord). The time convergence study revealed that a non–dimensional time step </w:t>
      </w:r>
      <m:oMath>
        <m:r>
          <m:rPr>
            <m:sty m:val="p"/>
          </m:rPr>
          <m:t>Δ</m:t>
        </m:r>
        <m:acc>
          <m:accPr>
            <m:chr m:val="̅"/>
            <m:ctrlPr>
              <w:rPr>
                <w:i/>
              </w:rPr>
            </m:ctrlPr>
          </m:accPr>
          <m:e>
            <m:r>
              <m:t>t</m:t>
            </m:r>
          </m:e>
        </m:acc>
        <m:r>
          <m:t>=0.04</m:t>
        </m:r>
      </m:oMath>
      <w:r w:rsidRPr="000D5E4A">
        <w:t xml:space="preserve"> is sufficient to achieve a solution independent from the temporal discretization.</w:t>
      </w:r>
    </w:p>
    <w:p w14:paraId="5CF9A8C0" w14:textId="4E3823B8" w:rsidR="00AA7A5A" w:rsidRDefault="00F05129">
      <w:pPr>
        <w:pStyle w:val="Sub-section"/>
      </w:pPr>
      <w:r>
        <w:t>Reference equivalent wing</w:t>
      </w:r>
    </w:p>
    <w:p w14:paraId="70CBBF0A" w14:textId="6CAA5533" w:rsidR="00060E7A" w:rsidRDefault="00AD49D2">
      <w:r>
        <w:t xml:space="preserve">The baseline model of the reference equivalent wing is un-swept, un-tapered with an aspect ratio of 10. The wing cross-section is based on the </w:t>
      </w:r>
      <w:r w:rsidRPr="0024665D">
        <w:t>RA16SC1</w:t>
      </w:r>
      <w:r>
        <w:t xml:space="preserve"> aerofoil. Five reference equivalent wings are derived from the baseline model by modifying the sweep angle, </w:t>
      </w:r>
      <m:oMath>
        <m:r>
          <m:rPr>
            <m:sty m:val="p"/>
          </m:rPr>
          <m:t>Λ</m:t>
        </m:r>
        <m:r>
          <m:t>=</m:t>
        </m:r>
      </m:oMath>
      <w:r>
        <w:t xml:space="preserve"> 10, 20, 30, </w:t>
      </w:r>
      <w:r w:rsidRPr="00946879">
        <w:t>40 and 5</w:t>
      </w:r>
      <m:oMath>
        <m:r>
          <m:t>0</m:t>
        </m:r>
      </m:oMath>
      <w:r w:rsidRPr="00946879">
        <w:t xml:space="preserve"> deg. The</w:t>
      </w:r>
      <w:r>
        <w:t xml:space="preserve"> derived wings are</w:t>
      </w:r>
      <w:r w:rsidR="004C5DEE" w:rsidRPr="004C5DEE">
        <w:t xml:space="preserve"> built by stacking the 2D unstructured </w:t>
      </w:r>
      <w:r>
        <w:t xml:space="preserve">grid, </w:t>
      </w:r>
      <w:r w:rsidR="009465AF">
        <w:fldChar w:fldCharType="begin"/>
      </w:r>
      <w:r w:rsidR="009465AF">
        <w:instrText xml:space="preserve"> REF _Ref508718485 \h </w:instrText>
      </w:r>
      <w:r w:rsidR="009465AF">
        <w:fldChar w:fldCharType="separate"/>
      </w:r>
      <w:r w:rsidR="00D14D25">
        <w:t xml:space="preserve">Figure </w:t>
      </w:r>
      <w:r w:rsidR="00D14D25">
        <w:rPr>
          <w:noProof/>
        </w:rPr>
        <w:t>1</w:t>
      </w:r>
      <w:r w:rsidR="009465AF">
        <w:fldChar w:fldCharType="end"/>
      </w:r>
      <w:r>
        <w:t>,</w:t>
      </w:r>
      <w:r w:rsidRPr="004C5DEE">
        <w:t xml:space="preserve"> </w:t>
      </w:r>
      <w:r w:rsidR="004C5DEE" w:rsidRPr="004C5DEE">
        <w:t xml:space="preserve">in the </w:t>
      </w:r>
      <w:r w:rsidR="00FE6FB0">
        <w:t>span-wise</w:t>
      </w:r>
      <w:r w:rsidR="004C5DEE" w:rsidRPr="004C5DEE">
        <w:t xml:space="preserve"> direction from the </w:t>
      </w:r>
      <w:r w:rsidRPr="004C5DEE">
        <w:t>mid</w:t>
      </w:r>
      <w:r>
        <w:t>-</w:t>
      </w:r>
      <w:r w:rsidRPr="004C5DEE">
        <w:t>span</w:t>
      </w:r>
      <w:r w:rsidR="004C5DEE" w:rsidRPr="004C5DEE">
        <w:t xml:space="preserve"> symmetry plane to the lateral far–field boundary</w:t>
      </w:r>
      <w:r>
        <w:t>. The far-field boundary is located</w:t>
      </w:r>
      <w:r w:rsidR="004C5DEE" w:rsidRPr="004C5DEE">
        <w:t xml:space="preserve"> at 50 chords from the symmetry </w:t>
      </w:r>
      <w:r w:rsidR="001A5C6B">
        <w:t>plane</w:t>
      </w:r>
      <w:r w:rsidRPr="004C5DEE">
        <w:t>.</w:t>
      </w:r>
      <w:r w:rsidR="004C5DEE" w:rsidRPr="004C5DEE">
        <w:t xml:space="preserve"> </w:t>
      </w:r>
      <w:r>
        <w:t>For the grid</w:t>
      </w:r>
      <w:r w:rsidR="001A5C6B">
        <w:t xml:space="preserve"> generation</w:t>
      </w:r>
      <w:r>
        <w:t>, c</w:t>
      </w:r>
      <w:r w:rsidR="004C5DEE" w:rsidRPr="004C5DEE">
        <w:t xml:space="preserve">onstant </w:t>
      </w:r>
      <w:r w:rsidR="00FE6FB0">
        <w:t>span-wise</w:t>
      </w:r>
      <w:r w:rsidR="004C5DEE" w:rsidRPr="004C5DEE">
        <w:t xml:space="preserve"> spacing of </w:t>
      </w:r>
      <m:oMath>
        <m:r>
          <m:t>4×</m:t>
        </m:r>
        <m:sSup>
          <m:sSupPr>
            <m:ctrlPr>
              <w:rPr>
                <w:i/>
              </w:rPr>
            </m:ctrlPr>
          </m:sSupPr>
          <m:e>
            <m:r>
              <m:t>10</m:t>
            </m:r>
          </m:e>
          <m:sup>
            <m:r>
              <m:t>-2</m:t>
            </m:r>
          </m:sup>
        </m:sSup>
      </m:oMath>
      <w:r w:rsidR="004C5DEE" w:rsidRPr="004C5DEE">
        <w:t xml:space="preserve"> (for a chord of one) was used from mid</w:t>
      </w:r>
      <w:r>
        <w:t>-</w:t>
      </w:r>
      <w:r w:rsidR="004C5DEE" w:rsidRPr="004C5DEE">
        <w:t>span to 90% semi</w:t>
      </w:r>
      <w:r>
        <w:t>-</w:t>
      </w:r>
      <w:r w:rsidR="004C5DEE" w:rsidRPr="004C5DEE">
        <w:t xml:space="preserve">span, and grid </w:t>
      </w:r>
      <w:r w:rsidR="001A5C6B">
        <w:t>points were</w:t>
      </w:r>
      <w:r w:rsidR="004C5DEE" w:rsidRPr="004C5DEE">
        <w:t xml:space="preserve"> clustered towards the tip. For all </w:t>
      </w:r>
      <w:r w:rsidR="001A5C6B">
        <w:t>reference equivalent wings,</w:t>
      </w:r>
      <w:r w:rsidR="004C5DEE" w:rsidRPr="004C5DEE">
        <w:t xml:space="preserve"> 321 points </w:t>
      </w:r>
      <w:r w:rsidR="00FE6FB0">
        <w:t xml:space="preserve">were </w:t>
      </w:r>
      <w:r w:rsidR="004C5DEE" w:rsidRPr="004C5DEE">
        <w:t>used in</w:t>
      </w:r>
      <w:r w:rsidR="00FE6FB0">
        <w:t xml:space="preserve"> the</w:t>
      </w:r>
      <w:r w:rsidR="004C5DEE" w:rsidRPr="004C5DEE">
        <w:t xml:space="preserve"> </w:t>
      </w:r>
      <w:r w:rsidR="00FE6FB0">
        <w:t>span-wise</w:t>
      </w:r>
      <w:r w:rsidR="004C5DEE" w:rsidRPr="004C5DEE">
        <w:t xml:space="preserve"> direction</w:t>
      </w:r>
      <w:r w:rsidR="001A5C6B">
        <w:t>. The grids</w:t>
      </w:r>
      <w:r w:rsidR="004C5DEE" w:rsidRPr="004C5DEE">
        <w:t xml:space="preserve"> </w:t>
      </w:r>
      <w:r w:rsidR="001A5C6B">
        <w:t>contain</w:t>
      </w:r>
      <w:r w:rsidR="004C5DEE" w:rsidRPr="004C5DEE">
        <w:t xml:space="preserve"> about 6 million mesh elements, and a symmetry boundary condition at mid</w:t>
      </w:r>
      <w:r w:rsidR="00E86265">
        <w:t>-</w:t>
      </w:r>
      <w:r w:rsidR="004C5DEE" w:rsidRPr="004C5DEE">
        <w:t xml:space="preserve">span </w:t>
      </w:r>
      <w:r w:rsidR="00FE6FB0">
        <w:t>w</w:t>
      </w:r>
      <w:r w:rsidR="004C5DEE" w:rsidRPr="004C5DEE">
        <w:t xml:space="preserve">as used to halve the computational cost. A no–slip boundary condition was applied on the wing surface, and far–field boundary conditions were applied at the far–field boundaries. </w:t>
      </w:r>
      <w:r w:rsidR="00E86265">
        <w:t xml:space="preserve">Two representative grids are shown in </w:t>
      </w:r>
      <w:r w:rsidR="00E86265">
        <w:fldChar w:fldCharType="begin"/>
      </w:r>
      <w:r w:rsidR="00E86265">
        <w:instrText xml:space="preserve"> REF _Ref508719316 \h </w:instrText>
      </w:r>
      <w:r w:rsidR="00E86265">
        <w:fldChar w:fldCharType="separate"/>
      </w:r>
      <w:r w:rsidR="00D14D25">
        <w:t xml:space="preserve">Figure </w:t>
      </w:r>
      <w:r w:rsidR="00D14D25">
        <w:rPr>
          <w:noProof/>
        </w:rPr>
        <w:t>2</w:t>
      </w:r>
      <w:r w:rsidR="00E86265">
        <w:fldChar w:fldCharType="end"/>
      </w:r>
      <w:r w:rsidR="00E86265">
        <w:t xml:space="preserve">. </w:t>
      </w:r>
      <w:r w:rsidR="004C5DEE" w:rsidRPr="004C5DEE">
        <w:t>The same numerical settings as for the RA16SC1 aerofoil</w:t>
      </w:r>
      <w:r w:rsidR="001A5C6B">
        <w:t xml:space="preserve"> </w:t>
      </w:r>
      <w:r w:rsidR="001A5C6B" w:rsidRPr="004C5DEE">
        <w:t>were used</w:t>
      </w:r>
      <w:r w:rsidR="004C5DEE" w:rsidRPr="004C5DE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465AF" w14:paraId="102B5D36" w14:textId="77777777" w:rsidTr="00710070">
        <w:tc>
          <w:tcPr>
            <w:tcW w:w="5395" w:type="dxa"/>
            <w:vAlign w:val="center"/>
          </w:tcPr>
          <w:p w14:paraId="25D096BA" w14:textId="4E3318FD" w:rsidR="009465AF" w:rsidRDefault="009465AF" w:rsidP="0066704C">
            <w:pPr>
              <w:jc w:val="center"/>
            </w:pPr>
            <w:r>
              <w:rPr>
                <w:noProof/>
                <w:lang w:eastAsia="en-GB"/>
              </w:rPr>
              <w:drawing>
                <wp:inline distT="0" distB="0" distL="0" distR="0" wp14:anchorId="6DA87857" wp14:editId="70E57A97">
                  <wp:extent cx="3240000" cy="2879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16SC1_grid_AR10_B00.png"/>
                          <pic:cNvPicPr/>
                        </pic:nvPicPr>
                        <pic:blipFill>
                          <a:blip r:embed="rId7">
                            <a:extLst>
                              <a:ext uri="{28A0092B-C50C-407E-A947-70E740481C1C}">
                                <a14:useLocalDpi xmlns:a14="http://schemas.microsoft.com/office/drawing/2010/main" val="0"/>
                              </a:ext>
                            </a:extLst>
                          </a:blip>
                          <a:stretch>
                            <a:fillRect/>
                          </a:stretch>
                        </pic:blipFill>
                        <pic:spPr>
                          <a:xfrm>
                            <a:off x="0" y="0"/>
                            <a:ext cx="3240000" cy="2879700"/>
                          </a:xfrm>
                          <a:prstGeom prst="rect">
                            <a:avLst/>
                          </a:prstGeom>
                        </pic:spPr>
                      </pic:pic>
                    </a:graphicData>
                  </a:graphic>
                </wp:inline>
              </w:drawing>
            </w:r>
          </w:p>
          <w:p w14:paraId="2671895A" w14:textId="6925AF70" w:rsidR="009465AF" w:rsidRDefault="009465AF" w:rsidP="00287083">
            <w:pPr>
              <w:jc w:val="center"/>
            </w:pPr>
            <w:r w:rsidRPr="009465AF">
              <w:t>(a)</w:t>
            </w:r>
            <w:r>
              <w:t xml:space="preserve"> Un-swept wing</w:t>
            </w:r>
          </w:p>
        </w:tc>
        <w:tc>
          <w:tcPr>
            <w:tcW w:w="5395" w:type="dxa"/>
            <w:vAlign w:val="center"/>
          </w:tcPr>
          <w:p w14:paraId="1AB5C8F7" w14:textId="77777777" w:rsidR="009465AF" w:rsidRPr="009465AF" w:rsidRDefault="009465AF" w:rsidP="00287083">
            <w:pPr>
              <w:jc w:val="center"/>
            </w:pPr>
            <w:r w:rsidRPr="009465AF">
              <w:rPr>
                <w:noProof/>
                <w:lang w:eastAsia="en-GB"/>
              </w:rPr>
              <w:drawing>
                <wp:inline distT="0" distB="0" distL="0" distR="0" wp14:anchorId="24DC17AE" wp14:editId="71A69528">
                  <wp:extent cx="3240000" cy="287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16SC1_grid_AR10_B20.png"/>
                          <pic:cNvPicPr/>
                        </pic:nvPicPr>
                        <pic:blipFill>
                          <a:blip r:embed="rId8">
                            <a:extLst>
                              <a:ext uri="{28A0092B-C50C-407E-A947-70E740481C1C}">
                                <a14:useLocalDpi xmlns:a14="http://schemas.microsoft.com/office/drawing/2010/main" val="0"/>
                              </a:ext>
                            </a:extLst>
                          </a:blip>
                          <a:stretch>
                            <a:fillRect/>
                          </a:stretch>
                        </pic:blipFill>
                        <pic:spPr>
                          <a:xfrm>
                            <a:off x="0" y="0"/>
                            <a:ext cx="3240000" cy="2879700"/>
                          </a:xfrm>
                          <a:prstGeom prst="rect">
                            <a:avLst/>
                          </a:prstGeom>
                        </pic:spPr>
                      </pic:pic>
                    </a:graphicData>
                  </a:graphic>
                </wp:inline>
              </w:drawing>
            </w:r>
          </w:p>
          <w:p w14:paraId="6CAEFCF6" w14:textId="5C43793E" w:rsidR="009465AF" w:rsidRPr="009465AF" w:rsidRDefault="009465AF" w:rsidP="00710070">
            <w:pPr>
              <w:jc w:val="center"/>
            </w:pPr>
            <w:r w:rsidRPr="009465AF">
              <w:t>(b)</w:t>
            </w:r>
            <w:r>
              <w:t xml:space="preserve"> 20 </w:t>
            </w:r>
            <w:proofErr w:type="spellStart"/>
            <w:r>
              <w:t>deg</w:t>
            </w:r>
            <w:proofErr w:type="spellEnd"/>
            <w:r>
              <w:t xml:space="preserve"> swept wing</w:t>
            </w:r>
          </w:p>
        </w:tc>
      </w:tr>
    </w:tbl>
    <w:p w14:paraId="1D4342B9" w14:textId="4A68E01F" w:rsidR="009465AF" w:rsidRDefault="009465AF" w:rsidP="0066704C">
      <w:pPr>
        <w:pStyle w:val="Caption"/>
        <w:jc w:val="center"/>
      </w:pPr>
      <w:bookmarkStart w:id="5" w:name="_Ref508719316"/>
      <w:r>
        <w:t xml:space="preserve">Figure </w:t>
      </w:r>
      <w:r>
        <w:fldChar w:fldCharType="begin"/>
      </w:r>
      <w:r>
        <w:instrText xml:space="preserve"> SEQ Figure \* ARABIC </w:instrText>
      </w:r>
      <w:r>
        <w:fldChar w:fldCharType="separate"/>
      </w:r>
      <w:r w:rsidR="00AD2477">
        <w:rPr>
          <w:noProof/>
        </w:rPr>
        <w:t>2</w:t>
      </w:r>
      <w:r>
        <w:fldChar w:fldCharType="end"/>
      </w:r>
      <w:bookmarkEnd w:id="5"/>
      <w:r>
        <w:t xml:space="preserve"> Unstructured grids of the reference equivalent wings</w:t>
      </w:r>
    </w:p>
    <w:p w14:paraId="536CD50C" w14:textId="77777777" w:rsidR="002F1453" w:rsidRDefault="00060E7A">
      <w:pPr>
        <w:pStyle w:val="Heading1"/>
      </w:pPr>
      <w:bookmarkStart w:id="6" w:name="_Hlk499305943"/>
      <w:r w:rsidRPr="00060E7A">
        <w:t>Results</w:t>
      </w:r>
    </w:p>
    <w:p w14:paraId="7D7E92AA" w14:textId="77777777" w:rsidR="001A5C6B" w:rsidRDefault="00060E7A">
      <w:pPr>
        <w:pStyle w:val="Sub-section"/>
      </w:pPr>
      <w:r w:rsidRPr="00060E7A">
        <w:t>Validation</w:t>
      </w:r>
      <w:r w:rsidR="001A5C6B">
        <w:t xml:space="preserve"> of </w:t>
      </w:r>
      <w:r w:rsidR="001A5C6B" w:rsidRPr="00807095">
        <w:t>RA16SC1 aerofoil</w:t>
      </w:r>
    </w:p>
    <w:bookmarkEnd w:id="6"/>
    <w:p w14:paraId="06002843" w14:textId="4611A96A" w:rsidR="002034AA" w:rsidRDefault="00C72E40">
      <w:r w:rsidRPr="0001509F">
        <w:lastRenderedPageBreak/>
        <w:t xml:space="preserve">First, </w:t>
      </w:r>
      <w:r w:rsidR="002D31B6">
        <w:t xml:space="preserve">2D flow analyses were run solving the URANS equations coupled with SA turbulence model. The corrected flow conditions are </w:t>
      </w:r>
      <w:r w:rsidRPr="0001509F">
        <w:t xml:space="preserve">for </w:t>
      </w:r>
      <m:oMath>
        <m:sSubSup>
          <m:sSubSupPr>
            <m:ctrlPr>
              <w:rPr>
                <w:i/>
              </w:rPr>
            </m:ctrlPr>
          </m:sSubSupPr>
          <m:e>
            <m:r>
              <m:t>M</m:t>
            </m:r>
          </m:e>
          <m:sub>
            <m:r>
              <m:t>∞</m:t>
            </m:r>
          </m:sub>
          <m:sup>
            <m:r>
              <m:t>'</m:t>
            </m:r>
          </m:sup>
        </m:sSubSup>
        <m:r>
          <m:t>=0.723</m:t>
        </m:r>
      </m:oMath>
      <w:r w:rsidR="001733F7" w:rsidRPr="0001509F">
        <w:t xml:space="preserve"> </w:t>
      </w:r>
      <w:r w:rsidR="002D31B6">
        <w:t xml:space="preserve">(uncorrected experimental value: </w:t>
      </w:r>
      <m:oMath>
        <m:sSub>
          <m:sSubPr>
            <m:ctrlPr>
              <w:rPr>
                <w:i/>
              </w:rPr>
            </m:ctrlPr>
          </m:sSubPr>
          <m:e>
            <m:r>
              <m:t>M</m:t>
            </m:r>
          </m:e>
          <m:sub>
            <m:r>
              <m:t>∞</m:t>
            </m:r>
          </m:sub>
        </m:sSub>
        <m:r>
          <m:t>=0.732</m:t>
        </m:r>
      </m:oMath>
      <w:r w:rsidR="002D31B6">
        <w:t>)</w:t>
      </w:r>
      <w:r w:rsidR="001733F7" w:rsidRPr="0001509F">
        <w:t xml:space="preserve"> </w:t>
      </w:r>
      <w:r w:rsidR="001D26D7" w:rsidRPr="0001509F">
        <w:t xml:space="preserve">and </w:t>
      </w:r>
      <m:oMath>
        <m:sSup>
          <m:sSupPr>
            <m:ctrlPr>
              <w:rPr>
                <w:i/>
              </w:rPr>
            </m:ctrlPr>
          </m:sSupPr>
          <m:e>
            <m:r>
              <m:t>α</m:t>
            </m:r>
          </m:e>
          <m:sup>
            <m:r>
              <m:t>'</m:t>
            </m:r>
          </m:sup>
        </m:sSup>
        <m:r>
          <m:t xml:space="preserve">= 2.0, 2.5, 3.0 </m:t>
        </m:r>
        <m:r>
          <m:rPr>
            <m:sty m:val="p"/>
          </m:rPr>
          <m:t>and</m:t>
        </m:r>
        <m:r>
          <m:t xml:space="preserve"> 3.5</m:t>
        </m:r>
      </m:oMath>
      <w:r w:rsidR="002D31B6">
        <w:t xml:space="preserve"> deg (uncorrected experimental values: </w:t>
      </w:r>
      <m:oMath>
        <m:r>
          <m:t xml:space="preserve">α= </m:t>
        </m:r>
        <m:sSup>
          <m:sSupPr>
            <m:ctrlPr>
              <w:rPr>
                <w:i/>
              </w:rPr>
            </m:ctrlPr>
          </m:sSupPr>
          <m:e>
            <m:r>
              <m:t>α</m:t>
            </m:r>
          </m:e>
          <m:sup>
            <m:r>
              <m:t>'</m:t>
            </m:r>
          </m:sup>
        </m:sSup>
        <m:r>
          <m:t>+1</m:t>
        </m:r>
      </m:oMath>
      <w:r w:rsidR="002D31B6" w:rsidRPr="00731B13">
        <w:t xml:space="preserve"> deg</w:t>
      </w:r>
      <w:r w:rsidR="002D31B6">
        <w:t>)</w:t>
      </w:r>
      <w:r w:rsidR="002F6006" w:rsidRPr="0001509F">
        <w:t>.</w:t>
      </w:r>
      <w:r w:rsidR="00EC54D3">
        <w:t xml:space="preserve"> </w:t>
      </w:r>
    </w:p>
    <w:p w14:paraId="16539E5D" w14:textId="2001F9B9" w:rsidR="00060E7A" w:rsidRPr="00FE6FB0" w:rsidRDefault="00060E7A">
      <w:pPr>
        <w:pStyle w:val="Caption"/>
      </w:pPr>
      <w:bookmarkStart w:id="7" w:name="_Ref499306428"/>
      <w:r>
        <w:t xml:space="preserve">Table </w:t>
      </w:r>
      <w:r w:rsidR="00885CB0">
        <w:fldChar w:fldCharType="begin"/>
      </w:r>
      <w:r w:rsidR="00885CB0">
        <w:instrText xml:space="preserve"> SEQ Table \* ARABIC </w:instrText>
      </w:r>
      <w:r w:rsidR="00885CB0">
        <w:fldChar w:fldCharType="separate"/>
      </w:r>
      <w:r w:rsidR="00D14D25">
        <w:rPr>
          <w:noProof/>
        </w:rPr>
        <w:t>1</w:t>
      </w:r>
      <w:r w:rsidR="00885CB0">
        <w:rPr>
          <w:noProof/>
        </w:rPr>
        <w:fldChar w:fldCharType="end"/>
      </w:r>
      <w:bookmarkEnd w:id="7"/>
      <w:r>
        <w:t xml:space="preserve">     </w:t>
      </w:r>
      <w:r w:rsidRPr="00060E7A">
        <w:t>RA16SC1 aerofoil shock-buffet: reduced frequency</w:t>
      </w:r>
      <w:r w:rsidR="00FE6FB0">
        <w:t xml:space="preserve">, </w:t>
      </w:r>
      <m:oMath>
        <m:r>
          <m:rPr>
            <m:sty m:val="bi"/>
          </m:rPr>
          <m:t>k</m:t>
        </m:r>
      </m:oMath>
      <w:r w:rsidR="00FE6FB0">
        <w:t>,</w:t>
      </w:r>
      <w:r w:rsidRPr="00060E7A">
        <w:t xml:space="preserve"> and lift coefficient amplitude</w:t>
      </w:r>
      <w:r w:rsidR="00FE6FB0">
        <w:t xml:space="preserve">, </w:t>
      </w:r>
      <m:oMath>
        <m:r>
          <m:rPr>
            <m:sty m:val="b"/>
          </m:rPr>
          <m:t>Δ</m:t>
        </m:r>
        <m:sSub>
          <m:sSubPr>
            <m:ctrlPr/>
          </m:sSubPr>
          <m:e>
            <m:r>
              <m:rPr>
                <m:sty m:val="bi"/>
              </m:rPr>
              <m:t>C</m:t>
            </m:r>
          </m:e>
          <m:sub>
            <m:r>
              <m:rPr>
                <m:sty m:val="bi"/>
              </m:rPr>
              <m:t>l</m:t>
            </m:r>
          </m:sub>
        </m:sSub>
      </m:oMath>
      <w:r w:rsidR="00FE6FB0">
        <w:t>,</w:t>
      </w:r>
      <w:r w:rsidRPr="00060E7A">
        <w:t xml:space="preserve"> for various angles of attack (</w:t>
      </w:r>
      <m:oMath>
        <m:sSub>
          <m:sSubPr>
            <m:ctrlPr>
              <w:rPr>
                <w:i/>
              </w:rPr>
            </m:ctrlPr>
          </m:sSubPr>
          <m:e>
            <m:r>
              <m:rPr>
                <m:sty m:val="bi"/>
              </m:rPr>
              <m:t>M</m:t>
            </m:r>
          </m:e>
          <m:sub>
            <m:r>
              <m:rPr>
                <m:sty m:val="bi"/>
              </m:rPr>
              <m:t>∞</m:t>
            </m:r>
          </m:sub>
        </m:sSub>
        <m:r>
          <m:rPr>
            <m:sty m:val="bi"/>
          </m:rPr>
          <m:t>=0.732</m:t>
        </m:r>
      </m:oMath>
      <w:r w:rsidRPr="00060E7A">
        <w:t xml:space="preserve"> and </w:t>
      </w:r>
      <m:oMath>
        <m:r>
          <m:rPr>
            <m:sty m:val="bi"/>
          </m:rPr>
          <m:t>Re=4.2×</m:t>
        </m:r>
        <m:sSup>
          <m:sSupPr>
            <m:ctrlPr>
              <w:rPr>
                <w:i/>
              </w:rPr>
            </m:ctrlPr>
          </m:sSupPr>
          <m:e>
            <m:r>
              <m:rPr>
                <m:sty m:val="bi"/>
              </m:rPr>
              <m:t>10</m:t>
            </m:r>
          </m:e>
          <m:sup>
            <m:r>
              <m:rPr>
                <m:sty m:val="bi"/>
              </m:rPr>
              <m:t>6</m:t>
            </m:r>
          </m:sup>
        </m:sSup>
      </m:oMath>
      <w:r w:rsidRPr="00060E7A">
        <w:t>); experimental data from (Benoit and Legrain, 1987).</w:t>
      </w:r>
    </w:p>
    <w:tbl>
      <w:tblPr>
        <w:tblW w:w="0" w:type="auto"/>
        <w:jc w:val="center"/>
        <w:tblBorders>
          <w:top w:val="single" w:sz="12" w:space="0" w:color="000000"/>
          <w:bottom w:val="single" w:sz="12" w:space="0" w:color="000000"/>
        </w:tblBorders>
        <w:tblLook w:val="0420" w:firstRow="1" w:lastRow="0" w:firstColumn="0" w:lastColumn="0" w:noHBand="0" w:noVBand="1"/>
      </w:tblPr>
      <w:tblGrid>
        <w:gridCol w:w="1521"/>
        <w:gridCol w:w="1502"/>
        <w:gridCol w:w="1502"/>
        <w:gridCol w:w="1512"/>
        <w:gridCol w:w="1513"/>
      </w:tblGrid>
      <w:tr w:rsidR="00D57ECB" w:rsidRPr="00060E7A" w14:paraId="04AF4945" w14:textId="77777777" w:rsidTr="009465AF">
        <w:trPr>
          <w:jc w:val="center"/>
        </w:trPr>
        <w:tc>
          <w:tcPr>
            <w:tcW w:w="1521" w:type="dxa"/>
            <w:tcBorders>
              <w:top w:val="single" w:sz="12" w:space="0" w:color="000000"/>
              <w:bottom w:val="nil"/>
            </w:tcBorders>
            <w:shd w:val="clear" w:color="auto" w:fill="auto"/>
          </w:tcPr>
          <w:p w14:paraId="1EDB4C16" w14:textId="77777777" w:rsidR="00D57ECB" w:rsidRPr="00D57ECB" w:rsidRDefault="00D57ECB">
            <m:oMathPara>
              <m:oMathParaPr>
                <m:jc m:val="left"/>
              </m:oMathParaPr>
              <m:oMath>
                <m:r>
                  <m:rPr>
                    <m:sty m:val="p"/>
                  </m:rPr>
                  <m:t>α (deg)</m:t>
                </m:r>
              </m:oMath>
            </m:oMathPara>
          </w:p>
        </w:tc>
        <w:tc>
          <w:tcPr>
            <w:tcW w:w="3004" w:type="dxa"/>
            <w:gridSpan w:val="2"/>
            <w:tcBorders>
              <w:top w:val="single" w:sz="12" w:space="0" w:color="000000"/>
              <w:bottom w:val="nil"/>
            </w:tcBorders>
            <w:shd w:val="clear" w:color="auto" w:fill="auto"/>
          </w:tcPr>
          <w:p w14:paraId="1053DDB5" w14:textId="3B5BC360" w:rsidR="00D57ECB" w:rsidRPr="00710070" w:rsidRDefault="00E053FF">
            <w:pPr>
              <w:rPr>
                <w:i/>
              </w:rPr>
            </w:pPr>
            <m:oMathPara>
              <m:oMath>
                <m:r>
                  <m:t>k</m:t>
                </m:r>
              </m:oMath>
            </m:oMathPara>
          </w:p>
        </w:tc>
        <w:tc>
          <w:tcPr>
            <w:tcW w:w="3025" w:type="dxa"/>
            <w:gridSpan w:val="2"/>
            <w:tcBorders>
              <w:top w:val="single" w:sz="12" w:space="0" w:color="000000"/>
              <w:bottom w:val="nil"/>
            </w:tcBorders>
            <w:shd w:val="clear" w:color="auto" w:fill="auto"/>
          </w:tcPr>
          <w:p w14:paraId="7C6D35A1" w14:textId="77777777" w:rsidR="00D57ECB" w:rsidRPr="00060E7A" w:rsidRDefault="00D57ECB">
            <m:oMathPara>
              <m:oMath>
                <m:r>
                  <m:rPr>
                    <m:sty m:val="p"/>
                  </m:rPr>
                  <m:t>Δ</m:t>
                </m:r>
                <m:sSub>
                  <m:sSubPr>
                    <m:ctrlPr/>
                  </m:sSubPr>
                  <m:e>
                    <m:r>
                      <m:t>C</m:t>
                    </m:r>
                  </m:e>
                  <m:sub>
                    <m:r>
                      <m:t>l</m:t>
                    </m:r>
                  </m:sub>
                </m:sSub>
              </m:oMath>
            </m:oMathPara>
          </w:p>
        </w:tc>
      </w:tr>
      <w:tr w:rsidR="00D57ECB" w:rsidRPr="00060E7A" w14:paraId="4EA42EEE" w14:textId="77777777" w:rsidTr="00D57ECB">
        <w:trPr>
          <w:jc w:val="center"/>
        </w:trPr>
        <w:tc>
          <w:tcPr>
            <w:tcW w:w="1521" w:type="dxa"/>
            <w:tcBorders>
              <w:top w:val="nil"/>
              <w:bottom w:val="single" w:sz="6" w:space="0" w:color="000000"/>
            </w:tcBorders>
            <w:shd w:val="clear" w:color="auto" w:fill="auto"/>
          </w:tcPr>
          <w:p w14:paraId="539A7F35" w14:textId="6919F3A8" w:rsidR="00D57ECB" w:rsidRPr="00060E7A" w:rsidRDefault="00D57ECB"/>
        </w:tc>
        <w:tc>
          <w:tcPr>
            <w:tcW w:w="1502" w:type="dxa"/>
            <w:tcBorders>
              <w:top w:val="nil"/>
              <w:bottom w:val="single" w:sz="6" w:space="0" w:color="000000"/>
            </w:tcBorders>
            <w:shd w:val="clear" w:color="auto" w:fill="auto"/>
          </w:tcPr>
          <w:p w14:paraId="7DE7B3D8" w14:textId="77777777" w:rsidR="00D57ECB" w:rsidRPr="00060E7A" w:rsidRDefault="00D57ECB">
            <w:r w:rsidRPr="00060E7A">
              <w:t>Exp. Data</w:t>
            </w:r>
          </w:p>
        </w:tc>
        <w:tc>
          <w:tcPr>
            <w:tcW w:w="1502" w:type="dxa"/>
            <w:tcBorders>
              <w:top w:val="nil"/>
              <w:bottom w:val="single" w:sz="6" w:space="0" w:color="000000"/>
            </w:tcBorders>
            <w:shd w:val="clear" w:color="auto" w:fill="auto"/>
          </w:tcPr>
          <w:p w14:paraId="3CEB551D" w14:textId="77777777" w:rsidR="00D57ECB" w:rsidRPr="00060E7A" w:rsidRDefault="00D57ECB">
            <w:r w:rsidRPr="00060E7A">
              <w:t>CFD</w:t>
            </w:r>
          </w:p>
        </w:tc>
        <w:tc>
          <w:tcPr>
            <w:tcW w:w="1512" w:type="dxa"/>
            <w:tcBorders>
              <w:top w:val="nil"/>
              <w:bottom w:val="single" w:sz="6" w:space="0" w:color="000000"/>
            </w:tcBorders>
            <w:shd w:val="clear" w:color="auto" w:fill="auto"/>
          </w:tcPr>
          <w:p w14:paraId="2B2D05E4" w14:textId="77777777" w:rsidR="00D57ECB" w:rsidRPr="00060E7A" w:rsidRDefault="00D57ECB">
            <w:r w:rsidRPr="00060E7A">
              <w:t>Exp. Data</w:t>
            </w:r>
          </w:p>
        </w:tc>
        <w:tc>
          <w:tcPr>
            <w:tcW w:w="1513" w:type="dxa"/>
            <w:tcBorders>
              <w:top w:val="nil"/>
              <w:bottom w:val="single" w:sz="6" w:space="0" w:color="000000"/>
            </w:tcBorders>
            <w:shd w:val="clear" w:color="auto" w:fill="auto"/>
          </w:tcPr>
          <w:p w14:paraId="7947B2D3" w14:textId="77777777" w:rsidR="00D57ECB" w:rsidRPr="00060E7A" w:rsidRDefault="00D57ECB">
            <w:r w:rsidRPr="00060E7A">
              <w:t>CFD</w:t>
            </w:r>
          </w:p>
        </w:tc>
      </w:tr>
      <w:tr w:rsidR="00D57ECB" w:rsidRPr="00060E7A" w14:paraId="0F0931A9" w14:textId="77777777" w:rsidTr="00D57ECB">
        <w:trPr>
          <w:jc w:val="center"/>
        </w:trPr>
        <w:tc>
          <w:tcPr>
            <w:tcW w:w="1521" w:type="dxa"/>
            <w:shd w:val="clear" w:color="auto" w:fill="auto"/>
          </w:tcPr>
          <w:p w14:paraId="0BA9380E" w14:textId="77777777" w:rsidR="00D57ECB" w:rsidRPr="00060E7A" w:rsidRDefault="00D57ECB">
            <w:r w:rsidRPr="00060E7A">
              <w:t>3.0</w:t>
            </w:r>
          </w:p>
        </w:tc>
        <w:tc>
          <w:tcPr>
            <w:tcW w:w="1502" w:type="dxa"/>
            <w:shd w:val="clear" w:color="auto" w:fill="auto"/>
          </w:tcPr>
          <w:p w14:paraId="01F0C39D" w14:textId="77777777" w:rsidR="00D57ECB" w:rsidRPr="00060E7A" w:rsidRDefault="00D57ECB">
            <w:r w:rsidRPr="00060E7A">
              <w:t>0.41</w:t>
            </w:r>
          </w:p>
        </w:tc>
        <w:tc>
          <w:tcPr>
            <w:tcW w:w="1502" w:type="dxa"/>
            <w:shd w:val="clear" w:color="auto" w:fill="auto"/>
          </w:tcPr>
          <w:p w14:paraId="0C8D2119" w14:textId="77777777" w:rsidR="00D57ECB" w:rsidRPr="00060E7A" w:rsidRDefault="00D57ECB">
            <w:r w:rsidRPr="00060E7A">
              <w:t>0.46</w:t>
            </w:r>
          </w:p>
        </w:tc>
        <w:tc>
          <w:tcPr>
            <w:tcW w:w="1512" w:type="dxa"/>
            <w:shd w:val="clear" w:color="auto" w:fill="auto"/>
          </w:tcPr>
          <w:p w14:paraId="1D3B855E" w14:textId="77777777" w:rsidR="00D57ECB" w:rsidRPr="00060E7A" w:rsidRDefault="00D57ECB">
            <w:r w:rsidRPr="00060E7A">
              <w:t>0.11</w:t>
            </w:r>
          </w:p>
        </w:tc>
        <w:tc>
          <w:tcPr>
            <w:tcW w:w="1513" w:type="dxa"/>
            <w:shd w:val="clear" w:color="auto" w:fill="auto"/>
          </w:tcPr>
          <w:p w14:paraId="0F7823FC" w14:textId="77777777" w:rsidR="00D57ECB" w:rsidRPr="00060E7A" w:rsidRDefault="00D57ECB">
            <w:r w:rsidRPr="00060E7A">
              <w:t>0.10</w:t>
            </w:r>
          </w:p>
        </w:tc>
      </w:tr>
      <w:tr w:rsidR="00D57ECB" w:rsidRPr="00060E7A" w14:paraId="5FAD7C5A" w14:textId="77777777" w:rsidTr="00D57ECB">
        <w:trPr>
          <w:jc w:val="center"/>
        </w:trPr>
        <w:tc>
          <w:tcPr>
            <w:tcW w:w="1521" w:type="dxa"/>
            <w:shd w:val="clear" w:color="auto" w:fill="auto"/>
          </w:tcPr>
          <w:p w14:paraId="6EC2D794" w14:textId="77777777" w:rsidR="00D57ECB" w:rsidRPr="00060E7A" w:rsidRDefault="00D57ECB">
            <w:r w:rsidRPr="00060E7A">
              <w:t>3.5</w:t>
            </w:r>
          </w:p>
        </w:tc>
        <w:tc>
          <w:tcPr>
            <w:tcW w:w="1502" w:type="dxa"/>
            <w:shd w:val="clear" w:color="auto" w:fill="auto"/>
          </w:tcPr>
          <w:p w14:paraId="64370396" w14:textId="77777777" w:rsidR="00D57ECB" w:rsidRPr="00060E7A" w:rsidRDefault="00D57ECB">
            <w:r w:rsidRPr="00060E7A">
              <w:t>0.43</w:t>
            </w:r>
          </w:p>
        </w:tc>
        <w:tc>
          <w:tcPr>
            <w:tcW w:w="1502" w:type="dxa"/>
            <w:shd w:val="clear" w:color="auto" w:fill="auto"/>
          </w:tcPr>
          <w:p w14:paraId="2D9188EE" w14:textId="77777777" w:rsidR="00D57ECB" w:rsidRPr="00060E7A" w:rsidRDefault="00D57ECB">
            <w:r w:rsidRPr="00060E7A">
              <w:t>0.40</w:t>
            </w:r>
          </w:p>
        </w:tc>
        <w:tc>
          <w:tcPr>
            <w:tcW w:w="1512" w:type="dxa"/>
            <w:shd w:val="clear" w:color="auto" w:fill="auto"/>
          </w:tcPr>
          <w:p w14:paraId="433EDA78" w14:textId="77777777" w:rsidR="00D57ECB" w:rsidRPr="00060E7A" w:rsidRDefault="00D57ECB">
            <w:r w:rsidRPr="00060E7A">
              <w:t>0.25</w:t>
            </w:r>
          </w:p>
        </w:tc>
        <w:tc>
          <w:tcPr>
            <w:tcW w:w="1513" w:type="dxa"/>
            <w:shd w:val="clear" w:color="auto" w:fill="auto"/>
          </w:tcPr>
          <w:p w14:paraId="5D4FF66C" w14:textId="77777777" w:rsidR="00D57ECB" w:rsidRPr="00060E7A" w:rsidRDefault="00D57ECB">
            <w:r w:rsidRPr="00060E7A">
              <w:t>0.35</w:t>
            </w:r>
          </w:p>
        </w:tc>
      </w:tr>
      <w:tr w:rsidR="00D57ECB" w:rsidRPr="00060E7A" w14:paraId="0FDC5534" w14:textId="77777777" w:rsidTr="00D57ECB">
        <w:trPr>
          <w:jc w:val="center"/>
        </w:trPr>
        <w:tc>
          <w:tcPr>
            <w:tcW w:w="1521" w:type="dxa"/>
            <w:shd w:val="clear" w:color="auto" w:fill="auto"/>
          </w:tcPr>
          <w:p w14:paraId="1D8870D9" w14:textId="77777777" w:rsidR="00D57ECB" w:rsidRPr="00060E7A" w:rsidRDefault="00D57ECB">
            <w:r w:rsidRPr="00060E7A">
              <w:t>4.0</w:t>
            </w:r>
          </w:p>
        </w:tc>
        <w:tc>
          <w:tcPr>
            <w:tcW w:w="1502" w:type="dxa"/>
            <w:shd w:val="clear" w:color="auto" w:fill="auto"/>
          </w:tcPr>
          <w:p w14:paraId="2E69108F" w14:textId="77777777" w:rsidR="00D57ECB" w:rsidRPr="00060E7A" w:rsidRDefault="00D57ECB">
            <w:r w:rsidRPr="00060E7A">
              <w:t>0.46</w:t>
            </w:r>
          </w:p>
        </w:tc>
        <w:tc>
          <w:tcPr>
            <w:tcW w:w="1502" w:type="dxa"/>
            <w:shd w:val="clear" w:color="auto" w:fill="auto"/>
          </w:tcPr>
          <w:p w14:paraId="0FAD0702" w14:textId="77777777" w:rsidR="00D57ECB" w:rsidRPr="00060E7A" w:rsidRDefault="00D57ECB">
            <w:r w:rsidRPr="00060E7A">
              <w:t>0.46</w:t>
            </w:r>
          </w:p>
        </w:tc>
        <w:tc>
          <w:tcPr>
            <w:tcW w:w="1512" w:type="dxa"/>
            <w:shd w:val="clear" w:color="auto" w:fill="auto"/>
          </w:tcPr>
          <w:p w14:paraId="7BF28F05" w14:textId="77777777" w:rsidR="00D57ECB" w:rsidRPr="00060E7A" w:rsidRDefault="00D57ECB">
            <w:r w:rsidRPr="00060E7A">
              <w:t>0.31</w:t>
            </w:r>
          </w:p>
        </w:tc>
        <w:tc>
          <w:tcPr>
            <w:tcW w:w="1513" w:type="dxa"/>
            <w:shd w:val="clear" w:color="auto" w:fill="auto"/>
          </w:tcPr>
          <w:p w14:paraId="2365B4F8" w14:textId="77777777" w:rsidR="00D57ECB" w:rsidRPr="00060E7A" w:rsidRDefault="00D57ECB">
            <w:r w:rsidRPr="00060E7A">
              <w:t>0.44</w:t>
            </w:r>
          </w:p>
        </w:tc>
      </w:tr>
      <w:tr w:rsidR="00D57ECB" w:rsidRPr="00060E7A" w14:paraId="0A8F0021" w14:textId="77777777" w:rsidTr="00D57ECB">
        <w:trPr>
          <w:jc w:val="center"/>
        </w:trPr>
        <w:tc>
          <w:tcPr>
            <w:tcW w:w="1521" w:type="dxa"/>
            <w:shd w:val="clear" w:color="auto" w:fill="auto"/>
          </w:tcPr>
          <w:p w14:paraId="12BD6DD5" w14:textId="77777777" w:rsidR="00D57ECB" w:rsidRPr="00060E7A" w:rsidRDefault="00D57ECB">
            <w:r w:rsidRPr="00060E7A">
              <w:t>4.5</w:t>
            </w:r>
          </w:p>
        </w:tc>
        <w:tc>
          <w:tcPr>
            <w:tcW w:w="1502" w:type="dxa"/>
            <w:shd w:val="clear" w:color="auto" w:fill="auto"/>
          </w:tcPr>
          <w:p w14:paraId="7C24A893" w14:textId="77777777" w:rsidR="00D57ECB" w:rsidRPr="00060E7A" w:rsidRDefault="00D57ECB">
            <w:r w:rsidRPr="00060E7A">
              <w:t>0.50</w:t>
            </w:r>
          </w:p>
        </w:tc>
        <w:tc>
          <w:tcPr>
            <w:tcW w:w="1502" w:type="dxa"/>
            <w:shd w:val="clear" w:color="auto" w:fill="auto"/>
          </w:tcPr>
          <w:p w14:paraId="2563FF92" w14:textId="77777777" w:rsidR="00D57ECB" w:rsidRPr="00060E7A" w:rsidRDefault="00D57ECB">
            <w:r w:rsidRPr="00060E7A">
              <w:t>0.45</w:t>
            </w:r>
          </w:p>
        </w:tc>
        <w:tc>
          <w:tcPr>
            <w:tcW w:w="1512" w:type="dxa"/>
            <w:shd w:val="clear" w:color="auto" w:fill="auto"/>
          </w:tcPr>
          <w:p w14:paraId="08505ABC" w14:textId="77777777" w:rsidR="00D57ECB" w:rsidRPr="00060E7A" w:rsidRDefault="00D57ECB">
            <w:r w:rsidRPr="00060E7A">
              <w:t>0.26</w:t>
            </w:r>
          </w:p>
        </w:tc>
        <w:tc>
          <w:tcPr>
            <w:tcW w:w="1513" w:type="dxa"/>
            <w:shd w:val="clear" w:color="auto" w:fill="auto"/>
          </w:tcPr>
          <w:p w14:paraId="0DB597D8" w14:textId="77777777" w:rsidR="00D57ECB" w:rsidRPr="00060E7A" w:rsidRDefault="00D57ECB">
            <w:r w:rsidRPr="00060E7A">
              <w:t>0.53</w:t>
            </w:r>
          </w:p>
        </w:tc>
      </w:tr>
    </w:tbl>
    <w:p w14:paraId="2B04B07B" w14:textId="77777777" w:rsidR="00060E7A" w:rsidRPr="00060E7A" w:rsidRDefault="00060E7A"/>
    <w:p w14:paraId="6DF324E4" w14:textId="56D29B53" w:rsidR="00060E7A" w:rsidRPr="00060E7A" w:rsidRDefault="00060E7A">
      <w:r>
        <w:fldChar w:fldCharType="begin"/>
      </w:r>
      <w:r>
        <w:instrText xml:space="preserve"> REF _Ref499306428 \h </w:instrText>
      </w:r>
      <w:r w:rsidR="00EF1435">
        <w:instrText xml:space="preserve"> \* MERGEFORMAT </w:instrText>
      </w:r>
      <w:r>
        <w:fldChar w:fldCharType="separate"/>
      </w:r>
      <w:r w:rsidR="00D14D25">
        <w:t xml:space="preserve">Table </w:t>
      </w:r>
      <w:r w:rsidR="00D14D25">
        <w:rPr>
          <w:noProof/>
        </w:rPr>
        <w:t>1</w:t>
      </w:r>
      <w:r>
        <w:fldChar w:fldCharType="end"/>
      </w:r>
      <w:r>
        <w:t xml:space="preserve"> </w:t>
      </w:r>
      <w:r w:rsidRPr="00060E7A">
        <w:t>reports the reduced freque</w:t>
      </w:r>
      <w:r w:rsidRPr="002D31B6">
        <w:t>ncy</w:t>
      </w:r>
      <w:proofErr w:type="gramStart"/>
      <w:r w:rsidR="002D31B6" w:rsidRPr="002D31B6">
        <w:t xml:space="preserve">, </w:t>
      </w:r>
      <w:proofErr w:type="gramEnd"/>
      <m:oMath>
        <m:r>
          <m:t>k</m:t>
        </m:r>
      </m:oMath>
      <w:r w:rsidR="002D31B6" w:rsidRPr="002D31B6">
        <w:t>,</w:t>
      </w:r>
      <w:r w:rsidRPr="00060E7A">
        <w:t xml:space="preserve"> and the lift coefficient amplitu</w:t>
      </w:r>
      <w:r w:rsidRPr="002D31B6">
        <w:t>de</w:t>
      </w:r>
      <w:r w:rsidR="002D31B6" w:rsidRPr="002D31B6">
        <w:t xml:space="preserve">, </w:t>
      </w:r>
      <m:oMath>
        <m:r>
          <m:rPr>
            <m:sty m:val="p"/>
          </m:rPr>
          <m:t>Δ</m:t>
        </m:r>
        <m:sSub>
          <m:sSubPr>
            <m:ctrlPr/>
          </m:sSubPr>
          <m:e>
            <m:r>
              <m:t>C</m:t>
            </m:r>
          </m:e>
          <m:sub>
            <m:r>
              <m:t>l</m:t>
            </m:r>
          </m:sub>
        </m:sSub>
      </m:oMath>
      <w:r w:rsidR="002D31B6" w:rsidRPr="002D31B6">
        <w:t>,</w:t>
      </w:r>
      <w:r w:rsidRPr="002D31B6">
        <w:t xml:space="preserve"> </w:t>
      </w:r>
      <w:r w:rsidRPr="00060E7A">
        <w:t>for shock–buffet at four angles of attack</w:t>
      </w:r>
      <w:r w:rsidRPr="00060E7A" w:rsidDel="00BD64E2">
        <w:t xml:space="preserve">. </w:t>
      </w:r>
      <w:r w:rsidRPr="00060E7A">
        <w:t xml:space="preserve">The reduced frequency of buffeting is defined as </w:t>
      </w:r>
      <m:oMath>
        <m:r>
          <m:t xml:space="preserve">k= </m:t>
        </m:r>
        <m:f>
          <m:fPr>
            <m:type m:val="lin"/>
            <m:ctrlPr>
              <w:rPr>
                <w:i/>
              </w:rPr>
            </m:ctrlPr>
          </m:fPr>
          <m:num>
            <m:r>
              <m:t xml:space="preserve">2 </m:t>
            </m:r>
            <m:r>
              <m:rPr>
                <m:sty m:val="p"/>
              </m:rPr>
              <m:t xml:space="preserve">π </m:t>
            </m:r>
            <m:r>
              <m:t>f</m:t>
            </m:r>
            <m:r>
              <m:rPr>
                <m:sty m:val="p"/>
              </m:rPr>
              <m:t xml:space="preserve"> c</m:t>
            </m:r>
          </m:num>
          <m:den>
            <m:sSub>
              <m:sSubPr>
                <m:ctrlPr>
                  <w:rPr>
                    <w:i/>
                  </w:rPr>
                </m:ctrlPr>
              </m:sSubPr>
              <m:e>
                <m:r>
                  <m:t>U</m:t>
                </m:r>
              </m:e>
              <m:sub>
                <m:r>
                  <m:t>∞</m:t>
                </m:r>
              </m:sub>
            </m:sSub>
          </m:den>
        </m:f>
      </m:oMath>
      <w:r w:rsidR="003910BA">
        <w:t xml:space="preserve">, where </w:t>
      </w:r>
      <m:oMath>
        <m:r>
          <m:t>f</m:t>
        </m:r>
      </m:oMath>
      <w:r w:rsidR="003910BA" w:rsidRPr="00060E7A">
        <w:t xml:space="preserve"> </w:t>
      </w:r>
      <w:r w:rsidR="003910BA">
        <w:t xml:space="preserve"> </w:t>
      </w:r>
      <w:r w:rsidRPr="00060E7A">
        <w:t xml:space="preserve">is the dimensional shock–buffet frequency and </w:t>
      </w:r>
      <m:oMath>
        <m:sSub>
          <m:sSubPr>
            <m:ctrlPr>
              <w:rPr>
                <w:i/>
              </w:rPr>
            </m:ctrlPr>
          </m:sSubPr>
          <m:e>
            <m:r>
              <m:t>U</m:t>
            </m:r>
          </m:e>
          <m:sub>
            <m:r>
              <m:t>∞</m:t>
            </m:r>
          </m:sub>
        </m:sSub>
      </m:oMath>
      <w:r w:rsidRPr="00060E7A">
        <w:t xml:space="preserve"> is the dimensional freestream velocity.</w:t>
      </w:r>
      <w:r w:rsidR="0064244D">
        <w:t xml:space="preserve"> </w:t>
      </w:r>
      <w:r w:rsidR="00200518">
        <w:t>Qualitativ</w:t>
      </w:r>
      <w:r w:rsidR="00237423">
        <w:t>e</w:t>
      </w:r>
      <w:r w:rsidR="00200518">
        <w:t>ly</w:t>
      </w:r>
      <w:r w:rsidR="00475EB6">
        <w:t xml:space="preserve">, </w:t>
      </w:r>
      <w:r w:rsidR="00F96DE2">
        <w:t xml:space="preserve">the agreement between the two sources of data is good, with </w:t>
      </w:r>
      <w:r w:rsidR="00475EB6">
        <w:t xml:space="preserve">numerical predictions </w:t>
      </w:r>
      <w:r w:rsidR="00F96DE2">
        <w:t>differing up to 6%</w:t>
      </w:r>
      <w:r w:rsidR="00430E17">
        <w:t xml:space="preserve"> from experimental measurements. Quantitatively, </w:t>
      </w:r>
      <w:r w:rsidR="00246FAA">
        <w:t xml:space="preserve">experimental values of reduced frequency </w:t>
      </w:r>
      <w:r w:rsidR="000D7E3A">
        <w:t xml:space="preserve">increase </w:t>
      </w:r>
      <w:r w:rsidR="00137661">
        <w:t xml:space="preserve">monotonically </w:t>
      </w:r>
      <w:r w:rsidR="000D7E3A">
        <w:t xml:space="preserve">for increasing angle of attack, </w:t>
      </w:r>
      <w:r w:rsidR="00A94CA9">
        <w:t xml:space="preserve">whereas </w:t>
      </w:r>
      <w:r w:rsidR="00E11D2A">
        <w:t xml:space="preserve">the </w:t>
      </w:r>
      <w:r w:rsidR="006E2356">
        <w:t xml:space="preserve">trend </w:t>
      </w:r>
      <w:r w:rsidR="00B73705">
        <w:t xml:space="preserve">of the </w:t>
      </w:r>
      <w:r w:rsidR="00E11D2A">
        <w:t xml:space="preserve">lift coefficient </w:t>
      </w:r>
      <w:r w:rsidR="0015322F">
        <w:t xml:space="preserve">amplitude </w:t>
      </w:r>
      <w:r w:rsidR="00BD2CF4">
        <w:t xml:space="preserve">is concave with </w:t>
      </w:r>
      <w:r w:rsidR="00B70858">
        <w:t xml:space="preserve">the angle of attack. </w:t>
      </w:r>
      <w:r w:rsidR="003A72A8">
        <w:t xml:space="preserve">Deviations between the experimental and numerical </w:t>
      </w:r>
      <w:r w:rsidR="006329C1">
        <w:t xml:space="preserve">trends </w:t>
      </w:r>
      <w:r w:rsidR="00B70858">
        <w:t>are</w:t>
      </w:r>
      <w:r w:rsidR="006329C1">
        <w:t xml:space="preserve"> </w:t>
      </w:r>
      <w:r w:rsidR="00B70858">
        <w:t xml:space="preserve">consistent with </w:t>
      </w:r>
      <w:r w:rsidR="006329C1">
        <w:t xml:space="preserve">other references </w:t>
      </w:r>
      <w:r w:rsidRPr="00060E7A">
        <w:t>(</w:t>
      </w:r>
      <w:proofErr w:type="spellStart"/>
      <w:r w:rsidRPr="00060E7A">
        <w:t>Thiery</w:t>
      </w:r>
      <w:proofErr w:type="spellEnd"/>
      <w:r w:rsidRPr="00060E7A">
        <w:t xml:space="preserve"> and </w:t>
      </w:r>
      <w:proofErr w:type="spellStart"/>
      <w:r w:rsidRPr="00060E7A">
        <w:t>Coustols</w:t>
      </w:r>
      <w:proofErr w:type="spellEnd"/>
      <w:r w:rsidRPr="00060E7A">
        <w:t>, 2005).</w:t>
      </w:r>
    </w:p>
    <w:p w14:paraId="23DB203D" w14:textId="77777777" w:rsidR="00060E7A" w:rsidRPr="00060E7A" w:rsidRDefault="00060E7A"/>
    <w:p w14:paraId="28707CBC" w14:textId="45029313" w:rsidR="007034E5" w:rsidRDefault="00E71BEC">
      <w:r>
        <w:fldChar w:fldCharType="begin"/>
      </w:r>
      <w:r>
        <w:instrText xml:space="preserve"> REF _Ref508720080 \h </w:instrText>
      </w:r>
      <w:r>
        <w:fldChar w:fldCharType="separate"/>
      </w:r>
      <w:r w:rsidR="00D14D25">
        <w:t xml:space="preserve">Figure </w:t>
      </w:r>
      <w:r w:rsidR="00D14D25">
        <w:rPr>
          <w:noProof/>
        </w:rPr>
        <w:t>3</w:t>
      </w:r>
      <w:r>
        <w:fldChar w:fldCharType="end"/>
      </w:r>
      <w:r>
        <w:t xml:space="preserve"> </w:t>
      </w:r>
      <w:r w:rsidR="00060E7A" w:rsidRPr="00060E7A">
        <w:t xml:space="preserve">reports the levels of root mean square </w:t>
      </w:r>
      <w:r w:rsidR="001E65D2">
        <w:t xml:space="preserve">constant head </w:t>
      </w:r>
      <w:r w:rsidR="00060E7A" w:rsidRPr="00060E7A">
        <w:t>pressure fluctuations</w:t>
      </w:r>
      <w:proofErr w:type="gramStart"/>
      <w:r w:rsidR="00C55BA0">
        <w:t>,</w:t>
      </w:r>
      <w:r w:rsidR="0006561A">
        <w:t xml:space="preserve"> </w:t>
      </w:r>
      <w:proofErr w:type="gramEnd"/>
      <m:oMath>
        <m:f>
          <m:fPr>
            <m:type m:val="lin"/>
            <m:ctrlPr>
              <w:rPr>
                <w:i/>
              </w:rPr>
            </m:ctrlPr>
          </m:fPr>
          <m:num>
            <m:sSub>
              <m:sSubPr>
                <m:ctrlPr>
                  <w:rPr>
                    <w:i/>
                  </w:rPr>
                </m:ctrlPr>
              </m:sSubPr>
              <m:e>
                <m:r>
                  <m:t>p</m:t>
                </m:r>
              </m:e>
              <m:sub>
                <m:r>
                  <m:t>rms</m:t>
                </m:r>
              </m:sub>
            </m:sSub>
          </m:num>
          <m:den>
            <m:r>
              <m:t>0.5</m:t>
            </m:r>
            <m:sSub>
              <m:sSubPr>
                <m:ctrlPr>
                  <w:rPr>
                    <w:i/>
                  </w:rPr>
                </m:ctrlPr>
              </m:sSubPr>
              <m:e>
                <m:r>
                  <m:t>ρ</m:t>
                </m:r>
              </m:e>
              <m:sub>
                <m:r>
                  <m:t>∞</m:t>
                </m:r>
              </m:sub>
            </m:sSub>
            <m:sSub>
              <m:sSubPr>
                <m:ctrlPr>
                  <w:rPr>
                    <w:i/>
                  </w:rPr>
                </m:ctrlPr>
              </m:sSubPr>
              <m:e>
                <m:r>
                  <m:t>U</m:t>
                </m:r>
              </m:e>
              <m:sub>
                <m:r>
                  <m:t>∞</m:t>
                </m:r>
              </m:sub>
            </m:sSub>
          </m:den>
        </m:f>
      </m:oMath>
      <w:r w:rsidR="00C55BA0">
        <w:t xml:space="preserve">, </w:t>
      </w:r>
      <w:r w:rsidR="00060E7A" w:rsidRPr="00060E7A">
        <w:t>along the aerofoil surface</w:t>
      </w:r>
      <w:r w:rsidR="00E1271A">
        <w:t xml:space="preserve">, where </w:t>
      </w:r>
      <m:oMath>
        <m:sSub>
          <m:sSubPr>
            <m:ctrlPr>
              <w:rPr>
                <w:i/>
              </w:rPr>
            </m:ctrlPr>
          </m:sSubPr>
          <m:e>
            <m:r>
              <m:t>ρ</m:t>
            </m:r>
          </m:e>
          <m:sub>
            <m:r>
              <m:t>∞</m:t>
            </m:r>
          </m:sub>
        </m:sSub>
      </m:oMath>
      <w:r w:rsidR="00CC26F7">
        <w:t xml:space="preserve"> </w:t>
      </w:r>
      <w:r w:rsidR="007B7469">
        <w:t>denote</w:t>
      </w:r>
      <w:r w:rsidR="00CC26F7">
        <w:t>s</w:t>
      </w:r>
      <w:r w:rsidR="007B7469">
        <w:t xml:space="preserve"> the </w:t>
      </w:r>
      <w:r w:rsidR="00CC26F7">
        <w:t xml:space="preserve">freestream </w:t>
      </w:r>
      <w:r w:rsidR="007B7469">
        <w:t>fluid density</w:t>
      </w:r>
      <w:r w:rsidR="00CC26F7">
        <w:t>.</w:t>
      </w:r>
      <w:r w:rsidR="00060E7A" w:rsidRPr="00060E7A">
        <w:t xml:space="preserve"> Note that x/c &lt; 0 is for the lower side and x/c &gt; 0 for the upper side, with x/c = 0 being the leading edge. The </w:t>
      </w:r>
      <w:r w:rsidR="00E539A2">
        <w:t xml:space="preserve">uncorrected </w:t>
      </w:r>
      <w:r w:rsidR="00060E7A" w:rsidRPr="00060E7A">
        <w:t xml:space="preserve">angle of attack is </w:t>
      </w:r>
      <m:oMath>
        <m:r>
          <m:t>α=3</m:t>
        </m:r>
      </m:oMath>
      <w:r w:rsidR="00060E7A" w:rsidRPr="00060E7A">
        <w:t xml:space="preserve"> deg. The largest fluctuation</w:t>
      </w:r>
      <w:r w:rsidR="006F7F9E">
        <w:t>s</w:t>
      </w:r>
      <w:r w:rsidR="00060E7A" w:rsidRPr="00060E7A">
        <w:t xml:space="preserve"> in pressure </w:t>
      </w:r>
      <w:r w:rsidR="006F7F9E">
        <w:t xml:space="preserve">are </w:t>
      </w:r>
      <w:r w:rsidR="00060E7A" w:rsidRPr="00060E7A">
        <w:t xml:space="preserve">found at about 45% of the aerofoil chord, </w:t>
      </w:r>
      <w:r w:rsidR="006F7F9E">
        <w:t xml:space="preserve">which </w:t>
      </w:r>
      <w:r w:rsidR="00060E7A" w:rsidRPr="00060E7A">
        <w:t xml:space="preserve">correspond to the time averaged position of the shock on the upper </w:t>
      </w:r>
      <w:r w:rsidR="009C766F">
        <w:t>surface</w:t>
      </w:r>
      <w:r w:rsidR="00060E7A" w:rsidRPr="00060E7A">
        <w:t>. Outside the range in which the shock periodically moves, the flow field is relatively steady as shown by the low level of fluctuations. Qualitatively, the URANS solution provides a reasonable prediction of the shock-buffet at these flow conditions.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3910BA" w14:paraId="5199062E" w14:textId="77777777" w:rsidTr="00710070">
        <w:trPr>
          <w:jc w:val="center"/>
        </w:trPr>
        <w:tc>
          <w:tcPr>
            <w:tcW w:w="10790" w:type="dxa"/>
            <w:vAlign w:val="center"/>
          </w:tcPr>
          <w:p w14:paraId="6C353E04" w14:textId="4A6D6D02" w:rsidR="003910BA" w:rsidRDefault="003910BA" w:rsidP="00B04DAD">
            <w:pPr>
              <w:jc w:val="center"/>
            </w:pPr>
            <w:r>
              <w:rPr>
                <w:noProof/>
                <w:lang w:eastAsia="en-GB"/>
              </w:rPr>
              <w:lastRenderedPageBreak/>
              <w:drawing>
                <wp:inline distT="0" distB="0" distL="0" distR="0" wp14:anchorId="62FBB107" wp14:editId="699332F1">
                  <wp:extent cx="3240000" cy="2880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_rms_AoA_3_deg_exp.png"/>
                          <pic:cNvPicPr/>
                        </pic:nvPicPr>
                        <pic:blipFill>
                          <a:blip r:embed="rId9">
                            <a:extLst>
                              <a:ext uri="{28A0092B-C50C-407E-A947-70E740481C1C}">
                                <a14:useLocalDpi xmlns:a14="http://schemas.microsoft.com/office/drawing/2010/main" val="0"/>
                              </a:ext>
                            </a:extLst>
                          </a:blip>
                          <a:stretch>
                            <a:fillRect/>
                          </a:stretch>
                        </pic:blipFill>
                        <pic:spPr>
                          <a:xfrm>
                            <a:off x="0" y="0"/>
                            <a:ext cx="3240000" cy="2880900"/>
                          </a:xfrm>
                          <a:prstGeom prst="rect">
                            <a:avLst/>
                          </a:prstGeom>
                        </pic:spPr>
                      </pic:pic>
                    </a:graphicData>
                  </a:graphic>
                </wp:inline>
              </w:drawing>
            </w:r>
          </w:p>
        </w:tc>
      </w:tr>
    </w:tbl>
    <w:p w14:paraId="01091E49" w14:textId="1418616B" w:rsidR="00FE082E" w:rsidRDefault="003910BA" w:rsidP="00B04DAD">
      <w:pPr>
        <w:pStyle w:val="Caption"/>
        <w:jc w:val="center"/>
      </w:pPr>
      <w:bookmarkStart w:id="8" w:name="_Ref508720080"/>
      <w:r>
        <w:t xml:space="preserve">Figure </w:t>
      </w:r>
      <w:r>
        <w:fldChar w:fldCharType="begin"/>
      </w:r>
      <w:r>
        <w:instrText xml:space="preserve"> SEQ Figure \* ARABIC </w:instrText>
      </w:r>
      <w:r>
        <w:fldChar w:fldCharType="separate"/>
      </w:r>
      <w:r w:rsidR="00AD2477">
        <w:rPr>
          <w:noProof/>
        </w:rPr>
        <w:t>3</w:t>
      </w:r>
      <w:r>
        <w:fldChar w:fldCharType="end"/>
      </w:r>
      <w:bookmarkEnd w:id="8"/>
      <w:r>
        <w:t xml:space="preserve"> </w:t>
      </w:r>
      <w:bookmarkStart w:id="9" w:name="_Hlk491940528"/>
      <w:bookmarkStart w:id="10" w:name="_Hlk491940529"/>
      <w:bookmarkStart w:id="11" w:name="_Hlk491940530"/>
      <w:bookmarkStart w:id="12" w:name="_Hlk491940531"/>
      <w:bookmarkStart w:id="13" w:name="_Hlk491940532"/>
      <w:bookmarkStart w:id="14" w:name="_Hlk491940533"/>
      <w:bookmarkStart w:id="15" w:name="_Hlk491940534"/>
      <w:bookmarkStart w:id="16" w:name="_Hlk491940535"/>
      <w:bookmarkStart w:id="17" w:name="_Hlk491940536"/>
      <w:bookmarkStart w:id="18" w:name="_Hlk491940537"/>
      <w:bookmarkStart w:id="19" w:name="_Hlk491940538"/>
      <w:bookmarkStart w:id="20" w:name="_Hlk491940539"/>
      <w:bookmarkStart w:id="21" w:name="_Hlk491940540"/>
      <w:bookmarkStart w:id="22" w:name="_Hlk491940541"/>
      <w:bookmarkStart w:id="23" w:name="_Hlk491940542"/>
      <w:r w:rsidRPr="00060E7A">
        <w:t xml:space="preserve">Root mean square </w:t>
      </w:r>
      <w:r>
        <w:t xml:space="preserve">constant head </w:t>
      </w:r>
      <w:r w:rsidRPr="00060E7A">
        <w:t>pressure fluctuations for the RA16SC1 aerofoil (</w:t>
      </w:r>
      <m:oMath>
        <m:r>
          <m:rPr>
            <m:sty m:val="bi"/>
          </m:rPr>
          <m:t>α</m:t>
        </m:r>
        <m:r>
          <m:rPr>
            <m:sty m:val="b"/>
          </m:rPr>
          <m:t>=3</m:t>
        </m:r>
      </m:oMath>
      <w:r w:rsidRPr="00060E7A">
        <w:t xml:space="preserve"> deg, </w:t>
      </w:r>
      <w:bookmarkStart w:id="24" w:name="_Hlk492064151"/>
      <m:oMath>
        <m:sSub>
          <m:sSubPr>
            <m:ctrlPr/>
          </m:sSubPr>
          <m:e>
            <m:r>
              <m:rPr>
                <m:sty m:val="bi"/>
              </m:rPr>
              <m:t>M</m:t>
            </m:r>
          </m:e>
          <m:sub>
            <m:r>
              <m:rPr>
                <m:sty m:val="b"/>
              </m:rPr>
              <m:t>∞</m:t>
            </m:r>
          </m:sub>
        </m:sSub>
        <m:r>
          <m:rPr>
            <m:sty m:val="b"/>
          </m:rPr>
          <m:t>=0.73</m:t>
        </m:r>
        <w:bookmarkEnd w:id="24"/>
        <m:r>
          <m:rPr>
            <m:sty m:val="b"/>
          </m:rPr>
          <m:t>2</m:t>
        </m:r>
      </m:oMath>
      <w:r w:rsidRPr="00060E7A">
        <w:t xml:space="preserve">, </w:t>
      </w:r>
      <m:oMath>
        <m:r>
          <m:rPr>
            <m:sty m:val="bi"/>
          </m:rPr>
          <m:t>Re</m:t>
        </m:r>
        <m:r>
          <m:rPr>
            <m:sty m:val="b"/>
          </m:rPr>
          <m:t>=4.2×1</m:t>
        </m:r>
        <m:sSup>
          <m:sSupPr>
            <m:ctrlPr/>
          </m:sSupPr>
          <m:e>
            <m:r>
              <m:rPr>
                <m:sty m:val="b"/>
              </m:rPr>
              <m:t>0</m:t>
            </m:r>
          </m:e>
          <m:sup>
            <m:r>
              <m:rPr>
                <m:sty m:val="b"/>
              </m:rPr>
              <m:t>6</m:t>
            </m:r>
          </m:sup>
        </m:sSup>
      </m:oMath>
      <w:r w:rsidRPr="00060E7A">
        <w:t>).</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7E6DF117" w14:textId="625F7293" w:rsidR="007034E5" w:rsidRDefault="007034E5">
      <w:pPr>
        <w:pStyle w:val="Sub-section"/>
      </w:pPr>
      <w:r w:rsidRPr="007034E5">
        <w:t xml:space="preserve">Efficient </w:t>
      </w:r>
      <w:r w:rsidR="00BD68F7">
        <w:t>identification</w:t>
      </w:r>
      <w:r w:rsidRPr="007034E5">
        <w:t xml:space="preserve"> of buffet </w:t>
      </w:r>
      <w:r w:rsidR="00B24CDB">
        <w:t>envelope</w:t>
      </w:r>
    </w:p>
    <w:p w14:paraId="1D7537A6" w14:textId="253907D5" w:rsidR="005A7114" w:rsidRDefault="00AC3A25">
      <w:bookmarkStart w:id="25" w:name="_Hlk492029072"/>
      <w:r>
        <w:t xml:space="preserve">The second phase of this work </w:t>
      </w:r>
      <w:r w:rsidR="00CD5C49">
        <w:t>concerns</w:t>
      </w:r>
      <w:r w:rsidR="00955405">
        <w:t xml:space="preserve"> </w:t>
      </w:r>
      <w:r w:rsidR="00CD5C49">
        <w:t xml:space="preserve">the identification </w:t>
      </w:r>
      <w:r w:rsidR="00912406">
        <w:t xml:space="preserve">of the buffet envelope </w:t>
      </w:r>
      <w:r w:rsidR="00D40801">
        <w:t xml:space="preserve">of </w:t>
      </w:r>
      <w:r w:rsidR="00912406">
        <w:t>the reference equivalent wing</w:t>
      </w:r>
      <w:r w:rsidR="004663D5">
        <w:t>s</w:t>
      </w:r>
      <w:r w:rsidR="00D40801">
        <w:t xml:space="preserve"> at </w:t>
      </w:r>
      <w:r w:rsidR="008C2B15">
        <w:t xml:space="preserve">a </w:t>
      </w:r>
      <w:r w:rsidR="00D81FF0">
        <w:t xml:space="preserve">fixed Mach number, </w:t>
      </w:r>
      <m:oMath>
        <m:sSubSup>
          <m:sSubSupPr>
            <m:ctrlPr>
              <w:rPr>
                <w:i/>
              </w:rPr>
            </m:ctrlPr>
          </m:sSubSupPr>
          <m:e>
            <m:r>
              <m:t>M</m:t>
            </m:r>
          </m:e>
          <m:sub>
            <m:r>
              <m:rPr>
                <m:sty m:val="p"/>
              </m:rPr>
              <m:t>∞</m:t>
            </m:r>
          </m:sub>
          <m:sup>
            <m:r>
              <m:t>'</m:t>
            </m:r>
          </m:sup>
        </m:sSubSup>
        <m:r>
          <m:rPr>
            <m:sty m:val="p"/>
          </m:rPr>
          <m:t>=0.723</m:t>
        </m:r>
      </m:oMath>
      <w:r w:rsidR="008C2B15">
        <w:t xml:space="preserve">. </w:t>
      </w:r>
      <w:r w:rsidR="00D47613">
        <w:t xml:space="preserve">The buffet </w:t>
      </w:r>
      <w:r w:rsidR="00137012">
        <w:t xml:space="preserve">envelope </w:t>
      </w:r>
      <w:r w:rsidR="00DE4753">
        <w:t xml:space="preserve">is </w:t>
      </w:r>
      <w:r w:rsidR="00A77390">
        <w:t>presented</w:t>
      </w:r>
      <w:r w:rsidR="00DE4753">
        <w:t xml:space="preserve"> within the space </w:t>
      </w:r>
      <w:r w:rsidR="00A67677">
        <w:t xml:space="preserve">of </w:t>
      </w:r>
      <w:r w:rsidR="00DE4753">
        <w:t xml:space="preserve">the (corrected) angle of attack, </w:t>
      </w:r>
      <m:oMath>
        <m:sSup>
          <m:sSupPr>
            <m:ctrlPr>
              <w:rPr>
                <w:i/>
              </w:rPr>
            </m:ctrlPr>
          </m:sSupPr>
          <m:e>
            <m:r>
              <m:t>α</m:t>
            </m:r>
          </m:e>
          <m:sup>
            <m:r>
              <m:t>'</m:t>
            </m:r>
          </m:sup>
        </m:sSup>
      </m:oMath>
      <w:r w:rsidR="00DC0711">
        <w:t xml:space="preserve">, and the wing sweep angle, </w:t>
      </w:r>
      <m:oMath>
        <m:r>
          <m:rPr>
            <m:sty m:val="p"/>
          </m:rPr>
          <m:t>Λ</m:t>
        </m:r>
      </m:oMath>
      <w:r w:rsidR="00DC0711">
        <w:t xml:space="preserve">. </w:t>
      </w:r>
      <w:r w:rsidR="009A4D58">
        <w:t>For a given wing sweep angle</w:t>
      </w:r>
      <w:r w:rsidR="00BA250A">
        <w:t xml:space="preserve">, </w:t>
      </w:r>
      <w:r w:rsidR="009A4D58">
        <w:t>buffet is identified as the angle of attack</w:t>
      </w:r>
      <w:r w:rsidR="005F0DA7">
        <w:t xml:space="preserve"> at which </w:t>
      </w:r>
      <w:r w:rsidR="00663C88">
        <w:t>self-sustained</w:t>
      </w:r>
      <w:r w:rsidR="004663D5">
        <w:t>, harmonic</w:t>
      </w:r>
      <w:r w:rsidR="00663C88">
        <w:t xml:space="preserve"> </w:t>
      </w:r>
      <w:r w:rsidR="005F0DA7">
        <w:t xml:space="preserve">fluctuations in the lift coefficient reach </w:t>
      </w:r>
      <w:r w:rsidR="00D21533" w:rsidRPr="00E04D27">
        <w:t>±0.</w:t>
      </w:r>
      <w:r w:rsidR="00AF057C" w:rsidRPr="00E04D27">
        <w:t>00</w:t>
      </w:r>
      <w:r w:rsidR="00E04D27" w:rsidRPr="00E04D27">
        <w:t>1</w:t>
      </w:r>
      <w:r w:rsidR="00AF057C">
        <w:t xml:space="preserve">. </w:t>
      </w:r>
      <w:r w:rsidR="00F319F8">
        <w:t xml:space="preserve">The </w:t>
      </w:r>
      <w:r w:rsidR="005351ED">
        <w:t xml:space="preserve">exploration of the </w:t>
      </w:r>
      <m:oMath>
        <m:sSup>
          <m:sSupPr>
            <m:ctrlPr>
              <w:rPr>
                <w:i/>
              </w:rPr>
            </m:ctrlPr>
          </m:sSupPr>
          <m:e>
            <m:r>
              <m:t>α</m:t>
            </m:r>
          </m:e>
          <m:sup>
            <m:r>
              <m:t>'</m:t>
            </m:r>
          </m:sup>
        </m:sSup>
        <m:r>
          <m:rPr>
            <m:sty m:val="p"/>
          </m:rPr>
          <m:t>-Λ</m:t>
        </m:r>
      </m:oMath>
      <w:r w:rsidR="00C162DE">
        <w:t xml:space="preserve"> plane was carried out using the infinite swept-wing flow solver</w:t>
      </w:r>
      <w:r w:rsidR="002B51D6">
        <w:t xml:space="preserve"> on a purely 2D grid stencil</w:t>
      </w:r>
      <w:r w:rsidR="00E5528D">
        <w:t xml:space="preserve">, </w:t>
      </w:r>
      <w:r w:rsidR="00D80DC1">
        <w:t>and results are summarised in</w:t>
      </w:r>
      <w:r w:rsidR="000568F4">
        <w:t xml:space="preserve"> </w:t>
      </w:r>
      <w:r w:rsidR="000568F4">
        <w:fldChar w:fldCharType="begin"/>
      </w:r>
      <w:r w:rsidR="000568F4">
        <w:instrText xml:space="preserve"> REF _Ref508138785 \h </w:instrText>
      </w:r>
      <w:r w:rsidR="000568F4">
        <w:fldChar w:fldCharType="separate"/>
      </w:r>
      <w:r w:rsidR="00D14D25">
        <w:t xml:space="preserve">Figure </w:t>
      </w:r>
      <w:r w:rsidR="00D14D25">
        <w:rPr>
          <w:noProof/>
        </w:rPr>
        <w:t>4</w:t>
      </w:r>
      <w:r w:rsidR="000568F4">
        <w:fldChar w:fldCharType="end"/>
      </w:r>
      <w:r w:rsidR="0073454C">
        <w:t xml:space="preserve">. The influence of the wing sweep angle </w:t>
      </w:r>
      <w:r w:rsidR="00503CFA">
        <w:t xml:space="preserve">within the context of a </w:t>
      </w:r>
      <w:r w:rsidR="004F586E">
        <w:t xml:space="preserve">purely 2D </w:t>
      </w:r>
      <w:r w:rsidR="004663D5">
        <w:t xml:space="preserve">grid </w:t>
      </w:r>
      <w:r w:rsidR="00473CA3">
        <w:t>stencil</w:t>
      </w:r>
      <w:r w:rsidR="004F586E">
        <w:t xml:space="preserve"> </w:t>
      </w:r>
      <w:r w:rsidR="0073454C">
        <w:t xml:space="preserve">is </w:t>
      </w:r>
      <w:r w:rsidR="004F586E">
        <w:t xml:space="preserve">dealt with </w:t>
      </w:r>
      <w:r w:rsidR="0073454C">
        <w:t xml:space="preserve">imposing appropriate boundary conditions </w:t>
      </w:r>
      <w:r w:rsidR="00A22685">
        <w:t xml:space="preserve">at the far-field </w:t>
      </w:r>
      <w:r w:rsidR="00A22685" w:rsidRPr="007E34C6">
        <w:t xml:space="preserve">(Franciolini </w:t>
      </w:r>
      <w:r w:rsidR="00A22685" w:rsidRPr="007E34C6">
        <w:rPr>
          <w:i/>
        </w:rPr>
        <w:t>et al.</w:t>
      </w:r>
      <w:r w:rsidR="00A22685" w:rsidRPr="007E34C6">
        <w:t>, 2017)</w:t>
      </w:r>
      <w:r w:rsidR="00C162DE">
        <w:t>.</w:t>
      </w:r>
      <w:r w:rsidR="000A008A">
        <w:t xml:space="preserve"> </w:t>
      </w:r>
      <w:r w:rsidR="002B51D6">
        <w:t xml:space="preserve">In practice, </w:t>
      </w:r>
      <w:r w:rsidR="00FA01DD">
        <w:t xml:space="preserve">the search was </w:t>
      </w:r>
      <w:r w:rsidR="00E33C9B">
        <w:t>conducted</w:t>
      </w:r>
      <w:r w:rsidR="0001193C">
        <w:t>, for each</w:t>
      </w:r>
      <w:r w:rsidR="00FA01DD">
        <w:t xml:space="preserve"> sweep angle</w:t>
      </w:r>
      <w:r w:rsidR="0001193C">
        <w:t>,</w:t>
      </w:r>
      <w:r w:rsidR="00FA01DD">
        <w:t xml:space="preserve"> increasing the angle of attack between </w:t>
      </w:r>
      <w:r w:rsidR="00595BA0">
        <w:t xml:space="preserve">1 </w:t>
      </w:r>
      <w:r w:rsidR="001B346D">
        <w:t xml:space="preserve">and </w:t>
      </w:r>
      <w:r w:rsidR="00595BA0">
        <w:t xml:space="preserve">7 </w:t>
      </w:r>
      <w:proofErr w:type="spellStart"/>
      <w:r w:rsidR="00595BA0">
        <w:t>deg</w:t>
      </w:r>
      <w:proofErr w:type="spellEnd"/>
      <w:r w:rsidR="00FE2604">
        <w:t>,</w:t>
      </w:r>
      <w:r w:rsidR="006863B7">
        <w:t xml:space="preserve"> at increments of 1 </w:t>
      </w:r>
      <w:proofErr w:type="spellStart"/>
      <w:r w:rsidR="006863B7">
        <w:t>deg</w:t>
      </w:r>
      <w:proofErr w:type="spellEnd"/>
      <w:r w:rsidR="00277A56">
        <w:t xml:space="preserve"> initially</w:t>
      </w:r>
      <w:r w:rsidR="00FA01DD">
        <w:t>.</w:t>
      </w:r>
      <w:r w:rsidR="00D13C05">
        <w:t xml:space="preserve"> </w:t>
      </w:r>
      <w:r w:rsidR="0038340B">
        <w:t xml:space="preserve">Once the buffet onset </w:t>
      </w:r>
      <w:r w:rsidR="004B5B89">
        <w:t>(</w:t>
      </w:r>
      <w:r w:rsidR="0038340B">
        <w:t>and offset</w:t>
      </w:r>
      <w:r w:rsidR="004B5B89">
        <w:t>)</w:t>
      </w:r>
      <w:r w:rsidR="0038340B">
        <w:t xml:space="preserve"> </w:t>
      </w:r>
      <w:r w:rsidR="00534897">
        <w:t>w</w:t>
      </w:r>
      <w:r w:rsidR="004B5B89">
        <w:t>as</w:t>
      </w:r>
      <w:r w:rsidR="00534897">
        <w:t xml:space="preserve"> </w:t>
      </w:r>
      <w:r w:rsidR="00D57A57">
        <w:t xml:space="preserve">recorded </w:t>
      </w:r>
      <w:r w:rsidR="00A6542A">
        <w:t>to occur at two neighbouring values of the angle of attack</w:t>
      </w:r>
      <w:r w:rsidR="007A47E6">
        <w:t xml:space="preserve">, one additional calculation was performed </w:t>
      </w:r>
      <w:r w:rsidR="00D57A57">
        <w:t xml:space="preserve">at the </w:t>
      </w:r>
      <w:r w:rsidR="00AD1E79">
        <w:t xml:space="preserve">mean value of </w:t>
      </w:r>
      <w:r w:rsidR="000D2042">
        <w:t>the</w:t>
      </w:r>
      <w:r w:rsidR="004663D5">
        <w:t>se</w:t>
      </w:r>
      <w:r w:rsidR="000D2042">
        <w:t xml:space="preserve"> </w:t>
      </w:r>
      <w:r w:rsidR="00055C8F">
        <w:t>two</w:t>
      </w:r>
      <w:r w:rsidR="00AD1E79">
        <w:t xml:space="preserve"> angle</w:t>
      </w:r>
      <w:r w:rsidR="0011082A">
        <w:t>s</w:t>
      </w:r>
      <w:r w:rsidR="00AD1E79">
        <w:t xml:space="preserve"> of attack.</w:t>
      </w:r>
      <w:r w:rsidR="00B35025">
        <w:t xml:space="preserve"> The </w:t>
      </w:r>
      <w:r w:rsidR="00D76D60">
        <w:t xml:space="preserve">resulting </w:t>
      </w:r>
      <w:r w:rsidR="00B35025">
        <w:t>uncertainty in the prediction of the buffet envelope</w:t>
      </w:r>
      <w:r w:rsidR="00627072">
        <w:t xml:space="preserve"> is </w:t>
      </w:r>
      <w:r w:rsidR="004663D5">
        <w:t xml:space="preserve">reduced to </w:t>
      </w:r>
      <w:r w:rsidR="00627072">
        <w:t>less than</w:t>
      </w:r>
      <w:r w:rsidR="00B35025">
        <w:t xml:space="preserve"> </w:t>
      </w:r>
      <w:r w:rsidR="005A2A24">
        <w:t xml:space="preserve">0.5 </w:t>
      </w:r>
      <w:proofErr w:type="spellStart"/>
      <w:r w:rsidR="005A2A24">
        <w:t>deg</w:t>
      </w:r>
      <w:proofErr w:type="spellEnd"/>
      <w:r w:rsidR="00627072">
        <w:t xml:space="preserve">, as indicated </w:t>
      </w:r>
      <w:r w:rsidR="00A0324D">
        <w:t>by the uncertain band of</w:t>
      </w:r>
      <w:r w:rsidR="000568F4">
        <w:t xml:space="preserve"> </w:t>
      </w:r>
      <w:r w:rsidR="000568F4">
        <w:fldChar w:fldCharType="begin"/>
      </w:r>
      <w:r w:rsidR="000568F4">
        <w:instrText xml:space="preserve"> REF _Ref508138785 \h </w:instrText>
      </w:r>
      <w:r w:rsidR="000568F4">
        <w:fldChar w:fldCharType="separate"/>
      </w:r>
      <w:r w:rsidR="00D14D25">
        <w:t xml:space="preserve">Figure </w:t>
      </w:r>
      <w:r w:rsidR="00D14D25">
        <w:rPr>
          <w:noProof/>
        </w:rPr>
        <w:t>4</w:t>
      </w:r>
      <w:r w:rsidR="000568F4">
        <w:fldChar w:fldCharType="end"/>
      </w:r>
      <w:r w:rsidR="00A0324D">
        <w:t>.</w:t>
      </w:r>
      <w:bookmarkStart w:id="26" w:name="_Hlk503819862"/>
      <w:bookmarkEnd w:id="25"/>
      <w:r w:rsidR="001749BF">
        <w:t xml:space="preserve"> </w:t>
      </w:r>
      <w:r w:rsidR="006F41FE">
        <w:t xml:space="preserve">The </w:t>
      </w:r>
      <w:r w:rsidR="00397C6D">
        <w:t xml:space="preserve">prediction </w:t>
      </w:r>
      <w:r w:rsidR="00016E3C">
        <w:t>of the buffet envelope for the proposed design space required a</w:t>
      </w:r>
      <w:r w:rsidR="001749BF">
        <w:t xml:space="preserve"> total of </w:t>
      </w:r>
      <w:r w:rsidR="00BC5821">
        <w:t>5</w:t>
      </w:r>
      <w:r w:rsidR="001749BF">
        <w:t xml:space="preserve">2 </w:t>
      </w:r>
      <w:r w:rsidR="001D1F71">
        <w:t xml:space="preserve">computations involving the solution of the </w:t>
      </w:r>
      <w:r w:rsidR="003D1322">
        <w:t xml:space="preserve">infinite swept-wing URANS equations </w:t>
      </w:r>
      <w:r w:rsidR="00A81D52">
        <w:t>on a 2D grid stencil</w:t>
      </w:r>
      <w:r w:rsidR="00016E3C">
        <w:t xml:space="preserve"> (</w:t>
      </w:r>
      <w:r w:rsidR="002A7222" w:rsidRPr="0024665D">
        <w:t>27 thousand mesh elements</w:t>
      </w:r>
      <w:r w:rsidR="00016E3C">
        <w:t>)</w:t>
      </w:r>
      <w:r w:rsidR="00A81D52">
        <w:t>.</w:t>
      </w:r>
    </w:p>
    <w:p w14:paraId="4A1EAC6C" w14:textId="77777777" w:rsidR="002607C4" w:rsidRDefault="002607C4"/>
    <w:p w14:paraId="1DB23671" w14:textId="09FA7129" w:rsidR="00C745A9" w:rsidRDefault="00946879">
      <w:r>
        <w:t>Computed results in this work, in conjunction with wind tunnel experimental results presented in (</w:t>
      </w:r>
      <w:proofErr w:type="spellStart"/>
      <w:r>
        <w:t>Dandois</w:t>
      </w:r>
      <w:proofErr w:type="spellEnd"/>
      <w:r>
        <w:t xml:space="preserve">, 2016), allows one to build a notional understanding of the influence that the wing sweep angle, </w:t>
      </w:r>
      <m:oMath>
        <m:r>
          <m:rPr>
            <m:sty m:val="p"/>
          </m:rPr>
          <m:t>Λ</m:t>
        </m:r>
      </m:oMath>
      <w:r>
        <w:t xml:space="preserve">, has on the buffet onset (and offset) curve. </w:t>
      </w:r>
      <w:r>
        <w:fldChar w:fldCharType="begin"/>
      </w:r>
      <w:r>
        <w:instrText xml:space="preserve"> REF _Ref508138785 \h </w:instrText>
      </w:r>
      <w:r>
        <w:fldChar w:fldCharType="separate"/>
      </w:r>
      <w:r w:rsidR="00D14D25">
        <w:t xml:space="preserve">Figure </w:t>
      </w:r>
      <w:r w:rsidR="00D14D25">
        <w:rPr>
          <w:noProof/>
        </w:rPr>
        <w:t>4</w:t>
      </w:r>
      <w:r>
        <w:fldChar w:fldCharType="end"/>
      </w:r>
      <w:r>
        <w:t xml:space="preserve"> shows that increasing </w:t>
      </w:r>
      <m:oMath>
        <m:r>
          <m:rPr>
            <m:sty m:val="p"/>
          </m:rPr>
          <m:t>Λ</m:t>
        </m:r>
      </m:oMath>
      <w:bookmarkEnd w:id="26"/>
      <w:r>
        <w:t xml:space="preserve"> tends to move the buffet onset curve toward higher angles of attack but has a minimal influence on the buffet offset curve. </w:t>
      </w:r>
      <w:r w:rsidR="001F185F">
        <w:t xml:space="preserve">For the largest value of </w:t>
      </w:r>
      <m:oMath>
        <m:r>
          <m:rPr>
            <m:sty m:val="p"/>
          </m:rPr>
          <m:t>Λ</m:t>
        </m:r>
      </m:oMath>
      <w:r w:rsidR="001F185F">
        <w:t>, buffet was not recorded to occur at any angle</w:t>
      </w:r>
      <w:r w:rsidR="00621FC5">
        <w:t>s</w:t>
      </w:r>
      <w:r w:rsidR="001F185F">
        <w:t xml:space="preserve"> of attack.</w:t>
      </w:r>
      <w:r w:rsidR="00B14EE4">
        <w:t xml:space="preserve"> The reason for this </w:t>
      </w:r>
      <w:r w:rsidR="00B14EE4">
        <w:lastRenderedPageBreak/>
        <w:t xml:space="preserve">behaviour </w:t>
      </w:r>
      <w:r w:rsidR="00410EC0">
        <w:t>is</w:t>
      </w:r>
      <w:r w:rsidR="00B14EE4">
        <w:t xml:space="preserve"> found investigating the </w:t>
      </w:r>
      <w:r w:rsidR="002324B5">
        <w:t xml:space="preserve">flow field </w:t>
      </w:r>
      <w:r w:rsidR="00F40C45">
        <w:t xml:space="preserve">for increasing </w:t>
      </w:r>
      <m:oMath>
        <m:r>
          <m:rPr>
            <m:sty m:val="p"/>
          </m:rPr>
          <m:t>Λ</m:t>
        </m:r>
      </m:oMath>
      <w:r w:rsidR="00F40C45">
        <w:t xml:space="preserve"> for a given </w:t>
      </w:r>
      <m:oMath>
        <m:sSup>
          <m:sSupPr>
            <m:ctrlPr>
              <w:rPr>
                <w:i/>
              </w:rPr>
            </m:ctrlPr>
          </m:sSupPr>
          <m:e>
            <m:r>
              <m:t>α</m:t>
            </m:r>
          </m:e>
          <m:sup>
            <m:r>
              <m:t>'</m:t>
            </m:r>
          </m:sup>
        </m:sSup>
      </m:oMath>
      <w:r w:rsidR="002324B5">
        <w:t xml:space="preserve">. </w:t>
      </w:r>
      <w:r w:rsidR="00191C05">
        <w:fldChar w:fldCharType="begin"/>
      </w:r>
      <w:r w:rsidR="00191C05">
        <w:instrText xml:space="preserve"> REF _Ref508271585 \h </w:instrText>
      </w:r>
      <w:r w:rsidR="00191C05">
        <w:fldChar w:fldCharType="separate"/>
      </w:r>
      <w:r w:rsidR="00D14D25">
        <w:t xml:space="preserve">Figure </w:t>
      </w:r>
      <w:r w:rsidR="00D14D25">
        <w:rPr>
          <w:noProof/>
        </w:rPr>
        <w:t>5</w:t>
      </w:r>
      <w:r w:rsidR="00191C05">
        <w:fldChar w:fldCharType="end"/>
      </w:r>
      <w:r w:rsidR="00191C05">
        <w:t xml:space="preserve"> shows the d</w:t>
      </w:r>
      <w:r w:rsidR="002324B5">
        <w:t xml:space="preserve">istributions of the time averaged pressure coefficient </w:t>
      </w:r>
      <w:r w:rsidR="00191C05">
        <w:t xml:space="preserve">related </w:t>
      </w:r>
      <w:r w:rsidR="002324B5">
        <w:t xml:space="preserve">to the four cases indicated by the blue arrow in </w:t>
      </w:r>
      <w:r w:rsidR="002324B5">
        <w:fldChar w:fldCharType="begin"/>
      </w:r>
      <w:r w:rsidR="002324B5">
        <w:instrText xml:space="preserve"> REF _Ref508138785 \h </w:instrText>
      </w:r>
      <w:r w:rsidR="002324B5">
        <w:fldChar w:fldCharType="separate"/>
      </w:r>
      <w:r w:rsidR="00D14D25">
        <w:t xml:space="preserve">Figure </w:t>
      </w:r>
      <w:r w:rsidR="00D14D25">
        <w:rPr>
          <w:noProof/>
        </w:rPr>
        <w:t>4</w:t>
      </w:r>
      <w:r w:rsidR="002324B5">
        <w:fldChar w:fldCharType="end"/>
      </w:r>
      <w:r w:rsidR="00191C05">
        <w:t xml:space="preserve"> (</w:t>
      </w:r>
      <m:oMath>
        <m:sSup>
          <m:sSupPr>
            <m:ctrlPr>
              <w:rPr>
                <w:i/>
              </w:rPr>
            </m:ctrlPr>
          </m:sSupPr>
          <m:e>
            <m:r>
              <m:t>α</m:t>
            </m:r>
          </m:e>
          <m:sup>
            <m:r>
              <m:t>'</m:t>
            </m:r>
          </m:sup>
        </m:sSup>
        <m:r>
          <m:t>=3</m:t>
        </m:r>
      </m:oMath>
      <w:r w:rsidR="00621FC5">
        <w:t xml:space="preserve"> deg</w:t>
      </w:r>
      <w:r w:rsidR="00191C05">
        <w:t>)</w:t>
      </w:r>
      <w:r w:rsidR="002324B5">
        <w:t xml:space="preserve">. </w:t>
      </w:r>
      <w:r w:rsidR="001F185F">
        <w:t xml:space="preserve">For the transonic speed tested at which buffet is due to shock-induced separation, increasing </w:t>
      </w:r>
      <m:oMath>
        <m:r>
          <m:rPr>
            <m:sty m:val="p"/>
          </m:rPr>
          <m:t>Λ</m:t>
        </m:r>
      </m:oMath>
      <w:r w:rsidR="001F185F">
        <w:t xml:space="preserve"> increases the 3D character of the shock, weakening </w:t>
      </w:r>
      <w:r w:rsidR="002324B5">
        <w:t>the shock intensity</w:t>
      </w:r>
      <w:r w:rsidR="001F185F">
        <w:t xml:space="preserve"> and moving the shock front upstream toward the leading edge</w:t>
      </w:r>
      <w:r w:rsidR="00102941">
        <w:t xml:space="preserve">. In turn, the size of the </w:t>
      </w:r>
      <w:r w:rsidR="00191C05">
        <w:t>shock-induced boundary layer separation</w:t>
      </w:r>
      <w:r w:rsidR="00102941">
        <w:t xml:space="preserve"> is greatly reduced</w:t>
      </w:r>
      <w:r w:rsidR="00EF170B">
        <w:t xml:space="preserve"> from the initial extent covering the aft 50% of the aerofoil chord to virtually disappearing for </w:t>
      </w:r>
      <m:oMath>
        <m:r>
          <m:rPr>
            <m:sty m:val="p"/>
          </m:rPr>
          <m:t>Λ=30</m:t>
        </m:r>
      </m:oMath>
      <w:r w:rsidR="00102941">
        <w:t xml:space="preserve"> deg</w:t>
      </w:r>
      <w:r w:rsidR="001F185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EF1435" w14:paraId="49D2B589" w14:textId="77777777" w:rsidTr="00710070">
        <w:tc>
          <w:tcPr>
            <w:tcW w:w="10790" w:type="dxa"/>
            <w:shd w:val="clear" w:color="auto" w:fill="auto"/>
            <w:vAlign w:val="center"/>
          </w:tcPr>
          <w:p w14:paraId="2172BD3E" w14:textId="537F9C99" w:rsidR="00EF1435" w:rsidRDefault="00A317D3" w:rsidP="00710070">
            <w:pPr>
              <w:pStyle w:val="Caption"/>
              <w:jc w:val="center"/>
            </w:pPr>
            <w:r>
              <w:rPr>
                <w:noProof/>
                <w:lang w:eastAsia="en-GB"/>
              </w:rPr>
              <w:drawing>
                <wp:inline distT="0" distB="0" distL="0" distR="0" wp14:anchorId="61A778D0" wp14:editId="58C84563">
                  <wp:extent cx="3240000" cy="287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velope_2Dstencil.png"/>
                          <pic:cNvPicPr/>
                        </pic:nvPicPr>
                        <pic:blipFill>
                          <a:blip r:embed="rId10">
                            <a:extLst>
                              <a:ext uri="{28A0092B-C50C-407E-A947-70E740481C1C}">
                                <a14:useLocalDpi xmlns:a14="http://schemas.microsoft.com/office/drawing/2010/main" val="0"/>
                              </a:ext>
                            </a:extLst>
                          </a:blip>
                          <a:stretch>
                            <a:fillRect/>
                          </a:stretch>
                        </pic:blipFill>
                        <pic:spPr>
                          <a:xfrm>
                            <a:off x="0" y="0"/>
                            <a:ext cx="3240000" cy="2879700"/>
                          </a:xfrm>
                          <a:prstGeom prst="rect">
                            <a:avLst/>
                          </a:prstGeom>
                        </pic:spPr>
                      </pic:pic>
                    </a:graphicData>
                  </a:graphic>
                </wp:inline>
              </w:drawing>
            </w:r>
          </w:p>
        </w:tc>
      </w:tr>
    </w:tbl>
    <w:p w14:paraId="7298B162" w14:textId="6D846803" w:rsidR="00171D27" w:rsidRDefault="00171D27" w:rsidP="00287083">
      <w:pPr>
        <w:pStyle w:val="Caption"/>
        <w:jc w:val="center"/>
        <w:rPr>
          <w:highlight w:val="yellow"/>
        </w:rPr>
      </w:pPr>
      <w:bookmarkStart w:id="27" w:name="_Ref508138785"/>
      <w:r>
        <w:t xml:space="preserve">Figure </w:t>
      </w:r>
      <w:r>
        <w:fldChar w:fldCharType="begin"/>
      </w:r>
      <w:r>
        <w:instrText xml:space="preserve"> SEQ Figure \* ARABIC </w:instrText>
      </w:r>
      <w:r>
        <w:fldChar w:fldCharType="separate"/>
      </w:r>
      <w:r w:rsidR="00AD2477">
        <w:rPr>
          <w:noProof/>
        </w:rPr>
        <w:t>4</w:t>
      </w:r>
      <w:r>
        <w:fldChar w:fldCharType="end"/>
      </w:r>
      <w:bookmarkEnd w:id="27"/>
      <w:r w:rsidR="0057170F">
        <w:t xml:space="preserve"> Prediction of b</w:t>
      </w:r>
      <w:r w:rsidR="00EF69E5">
        <w:t>uffet envelope of the reference equivalent wings</w:t>
      </w:r>
      <w:r w:rsidR="006E26C7">
        <w:t xml:space="preserve"> </w:t>
      </w:r>
      <w:r w:rsidR="0057170F">
        <w:t xml:space="preserve">using </w:t>
      </w:r>
      <w:r w:rsidR="00C1690F">
        <w:t>a purely 2D grid stencil</w:t>
      </w:r>
      <w:r w:rsidR="00073A42">
        <w:t xml:space="preserve"> </w:t>
      </w:r>
      <w:r w:rsidR="00073A42" w:rsidRPr="007034E5">
        <w:t>(</w:t>
      </w:r>
      <m:oMath>
        <m:sSubSup>
          <m:sSubSupPr>
            <m:ctrlPr>
              <w:rPr>
                <w:i/>
              </w:rPr>
            </m:ctrlPr>
          </m:sSubSupPr>
          <m:e>
            <m:r>
              <m:rPr>
                <m:sty m:val="bi"/>
              </m:rPr>
              <m:t>M</m:t>
            </m:r>
          </m:e>
          <m:sub>
            <m:r>
              <m:rPr>
                <m:sty m:val="b"/>
              </m:rPr>
              <m:t>∞</m:t>
            </m:r>
          </m:sub>
          <m:sup>
            <m:r>
              <m:rPr>
                <m:sty m:val="bi"/>
              </m:rPr>
              <m:t>'</m:t>
            </m:r>
          </m:sup>
        </m:sSubSup>
        <m:r>
          <m:rPr>
            <m:sty m:val="b"/>
          </m:rPr>
          <m:t>=0.723</m:t>
        </m:r>
      </m:oMath>
      <w:r w:rsidR="00073A42" w:rsidRPr="007034E5">
        <w:t xml:space="preserve">, </w:t>
      </w:r>
      <m:oMath>
        <m:r>
          <m:rPr>
            <m:sty m:val="bi"/>
          </m:rPr>
          <m:t>Re</m:t>
        </m:r>
        <m:r>
          <m:rPr>
            <m:sty m:val="b"/>
          </m:rPr>
          <m:t>=4.2×1</m:t>
        </m:r>
        <m:sSup>
          <m:sSupPr>
            <m:ctrlPr/>
          </m:sSupPr>
          <m:e>
            <m:r>
              <m:rPr>
                <m:sty m:val="b"/>
              </m:rPr>
              <m:t>0</m:t>
            </m:r>
          </m:e>
          <m:sup>
            <m:r>
              <m:rPr>
                <m:sty m:val="b"/>
              </m:rPr>
              <m:t>6</m:t>
            </m:r>
          </m:sup>
        </m:sSup>
      </m:oMath>
      <w:r w:rsidR="00073A42" w:rsidRPr="007034E5">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DA399B" w14:paraId="4F2ADB28" w14:textId="77777777" w:rsidTr="00710070">
        <w:trPr>
          <w:jc w:val="center"/>
        </w:trPr>
        <w:tc>
          <w:tcPr>
            <w:tcW w:w="10790" w:type="dxa"/>
            <w:vAlign w:val="center"/>
          </w:tcPr>
          <w:p w14:paraId="19A44D01" w14:textId="1948A3A1" w:rsidR="00DA399B" w:rsidRDefault="00191C05" w:rsidP="00821A5E">
            <w:pPr>
              <w:jc w:val="center"/>
              <w:rPr>
                <w:highlight w:val="yellow"/>
              </w:rPr>
            </w:pPr>
            <w:r>
              <w:rPr>
                <w:noProof/>
                <w:lang w:eastAsia="en-GB"/>
              </w:rPr>
              <w:drawing>
                <wp:inline distT="0" distB="0" distL="0" distR="0" wp14:anchorId="12BA239E" wp14:editId="09F37BE5">
                  <wp:extent cx="5760000" cy="28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_avg.png"/>
                          <pic:cNvPicPr/>
                        </pic:nvPicPr>
                        <pic:blipFill>
                          <a:blip r:embed="rId11">
                            <a:extLst>
                              <a:ext uri="{28A0092B-C50C-407E-A947-70E740481C1C}">
                                <a14:useLocalDpi xmlns:a14="http://schemas.microsoft.com/office/drawing/2010/main" val="0"/>
                              </a:ext>
                            </a:extLst>
                          </a:blip>
                          <a:stretch>
                            <a:fillRect/>
                          </a:stretch>
                        </pic:blipFill>
                        <pic:spPr>
                          <a:xfrm>
                            <a:off x="0" y="0"/>
                            <a:ext cx="5760000" cy="2880000"/>
                          </a:xfrm>
                          <a:prstGeom prst="rect">
                            <a:avLst/>
                          </a:prstGeom>
                        </pic:spPr>
                      </pic:pic>
                    </a:graphicData>
                  </a:graphic>
                </wp:inline>
              </w:drawing>
            </w:r>
          </w:p>
        </w:tc>
      </w:tr>
    </w:tbl>
    <w:p w14:paraId="42EA4CBB" w14:textId="71156C71" w:rsidR="00DA399B" w:rsidRDefault="00601570" w:rsidP="00821A5E">
      <w:pPr>
        <w:pStyle w:val="Caption"/>
        <w:jc w:val="center"/>
      </w:pPr>
      <w:bookmarkStart w:id="28" w:name="_Ref508271585"/>
      <w:r>
        <w:lastRenderedPageBreak/>
        <w:t xml:space="preserve">Figure </w:t>
      </w:r>
      <w:r>
        <w:fldChar w:fldCharType="begin"/>
      </w:r>
      <w:r>
        <w:instrText xml:space="preserve"> SEQ Figure \* ARABIC </w:instrText>
      </w:r>
      <w:r>
        <w:fldChar w:fldCharType="separate"/>
      </w:r>
      <w:r w:rsidR="00AD2477">
        <w:rPr>
          <w:noProof/>
        </w:rPr>
        <w:t>5</w:t>
      </w:r>
      <w:r>
        <w:fldChar w:fldCharType="end"/>
      </w:r>
      <w:bookmarkEnd w:id="28"/>
      <w:r>
        <w:t xml:space="preserve"> </w:t>
      </w:r>
      <w:r w:rsidR="00010DB2">
        <w:t>Dependence of t</w:t>
      </w:r>
      <w:r>
        <w:t xml:space="preserve">ime averaged pressure coefficient on sweep </w:t>
      </w:r>
      <w:r w:rsidR="00010DB2">
        <w:t xml:space="preserve">angle </w:t>
      </w:r>
      <w:r w:rsidR="00621FC5">
        <w:t>computed on</w:t>
      </w:r>
      <w:r>
        <w:t xml:space="preserve"> a purely 2D grid stencil at </w:t>
      </w:r>
      <m:oMath>
        <m:sSup>
          <m:sSupPr>
            <m:ctrlPr>
              <w:rPr>
                <w:i/>
              </w:rPr>
            </m:ctrlPr>
          </m:sSupPr>
          <m:e>
            <m:r>
              <m:rPr>
                <m:sty m:val="bi"/>
              </m:rPr>
              <m:t>α</m:t>
            </m:r>
          </m:e>
          <m:sup>
            <m:r>
              <m:rPr>
                <m:sty m:val="bi"/>
              </m:rPr>
              <m:t>'</m:t>
            </m:r>
          </m:sup>
        </m:sSup>
        <m:r>
          <m:rPr>
            <m:sty m:val="bi"/>
          </m:rPr>
          <m:t>=3</m:t>
        </m:r>
      </m:oMath>
      <w:r w:rsidRPr="00601570">
        <w:t xml:space="preserve"> deg</w:t>
      </w:r>
      <w:r w:rsidR="00EA30A9">
        <w:t xml:space="preserve"> </w:t>
      </w:r>
      <w:r w:rsidR="00EA30A9" w:rsidRPr="007034E5">
        <w:t>(</w:t>
      </w:r>
      <m:oMath>
        <m:sSubSup>
          <m:sSubSupPr>
            <m:ctrlPr>
              <w:rPr>
                <w:i/>
              </w:rPr>
            </m:ctrlPr>
          </m:sSubSupPr>
          <m:e>
            <m:r>
              <m:rPr>
                <m:sty m:val="bi"/>
              </m:rPr>
              <m:t>M</m:t>
            </m:r>
          </m:e>
          <m:sub>
            <m:r>
              <m:rPr>
                <m:sty m:val="b"/>
              </m:rPr>
              <m:t>∞</m:t>
            </m:r>
          </m:sub>
          <m:sup>
            <m:r>
              <m:rPr>
                <m:sty m:val="bi"/>
              </m:rPr>
              <m:t>'</m:t>
            </m:r>
          </m:sup>
        </m:sSubSup>
        <m:r>
          <m:rPr>
            <m:sty m:val="b"/>
          </m:rPr>
          <m:t>=0.723</m:t>
        </m:r>
      </m:oMath>
      <w:r w:rsidR="00EA30A9" w:rsidRPr="007034E5">
        <w:t xml:space="preserve">, </w:t>
      </w:r>
      <m:oMath>
        <m:r>
          <m:rPr>
            <m:sty m:val="bi"/>
          </m:rPr>
          <m:t>Re</m:t>
        </m:r>
        <m:r>
          <m:rPr>
            <m:sty m:val="b"/>
          </m:rPr>
          <m:t>=4.2×1</m:t>
        </m:r>
        <m:sSup>
          <m:sSupPr>
            <m:ctrlPr/>
          </m:sSupPr>
          <m:e>
            <m:r>
              <m:rPr>
                <m:sty m:val="b"/>
              </m:rPr>
              <m:t>0</m:t>
            </m:r>
          </m:e>
          <m:sup>
            <m:r>
              <m:rPr>
                <m:sty m:val="b"/>
              </m:rPr>
              <m:t>6</m:t>
            </m:r>
          </m:sup>
        </m:sSup>
      </m:oMath>
      <w:r w:rsidR="00EA30A9" w:rsidRPr="007034E5">
        <w:t>)</w:t>
      </w:r>
    </w:p>
    <w:p w14:paraId="1D1D9A17" w14:textId="498A5DD5" w:rsidR="00010DB2" w:rsidRPr="00010DB2" w:rsidRDefault="005A608B">
      <w:r>
        <w:t xml:space="preserve">Having good estimates of the </w:t>
      </w:r>
      <w:r w:rsidR="000344A5">
        <w:t>uns</w:t>
      </w:r>
      <w:r>
        <w:t>teady load characteristics</w:t>
      </w:r>
      <w:r w:rsidR="000344A5">
        <w:t xml:space="preserve"> at fully developed buffeting conditions is </w:t>
      </w:r>
      <w:r w:rsidR="004A104F">
        <w:t xml:space="preserve">critical </w:t>
      </w:r>
      <w:r>
        <w:t xml:space="preserve">to carry out an appropriate structural design against fatigue failure. </w:t>
      </w:r>
      <w:r w:rsidR="00017DC4">
        <w:t>For fatigue design, statistics of the loads are needed</w:t>
      </w:r>
      <w:r w:rsidR="004A104F">
        <w:t>, as shown in</w:t>
      </w:r>
      <w:r w:rsidR="00017DC4">
        <w:t xml:space="preserve"> </w:t>
      </w:r>
      <w:r w:rsidR="002336DD" w:rsidRPr="002336DD">
        <w:fldChar w:fldCharType="begin"/>
      </w:r>
      <w:r w:rsidR="002336DD" w:rsidRPr="002336DD">
        <w:instrText xml:space="preserve"> REF _Ref508282986 \h  \* MERGEFORMAT </w:instrText>
      </w:r>
      <w:r w:rsidR="002336DD" w:rsidRPr="002336DD">
        <w:fldChar w:fldCharType="separate"/>
      </w:r>
      <w:r w:rsidR="00D14D25">
        <w:t>Figure 6</w:t>
      </w:r>
      <w:r w:rsidR="002336DD" w:rsidRPr="002336DD">
        <w:fldChar w:fldCharType="end"/>
      </w:r>
      <w:r w:rsidR="004A104F">
        <w:t xml:space="preserve">. The time history of the lift coefficient is </w:t>
      </w:r>
      <w:r w:rsidR="00E57DC1">
        <w:t>represented</w:t>
      </w:r>
      <w:r w:rsidR="004A104F">
        <w:t xml:space="preserve"> </w:t>
      </w:r>
      <w:r w:rsidR="00E57DC1">
        <w:t xml:space="preserve">by </w:t>
      </w:r>
      <w:r w:rsidR="004A104F">
        <w:t xml:space="preserve">the time averaged </w:t>
      </w:r>
      <w:r w:rsidR="004A104F" w:rsidRPr="004A104F">
        <w:t xml:space="preserve">value, </w:t>
      </w:r>
      <m:oMath>
        <m:sSub>
          <m:sSubPr>
            <m:ctrlPr>
              <w:rPr>
                <w:i/>
              </w:rPr>
            </m:ctrlPr>
          </m:sSubPr>
          <m:e>
            <m:acc>
              <m:accPr>
                <m:chr m:val="̅"/>
                <m:ctrlPr>
                  <w:rPr>
                    <w:i/>
                  </w:rPr>
                </m:ctrlPr>
              </m:accPr>
              <m:e>
                <m:r>
                  <m:t>C</m:t>
                </m:r>
              </m:e>
            </m:acc>
          </m:e>
          <m:sub>
            <m:r>
              <m:t>L</m:t>
            </m:r>
          </m:sub>
        </m:sSub>
      </m:oMath>
      <w:r w:rsidR="004A104F" w:rsidRPr="004A104F">
        <w:t>,</w:t>
      </w:r>
      <w:r w:rsidR="004A104F">
        <w:t xml:space="preserve"> </w:t>
      </w:r>
      <w:r w:rsidR="000B31B2">
        <w:t xml:space="preserve">the amplitude </w:t>
      </w:r>
      <w:r w:rsidR="004A104F">
        <w:t xml:space="preserve">of </w:t>
      </w:r>
      <w:r w:rsidR="00A31EAB">
        <w:t xml:space="preserve">self-sustained, harmonic </w:t>
      </w:r>
      <w:r w:rsidR="004A104F">
        <w:t xml:space="preserve">fluctuations around </w:t>
      </w:r>
      <m:oMath>
        <m:sSub>
          <m:sSubPr>
            <m:ctrlPr>
              <w:rPr>
                <w:i/>
              </w:rPr>
            </m:ctrlPr>
          </m:sSubPr>
          <m:e>
            <m:acc>
              <m:accPr>
                <m:chr m:val="̅"/>
                <m:ctrlPr>
                  <w:rPr>
                    <w:i/>
                  </w:rPr>
                </m:ctrlPr>
              </m:accPr>
              <m:e>
                <m:r>
                  <m:t>C</m:t>
                </m:r>
              </m:e>
            </m:acc>
          </m:e>
          <m:sub>
            <m:r>
              <m:t>L</m:t>
            </m:r>
          </m:sub>
        </m:sSub>
      </m:oMath>
      <w:r w:rsidR="004A104F">
        <w:t xml:space="preserve">, denoted </w:t>
      </w:r>
      <m:oMath>
        <m:r>
          <m:rPr>
            <m:sty m:val="p"/>
          </m:rPr>
          <m:t>Δ</m:t>
        </m:r>
        <m:sSub>
          <m:sSubPr>
            <m:ctrlPr>
              <w:rPr>
                <w:i/>
              </w:rPr>
            </m:ctrlPr>
          </m:sSubPr>
          <m:e>
            <m:r>
              <m:t>C</m:t>
            </m:r>
          </m:e>
          <m:sub>
            <m:r>
              <m:t>L</m:t>
            </m:r>
          </m:sub>
        </m:sSub>
      </m:oMath>
      <w:r w:rsidR="000B31B2">
        <w:t xml:space="preserve">, and the </w:t>
      </w:r>
      <w:r w:rsidR="006D1163">
        <w:t xml:space="preserve">reduced frequency of buffeting. </w:t>
      </w:r>
      <w:r w:rsidR="003F163D" w:rsidRPr="002336DD">
        <w:fldChar w:fldCharType="begin"/>
      </w:r>
      <w:r w:rsidR="003F163D" w:rsidRPr="002336DD">
        <w:instrText xml:space="preserve"> REF _Ref508282986 \h  \* MERGEFORMAT </w:instrText>
      </w:r>
      <w:r w:rsidR="003F163D" w:rsidRPr="002336DD">
        <w:fldChar w:fldCharType="separate"/>
      </w:r>
      <w:r w:rsidR="00D14D25">
        <w:t>Figure 6</w:t>
      </w:r>
      <w:r w:rsidR="003F163D" w:rsidRPr="002336DD">
        <w:fldChar w:fldCharType="end"/>
      </w:r>
      <w:r w:rsidR="00C32A8E">
        <w:t xml:space="preserve"> conveys</w:t>
      </w:r>
      <w:r w:rsidR="003F163D">
        <w:t xml:space="preserve"> </w:t>
      </w:r>
      <w:r w:rsidR="006D1163">
        <w:t>the dependenc</w:t>
      </w:r>
      <w:r w:rsidR="00647FBF">
        <w:t>e</w:t>
      </w:r>
      <w:r w:rsidR="006D1163">
        <w:t xml:space="preserve"> of the load characteristics on </w:t>
      </w:r>
      <m:oMath>
        <m:r>
          <m:rPr>
            <m:sty m:val="p"/>
          </m:rPr>
          <m:t>Λ</m:t>
        </m:r>
      </m:oMath>
      <w:r w:rsidR="006D1163">
        <w:t xml:space="preserve"> for two values </w:t>
      </w:r>
      <w:proofErr w:type="gramStart"/>
      <w:r w:rsidR="006D1163">
        <w:t xml:space="preserve">of </w:t>
      </w:r>
      <w:proofErr w:type="gramEnd"/>
      <m:oMath>
        <m:sSup>
          <m:sSupPr>
            <m:ctrlPr>
              <w:rPr>
                <w:i/>
              </w:rPr>
            </m:ctrlPr>
          </m:sSupPr>
          <m:e>
            <m:r>
              <m:t>α</m:t>
            </m:r>
          </m:e>
          <m:sup>
            <m:r>
              <m:t>'</m:t>
            </m:r>
          </m:sup>
        </m:sSup>
      </m:oMath>
      <w:r w:rsidR="006D1163">
        <w:t>.</w:t>
      </w:r>
      <w:r w:rsidR="00E57DC1">
        <w:t xml:space="preserve"> For values of the sweep angle at which buffeting conditions are persistent, </w:t>
      </w:r>
      <m:oMath>
        <m:sSub>
          <m:sSubPr>
            <m:ctrlPr>
              <w:rPr>
                <w:i/>
              </w:rPr>
            </m:ctrlPr>
          </m:sSubPr>
          <m:e>
            <m:acc>
              <m:accPr>
                <m:chr m:val="̅"/>
                <m:ctrlPr>
                  <w:rPr>
                    <w:i/>
                  </w:rPr>
                </m:ctrlPr>
              </m:accPr>
              <m:e>
                <m:r>
                  <m:t>C</m:t>
                </m:r>
              </m:e>
            </m:acc>
          </m:e>
          <m:sub>
            <m:r>
              <m:t>L</m:t>
            </m:r>
          </m:sub>
        </m:sSub>
      </m:oMath>
      <w:r w:rsidR="00E57DC1">
        <w:t xml:space="preserve"> and </w:t>
      </w:r>
      <m:oMath>
        <m:r>
          <m:rPr>
            <m:sty m:val="p"/>
          </m:rPr>
          <m:t>Δ</m:t>
        </m:r>
        <m:sSub>
          <m:sSubPr>
            <m:ctrlPr>
              <w:rPr>
                <w:i/>
              </w:rPr>
            </m:ctrlPr>
          </m:sSubPr>
          <m:e>
            <m:r>
              <m:t>C</m:t>
            </m:r>
          </m:e>
          <m:sub>
            <m:r>
              <m:t>L</m:t>
            </m:r>
          </m:sub>
        </m:sSub>
      </m:oMath>
      <w:r w:rsidR="00E57DC1">
        <w:t xml:space="preserve"> fall </w:t>
      </w:r>
      <w:r w:rsidR="00350A48">
        <w:t xml:space="preserve">at a small rate for increasing </w:t>
      </w:r>
      <m:oMath>
        <m:r>
          <m:rPr>
            <m:sty m:val="p"/>
          </m:rPr>
          <m:t>Λ</m:t>
        </m:r>
      </m:oMath>
      <w:r w:rsidR="00350A48">
        <w:t>.</w:t>
      </w:r>
      <w:r w:rsidR="00184F95">
        <w:t xml:space="preserve"> </w:t>
      </w:r>
      <w:r w:rsidR="00583417">
        <w:t xml:space="preserve">This </w:t>
      </w:r>
      <w:r w:rsidR="00230EB9">
        <w:t>can be</w:t>
      </w:r>
      <w:r w:rsidR="00583417">
        <w:t xml:space="preserve"> observed </w:t>
      </w:r>
      <w:r w:rsidR="00201C32">
        <w:t xml:space="preserve">for sweep angles </w:t>
      </w:r>
      <w:r w:rsidR="00583417">
        <w:t xml:space="preserve">up to </w:t>
      </w:r>
      <w:r w:rsidR="00E61244">
        <w:t>1</w:t>
      </w:r>
      <w:r w:rsidR="00C607EA">
        <w:t>5</w:t>
      </w:r>
      <w:r w:rsidR="00E61244">
        <w:t xml:space="preserve"> </w:t>
      </w:r>
      <w:proofErr w:type="spellStart"/>
      <w:r w:rsidR="00E61244">
        <w:t>deg</w:t>
      </w:r>
      <w:proofErr w:type="spellEnd"/>
      <w:r w:rsidR="00E61244">
        <w:t xml:space="preserve"> for </w:t>
      </w:r>
      <m:oMath>
        <m:sSup>
          <m:sSupPr>
            <m:ctrlPr>
              <w:rPr>
                <w:i/>
              </w:rPr>
            </m:ctrlPr>
          </m:sSupPr>
          <m:e>
            <m:r>
              <m:t>α</m:t>
            </m:r>
          </m:e>
          <m:sup>
            <m:r>
              <m:t>'</m:t>
            </m:r>
          </m:sup>
        </m:sSup>
        <m:r>
          <m:rPr>
            <m:sty m:val="p"/>
          </m:rPr>
          <m:t xml:space="preserve"> = 3</m:t>
        </m:r>
      </m:oMath>
      <w:r w:rsidR="00E61244">
        <w:t xml:space="preserve"> deg, and up to </w:t>
      </w:r>
      <w:r w:rsidR="00C325B6">
        <w:t xml:space="preserve">35 </w:t>
      </w:r>
      <w:proofErr w:type="spellStart"/>
      <w:r w:rsidR="00C325B6">
        <w:t>deg</w:t>
      </w:r>
      <w:proofErr w:type="spellEnd"/>
      <w:r w:rsidR="00C325B6">
        <w:t xml:space="preserve"> for </w:t>
      </w:r>
      <m:oMath>
        <m:sSup>
          <m:sSupPr>
            <m:ctrlPr>
              <w:rPr>
                <w:i/>
              </w:rPr>
            </m:ctrlPr>
          </m:sSupPr>
          <m:e>
            <m:r>
              <m:t>α</m:t>
            </m:r>
          </m:e>
          <m:sup>
            <m:r>
              <m:t>'</m:t>
            </m:r>
          </m:sup>
        </m:sSup>
        <m:r>
          <m:rPr>
            <m:sty m:val="p"/>
          </m:rPr>
          <m:t xml:space="preserve"> = 5</m:t>
        </m:r>
      </m:oMath>
      <w:r w:rsidR="00C325B6">
        <w:t xml:space="preserve"> deg</w:t>
      </w:r>
      <w:r w:rsidR="00823B4D">
        <w:t xml:space="preserve">. </w:t>
      </w:r>
      <w:r w:rsidR="00216605">
        <w:t xml:space="preserve">Nearer the buffet onset curve, </w:t>
      </w:r>
      <m:oMath>
        <m:r>
          <m:rPr>
            <m:sty m:val="p"/>
          </m:rPr>
          <m:t>Δ</m:t>
        </m:r>
        <m:sSub>
          <m:sSubPr>
            <m:ctrlPr>
              <w:rPr>
                <w:i/>
              </w:rPr>
            </m:ctrlPr>
          </m:sSubPr>
          <m:e>
            <m:r>
              <m:t>C</m:t>
            </m:r>
          </m:e>
          <m:sub>
            <m:r>
              <m:t>L</m:t>
            </m:r>
          </m:sub>
        </m:sSub>
      </m:oMath>
      <w:r w:rsidR="00EC5B95">
        <w:t xml:space="preserve"> </w:t>
      </w:r>
      <w:r w:rsidR="00201C32">
        <w:t>drops</w:t>
      </w:r>
      <w:r w:rsidR="002260C3">
        <w:t xml:space="preserve"> </w:t>
      </w:r>
      <w:r w:rsidR="00EC5B95">
        <w:t xml:space="preserve">sharply </w:t>
      </w:r>
      <w:r w:rsidR="002260C3">
        <w:t xml:space="preserve">to </w:t>
      </w:r>
      <w:r w:rsidR="00EC5B95">
        <w:t>zero with a concurrent, but localized, increase</w:t>
      </w:r>
      <w:r w:rsidR="008014A7">
        <w:t xml:space="preserve"> in</w:t>
      </w:r>
      <w:r w:rsidR="00EC5B95">
        <w:t xml:space="preserve"> </w:t>
      </w:r>
      <m:oMath>
        <m:sSub>
          <m:sSubPr>
            <m:ctrlPr>
              <w:rPr>
                <w:i/>
              </w:rPr>
            </m:ctrlPr>
          </m:sSubPr>
          <m:e>
            <m:acc>
              <m:accPr>
                <m:chr m:val="̅"/>
                <m:ctrlPr>
                  <w:rPr>
                    <w:i/>
                  </w:rPr>
                </m:ctrlPr>
              </m:accPr>
              <m:e>
                <m:r>
                  <m:t>C</m:t>
                </m:r>
              </m:e>
            </m:acc>
          </m:e>
          <m:sub>
            <m:r>
              <m:t>L</m:t>
            </m:r>
          </m:sub>
        </m:sSub>
      </m:oMath>
      <w:r w:rsidR="00EC5B95">
        <w:t>.</w:t>
      </w:r>
      <w:r w:rsidR="0074447C">
        <w:t xml:space="preserve"> </w:t>
      </w:r>
      <w:r w:rsidR="00795A06">
        <w:t xml:space="preserve">The reduced frequency of buffeting </w:t>
      </w:r>
      <w:r w:rsidR="00FC0599">
        <w:t xml:space="preserve">shows a monotonic decreasing trend with the sweep angle, </w:t>
      </w:r>
      <w:r w:rsidR="00072327">
        <w:t xml:space="preserve">which becomes more accentuated </w:t>
      </w:r>
      <w:r w:rsidR="002D3922">
        <w:t>near or at the buffet curve onset.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0DB2" w:rsidRPr="00010DB2" w14:paraId="59CA27DC" w14:textId="77777777" w:rsidTr="00DD4213">
        <w:tc>
          <w:tcPr>
            <w:tcW w:w="5395" w:type="dxa"/>
            <w:vAlign w:val="center"/>
          </w:tcPr>
          <w:p w14:paraId="5422D165" w14:textId="24FA4B72" w:rsidR="00010DB2" w:rsidRPr="00010DB2" w:rsidRDefault="00934D62" w:rsidP="008352D1">
            <w:pPr>
              <w:spacing w:line="240" w:lineRule="auto"/>
              <w:jc w:val="center"/>
            </w:pPr>
            <w:r>
              <w:rPr>
                <w:noProof/>
                <w:lang w:eastAsia="en-GB"/>
              </w:rPr>
              <w:drawing>
                <wp:inline distT="0" distB="0" distL="0" distR="0" wp14:anchorId="312D1441" wp14:editId="3CB228BC">
                  <wp:extent cx="3240000" cy="2879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an_delta.png"/>
                          <pic:cNvPicPr/>
                        </pic:nvPicPr>
                        <pic:blipFill>
                          <a:blip r:embed="rId12">
                            <a:extLst>
                              <a:ext uri="{28A0092B-C50C-407E-A947-70E740481C1C}">
                                <a14:useLocalDpi xmlns:a14="http://schemas.microsoft.com/office/drawing/2010/main" val="0"/>
                              </a:ext>
                            </a:extLst>
                          </a:blip>
                          <a:stretch>
                            <a:fillRect/>
                          </a:stretch>
                        </pic:blipFill>
                        <pic:spPr>
                          <a:xfrm>
                            <a:off x="0" y="0"/>
                            <a:ext cx="3240000" cy="2879700"/>
                          </a:xfrm>
                          <a:prstGeom prst="rect">
                            <a:avLst/>
                          </a:prstGeom>
                        </pic:spPr>
                      </pic:pic>
                    </a:graphicData>
                  </a:graphic>
                </wp:inline>
              </w:drawing>
            </w:r>
          </w:p>
          <w:p w14:paraId="29D1E4BE" w14:textId="77777777" w:rsidR="000344A5" w:rsidRDefault="00010DB2" w:rsidP="008352D1">
            <w:pPr>
              <w:spacing w:line="240" w:lineRule="auto"/>
              <w:jc w:val="center"/>
            </w:pPr>
            <w:r w:rsidRPr="00010DB2">
              <w:t>(a)</w:t>
            </w:r>
            <w:r>
              <w:t xml:space="preserve"> Time averaged value and </w:t>
            </w:r>
            <w:r w:rsidR="0091240B">
              <w:t>amplitude</w:t>
            </w:r>
          </w:p>
          <w:p w14:paraId="286CE976" w14:textId="1534E8C1" w:rsidR="008352D1" w:rsidRPr="00010DB2" w:rsidRDefault="008352D1" w:rsidP="008352D1">
            <w:pPr>
              <w:spacing w:line="240" w:lineRule="auto"/>
              <w:jc w:val="center"/>
            </w:pPr>
          </w:p>
        </w:tc>
        <w:tc>
          <w:tcPr>
            <w:tcW w:w="5395" w:type="dxa"/>
            <w:vAlign w:val="center"/>
          </w:tcPr>
          <w:p w14:paraId="72FBC00B" w14:textId="52BFF6D8" w:rsidR="00010DB2" w:rsidRDefault="006B63BD" w:rsidP="008352D1">
            <w:pPr>
              <w:spacing w:line="240" w:lineRule="auto"/>
              <w:jc w:val="center"/>
            </w:pPr>
            <w:r>
              <w:rPr>
                <w:noProof/>
                <w:lang w:eastAsia="en-GB"/>
              </w:rPr>
              <w:drawing>
                <wp:inline distT="0" distB="0" distL="0" distR="0" wp14:anchorId="296DAE23" wp14:editId="220E310B">
                  <wp:extent cx="3240000" cy="28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_freq_adr.png"/>
                          <pic:cNvPicPr/>
                        </pic:nvPicPr>
                        <pic:blipFill>
                          <a:blip r:embed="rId13"/>
                          <a:stretch>
                            <a:fillRect/>
                          </a:stretch>
                        </pic:blipFill>
                        <pic:spPr>
                          <a:xfrm>
                            <a:off x="0" y="0"/>
                            <a:ext cx="3240000" cy="2880000"/>
                          </a:xfrm>
                          <a:prstGeom prst="rect">
                            <a:avLst/>
                          </a:prstGeom>
                        </pic:spPr>
                      </pic:pic>
                    </a:graphicData>
                  </a:graphic>
                </wp:inline>
              </w:drawing>
            </w:r>
          </w:p>
          <w:p w14:paraId="236309D4" w14:textId="77777777" w:rsidR="000344A5" w:rsidRDefault="00010DB2" w:rsidP="008352D1">
            <w:pPr>
              <w:spacing w:line="240" w:lineRule="auto"/>
              <w:jc w:val="center"/>
            </w:pPr>
            <w:r w:rsidRPr="00010DB2">
              <w:t>(b)</w:t>
            </w:r>
            <w:r>
              <w:t xml:space="preserve"> Reduced frequency</w:t>
            </w:r>
          </w:p>
          <w:p w14:paraId="761D36BF" w14:textId="1C55D1EC" w:rsidR="008352D1" w:rsidRPr="00010DB2" w:rsidRDefault="008352D1" w:rsidP="008352D1">
            <w:pPr>
              <w:spacing w:line="240" w:lineRule="auto"/>
              <w:jc w:val="center"/>
            </w:pPr>
          </w:p>
        </w:tc>
      </w:tr>
    </w:tbl>
    <w:p w14:paraId="29A998D3" w14:textId="7E2E8D40" w:rsidR="00526994" w:rsidRPr="00010DB2" w:rsidRDefault="00010DB2" w:rsidP="0036459A">
      <w:pPr>
        <w:pStyle w:val="Caption"/>
        <w:jc w:val="center"/>
        <w:rPr>
          <w:highlight w:val="yellow"/>
        </w:rPr>
      </w:pPr>
      <w:bookmarkStart w:id="29" w:name="_Ref508282986"/>
      <w:r>
        <w:t xml:space="preserve">Figure </w:t>
      </w:r>
      <w:r>
        <w:fldChar w:fldCharType="begin"/>
      </w:r>
      <w:r>
        <w:instrText xml:space="preserve"> SEQ Figure \* ARABIC </w:instrText>
      </w:r>
      <w:r>
        <w:fldChar w:fldCharType="separate"/>
      </w:r>
      <w:r w:rsidR="00AD2477">
        <w:rPr>
          <w:noProof/>
        </w:rPr>
        <w:t>6</w:t>
      </w:r>
      <w:r>
        <w:fldChar w:fldCharType="end"/>
      </w:r>
      <w:bookmarkEnd w:id="29"/>
      <w:r>
        <w:t xml:space="preserve"> Dependence of unsteady lift characteristics on sweep angle computed on a purely 2D grid stencil</w:t>
      </w:r>
      <w:r w:rsidR="00272DC7">
        <w:t xml:space="preserve"> </w:t>
      </w:r>
      <w:r w:rsidR="00272DC7" w:rsidRPr="007034E5">
        <w:t>(</w:t>
      </w:r>
      <m:oMath>
        <m:sSubSup>
          <m:sSubSupPr>
            <m:ctrlPr>
              <w:rPr>
                <w:i/>
              </w:rPr>
            </m:ctrlPr>
          </m:sSubSupPr>
          <m:e>
            <m:r>
              <m:rPr>
                <m:sty m:val="bi"/>
              </m:rPr>
              <m:t>M</m:t>
            </m:r>
          </m:e>
          <m:sub>
            <m:r>
              <m:rPr>
                <m:sty m:val="b"/>
              </m:rPr>
              <m:t>∞</m:t>
            </m:r>
          </m:sub>
          <m:sup>
            <m:r>
              <m:rPr>
                <m:sty m:val="bi"/>
              </m:rPr>
              <m:t>'</m:t>
            </m:r>
          </m:sup>
        </m:sSubSup>
        <m:r>
          <m:rPr>
            <m:sty m:val="b"/>
          </m:rPr>
          <m:t>=0.723</m:t>
        </m:r>
      </m:oMath>
      <w:r w:rsidR="00272DC7" w:rsidRPr="007034E5">
        <w:t xml:space="preserve">, </w:t>
      </w:r>
      <m:oMath>
        <m:r>
          <m:rPr>
            <m:sty m:val="bi"/>
          </m:rPr>
          <m:t>Re</m:t>
        </m:r>
        <m:r>
          <m:rPr>
            <m:sty m:val="b"/>
          </m:rPr>
          <m:t>=4.2×1</m:t>
        </m:r>
        <m:sSup>
          <m:sSupPr>
            <m:ctrlPr/>
          </m:sSupPr>
          <m:e>
            <m:r>
              <m:rPr>
                <m:sty m:val="b"/>
              </m:rPr>
              <m:t>0</m:t>
            </m:r>
          </m:e>
          <m:sup>
            <m:r>
              <m:rPr>
                <m:sty m:val="b"/>
              </m:rPr>
              <m:t>6</m:t>
            </m:r>
          </m:sup>
        </m:sSup>
      </m:oMath>
      <w:r w:rsidR="00272DC7" w:rsidRPr="007034E5">
        <w:t>)</w:t>
      </w:r>
    </w:p>
    <w:p w14:paraId="5EC997BF" w14:textId="134AA39B" w:rsidR="008274D4" w:rsidRPr="008274D4" w:rsidRDefault="00CC209E">
      <w:pPr>
        <w:pStyle w:val="Sub-section"/>
      </w:pPr>
      <w:r>
        <w:t xml:space="preserve">Verification </w:t>
      </w:r>
      <w:r w:rsidR="008274D4" w:rsidRPr="008274D4">
        <w:t xml:space="preserve">of </w:t>
      </w:r>
      <w:r>
        <w:t xml:space="preserve">the </w:t>
      </w:r>
      <w:r w:rsidR="008274D4" w:rsidRPr="008274D4">
        <w:t>buffet</w:t>
      </w:r>
      <w:r>
        <w:t xml:space="preserve"> envelope</w:t>
      </w:r>
    </w:p>
    <w:p w14:paraId="5520087E" w14:textId="4241A646" w:rsidR="00FF0BFD" w:rsidRDefault="00CC209E">
      <w:r>
        <w:t>T</w:t>
      </w:r>
      <w:r w:rsidRPr="00CC209E">
        <w:t>he</w:t>
      </w:r>
      <w:r>
        <w:t xml:space="preserve"> third phase of this work aims at </w:t>
      </w:r>
      <w:r w:rsidR="00E0769B">
        <w:t>improving the accuracy of the buffet envelope, previously identified using the infinite-swept wing flow solver on a purely 2D grid stencil (</w:t>
      </w:r>
      <w:r w:rsidR="00E0769B">
        <w:fldChar w:fldCharType="begin"/>
      </w:r>
      <w:r w:rsidR="00E0769B">
        <w:instrText xml:space="preserve"> REF _Ref508138785 \h </w:instrText>
      </w:r>
      <w:r w:rsidR="00E0769B">
        <w:fldChar w:fldCharType="separate"/>
      </w:r>
      <w:r w:rsidR="00D14D25">
        <w:t xml:space="preserve">Figure </w:t>
      </w:r>
      <w:r w:rsidR="00D14D25">
        <w:rPr>
          <w:noProof/>
        </w:rPr>
        <w:t>4</w:t>
      </w:r>
      <w:r w:rsidR="00E0769B">
        <w:fldChar w:fldCharType="end"/>
      </w:r>
      <w:r w:rsidR="00E0769B">
        <w:t>), at a minimal additional computational cost. To achieve higher prediction accuracy, the 3D URANS equations are solved around a 3D grid of the reference equivalent wings (about 6 million mesh elements)</w:t>
      </w:r>
      <w:r w:rsidR="003E13FD">
        <w:t xml:space="preserve">. To limit the computational cost that would otherwise become prohibitive for a design exploration, the buffet envelope obtained on a purely 2D grid stencil is used as a starting point to </w:t>
      </w:r>
      <w:r w:rsidR="00E41962">
        <w:t>deploy</w:t>
      </w:r>
      <w:r w:rsidR="00E95BDF">
        <w:t>,</w:t>
      </w:r>
      <w:r w:rsidR="00E41962">
        <w:t xml:space="preserve"> </w:t>
      </w:r>
      <w:r w:rsidR="009765E8">
        <w:t>at strategic locations</w:t>
      </w:r>
      <w:r w:rsidR="00E95BDF">
        <w:t>,</w:t>
      </w:r>
      <w:r w:rsidR="003E13FD">
        <w:t xml:space="preserve"> the </w:t>
      </w:r>
      <w:r w:rsidR="00E41962">
        <w:t xml:space="preserve">3D URANS </w:t>
      </w:r>
      <w:r w:rsidR="00E41962">
        <w:lastRenderedPageBreak/>
        <w:t>calculations.</w:t>
      </w:r>
      <w:r w:rsidR="00A572B5">
        <w:t xml:space="preserve"> Referring to</w:t>
      </w:r>
      <w:r w:rsidR="000E580D">
        <w:t xml:space="preserve"> </w:t>
      </w:r>
      <w:r w:rsidR="000E580D">
        <w:fldChar w:fldCharType="begin"/>
      </w:r>
      <w:r w:rsidR="000E580D">
        <w:instrText xml:space="preserve"> REF _Ref508552218 \h </w:instrText>
      </w:r>
      <w:r w:rsidR="000E580D">
        <w:fldChar w:fldCharType="separate"/>
      </w:r>
      <w:r w:rsidR="00D14D25">
        <w:t xml:space="preserve">Figure </w:t>
      </w:r>
      <w:r w:rsidR="00D14D25">
        <w:rPr>
          <w:noProof/>
        </w:rPr>
        <w:t>7</w:t>
      </w:r>
      <w:r w:rsidR="000E580D">
        <w:fldChar w:fldCharType="end"/>
      </w:r>
      <w:r w:rsidR="00A572B5">
        <w:t xml:space="preserve">, the following procedure was implemented. </w:t>
      </w:r>
      <w:r w:rsidR="009765E8">
        <w:t xml:space="preserve">For the buffet onset curve, a 3D URANS calculation is initially </w:t>
      </w:r>
      <w:r w:rsidR="005E039C">
        <w:t>run</w:t>
      </w:r>
      <w:r w:rsidR="009765E8">
        <w:t xml:space="preserve">, for a given </w:t>
      </w:r>
      <m:oMath>
        <m:r>
          <m:rPr>
            <m:sty m:val="p"/>
          </m:rPr>
          <m:t>Λ</m:t>
        </m:r>
      </m:oMath>
      <w:r w:rsidR="009765E8">
        <w:t xml:space="preserve">,  at the angle of attack at which buffet onset was recorded </w:t>
      </w:r>
      <w:r w:rsidR="00410EC0">
        <w:t xml:space="preserve">on </w:t>
      </w:r>
      <w:r w:rsidR="009765E8">
        <w:t xml:space="preserve">a purely 2D grid stencil. If no buffet is found on the fully 3D grid, the subsequent calculation is </w:t>
      </w:r>
      <w:r w:rsidR="005E039C">
        <w:t xml:space="preserve">run </w:t>
      </w:r>
      <w:r w:rsidR="009765E8">
        <w:t xml:space="preserve">at </w:t>
      </w:r>
      <w:r w:rsidR="005E039C">
        <w:t xml:space="preserve">an angle of attack incremented by 0.5 </w:t>
      </w:r>
      <w:proofErr w:type="spellStart"/>
      <w:r w:rsidR="005E039C">
        <w:t>deg</w:t>
      </w:r>
      <w:proofErr w:type="spellEnd"/>
      <w:r w:rsidR="005E039C">
        <w:t xml:space="preserve"> from the previous value. An example of the iterative process, initialised from </w:t>
      </w:r>
      <w:r w:rsidR="00D14D25">
        <w:t>the</w:t>
      </w:r>
      <w:r w:rsidR="005E039C">
        <w:t xml:space="preserve"> approximate </w:t>
      </w:r>
      <w:r w:rsidR="00D14D25">
        <w:t>value of buffet onset</w:t>
      </w:r>
      <w:r w:rsidR="005E039C">
        <w:t xml:space="preserve">, is </w:t>
      </w:r>
      <w:r w:rsidR="00D14D25">
        <w:t xml:space="preserve">indicated by an arrow </w:t>
      </w:r>
      <w:r w:rsidR="005E039C">
        <w:t xml:space="preserve">in </w:t>
      </w:r>
      <w:r w:rsidR="005E039C">
        <w:fldChar w:fldCharType="begin"/>
      </w:r>
      <w:r w:rsidR="005E039C">
        <w:instrText xml:space="preserve"> REF _Ref508552218 \h </w:instrText>
      </w:r>
      <w:r w:rsidR="005E039C">
        <w:fldChar w:fldCharType="separate"/>
      </w:r>
      <w:r w:rsidR="00D14D25">
        <w:t xml:space="preserve">Figure </w:t>
      </w:r>
      <w:r w:rsidR="00D14D25">
        <w:rPr>
          <w:noProof/>
        </w:rPr>
        <w:t>7</w:t>
      </w:r>
      <w:r w:rsidR="005E039C">
        <w:fldChar w:fldCharType="end"/>
      </w:r>
      <w:r w:rsidR="005E039C">
        <w:t xml:space="preserve"> for </w:t>
      </w:r>
      <m:oMath>
        <m:r>
          <m:rPr>
            <m:sty m:val="p"/>
          </m:rPr>
          <m:t>Λ=20</m:t>
        </m:r>
      </m:oMath>
      <w:r w:rsidR="00111138">
        <w:t xml:space="preserve"> deg. A similar procedure wa</w:t>
      </w:r>
      <w:r w:rsidR="005E039C">
        <w:t xml:space="preserve">s </w:t>
      </w:r>
      <w:r w:rsidR="00111138">
        <w:t xml:space="preserve">followed </w:t>
      </w:r>
      <w:r w:rsidR="005E039C">
        <w:t xml:space="preserve">for detecting the buffet offset curve. </w:t>
      </w:r>
      <w:r w:rsidR="00E95BDF">
        <w:t xml:space="preserve">In total, </w:t>
      </w:r>
      <w:r w:rsidR="00E95BDF" w:rsidRPr="00E95BDF">
        <w:t xml:space="preserve">21 computations involving the </w:t>
      </w:r>
      <w:r w:rsidR="0014547F">
        <w:t xml:space="preserve">3D </w:t>
      </w:r>
      <w:r w:rsidR="00E95BDF" w:rsidRPr="00E95BDF">
        <w:t xml:space="preserve">URANS equations </w:t>
      </w:r>
      <w:r w:rsidR="00E95BDF">
        <w:t xml:space="preserve">were run </w:t>
      </w:r>
      <w:r w:rsidR="00E95BDF" w:rsidRPr="00E95BDF">
        <w:t>to obtain prediction in buffet envelope to an accuracy of ±0.5 deg.</w:t>
      </w:r>
    </w:p>
    <w:p w14:paraId="1A1C100E" w14:textId="77777777" w:rsidR="002607C4" w:rsidRDefault="002607C4"/>
    <w:p w14:paraId="434A01CF" w14:textId="6AFE1C82" w:rsidR="00E95BDF" w:rsidRDefault="00111138">
      <w:r>
        <w:fldChar w:fldCharType="begin"/>
      </w:r>
      <w:r>
        <w:instrText xml:space="preserve"> REF _Ref508552218 \h </w:instrText>
      </w:r>
      <w:r>
        <w:fldChar w:fldCharType="separate"/>
      </w:r>
      <w:r w:rsidR="00D14D25">
        <w:t xml:space="preserve">Figure </w:t>
      </w:r>
      <w:r w:rsidR="00D14D25">
        <w:rPr>
          <w:noProof/>
        </w:rPr>
        <w:t>7</w:t>
      </w:r>
      <w:r>
        <w:fldChar w:fldCharType="end"/>
      </w:r>
      <w:r>
        <w:t xml:space="preserve"> </w:t>
      </w:r>
      <w:r w:rsidR="00EA7A88">
        <w:t>compares</w:t>
      </w:r>
      <w:r>
        <w:t xml:space="preserve"> the buffet envelope obtained using the purely 2D grid stencil (black) and the fully 3D grids (red). The influence of the sweep angle on the buffet envelope</w:t>
      </w:r>
      <w:r w:rsidR="00EA7A88">
        <w:t>, already discussed,</w:t>
      </w:r>
      <w:r>
        <w:t xml:space="preserve"> is confirmed </w:t>
      </w:r>
      <w:r w:rsidR="00EA7A88">
        <w:t xml:space="preserve">here </w:t>
      </w:r>
      <w:r>
        <w:t xml:space="preserve">by the expensive URANS calculations run around the 6 million mesh elements. Quantitatively, one may observe some discrepancies </w:t>
      </w:r>
      <w:r w:rsidR="00EA7A88">
        <w:t xml:space="preserve">(varying up to 1 </w:t>
      </w:r>
      <w:proofErr w:type="spellStart"/>
      <w:r w:rsidR="00EA7A88">
        <w:t>deg</w:t>
      </w:r>
      <w:proofErr w:type="spellEnd"/>
      <w:r w:rsidR="00EA7A88">
        <w:t xml:space="preserve">) </w:t>
      </w:r>
      <w:r>
        <w:t>regarding the buffe</w:t>
      </w:r>
      <w:r w:rsidR="009A1B55">
        <w:t>t onset/offset angle of attack</w:t>
      </w:r>
      <w:r w:rsidR="00495040">
        <w:t xml:space="preserve"> between the two sources of aerodynamic predictions. Taking as reference the buffet from the 3D URANS calculations, the approximation error implicitly introduced when using the buffet envelope from the purely 2D grid stencil calculations is less than 1 </w:t>
      </w:r>
      <w:proofErr w:type="spellStart"/>
      <w:r w:rsidR="00495040">
        <w:t>deg</w:t>
      </w:r>
      <w:proofErr w:type="spellEnd"/>
      <w:r w:rsidR="00495040">
        <w:t xml:space="preserve"> overall.</w:t>
      </w:r>
      <w:r w:rsidR="00EA7A88">
        <w:t xml:space="preserve"> This demonstrates that the approach present</w:t>
      </w:r>
      <w:r w:rsidR="00A86237">
        <w:t>ed herein is valid to leverage o</w:t>
      </w:r>
      <w:r w:rsidR="00EA7A88">
        <w:t xml:space="preserve">n </w:t>
      </w:r>
      <w:r w:rsidR="00A86237">
        <w:t xml:space="preserve">an </w:t>
      </w:r>
      <w:r w:rsidR="00EA7A88">
        <w:t>efficient and error-bounded buffet envelope for design exploration using a lower fidelity model, which may be further refined by targeting the higher fidelity model at specific locations of the design space.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1E3E44" w14:paraId="5144F5D5" w14:textId="77777777" w:rsidTr="00710070">
        <w:trPr>
          <w:jc w:val="center"/>
        </w:trPr>
        <w:tc>
          <w:tcPr>
            <w:tcW w:w="10790" w:type="dxa"/>
            <w:shd w:val="clear" w:color="auto" w:fill="auto"/>
            <w:vAlign w:val="center"/>
          </w:tcPr>
          <w:p w14:paraId="2E9CD285" w14:textId="42557EF0" w:rsidR="001E3E44" w:rsidRDefault="00934D62" w:rsidP="0093783F">
            <w:pPr>
              <w:jc w:val="center"/>
            </w:pPr>
            <w:r>
              <w:rPr>
                <w:noProof/>
                <w:lang w:eastAsia="en-GB"/>
              </w:rPr>
              <w:drawing>
                <wp:inline distT="0" distB="0" distL="0" distR="0" wp14:anchorId="64F39BAC" wp14:editId="0948A35B">
                  <wp:extent cx="3240000" cy="287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arch_plot_3D.png"/>
                          <pic:cNvPicPr/>
                        </pic:nvPicPr>
                        <pic:blipFill>
                          <a:blip r:embed="rId14">
                            <a:extLst>
                              <a:ext uri="{28A0092B-C50C-407E-A947-70E740481C1C}">
                                <a14:useLocalDpi xmlns:a14="http://schemas.microsoft.com/office/drawing/2010/main" val="0"/>
                              </a:ext>
                            </a:extLst>
                          </a:blip>
                          <a:stretch>
                            <a:fillRect/>
                          </a:stretch>
                        </pic:blipFill>
                        <pic:spPr>
                          <a:xfrm>
                            <a:off x="0" y="0"/>
                            <a:ext cx="3240000" cy="2879700"/>
                          </a:xfrm>
                          <a:prstGeom prst="rect">
                            <a:avLst/>
                          </a:prstGeom>
                        </pic:spPr>
                      </pic:pic>
                    </a:graphicData>
                  </a:graphic>
                </wp:inline>
              </w:drawing>
            </w:r>
          </w:p>
        </w:tc>
      </w:tr>
    </w:tbl>
    <w:p w14:paraId="2FC4EFE0" w14:textId="5113C980" w:rsidR="000C4954" w:rsidRDefault="00171D27" w:rsidP="0093783F">
      <w:pPr>
        <w:pStyle w:val="Caption"/>
        <w:jc w:val="center"/>
      </w:pPr>
      <w:bookmarkStart w:id="30" w:name="_Ref508552218"/>
      <w:r>
        <w:t xml:space="preserve">Figure </w:t>
      </w:r>
      <w:r>
        <w:fldChar w:fldCharType="begin"/>
      </w:r>
      <w:r>
        <w:instrText xml:space="preserve"> SEQ Figure \* ARABIC </w:instrText>
      </w:r>
      <w:r>
        <w:fldChar w:fldCharType="separate"/>
      </w:r>
      <w:r w:rsidR="00AD2477">
        <w:rPr>
          <w:noProof/>
        </w:rPr>
        <w:t>7</w:t>
      </w:r>
      <w:r>
        <w:fldChar w:fldCharType="end"/>
      </w:r>
      <w:bookmarkEnd w:id="30"/>
      <w:r w:rsidR="00246BC6">
        <w:t xml:space="preserve"> Prediction of buffet envelope of the reference equivalent wings using </w:t>
      </w:r>
      <w:r w:rsidR="00A37F31">
        <w:t xml:space="preserve">a fully 3D grid </w:t>
      </w:r>
      <w:r w:rsidR="00462CFD">
        <w:t xml:space="preserve">compared to that </w:t>
      </w:r>
      <w:r w:rsidR="00CE6410">
        <w:t>using a purely 2D grid stencil</w:t>
      </w:r>
      <w:r w:rsidR="00462CFD">
        <w:t xml:space="preserve"> </w:t>
      </w:r>
      <w:r w:rsidR="00246BC6" w:rsidRPr="007034E5">
        <w:t>(</w:t>
      </w:r>
      <m:oMath>
        <m:sSubSup>
          <m:sSubSupPr>
            <m:ctrlPr>
              <w:rPr>
                <w:i/>
              </w:rPr>
            </m:ctrlPr>
          </m:sSubSupPr>
          <m:e>
            <m:r>
              <m:rPr>
                <m:sty m:val="bi"/>
              </m:rPr>
              <m:t>M</m:t>
            </m:r>
          </m:e>
          <m:sub>
            <m:r>
              <m:rPr>
                <m:sty m:val="b"/>
              </m:rPr>
              <m:t>∞</m:t>
            </m:r>
          </m:sub>
          <m:sup>
            <m:r>
              <m:rPr>
                <m:sty m:val="bi"/>
              </m:rPr>
              <m:t>'</m:t>
            </m:r>
          </m:sup>
        </m:sSubSup>
        <m:r>
          <m:rPr>
            <m:sty m:val="b"/>
          </m:rPr>
          <m:t>=0.723</m:t>
        </m:r>
      </m:oMath>
      <w:r w:rsidR="00246BC6" w:rsidRPr="007034E5">
        <w:t xml:space="preserve">, </w:t>
      </w:r>
      <m:oMath>
        <m:r>
          <m:rPr>
            <m:sty m:val="bi"/>
          </m:rPr>
          <m:t>Re</m:t>
        </m:r>
        <m:r>
          <m:rPr>
            <m:sty m:val="b"/>
          </m:rPr>
          <m:t>=4.2×1</m:t>
        </m:r>
        <m:sSup>
          <m:sSupPr>
            <m:ctrlPr/>
          </m:sSupPr>
          <m:e>
            <m:r>
              <m:rPr>
                <m:sty m:val="b"/>
              </m:rPr>
              <m:t>0</m:t>
            </m:r>
          </m:e>
          <m:sup>
            <m:r>
              <m:rPr>
                <m:sty m:val="b"/>
              </m:rPr>
              <m:t>6</m:t>
            </m:r>
          </m:sup>
        </m:sSup>
      </m:oMath>
      <w:r w:rsidR="00246BC6" w:rsidRPr="007034E5">
        <w:t>)</w:t>
      </w:r>
    </w:p>
    <w:p w14:paraId="481C530B" w14:textId="7CB46F5D" w:rsidR="0098533A" w:rsidRPr="002B3B6E" w:rsidRDefault="00F93A94">
      <w:pPr>
        <w:pStyle w:val="Sub-section"/>
      </w:pPr>
      <w:r w:rsidRPr="002B3B6E">
        <w:t xml:space="preserve">Frequency </w:t>
      </w:r>
      <w:r w:rsidR="00F70930">
        <w:t xml:space="preserve">Content </w:t>
      </w:r>
      <w:r w:rsidR="002B3B6E" w:rsidRPr="002B3B6E">
        <w:t>and Travelling Waves</w:t>
      </w:r>
    </w:p>
    <w:p w14:paraId="2727E7BC" w14:textId="485532D2" w:rsidR="0051148F" w:rsidRDefault="00F70930">
      <w:r>
        <w:t xml:space="preserve">Analysing the frequency domain characteristics of the flow at buffeting conditions cannot be understated for its importance in forcing a flexible structure to vibrate at some dominant frequencies. These frequencies, for the </w:t>
      </w:r>
      <w:r w:rsidR="00677504">
        <w:t xml:space="preserve">reference </w:t>
      </w:r>
      <w:r>
        <w:t xml:space="preserve">equivalent wing with </w:t>
      </w:r>
      <w:r>
        <w:lastRenderedPageBreak/>
        <w:t>a</w:t>
      </w:r>
      <w:r w:rsidR="00932BC1">
        <w:t xml:space="preserve"> </w:t>
      </w:r>
      <w:r>
        <w:t xml:space="preserve">10 </w:t>
      </w:r>
      <w:proofErr w:type="spellStart"/>
      <w:r>
        <w:t>deg</w:t>
      </w:r>
      <w:proofErr w:type="spellEnd"/>
      <w:r>
        <w:t xml:space="preserve"> sweep angle at </w:t>
      </w:r>
      <m:oMath>
        <m:sSup>
          <m:sSupPr>
            <m:ctrlPr>
              <w:rPr>
                <w:i/>
              </w:rPr>
            </m:ctrlPr>
          </m:sSupPr>
          <m:e>
            <m:r>
              <m:t>α</m:t>
            </m:r>
          </m:e>
          <m:sup>
            <m:r>
              <m:t>'</m:t>
            </m:r>
          </m:sup>
        </m:sSup>
        <m:r>
          <m:rPr>
            <m:sty m:val="p"/>
          </m:rPr>
          <m:t xml:space="preserve"> = 4 deg</m:t>
        </m:r>
      </m:oMath>
      <w:r>
        <w:t xml:space="preserve">, were extracted using a high accuracy </w:t>
      </w:r>
      <w:r w:rsidR="0051148F">
        <w:t>Finite</w:t>
      </w:r>
      <w:r>
        <w:t xml:space="preserve"> Fourier Transform (</w:t>
      </w:r>
      <w:r w:rsidR="0051148F">
        <w:t>F</w:t>
      </w:r>
      <w:r>
        <w:t xml:space="preserve">FT). </w:t>
      </w:r>
      <w:r w:rsidR="00B30BF7">
        <w:t xml:space="preserve">The </w:t>
      </w:r>
      <w:r w:rsidR="0051148F">
        <w:t>F</w:t>
      </w:r>
      <w:r w:rsidR="00B30BF7">
        <w:t>FT technique is not covered herein, but m</w:t>
      </w:r>
      <w:r>
        <w:t xml:space="preserve">ore details </w:t>
      </w:r>
      <w:r w:rsidR="00B30BF7">
        <w:t xml:space="preserve">may be </w:t>
      </w:r>
      <w:r>
        <w:t xml:space="preserve">found in (Da Ronch and </w:t>
      </w:r>
      <w:proofErr w:type="spellStart"/>
      <w:r>
        <w:t>Vallespin</w:t>
      </w:r>
      <w:proofErr w:type="spellEnd"/>
      <w:r>
        <w:t>, 2012).</w:t>
      </w:r>
    </w:p>
    <w:p w14:paraId="078B7550" w14:textId="77777777" w:rsidR="0051148F" w:rsidRDefault="0051148F"/>
    <w:p w14:paraId="74333EB8" w14:textId="599BC804" w:rsidR="007C2315" w:rsidRPr="002F7F6B" w:rsidRDefault="00B30BF7">
      <w:r>
        <w:fldChar w:fldCharType="begin"/>
      </w:r>
      <w:r>
        <w:instrText xml:space="preserve"> REF _Ref510928167 \h </w:instrText>
      </w:r>
      <w:r>
        <w:fldChar w:fldCharType="separate"/>
      </w:r>
      <w:r w:rsidRPr="00D86FB3">
        <w:t xml:space="preserve">Figure </w:t>
      </w:r>
      <w:r w:rsidRPr="00D86FB3">
        <w:rPr>
          <w:noProof/>
        </w:rPr>
        <w:t>8</w:t>
      </w:r>
      <w:r>
        <w:fldChar w:fldCharType="end"/>
      </w:r>
      <w:r>
        <w:t xml:space="preserve"> provides insights on the frequency content of the flow at the chosen buffeting condition. </w:t>
      </w:r>
      <w:r w:rsidR="00677504">
        <w:t xml:space="preserve">In particular, </w:t>
      </w:r>
      <w:r>
        <w:fldChar w:fldCharType="begin"/>
      </w:r>
      <w:r>
        <w:instrText xml:space="preserve"> REF _Ref510928167 \h </w:instrText>
      </w:r>
      <w:r>
        <w:fldChar w:fldCharType="separate"/>
      </w:r>
      <w:r w:rsidRPr="00D86FB3">
        <w:t xml:space="preserve">Figure </w:t>
      </w:r>
      <w:r w:rsidRPr="00D86FB3">
        <w:rPr>
          <w:noProof/>
        </w:rPr>
        <w:t>8</w:t>
      </w:r>
      <w:r>
        <w:fldChar w:fldCharType="end"/>
      </w:r>
      <w:r>
        <w:t xml:space="preserve">(a) concerns with the magnitude of </w:t>
      </w:r>
      <w:r w:rsidR="00976EB3">
        <w:t xml:space="preserve">the </w:t>
      </w:r>
      <w:r w:rsidR="0051148F">
        <w:t>F</w:t>
      </w:r>
      <w:r w:rsidR="00976EB3">
        <w:t>FT of the lift coefficient</w:t>
      </w:r>
      <w:r>
        <w:t xml:space="preserve">. </w:t>
      </w:r>
      <w:r w:rsidR="00976EB3">
        <w:t xml:space="preserve">Two </w:t>
      </w:r>
      <w:r w:rsidR="00677504">
        <w:t xml:space="preserve">frequency spectra </w:t>
      </w:r>
      <w:r w:rsidR="00976EB3">
        <w:t xml:space="preserve">are compared: </w:t>
      </w:r>
      <w:r w:rsidR="00677504">
        <w:t xml:space="preserve">one relative to the time domain results obtained for </w:t>
      </w:r>
      <w:r w:rsidR="00976EB3">
        <w:t xml:space="preserve">the purely 2D grid stencil and </w:t>
      </w:r>
      <w:r w:rsidR="00677504">
        <w:t xml:space="preserve">one for </w:t>
      </w:r>
      <w:r w:rsidR="00976EB3">
        <w:t xml:space="preserve">the 3D reference equivalent wing. </w:t>
      </w:r>
      <w:r w:rsidR="00677504">
        <w:t xml:space="preserve">Two </w:t>
      </w:r>
      <w:r w:rsidR="00423137">
        <w:t xml:space="preserve">practical notes </w:t>
      </w:r>
      <w:r w:rsidR="00677504">
        <w:t>are worth mentioning. T</w:t>
      </w:r>
      <w:r w:rsidR="00976EB3">
        <w:t xml:space="preserve">he </w:t>
      </w:r>
      <w:r w:rsidR="00677504">
        <w:t xml:space="preserve">first is that the </w:t>
      </w:r>
      <w:r w:rsidR="00976EB3">
        <w:t xml:space="preserve">time averaged </w:t>
      </w:r>
      <w:r w:rsidR="00976EB3" w:rsidRPr="004A104F">
        <w:t>value</w:t>
      </w:r>
      <w:r w:rsidR="00976EB3">
        <w:t xml:space="preserve"> of the lift coefficient</w:t>
      </w:r>
      <w:r w:rsidR="00976EB3" w:rsidRPr="004A104F">
        <w:t xml:space="preserve">, </w:t>
      </w:r>
      <m:oMath>
        <m:sSub>
          <m:sSubPr>
            <m:ctrlPr>
              <w:rPr>
                <w:i/>
              </w:rPr>
            </m:ctrlPr>
          </m:sSubPr>
          <m:e>
            <m:acc>
              <m:accPr>
                <m:chr m:val="̅"/>
                <m:ctrlPr>
                  <w:rPr>
                    <w:i/>
                  </w:rPr>
                </m:ctrlPr>
              </m:accPr>
              <m:e>
                <m:r>
                  <m:t>C</m:t>
                </m:r>
              </m:e>
            </m:acc>
          </m:e>
          <m:sub>
            <m:r>
              <m:t>L</m:t>
            </m:r>
          </m:sub>
        </m:sSub>
      </m:oMath>
      <w:r w:rsidR="00976EB3" w:rsidRPr="004A104F">
        <w:t>,</w:t>
      </w:r>
      <w:r w:rsidR="00976EB3">
        <w:t xml:space="preserve"> was removed </w:t>
      </w:r>
      <w:r w:rsidR="00F17D5C">
        <w:t xml:space="preserve">from the time signal </w:t>
      </w:r>
      <w:r w:rsidR="00976EB3">
        <w:t xml:space="preserve">before </w:t>
      </w:r>
      <w:r w:rsidR="00677504">
        <w:t xml:space="preserve">performing </w:t>
      </w:r>
      <w:r w:rsidR="0051148F">
        <w:t>the F</w:t>
      </w:r>
      <w:r w:rsidR="00976EB3">
        <w:t>FT.</w:t>
      </w:r>
      <w:r w:rsidR="00677504">
        <w:t xml:space="preserve"> The second </w:t>
      </w:r>
      <w:r w:rsidR="00423137">
        <w:t xml:space="preserve">note </w:t>
      </w:r>
      <w:r w:rsidR="00677504">
        <w:t xml:space="preserve">is that the different frequency resolution between the two data sets is due to the different final time employed in the analyses. </w:t>
      </w:r>
      <w:r w:rsidR="00F17D5C">
        <w:t>Quantitatively</w:t>
      </w:r>
      <w:r w:rsidR="00423137">
        <w:t xml:space="preserve">, </w:t>
      </w:r>
      <w:r w:rsidR="00F17D5C">
        <w:t xml:space="preserve">the two frequency spectra exhibit </w:t>
      </w:r>
      <w:r w:rsidR="00423137">
        <w:t xml:space="preserve">the largest peak at a </w:t>
      </w:r>
      <w:r w:rsidR="00423137" w:rsidRPr="00F60729">
        <w:t xml:space="preserve">reduced frequency </w:t>
      </w:r>
      <m:oMath>
        <m:r>
          <m:t>k=0.354</m:t>
        </m:r>
      </m:oMath>
      <w:r w:rsidR="00423137">
        <w:t xml:space="preserve">. </w:t>
      </w:r>
      <w:r w:rsidR="00A249AD">
        <w:t xml:space="preserve">This fundamental reduced frequency of buffet is also in good agreement with the lowest reduced frequency of the surface pressure coefficient, </w:t>
      </w:r>
      <w:r w:rsidR="00A861C4">
        <w:t xml:space="preserve">denoted in the figure </w:t>
      </w:r>
      <w:r w:rsidR="00A249AD">
        <w:t>as a blue-dashed</w:t>
      </w:r>
      <w:r w:rsidR="00A861C4">
        <w:t>, vertical</w:t>
      </w:r>
      <w:r w:rsidR="00A249AD">
        <w:t xml:space="preserve"> line.</w:t>
      </w:r>
      <w:r w:rsidR="0051148F">
        <w:t xml:space="preserve"> </w:t>
      </w:r>
      <w:r w:rsidR="00A861C4">
        <w:fldChar w:fldCharType="begin"/>
      </w:r>
      <w:r w:rsidR="00A861C4">
        <w:instrText xml:space="preserve"> REF _Ref510928167 \h </w:instrText>
      </w:r>
      <w:r w:rsidR="00A861C4">
        <w:fldChar w:fldCharType="separate"/>
      </w:r>
      <w:r w:rsidR="00A861C4" w:rsidRPr="00D86FB3">
        <w:t xml:space="preserve">Figure </w:t>
      </w:r>
      <w:r w:rsidR="00A861C4" w:rsidRPr="00D86FB3">
        <w:rPr>
          <w:noProof/>
        </w:rPr>
        <w:t>8</w:t>
      </w:r>
      <w:r w:rsidR="00A861C4">
        <w:fldChar w:fldCharType="end"/>
      </w:r>
      <w:r w:rsidR="00A861C4">
        <w:t xml:space="preserve">(b) shows the magnitude of the </w:t>
      </w:r>
      <w:r w:rsidR="0051148F">
        <w:t>F</w:t>
      </w:r>
      <w:r w:rsidR="00A861C4">
        <w:t>FT of the surface pressure coefficient</w:t>
      </w:r>
      <w:r w:rsidR="00A87DDD">
        <w:t xml:space="preserve"> for the reference equivalent wing</w:t>
      </w:r>
      <w:r w:rsidR="00A861C4">
        <w:t xml:space="preserve"> at two relevant values of the reduced frequency. The upper plot, for </w:t>
      </w:r>
      <m:oMath>
        <m:r>
          <m:t>k=0</m:t>
        </m:r>
      </m:oMath>
      <w:r w:rsidR="00A861C4">
        <w:t xml:space="preserve">, indicates the time averaged position of the shock wave. </w:t>
      </w:r>
      <w:r w:rsidR="00A87DDD">
        <w:t xml:space="preserve">The lower plot, for </w:t>
      </w:r>
      <m:oMath>
        <m:r>
          <m:t>k=0.354</m:t>
        </m:r>
      </m:oMath>
      <w:r w:rsidR="00A87DDD">
        <w:t>, represents the magnitude of th</w:t>
      </w:r>
      <w:r w:rsidR="0051148F">
        <w:t>e F</w:t>
      </w:r>
      <w:r w:rsidR="00A87DDD">
        <w:t>FT of the surface pressure coefficient at the fundamental buffeting reduced frequency. Superimposing these two effects results in a shock wave fluctuating harmonically in both chord-wise and span-wise directions. Locally, the flow is influenced by the boundary conditions</w:t>
      </w:r>
      <w:r w:rsidR="00656EBA">
        <w:t xml:space="preserve">, as </w:t>
      </w:r>
      <w:r w:rsidR="0051148F">
        <w:t>found</w:t>
      </w:r>
      <w:r w:rsidR="00656EBA">
        <w:t xml:space="preserve"> </w:t>
      </w:r>
      <w:r w:rsidR="00A87DDD">
        <w:t xml:space="preserve">at the symmetry plane and </w:t>
      </w:r>
      <w:r w:rsidR="00656EBA">
        <w:t>close to</w:t>
      </w:r>
      <w:r w:rsidR="00A87DDD">
        <w:t xml:space="preserve"> the wing tip. </w:t>
      </w:r>
      <w:r w:rsidR="00656EBA">
        <w:t xml:space="preserve">The influence of the boundary conditions on the flow </w:t>
      </w:r>
      <w:r w:rsidR="0051148F">
        <w:t xml:space="preserve">dynamics </w:t>
      </w:r>
      <w:r w:rsidR="00656EBA">
        <w:t xml:space="preserve">seems to become marginal at the centre of the wing (between 15 and 70% of the span) where the flow may be considered, to some extent, fully developed in the span-wise direction. </w:t>
      </w:r>
      <w:r w:rsidR="004A30C3">
        <w:t xml:space="preserve">This justifies the approach used herein, which employs the solution around an infinite-swept wing as a rapid alternative to analysing the buffeting of a set of reference equivalent wings.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40E43" w14:paraId="780B0DFB" w14:textId="77777777" w:rsidTr="0051148F">
        <w:tc>
          <w:tcPr>
            <w:tcW w:w="5395" w:type="dxa"/>
            <w:vAlign w:val="center"/>
          </w:tcPr>
          <w:p w14:paraId="6604AB02" w14:textId="468B4FA4" w:rsidR="00E40E43" w:rsidRDefault="00934D62" w:rsidP="00412C16">
            <w:pPr>
              <w:spacing w:line="240" w:lineRule="auto"/>
              <w:jc w:val="center"/>
            </w:pPr>
            <w:r>
              <w:rPr>
                <w:noProof/>
                <w:lang w:eastAsia="en-GB"/>
              </w:rPr>
              <w:drawing>
                <wp:inline distT="0" distB="0" distL="0" distR="0" wp14:anchorId="697B2057" wp14:editId="153DCEB8">
                  <wp:extent cx="3240000" cy="287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T_CL_mag_plot.png"/>
                          <pic:cNvPicPr/>
                        </pic:nvPicPr>
                        <pic:blipFill>
                          <a:blip r:embed="rId15">
                            <a:extLst>
                              <a:ext uri="{28A0092B-C50C-407E-A947-70E740481C1C}">
                                <a14:useLocalDpi xmlns:a14="http://schemas.microsoft.com/office/drawing/2010/main" val="0"/>
                              </a:ext>
                            </a:extLst>
                          </a:blip>
                          <a:stretch>
                            <a:fillRect/>
                          </a:stretch>
                        </pic:blipFill>
                        <pic:spPr>
                          <a:xfrm>
                            <a:off x="0" y="0"/>
                            <a:ext cx="3240000" cy="2879700"/>
                          </a:xfrm>
                          <a:prstGeom prst="rect">
                            <a:avLst/>
                          </a:prstGeom>
                        </pic:spPr>
                      </pic:pic>
                    </a:graphicData>
                  </a:graphic>
                </wp:inline>
              </w:drawing>
            </w:r>
          </w:p>
          <w:p w14:paraId="649BB671" w14:textId="3FB16D8F" w:rsidR="00272778" w:rsidRDefault="00272778" w:rsidP="00412C16">
            <w:pPr>
              <w:spacing w:line="240" w:lineRule="auto"/>
              <w:jc w:val="center"/>
            </w:pPr>
            <w:r w:rsidRPr="00010DB2">
              <w:t>(a)</w:t>
            </w:r>
            <w:r>
              <w:t xml:space="preserve"> </w:t>
            </w:r>
            <w:r w:rsidR="00136020">
              <w:t xml:space="preserve">Magnitude of </w:t>
            </w:r>
            <w:r w:rsidR="0051148F">
              <w:t>FFT</w:t>
            </w:r>
            <w:r w:rsidR="00136020">
              <w:t xml:space="preserve"> of </w:t>
            </w:r>
            <w:r w:rsidR="00BB4462">
              <w:t>lift coefficient</w:t>
            </w:r>
          </w:p>
          <w:p w14:paraId="32BD78AD" w14:textId="1AE1D456" w:rsidR="00DD4213" w:rsidRDefault="00DD4213" w:rsidP="00412C16">
            <w:pPr>
              <w:spacing w:line="240" w:lineRule="auto"/>
              <w:jc w:val="center"/>
            </w:pPr>
          </w:p>
        </w:tc>
        <w:tc>
          <w:tcPr>
            <w:tcW w:w="5395" w:type="dxa"/>
            <w:vAlign w:val="center"/>
          </w:tcPr>
          <w:p w14:paraId="05DDC1AD" w14:textId="741BC30A" w:rsidR="00E40E43" w:rsidRDefault="00934D62" w:rsidP="00AD2477">
            <w:pPr>
              <w:keepNext/>
              <w:spacing w:line="240" w:lineRule="auto"/>
              <w:jc w:val="center"/>
            </w:pPr>
            <w:r>
              <w:rPr>
                <w:noProof/>
                <w:lang w:eastAsia="en-GB"/>
              </w:rPr>
              <w:drawing>
                <wp:inline distT="0" distB="0" distL="0" distR="0" wp14:anchorId="68165509" wp14:editId="6B2DE0F5">
                  <wp:extent cx="3240000" cy="287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T_cp_plot_2frames.png"/>
                          <pic:cNvPicPr/>
                        </pic:nvPicPr>
                        <pic:blipFill>
                          <a:blip r:embed="rId16">
                            <a:extLst>
                              <a:ext uri="{28A0092B-C50C-407E-A947-70E740481C1C}">
                                <a14:useLocalDpi xmlns:a14="http://schemas.microsoft.com/office/drawing/2010/main" val="0"/>
                              </a:ext>
                            </a:extLst>
                          </a:blip>
                          <a:stretch>
                            <a:fillRect/>
                          </a:stretch>
                        </pic:blipFill>
                        <pic:spPr>
                          <a:xfrm>
                            <a:off x="0" y="0"/>
                            <a:ext cx="3240000" cy="2879700"/>
                          </a:xfrm>
                          <a:prstGeom prst="rect">
                            <a:avLst/>
                          </a:prstGeom>
                        </pic:spPr>
                      </pic:pic>
                    </a:graphicData>
                  </a:graphic>
                </wp:inline>
              </w:drawing>
            </w:r>
          </w:p>
          <w:p w14:paraId="6933CF9F" w14:textId="7A3D6DEA" w:rsidR="00272778" w:rsidRDefault="00456DBC" w:rsidP="00AD2477">
            <w:pPr>
              <w:keepNext/>
              <w:spacing w:line="240" w:lineRule="auto"/>
              <w:jc w:val="center"/>
            </w:pPr>
            <w:r w:rsidRPr="00010DB2">
              <w:t>(</w:t>
            </w:r>
            <w:r>
              <w:t>b</w:t>
            </w:r>
            <w:r w:rsidRPr="00010DB2">
              <w:t>)</w:t>
            </w:r>
            <w:r>
              <w:t xml:space="preserve"> </w:t>
            </w:r>
            <w:r w:rsidR="0051148F">
              <w:t>FFT of s</w:t>
            </w:r>
            <w:r w:rsidR="006C1D57">
              <w:t>urface pressure coefficient on 3D wing</w:t>
            </w:r>
          </w:p>
          <w:p w14:paraId="29CB51BA" w14:textId="6741FA7F" w:rsidR="00DD4213" w:rsidRDefault="00DD4213" w:rsidP="00AD2477">
            <w:pPr>
              <w:keepNext/>
              <w:spacing w:line="240" w:lineRule="auto"/>
              <w:jc w:val="center"/>
            </w:pPr>
          </w:p>
        </w:tc>
      </w:tr>
    </w:tbl>
    <w:p w14:paraId="05AD27C9" w14:textId="60BCE6E3" w:rsidR="009D6C44" w:rsidRDefault="00AD2477" w:rsidP="00AD2477">
      <w:pPr>
        <w:pStyle w:val="Caption"/>
        <w:jc w:val="center"/>
      </w:pPr>
      <w:bookmarkStart w:id="31" w:name="_Ref510928167"/>
      <w:r w:rsidRPr="00D86FB3">
        <w:t xml:space="preserve">Figure </w:t>
      </w:r>
      <w:r w:rsidRPr="00D86FB3">
        <w:fldChar w:fldCharType="begin"/>
      </w:r>
      <w:r w:rsidRPr="00D86FB3">
        <w:instrText xml:space="preserve"> SEQ Figure \* ARABIC </w:instrText>
      </w:r>
      <w:r w:rsidRPr="00D86FB3">
        <w:fldChar w:fldCharType="separate"/>
      </w:r>
      <w:r w:rsidRPr="00D86FB3">
        <w:rPr>
          <w:noProof/>
        </w:rPr>
        <w:t>8</w:t>
      </w:r>
      <w:r w:rsidRPr="00D86FB3">
        <w:fldChar w:fldCharType="end"/>
      </w:r>
      <w:bookmarkEnd w:id="31"/>
      <w:r w:rsidR="00D344B2" w:rsidRPr="00D86FB3">
        <w:t xml:space="preserve"> </w:t>
      </w:r>
      <w:r w:rsidR="00284E79" w:rsidRPr="00D86FB3">
        <w:t>Frequency domain c</w:t>
      </w:r>
      <w:r w:rsidR="00307B69" w:rsidRPr="00D86FB3">
        <w:t>haracteristics</w:t>
      </w:r>
      <w:r w:rsidR="00B0327C" w:rsidRPr="00D86FB3">
        <w:t xml:space="preserve"> </w:t>
      </w:r>
      <w:r w:rsidR="0051148F">
        <w:t xml:space="preserve">at buffeting conditions </w:t>
      </w:r>
      <w:r w:rsidR="00B0327C" w:rsidRPr="00D86FB3">
        <w:t>(</w:t>
      </w:r>
      <m:oMath>
        <m:sSup>
          <m:sSupPr>
            <m:ctrlPr>
              <w:rPr>
                <w:i/>
              </w:rPr>
            </m:ctrlPr>
          </m:sSupPr>
          <m:e>
            <m:r>
              <m:rPr>
                <m:sty m:val="bi"/>
              </m:rPr>
              <m:t>α</m:t>
            </m:r>
          </m:e>
          <m:sup>
            <m:r>
              <m:rPr>
                <m:sty m:val="bi"/>
              </m:rPr>
              <m:t>'</m:t>
            </m:r>
          </m:sup>
        </m:sSup>
        <m:r>
          <m:rPr>
            <m:sty m:val="b"/>
          </m:rPr>
          <m:t xml:space="preserve"> = 4 deg, Λ=10 deg, </m:t>
        </m:r>
        <m:sSubSup>
          <m:sSubSupPr>
            <m:ctrlPr>
              <w:rPr>
                <w:i/>
              </w:rPr>
            </m:ctrlPr>
          </m:sSubSupPr>
          <m:e>
            <m:r>
              <m:rPr>
                <m:sty m:val="bi"/>
              </m:rPr>
              <m:t>M</m:t>
            </m:r>
          </m:e>
          <m:sub>
            <m:r>
              <m:rPr>
                <m:sty m:val="b"/>
              </m:rPr>
              <m:t>∞</m:t>
            </m:r>
          </m:sub>
          <m:sup>
            <m:r>
              <m:rPr>
                <m:sty m:val="bi"/>
              </m:rPr>
              <m:t>'</m:t>
            </m:r>
          </m:sup>
        </m:sSubSup>
        <m:r>
          <m:rPr>
            <m:sty m:val="b"/>
          </m:rPr>
          <m:t>=0.723</m:t>
        </m:r>
      </m:oMath>
      <w:r w:rsidR="00B0327C" w:rsidRPr="00D86FB3">
        <w:t xml:space="preserve">, </w:t>
      </w:r>
      <m:oMath>
        <m:r>
          <m:rPr>
            <m:sty m:val="bi"/>
          </m:rPr>
          <m:t>Re</m:t>
        </m:r>
        <m:r>
          <m:rPr>
            <m:sty m:val="b"/>
          </m:rPr>
          <m:t>=4.2×1</m:t>
        </m:r>
        <m:sSup>
          <m:sSupPr>
            <m:ctrlPr/>
          </m:sSupPr>
          <m:e>
            <m:r>
              <m:rPr>
                <m:sty m:val="b"/>
              </m:rPr>
              <m:t>0</m:t>
            </m:r>
          </m:e>
          <m:sup>
            <m:r>
              <m:rPr>
                <m:sty m:val="b"/>
              </m:rPr>
              <m:t>6</m:t>
            </m:r>
          </m:sup>
        </m:sSup>
      </m:oMath>
      <w:r w:rsidR="00B0327C" w:rsidRPr="00D86FB3">
        <w:t>)</w:t>
      </w:r>
    </w:p>
    <w:p w14:paraId="7CDF8561" w14:textId="2D4FAF2B" w:rsidR="0023557A" w:rsidRDefault="0023557A" w:rsidP="0023557A">
      <w:pPr>
        <w:pStyle w:val="Sub-section"/>
      </w:pPr>
      <w:r>
        <w:lastRenderedPageBreak/>
        <w:t>Computational costs</w:t>
      </w:r>
    </w:p>
    <w:p w14:paraId="6F7FE02F" w14:textId="55F7140F" w:rsidR="00320F59" w:rsidRDefault="009D6C44">
      <w:r>
        <w:t>All URANS analyses were carried out for 4,000 physical time steps, allowing sufficient time for buffet to fully develop as a self-sustained, harmonic excitation. In terms of computational time, one single infinite swept-wing URANS calculation was obtained in about 45 CPU hours, which increased to about 20,000 CPU hours for one single 3D URANS calculation.</w:t>
      </w:r>
    </w:p>
    <w:p w14:paraId="18BDA891" w14:textId="075EC661" w:rsidR="0012664B" w:rsidRDefault="00F6477F">
      <w:r>
        <w:t>To obtain an indicative understanding of the advantages brought forward by the presented approach, two scenarios</w:t>
      </w:r>
      <w:r w:rsidR="00821DEF">
        <w:t xml:space="preserve"> are investigated</w:t>
      </w:r>
      <w:r>
        <w:t xml:space="preserve">. </w:t>
      </w:r>
      <w:r w:rsidR="00821DEF">
        <w:t>The first scenario concerns the identification of the buffet envelope using solely 3D URANS calculations. In total, 52 calculations would be needed to</w:t>
      </w:r>
      <w:r w:rsidR="00572369">
        <w:t xml:space="preserve"> </w:t>
      </w:r>
      <w:r w:rsidR="00821DEF">
        <w:t xml:space="preserve">cover the 2D design space </w:t>
      </w:r>
      <w:r w:rsidR="00572369">
        <w:t>(</w:t>
      </w:r>
      <w:r w:rsidR="00821DEF">
        <w:t xml:space="preserve">seven values of </w:t>
      </w:r>
      <w:r w:rsidR="00572369">
        <w:t xml:space="preserve">the </w:t>
      </w:r>
      <w:r w:rsidR="00821DEF">
        <w:t xml:space="preserve">angle of attack and six values of </w:t>
      </w:r>
      <w:r w:rsidR="00572369">
        <w:t xml:space="preserve">the </w:t>
      </w:r>
      <w:r w:rsidR="00821DEF">
        <w:t>wing sweep angle</w:t>
      </w:r>
      <w:r w:rsidR="00572369">
        <w:t xml:space="preserve">) </w:t>
      </w:r>
      <w:r w:rsidR="00821DEF">
        <w:t xml:space="preserve">and </w:t>
      </w:r>
      <w:r w:rsidR="00572369">
        <w:t xml:space="preserve">to </w:t>
      </w:r>
      <w:r w:rsidR="00821DEF">
        <w:t xml:space="preserve">reduce the uncertainty in the </w:t>
      </w:r>
      <w:r w:rsidR="00572369">
        <w:t xml:space="preserve">angle of attack at which buffet </w:t>
      </w:r>
      <w:r w:rsidR="00821DEF">
        <w:t xml:space="preserve">onset/offset </w:t>
      </w:r>
      <w:r w:rsidR="00572369">
        <w:t xml:space="preserve">is detected to </w:t>
      </w:r>
      <w:r w:rsidR="00821DEF" w:rsidRPr="00E95BDF">
        <w:t>±0.5 deg</w:t>
      </w:r>
      <w:r w:rsidR="00572369">
        <w:t xml:space="preserve">. This amounts to more than one million CPU hours of computing. In the second scenario, </w:t>
      </w:r>
      <w:r w:rsidR="002C67C7">
        <w:t xml:space="preserve">previous knowledge about the buffet envelope obtained using the infinite-swept wing solver allows limiting the number of expensive 3D URANS calculations. This scenario corresponds to the approach </w:t>
      </w:r>
      <w:r w:rsidR="00A86237">
        <w:t>illustrated</w:t>
      </w:r>
      <w:r w:rsidR="002C67C7">
        <w:t xml:space="preserve"> in </w:t>
      </w:r>
      <w:r w:rsidR="002C67C7">
        <w:fldChar w:fldCharType="begin"/>
      </w:r>
      <w:r w:rsidR="002C67C7">
        <w:instrText xml:space="preserve"> REF _Ref508552218 \h </w:instrText>
      </w:r>
      <w:r w:rsidR="002C67C7">
        <w:fldChar w:fldCharType="separate"/>
      </w:r>
      <w:r w:rsidR="00D14D25">
        <w:t xml:space="preserve">Figure </w:t>
      </w:r>
      <w:r w:rsidR="00D14D25">
        <w:rPr>
          <w:noProof/>
        </w:rPr>
        <w:t>7</w:t>
      </w:r>
      <w:r w:rsidR="002C67C7">
        <w:fldChar w:fldCharType="end"/>
      </w:r>
      <w:r w:rsidR="002C67C7">
        <w:t>, and required a total of about 422 thousand CPU hours (52 runs on a purely 2D grid stencil a</w:t>
      </w:r>
      <w:r w:rsidR="00056746">
        <w:t>nd 21 runs on a fully 3D grid).</w:t>
      </w:r>
    </w:p>
    <w:p w14:paraId="3A2DD48B" w14:textId="0B3FB03E" w:rsidR="00056746" w:rsidRDefault="00056746"/>
    <w:p w14:paraId="01AAB381" w14:textId="57AD83C5" w:rsidR="008274D4" w:rsidRDefault="00056746">
      <w:r>
        <w:t>Based on the above paragraphs, one may wish to obtain rapidly a buffet envelope using a purely 2D grid stencil. I</w:t>
      </w:r>
      <w:r w:rsidR="003F11FB">
        <w:t>n</w:t>
      </w:r>
      <w:r>
        <w:t xml:space="preserve"> </w:t>
      </w:r>
      <w:r w:rsidR="003F11FB">
        <w:t>the event that results with a bounded uncertainty of ±1.0</w:t>
      </w:r>
      <w:r w:rsidR="003F11FB" w:rsidRPr="00E95BDF">
        <w:t xml:space="preserve"> </w:t>
      </w:r>
      <w:proofErr w:type="spellStart"/>
      <w:r w:rsidR="003F11FB" w:rsidRPr="00E95BDF">
        <w:t>deg</w:t>
      </w:r>
      <w:proofErr w:type="spellEnd"/>
      <w:r w:rsidR="003F11FB">
        <w:t xml:space="preserve"> are acceptable, the task is completed in about 2,340 CPU hours. However, if a requirement exists to halve the uncertainty in the buffet envelope, CPU resources</w:t>
      </w:r>
      <w:r w:rsidR="00DA143A">
        <w:t xml:space="preserve"> to be allocated for the task </w:t>
      </w:r>
      <w:r w:rsidR="003F11FB">
        <w:t xml:space="preserve">will increase by a factor </w:t>
      </w:r>
      <w:r w:rsidR="007A52C3">
        <w:t xml:space="preserve">close to </w:t>
      </w:r>
      <w:r w:rsidR="003F11FB">
        <w:t>200.</w:t>
      </w:r>
      <w:r w:rsidR="00DA143A">
        <w:t xml:space="preserve"> With the access to the most efficient algorithms and best practice, this is still 2.5 times faster than employing a brute force approach in combination with fully 3D URANS calculations, but without any reduction in uncertainty.</w:t>
      </w:r>
    </w:p>
    <w:p w14:paraId="0CB4FB90" w14:textId="77777777" w:rsidR="0098533A" w:rsidRDefault="0098533A">
      <w:pPr>
        <w:pStyle w:val="Heading1"/>
      </w:pPr>
      <w:r w:rsidRPr="0098533A">
        <w:t>Lessons learned on numerical set-up</w:t>
      </w:r>
    </w:p>
    <w:p w14:paraId="63509884" w14:textId="77777777" w:rsidR="00FF030E" w:rsidRDefault="00A86237">
      <w:r>
        <w:t>Although the literature on computational investigations of buffet is substantial, there is a lack of a truthful assessment of the challenges to be faced to guarantee consistency, repeatability and robustness of the computed results.</w:t>
      </w:r>
      <w:r w:rsidR="00FF030E">
        <w:t xml:space="preserve"> We have observed that the strategy employed to generate a 3D grid has a strong impact on buffet appearance.</w:t>
      </w:r>
    </w:p>
    <w:p w14:paraId="509EEF80" w14:textId="64E07CEF" w:rsidR="00FF030E" w:rsidRDefault="0098533A">
      <w:pPr>
        <w:pStyle w:val="ListParagraph"/>
        <w:numPr>
          <w:ilvl w:val="0"/>
          <w:numId w:val="14"/>
        </w:numPr>
      </w:pPr>
      <w:r w:rsidRPr="0098533A">
        <w:t>Even though the dimensionless wall distance equal to unity should be sufficient to detect buffeting when using the original SA turbulence model (</w:t>
      </w:r>
      <w:proofErr w:type="spellStart"/>
      <w:r w:rsidRPr="0098533A">
        <w:t>Spalart</w:t>
      </w:r>
      <w:proofErr w:type="spellEnd"/>
      <w:r w:rsidRPr="0098533A">
        <w:t xml:space="preserve"> and </w:t>
      </w:r>
      <w:proofErr w:type="spellStart"/>
      <w:r w:rsidRPr="0098533A">
        <w:t>Allmaras</w:t>
      </w:r>
      <w:proofErr w:type="spellEnd"/>
      <w:r w:rsidRPr="0098533A">
        <w:t xml:space="preserve">, 1994), we could not capture this phenomenon when the average </w:t>
      </w:r>
      <m:oMath>
        <m:sSup>
          <m:sSupPr>
            <m:ctrlPr>
              <w:rPr>
                <w:i/>
              </w:rPr>
            </m:ctrlPr>
          </m:sSupPr>
          <m:e>
            <m:r>
              <m:t>y</m:t>
            </m:r>
          </m:e>
          <m:sup>
            <m:r>
              <m:t>+</m:t>
            </m:r>
          </m:sup>
        </m:sSup>
      </m:oMath>
      <w:r w:rsidRPr="0098533A">
        <w:t xml:space="preserve"> was about one. </w:t>
      </w:r>
      <w:r w:rsidR="00FF030E">
        <w:t>We investigated further cases by reducing t</w:t>
      </w:r>
      <w:r w:rsidRPr="0098533A">
        <w:t xml:space="preserve">he minimal distance from the wall of the RA16SC1 aerofoil so that the average </w:t>
      </w:r>
      <m:oMath>
        <m:sSup>
          <m:sSupPr>
            <m:ctrlPr>
              <w:rPr>
                <w:i/>
              </w:rPr>
            </m:ctrlPr>
          </m:sSupPr>
          <m:e>
            <m:r>
              <m:t>y</m:t>
            </m:r>
          </m:e>
          <m:sup>
            <m:r>
              <m:t>+</m:t>
            </m:r>
          </m:sup>
        </m:sSup>
      </m:oMath>
      <w:r w:rsidR="00FF030E">
        <w:t xml:space="preserve"> was less than 0.5</w:t>
      </w:r>
      <w:r w:rsidR="00C7192E">
        <w:t>,</w:t>
      </w:r>
      <w:r w:rsidR="00FF030E">
        <w:t xml:space="preserve"> </w:t>
      </w:r>
      <w:r w:rsidR="00C7192E">
        <w:t xml:space="preserve">i.e. </w:t>
      </w:r>
      <w:r w:rsidRPr="0098533A">
        <w:t xml:space="preserve">the ﬁrst layer on the wall </w:t>
      </w:r>
      <w:r w:rsidR="00C7192E">
        <w:t xml:space="preserve">is </w:t>
      </w:r>
      <w:r w:rsidRPr="0098533A">
        <w:t xml:space="preserve">placed at </w:t>
      </w:r>
      <m:oMath>
        <m:r>
          <m:t>4×</m:t>
        </m:r>
        <m:sSup>
          <m:sSupPr>
            <m:ctrlPr>
              <w:rPr>
                <w:i/>
              </w:rPr>
            </m:ctrlPr>
          </m:sSupPr>
          <m:e>
            <m:r>
              <m:t>10</m:t>
            </m:r>
          </m:e>
          <m:sup>
            <m:r>
              <m:t>-6</m:t>
            </m:r>
          </m:sup>
        </m:sSup>
      </m:oMath>
      <w:r w:rsidR="00FF030E">
        <w:t xml:space="preserve"> </w:t>
      </w:r>
      <w:r w:rsidR="00C7192E">
        <w:t>for a chord of one</w:t>
      </w:r>
      <w:r w:rsidR="00FF030E">
        <w:t>.</w:t>
      </w:r>
    </w:p>
    <w:p w14:paraId="32084CDC" w14:textId="77777777" w:rsidR="00FF030E" w:rsidRDefault="00FF030E">
      <w:pPr>
        <w:pStyle w:val="ListParagraph"/>
        <w:numPr>
          <w:ilvl w:val="0"/>
          <w:numId w:val="14"/>
        </w:numPr>
      </w:pPr>
      <w:r>
        <w:t>A f</w:t>
      </w:r>
      <w:r w:rsidR="0098533A" w:rsidRPr="0098533A">
        <w:t>urther decrease of the ﬁrst layer on the wall did not have any ef</w:t>
      </w:r>
      <w:r>
        <w:t>fect on the numerical solution.</w:t>
      </w:r>
    </w:p>
    <w:p w14:paraId="3635E42F" w14:textId="0B9B3015" w:rsidR="00FF030E" w:rsidRDefault="00FF030E">
      <w:pPr>
        <w:pStyle w:val="ListParagraph"/>
        <w:numPr>
          <w:ilvl w:val="0"/>
          <w:numId w:val="14"/>
        </w:numPr>
      </w:pPr>
      <w:r>
        <w:lastRenderedPageBreak/>
        <w:t>The span-wise refinement was also found to have a strong impact on computed results. Based on background studies</w:t>
      </w:r>
      <w:r w:rsidR="00C7192E">
        <w:t xml:space="preserve"> on the reference equivalent wings</w:t>
      </w:r>
      <w:r>
        <w:t xml:space="preserve">, our recommendation is to have a </w:t>
      </w:r>
      <w:r w:rsidR="00FE6FB0">
        <w:t>span-wise</w:t>
      </w:r>
      <w:r w:rsidR="0098533A" w:rsidRPr="0098533A">
        <w:t xml:space="preserve"> </w:t>
      </w:r>
      <w:r w:rsidR="00C7192E">
        <w:t xml:space="preserve">cell size </w:t>
      </w:r>
      <w:r>
        <w:t xml:space="preserve">smaller than </w:t>
      </w:r>
      <m:oMath>
        <m:r>
          <m:t>4×</m:t>
        </m:r>
        <m:sSup>
          <m:sSupPr>
            <m:ctrlPr>
              <w:rPr>
                <w:i/>
              </w:rPr>
            </m:ctrlPr>
          </m:sSupPr>
          <m:e>
            <m:r>
              <m:t>10</m:t>
            </m:r>
          </m:e>
          <m:sup>
            <m:r>
              <m:t>-2</m:t>
            </m:r>
          </m:sup>
        </m:sSup>
      </m:oMath>
      <w:r>
        <w:t xml:space="preserve"> </w:t>
      </w:r>
      <w:r w:rsidR="0098533A" w:rsidRPr="0098533A">
        <w:t>for a chord of one</w:t>
      </w:r>
      <w:r>
        <w:t>.</w:t>
      </w:r>
    </w:p>
    <w:p w14:paraId="1623706D" w14:textId="5B905E4F" w:rsidR="0098533A" w:rsidRDefault="0098533A">
      <w:pPr>
        <w:pStyle w:val="ListParagraph"/>
        <w:numPr>
          <w:ilvl w:val="0"/>
          <w:numId w:val="14"/>
        </w:numPr>
      </w:pPr>
      <w:r w:rsidRPr="0098533A">
        <w:t xml:space="preserve">Furthermore, it was observed, that buffet can only be captured using the </w:t>
      </w:r>
      <w:r w:rsidR="004E65A6">
        <w:t>first</w:t>
      </w:r>
      <w:r w:rsidR="004E65A6" w:rsidRPr="0098533A">
        <w:t xml:space="preserve"> </w:t>
      </w:r>
      <w:r w:rsidRPr="0098533A">
        <w:t xml:space="preserve">order Roe scheme for SA equation. </w:t>
      </w:r>
    </w:p>
    <w:p w14:paraId="689CB70A" w14:textId="77777777" w:rsidR="00060E7A" w:rsidRDefault="0098533A">
      <w:pPr>
        <w:pStyle w:val="Heading1"/>
      </w:pPr>
      <w:r w:rsidRPr="0098533A">
        <w:t>Conclusions</w:t>
      </w:r>
    </w:p>
    <w:p w14:paraId="0F51D05A" w14:textId="660E0454" w:rsidR="006A3BD7" w:rsidRDefault="006A3BD7">
      <w:bookmarkStart w:id="32" w:name="_Hlk499332662"/>
      <w:r>
        <w:t>The paper presented a numerical method based on computational fluid dynamics that allows discovering the buffet envelope of reference equivalent wing</w:t>
      </w:r>
      <w:r w:rsidR="00E47323">
        <w:t>s</w:t>
      </w:r>
      <w:r>
        <w:t xml:space="preserve"> at the equivalent cost of several two-dimensional unsteady analyses. To permit the use of the proposed method as a practical design tool in the conceptual/preliminary aircraft design phases, the method offers the ability to gauge the sensitivity of buffet on primary design variables, such as wing sweep angle and chord to thickness ratio.</w:t>
      </w:r>
    </w:p>
    <w:p w14:paraId="35E408A6" w14:textId="574FE2BD" w:rsidR="006A3BD7" w:rsidRDefault="006A3BD7"/>
    <w:p w14:paraId="2EBA430E" w14:textId="798D2DCF" w:rsidR="00E47323" w:rsidRDefault="00E47323">
      <w:r>
        <w:t xml:space="preserve">The efficient identification of the buffet envelope, defined within the space </w:t>
      </w:r>
      <w:r w:rsidR="00590398">
        <w:t>of</w:t>
      </w:r>
      <w:r>
        <w:t xml:space="preserve"> angle of attack and wing sweep angle, benefits from a novel implementation of the infinite-swept wing unsteady flow equations. </w:t>
      </w:r>
      <w:r w:rsidR="00507A86">
        <w:t>It is the first time that this type of specialised flow solver is applied</w:t>
      </w:r>
      <w:r w:rsidR="00986ABB">
        <w:t xml:space="preserve"> successfully</w:t>
      </w:r>
      <w:r w:rsidR="00507A86">
        <w:t xml:space="preserve"> for buffet calculations. </w:t>
      </w:r>
      <w:r w:rsidR="00590398">
        <w:t>First, a</w:t>
      </w:r>
      <w:r w:rsidR="00986ABB">
        <w:t xml:space="preserve"> preliminary study was carried out to validate the numerical settings for a canonical aerofoil problem, and then </w:t>
      </w:r>
      <w:r w:rsidR="00590398">
        <w:t>three-dimensional grids were carefully designed and generated. The buffet envelope</w:t>
      </w:r>
      <w:r w:rsidR="00114246">
        <w:t>,</w:t>
      </w:r>
      <w:r w:rsidR="00590398">
        <w:t xml:space="preserve"> </w:t>
      </w:r>
      <w:r w:rsidR="00114246">
        <w:t xml:space="preserve">related to solving </w:t>
      </w:r>
      <w:r w:rsidR="00590398">
        <w:t>the unsteady</w:t>
      </w:r>
      <w:r w:rsidR="00114246">
        <w:t>,</w:t>
      </w:r>
      <w:r w:rsidR="00590398">
        <w:t xml:space="preserve"> </w:t>
      </w:r>
      <w:r w:rsidR="00114246">
        <w:t xml:space="preserve">three-dimensional </w:t>
      </w:r>
      <w:r w:rsidR="00590398" w:rsidRPr="006E7878">
        <w:t xml:space="preserve">Reynolds–averaged </w:t>
      </w:r>
      <w:proofErr w:type="spellStart"/>
      <w:r w:rsidR="00590398" w:rsidRPr="006E7878">
        <w:t>Navier</w:t>
      </w:r>
      <w:proofErr w:type="spellEnd"/>
      <w:r w:rsidR="00590398" w:rsidRPr="006E7878">
        <w:t>–Stokes equations</w:t>
      </w:r>
      <w:r w:rsidR="00114246">
        <w:t>,</w:t>
      </w:r>
      <w:r w:rsidR="00590398">
        <w:t xml:space="preserve"> </w:t>
      </w:r>
      <w:r w:rsidR="00114246">
        <w:t xml:space="preserve">was taken as the reference. Within a realistic environment, one often struggles with the limited availability of computational resources or wall-clock time. </w:t>
      </w:r>
      <w:r w:rsidR="00A344C7">
        <w:t xml:space="preserve">In this respect, </w:t>
      </w:r>
      <w:r w:rsidR="00114246">
        <w:t>the proposed method deliver</w:t>
      </w:r>
      <w:r w:rsidR="00A344C7">
        <w:t>s</w:t>
      </w:r>
      <w:r w:rsidR="00114246">
        <w:t xml:space="preserve"> the required trade-off between accuracy, or uncertainty in the predictions, and CPU time needs. In the event that an uncertainty of ±1.0</w:t>
      </w:r>
      <w:r w:rsidR="00114246" w:rsidRPr="00E95BDF">
        <w:t xml:space="preserve"> </w:t>
      </w:r>
      <w:proofErr w:type="spellStart"/>
      <w:r w:rsidR="00114246" w:rsidRPr="00E95BDF">
        <w:t>deg</w:t>
      </w:r>
      <w:proofErr w:type="spellEnd"/>
      <w:r w:rsidR="00114246">
        <w:t xml:space="preserve"> in the </w:t>
      </w:r>
      <w:r w:rsidR="008401A9">
        <w:t xml:space="preserve">angle of attack at which </w:t>
      </w:r>
      <w:r w:rsidR="00114246">
        <w:t>buffet onset</w:t>
      </w:r>
      <w:r w:rsidR="008401A9">
        <w:t xml:space="preserve"> (</w:t>
      </w:r>
      <w:r w:rsidR="00114246">
        <w:t>offset</w:t>
      </w:r>
      <w:r w:rsidR="008401A9">
        <w:t>)</w:t>
      </w:r>
      <w:r w:rsidR="00114246">
        <w:t xml:space="preserve"> </w:t>
      </w:r>
      <w:r w:rsidR="008401A9">
        <w:t>occurs</w:t>
      </w:r>
      <w:r w:rsidR="00114246">
        <w:t xml:space="preserve">, for a given wing sweep angle, is admissible, </w:t>
      </w:r>
      <w:r w:rsidR="008401A9">
        <w:t xml:space="preserve">the corresponding buffet envelope is obtained in a little more than two thousand CPU hours. </w:t>
      </w:r>
      <w:r w:rsidR="00A344C7">
        <w:t>If there is a requirement to halve the uncertainty in predictions, CPU resources increase by a factor close to 200.</w:t>
      </w:r>
      <w:r w:rsidR="004C1BE5">
        <w:t xml:space="preserve"> This sharp increase in CPU time reflects the need to augment many infinite-swept wing calculations with few three-dimensional flow equations, which drive the overall cost</w:t>
      </w:r>
      <w:r w:rsidR="001330E2">
        <w:t xml:space="preserve"> up</w:t>
      </w:r>
      <w:r w:rsidR="004C1BE5">
        <w:t>.</w:t>
      </w:r>
    </w:p>
    <w:p w14:paraId="10198F7C" w14:textId="77777777" w:rsidR="0098533A" w:rsidRDefault="0098533A">
      <w:pPr>
        <w:pStyle w:val="Heading1"/>
      </w:pPr>
      <w:r w:rsidRPr="0098533A">
        <w:t>References</w:t>
      </w:r>
    </w:p>
    <w:p w14:paraId="0168AF8D" w14:textId="3FA0A624" w:rsidR="00CF452A" w:rsidRDefault="00A54A35">
      <w:r>
        <w:t xml:space="preserve">Badcock K.J., Timme S. and Marques S., </w:t>
      </w:r>
      <w:proofErr w:type="spellStart"/>
      <w:r>
        <w:t>Khodaparast</w:t>
      </w:r>
      <w:proofErr w:type="spellEnd"/>
      <w:r w:rsidR="00FC79CF">
        <w:t xml:space="preserve"> H.</w:t>
      </w:r>
      <w:r>
        <w:t xml:space="preserve">, </w:t>
      </w:r>
      <w:proofErr w:type="spellStart"/>
      <w:r w:rsidR="00FC79CF">
        <w:t>P</w:t>
      </w:r>
      <w:r>
        <w:t>randina</w:t>
      </w:r>
      <w:proofErr w:type="spellEnd"/>
      <w:r w:rsidR="00FC79CF">
        <w:t xml:space="preserve"> M.</w:t>
      </w:r>
      <w:r>
        <w:t xml:space="preserve">, </w:t>
      </w:r>
      <w:proofErr w:type="spellStart"/>
      <w:r>
        <w:t>Mottershead</w:t>
      </w:r>
      <w:proofErr w:type="spellEnd"/>
      <w:r w:rsidR="00FC79CF">
        <w:t xml:space="preserve"> J.E.</w:t>
      </w:r>
      <w:r>
        <w:t>, Swift</w:t>
      </w:r>
      <w:r w:rsidR="00FC79CF">
        <w:t xml:space="preserve"> A.</w:t>
      </w:r>
      <w:r>
        <w:t>, Da Ronch</w:t>
      </w:r>
      <w:r w:rsidR="00FC79CF">
        <w:t xml:space="preserve"> A. and</w:t>
      </w:r>
      <w:r>
        <w:t xml:space="preserve"> Woodgate</w:t>
      </w:r>
      <w:r w:rsidR="00FC79CF">
        <w:t xml:space="preserve"> M.A.</w:t>
      </w:r>
      <w:r w:rsidR="00F42E3F">
        <w:t xml:space="preserve"> (2011). </w:t>
      </w:r>
      <w:r>
        <w:t>Transonic aeroelastic simulation for instability searches and uncertainty analysis</w:t>
      </w:r>
      <w:r w:rsidR="00F42E3F">
        <w:t xml:space="preserve">. </w:t>
      </w:r>
      <w:r>
        <w:t>Progress in Aerospace Sciences,</w:t>
      </w:r>
      <w:r w:rsidR="00CB2007">
        <w:t xml:space="preserve"> </w:t>
      </w:r>
      <w:r>
        <w:t>47</w:t>
      </w:r>
      <w:r w:rsidR="00CB2007">
        <w:t>(</w:t>
      </w:r>
      <w:r>
        <w:t>5</w:t>
      </w:r>
      <w:r w:rsidR="00CB2007">
        <w:t>)</w:t>
      </w:r>
      <w:r w:rsidR="00DE1ABC">
        <w:t xml:space="preserve">: </w:t>
      </w:r>
      <w:r>
        <w:t>392-423</w:t>
      </w:r>
      <w:r w:rsidR="00DE1ABC">
        <w:t xml:space="preserve">. </w:t>
      </w:r>
      <w:r>
        <w:t>https://doi.org/10.1016/j.paerosci.2011.05.002.</w:t>
      </w:r>
    </w:p>
    <w:p w14:paraId="3FA23B73" w14:textId="2CA9993E" w:rsidR="0098533A" w:rsidRDefault="0098533A">
      <w:r w:rsidRPr="0098533A">
        <w:t xml:space="preserve">Benoit B. and </w:t>
      </w:r>
      <w:proofErr w:type="spellStart"/>
      <w:r w:rsidRPr="0098533A">
        <w:t>Legrain</w:t>
      </w:r>
      <w:proofErr w:type="spellEnd"/>
      <w:r w:rsidRPr="0098533A">
        <w:t xml:space="preserve"> I. (1987). Buffeting Prediction for Transport Aircraft Applications Based on Unsteady Pressure Measurements. </w:t>
      </w:r>
      <w:r w:rsidRPr="0098533A">
        <w:rPr>
          <w:i/>
        </w:rPr>
        <w:t>5th Applied Aerodynamics Conference, AIAA Paper 1987-2356</w:t>
      </w:r>
      <w:r w:rsidRPr="0098533A">
        <w:t>.</w:t>
      </w:r>
    </w:p>
    <w:p w14:paraId="1547442F" w14:textId="3E9CFB05" w:rsidR="00F264CE" w:rsidRPr="001E3C3D" w:rsidRDefault="00FF2A16">
      <w:proofErr w:type="spellStart"/>
      <w:r w:rsidRPr="00FF2A16">
        <w:lastRenderedPageBreak/>
        <w:t>Bérard</w:t>
      </w:r>
      <w:proofErr w:type="spellEnd"/>
      <w:r w:rsidRPr="00FF2A16">
        <w:t xml:space="preserve">, A. </w:t>
      </w:r>
      <w:r>
        <w:t>and</w:t>
      </w:r>
      <w:r w:rsidRPr="00FF2A16">
        <w:t xml:space="preserve"> </w:t>
      </w:r>
      <w:proofErr w:type="spellStart"/>
      <w:r w:rsidRPr="00FF2A16">
        <w:t>Isikveren</w:t>
      </w:r>
      <w:proofErr w:type="spellEnd"/>
      <w:r w:rsidRPr="00FF2A16">
        <w:t>, A. T. (2009). Conceptual Design Prediction of the Buffet Envelope of Transport Aircraft. Journal of Aircraft, 46(5), 1593–1606. https://doi.org/10.2514/1.41367</w:t>
      </w:r>
    </w:p>
    <w:p w14:paraId="4DCF757B" w14:textId="4787A001" w:rsidR="0098533A" w:rsidRDefault="0098533A">
      <w:pPr>
        <w:rPr>
          <w:i/>
        </w:rPr>
      </w:pPr>
      <w:proofErr w:type="spellStart"/>
      <w:r w:rsidRPr="0098533A">
        <w:t>Coustols</w:t>
      </w:r>
      <w:proofErr w:type="spellEnd"/>
      <w:r w:rsidRPr="0098533A">
        <w:t xml:space="preserve"> E. and Schaeffer N., T.M., F.P.C. (2003). Unsteady Reynolds-averaged </w:t>
      </w:r>
      <w:proofErr w:type="spellStart"/>
      <w:r w:rsidRPr="0098533A">
        <w:t>Navier</w:t>
      </w:r>
      <w:proofErr w:type="spellEnd"/>
      <w:r w:rsidRPr="0098533A">
        <w:t xml:space="preserve">-Stokes computations of shock induced oscillations over two-dimensional rigid </w:t>
      </w:r>
      <w:proofErr w:type="spellStart"/>
      <w:r w:rsidRPr="0098533A">
        <w:t>airfoils</w:t>
      </w:r>
      <w:proofErr w:type="spellEnd"/>
      <w:r w:rsidRPr="0098533A">
        <w:t xml:space="preserve">. </w:t>
      </w:r>
      <w:r w:rsidRPr="0098533A">
        <w:rPr>
          <w:i/>
        </w:rPr>
        <w:t>TSFP Conference Series.</w:t>
      </w:r>
    </w:p>
    <w:p w14:paraId="3912157D" w14:textId="250CA3E1" w:rsidR="00202BE9" w:rsidRDefault="00F159E9">
      <w:proofErr w:type="spellStart"/>
      <w:r>
        <w:t>Dandois</w:t>
      </w:r>
      <w:proofErr w:type="spellEnd"/>
      <w:r>
        <w:t xml:space="preserve"> J. (2016). </w:t>
      </w:r>
      <w:r w:rsidRPr="00F159E9">
        <w:t>Experimental study of transonic buffet phenomenon on a 3D swept wing</w:t>
      </w:r>
      <w:r>
        <w:t xml:space="preserve">. </w:t>
      </w:r>
      <w:r w:rsidR="00B22A64">
        <w:t xml:space="preserve">Physics of Fluids, </w:t>
      </w:r>
      <w:r w:rsidR="00EF66E7">
        <w:t>28</w:t>
      </w:r>
      <w:r w:rsidR="00C056BF">
        <w:t>(1)</w:t>
      </w:r>
      <w:r w:rsidR="00EF66E7">
        <w:t xml:space="preserve">: </w:t>
      </w:r>
      <w:r w:rsidR="00DC302E">
        <w:t>1-22</w:t>
      </w:r>
      <w:r w:rsidR="00F21B2B">
        <w:t>.</w:t>
      </w:r>
    </w:p>
    <w:p w14:paraId="27EC83A0" w14:textId="6B358824" w:rsidR="001F1976" w:rsidRDefault="001F1976" w:rsidP="001F1976">
      <w:r>
        <w:t xml:space="preserve">Da Ronch, A. and </w:t>
      </w:r>
      <w:proofErr w:type="spellStart"/>
      <w:r>
        <w:t>Vallespin</w:t>
      </w:r>
      <w:proofErr w:type="spellEnd"/>
      <w:r>
        <w:t xml:space="preserve">, D., G.M., B.K.J. (2012). Evaluation of Dynamic Derivatives using Computational Fluid Dynamics. </w:t>
      </w:r>
      <w:r w:rsidRPr="001F1976">
        <w:rPr>
          <w:i/>
        </w:rPr>
        <w:t>AIAA Journal</w:t>
      </w:r>
      <w:r>
        <w:t xml:space="preserve">, </w:t>
      </w:r>
      <w:r w:rsidRPr="001F1976">
        <w:rPr>
          <w:b/>
        </w:rPr>
        <w:t>50</w:t>
      </w:r>
      <w:r>
        <w:t>(2): 470-484.</w:t>
      </w:r>
    </w:p>
    <w:p w14:paraId="2ADACD32" w14:textId="77777777" w:rsidR="0098533A" w:rsidRPr="0098533A" w:rsidRDefault="0098533A">
      <w:r w:rsidRPr="0098533A">
        <w:t xml:space="preserve">Drofelnik J. and Da Ronch A. (2017). 2.5D+ User Guide. </w:t>
      </w:r>
      <w:r w:rsidRPr="0098533A">
        <w:rPr>
          <w:i/>
        </w:rPr>
        <w:t>DLR–Tau Documentation</w:t>
      </w:r>
      <w:r w:rsidRPr="0098533A">
        <w:t>.</w:t>
      </w:r>
    </w:p>
    <w:p w14:paraId="26FEC504" w14:textId="48942037" w:rsidR="0098533A" w:rsidRPr="0098533A" w:rsidRDefault="0098533A">
      <w:bookmarkStart w:id="33" w:name="_Hlk492064460"/>
      <w:r w:rsidRPr="0098533A">
        <w:t>Franciolini</w:t>
      </w:r>
      <w:bookmarkEnd w:id="33"/>
      <w:r w:rsidRPr="0098533A">
        <w:t xml:space="preserve">, M. and Da Ronch A., D.J., R.D, C.A. (2017). Efficient Infinite–swept Wing Solver for Steady and Unsteady Compressible Flows. </w:t>
      </w:r>
      <w:r w:rsidR="00026625" w:rsidRPr="001F1976">
        <w:rPr>
          <w:i/>
        </w:rPr>
        <w:t>Aerosp</w:t>
      </w:r>
      <w:r w:rsidR="001F1976" w:rsidRPr="001F1976">
        <w:rPr>
          <w:i/>
        </w:rPr>
        <w:t>ace</w:t>
      </w:r>
      <w:r w:rsidR="00026625" w:rsidRPr="001F1976">
        <w:rPr>
          <w:i/>
        </w:rPr>
        <w:t xml:space="preserve"> Sci</w:t>
      </w:r>
      <w:r w:rsidR="001F1976" w:rsidRPr="001F1976">
        <w:rPr>
          <w:i/>
        </w:rPr>
        <w:t>ence</w:t>
      </w:r>
      <w:r w:rsidR="00026625" w:rsidRPr="001F1976">
        <w:rPr>
          <w:i/>
        </w:rPr>
        <w:t xml:space="preserve"> Technol</w:t>
      </w:r>
      <w:r w:rsidR="001F1976" w:rsidRPr="001F1976">
        <w:rPr>
          <w:i/>
        </w:rPr>
        <w:t>ogy</w:t>
      </w:r>
      <w:r w:rsidR="0098392C">
        <w:t xml:space="preserve">, </w:t>
      </w:r>
      <w:r w:rsidR="0098392C" w:rsidRPr="0098392C">
        <w:rPr>
          <w:b/>
        </w:rPr>
        <w:t>72:</w:t>
      </w:r>
      <w:r w:rsidR="0098392C" w:rsidRPr="0098392C">
        <w:t xml:space="preserve"> 217-229</w:t>
      </w:r>
      <w:r w:rsidR="00FA4194">
        <w:t>.</w:t>
      </w:r>
    </w:p>
    <w:p w14:paraId="16D8F9BB" w14:textId="77777777" w:rsidR="0098533A" w:rsidRPr="0098533A" w:rsidRDefault="0098533A">
      <w:proofErr w:type="spellStart"/>
      <w:r w:rsidRPr="0098533A">
        <w:t>Girodroux-Lavigne</w:t>
      </w:r>
      <w:proofErr w:type="spellEnd"/>
      <w:r w:rsidRPr="0098533A">
        <w:t xml:space="preserve"> P and Le </w:t>
      </w:r>
      <w:proofErr w:type="spellStart"/>
      <w:r w:rsidRPr="0098533A">
        <w:t>Balleur</w:t>
      </w:r>
      <w:proofErr w:type="spellEnd"/>
      <w:r w:rsidRPr="0098533A">
        <w:t xml:space="preserve"> J.C. (1987). Unsteady viscous inviscid interaction method and computation on buffeting over </w:t>
      </w:r>
      <w:proofErr w:type="spellStart"/>
      <w:r w:rsidRPr="0098533A">
        <w:t>airfoils</w:t>
      </w:r>
      <w:proofErr w:type="spellEnd"/>
      <w:r w:rsidRPr="0098533A">
        <w:t xml:space="preserve">. </w:t>
      </w:r>
      <w:r w:rsidRPr="0098533A">
        <w:rPr>
          <w:i/>
        </w:rPr>
        <w:t>Proceedings of Joint IMA/SMAI Conference, Computational Methods in Aeronautical Fluid Dynamics</w:t>
      </w:r>
      <w:r w:rsidRPr="0098533A">
        <w:t>. University of Reading. Berlin: Springer.</w:t>
      </w:r>
    </w:p>
    <w:p w14:paraId="1CF13528" w14:textId="77777777" w:rsidR="0098533A" w:rsidRPr="0098533A" w:rsidRDefault="0098533A">
      <w:proofErr w:type="spellStart"/>
      <w:r w:rsidRPr="0098533A">
        <w:t>Girodroux-Lavigne</w:t>
      </w:r>
      <w:proofErr w:type="spellEnd"/>
      <w:r w:rsidRPr="0098533A">
        <w:t xml:space="preserve"> P and Le </w:t>
      </w:r>
      <w:proofErr w:type="spellStart"/>
      <w:r w:rsidRPr="0098533A">
        <w:t>Balleur</w:t>
      </w:r>
      <w:proofErr w:type="spellEnd"/>
      <w:r w:rsidRPr="0098533A">
        <w:t xml:space="preserve"> J.C. (1988). Time consistent computation of transonic buffet over </w:t>
      </w:r>
      <w:proofErr w:type="spellStart"/>
      <w:r w:rsidRPr="0098533A">
        <w:t>airfoils</w:t>
      </w:r>
      <w:proofErr w:type="spellEnd"/>
      <w:r w:rsidRPr="0098533A">
        <w:t>. Proceedings of 16th Congress of the International Council of the Aeronautical Sciences, ICAS</w:t>
      </w:r>
      <w:r w:rsidRPr="0098533A">
        <w:rPr>
          <w:b/>
        </w:rPr>
        <w:t>, 88:</w:t>
      </w:r>
      <w:r w:rsidRPr="0098533A">
        <w:t xml:space="preserve"> 779-787.</w:t>
      </w:r>
    </w:p>
    <w:p w14:paraId="6C90F82D" w14:textId="77777777" w:rsidR="0098533A" w:rsidRPr="0098533A" w:rsidRDefault="0098533A">
      <w:proofErr w:type="spellStart"/>
      <w:r w:rsidRPr="0098533A">
        <w:t>Iovnovich</w:t>
      </w:r>
      <w:proofErr w:type="spellEnd"/>
      <w:r w:rsidRPr="0098533A">
        <w:t xml:space="preserve">, M. and Raveh, D. E. (2012). Reynolds-Averaged </w:t>
      </w:r>
      <w:proofErr w:type="spellStart"/>
      <w:r w:rsidRPr="0098533A">
        <w:t>Navier</w:t>
      </w:r>
      <w:proofErr w:type="spellEnd"/>
      <w:r w:rsidRPr="0098533A">
        <w:t xml:space="preserve">–Stokes Study of the Shock-Buffet Instability Mechanism. </w:t>
      </w:r>
      <w:r w:rsidRPr="0098533A">
        <w:rPr>
          <w:i/>
        </w:rPr>
        <w:t>AIAA Journal</w:t>
      </w:r>
      <w:r w:rsidRPr="0098533A">
        <w:rPr>
          <w:b/>
        </w:rPr>
        <w:t>, 4:</w:t>
      </w:r>
      <w:r w:rsidRPr="0098533A">
        <w:t xml:space="preserve"> 880–890.</w:t>
      </w:r>
    </w:p>
    <w:p w14:paraId="108DBC7A" w14:textId="77777777" w:rsidR="0098533A" w:rsidRPr="0098533A" w:rsidRDefault="0098533A">
      <w:proofErr w:type="spellStart"/>
      <w:r w:rsidRPr="0098533A">
        <w:t>Iovnovich</w:t>
      </w:r>
      <w:proofErr w:type="spellEnd"/>
      <w:r w:rsidRPr="0098533A">
        <w:t xml:space="preserve">, M. and Raveh, D. E. (2015). Numerical Study of Shock Buffet on Three-Dimensional Wings. </w:t>
      </w:r>
      <w:r w:rsidRPr="0098533A">
        <w:rPr>
          <w:i/>
        </w:rPr>
        <w:t>AIAA Journal</w:t>
      </w:r>
      <w:r w:rsidRPr="0098533A">
        <w:rPr>
          <w:b/>
        </w:rPr>
        <w:t>, 2:</w:t>
      </w:r>
      <w:r w:rsidRPr="0098533A">
        <w:t xml:space="preserve"> 449-463.</w:t>
      </w:r>
    </w:p>
    <w:p w14:paraId="28845DFA" w14:textId="77777777" w:rsidR="0098533A" w:rsidRPr="0098533A" w:rsidRDefault="0098533A">
      <w:r w:rsidRPr="0098533A">
        <w:t xml:space="preserve">Jameson A. and Schmidt W., T.E. (1981) Numerical solutions of the Euler equations by finite volume methods using </w:t>
      </w:r>
      <w:proofErr w:type="spellStart"/>
      <w:r w:rsidRPr="0098533A">
        <w:t>Runge</w:t>
      </w:r>
      <w:proofErr w:type="spellEnd"/>
      <w:r w:rsidRPr="0098533A">
        <w:t>–</w:t>
      </w:r>
      <w:proofErr w:type="spellStart"/>
      <w:r w:rsidRPr="0098533A">
        <w:t>Kutta</w:t>
      </w:r>
      <w:proofErr w:type="spellEnd"/>
      <w:r w:rsidRPr="0098533A">
        <w:t xml:space="preserve"> time–stepping schemes. </w:t>
      </w:r>
      <w:r w:rsidRPr="0098533A">
        <w:rPr>
          <w:i/>
        </w:rPr>
        <w:t>14th Fluid and Plasma Dynamics Conference.</w:t>
      </w:r>
    </w:p>
    <w:p w14:paraId="7916087F" w14:textId="77777777" w:rsidR="0098533A" w:rsidRPr="0098533A" w:rsidRDefault="0098533A">
      <w:r w:rsidRPr="0098533A">
        <w:t xml:space="preserve">Lee, B. H. K. (2001). Self-Sustained Shock Oscillations on </w:t>
      </w:r>
      <w:proofErr w:type="spellStart"/>
      <w:r w:rsidRPr="0098533A">
        <w:t>Airfoils</w:t>
      </w:r>
      <w:proofErr w:type="spellEnd"/>
      <w:r w:rsidRPr="0098533A">
        <w:t xml:space="preserve"> at Transonic Speeds. Progress in Aerospace Sciences</w:t>
      </w:r>
      <w:r w:rsidRPr="0098533A">
        <w:rPr>
          <w:b/>
        </w:rPr>
        <w:t>, 2:</w:t>
      </w:r>
      <w:r w:rsidRPr="0098533A">
        <w:t xml:space="preserve"> 147–196.</w:t>
      </w:r>
    </w:p>
    <w:p w14:paraId="5D50F7AE" w14:textId="77777777" w:rsidR="0098533A" w:rsidRPr="0098533A" w:rsidRDefault="0098533A">
      <w:proofErr w:type="spellStart"/>
      <w:r w:rsidRPr="0098533A">
        <w:t>Schwamborn</w:t>
      </w:r>
      <w:proofErr w:type="spellEnd"/>
      <w:r w:rsidRPr="0098533A">
        <w:t xml:space="preserve"> D. and </w:t>
      </w:r>
      <w:proofErr w:type="spellStart"/>
      <w:r w:rsidRPr="0098533A">
        <w:t>Gerhold</w:t>
      </w:r>
      <w:proofErr w:type="spellEnd"/>
      <w:r w:rsidRPr="0098533A">
        <w:t xml:space="preserve"> T., H.R. (2006). The DLR TAU–code: recent applications in research and industry. </w:t>
      </w:r>
      <w:r w:rsidRPr="0098533A">
        <w:rPr>
          <w:i/>
        </w:rPr>
        <w:t>Proceedings of the European Conference on Computational Fluid Dynamics (ECCOMAS)</w:t>
      </w:r>
      <w:r w:rsidRPr="0098533A">
        <w:t>.</w:t>
      </w:r>
    </w:p>
    <w:p w14:paraId="063ABEAF" w14:textId="77777777" w:rsidR="0098533A" w:rsidRPr="0098533A" w:rsidRDefault="0098533A">
      <w:bookmarkStart w:id="34" w:name="_Hlk492063271"/>
      <w:proofErr w:type="spellStart"/>
      <w:r w:rsidRPr="0098533A">
        <w:t>Spalart</w:t>
      </w:r>
      <w:proofErr w:type="spellEnd"/>
      <w:r w:rsidRPr="0098533A">
        <w:t xml:space="preserve"> P. R. and </w:t>
      </w:r>
      <w:proofErr w:type="spellStart"/>
      <w:r w:rsidRPr="0098533A">
        <w:t>Allmaras</w:t>
      </w:r>
      <w:proofErr w:type="spellEnd"/>
      <w:r w:rsidRPr="0098533A">
        <w:t xml:space="preserve"> </w:t>
      </w:r>
      <w:bookmarkEnd w:id="34"/>
      <w:r w:rsidRPr="0098533A">
        <w:t xml:space="preserve">S. R. (1994). A one–equation turbulent model for aerodynamic flows. </w:t>
      </w:r>
      <w:r w:rsidRPr="0098533A">
        <w:rPr>
          <w:i/>
        </w:rPr>
        <w:t xml:space="preserve">La </w:t>
      </w:r>
      <w:proofErr w:type="spellStart"/>
      <w:r w:rsidRPr="0098533A">
        <w:rPr>
          <w:i/>
        </w:rPr>
        <w:t>Recherche</w:t>
      </w:r>
      <w:proofErr w:type="spellEnd"/>
      <w:r w:rsidRPr="0098533A">
        <w:rPr>
          <w:i/>
        </w:rPr>
        <w:t xml:space="preserve"> </w:t>
      </w:r>
      <w:proofErr w:type="spellStart"/>
      <w:r w:rsidRPr="0098533A">
        <w:rPr>
          <w:i/>
        </w:rPr>
        <w:t>Aérospatiale</w:t>
      </w:r>
      <w:proofErr w:type="spellEnd"/>
      <w:r w:rsidRPr="0098533A">
        <w:rPr>
          <w:b/>
        </w:rPr>
        <w:t xml:space="preserve">, 1: </w:t>
      </w:r>
      <w:r w:rsidRPr="0098533A">
        <w:t>5–21.</w:t>
      </w:r>
    </w:p>
    <w:p w14:paraId="16B1E557" w14:textId="240B4BFC" w:rsidR="0098533A" w:rsidRPr="0098533A" w:rsidRDefault="0098533A">
      <w:proofErr w:type="spellStart"/>
      <w:r w:rsidRPr="0098533A">
        <w:t>Thiery</w:t>
      </w:r>
      <w:proofErr w:type="spellEnd"/>
      <w:r w:rsidRPr="0098533A">
        <w:t xml:space="preserve">, M. and </w:t>
      </w:r>
      <w:proofErr w:type="spellStart"/>
      <w:r w:rsidRPr="0098533A">
        <w:t>Coustols</w:t>
      </w:r>
      <w:proofErr w:type="spellEnd"/>
      <w:r w:rsidRPr="0098533A">
        <w:t>, E. (2005)</w:t>
      </w:r>
      <w:proofErr w:type="gramStart"/>
      <w:r w:rsidRPr="0098533A">
        <w:t>..</w:t>
      </w:r>
      <w:proofErr w:type="gramEnd"/>
      <w:r w:rsidRPr="0098533A">
        <w:t xml:space="preserve"> </w:t>
      </w:r>
      <w:r w:rsidRPr="0098533A">
        <w:rPr>
          <w:i/>
        </w:rPr>
        <w:t>Flow, Turbulence and Combustion</w:t>
      </w:r>
      <w:r w:rsidRPr="0098533A">
        <w:rPr>
          <w:b/>
        </w:rPr>
        <w:t>, 4:</w:t>
      </w:r>
      <w:r w:rsidRPr="0098533A">
        <w:t xml:space="preserve"> 331-354.</w:t>
      </w:r>
    </w:p>
    <w:p w14:paraId="41B80310" w14:textId="165537B1" w:rsidR="002F1453" w:rsidRPr="000A4844" w:rsidRDefault="0098533A">
      <w:proofErr w:type="spellStart"/>
      <w:r w:rsidRPr="0098533A">
        <w:t>Zhong</w:t>
      </w:r>
      <w:proofErr w:type="spellEnd"/>
      <w:r w:rsidRPr="0098533A">
        <w:t xml:space="preserve"> B. and </w:t>
      </w:r>
      <w:proofErr w:type="spellStart"/>
      <w:r w:rsidRPr="0098533A">
        <w:t>Scheurich</w:t>
      </w:r>
      <w:proofErr w:type="spellEnd"/>
      <w:r w:rsidRPr="0098533A">
        <w:t xml:space="preserve"> F., T.V., D.D. Turbulent Flow Simulations Around a Multi-Element </w:t>
      </w:r>
      <w:proofErr w:type="spellStart"/>
      <w:r w:rsidRPr="0098533A">
        <w:t>Airfoil</w:t>
      </w:r>
      <w:proofErr w:type="spellEnd"/>
      <w:r w:rsidRPr="0098533A">
        <w:t xml:space="preserve"> Using URANS, DES and ILES Approaches. </w:t>
      </w:r>
      <w:r w:rsidRPr="0098533A">
        <w:rPr>
          <w:i/>
        </w:rPr>
        <w:t>19th AIAA Computational Fluid Dynamics</w:t>
      </w:r>
      <w:r w:rsidRPr="0098533A">
        <w:t>,</w:t>
      </w:r>
      <w:r w:rsidRPr="0098533A">
        <w:rPr>
          <w:i/>
        </w:rPr>
        <w:t xml:space="preserve"> AIAA 2009-3799.</w:t>
      </w:r>
      <w:bookmarkEnd w:id="32"/>
    </w:p>
    <w:p w14:paraId="4B5A4917" w14:textId="77777777" w:rsidR="002F1453" w:rsidRPr="00D61741" w:rsidRDefault="002F1453">
      <w:pPr>
        <w:pStyle w:val="Heading1"/>
      </w:pPr>
      <w:r w:rsidRPr="00D61741">
        <w:lastRenderedPageBreak/>
        <w:t>Acknowledgments</w:t>
      </w:r>
    </w:p>
    <w:p w14:paraId="61B2CDBF" w14:textId="679C09F3" w:rsidR="001C4A03" w:rsidRDefault="001C4A03">
      <w:r w:rsidRPr="001C4A03">
        <w:t xml:space="preserve">Da Ronch </w:t>
      </w:r>
      <w:r w:rsidR="00B11176">
        <w:t xml:space="preserve">and Drofelnik </w:t>
      </w:r>
      <w:r w:rsidRPr="001C4A03">
        <w:t>gratefully acknowledge the financial support from the Engineering and Physical Sciences Research Council (grant number: EP/P006795/1).</w:t>
      </w:r>
    </w:p>
    <w:p w14:paraId="0AAB09DC" w14:textId="0CEDB75A" w:rsidR="002F1453" w:rsidRPr="00D61741" w:rsidRDefault="001C4A03">
      <w:pPr>
        <w:sectPr w:rsidR="002F1453" w:rsidRPr="00D61741">
          <w:type w:val="continuous"/>
          <w:pgSz w:w="12240" w:h="15840"/>
          <w:pgMar w:top="720" w:right="720" w:bottom="720" w:left="720" w:header="720" w:footer="720" w:gutter="0"/>
          <w:cols w:space="720" w:equalWidth="0">
            <w:col w:w="10800"/>
          </w:cols>
        </w:sectPr>
      </w:pPr>
      <w:r w:rsidRPr="001C4A03">
        <w:t xml:space="preserve">Data supporting this study are openly available from the University of Southampton repository at </w:t>
      </w:r>
      <w:hyperlink r:id="rId17" w:history="1">
        <w:r w:rsidR="00055083">
          <w:rPr>
            <w:rStyle w:val="Hyperlink"/>
          </w:rPr>
          <w:t>http://dx.doi.org/10.5258/SOTON/D0463</w:t>
        </w:r>
      </w:hyperlink>
      <w:r w:rsidR="00055083">
        <w:t>.</w:t>
      </w:r>
    </w:p>
    <w:p w14:paraId="5EA601C8" w14:textId="77777777" w:rsidR="002F1453" w:rsidRPr="00D61741" w:rsidRDefault="002F1453"/>
    <w:sectPr w:rsidR="002F1453" w:rsidRPr="00D61741" w:rsidSect="00A647C1">
      <w:type w:val="continuous"/>
      <w:pgSz w:w="12240" w:h="15840"/>
      <w:pgMar w:top="720" w:right="720" w:bottom="720" w:left="720" w:header="720" w:footer="720" w:gutter="0"/>
      <w:cols w:space="720" w:equalWidth="0">
        <w:col w:w="108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2037"/>
    <w:multiLevelType w:val="hybridMultilevel"/>
    <w:tmpl w:val="411E9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4E77F2"/>
    <w:multiLevelType w:val="hybridMultilevel"/>
    <w:tmpl w:val="ACFE2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836FFF"/>
    <w:multiLevelType w:val="hybridMultilevel"/>
    <w:tmpl w:val="C8DEA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8653F0"/>
    <w:multiLevelType w:val="hybridMultilevel"/>
    <w:tmpl w:val="B31014D8"/>
    <w:lvl w:ilvl="0" w:tplc="FD1CA400">
      <w:start w:val="1"/>
      <w:numFmt w:val="decimal"/>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15:restartNumberingAfterBreak="0">
    <w:nsid w:val="23A06F21"/>
    <w:multiLevelType w:val="hybridMultilevel"/>
    <w:tmpl w:val="18140E2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5F734A0"/>
    <w:multiLevelType w:val="hybridMultilevel"/>
    <w:tmpl w:val="3FA6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335FA2"/>
    <w:multiLevelType w:val="hybridMultilevel"/>
    <w:tmpl w:val="64069618"/>
    <w:lvl w:ilvl="0" w:tplc="C416117E">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84E2A"/>
    <w:multiLevelType w:val="hybridMultilevel"/>
    <w:tmpl w:val="1618E028"/>
    <w:lvl w:ilvl="0" w:tplc="E97CC5BA">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3A67DC"/>
    <w:multiLevelType w:val="hybridMultilevel"/>
    <w:tmpl w:val="C5B2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5E7690"/>
    <w:multiLevelType w:val="hybridMultilevel"/>
    <w:tmpl w:val="66F6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5E520F"/>
    <w:multiLevelType w:val="hybridMultilevel"/>
    <w:tmpl w:val="DE8A0EE4"/>
    <w:lvl w:ilvl="0" w:tplc="1D581974">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E774ECB"/>
    <w:multiLevelType w:val="hybridMultilevel"/>
    <w:tmpl w:val="2C503D3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0363798"/>
    <w:multiLevelType w:val="hybridMultilevel"/>
    <w:tmpl w:val="66E27A4E"/>
    <w:lvl w:ilvl="0" w:tplc="64C2E6D0">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72033B4C"/>
    <w:multiLevelType w:val="hybridMultilevel"/>
    <w:tmpl w:val="265AD63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3"/>
  </w:num>
  <w:num w:numId="4">
    <w:abstractNumId w:val="2"/>
  </w:num>
  <w:num w:numId="5">
    <w:abstractNumId w:val="12"/>
  </w:num>
  <w:num w:numId="6">
    <w:abstractNumId w:val="9"/>
  </w:num>
  <w:num w:numId="7">
    <w:abstractNumId w:val="4"/>
  </w:num>
  <w:num w:numId="8">
    <w:abstractNumId w:val="10"/>
  </w:num>
  <w:num w:numId="9">
    <w:abstractNumId w:val="8"/>
  </w:num>
  <w:num w:numId="10">
    <w:abstractNumId w:val="11"/>
  </w:num>
  <w:num w:numId="11">
    <w:abstractNumId w:val="7"/>
  </w:num>
  <w:num w:numId="12">
    <w:abstractNumId w:val="13"/>
  </w:num>
  <w:num w:numId="13">
    <w:abstractNumId w:val="6"/>
  </w:num>
  <w:num w:numId="1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7AD"/>
    <w:rsid w:val="00000D5F"/>
    <w:rsid w:val="00001448"/>
    <w:rsid w:val="0000564D"/>
    <w:rsid w:val="00010DB2"/>
    <w:rsid w:val="00010FBB"/>
    <w:rsid w:val="0001193C"/>
    <w:rsid w:val="0001509F"/>
    <w:rsid w:val="00016E3C"/>
    <w:rsid w:val="00017DC4"/>
    <w:rsid w:val="00026625"/>
    <w:rsid w:val="0002770D"/>
    <w:rsid w:val="00031C97"/>
    <w:rsid w:val="000344A5"/>
    <w:rsid w:val="00037CC6"/>
    <w:rsid w:val="000402C2"/>
    <w:rsid w:val="0004253D"/>
    <w:rsid w:val="00043246"/>
    <w:rsid w:val="00043978"/>
    <w:rsid w:val="00045B43"/>
    <w:rsid w:val="00047FE5"/>
    <w:rsid w:val="000514CD"/>
    <w:rsid w:val="00055083"/>
    <w:rsid w:val="00055C8F"/>
    <w:rsid w:val="00056746"/>
    <w:rsid w:val="000568F4"/>
    <w:rsid w:val="00060E7A"/>
    <w:rsid w:val="0006546E"/>
    <w:rsid w:val="0006561A"/>
    <w:rsid w:val="00072327"/>
    <w:rsid w:val="00072A1A"/>
    <w:rsid w:val="00073A42"/>
    <w:rsid w:val="000754DC"/>
    <w:rsid w:val="00080FE6"/>
    <w:rsid w:val="00082803"/>
    <w:rsid w:val="00086CFB"/>
    <w:rsid w:val="00094AE9"/>
    <w:rsid w:val="000A008A"/>
    <w:rsid w:val="000A34C4"/>
    <w:rsid w:val="000A4331"/>
    <w:rsid w:val="000A4844"/>
    <w:rsid w:val="000A5B7E"/>
    <w:rsid w:val="000A5E06"/>
    <w:rsid w:val="000A60CD"/>
    <w:rsid w:val="000A6905"/>
    <w:rsid w:val="000B29D4"/>
    <w:rsid w:val="000B31B2"/>
    <w:rsid w:val="000B494F"/>
    <w:rsid w:val="000B5DF1"/>
    <w:rsid w:val="000B7569"/>
    <w:rsid w:val="000C06CB"/>
    <w:rsid w:val="000C0B7D"/>
    <w:rsid w:val="000C1855"/>
    <w:rsid w:val="000C4954"/>
    <w:rsid w:val="000C7887"/>
    <w:rsid w:val="000D2042"/>
    <w:rsid w:val="000D444F"/>
    <w:rsid w:val="000D5E4A"/>
    <w:rsid w:val="000D7E3A"/>
    <w:rsid w:val="000E04CE"/>
    <w:rsid w:val="000E207A"/>
    <w:rsid w:val="000E3E02"/>
    <w:rsid w:val="000E580D"/>
    <w:rsid w:val="000E7D4C"/>
    <w:rsid w:val="000F09AF"/>
    <w:rsid w:val="000F5F2E"/>
    <w:rsid w:val="00101593"/>
    <w:rsid w:val="00101FDC"/>
    <w:rsid w:val="00102941"/>
    <w:rsid w:val="00107CBD"/>
    <w:rsid w:val="0011082A"/>
    <w:rsid w:val="00111138"/>
    <w:rsid w:val="00114246"/>
    <w:rsid w:val="001169F5"/>
    <w:rsid w:val="00120022"/>
    <w:rsid w:val="00121C47"/>
    <w:rsid w:val="0012664B"/>
    <w:rsid w:val="0012731B"/>
    <w:rsid w:val="0012797E"/>
    <w:rsid w:val="00130AAC"/>
    <w:rsid w:val="001330E2"/>
    <w:rsid w:val="001333D6"/>
    <w:rsid w:val="00136020"/>
    <w:rsid w:val="00137012"/>
    <w:rsid w:val="00137661"/>
    <w:rsid w:val="0014404F"/>
    <w:rsid w:val="00144400"/>
    <w:rsid w:val="0014547F"/>
    <w:rsid w:val="0014782C"/>
    <w:rsid w:val="0015322F"/>
    <w:rsid w:val="00153269"/>
    <w:rsid w:val="00161E86"/>
    <w:rsid w:val="00166514"/>
    <w:rsid w:val="0016683E"/>
    <w:rsid w:val="00166C6D"/>
    <w:rsid w:val="001674A8"/>
    <w:rsid w:val="00171D27"/>
    <w:rsid w:val="001728F0"/>
    <w:rsid w:val="001733F7"/>
    <w:rsid w:val="001749BF"/>
    <w:rsid w:val="00175153"/>
    <w:rsid w:val="00184F95"/>
    <w:rsid w:val="001862FC"/>
    <w:rsid w:val="00191C05"/>
    <w:rsid w:val="001921FE"/>
    <w:rsid w:val="0019283C"/>
    <w:rsid w:val="001929B0"/>
    <w:rsid w:val="00193618"/>
    <w:rsid w:val="00193B47"/>
    <w:rsid w:val="001950D1"/>
    <w:rsid w:val="00196109"/>
    <w:rsid w:val="001A47CA"/>
    <w:rsid w:val="001A4B01"/>
    <w:rsid w:val="001A5C6B"/>
    <w:rsid w:val="001A6CD5"/>
    <w:rsid w:val="001A6DD2"/>
    <w:rsid w:val="001B22A5"/>
    <w:rsid w:val="001B346D"/>
    <w:rsid w:val="001C3DFC"/>
    <w:rsid w:val="001C4416"/>
    <w:rsid w:val="001C4A03"/>
    <w:rsid w:val="001C7B16"/>
    <w:rsid w:val="001D1F71"/>
    <w:rsid w:val="001D215B"/>
    <w:rsid w:val="001D26D7"/>
    <w:rsid w:val="001E2F77"/>
    <w:rsid w:val="001E3C3D"/>
    <w:rsid w:val="001E3E44"/>
    <w:rsid w:val="001E3F8A"/>
    <w:rsid w:val="001E65D2"/>
    <w:rsid w:val="001E6FF6"/>
    <w:rsid w:val="001F073D"/>
    <w:rsid w:val="001F185F"/>
    <w:rsid w:val="001F1976"/>
    <w:rsid w:val="001F310C"/>
    <w:rsid w:val="001F4A8D"/>
    <w:rsid w:val="00200518"/>
    <w:rsid w:val="002005A2"/>
    <w:rsid w:val="00200FBF"/>
    <w:rsid w:val="00201C32"/>
    <w:rsid w:val="00202657"/>
    <w:rsid w:val="00202BE9"/>
    <w:rsid w:val="002034AA"/>
    <w:rsid w:val="002047C7"/>
    <w:rsid w:val="0020775B"/>
    <w:rsid w:val="00207AA7"/>
    <w:rsid w:val="00211C2D"/>
    <w:rsid w:val="0021320E"/>
    <w:rsid w:val="00216605"/>
    <w:rsid w:val="00216FCF"/>
    <w:rsid w:val="00217138"/>
    <w:rsid w:val="00222F06"/>
    <w:rsid w:val="00225C52"/>
    <w:rsid w:val="002260C3"/>
    <w:rsid w:val="00226451"/>
    <w:rsid w:val="00227482"/>
    <w:rsid w:val="00230EB9"/>
    <w:rsid w:val="00230F47"/>
    <w:rsid w:val="002324B5"/>
    <w:rsid w:val="002336DD"/>
    <w:rsid w:val="00234699"/>
    <w:rsid w:val="0023557A"/>
    <w:rsid w:val="00237423"/>
    <w:rsid w:val="00241488"/>
    <w:rsid w:val="00245A27"/>
    <w:rsid w:val="0024665D"/>
    <w:rsid w:val="00246BC6"/>
    <w:rsid w:val="00246EDD"/>
    <w:rsid w:val="00246FAA"/>
    <w:rsid w:val="00250BB7"/>
    <w:rsid w:val="00251872"/>
    <w:rsid w:val="0025681E"/>
    <w:rsid w:val="002607C4"/>
    <w:rsid w:val="002642A9"/>
    <w:rsid w:val="00264322"/>
    <w:rsid w:val="00265EEE"/>
    <w:rsid w:val="00272778"/>
    <w:rsid w:val="00272DC7"/>
    <w:rsid w:val="00277A56"/>
    <w:rsid w:val="00284E79"/>
    <w:rsid w:val="00287083"/>
    <w:rsid w:val="0028759E"/>
    <w:rsid w:val="0029329E"/>
    <w:rsid w:val="002968D4"/>
    <w:rsid w:val="00296F88"/>
    <w:rsid w:val="002A0181"/>
    <w:rsid w:val="002A2BBA"/>
    <w:rsid w:val="002A3D0C"/>
    <w:rsid w:val="002A6F10"/>
    <w:rsid w:val="002A7222"/>
    <w:rsid w:val="002B3B6E"/>
    <w:rsid w:val="002B4572"/>
    <w:rsid w:val="002B51D6"/>
    <w:rsid w:val="002B614E"/>
    <w:rsid w:val="002C01A9"/>
    <w:rsid w:val="002C067F"/>
    <w:rsid w:val="002C1AE4"/>
    <w:rsid w:val="002C3BF1"/>
    <w:rsid w:val="002C3C72"/>
    <w:rsid w:val="002C429D"/>
    <w:rsid w:val="002C67C7"/>
    <w:rsid w:val="002D0743"/>
    <w:rsid w:val="002D31B6"/>
    <w:rsid w:val="002D3922"/>
    <w:rsid w:val="002E1D34"/>
    <w:rsid w:val="002E2787"/>
    <w:rsid w:val="002E4616"/>
    <w:rsid w:val="002E521C"/>
    <w:rsid w:val="002E576C"/>
    <w:rsid w:val="002E5B76"/>
    <w:rsid w:val="002F1453"/>
    <w:rsid w:val="002F6006"/>
    <w:rsid w:val="002F60BD"/>
    <w:rsid w:val="002F6CF8"/>
    <w:rsid w:val="002F7F6B"/>
    <w:rsid w:val="003036F1"/>
    <w:rsid w:val="00306D5D"/>
    <w:rsid w:val="00307B69"/>
    <w:rsid w:val="00311231"/>
    <w:rsid w:val="00312171"/>
    <w:rsid w:val="00317D7C"/>
    <w:rsid w:val="00320F59"/>
    <w:rsid w:val="003267AC"/>
    <w:rsid w:val="00326976"/>
    <w:rsid w:val="00330D97"/>
    <w:rsid w:val="00341E00"/>
    <w:rsid w:val="003432E7"/>
    <w:rsid w:val="00350A48"/>
    <w:rsid w:val="0035488F"/>
    <w:rsid w:val="00354A9B"/>
    <w:rsid w:val="00355E08"/>
    <w:rsid w:val="003570DE"/>
    <w:rsid w:val="00361229"/>
    <w:rsid w:val="0036459A"/>
    <w:rsid w:val="00365253"/>
    <w:rsid w:val="0036588E"/>
    <w:rsid w:val="0037465F"/>
    <w:rsid w:val="00377D85"/>
    <w:rsid w:val="0038318F"/>
    <w:rsid w:val="0038340B"/>
    <w:rsid w:val="003910BA"/>
    <w:rsid w:val="003961EC"/>
    <w:rsid w:val="00396464"/>
    <w:rsid w:val="00397C6D"/>
    <w:rsid w:val="003A11EA"/>
    <w:rsid w:val="003A1532"/>
    <w:rsid w:val="003A577F"/>
    <w:rsid w:val="003A72A8"/>
    <w:rsid w:val="003B0429"/>
    <w:rsid w:val="003B5ED3"/>
    <w:rsid w:val="003B62F4"/>
    <w:rsid w:val="003C152C"/>
    <w:rsid w:val="003C17F8"/>
    <w:rsid w:val="003C369E"/>
    <w:rsid w:val="003C5474"/>
    <w:rsid w:val="003C59A3"/>
    <w:rsid w:val="003C5D49"/>
    <w:rsid w:val="003C6AF4"/>
    <w:rsid w:val="003D1322"/>
    <w:rsid w:val="003E0996"/>
    <w:rsid w:val="003E13FD"/>
    <w:rsid w:val="003E33D8"/>
    <w:rsid w:val="003E466E"/>
    <w:rsid w:val="003E6457"/>
    <w:rsid w:val="003E6505"/>
    <w:rsid w:val="003E7F09"/>
    <w:rsid w:val="003F11FB"/>
    <w:rsid w:val="003F163D"/>
    <w:rsid w:val="003F55C2"/>
    <w:rsid w:val="003F76D9"/>
    <w:rsid w:val="003F7B63"/>
    <w:rsid w:val="00402363"/>
    <w:rsid w:val="00404700"/>
    <w:rsid w:val="00404978"/>
    <w:rsid w:val="00404991"/>
    <w:rsid w:val="00407413"/>
    <w:rsid w:val="00410EC0"/>
    <w:rsid w:val="0041185A"/>
    <w:rsid w:val="00412C16"/>
    <w:rsid w:val="00415A72"/>
    <w:rsid w:val="00423137"/>
    <w:rsid w:val="0042431D"/>
    <w:rsid w:val="004254DE"/>
    <w:rsid w:val="00430504"/>
    <w:rsid w:val="00430E17"/>
    <w:rsid w:val="00431F10"/>
    <w:rsid w:val="00434C23"/>
    <w:rsid w:val="00437775"/>
    <w:rsid w:val="00437BBE"/>
    <w:rsid w:val="0044140F"/>
    <w:rsid w:val="004453FA"/>
    <w:rsid w:val="004479BD"/>
    <w:rsid w:val="00453775"/>
    <w:rsid w:val="00453B90"/>
    <w:rsid w:val="0045678B"/>
    <w:rsid w:val="004567EC"/>
    <w:rsid w:val="00456DBC"/>
    <w:rsid w:val="00457E94"/>
    <w:rsid w:val="00462CFD"/>
    <w:rsid w:val="004663D5"/>
    <w:rsid w:val="00473CA3"/>
    <w:rsid w:val="00475437"/>
    <w:rsid w:val="00475EB6"/>
    <w:rsid w:val="004868A7"/>
    <w:rsid w:val="00487BB3"/>
    <w:rsid w:val="00491CD5"/>
    <w:rsid w:val="00493BAE"/>
    <w:rsid w:val="00495040"/>
    <w:rsid w:val="00496AEB"/>
    <w:rsid w:val="004978DE"/>
    <w:rsid w:val="004A104F"/>
    <w:rsid w:val="004A216D"/>
    <w:rsid w:val="004A30C3"/>
    <w:rsid w:val="004A7EC9"/>
    <w:rsid w:val="004B2F93"/>
    <w:rsid w:val="004B3BDF"/>
    <w:rsid w:val="004B5B89"/>
    <w:rsid w:val="004C1BE5"/>
    <w:rsid w:val="004C2291"/>
    <w:rsid w:val="004C5DEE"/>
    <w:rsid w:val="004D214F"/>
    <w:rsid w:val="004D34B4"/>
    <w:rsid w:val="004D3DC5"/>
    <w:rsid w:val="004E20F7"/>
    <w:rsid w:val="004E65A6"/>
    <w:rsid w:val="004F2EE6"/>
    <w:rsid w:val="004F429B"/>
    <w:rsid w:val="004F586E"/>
    <w:rsid w:val="005015E4"/>
    <w:rsid w:val="00503CFA"/>
    <w:rsid w:val="00504779"/>
    <w:rsid w:val="005053EC"/>
    <w:rsid w:val="00506E88"/>
    <w:rsid w:val="00507568"/>
    <w:rsid w:val="00507A86"/>
    <w:rsid w:val="00507C8C"/>
    <w:rsid w:val="005112CA"/>
    <w:rsid w:val="0051148F"/>
    <w:rsid w:val="00513565"/>
    <w:rsid w:val="0052001C"/>
    <w:rsid w:val="00523A37"/>
    <w:rsid w:val="00526312"/>
    <w:rsid w:val="00526994"/>
    <w:rsid w:val="00530543"/>
    <w:rsid w:val="00533A15"/>
    <w:rsid w:val="00534897"/>
    <w:rsid w:val="005351ED"/>
    <w:rsid w:val="00535B03"/>
    <w:rsid w:val="00541D84"/>
    <w:rsid w:val="00542B5E"/>
    <w:rsid w:val="0054357D"/>
    <w:rsid w:val="00543F8D"/>
    <w:rsid w:val="00545286"/>
    <w:rsid w:val="0054547C"/>
    <w:rsid w:val="0055136E"/>
    <w:rsid w:val="005550B2"/>
    <w:rsid w:val="0055535A"/>
    <w:rsid w:val="005573F1"/>
    <w:rsid w:val="005621B0"/>
    <w:rsid w:val="005623D8"/>
    <w:rsid w:val="00563AD0"/>
    <w:rsid w:val="00563B50"/>
    <w:rsid w:val="005662E1"/>
    <w:rsid w:val="00566CA8"/>
    <w:rsid w:val="005679B3"/>
    <w:rsid w:val="005705BD"/>
    <w:rsid w:val="0057170F"/>
    <w:rsid w:val="00572369"/>
    <w:rsid w:val="0057393D"/>
    <w:rsid w:val="00580725"/>
    <w:rsid w:val="00583417"/>
    <w:rsid w:val="00584745"/>
    <w:rsid w:val="00586C04"/>
    <w:rsid w:val="00590398"/>
    <w:rsid w:val="00591EBE"/>
    <w:rsid w:val="00595BA0"/>
    <w:rsid w:val="005A2A24"/>
    <w:rsid w:val="005A608B"/>
    <w:rsid w:val="005A7114"/>
    <w:rsid w:val="005B6F76"/>
    <w:rsid w:val="005B72D3"/>
    <w:rsid w:val="005C625F"/>
    <w:rsid w:val="005C664C"/>
    <w:rsid w:val="005D2267"/>
    <w:rsid w:val="005D3077"/>
    <w:rsid w:val="005D7FF6"/>
    <w:rsid w:val="005E039C"/>
    <w:rsid w:val="005E3288"/>
    <w:rsid w:val="005E79B6"/>
    <w:rsid w:val="005F017A"/>
    <w:rsid w:val="005F0DA7"/>
    <w:rsid w:val="005F4C60"/>
    <w:rsid w:val="005F54FC"/>
    <w:rsid w:val="00601570"/>
    <w:rsid w:val="00605191"/>
    <w:rsid w:val="00605DA8"/>
    <w:rsid w:val="006074EF"/>
    <w:rsid w:val="00611AA5"/>
    <w:rsid w:val="0061332E"/>
    <w:rsid w:val="00614424"/>
    <w:rsid w:val="00621C45"/>
    <w:rsid w:val="00621FC5"/>
    <w:rsid w:val="00623220"/>
    <w:rsid w:val="0062538F"/>
    <w:rsid w:val="00627072"/>
    <w:rsid w:val="00631A4F"/>
    <w:rsid w:val="006321EA"/>
    <w:rsid w:val="006329C1"/>
    <w:rsid w:val="00637949"/>
    <w:rsid w:val="0064244D"/>
    <w:rsid w:val="00644063"/>
    <w:rsid w:val="00645491"/>
    <w:rsid w:val="00647FBF"/>
    <w:rsid w:val="006535D0"/>
    <w:rsid w:val="0065393A"/>
    <w:rsid w:val="0065623C"/>
    <w:rsid w:val="00656EBA"/>
    <w:rsid w:val="0066119A"/>
    <w:rsid w:val="00663C88"/>
    <w:rsid w:val="0066704C"/>
    <w:rsid w:val="006670F1"/>
    <w:rsid w:val="0067302B"/>
    <w:rsid w:val="00674369"/>
    <w:rsid w:val="00676B21"/>
    <w:rsid w:val="00677504"/>
    <w:rsid w:val="006811A3"/>
    <w:rsid w:val="006863B7"/>
    <w:rsid w:val="00687042"/>
    <w:rsid w:val="006934AE"/>
    <w:rsid w:val="00694B88"/>
    <w:rsid w:val="00695119"/>
    <w:rsid w:val="006957A0"/>
    <w:rsid w:val="00695E45"/>
    <w:rsid w:val="00697D62"/>
    <w:rsid w:val="006A3BD7"/>
    <w:rsid w:val="006A611F"/>
    <w:rsid w:val="006A63AF"/>
    <w:rsid w:val="006A6A40"/>
    <w:rsid w:val="006B0D78"/>
    <w:rsid w:val="006B499E"/>
    <w:rsid w:val="006B4A4A"/>
    <w:rsid w:val="006B63BD"/>
    <w:rsid w:val="006B77C6"/>
    <w:rsid w:val="006C03CF"/>
    <w:rsid w:val="006C1D57"/>
    <w:rsid w:val="006C21B4"/>
    <w:rsid w:val="006C33D9"/>
    <w:rsid w:val="006C4281"/>
    <w:rsid w:val="006C615B"/>
    <w:rsid w:val="006D0076"/>
    <w:rsid w:val="006D1163"/>
    <w:rsid w:val="006D19B2"/>
    <w:rsid w:val="006D2D2A"/>
    <w:rsid w:val="006D3EDD"/>
    <w:rsid w:val="006D44E9"/>
    <w:rsid w:val="006D68C7"/>
    <w:rsid w:val="006E0614"/>
    <w:rsid w:val="006E2356"/>
    <w:rsid w:val="006E26C7"/>
    <w:rsid w:val="006E7B09"/>
    <w:rsid w:val="006F0611"/>
    <w:rsid w:val="006F2DA7"/>
    <w:rsid w:val="006F3924"/>
    <w:rsid w:val="006F41FE"/>
    <w:rsid w:val="006F7F9E"/>
    <w:rsid w:val="00700711"/>
    <w:rsid w:val="007014CA"/>
    <w:rsid w:val="00702E9C"/>
    <w:rsid w:val="007034E5"/>
    <w:rsid w:val="007040FA"/>
    <w:rsid w:val="00710070"/>
    <w:rsid w:val="007226FD"/>
    <w:rsid w:val="007252D9"/>
    <w:rsid w:val="007279AF"/>
    <w:rsid w:val="00730723"/>
    <w:rsid w:val="00731B13"/>
    <w:rsid w:val="00732D9C"/>
    <w:rsid w:val="0073454C"/>
    <w:rsid w:val="0074447C"/>
    <w:rsid w:val="007516DB"/>
    <w:rsid w:val="00752FB7"/>
    <w:rsid w:val="00760DD3"/>
    <w:rsid w:val="00766EA2"/>
    <w:rsid w:val="00767B99"/>
    <w:rsid w:val="00773120"/>
    <w:rsid w:val="00774003"/>
    <w:rsid w:val="00774CCD"/>
    <w:rsid w:val="00776479"/>
    <w:rsid w:val="00776586"/>
    <w:rsid w:val="00776C1E"/>
    <w:rsid w:val="00783481"/>
    <w:rsid w:val="00783713"/>
    <w:rsid w:val="007855AE"/>
    <w:rsid w:val="00786F2F"/>
    <w:rsid w:val="007915F1"/>
    <w:rsid w:val="00791C9C"/>
    <w:rsid w:val="00794D92"/>
    <w:rsid w:val="00795A06"/>
    <w:rsid w:val="0079649C"/>
    <w:rsid w:val="00796BEB"/>
    <w:rsid w:val="00797512"/>
    <w:rsid w:val="007A0ED0"/>
    <w:rsid w:val="007A1720"/>
    <w:rsid w:val="007A33D8"/>
    <w:rsid w:val="007A36F5"/>
    <w:rsid w:val="007A47E6"/>
    <w:rsid w:val="007A52C3"/>
    <w:rsid w:val="007A61CD"/>
    <w:rsid w:val="007A6E70"/>
    <w:rsid w:val="007A71D3"/>
    <w:rsid w:val="007B0271"/>
    <w:rsid w:val="007B25C4"/>
    <w:rsid w:val="007B26FB"/>
    <w:rsid w:val="007B58BD"/>
    <w:rsid w:val="007B7469"/>
    <w:rsid w:val="007C00D0"/>
    <w:rsid w:val="007C2315"/>
    <w:rsid w:val="007C492B"/>
    <w:rsid w:val="007C4EC4"/>
    <w:rsid w:val="007C508C"/>
    <w:rsid w:val="007D0BB1"/>
    <w:rsid w:val="007D660A"/>
    <w:rsid w:val="007E032D"/>
    <w:rsid w:val="007E09A2"/>
    <w:rsid w:val="007E1EC7"/>
    <w:rsid w:val="007E34C6"/>
    <w:rsid w:val="007E54A5"/>
    <w:rsid w:val="007F1C08"/>
    <w:rsid w:val="007F20B6"/>
    <w:rsid w:val="007F3993"/>
    <w:rsid w:val="007F46A6"/>
    <w:rsid w:val="007F58EA"/>
    <w:rsid w:val="007F6A43"/>
    <w:rsid w:val="00800849"/>
    <w:rsid w:val="008014A7"/>
    <w:rsid w:val="008029A8"/>
    <w:rsid w:val="00802B30"/>
    <w:rsid w:val="0080380A"/>
    <w:rsid w:val="00807095"/>
    <w:rsid w:val="0081228F"/>
    <w:rsid w:val="008136E3"/>
    <w:rsid w:val="00821A5E"/>
    <w:rsid w:val="00821DEF"/>
    <w:rsid w:val="00823B4D"/>
    <w:rsid w:val="00824BFC"/>
    <w:rsid w:val="00827346"/>
    <w:rsid w:val="008274D4"/>
    <w:rsid w:val="008352D1"/>
    <w:rsid w:val="008401A9"/>
    <w:rsid w:val="00841EA1"/>
    <w:rsid w:val="00842117"/>
    <w:rsid w:val="00845C7C"/>
    <w:rsid w:val="008467D3"/>
    <w:rsid w:val="00847B63"/>
    <w:rsid w:val="00850FF9"/>
    <w:rsid w:val="00864F08"/>
    <w:rsid w:val="00881E81"/>
    <w:rsid w:val="00883073"/>
    <w:rsid w:val="00884D0F"/>
    <w:rsid w:val="00885CB0"/>
    <w:rsid w:val="00890CA9"/>
    <w:rsid w:val="00891FD7"/>
    <w:rsid w:val="00895551"/>
    <w:rsid w:val="00896B0D"/>
    <w:rsid w:val="00897EFA"/>
    <w:rsid w:val="008A030C"/>
    <w:rsid w:val="008A0F2B"/>
    <w:rsid w:val="008A362A"/>
    <w:rsid w:val="008A5CBF"/>
    <w:rsid w:val="008A7AA6"/>
    <w:rsid w:val="008A7E23"/>
    <w:rsid w:val="008B0A57"/>
    <w:rsid w:val="008B3B72"/>
    <w:rsid w:val="008B5440"/>
    <w:rsid w:val="008C2B15"/>
    <w:rsid w:val="008C62A6"/>
    <w:rsid w:val="008C7DBA"/>
    <w:rsid w:val="008D0874"/>
    <w:rsid w:val="008D2B17"/>
    <w:rsid w:val="008D6FB2"/>
    <w:rsid w:val="008F3ABA"/>
    <w:rsid w:val="008F4631"/>
    <w:rsid w:val="008F626F"/>
    <w:rsid w:val="008F68C1"/>
    <w:rsid w:val="009010CD"/>
    <w:rsid w:val="00901E19"/>
    <w:rsid w:val="00903302"/>
    <w:rsid w:val="00904975"/>
    <w:rsid w:val="009070CF"/>
    <w:rsid w:val="00912406"/>
    <w:rsid w:val="0091240B"/>
    <w:rsid w:val="00912D5B"/>
    <w:rsid w:val="00916BAB"/>
    <w:rsid w:val="00921C41"/>
    <w:rsid w:val="00921F2D"/>
    <w:rsid w:val="00924C7F"/>
    <w:rsid w:val="00925B04"/>
    <w:rsid w:val="00932BC1"/>
    <w:rsid w:val="00934D62"/>
    <w:rsid w:val="0093783F"/>
    <w:rsid w:val="00940CCC"/>
    <w:rsid w:val="009423EF"/>
    <w:rsid w:val="00942FB8"/>
    <w:rsid w:val="00943F60"/>
    <w:rsid w:val="00945C0A"/>
    <w:rsid w:val="009465AF"/>
    <w:rsid w:val="00946879"/>
    <w:rsid w:val="00950814"/>
    <w:rsid w:val="00951270"/>
    <w:rsid w:val="00953EFB"/>
    <w:rsid w:val="00955405"/>
    <w:rsid w:val="00956B4A"/>
    <w:rsid w:val="009615EC"/>
    <w:rsid w:val="00962A74"/>
    <w:rsid w:val="009635BF"/>
    <w:rsid w:val="00964DA1"/>
    <w:rsid w:val="00965455"/>
    <w:rsid w:val="009660B4"/>
    <w:rsid w:val="009665D4"/>
    <w:rsid w:val="00966A13"/>
    <w:rsid w:val="009765E8"/>
    <w:rsid w:val="00976EB3"/>
    <w:rsid w:val="00980884"/>
    <w:rsid w:val="0098392C"/>
    <w:rsid w:val="00983947"/>
    <w:rsid w:val="0098533A"/>
    <w:rsid w:val="00986ABB"/>
    <w:rsid w:val="00987A3B"/>
    <w:rsid w:val="009A1B55"/>
    <w:rsid w:val="009A4D58"/>
    <w:rsid w:val="009A596B"/>
    <w:rsid w:val="009B2C19"/>
    <w:rsid w:val="009B3200"/>
    <w:rsid w:val="009B5B9D"/>
    <w:rsid w:val="009B602C"/>
    <w:rsid w:val="009C0163"/>
    <w:rsid w:val="009C16DA"/>
    <w:rsid w:val="009C5A8C"/>
    <w:rsid w:val="009C766F"/>
    <w:rsid w:val="009D029C"/>
    <w:rsid w:val="009D05DF"/>
    <w:rsid w:val="009D1F31"/>
    <w:rsid w:val="009D2A12"/>
    <w:rsid w:val="009D2C89"/>
    <w:rsid w:val="009D3174"/>
    <w:rsid w:val="009D6C44"/>
    <w:rsid w:val="009D6F63"/>
    <w:rsid w:val="009E297D"/>
    <w:rsid w:val="009E4F48"/>
    <w:rsid w:val="009E5DD0"/>
    <w:rsid w:val="009F12D1"/>
    <w:rsid w:val="009F3E2F"/>
    <w:rsid w:val="009F693E"/>
    <w:rsid w:val="009F7A4A"/>
    <w:rsid w:val="00A0324D"/>
    <w:rsid w:val="00A03A71"/>
    <w:rsid w:val="00A04B30"/>
    <w:rsid w:val="00A07D69"/>
    <w:rsid w:val="00A14E7B"/>
    <w:rsid w:val="00A16231"/>
    <w:rsid w:val="00A16961"/>
    <w:rsid w:val="00A22685"/>
    <w:rsid w:val="00A249AD"/>
    <w:rsid w:val="00A2667B"/>
    <w:rsid w:val="00A317D3"/>
    <w:rsid w:val="00A31EAB"/>
    <w:rsid w:val="00A344C7"/>
    <w:rsid w:val="00A374CC"/>
    <w:rsid w:val="00A37F31"/>
    <w:rsid w:val="00A42248"/>
    <w:rsid w:val="00A4314B"/>
    <w:rsid w:val="00A43797"/>
    <w:rsid w:val="00A44BF4"/>
    <w:rsid w:val="00A50241"/>
    <w:rsid w:val="00A5295E"/>
    <w:rsid w:val="00A543BA"/>
    <w:rsid w:val="00A54A35"/>
    <w:rsid w:val="00A572B5"/>
    <w:rsid w:val="00A646AB"/>
    <w:rsid w:val="00A647C1"/>
    <w:rsid w:val="00A64A58"/>
    <w:rsid w:val="00A6542A"/>
    <w:rsid w:val="00A67677"/>
    <w:rsid w:val="00A712F3"/>
    <w:rsid w:val="00A7534F"/>
    <w:rsid w:val="00A77390"/>
    <w:rsid w:val="00A778E4"/>
    <w:rsid w:val="00A813D6"/>
    <w:rsid w:val="00A8166C"/>
    <w:rsid w:val="00A81D52"/>
    <w:rsid w:val="00A82502"/>
    <w:rsid w:val="00A84D50"/>
    <w:rsid w:val="00A861C4"/>
    <w:rsid w:val="00A86237"/>
    <w:rsid w:val="00A87DDD"/>
    <w:rsid w:val="00A94CA9"/>
    <w:rsid w:val="00AA4F50"/>
    <w:rsid w:val="00AA7A5A"/>
    <w:rsid w:val="00AB07CC"/>
    <w:rsid w:val="00AB2F66"/>
    <w:rsid w:val="00AB6193"/>
    <w:rsid w:val="00AB70EC"/>
    <w:rsid w:val="00AC0197"/>
    <w:rsid w:val="00AC3A25"/>
    <w:rsid w:val="00AC59AB"/>
    <w:rsid w:val="00AC6DA2"/>
    <w:rsid w:val="00AC7E81"/>
    <w:rsid w:val="00AC7EC5"/>
    <w:rsid w:val="00AD1E79"/>
    <w:rsid w:val="00AD2477"/>
    <w:rsid w:val="00AD49D2"/>
    <w:rsid w:val="00AD75EC"/>
    <w:rsid w:val="00AE4C58"/>
    <w:rsid w:val="00AE569C"/>
    <w:rsid w:val="00AF057C"/>
    <w:rsid w:val="00AF0D05"/>
    <w:rsid w:val="00AF2014"/>
    <w:rsid w:val="00AF40F1"/>
    <w:rsid w:val="00AF55D5"/>
    <w:rsid w:val="00AF681B"/>
    <w:rsid w:val="00B01D38"/>
    <w:rsid w:val="00B03175"/>
    <w:rsid w:val="00B0327C"/>
    <w:rsid w:val="00B0456F"/>
    <w:rsid w:val="00B04DAD"/>
    <w:rsid w:val="00B06200"/>
    <w:rsid w:val="00B1100F"/>
    <w:rsid w:val="00B11176"/>
    <w:rsid w:val="00B12C74"/>
    <w:rsid w:val="00B12C76"/>
    <w:rsid w:val="00B14755"/>
    <w:rsid w:val="00B14EE4"/>
    <w:rsid w:val="00B215EB"/>
    <w:rsid w:val="00B221F5"/>
    <w:rsid w:val="00B22A64"/>
    <w:rsid w:val="00B23CEE"/>
    <w:rsid w:val="00B24CDB"/>
    <w:rsid w:val="00B30BF7"/>
    <w:rsid w:val="00B30E46"/>
    <w:rsid w:val="00B329E1"/>
    <w:rsid w:val="00B32A68"/>
    <w:rsid w:val="00B35025"/>
    <w:rsid w:val="00B36E16"/>
    <w:rsid w:val="00B37B0E"/>
    <w:rsid w:val="00B42F11"/>
    <w:rsid w:val="00B4439D"/>
    <w:rsid w:val="00B44A2C"/>
    <w:rsid w:val="00B45F10"/>
    <w:rsid w:val="00B460A8"/>
    <w:rsid w:val="00B46891"/>
    <w:rsid w:val="00B50358"/>
    <w:rsid w:val="00B508A7"/>
    <w:rsid w:val="00B627BD"/>
    <w:rsid w:val="00B64FDD"/>
    <w:rsid w:val="00B70858"/>
    <w:rsid w:val="00B732F7"/>
    <w:rsid w:val="00B73705"/>
    <w:rsid w:val="00B75229"/>
    <w:rsid w:val="00B81543"/>
    <w:rsid w:val="00B817A6"/>
    <w:rsid w:val="00B844B0"/>
    <w:rsid w:val="00B846E4"/>
    <w:rsid w:val="00B8708F"/>
    <w:rsid w:val="00B87553"/>
    <w:rsid w:val="00B90253"/>
    <w:rsid w:val="00B92667"/>
    <w:rsid w:val="00B955E2"/>
    <w:rsid w:val="00B96B0C"/>
    <w:rsid w:val="00B97B36"/>
    <w:rsid w:val="00BA250A"/>
    <w:rsid w:val="00BA4313"/>
    <w:rsid w:val="00BA6D81"/>
    <w:rsid w:val="00BB1B7A"/>
    <w:rsid w:val="00BB2AEF"/>
    <w:rsid w:val="00BB4462"/>
    <w:rsid w:val="00BB5F21"/>
    <w:rsid w:val="00BB626C"/>
    <w:rsid w:val="00BB71D7"/>
    <w:rsid w:val="00BC12AA"/>
    <w:rsid w:val="00BC38B7"/>
    <w:rsid w:val="00BC447D"/>
    <w:rsid w:val="00BC5821"/>
    <w:rsid w:val="00BC6FB4"/>
    <w:rsid w:val="00BD1D1F"/>
    <w:rsid w:val="00BD2CF4"/>
    <w:rsid w:val="00BD4EFD"/>
    <w:rsid w:val="00BD535D"/>
    <w:rsid w:val="00BD64E2"/>
    <w:rsid w:val="00BD68F7"/>
    <w:rsid w:val="00BE17ED"/>
    <w:rsid w:val="00BE2180"/>
    <w:rsid w:val="00BE26CC"/>
    <w:rsid w:val="00BE393B"/>
    <w:rsid w:val="00BF00F0"/>
    <w:rsid w:val="00BF0D2A"/>
    <w:rsid w:val="00BF2CA5"/>
    <w:rsid w:val="00BF39E2"/>
    <w:rsid w:val="00C0204A"/>
    <w:rsid w:val="00C03788"/>
    <w:rsid w:val="00C056BF"/>
    <w:rsid w:val="00C07D69"/>
    <w:rsid w:val="00C07ECF"/>
    <w:rsid w:val="00C137F3"/>
    <w:rsid w:val="00C14E99"/>
    <w:rsid w:val="00C15C66"/>
    <w:rsid w:val="00C162DE"/>
    <w:rsid w:val="00C1690F"/>
    <w:rsid w:val="00C172DE"/>
    <w:rsid w:val="00C20B38"/>
    <w:rsid w:val="00C27907"/>
    <w:rsid w:val="00C3055C"/>
    <w:rsid w:val="00C30B19"/>
    <w:rsid w:val="00C325B6"/>
    <w:rsid w:val="00C32A8E"/>
    <w:rsid w:val="00C40D85"/>
    <w:rsid w:val="00C47CD9"/>
    <w:rsid w:val="00C542A7"/>
    <w:rsid w:val="00C5562B"/>
    <w:rsid w:val="00C55BA0"/>
    <w:rsid w:val="00C55DE6"/>
    <w:rsid w:val="00C563CF"/>
    <w:rsid w:val="00C5650F"/>
    <w:rsid w:val="00C607EA"/>
    <w:rsid w:val="00C621AB"/>
    <w:rsid w:val="00C62AFE"/>
    <w:rsid w:val="00C7192E"/>
    <w:rsid w:val="00C72E40"/>
    <w:rsid w:val="00C745A9"/>
    <w:rsid w:val="00C80539"/>
    <w:rsid w:val="00C9231A"/>
    <w:rsid w:val="00C9312E"/>
    <w:rsid w:val="00CA3706"/>
    <w:rsid w:val="00CB2007"/>
    <w:rsid w:val="00CB38A0"/>
    <w:rsid w:val="00CB545A"/>
    <w:rsid w:val="00CB7CFA"/>
    <w:rsid w:val="00CC209E"/>
    <w:rsid w:val="00CC26F7"/>
    <w:rsid w:val="00CC77AE"/>
    <w:rsid w:val="00CD5A6E"/>
    <w:rsid w:val="00CD5C49"/>
    <w:rsid w:val="00CE6410"/>
    <w:rsid w:val="00CF2BB7"/>
    <w:rsid w:val="00CF2F42"/>
    <w:rsid w:val="00CF31F5"/>
    <w:rsid w:val="00CF452A"/>
    <w:rsid w:val="00CF4807"/>
    <w:rsid w:val="00CF5290"/>
    <w:rsid w:val="00D056FF"/>
    <w:rsid w:val="00D06A53"/>
    <w:rsid w:val="00D06FEF"/>
    <w:rsid w:val="00D117C2"/>
    <w:rsid w:val="00D13723"/>
    <w:rsid w:val="00D13C05"/>
    <w:rsid w:val="00D14D25"/>
    <w:rsid w:val="00D175DB"/>
    <w:rsid w:val="00D201D9"/>
    <w:rsid w:val="00D21533"/>
    <w:rsid w:val="00D248A8"/>
    <w:rsid w:val="00D2755A"/>
    <w:rsid w:val="00D34452"/>
    <w:rsid w:val="00D344B2"/>
    <w:rsid w:val="00D36DC6"/>
    <w:rsid w:val="00D40801"/>
    <w:rsid w:val="00D44380"/>
    <w:rsid w:val="00D47613"/>
    <w:rsid w:val="00D53F3A"/>
    <w:rsid w:val="00D54B44"/>
    <w:rsid w:val="00D56F10"/>
    <w:rsid w:val="00D57A57"/>
    <w:rsid w:val="00D57ECB"/>
    <w:rsid w:val="00D57FD7"/>
    <w:rsid w:val="00D61741"/>
    <w:rsid w:val="00D661FC"/>
    <w:rsid w:val="00D662AA"/>
    <w:rsid w:val="00D66B15"/>
    <w:rsid w:val="00D7188F"/>
    <w:rsid w:val="00D76D60"/>
    <w:rsid w:val="00D80DC1"/>
    <w:rsid w:val="00D81596"/>
    <w:rsid w:val="00D8184A"/>
    <w:rsid w:val="00D81FF0"/>
    <w:rsid w:val="00D8422A"/>
    <w:rsid w:val="00D8523F"/>
    <w:rsid w:val="00D86FB3"/>
    <w:rsid w:val="00D876D3"/>
    <w:rsid w:val="00D914AB"/>
    <w:rsid w:val="00D947BA"/>
    <w:rsid w:val="00DA143A"/>
    <w:rsid w:val="00DA399B"/>
    <w:rsid w:val="00DA5573"/>
    <w:rsid w:val="00DB5399"/>
    <w:rsid w:val="00DB6A14"/>
    <w:rsid w:val="00DC0711"/>
    <w:rsid w:val="00DC20D0"/>
    <w:rsid w:val="00DC302E"/>
    <w:rsid w:val="00DC480C"/>
    <w:rsid w:val="00DD054D"/>
    <w:rsid w:val="00DD369E"/>
    <w:rsid w:val="00DD3952"/>
    <w:rsid w:val="00DD3DC4"/>
    <w:rsid w:val="00DD401F"/>
    <w:rsid w:val="00DD4213"/>
    <w:rsid w:val="00DD5804"/>
    <w:rsid w:val="00DE19BE"/>
    <w:rsid w:val="00DE1ABC"/>
    <w:rsid w:val="00DE378A"/>
    <w:rsid w:val="00DE4753"/>
    <w:rsid w:val="00DF6357"/>
    <w:rsid w:val="00DF7815"/>
    <w:rsid w:val="00E02E72"/>
    <w:rsid w:val="00E04D27"/>
    <w:rsid w:val="00E053FF"/>
    <w:rsid w:val="00E06A3F"/>
    <w:rsid w:val="00E0769B"/>
    <w:rsid w:val="00E11D2A"/>
    <w:rsid w:val="00E1271A"/>
    <w:rsid w:val="00E1477D"/>
    <w:rsid w:val="00E20265"/>
    <w:rsid w:val="00E24317"/>
    <w:rsid w:val="00E321EE"/>
    <w:rsid w:val="00E331B3"/>
    <w:rsid w:val="00E33C9B"/>
    <w:rsid w:val="00E37014"/>
    <w:rsid w:val="00E40E43"/>
    <w:rsid w:val="00E41962"/>
    <w:rsid w:val="00E419D6"/>
    <w:rsid w:val="00E454AE"/>
    <w:rsid w:val="00E46613"/>
    <w:rsid w:val="00E47323"/>
    <w:rsid w:val="00E51599"/>
    <w:rsid w:val="00E539A2"/>
    <w:rsid w:val="00E5528D"/>
    <w:rsid w:val="00E557C2"/>
    <w:rsid w:val="00E57DC1"/>
    <w:rsid w:val="00E61244"/>
    <w:rsid w:val="00E61A80"/>
    <w:rsid w:val="00E6546B"/>
    <w:rsid w:val="00E66164"/>
    <w:rsid w:val="00E71BEC"/>
    <w:rsid w:val="00E72097"/>
    <w:rsid w:val="00E8494A"/>
    <w:rsid w:val="00E8547C"/>
    <w:rsid w:val="00E85F83"/>
    <w:rsid w:val="00E86265"/>
    <w:rsid w:val="00E92C87"/>
    <w:rsid w:val="00E95BDF"/>
    <w:rsid w:val="00EA05FE"/>
    <w:rsid w:val="00EA30A9"/>
    <w:rsid w:val="00EA5788"/>
    <w:rsid w:val="00EA5BC3"/>
    <w:rsid w:val="00EA6060"/>
    <w:rsid w:val="00EA737E"/>
    <w:rsid w:val="00EA7A88"/>
    <w:rsid w:val="00EB01D3"/>
    <w:rsid w:val="00EC1DB0"/>
    <w:rsid w:val="00EC54D3"/>
    <w:rsid w:val="00EC5B7C"/>
    <w:rsid w:val="00EC5B95"/>
    <w:rsid w:val="00EC7222"/>
    <w:rsid w:val="00ED041A"/>
    <w:rsid w:val="00ED58A7"/>
    <w:rsid w:val="00ED7723"/>
    <w:rsid w:val="00EE0EC9"/>
    <w:rsid w:val="00EE183B"/>
    <w:rsid w:val="00EE5F68"/>
    <w:rsid w:val="00EF1435"/>
    <w:rsid w:val="00EF170B"/>
    <w:rsid w:val="00EF29EB"/>
    <w:rsid w:val="00EF66E7"/>
    <w:rsid w:val="00EF69E5"/>
    <w:rsid w:val="00F00528"/>
    <w:rsid w:val="00F05129"/>
    <w:rsid w:val="00F129CF"/>
    <w:rsid w:val="00F159E9"/>
    <w:rsid w:val="00F178EA"/>
    <w:rsid w:val="00F17D5C"/>
    <w:rsid w:val="00F21B2B"/>
    <w:rsid w:val="00F25CD7"/>
    <w:rsid w:val="00F264CE"/>
    <w:rsid w:val="00F319F8"/>
    <w:rsid w:val="00F339ED"/>
    <w:rsid w:val="00F35CB3"/>
    <w:rsid w:val="00F368D1"/>
    <w:rsid w:val="00F40374"/>
    <w:rsid w:val="00F40C45"/>
    <w:rsid w:val="00F40E63"/>
    <w:rsid w:val="00F41A3E"/>
    <w:rsid w:val="00F42E3F"/>
    <w:rsid w:val="00F437F8"/>
    <w:rsid w:val="00F5111A"/>
    <w:rsid w:val="00F56400"/>
    <w:rsid w:val="00F60729"/>
    <w:rsid w:val="00F62306"/>
    <w:rsid w:val="00F6477F"/>
    <w:rsid w:val="00F70930"/>
    <w:rsid w:val="00F807C6"/>
    <w:rsid w:val="00F844D5"/>
    <w:rsid w:val="00F937AD"/>
    <w:rsid w:val="00F93A94"/>
    <w:rsid w:val="00F93B61"/>
    <w:rsid w:val="00F96DE2"/>
    <w:rsid w:val="00F9711C"/>
    <w:rsid w:val="00FA01DD"/>
    <w:rsid w:val="00FA4194"/>
    <w:rsid w:val="00FB00EA"/>
    <w:rsid w:val="00FB1D16"/>
    <w:rsid w:val="00FC0599"/>
    <w:rsid w:val="00FC374C"/>
    <w:rsid w:val="00FC3FA0"/>
    <w:rsid w:val="00FC4151"/>
    <w:rsid w:val="00FC510C"/>
    <w:rsid w:val="00FC60D6"/>
    <w:rsid w:val="00FC64CC"/>
    <w:rsid w:val="00FC79CF"/>
    <w:rsid w:val="00FD3E11"/>
    <w:rsid w:val="00FD6CF7"/>
    <w:rsid w:val="00FE082E"/>
    <w:rsid w:val="00FE2604"/>
    <w:rsid w:val="00FE449C"/>
    <w:rsid w:val="00FE4C33"/>
    <w:rsid w:val="00FE6FAE"/>
    <w:rsid w:val="00FE6FB0"/>
    <w:rsid w:val="00FF030E"/>
    <w:rsid w:val="00FF03EC"/>
    <w:rsid w:val="00FF0BFD"/>
    <w:rsid w:val="00FF2A16"/>
    <w:rsid w:val="00FF3288"/>
    <w:rsid w:val="00FF436A"/>
    <w:rsid w:val="00FF5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9B4E36"/>
  <w15:docId w15:val="{97A25E3C-92C7-48B8-8CB2-477758B1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st Paragraph,Body"/>
    <w:autoRedefine/>
    <w:qFormat/>
    <w:rsid w:val="007A6E70"/>
    <w:pPr>
      <w:spacing w:after="200" w:line="480" w:lineRule="auto"/>
      <w:contextualSpacing/>
      <w:jc w:val="both"/>
    </w:pPr>
    <w:rPr>
      <w:rFonts w:ascii="Cambria Math" w:hAnsi="Cambria Math"/>
      <w:sz w:val="20"/>
      <w:szCs w:val="20"/>
      <w:lang w:val="en-GB"/>
    </w:rPr>
  </w:style>
  <w:style w:type="paragraph" w:styleId="Heading1">
    <w:name w:val="heading 1"/>
    <w:aliases w:val="Main Section"/>
    <w:basedOn w:val="Normal"/>
    <w:next w:val="Normal"/>
    <w:link w:val="Heading1Char"/>
    <w:uiPriority w:val="99"/>
    <w:qFormat/>
    <w:rsid w:val="00DD3DC4"/>
    <w:pPr>
      <w:keepNext/>
      <w:spacing w:before="360" w:after="0"/>
      <w:outlineLvl w:val="0"/>
    </w:pPr>
    <w:rPr>
      <w:b/>
      <w:kern w:val="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Section Char"/>
    <w:basedOn w:val="DefaultParagraphFont"/>
    <w:link w:val="Heading1"/>
    <w:uiPriority w:val="9"/>
    <w:rsid w:val="00925BB4"/>
    <w:rPr>
      <w:rFonts w:asciiTheme="majorHAnsi" w:eastAsiaTheme="majorEastAsia" w:hAnsiTheme="majorHAnsi" w:cstheme="majorBidi"/>
      <w:b/>
      <w:bCs/>
      <w:kern w:val="32"/>
      <w:sz w:val="32"/>
      <w:szCs w:val="32"/>
      <w:lang w:val="en-GB"/>
    </w:rPr>
  </w:style>
  <w:style w:type="paragraph" w:customStyle="1" w:styleId="Author">
    <w:name w:val="Author"/>
    <w:basedOn w:val="Normal"/>
    <w:uiPriority w:val="99"/>
    <w:rsid w:val="00A647C1"/>
    <w:pPr>
      <w:spacing w:after="0" w:line="280" w:lineRule="exact"/>
    </w:pPr>
    <w:rPr>
      <w:b/>
      <w:sz w:val="24"/>
    </w:rPr>
  </w:style>
  <w:style w:type="paragraph" w:customStyle="1" w:styleId="Affiliation">
    <w:name w:val="Affiliation"/>
    <w:basedOn w:val="Normal"/>
    <w:uiPriority w:val="99"/>
    <w:rsid w:val="001F310C"/>
    <w:pPr>
      <w:spacing w:before="60" w:after="360" w:line="240" w:lineRule="exact"/>
    </w:pPr>
    <w:rPr>
      <w:sz w:val="24"/>
    </w:rPr>
  </w:style>
  <w:style w:type="paragraph" w:styleId="Title">
    <w:name w:val="Title"/>
    <w:basedOn w:val="Normal"/>
    <w:link w:val="TitleChar"/>
    <w:uiPriority w:val="99"/>
    <w:qFormat/>
    <w:rsid w:val="00A43797"/>
    <w:pPr>
      <w:spacing w:before="120" w:after="120"/>
    </w:pPr>
    <w:rPr>
      <w:b/>
      <w:kern w:val="28"/>
      <w:sz w:val="36"/>
    </w:rPr>
  </w:style>
  <w:style w:type="character" w:customStyle="1" w:styleId="TitleChar">
    <w:name w:val="Title Char"/>
    <w:basedOn w:val="DefaultParagraphFont"/>
    <w:link w:val="Title"/>
    <w:uiPriority w:val="10"/>
    <w:rsid w:val="00925BB4"/>
    <w:rPr>
      <w:rFonts w:asciiTheme="majorHAnsi" w:eastAsiaTheme="majorEastAsia" w:hAnsiTheme="majorHAnsi" w:cstheme="majorBidi"/>
      <w:b/>
      <w:bCs/>
      <w:kern w:val="28"/>
      <w:sz w:val="32"/>
      <w:szCs w:val="32"/>
      <w:lang w:val="en-GB"/>
    </w:rPr>
  </w:style>
  <w:style w:type="paragraph" w:customStyle="1" w:styleId="Reference">
    <w:name w:val="Reference"/>
    <w:basedOn w:val="Normal"/>
    <w:link w:val="ReferenceChar"/>
    <w:uiPriority w:val="99"/>
    <w:rsid w:val="00A647C1"/>
    <w:pPr>
      <w:tabs>
        <w:tab w:val="num" w:pos="360"/>
      </w:tabs>
      <w:spacing w:line="240" w:lineRule="exact"/>
      <w:ind w:left="357" w:hanging="357"/>
    </w:pPr>
  </w:style>
  <w:style w:type="paragraph" w:customStyle="1" w:styleId="Head1">
    <w:name w:val="Head1"/>
    <w:basedOn w:val="Normal"/>
    <w:uiPriority w:val="99"/>
    <w:rsid w:val="00A647C1"/>
    <w:pPr>
      <w:spacing w:after="240"/>
    </w:pPr>
    <w:rPr>
      <w:b/>
      <w:caps/>
      <w:sz w:val="22"/>
    </w:rPr>
  </w:style>
  <w:style w:type="paragraph" w:customStyle="1" w:styleId="Head3">
    <w:name w:val="Head3"/>
    <w:basedOn w:val="Head2"/>
    <w:link w:val="Head3Char"/>
    <w:uiPriority w:val="99"/>
    <w:rsid w:val="00A647C1"/>
    <w:rPr>
      <w:caps w:val="0"/>
      <w:u w:val="single"/>
    </w:rPr>
  </w:style>
  <w:style w:type="paragraph" w:customStyle="1" w:styleId="Head2">
    <w:name w:val="Head2"/>
    <w:basedOn w:val="Normal"/>
    <w:next w:val="Normal"/>
    <w:link w:val="Head2Char"/>
    <w:uiPriority w:val="99"/>
    <w:rsid w:val="00A647C1"/>
    <w:pPr>
      <w:spacing w:after="240"/>
    </w:pPr>
    <w:rPr>
      <w:caps/>
    </w:rPr>
  </w:style>
  <w:style w:type="paragraph" w:customStyle="1" w:styleId="UnordList">
    <w:name w:val="Unord List"/>
    <w:basedOn w:val="Normal"/>
    <w:uiPriority w:val="99"/>
    <w:rsid w:val="00A647C1"/>
    <w:pPr>
      <w:ind w:left="360" w:hanging="360"/>
    </w:pPr>
  </w:style>
  <w:style w:type="paragraph" w:customStyle="1" w:styleId="OrdList">
    <w:name w:val="Ord List"/>
    <w:basedOn w:val="UnordList"/>
    <w:uiPriority w:val="99"/>
    <w:rsid w:val="00A647C1"/>
    <w:pPr>
      <w:jc w:val="left"/>
    </w:pPr>
  </w:style>
  <w:style w:type="paragraph" w:customStyle="1" w:styleId="Figure">
    <w:name w:val="Figure"/>
    <w:aliases w:val="Table"/>
    <w:basedOn w:val="Normal"/>
    <w:uiPriority w:val="99"/>
    <w:rsid w:val="00A647C1"/>
    <w:pPr>
      <w:spacing w:line="200" w:lineRule="exact"/>
    </w:pPr>
    <w:rPr>
      <w:b/>
    </w:rPr>
  </w:style>
  <w:style w:type="paragraph" w:styleId="Footer">
    <w:name w:val="footer"/>
    <w:basedOn w:val="Normal"/>
    <w:link w:val="FooterChar"/>
    <w:uiPriority w:val="99"/>
    <w:rsid w:val="00A647C1"/>
    <w:pPr>
      <w:tabs>
        <w:tab w:val="center" w:pos="4320"/>
        <w:tab w:val="right" w:pos="8640"/>
      </w:tabs>
    </w:pPr>
  </w:style>
  <w:style w:type="character" w:customStyle="1" w:styleId="FooterChar">
    <w:name w:val="Footer Char"/>
    <w:basedOn w:val="DefaultParagraphFont"/>
    <w:link w:val="Footer"/>
    <w:uiPriority w:val="99"/>
    <w:semiHidden/>
    <w:rsid w:val="00925BB4"/>
    <w:rPr>
      <w:rFonts w:ascii="Arial" w:hAnsi="Arial"/>
      <w:sz w:val="20"/>
      <w:szCs w:val="20"/>
      <w:lang w:val="en-GB"/>
    </w:rPr>
  </w:style>
  <w:style w:type="paragraph" w:customStyle="1" w:styleId="Head4">
    <w:name w:val="Head 4"/>
    <w:basedOn w:val="Head3"/>
    <w:uiPriority w:val="99"/>
    <w:rsid w:val="00A647C1"/>
    <w:rPr>
      <w:u w:val="none"/>
    </w:rPr>
  </w:style>
  <w:style w:type="paragraph" w:customStyle="1" w:styleId="Authors">
    <w:name w:val="Authors"/>
    <w:basedOn w:val="Author"/>
    <w:autoRedefine/>
    <w:uiPriority w:val="99"/>
    <w:rsid w:val="00A43797"/>
    <w:rPr>
      <w:b w:val="0"/>
      <w:i/>
    </w:rPr>
  </w:style>
  <w:style w:type="paragraph" w:customStyle="1" w:styleId="AcronymList">
    <w:name w:val="Acronym List"/>
    <w:basedOn w:val="Normal"/>
    <w:link w:val="AcronymListChar"/>
    <w:autoRedefine/>
    <w:uiPriority w:val="99"/>
    <w:rsid w:val="00D44380"/>
    <w:pPr>
      <w:tabs>
        <w:tab w:val="left" w:pos="1260"/>
      </w:tabs>
    </w:pPr>
  </w:style>
  <w:style w:type="paragraph" w:styleId="ListParagraph">
    <w:name w:val="List Paragraph"/>
    <w:basedOn w:val="Normal"/>
    <w:uiPriority w:val="99"/>
    <w:qFormat/>
    <w:rsid w:val="00B12C74"/>
    <w:pPr>
      <w:ind w:left="720"/>
    </w:pPr>
  </w:style>
  <w:style w:type="character" w:customStyle="1" w:styleId="AcronymListChar">
    <w:name w:val="Acronym List Char"/>
    <w:basedOn w:val="DefaultParagraphFont"/>
    <w:link w:val="AcronymList"/>
    <w:uiPriority w:val="99"/>
    <w:locked/>
    <w:rsid w:val="00D44380"/>
    <w:rPr>
      <w:rFonts w:ascii="Arial" w:hAnsi="Arial" w:cs="Times New Roman"/>
    </w:rPr>
  </w:style>
  <w:style w:type="paragraph" w:customStyle="1" w:styleId="OtherParagraph">
    <w:name w:val="Other Paragraph"/>
    <w:basedOn w:val="Normal"/>
    <w:link w:val="OtherParagraphChar"/>
    <w:autoRedefine/>
    <w:uiPriority w:val="99"/>
    <w:rsid w:val="00950814"/>
    <w:pPr>
      <w:ind w:firstLine="288"/>
    </w:pPr>
  </w:style>
  <w:style w:type="paragraph" w:customStyle="1" w:styleId="Sub-section">
    <w:name w:val="Sub-section"/>
    <w:basedOn w:val="Normal"/>
    <w:link w:val="Sub-sectionChar"/>
    <w:autoRedefine/>
    <w:uiPriority w:val="99"/>
    <w:rsid w:val="008B5440"/>
    <w:pPr>
      <w:spacing w:before="120" w:line="240" w:lineRule="auto"/>
    </w:pPr>
    <w:rPr>
      <w:b/>
    </w:rPr>
  </w:style>
  <w:style w:type="character" w:customStyle="1" w:styleId="OtherParagraphChar">
    <w:name w:val="Other Paragraph Char"/>
    <w:basedOn w:val="DefaultParagraphFont"/>
    <w:link w:val="OtherParagraph"/>
    <w:uiPriority w:val="99"/>
    <w:locked/>
    <w:rsid w:val="00950814"/>
    <w:rPr>
      <w:rFonts w:ascii="Arial" w:hAnsi="Arial" w:cs="Times New Roman"/>
      <w:lang w:val="en-GB"/>
    </w:rPr>
  </w:style>
  <w:style w:type="paragraph" w:customStyle="1" w:styleId="Sub-sub-Section">
    <w:name w:val="Sub-sub-Section"/>
    <w:basedOn w:val="Head3"/>
    <w:link w:val="Sub-sub-SectionChar"/>
    <w:autoRedefine/>
    <w:uiPriority w:val="99"/>
    <w:rsid w:val="00B92667"/>
    <w:pPr>
      <w:spacing w:before="120" w:after="0"/>
    </w:pPr>
  </w:style>
  <w:style w:type="character" w:customStyle="1" w:styleId="Sub-sectionChar">
    <w:name w:val="Sub-section Char"/>
    <w:basedOn w:val="DefaultParagraphFont"/>
    <w:link w:val="Sub-section"/>
    <w:uiPriority w:val="99"/>
    <w:locked/>
    <w:rsid w:val="008B5440"/>
    <w:rPr>
      <w:rFonts w:ascii="Cambria Math" w:hAnsi="Cambria Math"/>
      <w:b/>
      <w:sz w:val="20"/>
      <w:szCs w:val="20"/>
      <w:lang w:val="en-GB"/>
    </w:rPr>
  </w:style>
  <w:style w:type="paragraph" w:customStyle="1" w:styleId="FigureCaption">
    <w:name w:val="Figure Caption"/>
    <w:basedOn w:val="Normal"/>
    <w:link w:val="FigureCaptionChar"/>
    <w:autoRedefine/>
    <w:uiPriority w:val="99"/>
    <w:rsid w:val="00802B30"/>
    <w:pPr>
      <w:spacing w:before="120" w:after="0"/>
    </w:pPr>
    <w:rPr>
      <w:b/>
    </w:rPr>
  </w:style>
  <w:style w:type="character" w:customStyle="1" w:styleId="Head2Char">
    <w:name w:val="Head2 Char"/>
    <w:basedOn w:val="DefaultParagraphFont"/>
    <w:link w:val="Head2"/>
    <w:uiPriority w:val="99"/>
    <w:locked/>
    <w:rsid w:val="00B92667"/>
    <w:rPr>
      <w:rFonts w:ascii="Arial" w:hAnsi="Arial" w:cs="Times New Roman"/>
      <w:caps/>
    </w:rPr>
  </w:style>
  <w:style w:type="character" w:customStyle="1" w:styleId="Head3Char">
    <w:name w:val="Head3 Char"/>
    <w:basedOn w:val="Head2Char"/>
    <w:link w:val="Head3"/>
    <w:uiPriority w:val="99"/>
    <w:locked/>
    <w:rsid w:val="00B92667"/>
    <w:rPr>
      <w:rFonts w:ascii="Arial" w:hAnsi="Arial" w:cs="Times New Roman"/>
      <w:caps/>
      <w:u w:val="single"/>
    </w:rPr>
  </w:style>
  <w:style w:type="character" w:customStyle="1" w:styleId="Sub-sub-SectionChar">
    <w:name w:val="Sub-sub-Section Char"/>
    <w:basedOn w:val="Head3Char"/>
    <w:link w:val="Sub-sub-Section"/>
    <w:uiPriority w:val="99"/>
    <w:locked/>
    <w:rsid w:val="00B92667"/>
    <w:rPr>
      <w:rFonts w:ascii="Arial" w:hAnsi="Arial" w:cs="Times New Roman"/>
      <w:caps/>
      <w:u w:val="single"/>
    </w:rPr>
  </w:style>
  <w:style w:type="paragraph" w:styleId="BalloonText">
    <w:name w:val="Balloon Text"/>
    <w:basedOn w:val="Normal"/>
    <w:link w:val="BalloonTextChar"/>
    <w:uiPriority w:val="99"/>
    <w:semiHidden/>
    <w:rsid w:val="00B9266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2667"/>
    <w:rPr>
      <w:rFonts w:ascii="Tahoma" w:hAnsi="Tahoma" w:cs="Tahoma"/>
      <w:sz w:val="16"/>
      <w:szCs w:val="16"/>
    </w:rPr>
  </w:style>
  <w:style w:type="character" w:customStyle="1" w:styleId="FigureCaptionChar">
    <w:name w:val="Figure Caption Char"/>
    <w:basedOn w:val="DefaultParagraphFont"/>
    <w:link w:val="FigureCaption"/>
    <w:uiPriority w:val="99"/>
    <w:locked/>
    <w:rsid w:val="00802B30"/>
    <w:rPr>
      <w:rFonts w:ascii="Arial" w:hAnsi="Arial" w:cs="Times New Roman"/>
      <w:b/>
      <w:lang w:val="en-GB"/>
    </w:rPr>
  </w:style>
  <w:style w:type="table" w:styleId="ColorfulGrid-Accent1">
    <w:name w:val="Colorful Grid Accent 1"/>
    <w:basedOn w:val="TableNormal"/>
    <w:uiPriority w:val="99"/>
    <w:rsid w:val="005C664C"/>
    <w:rPr>
      <w:rFonts w:ascii="Calibri" w:hAnsi="Calibri"/>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TableGrid">
    <w:name w:val="Table Grid"/>
    <w:basedOn w:val="TableNormal"/>
    <w:uiPriority w:val="99"/>
    <w:rsid w:val="00E06A3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erencesNumbering">
    <w:name w:val="References Numbering"/>
    <w:basedOn w:val="Reference"/>
    <w:link w:val="ReferencesNumberingChar"/>
    <w:autoRedefine/>
    <w:uiPriority w:val="99"/>
    <w:rsid w:val="00F937AD"/>
    <w:pPr>
      <w:tabs>
        <w:tab w:val="clear" w:pos="360"/>
      </w:tabs>
      <w:spacing w:after="0" w:line="240" w:lineRule="auto"/>
      <w:ind w:left="360" w:firstLine="0"/>
    </w:pPr>
  </w:style>
  <w:style w:type="character" w:customStyle="1" w:styleId="ReferenceChar">
    <w:name w:val="Reference Char"/>
    <w:basedOn w:val="DefaultParagraphFont"/>
    <w:link w:val="Reference"/>
    <w:uiPriority w:val="99"/>
    <w:locked/>
    <w:rsid w:val="00841EA1"/>
    <w:rPr>
      <w:rFonts w:ascii="Arial" w:hAnsi="Arial" w:cs="Times New Roman"/>
      <w:lang w:val="en-GB"/>
    </w:rPr>
  </w:style>
  <w:style w:type="character" w:customStyle="1" w:styleId="ReferencesNumberingChar">
    <w:name w:val="References Numbering Char"/>
    <w:basedOn w:val="ReferenceChar"/>
    <w:link w:val="ReferencesNumbering"/>
    <w:uiPriority w:val="99"/>
    <w:locked/>
    <w:rsid w:val="00F937AD"/>
    <w:rPr>
      <w:rFonts w:ascii="Arial" w:hAnsi="Arial" w:cs="Times New Roman"/>
      <w:lang w:val="en-GB"/>
    </w:rPr>
  </w:style>
  <w:style w:type="paragraph" w:styleId="Caption">
    <w:name w:val="caption"/>
    <w:basedOn w:val="Normal"/>
    <w:next w:val="Normal"/>
    <w:unhideWhenUsed/>
    <w:qFormat/>
    <w:locked/>
    <w:rsid w:val="00807095"/>
    <w:rPr>
      <w:b/>
      <w:bCs/>
    </w:rPr>
  </w:style>
  <w:style w:type="character" w:styleId="CommentReference">
    <w:name w:val="annotation reference"/>
    <w:semiHidden/>
    <w:rsid w:val="00D914AB"/>
    <w:rPr>
      <w:sz w:val="16"/>
      <w:szCs w:val="16"/>
    </w:rPr>
  </w:style>
  <w:style w:type="paragraph" w:styleId="CommentText">
    <w:name w:val="annotation text"/>
    <w:basedOn w:val="Normal"/>
    <w:link w:val="CommentTextChar"/>
    <w:semiHidden/>
    <w:rsid w:val="00D914AB"/>
    <w:pPr>
      <w:spacing w:after="0" w:line="240" w:lineRule="auto"/>
      <w:contextualSpacing w:val="0"/>
      <w:jc w:val="left"/>
    </w:pPr>
    <w:rPr>
      <w:rFonts w:ascii="Times New Roman" w:eastAsia="SimSun" w:hAnsi="Times New Roman"/>
    </w:rPr>
  </w:style>
  <w:style w:type="character" w:customStyle="1" w:styleId="CommentTextChar">
    <w:name w:val="Comment Text Char"/>
    <w:basedOn w:val="DefaultParagraphFont"/>
    <w:link w:val="CommentText"/>
    <w:semiHidden/>
    <w:rsid w:val="00D914AB"/>
    <w:rPr>
      <w:rFonts w:eastAsia="SimSun"/>
      <w:sz w:val="20"/>
      <w:szCs w:val="20"/>
      <w:lang w:val="en-GB"/>
    </w:rPr>
  </w:style>
  <w:style w:type="character" w:styleId="PlaceholderText">
    <w:name w:val="Placeholder Text"/>
    <w:basedOn w:val="DefaultParagraphFont"/>
    <w:uiPriority w:val="99"/>
    <w:semiHidden/>
    <w:rsid w:val="00FE6FB0"/>
    <w:rPr>
      <w:color w:val="808080"/>
    </w:rPr>
  </w:style>
  <w:style w:type="paragraph" w:styleId="CommentSubject">
    <w:name w:val="annotation subject"/>
    <w:basedOn w:val="CommentText"/>
    <w:next w:val="CommentText"/>
    <w:link w:val="CommentSubjectChar"/>
    <w:uiPriority w:val="99"/>
    <w:semiHidden/>
    <w:unhideWhenUsed/>
    <w:rsid w:val="000E04CE"/>
    <w:pPr>
      <w:spacing w:after="200"/>
      <w:contextualSpacing/>
      <w:jc w:val="both"/>
    </w:pPr>
    <w:rPr>
      <w:rFonts w:ascii="Arial" w:eastAsia="Times New Roman" w:hAnsi="Arial"/>
      <w:b/>
      <w:bCs/>
    </w:rPr>
  </w:style>
  <w:style w:type="character" w:customStyle="1" w:styleId="CommentSubjectChar">
    <w:name w:val="Comment Subject Char"/>
    <w:basedOn w:val="CommentTextChar"/>
    <w:link w:val="CommentSubject"/>
    <w:uiPriority w:val="99"/>
    <w:semiHidden/>
    <w:rsid w:val="000E04CE"/>
    <w:rPr>
      <w:rFonts w:ascii="Arial" w:eastAsia="SimSun" w:hAnsi="Arial"/>
      <w:b/>
      <w:bCs/>
      <w:sz w:val="20"/>
      <w:szCs w:val="20"/>
      <w:lang w:val="en-GB"/>
    </w:rPr>
  </w:style>
  <w:style w:type="character" w:styleId="Hyperlink">
    <w:name w:val="Hyperlink"/>
    <w:basedOn w:val="DefaultParagraphFont"/>
    <w:uiPriority w:val="99"/>
    <w:unhideWhenUsed/>
    <w:rsid w:val="00637949"/>
    <w:rPr>
      <w:color w:val="0000FF" w:themeColor="hyperlink"/>
      <w:u w:val="single"/>
    </w:rPr>
  </w:style>
  <w:style w:type="character" w:customStyle="1" w:styleId="UnresolvedMention">
    <w:name w:val="Unresolved Mention"/>
    <w:basedOn w:val="DefaultParagraphFont"/>
    <w:uiPriority w:val="99"/>
    <w:semiHidden/>
    <w:unhideWhenUsed/>
    <w:rsid w:val="006379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dx.doi.org/10.5258/SOTON/D0463" TargetMode="Externa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NG_FILES\000_cleaned\zzx_universities\UoB_Samba\external\AEAT_journal\template_AE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A10B3-E790-4D79-9036-C68AC6B01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template_AEAT.dotx</Template>
  <TotalTime>1</TotalTime>
  <Pages>16</Pages>
  <Words>5642</Words>
  <Characters>32174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Paper Number</vt:lpstr>
    </vt:vector>
  </TitlesOfParts>
  <Company>SAE International</Company>
  <LinksUpToDate>false</LinksUpToDate>
  <CharactersWithSpaces>37741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subject/>
  <dc:creator>Eng Maths</dc:creator>
  <cp:keywords/>
  <dc:description/>
  <cp:lastModifiedBy>de Montfalcon S.P.</cp:lastModifiedBy>
  <cp:revision>2</cp:revision>
  <cp:lastPrinted>2018-01-15T23:42:00Z</cp:lastPrinted>
  <dcterms:created xsi:type="dcterms:W3CDTF">2018-08-13T09:11:00Z</dcterms:created>
  <dcterms:modified xsi:type="dcterms:W3CDTF">2018-08-13T09:11:00Z</dcterms:modified>
</cp:coreProperties>
</file>