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54C2D" w14:textId="75378EC7" w:rsidR="00494904" w:rsidRDefault="00464C5C" w:rsidP="000136D4">
      <w:pPr>
        <w:ind w:firstLine="0"/>
        <w:jc w:val="center"/>
        <w:rPr>
          <w:sz w:val="32"/>
        </w:rPr>
      </w:pPr>
      <w:bookmarkStart w:id="0" w:name="_GoBack"/>
      <w:bookmarkEnd w:id="0"/>
      <w:r>
        <w:rPr>
          <w:sz w:val="32"/>
        </w:rPr>
        <w:t>Who is responsible for global road safety?</w:t>
      </w:r>
      <w:r w:rsidR="00494904" w:rsidRPr="005D771B">
        <w:rPr>
          <w:sz w:val="32"/>
        </w:rPr>
        <w:t xml:space="preserve"> </w:t>
      </w:r>
      <w:r w:rsidR="005E60D2">
        <w:rPr>
          <w:sz w:val="32"/>
        </w:rPr>
        <w:t xml:space="preserve">A </w:t>
      </w:r>
      <w:r w:rsidR="001D6D32">
        <w:rPr>
          <w:sz w:val="32"/>
        </w:rPr>
        <w:t xml:space="preserve">cross-cultural </w:t>
      </w:r>
      <w:r w:rsidR="005E60D2">
        <w:rPr>
          <w:sz w:val="32"/>
        </w:rPr>
        <w:t>comparison of Actor Maps</w:t>
      </w:r>
    </w:p>
    <w:p w14:paraId="53D1F418" w14:textId="77777777" w:rsidR="00C83B3E" w:rsidRDefault="00C83B3E" w:rsidP="000136D4">
      <w:pPr>
        <w:ind w:firstLine="0"/>
        <w:jc w:val="center"/>
        <w:rPr>
          <w:sz w:val="32"/>
        </w:rPr>
      </w:pPr>
    </w:p>
    <w:p w14:paraId="520543D8" w14:textId="3BA2A67F" w:rsidR="00C83B3E" w:rsidRPr="00C83B3E" w:rsidRDefault="00C83B3E" w:rsidP="000136D4">
      <w:pPr>
        <w:ind w:firstLine="0"/>
        <w:jc w:val="center"/>
        <w:rPr>
          <w:vertAlign w:val="superscript"/>
        </w:rPr>
      </w:pPr>
      <w:r w:rsidRPr="00C83B3E">
        <w:rPr>
          <w:sz w:val="22"/>
        </w:rPr>
        <w:t>McIlroy, R.C.</w:t>
      </w:r>
      <w:r>
        <w:rPr>
          <w:sz w:val="22"/>
          <w:vertAlign w:val="superscript"/>
        </w:rPr>
        <w:t>1</w:t>
      </w:r>
      <w:r w:rsidRPr="00C83B3E">
        <w:rPr>
          <w:sz w:val="22"/>
        </w:rPr>
        <w:t>, Plant, K.A.</w:t>
      </w:r>
      <w:r>
        <w:rPr>
          <w:sz w:val="22"/>
          <w:vertAlign w:val="superscript"/>
        </w:rPr>
        <w:t>1</w:t>
      </w:r>
      <w:r w:rsidRPr="00C83B3E">
        <w:rPr>
          <w:sz w:val="22"/>
        </w:rPr>
        <w:t>, Hoque, M.S.</w:t>
      </w:r>
      <w:r>
        <w:rPr>
          <w:sz w:val="22"/>
          <w:vertAlign w:val="superscript"/>
        </w:rPr>
        <w:t>2</w:t>
      </w:r>
      <w:r w:rsidRPr="00C83B3E">
        <w:rPr>
          <w:sz w:val="22"/>
        </w:rPr>
        <w:t>, Jianping, W.</w:t>
      </w:r>
      <w:r>
        <w:rPr>
          <w:sz w:val="22"/>
          <w:vertAlign w:val="superscript"/>
        </w:rPr>
        <w:t>3</w:t>
      </w:r>
      <w:r w:rsidRPr="00C83B3E">
        <w:rPr>
          <w:sz w:val="22"/>
        </w:rPr>
        <w:t>, Kokwaro, G.O.</w:t>
      </w:r>
      <w:r>
        <w:rPr>
          <w:sz w:val="22"/>
          <w:vertAlign w:val="superscript"/>
        </w:rPr>
        <w:t>4</w:t>
      </w:r>
      <w:r w:rsidRPr="00C83B3E">
        <w:rPr>
          <w:sz w:val="22"/>
        </w:rPr>
        <w:t>, Vũ, N.H</w:t>
      </w:r>
      <w:r>
        <w:rPr>
          <w:sz w:val="22"/>
        </w:rPr>
        <w:t>.</w:t>
      </w:r>
      <w:r>
        <w:rPr>
          <w:sz w:val="22"/>
          <w:vertAlign w:val="superscript"/>
        </w:rPr>
        <w:t>5</w:t>
      </w:r>
      <w:r w:rsidRPr="00C83B3E">
        <w:rPr>
          <w:sz w:val="22"/>
        </w:rPr>
        <w:t>, Stanton, N.A</w:t>
      </w:r>
      <w:r>
        <w:rPr>
          <w:sz w:val="22"/>
        </w:rPr>
        <w:t>.</w:t>
      </w:r>
      <w:r>
        <w:rPr>
          <w:vertAlign w:val="superscript"/>
        </w:rPr>
        <w:t>1</w:t>
      </w:r>
    </w:p>
    <w:p w14:paraId="2F08911B" w14:textId="5C753C1F" w:rsidR="00C83B3E" w:rsidRPr="00C83B3E" w:rsidRDefault="00C83B3E" w:rsidP="000136D4">
      <w:pPr>
        <w:ind w:firstLine="0"/>
        <w:jc w:val="center"/>
        <w:rPr>
          <w:sz w:val="18"/>
        </w:rPr>
      </w:pPr>
      <w:r w:rsidRPr="00C83B3E">
        <w:rPr>
          <w:sz w:val="18"/>
        </w:rPr>
        <w:t>1. Human Factors Engineering, Transportation Research Group, University of Southampton, UK</w:t>
      </w:r>
    </w:p>
    <w:p w14:paraId="580131D2" w14:textId="1890519F" w:rsidR="00C83B3E" w:rsidRPr="00C83B3E" w:rsidRDefault="00C83B3E" w:rsidP="000136D4">
      <w:pPr>
        <w:ind w:firstLine="0"/>
        <w:jc w:val="center"/>
        <w:rPr>
          <w:sz w:val="18"/>
        </w:rPr>
      </w:pPr>
      <w:r w:rsidRPr="00C83B3E">
        <w:rPr>
          <w:sz w:val="18"/>
        </w:rPr>
        <w:t>2. Bangladesh University of Engineering and Technology, Dhaka, Bangladesh</w:t>
      </w:r>
    </w:p>
    <w:p w14:paraId="748B8251" w14:textId="73980ADD" w:rsidR="00C83B3E" w:rsidRPr="00C83B3E" w:rsidRDefault="00C83B3E" w:rsidP="000136D4">
      <w:pPr>
        <w:ind w:firstLine="0"/>
        <w:jc w:val="center"/>
        <w:rPr>
          <w:sz w:val="18"/>
        </w:rPr>
      </w:pPr>
      <w:r w:rsidRPr="00C83B3E">
        <w:rPr>
          <w:sz w:val="18"/>
        </w:rPr>
        <w:t>3. Tsinghua-Cambridge-MIT Future Transport Centre, Tsinghua University, Beijing, China</w:t>
      </w:r>
    </w:p>
    <w:p w14:paraId="420B2AF2" w14:textId="2AE5B2C7" w:rsidR="00C83B3E" w:rsidRPr="00C83B3E" w:rsidRDefault="00C83B3E" w:rsidP="00C83B3E">
      <w:pPr>
        <w:ind w:firstLine="0"/>
        <w:jc w:val="center"/>
        <w:rPr>
          <w:sz w:val="18"/>
        </w:rPr>
      </w:pPr>
      <w:r w:rsidRPr="00C83B3E">
        <w:rPr>
          <w:sz w:val="18"/>
        </w:rPr>
        <w:t>4. Institute of Healthcare Management, Strathmore University, Nairobi, Kenya</w:t>
      </w:r>
    </w:p>
    <w:p w14:paraId="5792DA3F" w14:textId="490844C0" w:rsidR="00C83B3E" w:rsidRPr="00C83B3E" w:rsidRDefault="00C83B3E" w:rsidP="00C83B3E">
      <w:pPr>
        <w:ind w:firstLine="0"/>
        <w:jc w:val="center"/>
        <w:rPr>
          <w:sz w:val="18"/>
        </w:rPr>
      </w:pPr>
      <w:r w:rsidRPr="00C83B3E">
        <w:rPr>
          <w:sz w:val="18"/>
        </w:rPr>
        <w:t>5. National University of Civil Engineering, Hanoi, Vietnam</w:t>
      </w:r>
    </w:p>
    <w:p w14:paraId="4E7C9E1B" w14:textId="1DCA401C" w:rsidR="00C83B3E" w:rsidRPr="00C83B3E" w:rsidRDefault="00C83B3E" w:rsidP="000136D4">
      <w:pPr>
        <w:ind w:firstLine="0"/>
        <w:jc w:val="center"/>
        <w:rPr>
          <w:sz w:val="20"/>
        </w:rPr>
      </w:pPr>
    </w:p>
    <w:p w14:paraId="64BE0217" w14:textId="77777777" w:rsidR="003F1D67" w:rsidRPr="005D771B" w:rsidRDefault="003F1D67" w:rsidP="003F1D67">
      <w:pPr>
        <w:ind w:firstLine="0"/>
        <w:rPr>
          <w:sz w:val="32"/>
        </w:rPr>
      </w:pPr>
    </w:p>
    <w:p w14:paraId="50EDA304" w14:textId="77777777" w:rsidR="0029210B" w:rsidRDefault="003F1D67" w:rsidP="0029210B">
      <w:pPr>
        <w:ind w:firstLine="0"/>
        <w:rPr>
          <w:b/>
        </w:rPr>
      </w:pPr>
      <w:r w:rsidRPr="003F1D67">
        <w:rPr>
          <w:b/>
        </w:rPr>
        <w:t>Abstract</w:t>
      </w:r>
    </w:p>
    <w:p w14:paraId="065D0B1F" w14:textId="53189C3D" w:rsidR="00A11BCA" w:rsidRPr="0029210B" w:rsidRDefault="00641CD1" w:rsidP="0029210B">
      <w:pPr>
        <w:ind w:firstLine="0"/>
        <w:rPr>
          <w:b/>
        </w:rPr>
      </w:pPr>
      <w:r>
        <w:t>The traditional three ‘E’</w:t>
      </w:r>
      <w:r w:rsidR="0029210B">
        <w:t xml:space="preserve">s approach to road safety (engineering, education, enforcement) has had, and will continue to have, </w:t>
      </w:r>
      <w:r w:rsidR="00320D90">
        <w:t xml:space="preserve">a </w:t>
      </w:r>
      <w:r w:rsidR="0029210B">
        <w:t>significant impact on</w:t>
      </w:r>
      <w:r w:rsidR="00320D90">
        <w:t xml:space="preserve"> road traffic</w:t>
      </w:r>
      <w:r w:rsidR="0029210B">
        <w:t xml:space="preserve"> casualty rates</w:t>
      </w:r>
      <w:r w:rsidR="00397EFD">
        <w:t xml:space="preserve"> worldwide</w:t>
      </w:r>
      <w:r w:rsidR="0029210B">
        <w:t xml:space="preserve">. Nevertheless, with rising motorisation in many countries, global fatality numbers have changed little over the past decade. Following calls for the application of </w:t>
      </w:r>
      <w:r w:rsidR="00D00316">
        <w:t xml:space="preserve">sociotechnical </w:t>
      </w:r>
      <w:r w:rsidR="0029210B">
        <w:t>systems thinking to the problem, we widen the road safety discussio</w:t>
      </w:r>
      <w:r>
        <w:t>n with an additional four ‘E’</w:t>
      </w:r>
      <w:r w:rsidR="0029210B">
        <w:t>s; economics, emergency response, enablement, and, the umbrella term for the approach taken, ergonomics. Th</w:t>
      </w:r>
      <w:r w:rsidR="00D00316">
        <w:t>e research presents</w:t>
      </w:r>
      <w:r w:rsidR="0029210B">
        <w:t xml:space="preserve"> </w:t>
      </w:r>
      <w:r w:rsidR="00D00316">
        <w:t xml:space="preserve">an application of </w:t>
      </w:r>
      <w:r>
        <w:t>Rasmussen’</w:t>
      </w:r>
      <w:r w:rsidR="0029210B">
        <w:t xml:space="preserve">s Risk Management Framework to the road safety systems of five distinct nations; Bangladesh, China, Kenya, the UK, and Vietnam. </w:t>
      </w:r>
      <w:r w:rsidR="00D00316">
        <w:t xml:space="preserve">Following site visits, reviews of literature, and interviews with subject matter experts in each of the countries, </w:t>
      </w:r>
      <w:r w:rsidR="00771CE7">
        <w:t xml:space="preserve">a series of </w:t>
      </w:r>
      <w:r w:rsidR="0029210B">
        <w:t xml:space="preserve">Actor Map models </w:t>
      </w:r>
      <w:r w:rsidR="00771CE7">
        <w:t>of the countries’ road safety systems</w:t>
      </w:r>
      <w:r w:rsidR="00D00316">
        <w:t xml:space="preserve"> were developed</w:t>
      </w:r>
      <w:r w:rsidR="00E05170">
        <w:t>.</w:t>
      </w:r>
      <w:r w:rsidR="00D00316">
        <w:t xml:space="preserve"> These are</w:t>
      </w:r>
      <w:r w:rsidR="00771CE7">
        <w:t xml:space="preserve"> </w:t>
      </w:r>
      <w:r w:rsidR="0029210B">
        <w:t>compared and discussed in terms of the wide variety of interconnecting organisations involved, their influences on road safety outcomes,</w:t>
      </w:r>
      <w:r w:rsidR="00771CE7">
        <w:t xml:space="preserve"> the differences between nations,</w:t>
      </w:r>
      <w:r w:rsidR="0029210B">
        <w:t xml:space="preserve"> and the need to look beyond road users when designing road safety interventions.</w:t>
      </w:r>
    </w:p>
    <w:p w14:paraId="3E44A9E1" w14:textId="77777777" w:rsidR="003F1D67" w:rsidRDefault="003F1D67" w:rsidP="005D771B"/>
    <w:p w14:paraId="0C40D5CD" w14:textId="4043170B" w:rsidR="003F1D67" w:rsidRPr="00E80234" w:rsidRDefault="003F1D67" w:rsidP="003F1D67">
      <w:pPr>
        <w:ind w:firstLine="0"/>
        <w:rPr>
          <w:b/>
        </w:rPr>
      </w:pPr>
      <w:r>
        <w:rPr>
          <w:b/>
        </w:rPr>
        <w:t>Keywords</w:t>
      </w:r>
      <w:r w:rsidR="00E80234">
        <w:rPr>
          <w:b/>
        </w:rPr>
        <w:t xml:space="preserve">: </w:t>
      </w:r>
      <w:r w:rsidR="00E80234" w:rsidRPr="00E80234">
        <w:t>Road safety, Human Factors, Sociotechnical systems</w:t>
      </w:r>
      <w:r w:rsidR="006C42DB">
        <w:t>, Accimap</w:t>
      </w:r>
    </w:p>
    <w:p w14:paraId="3F38810E" w14:textId="77777777" w:rsidR="003F1D67" w:rsidRDefault="003F1D67" w:rsidP="005D771B"/>
    <w:p w14:paraId="4D82EE39" w14:textId="6963D2D2" w:rsidR="0050434B" w:rsidRPr="00B04D21" w:rsidRDefault="00DD6448" w:rsidP="005D771B">
      <w:pPr>
        <w:pStyle w:val="Heading1"/>
      </w:pPr>
      <w:r w:rsidRPr="00B04D21">
        <w:t>Introduction</w:t>
      </w:r>
    </w:p>
    <w:p w14:paraId="3F7BFDFB" w14:textId="37345C27" w:rsidR="00311242" w:rsidRDefault="00311242" w:rsidP="005D771B">
      <w:r>
        <w:t>Road transport is central to economic growth and sustainable development</w:t>
      </w:r>
      <w:r w:rsidR="00C93629">
        <w:t xml:space="preserve"> worldwide</w:t>
      </w:r>
      <w:r>
        <w:t xml:space="preserve">, linking families to schools, workers to jobs, producers to consumers, </w:t>
      </w:r>
      <w:r w:rsidR="0030629A">
        <w:t>communities</w:t>
      </w:r>
      <w:r>
        <w:t xml:space="preserve"> to </w:t>
      </w:r>
      <w:r w:rsidR="0030629A">
        <w:t xml:space="preserve">education and </w:t>
      </w:r>
      <w:r>
        <w:t>health care</w:t>
      </w:r>
      <w:r w:rsidR="0030629A">
        <w:t xml:space="preserve"> </w:t>
      </w:r>
      <w:r>
        <w:t>facilities. Its importance cannot be overstated</w:t>
      </w:r>
      <w:r w:rsidR="00C93629">
        <w:t xml:space="preserve">; </w:t>
      </w:r>
      <w:r w:rsidR="00A71D38">
        <w:t xml:space="preserve">its development </w:t>
      </w:r>
      <w:r w:rsidR="00C93629">
        <w:t xml:space="preserve">is </w:t>
      </w:r>
      <w:r w:rsidR="00A71D38">
        <w:t>necessarily parallel to that of a</w:t>
      </w:r>
      <w:r w:rsidR="00C93629">
        <w:t>ny</w:t>
      </w:r>
      <w:r w:rsidR="00A71D38">
        <w:t xml:space="preserve"> given country</w:t>
      </w:r>
      <w:r w:rsidR="00C93629">
        <w:t>. Yet it comes at a great cost; i</w:t>
      </w:r>
      <w:r w:rsidR="0050434B">
        <w:t>n 2015</w:t>
      </w:r>
      <w:r w:rsidR="00C93629">
        <w:t>,</w:t>
      </w:r>
      <w:r w:rsidR="00DB7EFA">
        <w:t xml:space="preserve"> r</w:t>
      </w:r>
      <w:r w:rsidR="00424FCB" w:rsidRPr="00424FCB">
        <w:t>oad</w:t>
      </w:r>
      <w:r w:rsidR="00424FCB">
        <w:t xml:space="preserve"> </w:t>
      </w:r>
      <w:r w:rsidR="00424FCB">
        <w:lastRenderedPageBreak/>
        <w:t>traffic incidents claim</w:t>
      </w:r>
      <w:r w:rsidR="00DB7EFA">
        <w:t>ed</w:t>
      </w:r>
      <w:r w:rsidR="00424FCB">
        <w:t xml:space="preserve"> the lives</w:t>
      </w:r>
      <w:r w:rsidR="00C93629">
        <w:t xml:space="preserve"> of</w:t>
      </w:r>
      <w:r w:rsidR="00424FCB">
        <w:t xml:space="preserve"> </w:t>
      </w:r>
      <w:r w:rsidR="00221117">
        <w:t>1.</w:t>
      </w:r>
      <w:r w:rsidR="0046325C">
        <w:t>3</w:t>
      </w:r>
      <w:r w:rsidR="00221117">
        <w:t>4</w:t>
      </w:r>
      <w:r w:rsidR="00424FCB">
        <w:t xml:space="preserve"> million </w:t>
      </w:r>
      <w:r w:rsidR="0050434B">
        <w:t>people</w:t>
      </w:r>
      <w:r w:rsidR="00C93629">
        <w:t xml:space="preserve"> </w:t>
      </w:r>
      <w:r w:rsidR="00424FCB">
        <w:t>(WHO, 2</w:t>
      </w:r>
      <w:r w:rsidR="0046325C">
        <w:t>017</w:t>
      </w:r>
      <w:r w:rsidR="007C1E28">
        <w:t>a</w:t>
      </w:r>
      <w:r w:rsidR="00424FCB">
        <w:t>)</w:t>
      </w:r>
      <w:r w:rsidR="0050434B">
        <w:t>. Of these fatalities,</w:t>
      </w:r>
      <w:r w:rsidR="00D94238">
        <w:t xml:space="preserve"> 90% </w:t>
      </w:r>
      <w:r w:rsidR="0050434B">
        <w:t>occurred</w:t>
      </w:r>
      <w:r w:rsidR="00D94238">
        <w:t xml:space="preserve"> low- and middle-income countries</w:t>
      </w:r>
      <w:r w:rsidR="00DE419A">
        <w:t xml:space="preserve"> (LMICs)</w:t>
      </w:r>
      <w:r w:rsidR="0050434B">
        <w:t xml:space="preserve">, countries </w:t>
      </w:r>
      <w:r>
        <w:t>in which</w:t>
      </w:r>
      <w:r w:rsidR="0050434B">
        <w:t xml:space="preserve"> only half of the world’s </w:t>
      </w:r>
      <w:r>
        <w:t xml:space="preserve">registered </w:t>
      </w:r>
      <w:r w:rsidR="0050434B">
        <w:t xml:space="preserve">vehicles are </w:t>
      </w:r>
      <w:r>
        <w:t>found</w:t>
      </w:r>
      <w:r w:rsidR="00215D78">
        <w:t xml:space="preserve"> (</w:t>
      </w:r>
      <w:r>
        <w:t>WHO, 2015</w:t>
      </w:r>
      <w:r w:rsidR="00D94238">
        <w:t>)</w:t>
      </w:r>
      <w:r w:rsidR="00424FCB">
        <w:t xml:space="preserve">. </w:t>
      </w:r>
      <w:r w:rsidR="00DB7EFA">
        <w:t>Globally, i</w:t>
      </w:r>
      <w:r w:rsidR="00986D03">
        <w:t>t i</w:t>
      </w:r>
      <w:r w:rsidR="00424FCB">
        <w:t xml:space="preserve">s the </w:t>
      </w:r>
      <w:r w:rsidR="0046325C">
        <w:t>10</w:t>
      </w:r>
      <w:r w:rsidR="0046325C" w:rsidRPr="0046325C">
        <w:rPr>
          <w:vertAlign w:val="superscript"/>
        </w:rPr>
        <w:t>th</w:t>
      </w:r>
      <w:r w:rsidR="0046325C">
        <w:t xml:space="preserve"> leading cause of death</w:t>
      </w:r>
      <w:r w:rsidR="000C4017">
        <w:t>;</w:t>
      </w:r>
      <w:r w:rsidR="0046325C">
        <w:t xml:space="preserve"> </w:t>
      </w:r>
      <w:r w:rsidR="00D94238">
        <w:t>for those aged</w:t>
      </w:r>
      <w:r w:rsidR="0046325C">
        <w:t xml:space="preserve"> </w:t>
      </w:r>
      <w:r w:rsidR="00BC11E5">
        <w:t>between 15 and</w:t>
      </w:r>
      <w:r w:rsidR="00221117">
        <w:t xml:space="preserve"> 24 </w:t>
      </w:r>
      <w:r w:rsidR="00D94238">
        <w:t xml:space="preserve">it is the </w:t>
      </w:r>
      <w:r w:rsidR="000C4017">
        <w:t>leading</w:t>
      </w:r>
      <w:r w:rsidR="00D94238">
        <w:t xml:space="preserve"> cause of death </w:t>
      </w:r>
      <w:r w:rsidR="00221117">
        <w:t>(</w:t>
      </w:r>
      <w:r w:rsidR="00215D78">
        <w:t>ibid.</w:t>
      </w:r>
      <w:r w:rsidR="00D94238">
        <w:t>).</w:t>
      </w:r>
      <w:r w:rsidR="001A51C6">
        <w:t xml:space="preserve"> </w:t>
      </w:r>
      <w:r>
        <w:t xml:space="preserve">Additional to the fatalities, </w:t>
      </w:r>
      <w:r w:rsidR="005662DC">
        <w:t xml:space="preserve">every year </w:t>
      </w:r>
      <w:r>
        <w:t>the world sees 78.2 million non-fatal injuries requiring medical attention</w:t>
      </w:r>
      <w:r w:rsidR="00420C31">
        <w:t xml:space="preserve"> </w:t>
      </w:r>
      <w:r>
        <w:t>(</w:t>
      </w:r>
      <w:r w:rsidR="00A10410">
        <w:t>GRSF &amp; IHME</w:t>
      </w:r>
      <w:r>
        <w:t xml:space="preserve">, 2014). </w:t>
      </w:r>
    </w:p>
    <w:p w14:paraId="2F968EA7" w14:textId="1E887329" w:rsidR="00311242" w:rsidRDefault="0050434B" w:rsidP="005D771B">
      <w:r>
        <w:t xml:space="preserve">The </w:t>
      </w:r>
      <w:r w:rsidR="001D3C67">
        <w:t xml:space="preserve">46% increase in </w:t>
      </w:r>
      <w:r>
        <w:t xml:space="preserve">fatality </w:t>
      </w:r>
      <w:r w:rsidR="001D3C67">
        <w:t>numbers</w:t>
      </w:r>
      <w:r>
        <w:t xml:space="preserve"> that the world has seen over the past twenty years </w:t>
      </w:r>
      <w:r w:rsidR="00311242">
        <w:t>is</w:t>
      </w:r>
      <w:r w:rsidR="00215D78">
        <w:t xml:space="preserve"> linked with</w:t>
      </w:r>
      <w:r>
        <w:t xml:space="preserve"> </w:t>
      </w:r>
      <w:r w:rsidR="004E2105">
        <w:t>significant</w:t>
      </w:r>
      <w:r>
        <w:t xml:space="preserve"> increases in motorisation </w:t>
      </w:r>
      <w:r w:rsidR="00311242">
        <w:t xml:space="preserve">in the developing world </w:t>
      </w:r>
      <w:r>
        <w:t>(</w:t>
      </w:r>
      <w:r w:rsidR="00A10410">
        <w:t>GRSF &amp; IHME</w:t>
      </w:r>
      <w:r>
        <w:t xml:space="preserve">, 2014); however, an increase in road deaths </w:t>
      </w:r>
      <w:r w:rsidR="00A71D38">
        <w:t>need</w:t>
      </w:r>
      <w:r>
        <w:t xml:space="preserve"> not </w:t>
      </w:r>
      <w:r w:rsidR="00A71D38">
        <w:t xml:space="preserve">be </w:t>
      </w:r>
      <w:r>
        <w:t>a necessary side effect of increased access to mobility. Between 1986 and 2016 the UK’s population increased by 15% and the number of ve</w:t>
      </w:r>
      <w:r w:rsidR="001D3C67">
        <w:t>hicle miles driven by around 50%, yet</w:t>
      </w:r>
      <w:r w:rsidR="00215D78">
        <w:t xml:space="preserve"> its</w:t>
      </w:r>
      <w:r>
        <w:t xml:space="preserve"> fatality rate</w:t>
      </w:r>
      <w:r w:rsidR="00347401">
        <w:t>s</w:t>
      </w:r>
      <w:r>
        <w:t xml:space="preserve"> dropped by 68% (Department for Transport, 2016, 2017a).</w:t>
      </w:r>
      <w:r w:rsidR="00DD6448">
        <w:t xml:space="preserve"> Similar </w:t>
      </w:r>
      <w:r w:rsidR="0029755A">
        <w:t>trends</w:t>
      </w:r>
      <w:r w:rsidR="00DD6448">
        <w:t xml:space="preserve"> can be found elsewhere, such as </w:t>
      </w:r>
      <w:r w:rsidR="00A71D38">
        <w:t xml:space="preserve">in </w:t>
      </w:r>
      <w:r w:rsidR="00DD6448">
        <w:t>Japan, the US, and Sweden (see</w:t>
      </w:r>
      <w:r w:rsidR="00DD6448" w:rsidRPr="00DD6448">
        <w:t xml:space="preserve"> </w:t>
      </w:r>
      <w:r w:rsidR="00B04D21">
        <w:t>GRSF</w:t>
      </w:r>
      <w:r w:rsidR="00DD6448">
        <w:t xml:space="preserve"> &amp; IHM</w:t>
      </w:r>
      <w:r w:rsidR="00B04D21">
        <w:t>E</w:t>
      </w:r>
      <w:r w:rsidR="00DD6448">
        <w:t>, 2014).</w:t>
      </w:r>
      <w:r w:rsidR="00347401">
        <w:t xml:space="preserve"> That said, the issue is </w:t>
      </w:r>
      <w:r w:rsidR="00215D78">
        <w:t xml:space="preserve">highly </w:t>
      </w:r>
      <w:r w:rsidR="00347401">
        <w:t xml:space="preserve">complex; in the UK (a country for which </w:t>
      </w:r>
      <w:r w:rsidR="00DD6448">
        <w:t xml:space="preserve">historic </w:t>
      </w:r>
      <w:r w:rsidR="00347401">
        <w:t xml:space="preserve">traffic </w:t>
      </w:r>
      <w:r w:rsidR="001D3C67">
        <w:t xml:space="preserve">and economic </w:t>
      </w:r>
      <w:r w:rsidR="00347401">
        <w:t xml:space="preserve">data is </w:t>
      </w:r>
      <w:r w:rsidR="00DD6448">
        <w:t>readily available</w:t>
      </w:r>
      <w:r w:rsidR="00347401">
        <w:t xml:space="preserve">) there are clear links between economic activity and accident rates, with years of higher economic prosperity linked with higher </w:t>
      </w:r>
      <w:r w:rsidR="001D3C67">
        <w:t>numbers of fatalities and injuries</w:t>
      </w:r>
      <w:r w:rsidR="00347401">
        <w:t xml:space="preserve"> (</w:t>
      </w:r>
      <w:r w:rsidR="00215D78">
        <w:t>Department for Transport, 2017b</w:t>
      </w:r>
      <w:r w:rsidR="00347401">
        <w:t>).</w:t>
      </w:r>
      <w:r w:rsidR="00311242">
        <w:t xml:space="preserve"> </w:t>
      </w:r>
    </w:p>
    <w:p w14:paraId="5B3FC33C" w14:textId="5B2EB4A6" w:rsidR="0030629A" w:rsidRDefault="00321C6A" w:rsidP="005D771B">
      <w:r>
        <w:t>Despite significant progr</w:t>
      </w:r>
      <w:r w:rsidR="00F0082A">
        <w:t xml:space="preserve">ess since the 1980s, </w:t>
      </w:r>
      <w:r w:rsidR="00311242">
        <w:t xml:space="preserve">the UK </w:t>
      </w:r>
      <w:r w:rsidR="00F0082A">
        <w:t>has</w:t>
      </w:r>
      <w:r w:rsidR="00A71D38">
        <w:t>, in recent years,</w:t>
      </w:r>
      <w:r w:rsidR="00F0082A">
        <w:t xml:space="preserve"> seen </w:t>
      </w:r>
      <w:r w:rsidR="00311242">
        <w:t>road safety effort</w:t>
      </w:r>
      <w:r w:rsidR="001D3C67">
        <w:t>s</w:t>
      </w:r>
      <w:r w:rsidR="00311242">
        <w:t xml:space="preserve"> </w:t>
      </w:r>
      <w:r w:rsidR="00F0082A">
        <w:t>plateau</w:t>
      </w:r>
      <w:r w:rsidR="00311242">
        <w:t xml:space="preserve"> in their effectiveness</w:t>
      </w:r>
      <w:r w:rsidR="00215D78">
        <w:t xml:space="preserve">; since 2010 there has been no significant </w:t>
      </w:r>
      <w:r w:rsidR="00311242">
        <w:t>change</w:t>
      </w:r>
      <w:r w:rsidR="00215D78">
        <w:t xml:space="preserve"> in the numbers of people killed or seriously injured on </w:t>
      </w:r>
      <w:r w:rsidR="00C93629">
        <w:t>its</w:t>
      </w:r>
      <w:r w:rsidR="00215D78">
        <w:t xml:space="preserve"> roads (Department for Transport, 2017b).</w:t>
      </w:r>
      <w:r w:rsidR="0030629A">
        <w:t xml:space="preserve"> </w:t>
      </w:r>
      <w:r w:rsidR="004E2105">
        <w:t>Globally, fatality numbers have seen a co</w:t>
      </w:r>
      <w:r w:rsidR="00B04D21">
        <w:t>nsistent rise over the past 4</w:t>
      </w:r>
      <w:r w:rsidR="004E2105">
        <w:t>0 years (</w:t>
      </w:r>
      <w:r w:rsidR="00A10C1A">
        <w:t>WHO</w:t>
      </w:r>
      <w:r w:rsidR="004E2105">
        <w:t xml:space="preserve">, </w:t>
      </w:r>
      <w:r w:rsidR="0030629A">
        <w:t>2015)</w:t>
      </w:r>
      <w:r w:rsidR="00311242">
        <w:t xml:space="preserve">. </w:t>
      </w:r>
      <w:r w:rsidR="004E2105">
        <w:t xml:space="preserve">Although some reports </w:t>
      </w:r>
      <w:r w:rsidR="00B04D21">
        <w:t>estimate a</w:t>
      </w:r>
      <w:r w:rsidR="004E2105">
        <w:t xml:space="preserve"> </w:t>
      </w:r>
      <w:r w:rsidR="00B04D21">
        <w:t>levelling</w:t>
      </w:r>
      <w:r w:rsidR="004E2105">
        <w:t xml:space="preserve"> off </w:t>
      </w:r>
      <w:r w:rsidR="00B04D21">
        <w:t>of death rates (WHO, 2015), Global Burden of Disease data suggests otherwise (GRSF &amp; IHME, 2014)</w:t>
      </w:r>
      <w:r w:rsidR="0030629A">
        <w:t>.</w:t>
      </w:r>
      <w:r w:rsidR="00311242">
        <w:t xml:space="preserve"> </w:t>
      </w:r>
    </w:p>
    <w:p w14:paraId="116BBDAD" w14:textId="60923E78" w:rsidR="00B04D21" w:rsidRDefault="0030629A" w:rsidP="005D771B">
      <w:r>
        <w:t>T</w:t>
      </w:r>
      <w:r w:rsidR="001D3C67">
        <w:t>o</w:t>
      </w:r>
      <w:r w:rsidR="00311242">
        <w:t xml:space="preserve"> reduce the burden</w:t>
      </w:r>
      <w:r w:rsidR="000C4017">
        <w:t xml:space="preserve"> of</w:t>
      </w:r>
      <w:r w:rsidR="00311242">
        <w:t xml:space="preserve"> road transport worldwide</w:t>
      </w:r>
      <w:r w:rsidR="001D3C67">
        <w:t>, and to improve matters further in the UK</w:t>
      </w:r>
      <w:r w:rsidR="00C93629">
        <w:t xml:space="preserve"> and other </w:t>
      </w:r>
      <w:r w:rsidR="007E3D78">
        <w:t>(</w:t>
      </w:r>
      <w:r w:rsidR="00C93629">
        <w:t>relatively</w:t>
      </w:r>
      <w:r w:rsidR="007E3D78">
        <w:t>)</w:t>
      </w:r>
      <w:r w:rsidR="00C93629">
        <w:t xml:space="preserve"> high-performing countries</w:t>
      </w:r>
      <w:r w:rsidR="001D3C67">
        <w:t>,</w:t>
      </w:r>
      <w:r w:rsidR="00311242">
        <w:t xml:space="preserve"> we need to look for </w:t>
      </w:r>
      <w:r w:rsidR="00CB3404">
        <w:t>fresh</w:t>
      </w:r>
      <w:r w:rsidR="00311242">
        <w:t xml:space="preserve"> </w:t>
      </w:r>
      <w:r w:rsidR="001D3C67">
        <w:t>perspectives</w:t>
      </w:r>
      <w:r w:rsidR="00311242">
        <w:t xml:space="preserve"> from which to </w:t>
      </w:r>
      <w:r w:rsidR="00CB3404">
        <w:t>view</w:t>
      </w:r>
      <w:r w:rsidR="00311242">
        <w:t xml:space="preserve"> the challenge</w:t>
      </w:r>
      <w:r w:rsidR="000C4017">
        <w:t>. In th</w:t>
      </w:r>
      <w:r w:rsidR="00B04D21">
        <w:t>is article we argue for a socio</w:t>
      </w:r>
      <w:r w:rsidR="000C4017">
        <w:t xml:space="preserve">technical </w:t>
      </w:r>
      <w:r w:rsidR="00F0082A">
        <w:t xml:space="preserve">systems </w:t>
      </w:r>
      <w:r w:rsidR="000C4017">
        <w:t xml:space="preserve">approach, </w:t>
      </w:r>
      <w:r w:rsidR="001D3C67">
        <w:t>using</w:t>
      </w:r>
      <w:r w:rsidR="000C4017">
        <w:t xml:space="preserve"> Jens Rasmussen’s (1997) Risk Management Framework and the associated Actor Map representation tool</w:t>
      </w:r>
      <w:r w:rsidR="00F0082A">
        <w:t xml:space="preserve"> (e.g. Svedung &amp; Rasmussen, 2002)</w:t>
      </w:r>
      <w:r w:rsidR="00B04D21">
        <w:t xml:space="preserve">. </w:t>
      </w:r>
      <w:r w:rsidR="00316B76">
        <w:t>This approach</w:t>
      </w:r>
      <w:r w:rsidR="000C4017">
        <w:t xml:space="preserve"> structure</w:t>
      </w:r>
      <w:r w:rsidR="00B04D21">
        <w:t>d</w:t>
      </w:r>
      <w:r w:rsidR="000C4017">
        <w:t xml:space="preserve"> our ana</w:t>
      </w:r>
      <w:r w:rsidR="001D3C67">
        <w:t>lyses</w:t>
      </w:r>
      <w:r w:rsidR="000C4017">
        <w:t xml:space="preserve"> of the road</w:t>
      </w:r>
      <w:r w:rsidR="00F81579">
        <w:t xml:space="preserve"> transport</w:t>
      </w:r>
      <w:r w:rsidR="000C4017">
        <w:t xml:space="preserve"> systems of five geographically dispersed </w:t>
      </w:r>
      <w:r w:rsidR="0029755A">
        <w:t>as well as</w:t>
      </w:r>
      <w:r w:rsidR="000C4017">
        <w:t xml:space="preserve"> economically and culturally distinct nations; Bangladesh, China, Kenya, </w:t>
      </w:r>
      <w:r w:rsidR="0047499E">
        <w:t xml:space="preserve">Vietnam, and </w:t>
      </w:r>
      <w:r w:rsidR="000C4017">
        <w:t>the UK.</w:t>
      </w:r>
      <w:r w:rsidR="00A71D38">
        <w:t xml:space="preserve"> We also</w:t>
      </w:r>
      <w:r>
        <w:t xml:space="preserve"> argue</w:t>
      </w:r>
      <w:r w:rsidR="00A71D38">
        <w:t xml:space="preserve"> for an expansion of the traditional three ‘E’s approach to road safety</w:t>
      </w:r>
      <w:r w:rsidR="00CB3404">
        <w:t xml:space="preserve">; </w:t>
      </w:r>
      <w:r>
        <w:t>not only should we ide</w:t>
      </w:r>
      <w:r w:rsidR="000136D4">
        <w:t>ntify interventions couched in engineering, education, and e</w:t>
      </w:r>
      <w:r>
        <w:t>nforcement</w:t>
      </w:r>
      <w:r w:rsidR="00CB3404">
        <w:t xml:space="preserve"> (aspects that dominated road safety research and practice</w:t>
      </w:r>
      <w:r w:rsidR="00316B76">
        <w:t xml:space="preserve"> in the past</w:t>
      </w:r>
      <w:r w:rsidR="00CB3404">
        <w:t>)</w:t>
      </w:r>
      <w:r w:rsidR="000136D4">
        <w:t>, but in economics, emergency response, e</w:t>
      </w:r>
      <w:r>
        <w:t>nablement</w:t>
      </w:r>
      <w:r w:rsidR="0047499E">
        <w:t xml:space="preserve"> of</w:t>
      </w:r>
      <w:r>
        <w:t xml:space="preserve"> research, and beyond.</w:t>
      </w:r>
      <w:r w:rsidR="00F81579">
        <w:t xml:space="preserve"> </w:t>
      </w:r>
    </w:p>
    <w:p w14:paraId="6DA036BB" w14:textId="77777777" w:rsidR="00B04D21" w:rsidRDefault="00B04D21" w:rsidP="005D771B"/>
    <w:p w14:paraId="36608591" w14:textId="77777777" w:rsidR="00B04D21" w:rsidRPr="00811147" w:rsidRDefault="00B04D21" w:rsidP="005D771B">
      <w:pPr>
        <w:pStyle w:val="Heading1"/>
      </w:pPr>
      <w:r w:rsidRPr="00811147">
        <w:t xml:space="preserve">The </w:t>
      </w:r>
      <w:r>
        <w:t>Many ‘E’s of Road Safety</w:t>
      </w:r>
    </w:p>
    <w:p w14:paraId="2FF0D93A" w14:textId="05E8B4E5" w:rsidR="00B04D21" w:rsidRDefault="000136D4" w:rsidP="005D771B">
      <w:r>
        <w:t>Engineering, enforcement, and e</w:t>
      </w:r>
      <w:r w:rsidR="00B04D21">
        <w:t>ducation</w:t>
      </w:r>
      <w:r w:rsidR="00A10C1A">
        <w:t xml:space="preserve"> </w:t>
      </w:r>
      <w:r w:rsidR="00B04D21">
        <w:t>represent the ‘traditional’ approaches to road s</w:t>
      </w:r>
      <w:r w:rsidR="005004A2">
        <w:t>afety (e.g. Lonero et al. 1994).</w:t>
      </w:r>
      <w:r w:rsidR="00FD747B">
        <w:t xml:space="preserve"> The terms encompass a wide variety of interventions; under engineering are included vehicle technology </w:t>
      </w:r>
      <w:r w:rsidR="004F05CF">
        <w:t>as well as</w:t>
      </w:r>
      <w:r w:rsidR="00FD747B">
        <w:t xml:space="preserve"> road environment design</w:t>
      </w:r>
      <w:r w:rsidR="004F05CF">
        <w:t xml:space="preserve"> efforts</w:t>
      </w:r>
      <w:r w:rsidR="00FD747B">
        <w:t xml:space="preserve">; enforcement covers the </w:t>
      </w:r>
      <w:r w:rsidR="004F05CF">
        <w:t>development and enforcement</w:t>
      </w:r>
      <w:r w:rsidR="00FD747B">
        <w:t xml:space="preserve"> of legal standards (in vehicle and product design, for example) </w:t>
      </w:r>
      <w:r w:rsidR="004F05CF">
        <w:t>in addition to</w:t>
      </w:r>
      <w:r w:rsidR="00FD747B">
        <w:t xml:space="preserve"> the use of law to shape driver behaviour; and education </w:t>
      </w:r>
      <w:r w:rsidR="004F05CF">
        <w:t>includes</w:t>
      </w:r>
      <w:r w:rsidR="00FD747B">
        <w:t xml:space="preserve"> both the </w:t>
      </w:r>
      <w:r w:rsidR="004F05CF">
        <w:t xml:space="preserve">pre- and post-license </w:t>
      </w:r>
      <w:r w:rsidR="00FD747B">
        <w:t>training of drivers</w:t>
      </w:r>
      <w:r w:rsidR="004F05CF">
        <w:t>,</w:t>
      </w:r>
      <w:r w:rsidR="00FD747B">
        <w:t xml:space="preserve"> </w:t>
      </w:r>
      <w:r w:rsidR="00A419F7">
        <w:t>as well as</w:t>
      </w:r>
      <w:r w:rsidR="00FD747B">
        <w:t xml:space="preserve"> the education of the wider publi</w:t>
      </w:r>
      <w:r w:rsidR="004F05CF">
        <w:t>c</w:t>
      </w:r>
      <w:r w:rsidR="00FD747B">
        <w:t>.</w:t>
      </w:r>
      <w:r w:rsidR="005004A2">
        <w:t xml:space="preserve"> T</w:t>
      </w:r>
      <w:r w:rsidR="00B04D21">
        <w:t xml:space="preserve">hese </w:t>
      </w:r>
      <w:r w:rsidR="00B04D21" w:rsidRPr="00A71D38">
        <w:t>have been critical in improving road safety outcomes in the past, and wil</w:t>
      </w:r>
      <w:r w:rsidR="00B04D21">
        <w:t>l continue to be so into the fu</w:t>
      </w:r>
      <w:r w:rsidR="00B04D21" w:rsidRPr="00A71D38">
        <w:t>ture.</w:t>
      </w:r>
      <w:r w:rsidR="00FD747B">
        <w:t xml:space="preserve"> </w:t>
      </w:r>
      <w:r w:rsidR="00B04D21">
        <w:t xml:space="preserve"> Nevertheless, </w:t>
      </w:r>
      <w:r w:rsidR="00A10C1A">
        <w:t xml:space="preserve">we need </w:t>
      </w:r>
      <w:r w:rsidR="00B04D21">
        <w:t>to look beyond the</w:t>
      </w:r>
      <w:r w:rsidR="005004A2">
        <w:t>se</w:t>
      </w:r>
      <w:r w:rsidR="00B04D21">
        <w:t xml:space="preserve"> approaches if we are to overcome t</w:t>
      </w:r>
      <w:r w:rsidR="005004A2">
        <w:t>he challenges faced.</w:t>
      </w:r>
      <w:r w:rsidR="00B04D21">
        <w:t xml:space="preserve"> We must expand our repertoire of the lenses through which we view road safety. Here we put forward three additional ‘E’s, namely</w:t>
      </w:r>
      <w:r>
        <w:t xml:space="preserve"> economics, e</w:t>
      </w:r>
      <w:r w:rsidR="00B04D21">
        <w:t xml:space="preserve">mergency response, </w:t>
      </w:r>
      <w:r>
        <w:t>and e</w:t>
      </w:r>
      <w:r w:rsidR="00B04D21">
        <w:t xml:space="preserve">nablement. To add to the alliteration, all of these </w:t>
      </w:r>
      <w:r>
        <w:t>‘E’s are couched in a seventh, e</w:t>
      </w:r>
      <w:r w:rsidR="00B04D21">
        <w:t>rgonomics; we use this as the umbrella term</w:t>
      </w:r>
      <w:r w:rsidR="00C7752A">
        <w:t xml:space="preserve"> for the approach taken (i.e., the</w:t>
      </w:r>
      <w:r w:rsidR="00B04D21">
        <w:t xml:space="preserve"> sociotechnical </w:t>
      </w:r>
      <w:r w:rsidR="00C7752A">
        <w:t>theoretical framework and methods</w:t>
      </w:r>
      <w:r w:rsidR="00B04D21">
        <w:t>). This is by no means an exhaustive or definitive list of potentially useful ‘E’s (or any other letter for that matter),</w:t>
      </w:r>
      <w:r w:rsidR="005004A2">
        <w:t xml:space="preserve"> rather it is a starting point for expanding discussions around road safety.</w:t>
      </w:r>
    </w:p>
    <w:p w14:paraId="35CB94D8" w14:textId="77777777" w:rsidR="00B04D21" w:rsidRDefault="00B04D21" w:rsidP="00105621">
      <w:pPr>
        <w:ind w:firstLine="0"/>
      </w:pPr>
    </w:p>
    <w:p w14:paraId="260CF043" w14:textId="77777777" w:rsidR="00DC37D3" w:rsidRDefault="00B04D21" w:rsidP="005D771B">
      <w:pPr>
        <w:pStyle w:val="Heading2"/>
      </w:pPr>
      <w:r w:rsidRPr="00112128">
        <w:t>Economics</w:t>
      </w:r>
    </w:p>
    <w:p w14:paraId="5E19E8CA" w14:textId="2533B6C0" w:rsidR="00B04D21" w:rsidRDefault="00B04D21" w:rsidP="005D771B">
      <w:r>
        <w:t xml:space="preserve">In the UK alone, the value of prevention of all reported road casualties was estimated </w:t>
      </w:r>
      <w:r w:rsidR="007342ED">
        <w:t xml:space="preserve">at </w:t>
      </w:r>
      <w:r>
        <w:t xml:space="preserve">£15.3 billion for the year 2015; if we include unreported casualties, this estimate rises to £35.55 billion (DfT, 2016). Globally, road traffic injury and death is thought to cause economic losses of around 3% of a country’s GDP; in LMICs, the figure rises to 5% of GDP (WHO, 2015). It is clearly an issue of economics; yet despite the huge financial cost, budgetary constraints often dictate just how much can be invested in road safety each year. Indeed, funding is considered the primary barrier to engineering solutions to road safety (Ciaburro &amp; Spencer, 2017). </w:t>
      </w:r>
    </w:p>
    <w:p w14:paraId="74B37409" w14:textId="77777777" w:rsidR="00411208" w:rsidRDefault="00B04D21" w:rsidP="005D771B">
      <w:r>
        <w:t xml:space="preserve">Where engineering (and educating) will, in the overwhelming majority of circumstances, require expenditure without any expectation of subsequent income generation, economic incentives can be used to both shape driver behaviour and generate income at the same time. In Uganda, for example, income generated through fining drivers caught speeding more than outweighed the economic cost of the police patrols required to catch offenders (Bishai et al. 2008). In the UK, </w:t>
      </w:r>
      <w:r w:rsidR="00CF3460">
        <w:t>cost-</w:t>
      </w:r>
      <w:r>
        <w:t xml:space="preserve">benefit analyses </w:t>
      </w:r>
      <w:r w:rsidR="00411208">
        <w:t xml:space="preserve">of speed cameras </w:t>
      </w:r>
      <w:r>
        <w:t>suggest a net financial gain for the economy when considering the benefits from avoided inju</w:t>
      </w:r>
      <w:r w:rsidR="0029755A">
        <w:t>ries (</w:t>
      </w:r>
      <w:r>
        <w:t xml:space="preserve">Gains et al., </w:t>
      </w:r>
      <w:r>
        <w:lastRenderedPageBreak/>
        <w:t xml:space="preserve">2005), despite the assertion that the placement of speed cameras is based on safety considerations and not on financial ones (House of Commons Transport Committee, 2016). </w:t>
      </w:r>
    </w:p>
    <w:p w14:paraId="2304661A" w14:textId="5206B6A1" w:rsidR="00B04D21" w:rsidRDefault="00B04D21" w:rsidP="005D771B">
      <w:pPr>
        <w:rPr>
          <w:rFonts w:eastAsia="Times New Roman"/>
        </w:rPr>
      </w:pPr>
      <w:r>
        <w:t>These gains are without taking into account the cost benefits of life years saved or deaths averted, though this is a sensitive topic; not only is evidence from cost-effectiveness analyses of road traffic interventions in LMICs mixed (Banstola &amp; Mytton, 2017), but c</w:t>
      </w:r>
      <w:r>
        <w:rPr>
          <w:rFonts w:eastAsia="Times New Roman"/>
        </w:rPr>
        <w:t>ost benefit analyses of road safety programmes are fraught with ethical quandaries (for example how to value human life; see Viscusi &amp; Aldi, 2003, for a well cited text on the matter).</w:t>
      </w:r>
      <w:r w:rsidR="00411208">
        <w:rPr>
          <w:rFonts w:eastAsia="Times New Roman"/>
        </w:rPr>
        <w:t xml:space="preserve"> Moreover,</w:t>
      </w:r>
      <w:r w:rsidR="00F11FA6">
        <w:rPr>
          <w:rFonts w:eastAsia="Times New Roman"/>
        </w:rPr>
        <w:t xml:space="preserve"> although</w:t>
      </w:r>
      <w:r w:rsidR="00411208">
        <w:rPr>
          <w:rFonts w:eastAsia="Times New Roman"/>
        </w:rPr>
        <w:t xml:space="preserve"> avoiding the costs associated with road traffic injury </w:t>
      </w:r>
      <w:r w:rsidR="00F11FA6">
        <w:rPr>
          <w:rFonts w:eastAsia="Times New Roman"/>
        </w:rPr>
        <w:t>(e</w:t>
      </w:r>
      <w:r w:rsidR="00411208">
        <w:rPr>
          <w:rFonts w:eastAsia="Times New Roman"/>
        </w:rPr>
        <w:t xml:space="preserve">.g. health care expenditure, property damage, </w:t>
      </w:r>
      <w:r w:rsidR="00F11FA6">
        <w:rPr>
          <w:rFonts w:eastAsia="Times New Roman"/>
        </w:rPr>
        <w:t>productivity loss)</w:t>
      </w:r>
      <w:r w:rsidR="00411208">
        <w:rPr>
          <w:rFonts w:eastAsia="Times New Roman"/>
        </w:rPr>
        <w:t xml:space="preserve"> can undeniably provide economic</w:t>
      </w:r>
      <w:r w:rsidR="00F11FA6">
        <w:rPr>
          <w:rFonts w:eastAsia="Times New Roman"/>
        </w:rPr>
        <w:t xml:space="preserve"> benefit to a society, the</w:t>
      </w:r>
      <w:r w:rsidR="00411208">
        <w:rPr>
          <w:rFonts w:eastAsia="Times New Roman"/>
        </w:rPr>
        <w:t xml:space="preserve"> avoidance of expenditure is not as easily traced as </w:t>
      </w:r>
      <w:r w:rsidR="00F11FA6">
        <w:rPr>
          <w:rFonts w:eastAsia="Times New Roman"/>
        </w:rPr>
        <w:t>is countable, monetary income. As such, economic considerations rarely figure in road safety discussions.</w:t>
      </w:r>
    </w:p>
    <w:p w14:paraId="7ACDA951" w14:textId="77777777" w:rsidR="00B04D21" w:rsidRDefault="00B04D21" w:rsidP="005D771B"/>
    <w:p w14:paraId="2E6FFF7C" w14:textId="77777777" w:rsidR="00DC37D3" w:rsidRDefault="00B04D21" w:rsidP="005D771B">
      <w:pPr>
        <w:pStyle w:val="Heading2"/>
      </w:pPr>
      <w:r>
        <w:t>Emergency Response</w:t>
      </w:r>
    </w:p>
    <w:p w14:paraId="3EE57945" w14:textId="19A91569" w:rsidR="00B04D21" w:rsidRPr="00DE419A" w:rsidRDefault="00B04D21" w:rsidP="005D771B">
      <w:pPr>
        <w:rPr>
          <w:i/>
        </w:rPr>
      </w:pPr>
      <w:r>
        <w:t>In 2015-16, £2.2 billion was spent on ambulance services in the UK, £1.78 billion of which was on urgent and emergency services (National Audit Office, 2017). In many other countries, no such services exist. The quality of emergency care available has a significant effect on the health outcomes of a particular patient, in terms of both speed of response and quality of care (e.g. Clark et al. 2013; Razzak &amp; Kellermann, 2002; Sánchez-Mangas et al. 2010; Balikuddembe et al. 2017). Indeed, in the UK, the improvement in</w:t>
      </w:r>
      <w:r w:rsidRPr="00C06CB2">
        <w:t xml:space="preserve"> medical care standards</w:t>
      </w:r>
      <w:r>
        <w:t xml:space="preserve"> was identified as the primary reason for the f</w:t>
      </w:r>
      <w:r w:rsidRPr="00C06CB2">
        <w:t xml:space="preserve">all in casualty rates </w:t>
      </w:r>
      <w:r>
        <w:t xml:space="preserve">in the UK </w:t>
      </w:r>
      <w:r w:rsidRPr="00C06CB2">
        <w:t xml:space="preserve">from road traffic incidents across the years 1978 to 1998 </w:t>
      </w:r>
      <w:r>
        <w:t>(</w:t>
      </w:r>
      <w:r w:rsidRPr="00C06CB2">
        <w:t>Noland &amp; Quddus, 2004)</w:t>
      </w:r>
      <w:r>
        <w:t>. Not only was post-impact care the focus of a recent European Commission report on road safety (European Commission, 2016), but it represents a ‘pillar of action’ in the UN’s Global Plan for the Decade of Action (on road safety; see WHO, 2017b) as well as a key strategy in the World Health Organisation’s world report on road traffic injury prevention (Peden et al. 2004).</w:t>
      </w:r>
    </w:p>
    <w:p w14:paraId="046A14D3" w14:textId="77777777" w:rsidR="00B04D21" w:rsidRDefault="00B04D21" w:rsidP="005D771B"/>
    <w:p w14:paraId="46F5C85D" w14:textId="77777777" w:rsidR="00DC37D3" w:rsidRDefault="00B04D21" w:rsidP="005D771B">
      <w:pPr>
        <w:pStyle w:val="Heading2"/>
      </w:pPr>
      <w:r>
        <w:t>Enablement</w:t>
      </w:r>
    </w:p>
    <w:p w14:paraId="74ADA470" w14:textId="02A662EC" w:rsidR="00B04D21" w:rsidRDefault="00B04D21" w:rsidP="005D771B">
      <w:r>
        <w:t xml:space="preserve">Perhaps the least immediately obvious of the approaches to road safety thus far introduced, enablement here refers to the activities that make advances in other areas possible. Funding is, of course, part of this, but also of significant importance is the enablement of research through a cultural and societal environment that supports such work, and through the availability of reliable, high quality data to allow the research to be undertaken. </w:t>
      </w:r>
    </w:p>
    <w:p w14:paraId="448A48F5" w14:textId="17A5D455" w:rsidR="00B04D21" w:rsidRDefault="00B04D21" w:rsidP="005D771B">
      <w:r>
        <w:lastRenderedPageBreak/>
        <w:t xml:space="preserve">In the UK, police have recorded road traffic accident data since 1926, and have used the same form to record data from all reported incidents since 1979 (the STATS19 form, available from ADRN, 2018). Moreover, the UK is the highest ranked country in terms of the openness of government data (see opendatabaromter.org). As such, access to high quality data is rarely the greatest challenge for road safety researchers in the UK. In many LMICs the situation quite the opposite, with the majority of countries having very limited data systems. Inconsistent and incomplete data collection tools result in inconsistencies in global road safety statistics (e.g., </w:t>
      </w:r>
      <w:r w:rsidR="00A10410">
        <w:t>GRSF &amp; IHME</w:t>
      </w:r>
      <w:r>
        <w:t>, 2014; Al-Madani, 2018), which in turn cloud the true global road safety picture,  hindering the development of successful road safety policies (Dimitriou et al. 2018).</w:t>
      </w:r>
    </w:p>
    <w:p w14:paraId="081DCAFB" w14:textId="77777777" w:rsidR="00B04D21" w:rsidRDefault="00B04D21" w:rsidP="005D771B">
      <w:r>
        <w:t>Complex problems (such as road safety) require rich, complex data sets to guide solutions (Arzberger et al. 2004), with open access to publicly funded data providing greater returns from public investment (Janssen et al. 2012). This is particularly important for public health research, which relies on large data sets; as Walport and Brest write in The Lancet, “</w:t>
      </w:r>
      <w:r w:rsidRPr="00D37B4F">
        <w:t>Ensuring data are made widely available to the research community</w:t>
      </w:r>
      <w:r>
        <w:t xml:space="preserve"> </w:t>
      </w:r>
      <w:r w:rsidRPr="009A4949">
        <w:t>accelerates the pace of discovery and enhances the efficiency of the research enterprise</w:t>
      </w:r>
      <w:r>
        <w:t xml:space="preserve">” (Walport &amp; Brest, 2011, p.12). Indeed, that data sharing has positive results for public health and can save lives is, in the words of Pisani et al., “demonstrably true” (Pisani et al. 2016, p. 1). If one accepts that road safety is an international public health issue (a notion we consider manifest), one must accept that data openness is a central part of the path to reduced injury and fatality rates. </w:t>
      </w:r>
    </w:p>
    <w:p w14:paraId="6D58401B" w14:textId="77777777" w:rsidR="00B04D21" w:rsidRDefault="00B04D21" w:rsidP="005D771B"/>
    <w:p w14:paraId="41FB0EDC" w14:textId="632A70FD" w:rsidR="005B3FF3" w:rsidRPr="00811147" w:rsidRDefault="00CF3460" w:rsidP="005D771B">
      <w:pPr>
        <w:pStyle w:val="Heading1"/>
      </w:pPr>
      <w:r>
        <w:t xml:space="preserve">Ergonomics: A Sociotechnical </w:t>
      </w:r>
      <w:r w:rsidR="0030629A" w:rsidRPr="00811147">
        <w:t>Approach to Road Safety</w:t>
      </w:r>
    </w:p>
    <w:p w14:paraId="2FAEE89E" w14:textId="1D75EC3D" w:rsidR="009312CA" w:rsidRDefault="005B3FF3" w:rsidP="005D771B">
      <w:r>
        <w:t>The</w:t>
      </w:r>
      <w:r w:rsidR="0030629A">
        <w:t xml:space="preserve"> focus on the individual driver as the root cause of </w:t>
      </w:r>
      <w:r>
        <w:t xml:space="preserve">accidents, pervasive in </w:t>
      </w:r>
      <w:r w:rsidR="00D0674D">
        <w:t>the public and academic literature</w:t>
      </w:r>
      <w:r w:rsidR="00C378C1">
        <w:t xml:space="preserve"> (see Dekker et al. 2011 and Scott-Parker et al. 2015 for discussions)</w:t>
      </w:r>
      <w:r>
        <w:t>,</w:t>
      </w:r>
      <w:r w:rsidR="0030629A">
        <w:t xml:space="preserve"> </w:t>
      </w:r>
      <w:r>
        <w:t xml:space="preserve">is </w:t>
      </w:r>
      <w:r w:rsidR="0030629A" w:rsidRPr="00247880">
        <w:t xml:space="preserve">beginning to </w:t>
      </w:r>
      <w:r w:rsidR="00D0674D">
        <w:t>be challenged</w:t>
      </w:r>
      <w:r w:rsidR="0030629A" w:rsidRPr="00247880">
        <w:t xml:space="preserve"> with </w:t>
      </w:r>
      <w:r w:rsidR="0030629A">
        <w:t xml:space="preserve">increased </w:t>
      </w:r>
      <w:r>
        <w:t>adoption of Vision Zero and its</w:t>
      </w:r>
      <w:r w:rsidR="0030629A" w:rsidRPr="00247880">
        <w:t xml:space="preserve"> ‘safe systems’ </w:t>
      </w:r>
      <w:r>
        <w:t xml:space="preserve">approach </w:t>
      </w:r>
      <w:r w:rsidR="00276768">
        <w:t>(</w:t>
      </w:r>
      <w:r>
        <w:t>e.g.,</w:t>
      </w:r>
      <w:r w:rsidR="0030629A" w:rsidRPr="00247880">
        <w:t xml:space="preserve"> visionzeroinitiative.com</w:t>
      </w:r>
      <w:r>
        <w:t>; Kristianssen et al. 2017</w:t>
      </w:r>
      <w:r w:rsidR="0030629A" w:rsidRPr="00247880">
        <w:t>)</w:t>
      </w:r>
      <w:r w:rsidR="00276768">
        <w:t>. A</w:t>
      </w:r>
      <w:r w:rsidR="00D0674D">
        <w:t xml:space="preserve"> central theme</w:t>
      </w:r>
      <w:r>
        <w:t xml:space="preserve"> of the </w:t>
      </w:r>
      <w:r w:rsidR="00D0674D">
        <w:t xml:space="preserve">perspective </w:t>
      </w:r>
      <w:r w:rsidR="0030629A" w:rsidRPr="00247880">
        <w:t>is that humans are fallible</w:t>
      </w:r>
      <w:r w:rsidR="00F602F1">
        <w:t>; f</w:t>
      </w:r>
      <w:r w:rsidR="00D477BB">
        <w:t>or</w:t>
      </w:r>
      <w:r w:rsidR="0030629A">
        <w:t xml:space="preserve"> example,</w:t>
      </w:r>
      <w:r w:rsidR="001262D8">
        <w:t xml:space="preserve"> </w:t>
      </w:r>
      <w:r w:rsidR="0030629A" w:rsidRPr="00247880">
        <w:t xml:space="preserve">Bristol City Council’s (2015) </w:t>
      </w:r>
      <w:r w:rsidR="000136D4">
        <w:t>publication</w:t>
      </w:r>
      <w:r w:rsidR="0030629A" w:rsidRPr="00247880">
        <w:t xml:space="preserve"> on safe systems states that “roads must be t</w:t>
      </w:r>
      <w:r w:rsidR="0030629A">
        <w:t xml:space="preserve">ailored to human limitations” (p.12). </w:t>
      </w:r>
      <w:r w:rsidR="0030629A" w:rsidRPr="00247880">
        <w:t>The emphasis is on designing a road system that t</w:t>
      </w:r>
      <w:r w:rsidR="00D477BB">
        <w:t>olerates the errors of the user; it is the human that is the faulty element</w:t>
      </w:r>
      <w:r w:rsidR="0030629A" w:rsidRPr="00247880">
        <w:t>.</w:t>
      </w:r>
      <w:r w:rsidR="0030629A">
        <w:t xml:space="preserve"> </w:t>
      </w:r>
      <w:r w:rsidR="00A657E5">
        <w:t>Jus</w:t>
      </w:r>
      <w:r w:rsidR="0030629A">
        <w:t>t</w:t>
      </w:r>
      <w:r w:rsidR="00A657E5">
        <w:t xml:space="preserve"> as with</w:t>
      </w:r>
      <w:r w:rsidR="0030629A">
        <w:t xml:space="preserve"> the media fo</w:t>
      </w:r>
      <w:r w:rsidR="00D0674D">
        <w:t>und at visionzeroinitiative.com,</w:t>
      </w:r>
      <w:r w:rsidR="0030629A">
        <w:t xml:space="preserve"> </w:t>
      </w:r>
      <w:r w:rsidR="00A657E5">
        <w:t>i</w:t>
      </w:r>
      <w:r w:rsidR="0030629A">
        <w:t>t</w:t>
      </w:r>
      <w:r w:rsidR="00D477BB">
        <w:t xml:space="preserve"> is suggested that it</w:t>
      </w:r>
      <w:r w:rsidR="0030629A">
        <w:t xml:space="preserve"> is the responsibility of the designer of the road system to design it in such a way that reduces the consequences of these inevitable mistakes.</w:t>
      </w:r>
    </w:p>
    <w:p w14:paraId="58B1B7CB" w14:textId="20D94CED" w:rsidR="009312CA" w:rsidRDefault="009312CA" w:rsidP="005D771B">
      <w:r>
        <w:t>In the Human Factors and Ergonomics literature, the term ‘systems’ has slightly different connotations, a much longer history (e.g. Heinrich, 1931), and a broader scope.</w:t>
      </w:r>
      <w:r w:rsidRPr="009312CA">
        <w:t xml:space="preserve"> </w:t>
      </w:r>
      <w:r>
        <w:t xml:space="preserve">It considers complex systems </w:t>
      </w:r>
      <w:r w:rsidR="00F31C48">
        <w:t>(of any type) as multi-levelled</w:t>
      </w:r>
      <w:r>
        <w:t xml:space="preserve"> assemblies of interconnected actors and organisations, </w:t>
      </w:r>
      <w:r w:rsidR="003E3C27">
        <w:t>that</w:t>
      </w:r>
      <w:r>
        <w:t xml:space="preserve"> are more than the sum of their parts. Many systems, including road transport, can be described as ‘sociotechnical’</w:t>
      </w:r>
      <w:r w:rsidR="00CF50DF">
        <w:t>, insofar as</w:t>
      </w:r>
      <w:r w:rsidR="00F602F1">
        <w:t xml:space="preserve"> they</w:t>
      </w:r>
      <w:r>
        <w:t xml:space="preserve"> </w:t>
      </w:r>
      <w:r w:rsidR="00A657E5">
        <w:t>have</w:t>
      </w:r>
      <w:r w:rsidR="00F602F1">
        <w:t xml:space="preserve"> </w:t>
      </w:r>
      <w:r>
        <w:t xml:space="preserve">social </w:t>
      </w:r>
      <w:r w:rsidR="00A657E5">
        <w:t>and</w:t>
      </w:r>
      <w:r>
        <w:t xml:space="preserve"> technical</w:t>
      </w:r>
      <w:r w:rsidR="00A657E5">
        <w:t xml:space="preserve"> elements </w:t>
      </w:r>
      <w:r w:rsidR="00F602F1">
        <w:t xml:space="preserve">that </w:t>
      </w:r>
      <w:r>
        <w:t xml:space="preserve">are </w:t>
      </w:r>
      <w:r w:rsidR="0029755A">
        <w:t xml:space="preserve">inextricably </w:t>
      </w:r>
      <w:r>
        <w:t xml:space="preserve">intertwined </w:t>
      </w:r>
      <w:r w:rsidR="00C378C1">
        <w:t>(Walker et al. 2008)</w:t>
      </w:r>
      <w:r>
        <w:t xml:space="preserve">. When referring to </w:t>
      </w:r>
      <w:r w:rsidR="00C378C1">
        <w:t>analysis and design approaches</w:t>
      </w:r>
      <w:r>
        <w:t>, the terms ‘systems’ and ‘sociotechnical’ can</w:t>
      </w:r>
      <w:r w:rsidR="00F132AC">
        <w:t>,</w:t>
      </w:r>
      <w:r>
        <w:t xml:space="preserve"> and have been</w:t>
      </w:r>
      <w:r w:rsidR="00F132AC">
        <w:t>,</w:t>
      </w:r>
      <w:r>
        <w:t xml:space="preserve"> used synonymously in the Ergonomics and Human Factors literature; here we use the term ‘sociotechnical’ rather than ‘systems’ in order to more easily distinguish it from the ‘safe systems’ road safety philosophy.</w:t>
      </w:r>
    </w:p>
    <w:p w14:paraId="17456C90" w14:textId="61BF8288" w:rsidR="003E3C27" w:rsidRDefault="003E3C27" w:rsidP="005D771B">
      <w:r>
        <w:t>That humans are fallible is unquestionable</w:t>
      </w:r>
      <w:r w:rsidR="00C378C1">
        <w:t xml:space="preserve"> (Reason, 1990)</w:t>
      </w:r>
      <w:r>
        <w:t xml:space="preserve">, and that the road system designer </w:t>
      </w:r>
      <w:r w:rsidR="00AD0D8C">
        <w:t>should share some blame is fully in line with the sociotechnical viewpoint. We would argue, however,</w:t>
      </w:r>
      <w:r w:rsidR="00AD4777">
        <w:t xml:space="preserve"> that</w:t>
      </w:r>
      <w:r w:rsidR="00AD0D8C">
        <w:t xml:space="preserve"> the fallibility of drivers should not be a central theme to a road safety philosophy, and that blame should not be apportioned to only the road users and system designers. M</w:t>
      </w:r>
      <w:r w:rsidR="00AD0D8C" w:rsidRPr="00247880">
        <w:t>ultiple actors and organisations</w:t>
      </w:r>
      <w:r w:rsidR="00AD0D8C">
        <w:t xml:space="preserve"> are</w:t>
      </w:r>
      <w:r w:rsidR="00AD0D8C" w:rsidRPr="00247880">
        <w:t xml:space="preserve"> responsible for system outcomes</w:t>
      </w:r>
      <w:r w:rsidR="00AD0D8C">
        <w:t>, with the interconnections (or lack thereof) just as important as the actors and organisations themselves</w:t>
      </w:r>
      <w:r w:rsidR="00727813">
        <w:t xml:space="preserve"> (Salmon et al. 2012; Wilson, 2014)</w:t>
      </w:r>
      <w:r w:rsidR="00AD0D8C">
        <w:t>.</w:t>
      </w:r>
    </w:p>
    <w:p w14:paraId="00A3ED0B" w14:textId="1E5CBDEF" w:rsidR="009312CA" w:rsidRDefault="00B55614" w:rsidP="005D771B">
      <w:r>
        <w:t>In recent years, there</w:t>
      </w:r>
      <w:r w:rsidR="0030629A">
        <w:t xml:space="preserve"> h</w:t>
      </w:r>
      <w:r w:rsidR="001A2588">
        <w:t>ave been</w:t>
      </w:r>
      <w:r>
        <w:t xml:space="preserve"> growing</w:t>
      </w:r>
      <w:r w:rsidR="001A2588">
        <w:t xml:space="preserve"> calls from within the Human Factors and E</w:t>
      </w:r>
      <w:r w:rsidR="0030629A">
        <w:t xml:space="preserve">rgonomics community to apply </w:t>
      </w:r>
      <w:r w:rsidR="006E1BC8">
        <w:t>a sociotechnical</w:t>
      </w:r>
      <w:r w:rsidR="0030629A">
        <w:t xml:space="preserve"> approach to the i</w:t>
      </w:r>
      <w:r w:rsidR="0029755A">
        <w:t>ssue (</w:t>
      </w:r>
      <w:r w:rsidR="00671448">
        <w:t>Salmon et al. 2012; Larsson et al. 2010; Lansdown et al. 2015;</w:t>
      </w:r>
      <w:r w:rsidR="00F559D1">
        <w:t xml:space="preserve"> Salmon &amp; Lenné, 2015;</w:t>
      </w:r>
      <w:r w:rsidR="0030629A">
        <w:t xml:space="preserve"> Parnell et al</w:t>
      </w:r>
      <w:r w:rsidR="00FA4D35">
        <w:t>.</w:t>
      </w:r>
      <w:r w:rsidR="0030629A">
        <w:t xml:space="preserve"> 2016).</w:t>
      </w:r>
      <w:r w:rsidR="00D0674D">
        <w:t xml:space="preserve"> </w:t>
      </w:r>
      <w:r w:rsidR="006E1BC8">
        <w:t>Although there have been efforts to use the ‘safe systems’ approach to guide roa</w:t>
      </w:r>
      <w:r w:rsidR="0029755A">
        <w:t xml:space="preserve">d safety efforts in LMICs (e.g. </w:t>
      </w:r>
      <w:r w:rsidR="00A039CF">
        <w:t>Bliss &amp; Breen</w:t>
      </w:r>
      <w:r w:rsidR="006E1BC8">
        <w:t xml:space="preserve">, 2013), </w:t>
      </w:r>
      <w:r w:rsidR="003D4FFF">
        <w:t>there has been little use of validated sociotechnical methods in those settings.</w:t>
      </w:r>
      <w:r w:rsidR="00A73FA0">
        <w:t xml:space="preserve"> As</w:t>
      </w:r>
      <w:r w:rsidR="00DF5993">
        <w:t xml:space="preserve"> a response to this gap in the literature, we apply Jens Rasmussen’s (1997) Risk Management Framework, and the associated Actor Map representation tool (Svedung &amp; Rasmussen, 2002)</w:t>
      </w:r>
      <w:r w:rsidR="004B5FA8">
        <w:t xml:space="preserve"> to these domains</w:t>
      </w:r>
      <w:r w:rsidR="00DF5993">
        <w:t>.</w:t>
      </w:r>
    </w:p>
    <w:p w14:paraId="37DA67C1" w14:textId="77777777" w:rsidR="0001364C" w:rsidRDefault="0001364C" w:rsidP="005D771B"/>
    <w:p w14:paraId="200E8090" w14:textId="77777777" w:rsidR="00D477BB" w:rsidRPr="00811147" w:rsidRDefault="00D477BB" w:rsidP="005D771B">
      <w:pPr>
        <w:pStyle w:val="Heading2"/>
      </w:pPr>
      <w:r w:rsidRPr="00811147">
        <w:t>The Risk Management Framework</w:t>
      </w:r>
    </w:p>
    <w:p w14:paraId="1D8F9537" w14:textId="285C2B7C" w:rsidR="000136D4" w:rsidRDefault="00811147" w:rsidP="000136D4">
      <w:r>
        <w:t>Over</w:t>
      </w:r>
      <w:r w:rsidR="0030629A">
        <w:t xml:space="preserve"> the past 20 years there has been increasing recognition of the role that each of the various levels of a complex sociotechnical system plays on system performance; not only are workers and their equipment of importance, but </w:t>
      </w:r>
      <w:r>
        <w:t xml:space="preserve">also </w:t>
      </w:r>
      <w:r w:rsidR="0030629A">
        <w:t xml:space="preserve">management structures, regulatory systems, social norms, and legal and political frameworks (e.g. Leveson, 2004). </w:t>
      </w:r>
      <w:r w:rsidR="0030629A" w:rsidRPr="00247880">
        <w:t xml:space="preserve">Though there </w:t>
      </w:r>
      <w:r w:rsidR="0030629A">
        <w:t>currently exist</w:t>
      </w:r>
      <w:r w:rsidR="0030629A" w:rsidRPr="00247880">
        <w:t xml:space="preserve"> a wide variety of sociotechnic</w:t>
      </w:r>
      <w:r w:rsidR="004F1CBC">
        <w:t>al systems models and analysis</w:t>
      </w:r>
      <w:r w:rsidR="0030629A" w:rsidRPr="00247880">
        <w:t xml:space="preserve"> techniques (see, for example, Stanton et al. 2013), it is Jens Rasmusen’s (1997) Risk Management Framework</w:t>
      </w:r>
      <w:r w:rsidR="00D13486">
        <w:t xml:space="preserve"> (RMF)</w:t>
      </w:r>
      <w:r w:rsidR="0030629A" w:rsidRPr="00247880">
        <w:t xml:space="preserve"> that has received the most recent attention in the road safety domain (e.g. Salmon et al., 2013; Newnam &amp; Goode, 2015; Scott-Parker et al., 2015; Young &amp; Salmon, 2015; Parnell et al., 2017)</w:t>
      </w:r>
      <w:r w:rsidR="0030629A">
        <w:t xml:space="preserve">. </w:t>
      </w:r>
      <w:r w:rsidR="004F1CBC">
        <w:t>The</w:t>
      </w:r>
      <w:r w:rsidR="0030629A">
        <w:t xml:space="preserve"> original framework contained six levels, from the equipment at the bottom of the hierarchy up to </w:t>
      </w:r>
      <w:r w:rsidR="004F1CBC">
        <w:t xml:space="preserve">national </w:t>
      </w:r>
      <w:r w:rsidR="0030629A">
        <w:t>government at the top. This has su</w:t>
      </w:r>
      <w:r w:rsidR="004F1CBC">
        <w:t xml:space="preserve">bsequently been expanded upon to </w:t>
      </w:r>
      <w:r w:rsidR="0030629A">
        <w:t>include two additional levels above government; national and international committees</w:t>
      </w:r>
      <w:r w:rsidR="0030629A" w:rsidRPr="00422F15">
        <w:t xml:space="preserve"> </w:t>
      </w:r>
      <w:r w:rsidR="0030629A">
        <w:t xml:space="preserve">(Figure 1; Parnell et al. </w:t>
      </w:r>
      <w:r w:rsidR="0030629A" w:rsidRPr="00422F15">
        <w:t>2017)</w:t>
      </w:r>
      <w:r w:rsidR="0030629A">
        <w:t xml:space="preserve">. </w:t>
      </w:r>
    </w:p>
    <w:p w14:paraId="6BF49D68" w14:textId="77777777" w:rsidR="0030629A" w:rsidRDefault="0030629A" w:rsidP="000136D4">
      <w:pPr>
        <w:ind w:firstLine="284"/>
      </w:pPr>
      <w:r>
        <w:rPr>
          <w:noProof/>
          <w:lang w:eastAsia="en-GB"/>
        </w:rPr>
        <w:drawing>
          <wp:inline distT="0" distB="0" distL="0" distR="0" wp14:anchorId="6169DABC" wp14:editId="38BEA15C">
            <wp:extent cx="5241957" cy="4966591"/>
            <wp:effectExtent l="0" t="0" r="3175" b="0"/>
            <wp:docPr id="1" name="Picture 1" descr="../../../Downloads/Risk%20Management%20Framework%20Road%20Safety%20-%20Pag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Risk%20Management%20Framework%20Road%20Safety%20-%20Page%201"/>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274989" cy="4997888"/>
                    </a:xfrm>
                    <a:prstGeom prst="rect">
                      <a:avLst/>
                    </a:prstGeom>
                    <a:noFill/>
                    <a:ln>
                      <a:noFill/>
                    </a:ln>
                    <a:extLst>
                      <a:ext uri="{53640926-AAD7-44D8-BBD7-CCE9431645EC}">
                        <a14:shadowObscured xmlns:a14="http://schemas.microsoft.com/office/drawing/2010/main"/>
                      </a:ext>
                    </a:extLst>
                  </pic:spPr>
                </pic:pic>
              </a:graphicData>
            </a:graphic>
          </wp:inline>
        </w:drawing>
      </w:r>
    </w:p>
    <w:p w14:paraId="4145163D" w14:textId="17839476" w:rsidR="00811147" w:rsidRDefault="0030629A" w:rsidP="000136D4">
      <w:pPr>
        <w:spacing w:line="240" w:lineRule="auto"/>
        <w:ind w:left="567" w:firstLine="0"/>
      </w:pPr>
      <w:r w:rsidRPr="00811147">
        <w:t>Figure 1. Rasmussen’s Risk Management Framework</w:t>
      </w:r>
      <w:r w:rsidR="00D13486">
        <w:t xml:space="preserve"> (RMF)</w:t>
      </w:r>
      <w:r w:rsidRPr="00811147">
        <w:t>, expanded upon by Parnell et al. (2017). Labels have been edited in line with a road transport perspective.</w:t>
      </w:r>
    </w:p>
    <w:p w14:paraId="2EB56FC9" w14:textId="77777777" w:rsidR="00231DA3" w:rsidRDefault="00231DA3" w:rsidP="000136D4">
      <w:pPr>
        <w:spacing w:line="240" w:lineRule="auto"/>
        <w:ind w:left="567" w:firstLine="0"/>
      </w:pPr>
    </w:p>
    <w:p w14:paraId="50CB2291" w14:textId="77777777" w:rsidR="0001364C" w:rsidRDefault="0001364C" w:rsidP="000136D4">
      <w:pPr>
        <w:spacing w:line="240" w:lineRule="auto"/>
        <w:ind w:left="567" w:firstLine="0"/>
      </w:pPr>
    </w:p>
    <w:p w14:paraId="5FD30003" w14:textId="6D03D28C" w:rsidR="004F1CBC" w:rsidRDefault="0030629A" w:rsidP="005D771B">
      <w:r>
        <w:t>T</w:t>
      </w:r>
      <w:r w:rsidRPr="00247880">
        <w:t xml:space="preserve">he framework considers accidents as emergent properties that arise from the interplay of </w:t>
      </w:r>
      <w:r>
        <w:t xml:space="preserve">technology, </w:t>
      </w:r>
      <w:r w:rsidRPr="00247880">
        <w:t>individuals</w:t>
      </w:r>
      <w:r>
        <w:t>,</w:t>
      </w:r>
      <w:r w:rsidRPr="00247880">
        <w:t xml:space="preserve"> and organisations at various lev</w:t>
      </w:r>
      <w:r>
        <w:t>els of system abstraction</w:t>
      </w:r>
      <w:r w:rsidR="004F1CBC">
        <w:t>. I</w:t>
      </w:r>
      <w:r w:rsidRPr="00247880">
        <w:t>t is this hierarchical description of a sociotechnical system on which th</w:t>
      </w:r>
      <w:r>
        <w:t xml:space="preserve">e </w:t>
      </w:r>
      <w:r w:rsidR="004F1CBC">
        <w:t xml:space="preserve">Accimap accident analysis method is </w:t>
      </w:r>
      <w:r w:rsidR="001262D8">
        <w:t>based</w:t>
      </w:r>
      <w:r w:rsidRPr="00247880">
        <w:t>.</w:t>
      </w:r>
      <w:r>
        <w:t xml:space="preserve"> </w:t>
      </w:r>
      <w:r w:rsidR="004F1CBC">
        <w:t xml:space="preserve">Accimaps are graphical representations of accidents, serving to identify relevant decision makers and decision points, and to capture the ‘normal’, causal flow of activities within which an accident is embedded. First described in detail by Svedung and Rasmussen (2002), the aim is not to ascribe blame, but to support the </w:t>
      </w:r>
      <w:r w:rsidR="00B6710D">
        <w:t xml:space="preserve">analysis and </w:t>
      </w:r>
      <w:r w:rsidR="004F1CBC">
        <w:t xml:space="preserve">design of better systems, its goal being to support the identification of system-based interventions that reduce the </w:t>
      </w:r>
      <w:r w:rsidR="00B6710D">
        <w:t>potential for</w:t>
      </w:r>
      <w:r w:rsidR="004F1CBC">
        <w:t xml:space="preserve"> future accidents.</w:t>
      </w:r>
    </w:p>
    <w:p w14:paraId="1AC3B7AB" w14:textId="20D32A55" w:rsidR="0030629A" w:rsidRDefault="004F1CBC" w:rsidP="005D771B">
      <w:r>
        <w:t xml:space="preserve">Part of the Accimap process is the development of the Actor Map, </w:t>
      </w:r>
      <w:r w:rsidRPr="004F1CBC">
        <w:t xml:space="preserve">a representation that aims to display </w:t>
      </w:r>
      <w:r>
        <w:t>a system’s</w:t>
      </w:r>
      <w:r w:rsidRPr="004F1CBC">
        <w:t xml:space="preserve"> relevant causal actors </w:t>
      </w:r>
      <w:r>
        <w:t xml:space="preserve">in such a </w:t>
      </w:r>
      <w:r w:rsidRPr="004F1CBC">
        <w:t xml:space="preserve">way </w:t>
      </w:r>
      <w:r>
        <w:t>as to give</w:t>
      </w:r>
      <w:r w:rsidRPr="004F1CBC">
        <w:t xml:space="preserve"> structure to the list of parties involved.</w:t>
      </w:r>
      <w:r>
        <w:t xml:space="preserve"> </w:t>
      </w:r>
      <w:r w:rsidRPr="004F1CBC">
        <w:t>This aids the analysts</w:t>
      </w:r>
      <w:r>
        <w:t xml:space="preserve"> in their identification of th</w:t>
      </w:r>
      <w:r w:rsidRPr="004F1CBC">
        <w:t xml:space="preserve">e </w:t>
      </w:r>
      <w:r>
        <w:t>objects, actors, and organisations t</w:t>
      </w:r>
      <w:r w:rsidRPr="004F1CBC">
        <w:t>hat affect whether or not an accident occur</w:t>
      </w:r>
      <w:r>
        <w:t>s, from the specific equipment used up to the abstract legal frameworks that shape the environment within which accidents occur</w:t>
      </w:r>
      <w:r w:rsidRPr="004F1CBC">
        <w:t>.</w:t>
      </w:r>
      <w:r w:rsidR="0030629A">
        <w:t xml:space="preserve"> </w:t>
      </w:r>
      <w:r>
        <w:t>Although Svedung and Rasmussen (2002) discussed the Actor Map as something that follows creation of the Accimap, it is common to see the Actor Map developed first (e.g. Parnell et al. 2017; Scott-Parker et al.</w:t>
      </w:r>
      <w:r w:rsidR="00EC7CA7">
        <w:t xml:space="preserve"> 2015; Y</w:t>
      </w:r>
      <w:r>
        <w:t xml:space="preserve">oung &amp; Salmon, 2015). Used in this way, the Actor Map gives a picture not of one specific accident, but of the system as a whole; it graphically describes </w:t>
      </w:r>
      <w:r w:rsidR="003409D9">
        <w:t xml:space="preserve">the </w:t>
      </w:r>
      <w:r>
        <w:t xml:space="preserve">entities that influence system outcomes, and their organisation across </w:t>
      </w:r>
      <w:r w:rsidR="003709E4">
        <w:t xml:space="preserve">the RMF </w:t>
      </w:r>
      <w:r>
        <w:t xml:space="preserve">levels of abstraction. </w:t>
      </w:r>
      <w:r w:rsidR="00A80DEE">
        <w:t xml:space="preserve">It is in this way that </w:t>
      </w:r>
      <w:r w:rsidR="00EC7CA7">
        <w:t xml:space="preserve">we </w:t>
      </w:r>
      <w:r w:rsidR="006E7F81">
        <w:t>have used the diagram</w:t>
      </w:r>
      <w:r w:rsidR="007F6C5D">
        <w:t>; to map out the system under analysis, and provide an information audit of sorts, detailing what actors and organisations influence system performance.</w:t>
      </w:r>
      <w:r w:rsidR="00B6710D">
        <w:t xml:space="preserve"> From the Actor Map, it is possible to identify potential contributions (both positive and negative) to system events, at all levels.</w:t>
      </w:r>
    </w:p>
    <w:p w14:paraId="46262106" w14:textId="77777777" w:rsidR="005F35D2" w:rsidRDefault="005F35D2" w:rsidP="00105621">
      <w:pPr>
        <w:pStyle w:val="Heading1"/>
        <w:numPr>
          <w:ilvl w:val="0"/>
          <w:numId w:val="0"/>
        </w:numPr>
        <w:ind w:left="284"/>
      </w:pPr>
    </w:p>
    <w:p w14:paraId="7BA76DAA" w14:textId="2B61E6D2" w:rsidR="005F35D2" w:rsidRDefault="005F35D2" w:rsidP="00105621">
      <w:pPr>
        <w:pStyle w:val="Heading1"/>
      </w:pPr>
      <w:r>
        <w:t>Aims</w:t>
      </w:r>
    </w:p>
    <w:p w14:paraId="2ACEA52F" w14:textId="28069193" w:rsidR="005C50A3" w:rsidRDefault="005F35D2" w:rsidP="00FD6A49">
      <w:r>
        <w:t>The main aim of this article is to put forward a sociotechnical perspective of global road safety through use of the Actor Map representation</w:t>
      </w:r>
      <w:r w:rsidR="00791A2F">
        <w:t>, part</w:t>
      </w:r>
      <w:r>
        <w:t xml:space="preserve"> of the Accimap approach to accident</w:t>
      </w:r>
      <w:r w:rsidR="00666A25">
        <w:t xml:space="preserve"> and systems</w:t>
      </w:r>
      <w:r>
        <w:t xml:space="preserve"> analysis (Svedung &amp; Rasmussen, 2002).</w:t>
      </w:r>
      <w:r w:rsidR="005C1404" w:rsidRPr="005C1404">
        <w:t xml:space="preserve"> </w:t>
      </w:r>
      <w:r w:rsidR="005C1404">
        <w:t>The expansion of the three traditional ‘E’s to include additional lenses through which current and potential road safety interventions might be viewed or considered (as described above) is done in conjunction with this.</w:t>
      </w:r>
      <w:r>
        <w:t xml:space="preserve"> As well as adding to the growing body of literature applying sociotechnical systems methods to the road safety domain</w:t>
      </w:r>
      <w:r w:rsidR="00791A2F">
        <w:t xml:space="preserve">, </w:t>
      </w:r>
      <w:r>
        <w:t>and the first, to our knowledge,</w:t>
      </w:r>
      <w:r w:rsidR="00791A2F">
        <w:t xml:space="preserve"> to do so in LMIC settings</w:t>
      </w:r>
      <w:r>
        <w:t xml:space="preserve">, the research presented herein </w:t>
      </w:r>
      <w:r w:rsidR="005C1404">
        <w:t xml:space="preserve">thereby </w:t>
      </w:r>
      <w:r>
        <w:t>shed</w:t>
      </w:r>
      <w:r w:rsidR="00507BED">
        <w:t>s</w:t>
      </w:r>
      <w:r>
        <w:t xml:space="preserve"> light on the complexity of the road transport domain. Although it is widely known that no single agency or organisation has full responsibility for road safety, the </w:t>
      </w:r>
      <w:r w:rsidR="00666A25">
        <w:t xml:space="preserve">true complexity of a given road safety system is rarely appreciated. </w:t>
      </w:r>
      <w:r w:rsidR="00DD694F">
        <w:t>A second aim of the paper is to identify the interested parties in each of the road safety systems of the countries we have taken as our research contexts, such that policy makers and road safety intervention designers can better appreciate the</w:t>
      </w:r>
      <w:r w:rsidR="00507BED">
        <w:t xml:space="preserve"> variety of</w:t>
      </w:r>
      <w:r w:rsidR="00DD694F">
        <w:t xml:space="preserve"> </w:t>
      </w:r>
      <w:r w:rsidR="00507BED">
        <w:t xml:space="preserve">relevant organisations that need to be considered. Finally, a third aim </w:t>
      </w:r>
      <w:r w:rsidR="00DD694F">
        <w:t>of</w:t>
      </w:r>
      <w:r w:rsidR="00666A25">
        <w:t xml:space="preserve"> the research </w:t>
      </w:r>
      <w:r w:rsidR="00DD694F">
        <w:t>is</w:t>
      </w:r>
      <w:r>
        <w:t xml:space="preserve"> </w:t>
      </w:r>
      <w:r w:rsidR="00666A25">
        <w:t>to</w:t>
      </w:r>
      <w:r>
        <w:t xml:space="preserve"> </w:t>
      </w:r>
      <w:r w:rsidR="00666A25">
        <w:t>s</w:t>
      </w:r>
      <w:r>
        <w:t xml:space="preserve">how </w:t>
      </w:r>
      <w:r w:rsidR="00003F09">
        <w:t>the ways in which</w:t>
      </w:r>
      <w:r w:rsidR="00666A25">
        <w:t xml:space="preserve"> </w:t>
      </w:r>
      <w:r>
        <w:t xml:space="preserve">the road safety systems of </w:t>
      </w:r>
      <w:r w:rsidR="00BF542A">
        <w:t>distinct</w:t>
      </w:r>
      <w:r>
        <w:t xml:space="preserve"> countries differ, and </w:t>
      </w:r>
      <w:r w:rsidR="00003F09">
        <w:t>the</w:t>
      </w:r>
      <w:r w:rsidR="00666A25">
        <w:t xml:space="preserve"> ways </w:t>
      </w:r>
      <w:r w:rsidR="00003F09">
        <w:t xml:space="preserve">in which </w:t>
      </w:r>
      <w:r w:rsidR="00666A25">
        <w:t xml:space="preserve">they are </w:t>
      </w:r>
      <w:r>
        <w:t>similar</w:t>
      </w:r>
      <w:r w:rsidR="00666A25">
        <w:t xml:space="preserve">. </w:t>
      </w:r>
    </w:p>
    <w:p w14:paraId="1358CB2B" w14:textId="77777777" w:rsidR="008C66A8" w:rsidRDefault="008C66A8" w:rsidP="005D771B"/>
    <w:p w14:paraId="65697B82" w14:textId="685BC89C" w:rsidR="00CE17DF" w:rsidRPr="007947DF" w:rsidRDefault="00ED6C5B" w:rsidP="005D771B">
      <w:pPr>
        <w:pStyle w:val="Heading1"/>
      </w:pPr>
      <w:r>
        <w:t xml:space="preserve">Modelling </w:t>
      </w:r>
      <w:r w:rsidR="00B76737">
        <w:t>Road Safety Systems</w:t>
      </w:r>
    </w:p>
    <w:p w14:paraId="57A76A0F" w14:textId="6DCB5001" w:rsidR="001A5D73" w:rsidRDefault="005C1404" w:rsidP="005D771B">
      <w:r>
        <w:t>T</w:t>
      </w:r>
      <w:r w:rsidR="00ED6C5B">
        <w:t>he analyses presented herein re</w:t>
      </w:r>
      <w:r w:rsidR="006267FA">
        <w:t>present the first major output of a multi-partner project in</w:t>
      </w:r>
      <w:r w:rsidR="00523EE8">
        <w:t>volving researchers in five universities in five different countries, namely Bangladesh, China, Kenya, Vietnam, and the UK</w:t>
      </w:r>
      <w:r w:rsidR="00970005">
        <w:t xml:space="preserve"> (see NIHR (2017) for more details on the project)</w:t>
      </w:r>
      <w:r w:rsidR="00523EE8">
        <w:t xml:space="preserve">. These countries differ in a wide variety of ways; Table 1 gives some example statistics regarding population, </w:t>
      </w:r>
      <w:r w:rsidR="003E44E4">
        <w:t xml:space="preserve">economics, </w:t>
      </w:r>
      <w:r w:rsidR="00523EE8">
        <w:t xml:space="preserve">motorisation, </w:t>
      </w:r>
      <w:r w:rsidR="003E44E4">
        <w:t xml:space="preserve">and </w:t>
      </w:r>
      <w:r w:rsidR="00523EE8">
        <w:t>road traffic casualty rates</w:t>
      </w:r>
      <w:r w:rsidR="003E44E4">
        <w:t xml:space="preserve">. </w:t>
      </w:r>
    </w:p>
    <w:p w14:paraId="1ED87A9B" w14:textId="2BC933A5" w:rsidR="007F6C5D" w:rsidRDefault="003E44E4" w:rsidP="005D771B">
      <w:r>
        <w:t>Following World Health Organisation</w:t>
      </w:r>
      <w:r w:rsidR="00A10410">
        <w:t xml:space="preserve"> (WHO)</w:t>
      </w:r>
      <w:r>
        <w:t xml:space="preserve"> estimates of the five countries under investigation</w:t>
      </w:r>
      <w:r w:rsidR="005C50A3">
        <w:t xml:space="preserve"> (rather than reported figures, argued to be highly inaccurate for many countries; WHO, 2015)</w:t>
      </w:r>
      <w:r>
        <w:t>, Kenya sees the highest fatality rates per 100,000 population. In this measure, Bangladesh is second to the UK in terms of safety; however, Bangladesh has a significantly lower level of motorisation</w:t>
      </w:r>
      <w:r w:rsidR="007E5A7B">
        <w:t>, and therefore lower exposure</w:t>
      </w:r>
      <w:r>
        <w:t xml:space="preserve">. </w:t>
      </w:r>
      <w:r w:rsidR="007E5A7B">
        <w:t>Measuring</w:t>
      </w:r>
      <w:r w:rsidR="0065781A">
        <w:t xml:space="preserve"> by</w:t>
      </w:r>
      <w:r>
        <w:t xml:space="preserve"> fatalities per 10,000 registered vehicles, Bangladesh has</w:t>
      </w:r>
      <w:r w:rsidR="007E5A7B">
        <w:t xml:space="preserve"> (statistically speaking)</w:t>
      </w:r>
      <w:r>
        <w:t xml:space="preserve"> </w:t>
      </w:r>
      <w:r w:rsidR="007E5A7B">
        <w:t>a significantly more</w:t>
      </w:r>
      <w:r>
        <w:t xml:space="preserve"> dangerous road transport system</w:t>
      </w:r>
      <w:r w:rsidR="007E5A7B">
        <w:t xml:space="preserve"> (though it must be noted that it is difficult to estimate the number of unregistered vehicles on Bangladesh’s roads; Hossain et al. 2009)</w:t>
      </w:r>
      <w:r>
        <w:t>. Vietnam is characterised by a very high level of motorcycle use, hence has a large number of registered vehicles for its population size</w:t>
      </w:r>
      <w:r w:rsidR="0065781A">
        <w:t xml:space="preserve">. As such, </w:t>
      </w:r>
      <w:r w:rsidR="00827E84">
        <w:t xml:space="preserve">the </w:t>
      </w:r>
      <w:r w:rsidR="0065781A">
        <w:t>fatality</w:t>
      </w:r>
      <w:r w:rsidR="00827E84">
        <w:t xml:space="preserve"> rate</w:t>
      </w:r>
      <w:r w:rsidR="0065781A">
        <w:t xml:space="preserve"> per 10,000 vehicles </w:t>
      </w:r>
      <w:r w:rsidR="00827E84">
        <w:t>is</w:t>
      </w:r>
      <w:r w:rsidR="0065781A">
        <w:t xml:space="preserve"> relatively low; per 100,000 population, however, its roads appear far more dangerous, </w:t>
      </w:r>
      <w:r w:rsidR="007E5A7B">
        <w:t>with only Kenya showing higher fatality rates</w:t>
      </w:r>
      <w:r w:rsidR="0065781A">
        <w:t>.</w:t>
      </w:r>
      <w:r w:rsidR="007E5A7B">
        <w:t xml:space="preserve"> </w:t>
      </w:r>
      <w:r w:rsidR="007D71E6">
        <w:t>Measured by either fatalities per 10,000 vehicles or by fatalities per 100,000 population, China’s fatality statistics are in the middle of the five countries under analysis.</w:t>
      </w:r>
    </w:p>
    <w:p w14:paraId="6EFD17CD" w14:textId="77777777" w:rsidR="00133622" w:rsidRDefault="00133622" w:rsidP="00105621">
      <w:pPr>
        <w:ind w:firstLine="0"/>
      </w:pPr>
    </w:p>
    <w:p w14:paraId="750D973D" w14:textId="7398CBDC" w:rsidR="00ED6C5B" w:rsidRPr="00ED6C5B" w:rsidRDefault="00ED6C5B" w:rsidP="000136D4">
      <w:pPr>
        <w:spacing w:line="240" w:lineRule="auto"/>
        <w:ind w:firstLine="0"/>
      </w:pPr>
      <w:r w:rsidRPr="00ED6C5B">
        <w:t>Table 1. Example statistics</w:t>
      </w:r>
      <w:r>
        <w:t xml:space="preserve"> for the five countries investigated</w:t>
      </w:r>
      <w:r w:rsidRPr="00ED6C5B">
        <w:t>. Al</w:t>
      </w:r>
      <w:r>
        <w:t>l data from, and additional explanations found in WHO (2015).</w:t>
      </w:r>
    </w:p>
    <w:tbl>
      <w:tblPr>
        <w:tblW w:w="8813" w:type="dxa"/>
        <w:tblLook w:val="04A0" w:firstRow="1" w:lastRow="0" w:firstColumn="1" w:lastColumn="0" w:noHBand="0" w:noVBand="1"/>
      </w:tblPr>
      <w:tblGrid>
        <w:gridCol w:w="2559"/>
        <w:gridCol w:w="1234"/>
        <w:gridCol w:w="1366"/>
        <w:gridCol w:w="1164"/>
        <w:gridCol w:w="1244"/>
        <w:gridCol w:w="1246"/>
      </w:tblGrid>
      <w:tr w:rsidR="00ED6C5B" w:rsidRPr="005D771B" w14:paraId="0371051A" w14:textId="77777777" w:rsidTr="005D771B">
        <w:trPr>
          <w:cantSplit/>
          <w:trHeight w:val="508"/>
        </w:trPr>
        <w:tc>
          <w:tcPr>
            <w:tcW w:w="2694" w:type="dxa"/>
            <w:tcBorders>
              <w:top w:val="double" w:sz="4" w:space="0" w:color="auto"/>
              <w:bottom w:val="single" w:sz="4" w:space="0" w:color="auto"/>
            </w:tcBorders>
            <w:vAlign w:val="center"/>
          </w:tcPr>
          <w:p w14:paraId="245608F0" w14:textId="77777777" w:rsidR="00ED6C5B" w:rsidRPr="005D771B" w:rsidRDefault="00ED6C5B" w:rsidP="005D771B">
            <w:pPr>
              <w:spacing w:line="240" w:lineRule="auto"/>
              <w:ind w:firstLine="0"/>
              <w:jc w:val="center"/>
              <w:rPr>
                <w:sz w:val="20"/>
                <w:szCs w:val="20"/>
                <w:lang w:eastAsia="en-GB"/>
              </w:rPr>
            </w:pPr>
          </w:p>
        </w:tc>
        <w:tc>
          <w:tcPr>
            <w:tcW w:w="1236" w:type="dxa"/>
            <w:tcBorders>
              <w:top w:val="double" w:sz="4" w:space="0" w:color="auto"/>
              <w:bottom w:val="single" w:sz="4" w:space="0" w:color="auto"/>
            </w:tcBorders>
            <w:shd w:val="clear" w:color="auto" w:fill="auto"/>
            <w:vAlign w:val="center"/>
          </w:tcPr>
          <w:p w14:paraId="13A1A7B9"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Bangladesh</w:t>
            </w:r>
          </w:p>
        </w:tc>
        <w:tc>
          <w:tcPr>
            <w:tcW w:w="1201" w:type="dxa"/>
            <w:tcBorders>
              <w:top w:val="double" w:sz="4" w:space="0" w:color="auto"/>
              <w:bottom w:val="single" w:sz="4" w:space="0" w:color="auto"/>
            </w:tcBorders>
            <w:shd w:val="clear" w:color="auto" w:fill="auto"/>
            <w:vAlign w:val="center"/>
          </w:tcPr>
          <w:p w14:paraId="3BAC1117"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China</w:t>
            </w:r>
          </w:p>
        </w:tc>
        <w:tc>
          <w:tcPr>
            <w:tcW w:w="1168" w:type="dxa"/>
            <w:tcBorders>
              <w:top w:val="double" w:sz="4" w:space="0" w:color="auto"/>
              <w:bottom w:val="single" w:sz="4" w:space="0" w:color="auto"/>
            </w:tcBorders>
            <w:shd w:val="clear" w:color="auto" w:fill="auto"/>
            <w:vAlign w:val="center"/>
          </w:tcPr>
          <w:p w14:paraId="531871A0"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Kenya</w:t>
            </w:r>
          </w:p>
        </w:tc>
        <w:tc>
          <w:tcPr>
            <w:tcW w:w="1256" w:type="dxa"/>
            <w:tcBorders>
              <w:top w:val="double" w:sz="4" w:space="0" w:color="auto"/>
              <w:bottom w:val="single" w:sz="4" w:space="0" w:color="auto"/>
            </w:tcBorders>
            <w:shd w:val="clear" w:color="auto" w:fill="auto"/>
            <w:vAlign w:val="center"/>
          </w:tcPr>
          <w:p w14:paraId="6BCBF1E5"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United Kingdom</w:t>
            </w:r>
          </w:p>
        </w:tc>
        <w:tc>
          <w:tcPr>
            <w:tcW w:w="1258" w:type="dxa"/>
            <w:tcBorders>
              <w:top w:val="double" w:sz="4" w:space="0" w:color="auto"/>
              <w:bottom w:val="single" w:sz="4" w:space="0" w:color="auto"/>
            </w:tcBorders>
            <w:shd w:val="clear" w:color="auto" w:fill="auto"/>
            <w:vAlign w:val="center"/>
          </w:tcPr>
          <w:p w14:paraId="0A0BD82E"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Vietnam</w:t>
            </w:r>
          </w:p>
        </w:tc>
      </w:tr>
      <w:tr w:rsidR="00ED6C5B" w:rsidRPr="005D771B" w14:paraId="5C15E8BC" w14:textId="77777777" w:rsidTr="005D771B">
        <w:trPr>
          <w:cantSplit/>
          <w:trHeight w:val="541"/>
        </w:trPr>
        <w:tc>
          <w:tcPr>
            <w:tcW w:w="2694" w:type="dxa"/>
            <w:tcBorders>
              <w:top w:val="single" w:sz="4" w:space="0" w:color="auto"/>
            </w:tcBorders>
            <w:shd w:val="clear" w:color="auto" w:fill="auto"/>
            <w:vAlign w:val="center"/>
          </w:tcPr>
          <w:p w14:paraId="45A87ABE" w14:textId="60CF0F64" w:rsidR="00ED6C5B" w:rsidRPr="005D771B" w:rsidRDefault="00ED6C5B" w:rsidP="005D771B">
            <w:pPr>
              <w:spacing w:line="240" w:lineRule="auto"/>
              <w:ind w:firstLine="0"/>
              <w:jc w:val="center"/>
              <w:rPr>
                <w:sz w:val="20"/>
                <w:szCs w:val="20"/>
                <w:lang w:eastAsia="en-GB"/>
              </w:rPr>
            </w:pPr>
            <w:r w:rsidRPr="005D771B">
              <w:rPr>
                <w:sz w:val="20"/>
                <w:szCs w:val="20"/>
                <w:lang w:eastAsia="en-GB"/>
              </w:rPr>
              <w:t>Population</w:t>
            </w:r>
          </w:p>
        </w:tc>
        <w:tc>
          <w:tcPr>
            <w:tcW w:w="1236" w:type="dxa"/>
            <w:tcBorders>
              <w:top w:val="single" w:sz="4" w:space="0" w:color="auto"/>
            </w:tcBorders>
            <w:shd w:val="clear" w:color="auto" w:fill="auto"/>
            <w:vAlign w:val="center"/>
          </w:tcPr>
          <w:p w14:paraId="6B79AE87"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156,594,962</w:t>
            </w:r>
          </w:p>
        </w:tc>
        <w:tc>
          <w:tcPr>
            <w:tcW w:w="1201" w:type="dxa"/>
            <w:tcBorders>
              <w:top w:val="single" w:sz="4" w:space="0" w:color="auto"/>
            </w:tcBorders>
            <w:shd w:val="clear" w:color="auto" w:fill="auto"/>
            <w:vAlign w:val="center"/>
          </w:tcPr>
          <w:p w14:paraId="36295346"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1,385,566,537</w:t>
            </w:r>
          </w:p>
        </w:tc>
        <w:tc>
          <w:tcPr>
            <w:tcW w:w="1168" w:type="dxa"/>
            <w:tcBorders>
              <w:top w:val="single" w:sz="4" w:space="0" w:color="auto"/>
            </w:tcBorders>
            <w:shd w:val="clear" w:color="auto" w:fill="auto"/>
            <w:vAlign w:val="center"/>
          </w:tcPr>
          <w:p w14:paraId="6A6C835D"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44,353,691</w:t>
            </w:r>
          </w:p>
        </w:tc>
        <w:tc>
          <w:tcPr>
            <w:tcW w:w="1256" w:type="dxa"/>
            <w:tcBorders>
              <w:top w:val="single" w:sz="4" w:space="0" w:color="auto"/>
            </w:tcBorders>
            <w:shd w:val="clear" w:color="auto" w:fill="auto"/>
            <w:vAlign w:val="center"/>
          </w:tcPr>
          <w:p w14:paraId="5FF865F1"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63,136,265</w:t>
            </w:r>
          </w:p>
        </w:tc>
        <w:tc>
          <w:tcPr>
            <w:tcW w:w="1258" w:type="dxa"/>
            <w:tcBorders>
              <w:top w:val="single" w:sz="4" w:space="0" w:color="auto"/>
            </w:tcBorders>
            <w:shd w:val="clear" w:color="auto" w:fill="auto"/>
            <w:vAlign w:val="center"/>
          </w:tcPr>
          <w:p w14:paraId="576BC29D"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91,679,733</w:t>
            </w:r>
          </w:p>
        </w:tc>
      </w:tr>
      <w:tr w:rsidR="00ED6C5B" w:rsidRPr="005D771B" w14:paraId="1B787BE6" w14:textId="77777777" w:rsidTr="005D771B">
        <w:trPr>
          <w:cantSplit/>
          <w:trHeight w:val="541"/>
        </w:trPr>
        <w:tc>
          <w:tcPr>
            <w:tcW w:w="2694" w:type="dxa"/>
            <w:vAlign w:val="center"/>
          </w:tcPr>
          <w:p w14:paraId="23974C86" w14:textId="028E4FFD" w:rsidR="00ED6C5B" w:rsidRPr="005D771B" w:rsidRDefault="00ED6C5B" w:rsidP="005D771B">
            <w:pPr>
              <w:spacing w:line="240" w:lineRule="auto"/>
              <w:ind w:firstLine="0"/>
              <w:jc w:val="center"/>
              <w:rPr>
                <w:sz w:val="20"/>
                <w:szCs w:val="20"/>
                <w:lang w:eastAsia="en-GB"/>
              </w:rPr>
            </w:pPr>
            <w:r w:rsidRPr="005D771B">
              <w:rPr>
                <w:sz w:val="20"/>
                <w:szCs w:val="20"/>
                <w:lang w:eastAsia="en-GB"/>
              </w:rPr>
              <w:t>Gross National Income per capita in USD</w:t>
            </w:r>
          </w:p>
        </w:tc>
        <w:tc>
          <w:tcPr>
            <w:tcW w:w="1236" w:type="dxa"/>
            <w:shd w:val="clear" w:color="auto" w:fill="auto"/>
            <w:vAlign w:val="center"/>
          </w:tcPr>
          <w:p w14:paraId="7E5F777C"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1,010</w:t>
            </w:r>
          </w:p>
        </w:tc>
        <w:tc>
          <w:tcPr>
            <w:tcW w:w="1201" w:type="dxa"/>
            <w:shd w:val="clear" w:color="auto" w:fill="auto"/>
            <w:vAlign w:val="center"/>
          </w:tcPr>
          <w:p w14:paraId="2F77C2D7"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6,560</w:t>
            </w:r>
          </w:p>
        </w:tc>
        <w:tc>
          <w:tcPr>
            <w:tcW w:w="1168" w:type="dxa"/>
            <w:shd w:val="clear" w:color="auto" w:fill="auto"/>
            <w:vAlign w:val="center"/>
          </w:tcPr>
          <w:p w14:paraId="207A7013"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1,160</w:t>
            </w:r>
          </w:p>
        </w:tc>
        <w:tc>
          <w:tcPr>
            <w:tcW w:w="1256" w:type="dxa"/>
            <w:shd w:val="clear" w:color="auto" w:fill="auto"/>
            <w:vAlign w:val="center"/>
          </w:tcPr>
          <w:p w14:paraId="142A44B3"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41,680</w:t>
            </w:r>
          </w:p>
        </w:tc>
        <w:tc>
          <w:tcPr>
            <w:tcW w:w="1258" w:type="dxa"/>
            <w:shd w:val="clear" w:color="auto" w:fill="auto"/>
            <w:vAlign w:val="center"/>
          </w:tcPr>
          <w:p w14:paraId="349A388E"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1,740</w:t>
            </w:r>
          </w:p>
        </w:tc>
      </w:tr>
      <w:tr w:rsidR="00312817" w:rsidRPr="005D771B" w14:paraId="0CE018A3" w14:textId="77777777" w:rsidTr="005D771B">
        <w:trPr>
          <w:cantSplit/>
          <w:trHeight w:val="541"/>
        </w:trPr>
        <w:tc>
          <w:tcPr>
            <w:tcW w:w="2694" w:type="dxa"/>
            <w:vAlign w:val="center"/>
          </w:tcPr>
          <w:p w14:paraId="616F46AD" w14:textId="0D0C3C21" w:rsidR="00312817" w:rsidRPr="005D771B" w:rsidRDefault="00312817" w:rsidP="005D771B">
            <w:pPr>
              <w:spacing w:line="240" w:lineRule="auto"/>
              <w:ind w:firstLine="0"/>
              <w:jc w:val="center"/>
              <w:rPr>
                <w:sz w:val="20"/>
                <w:szCs w:val="20"/>
                <w:lang w:eastAsia="en-GB"/>
              </w:rPr>
            </w:pPr>
            <w:r w:rsidRPr="005D771B">
              <w:rPr>
                <w:sz w:val="20"/>
                <w:szCs w:val="20"/>
                <w:lang w:eastAsia="en-GB"/>
              </w:rPr>
              <w:t>Income level</w:t>
            </w:r>
          </w:p>
        </w:tc>
        <w:tc>
          <w:tcPr>
            <w:tcW w:w="1236" w:type="dxa"/>
            <w:shd w:val="clear" w:color="auto" w:fill="auto"/>
            <w:vAlign w:val="center"/>
          </w:tcPr>
          <w:p w14:paraId="04F73E82"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low</w:t>
            </w:r>
          </w:p>
        </w:tc>
        <w:tc>
          <w:tcPr>
            <w:tcW w:w="1201" w:type="dxa"/>
            <w:shd w:val="clear" w:color="auto" w:fill="auto"/>
            <w:vAlign w:val="center"/>
          </w:tcPr>
          <w:p w14:paraId="1C25A4AC"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middle</w:t>
            </w:r>
          </w:p>
        </w:tc>
        <w:tc>
          <w:tcPr>
            <w:tcW w:w="1168" w:type="dxa"/>
            <w:shd w:val="clear" w:color="auto" w:fill="auto"/>
            <w:vAlign w:val="center"/>
          </w:tcPr>
          <w:p w14:paraId="6B2B0ABC"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low</w:t>
            </w:r>
          </w:p>
        </w:tc>
        <w:tc>
          <w:tcPr>
            <w:tcW w:w="1256" w:type="dxa"/>
            <w:shd w:val="clear" w:color="auto" w:fill="auto"/>
            <w:vAlign w:val="center"/>
          </w:tcPr>
          <w:p w14:paraId="6D47CD99"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high</w:t>
            </w:r>
          </w:p>
        </w:tc>
        <w:tc>
          <w:tcPr>
            <w:tcW w:w="1258" w:type="dxa"/>
            <w:shd w:val="clear" w:color="auto" w:fill="auto"/>
            <w:vAlign w:val="center"/>
          </w:tcPr>
          <w:p w14:paraId="76A757CC"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middle</w:t>
            </w:r>
          </w:p>
        </w:tc>
      </w:tr>
      <w:tr w:rsidR="00312817" w:rsidRPr="005D771B" w14:paraId="0C832EB6" w14:textId="77777777" w:rsidTr="005D771B">
        <w:trPr>
          <w:cantSplit/>
          <w:trHeight w:val="541"/>
        </w:trPr>
        <w:tc>
          <w:tcPr>
            <w:tcW w:w="2694" w:type="dxa"/>
            <w:vAlign w:val="center"/>
          </w:tcPr>
          <w:p w14:paraId="3686C89D"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Number of registered vehicles</w:t>
            </w:r>
          </w:p>
        </w:tc>
        <w:tc>
          <w:tcPr>
            <w:tcW w:w="1236" w:type="dxa"/>
            <w:shd w:val="clear" w:color="auto" w:fill="auto"/>
            <w:vAlign w:val="center"/>
          </w:tcPr>
          <w:p w14:paraId="6BCAF803"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2,088,566</w:t>
            </w:r>
          </w:p>
        </w:tc>
        <w:tc>
          <w:tcPr>
            <w:tcW w:w="1201" w:type="dxa"/>
            <w:shd w:val="clear" w:color="auto" w:fill="auto"/>
            <w:vAlign w:val="center"/>
          </w:tcPr>
          <w:p w14:paraId="64998825"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250,138,212</w:t>
            </w:r>
          </w:p>
        </w:tc>
        <w:tc>
          <w:tcPr>
            <w:tcW w:w="1168" w:type="dxa"/>
            <w:shd w:val="clear" w:color="auto" w:fill="auto"/>
            <w:vAlign w:val="center"/>
          </w:tcPr>
          <w:p w14:paraId="7108D36C"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2,011,972</w:t>
            </w:r>
          </w:p>
        </w:tc>
        <w:tc>
          <w:tcPr>
            <w:tcW w:w="1256" w:type="dxa"/>
            <w:shd w:val="clear" w:color="auto" w:fill="auto"/>
            <w:vAlign w:val="center"/>
          </w:tcPr>
          <w:p w14:paraId="7AA3CA38"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35,582,650</w:t>
            </w:r>
          </w:p>
        </w:tc>
        <w:tc>
          <w:tcPr>
            <w:tcW w:w="1258" w:type="dxa"/>
            <w:shd w:val="clear" w:color="auto" w:fill="auto"/>
            <w:vAlign w:val="center"/>
          </w:tcPr>
          <w:p w14:paraId="7891CD70"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40,790,841</w:t>
            </w:r>
          </w:p>
        </w:tc>
      </w:tr>
      <w:tr w:rsidR="00312817" w:rsidRPr="005D771B" w14:paraId="4371C4F3" w14:textId="77777777" w:rsidTr="005D771B">
        <w:trPr>
          <w:cantSplit/>
          <w:trHeight w:val="541"/>
        </w:trPr>
        <w:tc>
          <w:tcPr>
            <w:tcW w:w="2694" w:type="dxa"/>
            <w:tcBorders>
              <w:bottom w:val="single" w:sz="4" w:space="0" w:color="auto"/>
            </w:tcBorders>
            <w:vAlign w:val="center"/>
          </w:tcPr>
          <w:p w14:paraId="1FA3BAAF"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Vehicles per 1,000 population</w:t>
            </w:r>
          </w:p>
        </w:tc>
        <w:tc>
          <w:tcPr>
            <w:tcW w:w="1236" w:type="dxa"/>
            <w:tcBorders>
              <w:bottom w:val="single" w:sz="4" w:space="0" w:color="auto"/>
            </w:tcBorders>
            <w:shd w:val="clear" w:color="auto" w:fill="auto"/>
            <w:vAlign w:val="center"/>
          </w:tcPr>
          <w:p w14:paraId="673D98C0"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13.3</w:t>
            </w:r>
          </w:p>
        </w:tc>
        <w:tc>
          <w:tcPr>
            <w:tcW w:w="1201" w:type="dxa"/>
            <w:tcBorders>
              <w:bottom w:val="single" w:sz="4" w:space="0" w:color="auto"/>
            </w:tcBorders>
            <w:shd w:val="clear" w:color="auto" w:fill="auto"/>
            <w:vAlign w:val="center"/>
          </w:tcPr>
          <w:p w14:paraId="4119DB09"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180.5</w:t>
            </w:r>
          </w:p>
        </w:tc>
        <w:tc>
          <w:tcPr>
            <w:tcW w:w="1168" w:type="dxa"/>
            <w:tcBorders>
              <w:bottom w:val="single" w:sz="4" w:space="0" w:color="auto"/>
            </w:tcBorders>
            <w:shd w:val="clear" w:color="auto" w:fill="auto"/>
            <w:vAlign w:val="center"/>
          </w:tcPr>
          <w:p w14:paraId="17F4C795"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45.4</w:t>
            </w:r>
          </w:p>
        </w:tc>
        <w:tc>
          <w:tcPr>
            <w:tcW w:w="1256" w:type="dxa"/>
            <w:tcBorders>
              <w:bottom w:val="single" w:sz="4" w:space="0" w:color="auto"/>
            </w:tcBorders>
            <w:shd w:val="clear" w:color="auto" w:fill="auto"/>
            <w:vAlign w:val="center"/>
          </w:tcPr>
          <w:p w14:paraId="24995468"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563.6</w:t>
            </w:r>
          </w:p>
        </w:tc>
        <w:tc>
          <w:tcPr>
            <w:tcW w:w="1258" w:type="dxa"/>
            <w:tcBorders>
              <w:bottom w:val="single" w:sz="4" w:space="0" w:color="auto"/>
            </w:tcBorders>
            <w:shd w:val="clear" w:color="auto" w:fill="auto"/>
            <w:vAlign w:val="center"/>
          </w:tcPr>
          <w:p w14:paraId="2947D2E1" w14:textId="77777777" w:rsidR="00312817" w:rsidRPr="005D771B" w:rsidRDefault="00312817" w:rsidP="005D771B">
            <w:pPr>
              <w:spacing w:line="240" w:lineRule="auto"/>
              <w:ind w:firstLine="0"/>
              <w:jc w:val="center"/>
              <w:rPr>
                <w:sz w:val="20"/>
                <w:szCs w:val="20"/>
                <w:lang w:eastAsia="en-GB"/>
              </w:rPr>
            </w:pPr>
            <w:r w:rsidRPr="005D771B">
              <w:rPr>
                <w:sz w:val="20"/>
                <w:szCs w:val="20"/>
                <w:lang w:eastAsia="en-GB"/>
              </w:rPr>
              <w:t>444.0</w:t>
            </w:r>
          </w:p>
        </w:tc>
      </w:tr>
      <w:tr w:rsidR="00ED6C5B" w:rsidRPr="005D771B" w14:paraId="29F979E9" w14:textId="77777777" w:rsidTr="005D771B">
        <w:trPr>
          <w:cantSplit/>
          <w:trHeight w:val="541"/>
        </w:trPr>
        <w:tc>
          <w:tcPr>
            <w:tcW w:w="2694" w:type="dxa"/>
            <w:tcBorders>
              <w:top w:val="single" w:sz="4" w:space="0" w:color="auto"/>
            </w:tcBorders>
            <w:vAlign w:val="center"/>
          </w:tcPr>
          <w:p w14:paraId="3F50EEE2"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Reported number of road traffic deaths</w:t>
            </w:r>
          </w:p>
        </w:tc>
        <w:tc>
          <w:tcPr>
            <w:tcW w:w="1236" w:type="dxa"/>
            <w:tcBorders>
              <w:top w:val="single" w:sz="4" w:space="0" w:color="auto"/>
            </w:tcBorders>
            <w:shd w:val="clear" w:color="auto" w:fill="auto"/>
            <w:vAlign w:val="center"/>
          </w:tcPr>
          <w:p w14:paraId="1EE9386F" w14:textId="2DE33C73" w:rsidR="00ED6C5B" w:rsidRPr="005D771B" w:rsidRDefault="00ED6C5B" w:rsidP="005D771B">
            <w:pPr>
              <w:spacing w:line="240" w:lineRule="auto"/>
              <w:ind w:firstLine="0"/>
              <w:jc w:val="center"/>
              <w:rPr>
                <w:sz w:val="20"/>
                <w:szCs w:val="20"/>
                <w:lang w:eastAsia="en-GB"/>
              </w:rPr>
            </w:pPr>
            <w:r w:rsidRPr="005D771B">
              <w:rPr>
                <w:sz w:val="20"/>
                <w:szCs w:val="20"/>
                <w:lang w:eastAsia="en-GB"/>
              </w:rPr>
              <w:t>3</w:t>
            </w:r>
            <w:r w:rsidR="000136D4">
              <w:rPr>
                <w:sz w:val="20"/>
                <w:szCs w:val="20"/>
                <w:lang w:eastAsia="en-GB"/>
              </w:rPr>
              <w:t>,</w:t>
            </w:r>
            <w:r w:rsidRPr="005D771B">
              <w:rPr>
                <w:sz w:val="20"/>
                <w:szCs w:val="20"/>
                <w:lang w:eastAsia="en-GB"/>
              </w:rPr>
              <w:t>296</w:t>
            </w:r>
          </w:p>
        </w:tc>
        <w:tc>
          <w:tcPr>
            <w:tcW w:w="1201" w:type="dxa"/>
            <w:tcBorders>
              <w:top w:val="single" w:sz="4" w:space="0" w:color="auto"/>
            </w:tcBorders>
            <w:shd w:val="clear" w:color="auto" w:fill="auto"/>
            <w:vAlign w:val="center"/>
          </w:tcPr>
          <w:p w14:paraId="7426B61D"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62,945</w:t>
            </w:r>
          </w:p>
        </w:tc>
        <w:tc>
          <w:tcPr>
            <w:tcW w:w="1168" w:type="dxa"/>
            <w:tcBorders>
              <w:top w:val="single" w:sz="4" w:space="0" w:color="auto"/>
            </w:tcBorders>
            <w:shd w:val="clear" w:color="auto" w:fill="auto"/>
            <w:vAlign w:val="center"/>
          </w:tcPr>
          <w:p w14:paraId="0C2574CB"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3,191</w:t>
            </w:r>
          </w:p>
        </w:tc>
        <w:tc>
          <w:tcPr>
            <w:tcW w:w="1256" w:type="dxa"/>
            <w:tcBorders>
              <w:top w:val="single" w:sz="4" w:space="0" w:color="auto"/>
            </w:tcBorders>
            <w:shd w:val="clear" w:color="auto" w:fill="auto"/>
            <w:vAlign w:val="center"/>
          </w:tcPr>
          <w:p w14:paraId="13FE45C6"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1,770</w:t>
            </w:r>
          </w:p>
        </w:tc>
        <w:tc>
          <w:tcPr>
            <w:tcW w:w="1258" w:type="dxa"/>
            <w:tcBorders>
              <w:top w:val="single" w:sz="4" w:space="0" w:color="auto"/>
            </w:tcBorders>
            <w:shd w:val="clear" w:color="auto" w:fill="auto"/>
            <w:vAlign w:val="center"/>
          </w:tcPr>
          <w:p w14:paraId="1CC76EFC"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9,845</w:t>
            </w:r>
          </w:p>
        </w:tc>
      </w:tr>
      <w:tr w:rsidR="00ED6C5B" w:rsidRPr="005D771B" w14:paraId="7BCFFC71" w14:textId="77777777" w:rsidTr="005D771B">
        <w:trPr>
          <w:cantSplit/>
          <w:trHeight w:val="541"/>
        </w:trPr>
        <w:tc>
          <w:tcPr>
            <w:tcW w:w="2694" w:type="dxa"/>
            <w:vAlign w:val="center"/>
          </w:tcPr>
          <w:p w14:paraId="30AE022E"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WHO estimated number of road deaths</w:t>
            </w:r>
          </w:p>
        </w:tc>
        <w:tc>
          <w:tcPr>
            <w:tcW w:w="1236" w:type="dxa"/>
            <w:shd w:val="clear" w:color="auto" w:fill="auto"/>
            <w:vAlign w:val="center"/>
          </w:tcPr>
          <w:p w14:paraId="1E965F00"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21,316</w:t>
            </w:r>
          </w:p>
        </w:tc>
        <w:tc>
          <w:tcPr>
            <w:tcW w:w="1201" w:type="dxa"/>
            <w:shd w:val="clear" w:color="auto" w:fill="auto"/>
            <w:vAlign w:val="center"/>
          </w:tcPr>
          <w:p w14:paraId="09C75700"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261,367</w:t>
            </w:r>
          </w:p>
        </w:tc>
        <w:tc>
          <w:tcPr>
            <w:tcW w:w="1168" w:type="dxa"/>
            <w:shd w:val="clear" w:color="auto" w:fill="auto"/>
            <w:vAlign w:val="center"/>
          </w:tcPr>
          <w:p w14:paraId="3F613FDD"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12,891</w:t>
            </w:r>
          </w:p>
        </w:tc>
        <w:tc>
          <w:tcPr>
            <w:tcW w:w="1256" w:type="dxa"/>
            <w:shd w:val="clear" w:color="auto" w:fill="auto"/>
            <w:vAlign w:val="center"/>
          </w:tcPr>
          <w:p w14:paraId="10DBE937"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1,827</w:t>
            </w:r>
          </w:p>
        </w:tc>
        <w:tc>
          <w:tcPr>
            <w:tcW w:w="1258" w:type="dxa"/>
            <w:shd w:val="clear" w:color="auto" w:fill="auto"/>
            <w:vAlign w:val="center"/>
          </w:tcPr>
          <w:p w14:paraId="5F8E93FB"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22,419</w:t>
            </w:r>
          </w:p>
        </w:tc>
      </w:tr>
      <w:tr w:rsidR="00ED6C5B" w:rsidRPr="005D771B" w14:paraId="5015B1AA" w14:textId="77777777" w:rsidTr="005D771B">
        <w:trPr>
          <w:cantSplit/>
          <w:trHeight w:val="541"/>
        </w:trPr>
        <w:tc>
          <w:tcPr>
            <w:tcW w:w="2694" w:type="dxa"/>
            <w:vAlign w:val="center"/>
          </w:tcPr>
          <w:p w14:paraId="7B844BDA"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Estimated road traffic death rate per 10,000 vehicles</w:t>
            </w:r>
          </w:p>
        </w:tc>
        <w:tc>
          <w:tcPr>
            <w:tcW w:w="1236" w:type="dxa"/>
            <w:shd w:val="clear" w:color="auto" w:fill="auto"/>
            <w:vAlign w:val="center"/>
          </w:tcPr>
          <w:p w14:paraId="1D5EF39E"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102.1</w:t>
            </w:r>
          </w:p>
        </w:tc>
        <w:tc>
          <w:tcPr>
            <w:tcW w:w="1201" w:type="dxa"/>
            <w:shd w:val="clear" w:color="auto" w:fill="auto"/>
            <w:vAlign w:val="center"/>
          </w:tcPr>
          <w:p w14:paraId="5EB4ACF8"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10.4</w:t>
            </w:r>
          </w:p>
        </w:tc>
        <w:tc>
          <w:tcPr>
            <w:tcW w:w="1168" w:type="dxa"/>
            <w:shd w:val="clear" w:color="auto" w:fill="auto"/>
            <w:vAlign w:val="center"/>
          </w:tcPr>
          <w:p w14:paraId="545C8540"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64.1</w:t>
            </w:r>
          </w:p>
        </w:tc>
        <w:tc>
          <w:tcPr>
            <w:tcW w:w="1256" w:type="dxa"/>
            <w:shd w:val="clear" w:color="auto" w:fill="auto"/>
            <w:vAlign w:val="center"/>
          </w:tcPr>
          <w:p w14:paraId="7C70DC50"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0.51</w:t>
            </w:r>
          </w:p>
        </w:tc>
        <w:tc>
          <w:tcPr>
            <w:tcW w:w="1258" w:type="dxa"/>
            <w:shd w:val="clear" w:color="auto" w:fill="auto"/>
            <w:vAlign w:val="center"/>
          </w:tcPr>
          <w:p w14:paraId="10C0D0C4"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5.5</w:t>
            </w:r>
          </w:p>
        </w:tc>
      </w:tr>
      <w:tr w:rsidR="00ED6C5B" w:rsidRPr="005D771B" w14:paraId="7E60AE53" w14:textId="77777777" w:rsidTr="005D771B">
        <w:trPr>
          <w:cantSplit/>
          <w:trHeight w:val="541"/>
        </w:trPr>
        <w:tc>
          <w:tcPr>
            <w:tcW w:w="2694" w:type="dxa"/>
            <w:tcBorders>
              <w:bottom w:val="double" w:sz="4" w:space="0" w:color="auto"/>
            </w:tcBorders>
            <w:vAlign w:val="center"/>
          </w:tcPr>
          <w:p w14:paraId="1CC077A0" w14:textId="50B0B74C" w:rsidR="00ED6C5B" w:rsidRPr="005D771B" w:rsidRDefault="00ED6C5B" w:rsidP="005D771B">
            <w:pPr>
              <w:spacing w:line="240" w:lineRule="auto"/>
              <w:ind w:firstLine="0"/>
              <w:jc w:val="center"/>
              <w:rPr>
                <w:sz w:val="20"/>
                <w:szCs w:val="20"/>
                <w:lang w:eastAsia="en-GB"/>
              </w:rPr>
            </w:pPr>
            <w:r w:rsidRPr="005D771B">
              <w:rPr>
                <w:sz w:val="20"/>
                <w:szCs w:val="20"/>
                <w:lang w:eastAsia="en-GB"/>
              </w:rPr>
              <w:t>Estimated road traffic death rate per 100,000 population</w:t>
            </w:r>
          </w:p>
        </w:tc>
        <w:tc>
          <w:tcPr>
            <w:tcW w:w="1236" w:type="dxa"/>
            <w:tcBorders>
              <w:bottom w:val="double" w:sz="4" w:space="0" w:color="auto"/>
            </w:tcBorders>
            <w:shd w:val="clear" w:color="auto" w:fill="auto"/>
            <w:vAlign w:val="center"/>
          </w:tcPr>
          <w:p w14:paraId="1EBA01A1"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13.6</w:t>
            </w:r>
          </w:p>
        </w:tc>
        <w:tc>
          <w:tcPr>
            <w:tcW w:w="1201" w:type="dxa"/>
            <w:tcBorders>
              <w:bottom w:val="double" w:sz="4" w:space="0" w:color="auto"/>
            </w:tcBorders>
            <w:shd w:val="clear" w:color="auto" w:fill="auto"/>
            <w:vAlign w:val="center"/>
          </w:tcPr>
          <w:p w14:paraId="60DD426C"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18.8</w:t>
            </w:r>
          </w:p>
        </w:tc>
        <w:tc>
          <w:tcPr>
            <w:tcW w:w="1168" w:type="dxa"/>
            <w:tcBorders>
              <w:bottom w:val="double" w:sz="4" w:space="0" w:color="auto"/>
            </w:tcBorders>
            <w:shd w:val="clear" w:color="auto" w:fill="auto"/>
            <w:vAlign w:val="center"/>
          </w:tcPr>
          <w:p w14:paraId="234A0745"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29.1</w:t>
            </w:r>
          </w:p>
        </w:tc>
        <w:tc>
          <w:tcPr>
            <w:tcW w:w="1256" w:type="dxa"/>
            <w:tcBorders>
              <w:bottom w:val="double" w:sz="4" w:space="0" w:color="auto"/>
            </w:tcBorders>
            <w:shd w:val="clear" w:color="auto" w:fill="auto"/>
            <w:vAlign w:val="center"/>
          </w:tcPr>
          <w:p w14:paraId="6A05BA54"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2.9</w:t>
            </w:r>
          </w:p>
        </w:tc>
        <w:tc>
          <w:tcPr>
            <w:tcW w:w="1258" w:type="dxa"/>
            <w:tcBorders>
              <w:bottom w:val="double" w:sz="4" w:space="0" w:color="auto"/>
            </w:tcBorders>
            <w:shd w:val="clear" w:color="auto" w:fill="auto"/>
            <w:vAlign w:val="center"/>
          </w:tcPr>
          <w:p w14:paraId="78CA27AA" w14:textId="77777777" w:rsidR="00ED6C5B" w:rsidRPr="005D771B" w:rsidRDefault="00ED6C5B" w:rsidP="005D771B">
            <w:pPr>
              <w:spacing w:line="240" w:lineRule="auto"/>
              <w:ind w:firstLine="0"/>
              <w:jc w:val="center"/>
              <w:rPr>
                <w:sz w:val="20"/>
                <w:szCs w:val="20"/>
                <w:lang w:eastAsia="en-GB"/>
              </w:rPr>
            </w:pPr>
            <w:r w:rsidRPr="005D771B">
              <w:rPr>
                <w:sz w:val="20"/>
                <w:szCs w:val="20"/>
                <w:lang w:eastAsia="en-GB"/>
              </w:rPr>
              <w:t>24.5</w:t>
            </w:r>
          </w:p>
        </w:tc>
      </w:tr>
    </w:tbl>
    <w:p w14:paraId="5E0C92DF" w14:textId="6BEF5F1E" w:rsidR="00ED6C5B" w:rsidRPr="00105621" w:rsidRDefault="00D5057B" w:rsidP="00105621">
      <w:pPr>
        <w:spacing w:line="240" w:lineRule="auto"/>
        <w:ind w:firstLine="0"/>
        <w:rPr>
          <w:sz w:val="22"/>
        </w:rPr>
      </w:pPr>
      <w:r w:rsidRPr="00105621">
        <w:rPr>
          <w:sz w:val="22"/>
        </w:rPr>
        <w:t>Note: All data</w:t>
      </w:r>
      <w:r w:rsidR="00FF4A2A">
        <w:rPr>
          <w:sz w:val="22"/>
        </w:rPr>
        <w:t xml:space="preserve"> and WHO estimations are</w:t>
      </w:r>
      <w:r w:rsidRPr="00105621">
        <w:rPr>
          <w:sz w:val="22"/>
        </w:rPr>
        <w:t xml:space="preserve"> for the year 2013</w:t>
      </w:r>
      <w:r w:rsidR="00FF4A2A">
        <w:rPr>
          <w:sz w:val="22"/>
        </w:rPr>
        <w:t>,</w:t>
      </w:r>
      <w:r w:rsidRPr="00105621">
        <w:rPr>
          <w:sz w:val="22"/>
        </w:rPr>
        <w:t xml:space="preserve"> except registered vehicle numbers in Bangladesh </w:t>
      </w:r>
      <w:r>
        <w:rPr>
          <w:sz w:val="22"/>
        </w:rPr>
        <w:t>(</w:t>
      </w:r>
      <w:r w:rsidRPr="00105621">
        <w:rPr>
          <w:sz w:val="22"/>
        </w:rPr>
        <w:t>2014</w:t>
      </w:r>
      <w:r>
        <w:rPr>
          <w:sz w:val="22"/>
        </w:rPr>
        <w:t>) and in the UK (</w:t>
      </w:r>
      <w:r w:rsidRPr="00105621">
        <w:rPr>
          <w:sz w:val="22"/>
        </w:rPr>
        <w:t>2012</w:t>
      </w:r>
      <w:r>
        <w:rPr>
          <w:sz w:val="22"/>
        </w:rPr>
        <w:t>)</w:t>
      </w:r>
      <w:r w:rsidRPr="00105621">
        <w:rPr>
          <w:sz w:val="22"/>
        </w:rPr>
        <w:t>.</w:t>
      </w:r>
    </w:p>
    <w:p w14:paraId="0ECC73AD" w14:textId="77777777" w:rsidR="00ED6C5B" w:rsidRDefault="00ED6C5B" w:rsidP="005D771B"/>
    <w:p w14:paraId="4A79EEAC" w14:textId="77777777" w:rsidR="00231DA3" w:rsidRDefault="00231DA3" w:rsidP="005D771B"/>
    <w:p w14:paraId="752BB115" w14:textId="6F9ADF4A" w:rsidR="005F3C3B" w:rsidRDefault="005F3C3B" w:rsidP="005D771B">
      <w:r>
        <w:t>The first Actor M</w:t>
      </w:r>
      <w:r w:rsidR="006267FA">
        <w:t>ap</w:t>
      </w:r>
      <w:r>
        <w:t xml:space="preserve"> to be constructed was that of the </w:t>
      </w:r>
      <w:r w:rsidR="0038239B">
        <w:t xml:space="preserve">UK </w:t>
      </w:r>
      <w:r w:rsidR="00853A25">
        <w:t>road transport system</w:t>
      </w:r>
      <w:r>
        <w:t>. To do so,</w:t>
      </w:r>
      <w:r w:rsidR="00853A25">
        <w:t xml:space="preserve"> recourse was first made to </w:t>
      </w:r>
      <w:r w:rsidR="00F32CD1">
        <w:t>relevant</w:t>
      </w:r>
      <w:r w:rsidR="00853A25">
        <w:t xml:space="preserve"> existing</w:t>
      </w:r>
      <w:r w:rsidR="00BC2FED">
        <w:t xml:space="preserve"> academic</w:t>
      </w:r>
      <w:r w:rsidR="00853A25">
        <w:t xml:space="preserve"> literature.</w:t>
      </w:r>
      <w:r w:rsidR="00B93473">
        <w:t xml:space="preserve"> Work from</w:t>
      </w:r>
      <w:r w:rsidR="007A250C">
        <w:t xml:space="preserve"> Salmon et al. (2013), Scott-Parker </w:t>
      </w:r>
      <w:r w:rsidR="00063A86">
        <w:t>et al.</w:t>
      </w:r>
      <w:r w:rsidR="007A250C">
        <w:t xml:space="preserve"> (2015), Newnam and Goode (2015),</w:t>
      </w:r>
      <w:r w:rsidR="00B93473">
        <w:t xml:space="preserve"> Young and Salmon (2015) and Parnell et al. (2017) </w:t>
      </w:r>
      <w:r w:rsidR="0009334B">
        <w:t>provided the starting point. A</w:t>
      </w:r>
      <w:r w:rsidR="0018450F">
        <w:t xml:space="preserve">lthough </w:t>
      </w:r>
      <w:r w:rsidR="0009334B">
        <w:t>this literature</w:t>
      </w:r>
      <w:r w:rsidR="0018450F">
        <w:t xml:space="preserve"> provide</w:t>
      </w:r>
      <w:r w:rsidR="0009334B">
        <w:t>s</w:t>
      </w:r>
      <w:r w:rsidR="0018450F">
        <w:t xml:space="preserve"> Actor</w:t>
      </w:r>
      <w:r w:rsidR="00EF07D9">
        <w:t xml:space="preserve"> </w:t>
      </w:r>
      <w:r w:rsidR="0018450F">
        <w:t xml:space="preserve">Maps of the road transport system, </w:t>
      </w:r>
      <w:r w:rsidR="0009334B">
        <w:t>each article</w:t>
      </w:r>
      <w:r w:rsidR="0018450F">
        <w:t xml:space="preserve"> focus</w:t>
      </w:r>
      <w:r w:rsidR="0009334B">
        <w:t>es</w:t>
      </w:r>
      <w:r w:rsidR="0018450F">
        <w:t xml:space="preserve"> on a particular aspect</w:t>
      </w:r>
      <w:r w:rsidR="00B93473">
        <w:t xml:space="preserve"> </w:t>
      </w:r>
      <w:r w:rsidR="003409D9">
        <w:t>of the system (i.e</w:t>
      </w:r>
      <w:r w:rsidR="00BD7D43">
        <w:t>.</w:t>
      </w:r>
      <w:r w:rsidR="003409D9">
        <w:t>,</w:t>
      </w:r>
      <w:r w:rsidR="00BD7D43">
        <w:t xml:space="preserve"> </w:t>
      </w:r>
      <w:r w:rsidR="0018450F">
        <w:t xml:space="preserve">road-rail </w:t>
      </w:r>
      <w:r w:rsidR="004B52A8">
        <w:t xml:space="preserve">intersections, </w:t>
      </w:r>
      <w:r w:rsidR="00BD7D43">
        <w:t xml:space="preserve">young drivers, </w:t>
      </w:r>
      <w:r w:rsidR="004B52A8">
        <w:t>road freight,</w:t>
      </w:r>
      <w:r w:rsidR="00BD7D43">
        <w:t xml:space="preserve"> distraction</w:t>
      </w:r>
      <w:r w:rsidR="0038239B">
        <w:t>)</w:t>
      </w:r>
      <w:r w:rsidR="0018450F">
        <w:t xml:space="preserve">. </w:t>
      </w:r>
      <w:r w:rsidR="00C54C8F">
        <w:t>It was necessary therefore t</w:t>
      </w:r>
      <w:r w:rsidR="005D4008">
        <w:t xml:space="preserve">o expand the document review beyond the academic literature. </w:t>
      </w:r>
    </w:p>
    <w:p w14:paraId="064A2A65" w14:textId="30B8BD67" w:rsidR="00D578ED" w:rsidRDefault="00E33ED4" w:rsidP="005D771B">
      <w:r>
        <w:t>Government</w:t>
      </w:r>
      <w:r w:rsidR="0032440D">
        <w:t xml:space="preserve"> and local council</w:t>
      </w:r>
      <w:r>
        <w:t xml:space="preserve"> documents and</w:t>
      </w:r>
      <w:r w:rsidR="00322B58">
        <w:t xml:space="preserve"> statistical releases, </w:t>
      </w:r>
      <w:r w:rsidR="0032440D">
        <w:t>as well as</w:t>
      </w:r>
      <w:r w:rsidR="00322B58">
        <w:t xml:space="preserve"> </w:t>
      </w:r>
      <w:r w:rsidR="005C50A3">
        <w:t xml:space="preserve">industry, </w:t>
      </w:r>
      <w:r w:rsidR="00322B58">
        <w:t>charity</w:t>
      </w:r>
      <w:r w:rsidR="005C50A3">
        <w:t>,</w:t>
      </w:r>
      <w:r w:rsidR="00322B58">
        <w:t xml:space="preserve"> and</w:t>
      </w:r>
      <w:r w:rsidR="005C50A3">
        <w:t xml:space="preserve"> other</w:t>
      </w:r>
      <w:r w:rsidR="00322B58">
        <w:t xml:space="preserve"> non-governmental organisation websites </w:t>
      </w:r>
      <w:r w:rsidR="00DE37BD">
        <w:t>represented</w:t>
      </w:r>
      <w:r>
        <w:t xml:space="preserve"> </w:t>
      </w:r>
      <w:r w:rsidR="0032440D">
        <w:t xml:space="preserve">the </w:t>
      </w:r>
      <w:r>
        <w:t>primary information sources, alongside the UK’s parliament website (parliament.uk)</w:t>
      </w:r>
      <w:r w:rsidR="00FB7602">
        <w:t xml:space="preserve">. </w:t>
      </w:r>
      <w:r w:rsidR="003750DC">
        <w:t>C</w:t>
      </w:r>
      <w:r w:rsidR="00973E3D">
        <w:t>onsultations with members of the</w:t>
      </w:r>
      <w:r w:rsidR="009A020F">
        <w:t xml:space="preserve"> University of Southampton’s Transportation Research Group</w:t>
      </w:r>
      <w:r w:rsidR="00973E3D">
        <w:t xml:space="preserve"> </w:t>
      </w:r>
      <w:r w:rsidR="000C3146">
        <w:t>s</w:t>
      </w:r>
      <w:r w:rsidR="0032440D">
        <w:t>erved to supplement the model, and f</w:t>
      </w:r>
      <w:r w:rsidR="000C3146">
        <w:t xml:space="preserve">urther additions </w:t>
      </w:r>
      <w:r w:rsidR="00D578ED">
        <w:t xml:space="preserve">and alterations </w:t>
      </w:r>
      <w:r w:rsidR="000C3146">
        <w:t xml:space="preserve">were made following conversations with </w:t>
      </w:r>
      <w:r w:rsidR="002B7CE4">
        <w:t xml:space="preserve">subject matter experts in the </w:t>
      </w:r>
      <w:r w:rsidR="00DE37BD">
        <w:t xml:space="preserve">motor industry, </w:t>
      </w:r>
      <w:r w:rsidR="002B7CE4">
        <w:t xml:space="preserve">public health, </w:t>
      </w:r>
      <w:r w:rsidR="00561285">
        <w:t xml:space="preserve">emergency </w:t>
      </w:r>
      <w:r w:rsidR="008F0147">
        <w:t xml:space="preserve">medical </w:t>
      </w:r>
      <w:r w:rsidR="00561285">
        <w:t>response, and</w:t>
      </w:r>
      <w:r w:rsidR="008F0147">
        <w:t xml:space="preserve"> emergency police response doma</w:t>
      </w:r>
      <w:r w:rsidR="00D578ED">
        <w:t xml:space="preserve">ins. In particular, </w:t>
      </w:r>
      <w:r w:rsidR="00DE37BD">
        <w:t xml:space="preserve">three individuals (a </w:t>
      </w:r>
      <w:r w:rsidR="00D578ED">
        <w:t xml:space="preserve">professor of public health, a surgeon and founder of a </w:t>
      </w:r>
      <w:r w:rsidR="00B85FCD">
        <w:t xml:space="preserve">regional </w:t>
      </w:r>
      <w:r w:rsidR="00D578ED">
        <w:t xml:space="preserve">air ambulance service, and a senior police data analyst) </w:t>
      </w:r>
      <w:r w:rsidR="005C50A3">
        <w:t xml:space="preserve">assisted </w:t>
      </w:r>
      <w:r w:rsidR="00D578ED">
        <w:t xml:space="preserve">with the </w:t>
      </w:r>
      <w:r w:rsidR="001F1AB0">
        <w:t>various iterations of the Actor</w:t>
      </w:r>
      <w:r w:rsidR="003750DC">
        <w:t xml:space="preserve"> </w:t>
      </w:r>
      <w:r w:rsidR="001F1AB0">
        <w:t xml:space="preserve">Map model, reviewing </w:t>
      </w:r>
      <w:r w:rsidR="00B85FCD">
        <w:t>and commenting where appropriate.</w:t>
      </w:r>
    </w:p>
    <w:p w14:paraId="191C8EF9" w14:textId="767B59DC" w:rsidR="00DE670B" w:rsidRDefault="00F96C69" w:rsidP="005D771B">
      <w:r>
        <w:t xml:space="preserve">Following completion of the identification of the relevant </w:t>
      </w:r>
      <w:r w:rsidR="003B455C">
        <w:t>a</w:t>
      </w:r>
      <w:r>
        <w:t>ctors</w:t>
      </w:r>
      <w:r w:rsidR="003B455C">
        <w:t>, i.e., creation of the Actor M</w:t>
      </w:r>
      <w:r w:rsidR="00BC2FED">
        <w:t>ap</w:t>
      </w:r>
      <w:r>
        <w:t>, each of those in the upper six levels</w:t>
      </w:r>
      <w:r w:rsidR="00DD3B91">
        <w:t xml:space="preserve"> was</w:t>
      </w:r>
      <w:r>
        <w:t xml:space="preserve"> assigned </w:t>
      </w:r>
      <w:r w:rsidR="00DD3B91">
        <w:t xml:space="preserve">one or more of the six ‘E’ categories listed above, indicating </w:t>
      </w:r>
      <w:r>
        <w:t xml:space="preserve">through which </w:t>
      </w:r>
      <w:r w:rsidR="00DD3B91">
        <w:t>avenues</w:t>
      </w:r>
      <w:r>
        <w:t xml:space="preserve"> </w:t>
      </w:r>
      <w:r w:rsidR="00DD3B91">
        <w:t xml:space="preserve">each </w:t>
      </w:r>
      <w:r w:rsidR="003B455C">
        <w:t>a</w:t>
      </w:r>
      <w:r w:rsidR="00DD3B91">
        <w:t>ctor</w:t>
      </w:r>
      <w:r>
        <w:t xml:space="preserve"> </w:t>
      </w:r>
      <w:r w:rsidR="00DD3B91">
        <w:t>has an</w:t>
      </w:r>
      <w:r>
        <w:t xml:space="preserve"> influence </w:t>
      </w:r>
      <w:r w:rsidR="00DD3B91">
        <w:t xml:space="preserve">on potential </w:t>
      </w:r>
      <w:r>
        <w:t xml:space="preserve">road safety outcomes. The bottom two levels were not </w:t>
      </w:r>
      <w:r w:rsidR="003750DC">
        <w:t>categorised</w:t>
      </w:r>
      <w:r>
        <w:t xml:space="preserve"> as only the organisational factors are of interest in this type of analysis. </w:t>
      </w:r>
      <w:r w:rsidR="00974A00">
        <w:t>To assign ‘E’ categorisations, the functions</w:t>
      </w:r>
      <w:r w:rsidR="00C36D05">
        <w:t xml:space="preserve"> (with regard to road safety)</w:t>
      </w:r>
      <w:r w:rsidR="00974A00">
        <w:t xml:space="preserve"> of each identified </w:t>
      </w:r>
      <w:r w:rsidR="003B455C">
        <w:t>a</w:t>
      </w:r>
      <w:r w:rsidR="00974A00">
        <w:t xml:space="preserve">ctor </w:t>
      </w:r>
      <w:r w:rsidR="00C36D05">
        <w:t xml:space="preserve">had to </w:t>
      </w:r>
      <w:r w:rsidR="00DE670B">
        <w:t xml:space="preserve">first </w:t>
      </w:r>
      <w:r w:rsidR="00C36D05">
        <w:t>be identified</w:t>
      </w:r>
      <w:r w:rsidR="00DE670B">
        <w:t>.</w:t>
      </w:r>
      <w:r w:rsidR="00C36D05">
        <w:t xml:space="preserve"> </w:t>
      </w:r>
      <w:r w:rsidR="00DE670B">
        <w:t xml:space="preserve">This was done primarily through reference to the official website of each </w:t>
      </w:r>
      <w:r w:rsidR="003B455C">
        <w:t>actor</w:t>
      </w:r>
      <w:r w:rsidR="00DE670B">
        <w:t xml:space="preserve"> (where possible).</w:t>
      </w:r>
    </w:p>
    <w:p w14:paraId="3ABFA7E4" w14:textId="69056671" w:rsidR="00F96C69" w:rsidRDefault="0009281E" w:rsidP="005D771B">
      <w:r>
        <w:t>Note that t</w:t>
      </w:r>
      <w:r w:rsidR="00F96C69">
        <w:t xml:space="preserve">he assignation of categories does not necessarily indicate the full gamut of activities performed by each specific actor, rather only those specifically related to road safety. Just as with the </w:t>
      </w:r>
      <w:r w:rsidR="003750DC">
        <w:t xml:space="preserve">identification of </w:t>
      </w:r>
      <w:r w:rsidR="003B455C">
        <w:t>a</w:t>
      </w:r>
      <w:r w:rsidR="003750DC">
        <w:t>ct</w:t>
      </w:r>
      <w:r w:rsidR="00CB707A">
        <w:t>o</w:t>
      </w:r>
      <w:r w:rsidR="003750DC">
        <w:t>r</w:t>
      </w:r>
      <w:r w:rsidR="00CB707A">
        <w:t>s, the assignation of ‘E’ categories was discussed with other road transport researchers and subject matter experts in public health, emergency response, and economics.</w:t>
      </w:r>
    </w:p>
    <w:p w14:paraId="5CAAF9D4" w14:textId="42B5C7EC" w:rsidR="00E126CB" w:rsidRDefault="00840856" w:rsidP="00FD6A49">
      <w:r>
        <w:t>To develop Actor Maps for the LMIC partner countries</w:t>
      </w:r>
      <w:r w:rsidR="00EF6B42">
        <w:t>,</w:t>
      </w:r>
      <w:r>
        <w:t xml:space="preserve"> </w:t>
      </w:r>
      <w:r w:rsidR="00BC2FED">
        <w:t>t</w:t>
      </w:r>
      <w:r>
        <w:t>he UK Actor Map acte</w:t>
      </w:r>
      <w:r w:rsidR="00FB421B">
        <w:t xml:space="preserve">d as a base from which </w:t>
      </w:r>
      <w:r w:rsidR="002E7857">
        <w:t>the other models were developed</w:t>
      </w:r>
      <w:r w:rsidR="00FB421B">
        <w:t>. As with UK Actor Map development, online literature, much of it governmental, aided and supported discussions.</w:t>
      </w:r>
      <w:r w:rsidR="00F0156F">
        <w:t xml:space="preserve"> As part of a separate project, a number of site visits were made to accident blackspots identified by researchers in</w:t>
      </w:r>
      <w:r w:rsidR="005C50A3">
        <w:t xml:space="preserve"> each</w:t>
      </w:r>
      <w:r w:rsidR="00F0156F">
        <w:t xml:space="preserve"> </w:t>
      </w:r>
      <w:r w:rsidR="005C50A3">
        <w:t>country</w:t>
      </w:r>
      <w:r w:rsidR="00F0156F">
        <w:t xml:space="preserve"> (via discussions with traffic police officers and local traffic authorities, namely the National Road Safety Council (NRSC) in Bangladesh, the National Transport Safety Authority (NTSA) in Kenya, and the National Traffic Safety Committee (NTSC) in Vietnam). Although the aim of the current research was not to model any particular area or road environment, the</w:t>
      </w:r>
      <w:r w:rsidR="00664E5F">
        <w:t>se</w:t>
      </w:r>
      <w:r w:rsidR="00F0156F">
        <w:t xml:space="preserve"> site visits allowed the researchers access to</w:t>
      </w:r>
      <w:r w:rsidR="00664E5F">
        <w:t xml:space="preserve"> local road users</w:t>
      </w:r>
      <w:r w:rsidR="00F0156F">
        <w:t>. Discussion</w:t>
      </w:r>
      <w:r w:rsidR="00664E5F">
        <w:t>s</w:t>
      </w:r>
      <w:r w:rsidR="00F0156F">
        <w:t xml:space="preserve"> with local shop owners, security guards, traffic police, and other members of the public (most often pedestrians</w:t>
      </w:r>
      <w:r w:rsidR="00664E5F">
        <w:t>) were made on an informal basis</w:t>
      </w:r>
      <w:r w:rsidR="00FF03A1">
        <w:t xml:space="preserve"> where possible. </w:t>
      </w:r>
      <w:r w:rsidR="0059606B">
        <w:t xml:space="preserve">At the </w:t>
      </w:r>
      <w:r w:rsidR="005B10C1">
        <w:t>each site</w:t>
      </w:r>
      <w:r w:rsidR="0059606B">
        <w:t xml:space="preserve"> photos and v</w:t>
      </w:r>
      <w:r w:rsidR="00954D8D">
        <w:t xml:space="preserve">ideo recordings </w:t>
      </w:r>
      <w:r w:rsidR="00312817">
        <w:t xml:space="preserve">were </w:t>
      </w:r>
      <w:r w:rsidR="00954D8D">
        <w:t>taken</w:t>
      </w:r>
      <w:r w:rsidR="008A436A">
        <w:t xml:space="preserve"> </w:t>
      </w:r>
      <w:r w:rsidR="0059606B">
        <w:t>(</w:t>
      </w:r>
      <w:r w:rsidR="008A436A">
        <w:t>and later reviewed</w:t>
      </w:r>
      <w:r w:rsidR="0059606B">
        <w:t>)</w:t>
      </w:r>
      <w:r w:rsidR="00954D8D">
        <w:t>.</w:t>
      </w:r>
      <w:r w:rsidR="00FB312D">
        <w:t xml:space="preserve"> </w:t>
      </w:r>
    </w:p>
    <w:p w14:paraId="6E4192A1" w14:textId="52C389C5" w:rsidR="00074E78" w:rsidRDefault="001B114D" w:rsidP="005D771B">
      <w:r>
        <w:t xml:space="preserve">Just as with the UK model, assignation of the six ‘E’ categories followed completion of </w:t>
      </w:r>
      <w:r w:rsidR="003B455C">
        <w:t>a</w:t>
      </w:r>
      <w:r>
        <w:t>ctor identification.</w:t>
      </w:r>
      <w:r w:rsidR="00FB421B">
        <w:t xml:space="preserve"> </w:t>
      </w:r>
      <w:r w:rsidR="008342F0">
        <w:t>Any changes made to one document were considered in terms of the other countries’ road transport systems, and edits made</w:t>
      </w:r>
      <w:r w:rsidR="008A436A">
        <w:t xml:space="preserve"> to other models</w:t>
      </w:r>
      <w:r w:rsidR="008342F0">
        <w:t xml:space="preserve"> </w:t>
      </w:r>
      <w:r w:rsidR="00941CB1">
        <w:t>if</w:t>
      </w:r>
      <w:r w:rsidR="008342F0">
        <w:t xml:space="preserve"> appropriate.</w:t>
      </w:r>
      <w:r w:rsidR="00312817">
        <w:t xml:space="preserve"> </w:t>
      </w:r>
      <w:r w:rsidR="00FF03A1">
        <w:t xml:space="preserve">In all countries, subject matter experts were consulted, </w:t>
      </w:r>
      <w:r w:rsidR="003B455C">
        <w:t>for both the identification of a</w:t>
      </w:r>
      <w:r w:rsidR="00FF03A1">
        <w:t>ctors, and the assignation of ‘E’ categorisations. The process for doing so varied across countries, with some discussions happening more informally than others. For example, in Kenya, site visits were made with an ex-police officer, and the Actor Map discussed</w:t>
      </w:r>
      <w:r w:rsidR="005C50A3">
        <w:t xml:space="preserve"> with him</w:t>
      </w:r>
      <w:r w:rsidR="00FF03A1">
        <w:t xml:space="preserve">. In China, researchers </w:t>
      </w:r>
      <w:r w:rsidR="005C50A3">
        <w:t>met with</w:t>
      </w:r>
      <w:r w:rsidR="00FF03A1">
        <w:t xml:space="preserve"> traffic police at particular site. In Vietnam and Bangladesh, local Transport Engineers accomp</w:t>
      </w:r>
      <w:r w:rsidR="00DD4FD6">
        <w:t>anied researchers on site visit</w:t>
      </w:r>
      <w:r w:rsidR="00FF03A1">
        <w:t>s.</w:t>
      </w:r>
      <w:r w:rsidR="00C233D7">
        <w:t xml:space="preserve"> For each Actor Map model, the process was iterative, with each iteration discussed with local subject matter experts, and between researchers in the different countries.</w:t>
      </w:r>
      <w:r w:rsidR="005C50A3">
        <w:t xml:space="preserve"> </w:t>
      </w:r>
    </w:p>
    <w:p w14:paraId="27C99EEA" w14:textId="67CF2DD6" w:rsidR="003750DC" w:rsidRDefault="00074E78" w:rsidP="005D771B">
      <w:r>
        <w:t>F</w:t>
      </w:r>
      <w:r w:rsidR="005C50A3">
        <w:t>rom</w:t>
      </w:r>
      <w:r>
        <w:t xml:space="preserve"> the</w:t>
      </w:r>
      <w:r w:rsidR="005C50A3">
        <w:t xml:space="preserve"> initial </w:t>
      </w:r>
      <w:r w:rsidR="003B455C">
        <w:t>identification of a</w:t>
      </w:r>
      <w:r>
        <w:t xml:space="preserve">ctors with document searches, to the validation with subject matter experts, the use of the ‘E’ coding system, and the subsequent iterations following further consultations with subject matter experts, </w:t>
      </w:r>
      <w:r w:rsidR="00F5073F">
        <w:t>the process of develop</w:t>
      </w:r>
      <w:r>
        <w:t>ing the UK Actor Map lasted approximately four months. In the LMIC partner countries, using the UK Actor Map as a starting point</w:t>
      </w:r>
      <w:r w:rsidR="00F5073F">
        <w:t>, and discussing all changes made in one country’s model in terms of the potential for changes to be made in the others</w:t>
      </w:r>
      <w:r>
        <w:t>, the process took approximately two months.</w:t>
      </w:r>
      <w:r w:rsidR="00182F4A">
        <w:t xml:space="preserve"> </w:t>
      </w:r>
    </w:p>
    <w:p w14:paraId="23890F7C" w14:textId="77777777" w:rsidR="006A242D" w:rsidRDefault="006A242D" w:rsidP="00105621">
      <w:pPr>
        <w:ind w:firstLine="0"/>
      </w:pPr>
    </w:p>
    <w:p w14:paraId="5C23D380" w14:textId="77777777" w:rsidR="006A242D" w:rsidRDefault="006A242D" w:rsidP="005D771B"/>
    <w:p w14:paraId="172AED9F" w14:textId="14629F5F" w:rsidR="00776135" w:rsidRDefault="00F830CD" w:rsidP="005D771B">
      <w:pPr>
        <w:pStyle w:val="Heading1"/>
      </w:pPr>
      <w:r>
        <w:t>Results</w:t>
      </w:r>
    </w:p>
    <w:p w14:paraId="35ABAFA8" w14:textId="6F50BAFC" w:rsidR="001E7848" w:rsidRDefault="000D6B5E" w:rsidP="00105621">
      <w:pPr>
        <w:ind w:firstLine="0"/>
      </w:pPr>
      <w:r>
        <w:t xml:space="preserve">The final Actor Maps for </w:t>
      </w:r>
      <w:r w:rsidR="00DE7F65">
        <w:t>all five countries’</w:t>
      </w:r>
      <w:r>
        <w:t xml:space="preserve"> road transport system</w:t>
      </w:r>
      <w:r w:rsidR="00DE7F65">
        <w:t>s are too large to be displayed in their graphical format here</w:t>
      </w:r>
      <w:r w:rsidR="002A7AF4">
        <w:t xml:space="preserve">; </w:t>
      </w:r>
      <w:r w:rsidR="00DE7F65">
        <w:t>the reader is referred to the online supplementary materials</w:t>
      </w:r>
      <w:r w:rsidR="001E7848">
        <w:t xml:space="preserve"> for the complete diagrams</w:t>
      </w:r>
      <w:r w:rsidR="00757C90">
        <w:t xml:space="preserve"> with colour-coding to show the ‘E’ categorisations</w:t>
      </w:r>
      <w:r w:rsidR="00BA2759">
        <w:t>.</w:t>
      </w:r>
      <w:r w:rsidR="0093687E">
        <w:t xml:space="preserve"> </w:t>
      </w:r>
      <w:r w:rsidR="008855FD">
        <w:t xml:space="preserve">Figure </w:t>
      </w:r>
      <w:r w:rsidR="0093687E">
        <w:t>2</w:t>
      </w:r>
      <w:r>
        <w:t xml:space="preserve"> </w:t>
      </w:r>
      <w:r w:rsidR="007F30EC">
        <w:t>displays</w:t>
      </w:r>
      <w:r>
        <w:t xml:space="preserve"> the number of </w:t>
      </w:r>
      <w:r w:rsidR="003B455C">
        <w:t>a</w:t>
      </w:r>
      <w:r>
        <w:t>ctors identified at each level</w:t>
      </w:r>
      <w:r w:rsidR="007F30EC">
        <w:t xml:space="preserve"> of the syste</w:t>
      </w:r>
      <w:r w:rsidR="008855FD">
        <w:t xml:space="preserve">m for each country, and Figure </w:t>
      </w:r>
      <w:r w:rsidR="0093687E">
        <w:t>3</w:t>
      </w:r>
      <w:r w:rsidR="00EB4AD3">
        <w:t xml:space="preserve"> displays the number of </w:t>
      </w:r>
      <w:r w:rsidR="000C0EA7">
        <w:t xml:space="preserve">actors assigned </w:t>
      </w:r>
      <w:r w:rsidR="00E651E5">
        <w:t>to each of the six ‘E’s for each country.</w:t>
      </w:r>
      <w:r w:rsidR="002770DE" w:rsidDel="002770DE">
        <w:t xml:space="preserve"> </w:t>
      </w:r>
    </w:p>
    <w:p w14:paraId="50A01CA9" w14:textId="46650085" w:rsidR="00E8189D" w:rsidRDefault="00670CB6" w:rsidP="00232053">
      <w:r>
        <w:t>Looking at the Actor Maps presented online for each of the five countries investigated, and at Figures 2 and 3, it can be seen that, g</w:t>
      </w:r>
      <w:r w:rsidR="00212DCE">
        <w:t>enerally speaking,</w:t>
      </w:r>
      <w:r w:rsidR="008777E3">
        <w:t xml:space="preserve"> the road safety systems of the countries under analysis have more similarities than differences. In terms of the number of </w:t>
      </w:r>
      <w:r w:rsidR="003B455C">
        <w:t>a</w:t>
      </w:r>
      <w:r w:rsidR="008777E3">
        <w:t xml:space="preserve">ctors at each level, in Figure </w:t>
      </w:r>
      <w:r w:rsidR="0093687E">
        <w:t>2</w:t>
      </w:r>
      <w:r w:rsidR="008777E3">
        <w:t xml:space="preserve"> it can be seen that Bangladesh and Kenya have significantly fewer </w:t>
      </w:r>
      <w:r w:rsidR="003B455C">
        <w:t>a</w:t>
      </w:r>
      <w:r w:rsidR="008777E3">
        <w:t xml:space="preserve">ctors at the National Committees level (with five each) than China (11), the UK (12), or Vietnam (10). The UK and China differ from the other three countries insofar as the </w:t>
      </w:r>
      <w:r w:rsidR="003B455C">
        <w:t>a</w:t>
      </w:r>
      <w:r w:rsidR="008777E3">
        <w:t xml:space="preserve">ctors at the National Committees level outnumber those at the International Committees level. This </w:t>
      </w:r>
      <w:r w:rsidR="002A7AF4">
        <w:t xml:space="preserve">may </w:t>
      </w:r>
      <w:r w:rsidR="008777E3">
        <w:t xml:space="preserve">reflect the developmental states of the countries; the higher income the country, the less they are influenced by, or rely on external organisations. In Kenya and Bangladesh, </w:t>
      </w:r>
      <w:r w:rsidR="003B455C">
        <w:t>a</w:t>
      </w:r>
      <w:r w:rsidR="008777E3">
        <w:t xml:space="preserve">ctors at the International Committees level outnumber those at the National Committees level; in these two countries foreign governments, non-governmental organisations, and multilateral development banks have stronger influences on the road systems. Vietnam sits in the middle in terms of development and economy size; in their system the same number of </w:t>
      </w:r>
      <w:r w:rsidR="003B455C">
        <w:t>a</w:t>
      </w:r>
      <w:r w:rsidR="008777E3">
        <w:t>ctors have been identified at the International Committees level as at the National Committees level.</w:t>
      </w:r>
      <w:r w:rsidR="00232053">
        <w:t xml:space="preserve"> More </w:t>
      </w:r>
      <w:r w:rsidR="003B455C">
        <w:t>a</w:t>
      </w:r>
      <w:r w:rsidR="00232053">
        <w:t xml:space="preserve">ctors were identified at the Central and Local Government levels in Bangladesh than in any other country, and there were more actors identified at the Regulators and Associations level in the Kenya and the UK than in the other countries. </w:t>
      </w:r>
    </w:p>
    <w:p w14:paraId="5060910C" w14:textId="3A415838" w:rsidR="00435579" w:rsidRDefault="008777E3" w:rsidP="00105621">
      <w:r>
        <w:t xml:space="preserve">In terms of the six ‘E’ perspectives (Figure </w:t>
      </w:r>
      <w:r w:rsidR="00FD6A49">
        <w:t>3</w:t>
      </w:r>
      <w:r>
        <w:t xml:space="preserve">) the weighting towards economics </w:t>
      </w:r>
      <w:r w:rsidR="00FD6A49">
        <w:t xml:space="preserve"> across the whole system </w:t>
      </w:r>
      <w:r>
        <w:t>can be appreciated for all countries, including China (though to a less pronounced extent). This is perhaps reflective of the fact the we live in a largely capitalistic world (even in China and Vietnam, ostensibly communist countries); economic constraints influence the system at every level, from the Organisation of Petroleum Exporting Countries</w:t>
      </w:r>
      <w:r w:rsidR="004C6941">
        <w:t xml:space="preserve"> at the International Committees level</w:t>
      </w:r>
      <w:r>
        <w:t xml:space="preserve"> influencing the price of fuel (and therefore the amount and style in which people drive; e.g. Goodwin et al. 2004), to the </w:t>
      </w:r>
      <w:r w:rsidR="004472BE">
        <w:t xml:space="preserve">regional public transport </w:t>
      </w:r>
      <w:r>
        <w:t>operators</w:t>
      </w:r>
      <w:r w:rsidR="004C6941">
        <w:t xml:space="preserve"> at the Resource Providers level</w:t>
      </w:r>
      <w:r>
        <w:t xml:space="preserve"> using pricing to encourage patronage (e.g. Redman et al. 2013). </w:t>
      </w:r>
    </w:p>
    <w:p w14:paraId="399B821E" w14:textId="0EA6AA5D" w:rsidR="00B36C65" w:rsidRDefault="008777E3" w:rsidP="00105621">
      <w:r>
        <w:t xml:space="preserve">Other </w:t>
      </w:r>
      <w:r w:rsidR="003B455C">
        <w:t>a</w:t>
      </w:r>
      <w:r>
        <w:t>ctors motivated by economics have a less direct role in road safety, yet nonetheless affect it. For example Protective Personal Equipment (PPE) vendors</w:t>
      </w:r>
      <w:r w:rsidR="00FD6A49">
        <w:t>,</w:t>
      </w:r>
      <w:r w:rsidR="004472BE">
        <w:t xml:space="preserve"> also</w:t>
      </w:r>
      <w:r w:rsidR="00FD6A49">
        <w:t xml:space="preserve"> at the Resource Providers level,</w:t>
      </w:r>
      <w:r>
        <w:t xml:space="preserve"> are those simply trying to sell equipment to customers; the need to meet financial targets can outweigh the risks of selling ‘fake’ (i.e., below legal standard) helmets (e.g. Hill et al. 2009). </w:t>
      </w:r>
      <w:r w:rsidR="00FB4BD6">
        <w:t>Regarding enablement, it can be seen that the UK and Bangladesh have noticeably more actors involved in this approach than do the other countries. The same pattern is also true for education; more actors in the UK and Bangladesh road safety systems have been assigned this category than in the China, Kenya, or Vietnam systems.</w:t>
      </w:r>
      <w:r w:rsidR="006147E6" w:rsidRPr="006147E6">
        <w:t xml:space="preserve"> </w:t>
      </w:r>
      <w:r w:rsidR="00C74DB4" w:rsidRPr="00C74DB4">
        <w:rPr>
          <w:noProof/>
        </w:rPr>
        <w:t xml:space="preserve"> </w:t>
      </w:r>
      <w:r w:rsidR="0065627F" w:rsidRPr="0065627F">
        <w:rPr>
          <w:noProof/>
        </w:rPr>
        <w:t xml:space="preserve"> </w:t>
      </w:r>
    </w:p>
    <w:p w14:paraId="76F3608C" w14:textId="31B9292A" w:rsidR="007F30EC" w:rsidRDefault="007F30EC" w:rsidP="005D771B"/>
    <w:p w14:paraId="75A222E8" w14:textId="631D4982" w:rsidR="00E6746D" w:rsidRDefault="00B9075F" w:rsidP="00A55C85">
      <w:pPr>
        <w:ind w:firstLine="0"/>
      </w:pPr>
      <w:r>
        <w:rPr>
          <w:noProof/>
          <w:lang w:eastAsia="en-GB"/>
        </w:rPr>
        <w:drawing>
          <wp:inline distT="0" distB="0" distL="0" distR="0" wp14:anchorId="7E8D3683" wp14:editId="70D39F8E">
            <wp:extent cx="5727700" cy="4997669"/>
            <wp:effectExtent l="0" t="0" r="0" b="0"/>
            <wp:docPr id="37" name="Chart 37">
              <a:extLst xmlns:a="http://schemas.openxmlformats.org/drawingml/2006/main">
                <a:ext uri="{FF2B5EF4-FFF2-40B4-BE49-F238E27FC236}">
                  <a16:creationId xmlns:a16="http://schemas.microsoft.com/office/drawing/2014/main" id="{856DC8D8-AE7F-0B4E-8EF9-329FA50E3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5AE6D1" w14:textId="183CD150" w:rsidR="007F30EC" w:rsidRDefault="008855FD" w:rsidP="00646C3C">
      <w:pPr>
        <w:ind w:firstLine="0"/>
      </w:pPr>
      <w:r>
        <w:t xml:space="preserve">Figure </w:t>
      </w:r>
      <w:r w:rsidR="0093687E">
        <w:t>2</w:t>
      </w:r>
      <w:r w:rsidR="007F30EC">
        <w:t xml:space="preserve">. </w:t>
      </w:r>
      <w:r w:rsidR="007F30EC" w:rsidRPr="003B10BC">
        <w:t xml:space="preserve">Numbers of </w:t>
      </w:r>
      <w:r w:rsidR="003B455C">
        <w:t>a</w:t>
      </w:r>
      <w:r w:rsidR="007F30EC" w:rsidRPr="003B10BC">
        <w:t>ctors identified at each level of the system for each country analysed</w:t>
      </w:r>
    </w:p>
    <w:p w14:paraId="0D362399" w14:textId="71006551" w:rsidR="007F30EC" w:rsidRDefault="007F30EC" w:rsidP="005D771B"/>
    <w:p w14:paraId="62AAEB74" w14:textId="77777777" w:rsidR="00255753" w:rsidRDefault="00B9075F" w:rsidP="008777E3">
      <w:pPr>
        <w:ind w:firstLine="0"/>
      </w:pPr>
      <w:r>
        <w:rPr>
          <w:noProof/>
          <w:lang w:eastAsia="en-GB"/>
        </w:rPr>
        <w:drawing>
          <wp:inline distT="0" distB="0" distL="0" distR="0" wp14:anchorId="5B329879" wp14:editId="0A25AEAD">
            <wp:extent cx="6045835" cy="5431221"/>
            <wp:effectExtent l="0" t="0" r="0" b="4445"/>
            <wp:docPr id="38" name="Chart 38">
              <a:extLst xmlns:a="http://schemas.openxmlformats.org/drawingml/2006/main">
                <a:ext uri="{FF2B5EF4-FFF2-40B4-BE49-F238E27FC236}">
                  <a16:creationId xmlns:a16="http://schemas.microsoft.com/office/drawing/2014/main" id="{67A63B93-5F85-434E-9EE7-6EB06B2D7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EAFC035" w14:textId="77777777" w:rsidR="00255753" w:rsidRDefault="00255753" w:rsidP="008777E3">
      <w:pPr>
        <w:ind w:firstLine="0"/>
      </w:pPr>
    </w:p>
    <w:p w14:paraId="682223BA" w14:textId="11F367E9" w:rsidR="00E6746D" w:rsidRDefault="008855FD" w:rsidP="008777E3">
      <w:pPr>
        <w:ind w:firstLine="0"/>
      </w:pPr>
      <w:r>
        <w:t xml:space="preserve">Figure </w:t>
      </w:r>
      <w:r w:rsidR="0093687E">
        <w:t>3</w:t>
      </w:r>
      <w:r w:rsidR="007F30EC">
        <w:t xml:space="preserve">. Numbers of </w:t>
      </w:r>
      <w:r w:rsidR="003B455C">
        <w:t>a</w:t>
      </w:r>
      <w:r w:rsidR="007F30EC">
        <w:t>ctors</w:t>
      </w:r>
      <w:r w:rsidR="00BD556B">
        <w:t>, in each country analysed, that have been</w:t>
      </w:r>
      <w:r w:rsidR="007F30EC">
        <w:t xml:space="preserve"> assigned each of the six ‘E’</w:t>
      </w:r>
      <w:r w:rsidR="00435579">
        <w:t xml:space="preserve"> categorisations</w:t>
      </w:r>
      <w:r w:rsidR="007F30EC">
        <w:br w:type="textWrapping" w:clear="all"/>
      </w:r>
    </w:p>
    <w:p w14:paraId="513403F0" w14:textId="7CB27179" w:rsidR="00604098" w:rsidRPr="00604098" w:rsidRDefault="00F830CD" w:rsidP="00356FB1">
      <w:pPr>
        <w:pStyle w:val="Heading1"/>
      </w:pPr>
      <w:r>
        <w:t>Comparisons and Discussion</w:t>
      </w:r>
    </w:p>
    <w:p w14:paraId="2C0F33C1" w14:textId="67A8F3BB" w:rsidR="00716F27" w:rsidRDefault="00716F27" w:rsidP="005D771B">
      <w:pPr>
        <w:pStyle w:val="Heading2"/>
      </w:pPr>
      <w:r>
        <w:t>International Committees</w:t>
      </w:r>
    </w:p>
    <w:p w14:paraId="24E6E366" w14:textId="7329042D" w:rsidR="00FF0D51" w:rsidRDefault="00D13486" w:rsidP="00D13486">
      <w:r>
        <w:t>At the top level of Parnell et al.’s (2017) modified Risk Management Framework (RMF) are the committees that exist at an in</w:t>
      </w:r>
      <w:r w:rsidR="00E30E75">
        <w:t xml:space="preserve">ternational level, influencing </w:t>
      </w:r>
      <w:r>
        <w:t xml:space="preserve">law, policy, and directives. </w:t>
      </w:r>
      <w:r w:rsidR="00670CB6">
        <w:t>The Actor Map models, presented online, show that m</w:t>
      </w:r>
      <w:r w:rsidR="007830EA">
        <w:t xml:space="preserve">any of the </w:t>
      </w:r>
      <w:r w:rsidR="00186DB0">
        <w:t>Internatio</w:t>
      </w:r>
      <w:r w:rsidR="00E30E75">
        <w:t>nal Committees</w:t>
      </w:r>
      <w:r w:rsidR="00186DB0">
        <w:t xml:space="preserve"> </w:t>
      </w:r>
      <w:r w:rsidR="0093687E">
        <w:t xml:space="preserve">identified </w:t>
      </w:r>
      <w:r w:rsidR="007830EA">
        <w:t>are the same across all five countries</w:t>
      </w:r>
      <w:r w:rsidR="003B455C">
        <w:t>, including such a</w:t>
      </w:r>
      <w:r w:rsidR="0093687E">
        <w:t>ctors as the World Health Organisation, Multilateral Development Banks, the Organisation of Petroleum Exporting Countries, the International Organisation for Standardisation, etc.</w:t>
      </w:r>
      <w:r w:rsidR="007830EA">
        <w:t xml:space="preserve"> The only deviations from this </w:t>
      </w:r>
      <w:r w:rsidR="001A6C8A">
        <w:t>are where specific regional organisations</w:t>
      </w:r>
      <w:r w:rsidR="00F25864">
        <w:t xml:space="preserve"> are </w:t>
      </w:r>
      <w:r w:rsidR="007F6C5D">
        <w:t>concerned</w:t>
      </w:r>
      <w:r w:rsidR="00F25864">
        <w:t xml:space="preserve"> (i.e., the European Union, African Union, Association of South East Asian Nations, etc.)</w:t>
      </w:r>
      <w:r w:rsidR="00871EC1">
        <w:t>, where foreign governments have notable influence</w:t>
      </w:r>
      <w:r w:rsidR="007F6C5D">
        <w:t xml:space="preserve"> on </w:t>
      </w:r>
      <w:r w:rsidR="0093687E">
        <w:t>certain countries’</w:t>
      </w:r>
      <w:r w:rsidR="007F6C5D">
        <w:t xml:space="preserve"> system</w:t>
      </w:r>
      <w:r w:rsidR="00871EC1">
        <w:t xml:space="preserve"> (Bangladesh, Kenya, and Vietnam)</w:t>
      </w:r>
      <w:r w:rsidR="0093687E">
        <w:t xml:space="preserve"> and not others</w:t>
      </w:r>
      <w:r w:rsidR="00435579">
        <w:t xml:space="preserve"> (China and the UK)</w:t>
      </w:r>
      <w:r w:rsidR="00871EC1">
        <w:t>, and in the use of certain international standards</w:t>
      </w:r>
      <w:r w:rsidR="00435579">
        <w:t xml:space="preserve"> in particular countries</w:t>
      </w:r>
      <w:r w:rsidR="00871EC1">
        <w:t xml:space="preserve"> (i.e.</w:t>
      </w:r>
      <w:r w:rsidR="00435579">
        <w:t>,</w:t>
      </w:r>
      <w:r w:rsidR="00871EC1">
        <w:t xml:space="preserve"> the UK’s and Bangladesh’s use of European Committee for Standardisation</w:t>
      </w:r>
      <w:r w:rsidR="007F6C5D">
        <w:t xml:space="preserve"> guidelines</w:t>
      </w:r>
      <w:r w:rsidR="00871EC1">
        <w:t>).</w:t>
      </w:r>
    </w:p>
    <w:p w14:paraId="6D7DD37C" w14:textId="243714CA" w:rsidR="00716F27" w:rsidRDefault="00716F27" w:rsidP="005D771B">
      <w:r>
        <w:t xml:space="preserve">Another notable difference is where the same </w:t>
      </w:r>
      <w:r w:rsidR="003B455C">
        <w:t>a</w:t>
      </w:r>
      <w:r>
        <w:t>ctor influences road safety in different ways depending on the country in which it acts. For example</w:t>
      </w:r>
      <w:r w:rsidR="00737F49">
        <w:t>, in the UK, the World Bank (a Multilateral Development B</w:t>
      </w:r>
      <w:r>
        <w:t>ank; MDB) influences road safety via enablement alone, through its collection, analysis, and dissemination of road traffic data. They typically do not fund projects in the UK. This is quite the contrary in low- and middle-income countries,</w:t>
      </w:r>
      <w:r w:rsidR="00E30E75">
        <w:t xml:space="preserve"> where the World Bank</w:t>
      </w:r>
      <w:r>
        <w:t xml:space="preserve"> </w:t>
      </w:r>
      <w:r w:rsidR="00E30E75">
        <w:t>and other MDBs</w:t>
      </w:r>
      <w:r>
        <w:t xml:space="preserve"> are highly influential in road safety</w:t>
      </w:r>
      <w:r w:rsidR="00E30E75">
        <w:t>,</w:t>
      </w:r>
      <w:r>
        <w:t xml:space="preserve"> not only through providing </w:t>
      </w:r>
      <w:r w:rsidR="00FB02B4">
        <w:t xml:space="preserve">economic support </w:t>
      </w:r>
      <w:r>
        <w:t>for projects, but through ensuring certain design standards are met</w:t>
      </w:r>
      <w:r w:rsidR="00435579">
        <w:t xml:space="preserve">; hence in these countries, MDBs have also been assigned </w:t>
      </w:r>
      <w:r w:rsidR="00FB02B4">
        <w:t xml:space="preserve">to </w:t>
      </w:r>
      <w:r w:rsidR="00435579">
        <w:t>the economics and engineering categories</w:t>
      </w:r>
      <w:r>
        <w:t xml:space="preserve">. For example, in Vietnam, the Asian Development Bank and the Japan Bank for International Cooperation have had significant influence in a number of road building projects, </w:t>
      </w:r>
      <w:r w:rsidR="00350D30">
        <w:t xml:space="preserve">which they not only fund, but </w:t>
      </w:r>
      <w:r>
        <w:t xml:space="preserve">to which they apply their own engineering standards, rather than </w:t>
      </w:r>
      <w:r w:rsidR="00350D30">
        <w:t>using</w:t>
      </w:r>
      <w:r>
        <w:t xml:space="preserve"> those of the country in which they operate (e.g. ADB, 2017; JICA &amp; NTSA, 2009). </w:t>
      </w:r>
    </w:p>
    <w:p w14:paraId="78303C14" w14:textId="77777777" w:rsidR="00716F27" w:rsidRDefault="00716F27" w:rsidP="005D771B"/>
    <w:p w14:paraId="4E6EEFD4" w14:textId="25237ED0" w:rsidR="005855F6" w:rsidRDefault="005855F6" w:rsidP="005D771B">
      <w:pPr>
        <w:pStyle w:val="Heading2"/>
      </w:pPr>
      <w:r>
        <w:t xml:space="preserve">National Committees, Central Government, Regulators and Associations </w:t>
      </w:r>
    </w:p>
    <w:p w14:paraId="6D70A068" w14:textId="0AD0FC0F" w:rsidR="007F5B57" w:rsidRDefault="005855F6" w:rsidP="005D771B">
      <w:r>
        <w:t>From the National Committees level</w:t>
      </w:r>
      <w:r w:rsidR="00D13486">
        <w:t>, where national law and policy is overseen,</w:t>
      </w:r>
      <w:r>
        <w:t xml:space="preserve"> down to the Regulators and Associations level</w:t>
      </w:r>
      <w:r w:rsidR="00D13486">
        <w:t>, where legislation is interpreted and implemented</w:t>
      </w:r>
      <w:r w:rsidR="009E3266">
        <w:t>,</w:t>
      </w:r>
      <w:r>
        <w:t xml:space="preserve"> are where most of the differences between the countries</w:t>
      </w:r>
      <w:r w:rsidR="00AB7F57">
        <w:t>’ road safety systems</w:t>
      </w:r>
      <w:r>
        <w:t xml:space="preserve"> ar</w:t>
      </w:r>
      <w:r w:rsidR="00AB7F57">
        <w:t>e found</w:t>
      </w:r>
      <w:r w:rsidR="00670CB6">
        <w:t xml:space="preserve"> (again, the reader is referred to the online supplementary materials for the full Actor Map models)</w:t>
      </w:r>
      <w:r w:rsidR="00AB7F57">
        <w:t>. It is at the National Committees</w:t>
      </w:r>
      <w:r w:rsidR="002D3AC6">
        <w:t xml:space="preserve"> </w:t>
      </w:r>
      <w:r w:rsidR="00AB7F57">
        <w:t>and Central Government</w:t>
      </w:r>
      <w:r w:rsidR="002D3AC6">
        <w:t xml:space="preserve"> </w:t>
      </w:r>
      <w:r w:rsidR="00AB7F57">
        <w:t>levels</w:t>
      </w:r>
      <w:r w:rsidR="007F5B57">
        <w:t xml:space="preserve"> that government structures are represented, and each country has its own approach to governance. </w:t>
      </w:r>
      <w:r w:rsidR="00803C90">
        <w:t>At the National Committees level, f</w:t>
      </w:r>
      <w:r w:rsidR="007F5B57">
        <w:t xml:space="preserve">or example, the UK has a cross-party committee that sits above each government department or ministry, providing oversight and monitoring functions. In China and Vietnam, the National Committees more directly influence the running of the country. </w:t>
      </w:r>
      <w:r w:rsidR="00A65A90">
        <w:t xml:space="preserve">China is the only country that does not have a dedicated transport committee, though the role of the UK’s Transport Select Committee is simply to scrutinise the Department for Transport, it is not an organisation aimed at improving road safety </w:t>
      </w:r>
      <w:r w:rsidR="003A1138">
        <w:t>(</w:t>
      </w:r>
      <w:r w:rsidR="00A65A90">
        <w:t>as are those in Bangladesh, Kenya, and Vietnam</w:t>
      </w:r>
      <w:r w:rsidR="003A1138">
        <w:t>)</w:t>
      </w:r>
      <w:r w:rsidR="00A65A90">
        <w:t>.</w:t>
      </w:r>
    </w:p>
    <w:p w14:paraId="166CCFF6" w14:textId="2AAB0FFF" w:rsidR="00AB7F57" w:rsidRDefault="006D5AFF" w:rsidP="005D771B">
      <w:r w:rsidRPr="005D771B">
        <w:t>As an indication of the centrality of road transport to modern society, the large majority of each country’s existing governmental departments and ministries are represented</w:t>
      </w:r>
      <w:r w:rsidR="00AA172A">
        <w:t xml:space="preserve"> at the Central Government level</w:t>
      </w:r>
      <w:r w:rsidRPr="005D771B">
        <w:t>. All have some level of influence on road safety, through one or more of the six ‘E’s listed above, be</w:t>
      </w:r>
      <w:r>
        <w:t xml:space="preserve"> that through </w:t>
      </w:r>
      <w:r w:rsidRPr="005D771B">
        <w:t>influencing</w:t>
      </w:r>
      <w:r>
        <w:t xml:space="preserve"> built environment policy, national and international trade, environmental guidelines and restrictions, fuel prices, road and vehicle laws, education, construction practices, or any other of the myriad ways in which safety on the roads might be impacted.</w:t>
      </w:r>
      <w:r w:rsidR="00A00500">
        <w:t xml:space="preserve"> </w:t>
      </w:r>
    </w:p>
    <w:p w14:paraId="7BA4EF7A" w14:textId="59358EB8" w:rsidR="00A25F15" w:rsidRDefault="00AB7F57" w:rsidP="00A25F15">
      <w:r>
        <w:t>In terms of the</w:t>
      </w:r>
      <w:r w:rsidR="00A00500">
        <w:t xml:space="preserve"> Regulators and Associations </w:t>
      </w:r>
      <w:r w:rsidR="00370DFB">
        <w:t>level, China</w:t>
      </w:r>
      <w:r w:rsidR="00A25F15">
        <w:t>’s road safety system</w:t>
      </w:r>
      <w:r w:rsidR="00370DFB">
        <w:t xml:space="preserve"> differ</w:t>
      </w:r>
      <w:r w:rsidR="00A25F15">
        <w:t>s</w:t>
      </w:r>
      <w:r w:rsidR="00370DFB">
        <w:t xml:space="preserve"> insofar as none of the associations </w:t>
      </w:r>
      <w:r w:rsidR="009E3266">
        <w:t xml:space="preserve">identified </w:t>
      </w:r>
      <w:r w:rsidR="00370DFB">
        <w:t xml:space="preserve">have influence through more than two </w:t>
      </w:r>
      <w:r w:rsidR="009E3266">
        <w:t xml:space="preserve">of the ‘E’ </w:t>
      </w:r>
      <w:r w:rsidR="00370DFB">
        <w:t>perspectives; each has a relatively narrow focus. Moreover, seven</w:t>
      </w:r>
      <w:r w:rsidR="003B455C">
        <w:t xml:space="preserve"> a</w:t>
      </w:r>
      <w:r w:rsidR="009C080D">
        <w:t>ctors</w:t>
      </w:r>
      <w:r w:rsidR="00370DFB">
        <w:t xml:space="preserve"> have been assigned only the Enablement category; they provide a supporting role, through encouraging research or collecting and disseminating dat</w:t>
      </w:r>
      <w:r w:rsidR="00201711">
        <w:t xml:space="preserve">a. In the other countries, the </w:t>
      </w:r>
      <w:r w:rsidR="003B455C">
        <w:t>a</w:t>
      </w:r>
      <w:r w:rsidR="00201711">
        <w:t xml:space="preserve">ctors listed at this level have </w:t>
      </w:r>
      <w:r w:rsidR="008B0985">
        <w:t xml:space="preserve">more </w:t>
      </w:r>
      <w:r w:rsidR="00201711">
        <w:t>direct role</w:t>
      </w:r>
      <w:r w:rsidR="008B0985">
        <w:t>s</w:t>
      </w:r>
      <w:r w:rsidR="00201711">
        <w:t xml:space="preserve">, reflecting the authorities, industrial associations, and organisations that interpret legislation </w:t>
      </w:r>
      <w:r w:rsidR="003E3020">
        <w:t xml:space="preserve">and </w:t>
      </w:r>
      <w:r w:rsidR="00BB2E1C">
        <w:t>design</w:t>
      </w:r>
      <w:r w:rsidR="00201711">
        <w:t xml:space="preserve"> specific implementation strategies.</w:t>
      </w:r>
      <w:r w:rsidR="007E7711">
        <w:t xml:space="preserve"> Again, this is a reflection of the differences in the way the countries are governed.</w:t>
      </w:r>
    </w:p>
    <w:p w14:paraId="7232A6C8" w14:textId="74AAA27B" w:rsidR="00A25F15" w:rsidRDefault="00670CB6" w:rsidP="00A25F15">
      <w:r>
        <w:t>It can be seen from the Actor Maps (online) that t</w:t>
      </w:r>
      <w:r w:rsidR="00A25F15">
        <w:t>he Regulators and Associations level is the highest level that contains actors that have not been assigned an ‘E’</w:t>
      </w:r>
      <w:r w:rsidR="002D3AC6">
        <w:t xml:space="preserve"> category. In all countries there is an organisation that is involved in the provision of rail services, both passenger and freight. Additionally, in Bangladesh there exists an Inland Water Transport Authority, also influential in the movement of people and goods (given Bangladesh’s topography). These organisations (as well as their subordinate </w:t>
      </w:r>
      <w:r w:rsidR="003B455C">
        <w:t>a</w:t>
      </w:r>
      <w:r w:rsidR="002D3AC6">
        <w:t>ctors in lower levels) influence road safety through their effect on traffic levels</w:t>
      </w:r>
      <w:r w:rsidR="0034268E">
        <w:t xml:space="preserve">; the higher proportion of people and goods transported by rail or water, the lower the proportion will be transported on the roads. This can have complex effects on a country’s road safety </w:t>
      </w:r>
      <w:r w:rsidR="00E30E75">
        <w:t>system</w:t>
      </w:r>
      <w:r>
        <w:t xml:space="preserve"> not necessarily captured by our six ‘E’s categorisation</w:t>
      </w:r>
      <w:r w:rsidR="0034268E">
        <w:t>, and is discussed in m</w:t>
      </w:r>
      <w:r w:rsidR="00B41824">
        <w:t xml:space="preserve">ore detail in Section </w:t>
      </w:r>
      <w:r w:rsidR="009E3266">
        <w:t>7</w:t>
      </w:r>
      <w:r w:rsidR="00B41824">
        <w:t>.6</w:t>
      </w:r>
      <w:r w:rsidR="0034268E">
        <w:t>.</w:t>
      </w:r>
    </w:p>
    <w:p w14:paraId="5BD81493" w14:textId="77777777" w:rsidR="006D5AFF" w:rsidRDefault="006D5AFF" w:rsidP="005D771B"/>
    <w:p w14:paraId="0799C388" w14:textId="1ADB4DD4" w:rsidR="00716F27" w:rsidRDefault="004B40C0" w:rsidP="005D771B">
      <w:pPr>
        <w:pStyle w:val="Heading2"/>
      </w:pPr>
      <w:r>
        <w:t xml:space="preserve">Industry, Local Government </w:t>
      </w:r>
    </w:p>
    <w:p w14:paraId="436B05F7" w14:textId="55DD42BA" w:rsidR="00286F53" w:rsidRDefault="00D13486" w:rsidP="000974DE">
      <w:r>
        <w:t>The</w:t>
      </w:r>
      <w:r w:rsidR="00BB1FA0" w:rsidRPr="00BB1FA0">
        <w:t xml:space="preserve"> Industry and Local Government</w:t>
      </w:r>
      <w:r>
        <w:t xml:space="preserve"> level includes </w:t>
      </w:r>
      <w:r w:rsidR="003B455C">
        <w:t>a</w:t>
      </w:r>
      <w:r>
        <w:t>ctors that have a</w:t>
      </w:r>
      <w:r w:rsidR="007E412C">
        <w:t xml:space="preserve"> more narrowly defined remit than the Regulators and Associations that sit </w:t>
      </w:r>
      <w:r w:rsidR="00936712">
        <w:t xml:space="preserve">directly </w:t>
      </w:r>
      <w:r w:rsidR="00E30E75">
        <w:t>above them; they</w:t>
      </w:r>
      <w:r w:rsidR="007E412C">
        <w:t xml:space="preserve"> put into action the implementation plans passed down, act</w:t>
      </w:r>
      <w:r w:rsidR="00E30E75">
        <w:t>ing</w:t>
      </w:r>
      <w:r w:rsidR="007E412C">
        <w:t xml:space="preserve"> in a more local</w:t>
      </w:r>
      <w:r w:rsidR="00724DC7">
        <w:t>ised</w:t>
      </w:r>
      <w:r w:rsidR="007E412C">
        <w:t xml:space="preserve"> context. </w:t>
      </w:r>
      <w:r w:rsidR="00936712">
        <w:t>T</w:t>
      </w:r>
      <w:r w:rsidR="007E412C">
        <w:t xml:space="preserve">his level includes </w:t>
      </w:r>
      <w:r w:rsidR="00936712">
        <w:t xml:space="preserve">a large number of </w:t>
      </w:r>
      <w:r w:rsidR="003B455C">
        <w:t>a</w:t>
      </w:r>
      <w:r w:rsidR="007E412C">
        <w:t>ctor groups as well as specific</w:t>
      </w:r>
      <w:r w:rsidR="00761649">
        <w:t>ally</w:t>
      </w:r>
      <w:r w:rsidR="00936712">
        <w:t xml:space="preserve"> named</w:t>
      </w:r>
      <w:r w:rsidR="007E412C">
        <w:t xml:space="preserve"> organisations</w:t>
      </w:r>
      <w:r w:rsidR="00936712">
        <w:t>, for example Driver Training Centres, Insurance Companies, and Research Centres (of which there are many examples of each in all the road safety systems considered)</w:t>
      </w:r>
      <w:r w:rsidR="007E412C">
        <w:t xml:space="preserve">. </w:t>
      </w:r>
      <w:r w:rsidR="00BB1FA0" w:rsidRPr="00BB1FA0">
        <w:t xml:space="preserve">Of the 64 </w:t>
      </w:r>
      <w:r w:rsidR="00936712">
        <w:t xml:space="preserve">distinct </w:t>
      </w:r>
      <w:r w:rsidR="003B455C">
        <w:t>a</w:t>
      </w:r>
      <w:r w:rsidR="00BB1FA0" w:rsidRPr="00BB1FA0">
        <w:t>ctors identified at this level, 14 are a</w:t>
      </w:r>
      <w:r w:rsidR="00936712">
        <w:t>ctive across all five countries</w:t>
      </w:r>
      <w:r w:rsidR="00761649">
        <w:t>; however, not all operate through the same ‘E’ perspectives in each county</w:t>
      </w:r>
      <w:r w:rsidR="00670CB6">
        <w:t>, as the colour coding of the online Actor Map models shows</w:t>
      </w:r>
      <w:r w:rsidR="00761649">
        <w:t xml:space="preserve">. </w:t>
      </w:r>
    </w:p>
    <w:p w14:paraId="525C8B6B" w14:textId="2455B7FB" w:rsidR="00761649" w:rsidRDefault="00761649" w:rsidP="000974DE">
      <w:r>
        <w:t xml:space="preserve">For example, Haulage and Delivery Companies have been assigned the Economics category for all countries; delivery pricing, economic targets, and financial pressures will affect their use (over other haulage methods such as water, air, or rail transport) and the standards of practice they can achieve. In Bangladesh, </w:t>
      </w:r>
      <w:r w:rsidR="00800011">
        <w:t xml:space="preserve">this is the </w:t>
      </w:r>
      <w:r>
        <w:t xml:space="preserve">only ‘E’ category applied. </w:t>
      </w:r>
      <w:r w:rsidR="00800011">
        <w:t>In Kenya, the companies are also expected to impose working practic</w:t>
      </w:r>
      <w:r w:rsidR="00A55C85">
        <w:t>es (for example maximum hours; e</w:t>
      </w:r>
      <w:r w:rsidR="00800011">
        <w:t>nforcemen</w:t>
      </w:r>
      <w:r w:rsidR="00A55C85">
        <w:t>t) and to train their drivers (e</w:t>
      </w:r>
      <w:r w:rsidR="00800011">
        <w:t xml:space="preserve">ducation). In China, the UK, and Vietnam, </w:t>
      </w:r>
      <w:r w:rsidR="00DC45E4">
        <w:t xml:space="preserve">Haulage and Delivery Companies </w:t>
      </w:r>
      <w:r w:rsidR="00800011">
        <w:t>also perform an enforcement function, but they typ</w:t>
      </w:r>
      <w:r w:rsidR="00724DC7">
        <w:t>ically do not train the drivers. I</w:t>
      </w:r>
      <w:r w:rsidR="00286F53">
        <w:t>n China and the UK</w:t>
      </w:r>
      <w:r w:rsidR="00724DC7">
        <w:t>,</w:t>
      </w:r>
      <w:r w:rsidR="00800011">
        <w:t xml:space="preserve"> that function is performed by dedicated driver training centres.</w:t>
      </w:r>
      <w:r w:rsidR="00286F53" w:rsidRPr="00286F53">
        <w:t xml:space="preserve"> </w:t>
      </w:r>
      <w:r w:rsidR="00286F53">
        <w:t>In Vietnam</w:t>
      </w:r>
      <w:r w:rsidR="00724DC7">
        <w:t>,</w:t>
      </w:r>
      <w:r w:rsidR="00286F53">
        <w:t xml:space="preserve"> responsibility f</w:t>
      </w:r>
      <w:r w:rsidR="00724DC7">
        <w:t>or truck driver training falls</w:t>
      </w:r>
      <w:r w:rsidR="00286F53">
        <w:t xml:space="preserve"> to the National Traffic Safety Committee (NTSC</w:t>
      </w:r>
      <w:r w:rsidR="008B0985">
        <w:t>) who are represented at the National Committees level</w:t>
      </w:r>
      <w:r w:rsidR="00286F53">
        <w:t xml:space="preserve"> </w:t>
      </w:r>
      <w:r w:rsidR="008B0985">
        <w:t>(</w:t>
      </w:r>
      <w:r w:rsidR="00286F53">
        <w:t>though even this is not a legal requirement, see, e.g., Viet Nam News, 2017)</w:t>
      </w:r>
    </w:p>
    <w:p w14:paraId="02AEC003" w14:textId="76B1139D" w:rsidR="00761649" w:rsidRDefault="000974DE" w:rsidP="00286F53">
      <w:r>
        <w:t>M</w:t>
      </w:r>
      <w:r w:rsidR="00936712">
        <w:t xml:space="preserve">any </w:t>
      </w:r>
      <w:r>
        <w:t xml:space="preserve">other Actros </w:t>
      </w:r>
      <w:r w:rsidR="00936712">
        <w:t>have similar functions</w:t>
      </w:r>
      <w:r w:rsidR="00BB2E1C">
        <w:t xml:space="preserve"> across countries</w:t>
      </w:r>
      <w:r w:rsidR="00936712">
        <w:t>, but differ in terms of governance, organisation, or funding. For example, the UK’s air ambulance service pe</w:t>
      </w:r>
      <w:r>
        <w:t xml:space="preserve">rforms </w:t>
      </w:r>
      <w:r w:rsidR="00724DC7">
        <w:t xml:space="preserve">largely </w:t>
      </w:r>
      <w:r>
        <w:t>the same function as those</w:t>
      </w:r>
      <w:r w:rsidR="00936712">
        <w:t xml:space="preserve"> of Bangladesh</w:t>
      </w:r>
      <w:r>
        <w:t xml:space="preserve"> and Kenya</w:t>
      </w:r>
      <w:r w:rsidR="00936712">
        <w:t xml:space="preserve">; however, very few </w:t>
      </w:r>
      <w:r>
        <w:t xml:space="preserve">local </w:t>
      </w:r>
      <w:r w:rsidR="00936712">
        <w:t>people in Bangladesh</w:t>
      </w:r>
      <w:r>
        <w:t xml:space="preserve"> </w:t>
      </w:r>
      <w:r w:rsidR="003D6E37">
        <w:t>or</w:t>
      </w:r>
      <w:r>
        <w:t xml:space="preserve"> Kenya</w:t>
      </w:r>
      <w:r w:rsidR="00936712">
        <w:t xml:space="preserve"> </w:t>
      </w:r>
      <w:r>
        <w:t>are able to pay for these</w:t>
      </w:r>
      <w:r w:rsidR="00936712">
        <w:t xml:space="preserve"> private service</w:t>
      </w:r>
      <w:r>
        <w:t>s</w:t>
      </w:r>
      <w:r w:rsidR="003D6E37">
        <w:t>. I</w:t>
      </w:r>
      <w:r w:rsidR="00936712">
        <w:t>n the UK</w:t>
      </w:r>
      <w:r w:rsidR="003D6E37">
        <w:t>,</w:t>
      </w:r>
      <w:r w:rsidR="00936712">
        <w:t xml:space="preserve"> </w:t>
      </w:r>
      <w:r>
        <w:t>the</w:t>
      </w:r>
      <w:r w:rsidR="00667BEB">
        <w:t xml:space="preserve"> service is a public one</w:t>
      </w:r>
      <w:r w:rsidR="003D6E37">
        <w:t xml:space="preserve"> that is free at the point of use</w:t>
      </w:r>
      <w:r w:rsidR="00667BEB">
        <w:t xml:space="preserve"> </w:t>
      </w:r>
      <w:r w:rsidR="003D6E37">
        <w:t>(its funding</w:t>
      </w:r>
      <w:r w:rsidR="00936712">
        <w:t xml:space="preserve"> </w:t>
      </w:r>
      <w:r w:rsidR="00667BEB">
        <w:t>coming</w:t>
      </w:r>
      <w:r w:rsidR="00761649">
        <w:t xml:space="preserve"> </w:t>
      </w:r>
      <w:r w:rsidR="003D6E37">
        <w:t>from</w:t>
      </w:r>
      <w:r w:rsidR="00761649">
        <w:t xml:space="preserve"> </w:t>
      </w:r>
      <w:r w:rsidR="00852674">
        <w:t>a mixture of sources, including National Health Service contributions, corporate sponsorship, and charitable donation</w:t>
      </w:r>
      <w:r w:rsidR="003D6E37">
        <w:t>)</w:t>
      </w:r>
      <w:r w:rsidR="00743ED9">
        <w:t>.</w:t>
      </w:r>
    </w:p>
    <w:p w14:paraId="592E4541" w14:textId="7B855690" w:rsidR="00BB1FA0" w:rsidRDefault="00743ED9" w:rsidP="005D7F34">
      <w:r>
        <w:t>Other notable differences between the road safety systems analysed include</w:t>
      </w:r>
      <w:r w:rsidR="00437BD5">
        <w:t>, for example,</w:t>
      </w:r>
      <w:r>
        <w:t xml:space="preserve"> the influence of Used Vehicle Importers in Ba</w:t>
      </w:r>
      <w:r w:rsidR="00437BD5">
        <w:t>ngladesh, Kenya, and Vietnam</w:t>
      </w:r>
      <w:r>
        <w:t xml:space="preserve"> </w:t>
      </w:r>
      <w:r w:rsidR="00437BD5">
        <w:t>(</w:t>
      </w:r>
      <w:r>
        <w:t xml:space="preserve">an </w:t>
      </w:r>
      <w:r w:rsidR="003B455C">
        <w:t>a</w:t>
      </w:r>
      <w:r>
        <w:t>ctor not significantly in</w:t>
      </w:r>
      <w:r w:rsidR="005456F3">
        <w:t>fluential in China or the UK</w:t>
      </w:r>
      <w:r w:rsidR="00437BD5">
        <w:t>), and</w:t>
      </w:r>
      <w:r>
        <w:t xml:space="preserve"> the lack of an emergency call centre in Kenya, as well as the separation of Ambulance Emergency Call Centre and Fire and Rescue Emergency Call Centre in Vietnam (where </w:t>
      </w:r>
      <w:r w:rsidR="00437BD5">
        <w:t xml:space="preserve">the </w:t>
      </w:r>
      <w:r w:rsidR="00BB2E1C">
        <w:t>other</w:t>
      </w:r>
      <w:r>
        <w:t xml:space="preserve"> countries have combined system</w:t>
      </w:r>
      <w:r w:rsidR="008B0985">
        <w:t>s</w:t>
      </w:r>
      <w:r>
        <w:t xml:space="preserve">). </w:t>
      </w:r>
    </w:p>
    <w:p w14:paraId="2CAAFE84" w14:textId="77777777" w:rsidR="00604098" w:rsidRDefault="00604098" w:rsidP="00852674">
      <w:pPr>
        <w:ind w:firstLine="0"/>
      </w:pPr>
    </w:p>
    <w:p w14:paraId="4D23AEB6" w14:textId="7B87EBA4" w:rsidR="004B40C0" w:rsidRDefault="004B40C0" w:rsidP="005D771B">
      <w:pPr>
        <w:pStyle w:val="Heading2"/>
      </w:pPr>
      <w:r>
        <w:t>Resource Providers</w:t>
      </w:r>
    </w:p>
    <w:p w14:paraId="3C09AFD0" w14:textId="09AAC15B" w:rsidR="00B41824" w:rsidRDefault="00286F53" w:rsidP="00FD6A49">
      <w:r>
        <w:t xml:space="preserve">The specific functions and services of the </w:t>
      </w:r>
      <w:r w:rsidR="003B455C">
        <w:t>a</w:t>
      </w:r>
      <w:r>
        <w:t xml:space="preserve">ctors displayed at the Industry, Local Government level are typically implemented by those in the level below, the Resource Providers (e.g. Traffic Police, Emergency Service Workers, Driving Instructors). Even more so than the level above, the road safety </w:t>
      </w:r>
      <w:r w:rsidR="00743ED9">
        <w:t xml:space="preserve">systems </w:t>
      </w:r>
      <w:r>
        <w:t xml:space="preserve">of the different countries </w:t>
      </w:r>
      <w:r w:rsidR="00743ED9">
        <w:t xml:space="preserve">analysed here </w:t>
      </w:r>
      <w:r>
        <w:t xml:space="preserve">share many similarities, </w:t>
      </w:r>
      <w:r w:rsidR="00743ED9">
        <w:t>having many of</w:t>
      </w:r>
      <w:r>
        <w:t xml:space="preserve"> the same kinds of </w:t>
      </w:r>
      <w:r w:rsidR="003B455C">
        <w:t>a</w:t>
      </w:r>
      <w:r>
        <w:t>ctors present.</w:t>
      </w:r>
      <w:r w:rsidR="00743ED9">
        <w:t xml:space="preserve"> Again, there are some </w:t>
      </w:r>
      <w:r w:rsidR="00724DC7">
        <w:t>examples of</w:t>
      </w:r>
      <w:r w:rsidR="00437BD5">
        <w:t xml:space="preserve"> where the same </w:t>
      </w:r>
      <w:r w:rsidR="003B455C">
        <w:t>a</w:t>
      </w:r>
      <w:r w:rsidR="00437BD5">
        <w:t>ctor influences road safety in differen</w:t>
      </w:r>
      <w:r w:rsidR="00724DC7">
        <w:t>t ways depending on the country. Moreover, there are instances</w:t>
      </w:r>
      <w:r w:rsidR="00437BD5">
        <w:t xml:space="preserve"> where the same </w:t>
      </w:r>
      <w:r w:rsidR="003B455C">
        <w:t>a</w:t>
      </w:r>
      <w:r w:rsidR="004B40C0">
        <w:t xml:space="preserve">ctor can be involved in road safety via one of the </w:t>
      </w:r>
      <w:r w:rsidR="00437BD5">
        <w:t xml:space="preserve">‘E’ </w:t>
      </w:r>
      <w:r w:rsidR="004B40C0">
        <w:t xml:space="preserve">perspectives without its superordinate organisation also doing so. For example, higher level taxi companies in Kenya and Bangladesh play no role in emergency services or responding; however, individual taxi operators are often those that are required to take people to hospital following an incident on the roads (e.g. Botchey et al. 2016). Although transport to hospital in </w:t>
      </w:r>
      <w:r w:rsidR="00724DC7">
        <w:t xml:space="preserve">a </w:t>
      </w:r>
      <w:r w:rsidR="004B40C0">
        <w:t>taxi is certainly not unheard of in the UK, it is far from typical, hence UK taxi oper</w:t>
      </w:r>
      <w:r w:rsidR="00724DC7">
        <w:t xml:space="preserve">ators have not been assigned </w:t>
      </w:r>
      <w:r w:rsidR="004B40C0">
        <w:t>that category.</w:t>
      </w:r>
    </w:p>
    <w:p w14:paraId="5B7720AA" w14:textId="77777777" w:rsidR="005D7F34" w:rsidRDefault="005D7F34" w:rsidP="005D771B"/>
    <w:p w14:paraId="1AE966E6" w14:textId="021012F4" w:rsidR="004B40C0" w:rsidRDefault="004B40C0" w:rsidP="005D771B">
      <w:pPr>
        <w:pStyle w:val="Heading2"/>
      </w:pPr>
      <w:r>
        <w:t>End Users, Equipment and Environment</w:t>
      </w:r>
    </w:p>
    <w:p w14:paraId="64C5EBF1" w14:textId="02637651" w:rsidR="00E30BF2" w:rsidRDefault="004B40C0" w:rsidP="005D771B">
      <w:r>
        <w:t>I</w:t>
      </w:r>
      <w:r w:rsidR="007C1040">
        <w:t xml:space="preserve">n </w:t>
      </w:r>
      <w:r w:rsidR="008B0985">
        <w:t xml:space="preserve">both </w:t>
      </w:r>
      <w:r w:rsidR="007C1040">
        <w:t>the End Users</w:t>
      </w:r>
      <w:r w:rsidR="008B0985">
        <w:t xml:space="preserve"> level</w:t>
      </w:r>
      <w:r w:rsidR="000011F3">
        <w:t xml:space="preserve"> </w:t>
      </w:r>
      <w:r w:rsidR="007C1040">
        <w:t xml:space="preserve">and </w:t>
      </w:r>
      <w:r w:rsidR="008B0985">
        <w:t xml:space="preserve">the </w:t>
      </w:r>
      <w:r w:rsidR="007C1040">
        <w:t>Equipment and Environment</w:t>
      </w:r>
      <w:r w:rsidR="00435260">
        <w:t xml:space="preserve"> </w:t>
      </w:r>
      <w:r w:rsidR="007C1040">
        <w:t xml:space="preserve">level there are </w:t>
      </w:r>
      <w:r w:rsidR="00F61540">
        <w:t>again</w:t>
      </w:r>
      <w:r w:rsidR="007C1040">
        <w:t xml:space="preserve"> far more similarities than there are differences</w:t>
      </w:r>
      <w:r w:rsidR="00435260">
        <w:t xml:space="preserve"> across the five countries</w:t>
      </w:r>
      <w:r w:rsidR="007C1040">
        <w:t xml:space="preserve">. Although different in characteristics, the fundamental objects that make up the physical road system are largely </w:t>
      </w:r>
      <w:r w:rsidR="00724DC7">
        <w:t xml:space="preserve">the </w:t>
      </w:r>
      <w:r w:rsidR="007C1040">
        <w:t xml:space="preserve">same regardless of the setting. The same is true for road users. The </w:t>
      </w:r>
      <w:r w:rsidR="00256D79">
        <w:t>main</w:t>
      </w:r>
      <w:r w:rsidR="007C1040">
        <w:t xml:space="preserve"> differences are where specific vehicle types are seen on one country’s roads but not another, for example the proliferation of cycle rickshaws in </w:t>
      </w:r>
      <w:r w:rsidR="00256D79">
        <w:t xml:space="preserve">Bangladesh (particularly Dhaka), or the use of hand carts in Kenya. Other differences </w:t>
      </w:r>
      <w:r w:rsidR="00E55BAC">
        <w:t xml:space="preserve">include the common use of sound level monitors and speed governors in Nairobi, the use of </w:t>
      </w:r>
      <w:r w:rsidR="007F6C5D">
        <w:t xml:space="preserve">fixed </w:t>
      </w:r>
      <w:r w:rsidR="00E55BAC">
        <w:t>megaphone</w:t>
      </w:r>
      <w:r w:rsidR="007F6C5D">
        <w:t>s</w:t>
      </w:r>
      <w:r w:rsidR="00E55BAC">
        <w:t xml:space="preserve"> for public information and safety messages in Vietnam, and the app</w:t>
      </w:r>
      <w:r w:rsidR="000603A1">
        <w:t xml:space="preserve">earance of unregistered, highly non-standard </w:t>
      </w:r>
      <w:r w:rsidR="007F6C5D">
        <w:t xml:space="preserve">motorised </w:t>
      </w:r>
      <w:r w:rsidR="00E55BAC">
        <w:t>vehicles in Bangladesh.</w:t>
      </w:r>
      <w:r w:rsidR="008B0985">
        <w:t xml:space="preserve"> As </w:t>
      </w:r>
      <w:r w:rsidR="003B455C">
        <w:t>aforementioned, a</w:t>
      </w:r>
      <w:r w:rsidR="008B0985">
        <w:t>ctors in these levels were not assigned ‘E’ categories.</w:t>
      </w:r>
    </w:p>
    <w:p w14:paraId="15712A89" w14:textId="77777777" w:rsidR="00C27948" w:rsidRDefault="00C27948" w:rsidP="00F61540">
      <w:pPr>
        <w:ind w:firstLine="0"/>
      </w:pPr>
    </w:p>
    <w:p w14:paraId="2113CEA8" w14:textId="56777E62" w:rsidR="00B662AF" w:rsidRPr="00811147" w:rsidRDefault="00AB251C" w:rsidP="005D771B">
      <w:pPr>
        <w:pStyle w:val="Heading2"/>
      </w:pPr>
      <w:r>
        <w:t xml:space="preserve">Going </w:t>
      </w:r>
      <w:r w:rsidR="00B662AF">
        <w:t xml:space="preserve">Beyond </w:t>
      </w:r>
      <w:r w:rsidR="0082397A">
        <w:t>the Actor Map</w:t>
      </w:r>
      <w:r w:rsidR="001A6967">
        <w:t xml:space="preserve"> and the S</w:t>
      </w:r>
      <w:r w:rsidR="00461522">
        <w:t>ix ‘E’s</w:t>
      </w:r>
    </w:p>
    <w:p w14:paraId="6959861B" w14:textId="3D396B33" w:rsidR="00A1092C" w:rsidRDefault="00C27948" w:rsidP="00FD6A49">
      <w:r>
        <w:t xml:space="preserve">The </w:t>
      </w:r>
      <w:r w:rsidR="009E3266">
        <w:t>colour coded Actor Maps (</w:t>
      </w:r>
      <w:r w:rsidR="00DA5F44">
        <w:t xml:space="preserve">presented in full </w:t>
      </w:r>
      <w:r w:rsidR="00670CB6">
        <w:t>as supplementary materials, available online</w:t>
      </w:r>
      <w:r w:rsidR="006A17EC">
        <w:t>)</w:t>
      </w:r>
      <w:r>
        <w:t xml:space="preserve">, and the discussion </w:t>
      </w:r>
      <w:r w:rsidR="005061DD">
        <w:t xml:space="preserve">of </w:t>
      </w:r>
      <w:r>
        <w:t>the various ‘E</w:t>
      </w:r>
      <w:r w:rsidR="00C91A19">
        <w:t>’s of road safety, are</w:t>
      </w:r>
      <w:r>
        <w:t xml:space="preserve"> by no means meant </w:t>
      </w:r>
      <w:r w:rsidR="00C91A19">
        <w:t>as</w:t>
      </w:r>
      <w:r>
        <w:t xml:space="preserve"> complete </w:t>
      </w:r>
      <w:r w:rsidR="00C91A19">
        <w:t>descriptions or analyses</w:t>
      </w:r>
      <w:r>
        <w:t xml:space="preserve"> of the road safety systems of the countries </w:t>
      </w:r>
      <w:r w:rsidR="00D36944">
        <w:t>investigated</w:t>
      </w:r>
      <w:r w:rsidR="00560D62">
        <w:t>.</w:t>
      </w:r>
      <w:r w:rsidR="00790E98">
        <w:t xml:space="preserve"> Their aim is to provide a starting point</w:t>
      </w:r>
      <w:r w:rsidR="00560D62">
        <w:t xml:space="preserve"> </w:t>
      </w:r>
      <w:r w:rsidR="00790E98">
        <w:t xml:space="preserve">for </w:t>
      </w:r>
      <w:r w:rsidR="00C06E9A">
        <w:t xml:space="preserve">future research and intervention design </w:t>
      </w:r>
      <w:r w:rsidR="00790E98">
        <w:t xml:space="preserve">through identifying the relevant </w:t>
      </w:r>
      <w:r w:rsidR="009B38F3">
        <w:t xml:space="preserve">organisations and actors </w:t>
      </w:r>
      <w:r w:rsidR="00790E98">
        <w:t>that would need to be considered and/or involved</w:t>
      </w:r>
      <w:r w:rsidR="00C81D7F">
        <w:t>.</w:t>
      </w:r>
      <w:r w:rsidR="00D91091">
        <w:t xml:space="preserve"> </w:t>
      </w:r>
      <w:r w:rsidR="00583F5C">
        <w:t>That no single agency or organisation has full responsibility over road safety outcomes is by no means a learning outcome of this research; this was already well-known. We would argue, however, that there have been few attempts to model</w:t>
      </w:r>
      <w:r w:rsidR="0084557F">
        <w:t xml:space="preserve"> any road system in its entirety. The current research presents</w:t>
      </w:r>
      <w:r w:rsidR="006A17EC">
        <w:t>, t</w:t>
      </w:r>
      <w:r w:rsidR="004A17B1">
        <w:t>o our knowled</w:t>
      </w:r>
      <w:r w:rsidR="00A1092C">
        <w:t>ge, the first attempt at an information audit of the complex sociotechn</w:t>
      </w:r>
      <w:r w:rsidR="00AB251C">
        <w:t xml:space="preserve">ical system that is road safety; however, it is necessary to go beyond what is explicitly outlined in the </w:t>
      </w:r>
      <w:r w:rsidR="006A17EC">
        <w:t xml:space="preserve">Actor Map </w:t>
      </w:r>
      <w:r w:rsidR="004A5CE7">
        <w:t>representations</w:t>
      </w:r>
      <w:r w:rsidR="00AB251C">
        <w:t xml:space="preserve">. The next step is to delve deeper into the functions of the </w:t>
      </w:r>
      <w:r w:rsidR="004A5CE7">
        <w:t>various organisations involved.</w:t>
      </w:r>
    </w:p>
    <w:p w14:paraId="2C8E5DB3" w14:textId="650753B1" w:rsidR="001549A3" w:rsidRDefault="00724DC7" w:rsidP="00AB251C">
      <w:r>
        <w:t>S</w:t>
      </w:r>
      <w:r w:rsidR="00AB251C">
        <w:t xml:space="preserve">omething not </w:t>
      </w:r>
      <w:r w:rsidR="007E0289">
        <w:t xml:space="preserve">explicitly </w:t>
      </w:r>
      <w:r w:rsidR="00AB251C">
        <w:t xml:space="preserve">captured in the Actor Maps is the extent to which a road safety perspective is followed through, or successful. For example, </w:t>
      </w:r>
      <w:r w:rsidR="00D45F50">
        <w:t>although all countries have emergency service</w:t>
      </w:r>
      <w:r>
        <w:t>s</w:t>
      </w:r>
      <w:r w:rsidR="00D45F50">
        <w:t xml:space="preserve">, </w:t>
      </w:r>
      <w:r w:rsidR="00AB251C">
        <w:t xml:space="preserve">not all operate at the same </w:t>
      </w:r>
      <w:r w:rsidR="00CC1E0B">
        <w:t xml:space="preserve">level of </w:t>
      </w:r>
      <w:r w:rsidR="00AB251C">
        <w:t>quality. Ambulance service</w:t>
      </w:r>
      <w:r w:rsidR="00D71DE8">
        <w:t>s</w:t>
      </w:r>
      <w:r w:rsidR="00AB251C">
        <w:t xml:space="preserve"> differ enormously, from free for all at the point of use (in the UK) to operating more like a taxi service, with minimum fares and metres (for example in Beijing; e.g. BBC, 2016). In Kenya, </w:t>
      </w:r>
      <w:r w:rsidR="00D71DE8">
        <w:t xml:space="preserve">most </w:t>
      </w:r>
      <w:r w:rsidR="00AB251C">
        <w:t>road traffic injury casua</w:t>
      </w:r>
      <w:r w:rsidR="00D71DE8">
        <w:t>lties arrived to a hospital by</w:t>
      </w:r>
      <w:r w:rsidR="00AB251C">
        <w:t xml:space="preserve"> car, taxi, or minivan</w:t>
      </w:r>
      <w:r w:rsidR="00D71DE8">
        <w:t xml:space="preserve"> (Botchey et al. 2016)</w:t>
      </w:r>
      <w:r w:rsidR="00AB251C">
        <w:t xml:space="preserve">. </w:t>
      </w:r>
    </w:p>
    <w:p w14:paraId="51540526" w14:textId="59E6AE76" w:rsidR="001549A3" w:rsidRDefault="00D71DE8" w:rsidP="001D2C62">
      <w:r>
        <w:t xml:space="preserve">In terms of enforcement, although all countries have judicial systems, lawyers, magistrates, and police to enforce laws and punish transgressions, this extent to which this is done varies greatly between systems. For example, </w:t>
      </w:r>
      <w:r w:rsidR="00724DC7">
        <w:t>Botchey et al</w:t>
      </w:r>
      <w:r w:rsidR="00C33870">
        <w:t xml:space="preserve">. </w:t>
      </w:r>
      <w:r w:rsidR="00724DC7">
        <w:t xml:space="preserve">(2016) </w:t>
      </w:r>
      <w:r w:rsidR="00AB251C">
        <w:t>found that only 7.2% of passenger</w:t>
      </w:r>
      <w:r w:rsidR="005022ED">
        <w:t xml:space="preserve"> casualties</w:t>
      </w:r>
      <w:r w:rsidR="00AB251C">
        <w:t xml:space="preserve"> </w:t>
      </w:r>
      <w:r w:rsidR="00C33870">
        <w:t>reported</w:t>
      </w:r>
      <w:r w:rsidR="00AB251C">
        <w:t xml:space="preserve"> wearing a seatbelt</w:t>
      </w:r>
      <w:r w:rsidR="001606DF">
        <w:t xml:space="preserve"> prior to the accident</w:t>
      </w:r>
      <w:r w:rsidR="00AB251C">
        <w:t xml:space="preserve">, despite the fact </w:t>
      </w:r>
      <w:r w:rsidR="005022ED">
        <w:t xml:space="preserve">that both </w:t>
      </w:r>
      <w:r w:rsidR="00AB251C">
        <w:t>drivers and passengers of cars ar</w:t>
      </w:r>
      <w:r w:rsidR="001606DF">
        <w:t xml:space="preserve">e legally required to wear one. </w:t>
      </w:r>
      <w:r w:rsidR="001D5B8F">
        <w:t>Matheka et al. (2015)</w:t>
      </w:r>
      <w:r w:rsidR="00724DC7">
        <w:t xml:space="preserve"> </w:t>
      </w:r>
      <w:r w:rsidR="00A56C13">
        <w:t>reported a similar lack of protective equipment use in motorcycle accident casualties</w:t>
      </w:r>
      <w:r w:rsidR="005022ED">
        <w:t>, despite helmet use</w:t>
      </w:r>
      <w:r w:rsidR="00A56C13">
        <w:t xml:space="preserve"> being a legal requirement</w:t>
      </w:r>
      <w:r w:rsidR="007047A7">
        <w:t xml:space="preserve">. </w:t>
      </w:r>
      <w:r w:rsidR="00724DC7">
        <w:t>The reasons for this are varied; in Vietnam, for example, it has been suggested that there simply are not enou</w:t>
      </w:r>
      <w:r>
        <w:t xml:space="preserve">gh traffic police officers for the quantity of </w:t>
      </w:r>
      <w:r w:rsidR="00724DC7">
        <w:t>offending road users (La et al. 2017).</w:t>
      </w:r>
      <w:r w:rsidR="001D2C62">
        <w:t xml:space="preserve"> Moreover, despite </w:t>
      </w:r>
      <w:r w:rsidR="001549A3">
        <w:t>a concerted eff</w:t>
      </w:r>
      <w:r w:rsidR="001D2C62">
        <w:t>ort to increase the rate of helmet use in Vietnam</w:t>
      </w:r>
      <w:r w:rsidR="001549A3">
        <w:t xml:space="preserve"> </w:t>
      </w:r>
      <w:r w:rsidR="001D2C62">
        <w:t>(</w:t>
      </w:r>
      <w:r w:rsidR="001549A3">
        <w:t>underpinned by economic disincentive</w:t>
      </w:r>
      <w:r w:rsidR="001D2C62">
        <w:t xml:space="preserve"> and stronger enforcement)</w:t>
      </w:r>
      <w:r w:rsidR="001549A3">
        <w:t>, a proliferation of sub-standard helmets limited the programme</w:t>
      </w:r>
      <w:r w:rsidR="005022ED">
        <w:t>’</w:t>
      </w:r>
      <w:r w:rsidR="001549A3">
        <w:t>s benefits (Olson et al. 2016).</w:t>
      </w:r>
      <w:r w:rsidR="001549A3" w:rsidRPr="001549A3">
        <w:t xml:space="preserve"> </w:t>
      </w:r>
      <w:r w:rsidR="001549A3">
        <w:t>Given that non-standard motorcycle helmets are an issue across LMICs (Ackaah et al. 2013), engineering standards must be considered</w:t>
      </w:r>
      <w:r w:rsidR="001D2C62">
        <w:t xml:space="preserve"> alongside economic and enforcement strategies</w:t>
      </w:r>
      <w:r w:rsidR="005022ED">
        <w:t xml:space="preserve"> when designing road safety interventions</w:t>
      </w:r>
      <w:r w:rsidR="001549A3">
        <w:t>.</w:t>
      </w:r>
    </w:p>
    <w:p w14:paraId="5686E1F9" w14:textId="016D1B48" w:rsidR="00A902DC" w:rsidRDefault="00AB251C" w:rsidP="00FD6A49">
      <w:r>
        <w:t xml:space="preserve">Such low use of </w:t>
      </w:r>
      <w:r w:rsidR="00B95857">
        <w:t xml:space="preserve">protective equipment </w:t>
      </w:r>
      <w:r>
        <w:t xml:space="preserve">has </w:t>
      </w:r>
      <w:r w:rsidR="007047A7">
        <w:t xml:space="preserve">also </w:t>
      </w:r>
      <w:r>
        <w:t>been explained by ineffective campaigning (Odhiambo et al. 2016); however, when mixed interventions are</w:t>
      </w:r>
      <w:r w:rsidR="007E0289">
        <w:t xml:space="preserve"> used, results can be positive </w:t>
      </w:r>
      <w:r>
        <w:t>(Abdella et a. 2016).</w:t>
      </w:r>
      <w:r w:rsidR="0089296B">
        <w:t xml:space="preserve"> </w:t>
      </w:r>
      <w:r w:rsidR="00A56C13">
        <w:t>E</w:t>
      </w:r>
      <w:r>
        <w:t xml:space="preserve">ducation is key; to go back to Metheka et al. (2015), it was found that the chance of injury was 1.3 times higher for those who had not </w:t>
      </w:r>
      <w:r w:rsidR="0089296B">
        <w:t>received road safety education.</w:t>
      </w:r>
      <w:r w:rsidR="001549A3">
        <w:t xml:space="preserve"> Again, i</w:t>
      </w:r>
      <w:r w:rsidR="00B95857">
        <w:t>f a road safety</w:t>
      </w:r>
      <w:r w:rsidR="007E0289">
        <w:t xml:space="preserve"> i</w:t>
      </w:r>
      <w:r w:rsidR="00B95857">
        <w:t xml:space="preserve">ntervention is to be maximally successful, it should </w:t>
      </w:r>
      <w:r w:rsidR="007E0289">
        <w:t>act on more than one part of the system</w:t>
      </w:r>
      <w:r w:rsidR="0089296B">
        <w:t xml:space="preserve">, and </w:t>
      </w:r>
      <w:r w:rsidR="005022ED">
        <w:t xml:space="preserve">any </w:t>
      </w:r>
      <w:r w:rsidR="0089296B">
        <w:t>potential effects</w:t>
      </w:r>
      <w:r w:rsidR="005022ED">
        <w:t xml:space="preserve"> should be considered in terms of</w:t>
      </w:r>
      <w:r w:rsidR="0089296B">
        <w:t xml:space="preserve"> more than one road safety </w:t>
      </w:r>
      <w:r w:rsidR="005022ED">
        <w:t>perspective</w:t>
      </w:r>
      <w:r w:rsidR="0089296B">
        <w:t>.</w:t>
      </w:r>
    </w:p>
    <w:p w14:paraId="27EB0542" w14:textId="69C057E9" w:rsidR="00AB251C" w:rsidRDefault="001A6967" w:rsidP="00A902DC">
      <w:r>
        <w:t>T</w:t>
      </w:r>
      <w:r w:rsidR="005C3771">
        <w:t xml:space="preserve">he extent to which the system </w:t>
      </w:r>
      <w:r w:rsidR="003B455C">
        <w:t>a</w:t>
      </w:r>
      <w:r w:rsidR="005C3771">
        <w:t xml:space="preserve">ctors identified in </w:t>
      </w:r>
      <w:r w:rsidR="00A85D92">
        <w:t xml:space="preserve">our </w:t>
      </w:r>
      <w:r w:rsidR="005C3771">
        <w:t xml:space="preserve">analyses </w:t>
      </w:r>
      <w:r w:rsidR="0089296B">
        <w:t>adhere to the varying e</w:t>
      </w:r>
      <w:r w:rsidR="005C3771">
        <w:t>nginee</w:t>
      </w:r>
      <w:r w:rsidR="00F53E7F">
        <w:t xml:space="preserve">ring standards in each country </w:t>
      </w:r>
      <w:r w:rsidR="005C3771">
        <w:t>varies greatly. For example,</w:t>
      </w:r>
      <w:r w:rsidR="0058404D">
        <w:t xml:space="preserve"> despite</w:t>
      </w:r>
      <w:r w:rsidR="005C3771">
        <w:t xml:space="preserve"> t</w:t>
      </w:r>
      <w:r w:rsidR="00AB251C">
        <w:t>he World Bank</w:t>
      </w:r>
      <w:r w:rsidR="0058404D">
        <w:t>’s</w:t>
      </w:r>
      <w:r w:rsidR="00181415">
        <w:t xml:space="preserve"> </w:t>
      </w:r>
      <w:r w:rsidR="00934BF7">
        <w:t xml:space="preserve">history of </w:t>
      </w:r>
      <w:r w:rsidR="00F53E7F">
        <w:t>road improvement</w:t>
      </w:r>
      <w:r w:rsidR="00181415">
        <w:t xml:space="preserve"> programmes (</w:t>
      </w:r>
      <w:r w:rsidR="00AB251C">
        <w:t>World Bank, 2016</w:t>
      </w:r>
      <w:r w:rsidR="00181415">
        <w:t xml:space="preserve">, </w:t>
      </w:r>
      <w:r w:rsidR="00AB251C">
        <w:t>GRSF, 2</w:t>
      </w:r>
      <w:r w:rsidR="00934BF7">
        <w:t>017; WRI India, 2017),</w:t>
      </w:r>
      <w:r w:rsidR="00F53E7F">
        <w:t xml:space="preserve"> in 2005 </w:t>
      </w:r>
      <w:r w:rsidR="00AB251C">
        <w:t>it played a central role in creating what has been described as the world’s deadliest road, namely Bangladesh’s N2 highway, (Anam, 2014; Kelly, 2012).</w:t>
      </w:r>
      <w:r w:rsidR="00181415">
        <w:t xml:space="preserve"> </w:t>
      </w:r>
      <w:r w:rsidR="00CC1E0B">
        <w:t xml:space="preserve">By </w:t>
      </w:r>
      <w:r w:rsidR="00F53E7F">
        <w:t>l</w:t>
      </w:r>
      <w:r w:rsidR="00CC1E0B">
        <w:t xml:space="preserve">aying the </w:t>
      </w:r>
      <w:r w:rsidR="00181415">
        <w:t>road</w:t>
      </w:r>
      <w:r w:rsidR="00CC1E0B">
        <w:t xml:space="preserve"> with</w:t>
      </w:r>
      <w:r w:rsidR="00AB251C">
        <w:t xml:space="preserve"> tarmac</w:t>
      </w:r>
      <w:r w:rsidR="00CC1E0B">
        <w:t>,</w:t>
      </w:r>
      <w:r w:rsidR="00AB251C">
        <w:t xml:space="preserve"> </w:t>
      </w:r>
      <w:r>
        <w:t xml:space="preserve">possible </w:t>
      </w:r>
      <w:r w:rsidR="00AB251C">
        <w:t>vehicle speeds</w:t>
      </w:r>
      <w:r>
        <w:t>,</w:t>
      </w:r>
      <w:r w:rsidR="00AB251C">
        <w:t xml:space="preserve"> previously restricted by the many pot holes and surface undulations</w:t>
      </w:r>
      <w:r>
        <w:t>,</w:t>
      </w:r>
      <w:r w:rsidR="00CC1E0B">
        <w:t xml:space="preserve"> were dramatically increased</w:t>
      </w:r>
      <w:r w:rsidR="00AB251C">
        <w:t xml:space="preserve">. </w:t>
      </w:r>
      <w:r w:rsidR="00181415">
        <w:t>This significantly</w:t>
      </w:r>
      <w:r w:rsidR="00AB251C">
        <w:t xml:space="preserve"> reduced travel times between Dhaka to Sylhet</w:t>
      </w:r>
      <w:r w:rsidR="00181415">
        <w:t>; however,</w:t>
      </w:r>
      <w:r w:rsidR="00AB251C">
        <w:t xml:space="preserve"> it did so without considering any other system factors</w:t>
      </w:r>
      <w:r w:rsidR="00181415">
        <w:t>.</w:t>
      </w:r>
      <w:r w:rsidR="00AB251C">
        <w:t xml:space="preserve"> The envisaged economic benefit came at an extremely high human cost; if upper estimates are to be believed, as many as two</w:t>
      </w:r>
      <w:r w:rsidR="00F53E7F">
        <w:t xml:space="preserve"> people die every day on the N2</w:t>
      </w:r>
      <w:r w:rsidR="00AB251C">
        <w:t xml:space="preserve"> </w:t>
      </w:r>
      <w:r w:rsidR="00AB251C" w:rsidRPr="00716F27">
        <w:t>(Kelly, 2012</w:t>
      </w:r>
      <w:r w:rsidR="00AB251C">
        <w:t xml:space="preserve">). </w:t>
      </w:r>
    </w:p>
    <w:p w14:paraId="62E670F3" w14:textId="737EEA89" w:rsidR="00AB251C" w:rsidRDefault="00AB251C" w:rsidP="00AB251C">
      <w:pPr>
        <w:pStyle w:val="ListParagraph"/>
      </w:pPr>
      <w:r>
        <w:t>Decisions taken purely in terms of the benefits afforded to the motorised road vehicle, driven by economics and engineering</w:t>
      </w:r>
      <w:r w:rsidR="00A36642">
        <w:t>,</w:t>
      </w:r>
      <w:r>
        <w:t xml:space="preserve"> had severe consequences for m</w:t>
      </w:r>
      <w:r w:rsidR="002F31E2">
        <w:t>any</w:t>
      </w:r>
      <w:r>
        <w:t xml:space="preserve"> of the </w:t>
      </w:r>
      <w:r w:rsidR="00A36642">
        <w:t>N2’s</w:t>
      </w:r>
      <w:r>
        <w:t xml:space="preserve"> users. Unfortunately, this has been the case in much of the thinking around transportation in LMICs (Vasconcellos, 2001). Bangladesh is one of the least motorised large countries in the world</w:t>
      </w:r>
      <w:r w:rsidR="00154645">
        <w:t>,</w:t>
      </w:r>
      <w:r>
        <w:t xml:space="preserve"> and there are many more non-motorised vehicles (including bicycles, rickshaws, hand carts, and animal carts) than motorised vehicles (Hoque &amp; Selhin, 2013). Pedestrians and users of these vehicles account for as many as 80% of the </w:t>
      </w:r>
      <w:r w:rsidR="00F03EB4">
        <w:t xml:space="preserve">country’s on-road </w:t>
      </w:r>
      <w:r>
        <w:t xml:space="preserve">fatalities (Hoque et al. 2007; Hoque et al. 2008), with children representing a particularly vulnerable group (Baset et al. 2016). To focus solely using engineering methods to realise the economic gains of allowing the rapid movement of motorised vehicles between cities is to completely overlook the majority of the </w:t>
      </w:r>
      <w:r w:rsidR="003B455C">
        <w:t>a</w:t>
      </w:r>
      <w:r>
        <w:t xml:space="preserve">ctors involved in the system, and the other possible </w:t>
      </w:r>
      <w:r w:rsidR="006319BD">
        <w:t>perspectives through which</w:t>
      </w:r>
      <w:r>
        <w:t xml:space="preserve"> road safety</w:t>
      </w:r>
      <w:r w:rsidR="006319BD">
        <w:t xml:space="preserve"> could be viewed</w:t>
      </w:r>
      <w:r>
        <w:t xml:space="preserve">. </w:t>
      </w:r>
    </w:p>
    <w:p w14:paraId="4032CECC" w14:textId="6A55BD83" w:rsidR="00677B74" w:rsidRDefault="0080747F" w:rsidP="00FD6A49">
      <w:r>
        <w:t>As described in S</w:t>
      </w:r>
      <w:r w:rsidR="001606DF">
        <w:t xml:space="preserve">ection </w:t>
      </w:r>
      <w:r w:rsidR="006B4D14">
        <w:t>7</w:t>
      </w:r>
      <w:r w:rsidR="001606DF">
        <w:t>.2</w:t>
      </w:r>
      <w:r w:rsidR="00461522">
        <w:t>, above, the</w:t>
      </w:r>
      <w:r w:rsidR="00B335A3">
        <w:t xml:space="preserve">re are </w:t>
      </w:r>
      <w:r w:rsidR="003B455C">
        <w:t>a</w:t>
      </w:r>
      <w:r w:rsidR="00B335A3">
        <w:t>ctors</w:t>
      </w:r>
      <w:r w:rsidR="009B4F32">
        <w:t xml:space="preserve"> present in the majority of countries that</w:t>
      </w:r>
      <w:r w:rsidR="00B335A3">
        <w:t xml:space="preserve"> </w:t>
      </w:r>
      <w:r w:rsidR="009B4F32">
        <w:t xml:space="preserve">have not been assigned one of the ‘E’ categories, the typical example being train operators and organisations. </w:t>
      </w:r>
      <w:r w:rsidR="00B335A3">
        <w:t>The</w:t>
      </w:r>
      <w:r w:rsidR="00972659">
        <w:t xml:space="preserve"> rail system </w:t>
      </w:r>
      <w:r w:rsidR="00DF1A24">
        <w:t>has a</w:t>
      </w:r>
      <w:r w:rsidR="00972659">
        <w:t xml:space="preserve"> </w:t>
      </w:r>
      <w:r w:rsidR="006B4D14">
        <w:t xml:space="preserve">clear, </w:t>
      </w:r>
      <w:r w:rsidR="00972659">
        <w:t xml:space="preserve">direct effect on road safety </w:t>
      </w:r>
      <w:r w:rsidR="00DF1A24">
        <w:t>w</w:t>
      </w:r>
      <w:r w:rsidR="00972659">
        <w:t>here the two systems meet</w:t>
      </w:r>
      <w:r w:rsidR="00A50989">
        <w:t xml:space="preserve"> (e.g. Salmon et al. 2013)</w:t>
      </w:r>
      <w:r w:rsidR="00972659">
        <w:t>.</w:t>
      </w:r>
      <w:r w:rsidR="006B4D14">
        <w:t xml:space="preserve"> </w:t>
      </w:r>
      <w:r w:rsidR="00B335A3">
        <w:t>What is not captured</w:t>
      </w:r>
      <w:r w:rsidR="00A36642">
        <w:t>, however,</w:t>
      </w:r>
      <w:r w:rsidR="00B335A3">
        <w:t xml:space="preserve"> is w</w:t>
      </w:r>
      <w:r w:rsidR="00972659">
        <w:t xml:space="preserve">here non-road transport can affect road safety </w:t>
      </w:r>
      <w:r w:rsidR="00B335A3">
        <w:t>through</w:t>
      </w:r>
      <w:r w:rsidR="00972659">
        <w:t xml:space="preserve"> its ability to reduce traffic</w:t>
      </w:r>
      <w:r w:rsidR="00A36642">
        <w:t xml:space="preserve"> volumes</w:t>
      </w:r>
      <w:r w:rsidR="00972659">
        <w:t>, one of the factors most affecting on-road fatality rates (e.g. Ahangari et al. 2017</w:t>
      </w:r>
      <w:r w:rsidR="006B4D14">
        <w:t>;</w:t>
      </w:r>
      <w:r w:rsidR="006B4D14" w:rsidRPr="006B4D14">
        <w:t xml:space="preserve"> </w:t>
      </w:r>
      <w:r w:rsidR="006B4D14">
        <w:t>Aldred et al. 2018</w:t>
      </w:r>
      <w:r w:rsidR="00972659">
        <w:t xml:space="preserve">). This is true </w:t>
      </w:r>
      <w:r w:rsidR="00A50989">
        <w:t xml:space="preserve">not only </w:t>
      </w:r>
      <w:r w:rsidR="00972659">
        <w:t xml:space="preserve">for </w:t>
      </w:r>
      <w:r w:rsidR="009B4F32">
        <w:t xml:space="preserve">the movement of </w:t>
      </w:r>
      <w:r w:rsidR="00A50989">
        <w:t xml:space="preserve">people, but also </w:t>
      </w:r>
      <w:r w:rsidR="009B4F32">
        <w:t>goods</w:t>
      </w:r>
      <w:r w:rsidR="00972659">
        <w:t xml:space="preserve">. </w:t>
      </w:r>
      <w:r w:rsidR="006B4D14">
        <w:t>T</w:t>
      </w:r>
      <w:r w:rsidR="00C730BD">
        <w:t>he more</w:t>
      </w:r>
      <w:r w:rsidR="00A36642">
        <w:t xml:space="preserve"> freight</w:t>
      </w:r>
      <w:r w:rsidR="00C730BD">
        <w:t xml:space="preserve"> that is moved by rail or</w:t>
      </w:r>
      <w:r w:rsidR="0057405F">
        <w:t xml:space="preserve"> </w:t>
      </w:r>
      <w:r w:rsidR="00C730BD">
        <w:t>(</w:t>
      </w:r>
      <w:r w:rsidR="0057405F">
        <w:t>particularly in</w:t>
      </w:r>
      <w:r w:rsidR="00C730BD">
        <w:t xml:space="preserve"> Bangladesh)</w:t>
      </w:r>
      <w:r w:rsidR="0057405F">
        <w:t xml:space="preserve"> by waterway, the fewer heavy goods vehicles need to be </w:t>
      </w:r>
      <w:r w:rsidR="0057405F" w:rsidRPr="00D070A3">
        <w:t>on the roads</w:t>
      </w:r>
      <w:r w:rsidR="0057405F">
        <w:t>.</w:t>
      </w:r>
      <w:r w:rsidR="00666595">
        <w:t xml:space="preserve"> </w:t>
      </w:r>
      <w:r w:rsidR="00D070A3">
        <w:t>Given that in Bangladesh locally modified and overloaded trucks</w:t>
      </w:r>
      <w:r w:rsidR="007535E7">
        <w:t xml:space="preserve"> are involved in a disproportionately high number of fatal incidents</w:t>
      </w:r>
      <w:r w:rsidR="00DC7A88">
        <w:t xml:space="preserve"> (e.g. Sufian et al. 2013)</w:t>
      </w:r>
      <w:r w:rsidR="004B7718">
        <w:t>,</w:t>
      </w:r>
      <w:r w:rsidR="00DC7A88">
        <w:t xml:space="preserve"> it would be highly beneficial to reduce the volume of such road traffic.</w:t>
      </w:r>
      <w:r w:rsidR="00972659">
        <w:t xml:space="preserve"> </w:t>
      </w:r>
    </w:p>
    <w:p w14:paraId="60FCD9CE" w14:textId="3E1E4E6F" w:rsidR="004957C8" w:rsidRDefault="00677B74" w:rsidP="00D065A0">
      <w:r>
        <w:t>Encouraging rail (and waterway) use are not the only means to reduce traffic volume; encouraging bus use</w:t>
      </w:r>
      <w:r w:rsidR="00A36642">
        <w:t xml:space="preserve"> over use of the private car </w:t>
      </w:r>
      <w:r>
        <w:t xml:space="preserve">can also help. </w:t>
      </w:r>
      <w:r w:rsidR="00855947">
        <w:t>In the UK, bus passengers are one of the lowest represented groups in terms of injuries or fatalities per billion vehicle kilometres (DfT, 2017b)</w:t>
      </w:r>
      <w:r w:rsidR="00F70E27">
        <w:t xml:space="preserve">; however, </w:t>
      </w:r>
      <w:r>
        <w:t xml:space="preserve">care should be taken when imposing interventions across other countries. </w:t>
      </w:r>
      <w:r w:rsidR="00C72B26">
        <w:t>In Bangladesh,</w:t>
      </w:r>
      <w:r w:rsidR="00151616">
        <w:t xml:space="preserve"> for example,</w:t>
      </w:r>
      <w:r w:rsidR="00C72B26">
        <w:t xml:space="preserve"> buses continue to be involved in an excessively high number of fatal incidents</w:t>
      </w:r>
      <w:r w:rsidR="00151616">
        <w:t xml:space="preserve"> (e.g. Barua &amp; Tay, 201</w:t>
      </w:r>
      <w:r w:rsidR="00CC0986">
        <w:t>0)</w:t>
      </w:r>
      <w:r w:rsidR="00D065A0">
        <w:t xml:space="preserve">, while the Kenyan </w:t>
      </w:r>
      <w:r w:rsidR="006C3C81">
        <w:t>‘matatus’, colourfully decorated minivans or small buses, are involved in near-daily fatal accidents (Kuo, 2015).</w:t>
      </w:r>
      <w:r w:rsidR="0048704C">
        <w:t xml:space="preserve"> </w:t>
      </w:r>
      <w:r w:rsidR="00C54CEC">
        <w:t>I</w:t>
      </w:r>
      <w:r w:rsidR="00CF2C12">
        <w:t xml:space="preserve">n </w:t>
      </w:r>
      <w:r w:rsidR="0048704C">
        <w:t>Vietnam</w:t>
      </w:r>
      <w:r w:rsidR="00015EC1">
        <w:t xml:space="preserve">, bus-related crashes </w:t>
      </w:r>
      <w:r w:rsidR="00CF2C12">
        <w:t>have been linked with</w:t>
      </w:r>
      <w:r w:rsidR="00015EC1">
        <w:t xml:space="preserve"> drink-driving, poor bus company policy</w:t>
      </w:r>
      <w:r w:rsidR="001606DF">
        <w:t>,</w:t>
      </w:r>
      <w:r w:rsidR="00015EC1">
        <w:t xml:space="preserve"> </w:t>
      </w:r>
      <w:r w:rsidR="001606DF">
        <w:t xml:space="preserve">a lack of </w:t>
      </w:r>
      <w:r w:rsidR="00015EC1">
        <w:t>supervision of drivers, low enforcement of existing legislation, ph</w:t>
      </w:r>
      <w:r>
        <w:t>ysical road environment issues</w:t>
      </w:r>
      <w:r w:rsidR="00D81230">
        <w:t>, and bus company financial targets and the low payment of workers</w:t>
      </w:r>
      <w:r w:rsidR="00A50989">
        <w:t>; i.e., a wide variety of system factors</w:t>
      </w:r>
      <w:r>
        <w:t xml:space="preserve"> </w:t>
      </w:r>
      <w:r w:rsidR="00015EC1">
        <w:t xml:space="preserve">(La et al. </w:t>
      </w:r>
      <w:r w:rsidR="00D81230">
        <w:t xml:space="preserve">2013; </w:t>
      </w:r>
      <w:r w:rsidR="00015EC1">
        <w:t>2017).</w:t>
      </w:r>
      <w:r w:rsidR="00A36642">
        <w:t xml:space="preserve"> Importantly, the encouragement of public transport use should be made in conjunction with other system interventions, rather than considered in isolation.</w:t>
      </w:r>
    </w:p>
    <w:p w14:paraId="593577F8" w14:textId="36989EC6" w:rsidR="000E190C" w:rsidRDefault="00EE409E" w:rsidP="004C5C11">
      <w:r>
        <w:t>T</w:t>
      </w:r>
      <w:r w:rsidR="00393121">
        <w:t xml:space="preserve">he effect of </w:t>
      </w:r>
      <w:r>
        <w:t>reducing road traffic</w:t>
      </w:r>
      <w:r w:rsidR="00A36642">
        <w:t xml:space="preserve"> on injury rates</w:t>
      </w:r>
      <w:r w:rsidR="007A0171">
        <w:t xml:space="preserve"> is not the only way the human health is affected</w:t>
      </w:r>
      <w:r w:rsidR="000E46E6">
        <w:t>; although largely outside the scope of this article, o</w:t>
      </w:r>
      <w:r w:rsidR="00AD79F2">
        <w:t xml:space="preserve">besity and air quality are two issues that merit </w:t>
      </w:r>
      <w:r w:rsidR="00C91508">
        <w:t xml:space="preserve">a </w:t>
      </w:r>
      <w:r w:rsidR="00AD79F2">
        <w:t xml:space="preserve">brief </w:t>
      </w:r>
      <w:r w:rsidR="00C91508">
        <w:t>discussion</w:t>
      </w:r>
      <w:r w:rsidR="00AD79F2">
        <w:t xml:space="preserve"> here. The first is a rising health concern around the globe; no country has ever been successful in reversing an obesity epidemic once it has begun (Ford et al. 2017), and strong links have been shown to exist between physical inactivity and obesity (Myers et al. 2017). Regarding the second, </w:t>
      </w:r>
      <w:r w:rsidR="000E46E6">
        <w:t xml:space="preserve">global </w:t>
      </w:r>
      <w:r w:rsidR="00AD79F2">
        <w:t>e</w:t>
      </w:r>
      <w:r w:rsidR="00934BF7">
        <w:t xml:space="preserve">stimates </w:t>
      </w:r>
      <w:r w:rsidR="00AD79F2">
        <w:t xml:space="preserve">suggest </w:t>
      </w:r>
      <w:r w:rsidR="00420C31">
        <w:t>that</w:t>
      </w:r>
      <w:r w:rsidR="00666F5F">
        <w:t xml:space="preserve"> </w:t>
      </w:r>
      <w:r w:rsidR="00420C31">
        <w:t>184,000 deaths each year are caused by the emissions of motorised road transport</w:t>
      </w:r>
      <w:r w:rsidR="00AD79F2">
        <w:t xml:space="preserve"> (GRSF &amp; IHME, 2014),</w:t>
      </w:r>
      <w:r w:rsidR="00420C31">
        <w:t xml:space="preserve"> </w:t>
      </w:r>
      <w:r w:rsidR="00AD79F2">
        <w:t>88% of which occur in LMICs (WHO, 2014).</w:t>
      </w:r>
      <w:r w:rsidR="00420C31">
        <w:t xml:space="preserve"> </w:t>
      </w:r>
      <w:r w:rsidR="00E34F8D">
        <w:t>Indeed, one could suggest Environment as an additional ‘E’</w:t>
      </w:r>
      <w:r w:rsidR="00934BF7">
        <w:t>, or Exercise as another</w:t>
      </w:r>
      <w:r w:rsidR="00E34F8D">
        <w:t xml:space="preserve">, and design interventions </w:t>
      </w:r>
      <w:r w:rsidR="000E190C">
        <w:t>that</w:t>
      </w:r>
      <w:r w:rsidR="00934BF7">
        <w:t xml:space="preserve"> </w:t>
      </w:r>
      <w:r w:rsidR="000E190C">
        <w:t>view the challenge through</w:t>
      </w:r>
      <w:r w:rsidR="00934BF7">
        <w:t xml:space="preserve"> these</w:t>
      </w:r>
      <w:r w:rsidR="00E34F8D">
        <w:t xml:space="preserve"> perspective</w:t>
      </w:r>
      <w:r w:rsidR="00934BF7">
        <w:t>s</w:t>
      </w:r>
      <w:r w:rsidR="00E34F8D">
        <w:t xml:space="preserve">. Again, however, this focus should not be done at the expense of also considering other road safety perspectives, system </w:t>
      </w:r>
      <w:r w:rsidR="003B455C">
        <w:t>a</w:t>
      </w:r>
      <w:r w:rsidR="00E34F8D">
        <w:t xml:space="preserve">ctors, or the connections </w:t>
      </w:r>
      <w:r w:rsidR="007C78EC">
        <w:t xml:space="preserve">and links between those </w:t>
      </w:r>
      <w:r w:rsidR="003B455C">
        <w:t>a</w:t>
      </w:r>
      <w:r w:rsidR="000E190C">
        <w:t>ctors;</w:t>
      </w:r>
      <w:r w:rsidR="007C78EC">
        <w:t xml:space="preserve"> i</w:t>
      </w:r>
      <w:r w:rsidR="0001710B">
        <w:t>ntervention</w:t>
      </w:r>
      <w:r w:rsidR="00E34F8D">
        <w:t>s</w:t>
      </w:r>
      <w:r w:rsidR="0001710B">
        <w:t xml:space="preserve"> in one area of the system </w:t>
      </w:r>
      <w:r w:rsidR="00E34F8D">
        <w:t>can give</w:t>
      </w:r>
      <w:r w:rsidR="00303CBF">
        <w:t xml:space="preserve"> rise to emergent properties in other parts of that system</w:t>
      </w:r>
      <w:r w:rsidR="00411309">
        <w:t xml:space="preserve">. </w:t>
      </w:r>
    </w:p>
    <w:p w14:paraId="180FD4C5" w14:textId="77777777" w:rsidR="004C5C11" w:rsidRDefault="004C5C11" w:rsidP="004C5C11"/>
    <w:p w14:paraId="135DE0FC" w14:textId="77777777" w:rsidR="00FD7C65" w:rsidRDefault="00FD7C65" w:rsidP="00FD7C65">
      <w:pPr>
        <w:pStyle w:val="Heading1"/>
      </w:pPr>
      <w:r>
        <w:t>Limitations</w:t>
      </w:r>
    </w:p>
    <w:p w14:paraId="4710F757" w14:textId="221A3C98" w:rsidR="00A1092C" w:rsidRDefault="00FD7C65" w:rsidP="00FD6A49">
      <w:r>
        <w:t>I</w:t>
      </w:r>
      <w:r w:rsidR="00E30B65">
        <w:t>t is important to note that t</w:t>
      </w:r>
      <w:r w:rsidR="00A1092C">
        <w:t xml:space="preserve">he </w:t>
      </w:r>
      <w:r w:rsidR="00BE6DB2">
        <w:t xml:space="preserve">six </w:t>
      </w:r>
      <w:r w:rsidR="00A1092C">
        <w:t>different road safety perspectives we ha</w:t>
      </w:r>
      <w:r w:rsidR="00E30B65">
        <w:t xml:space="preserve">ve </w:t>
      </w:r>
      <w:r w:rsidR="00BE6DB2">
        <w:t>used in the analyses presented above</w:t>
      </w:r>
      <w:r w:rsidR="005D7F34">
        <w:t>, namely engineering, education, e</w:t>
      </w:r>
      <w:r w:rsidR="00E30B65">
        <w:t>nf</w:t>
      </w:r>
      <w:r w:rsidR="005D7F34">
        <w:t>orcement, economics, emergency response, and e</w:t>
      </w:r>
      <w:r w:rsidR="00A1092C">
        <w:t xml:space="preserve">nablement, are not always easily delineated, and certain </w:t>
      </w:r>
      <w:r w:rsidR="003B455C">
        <w:t>a</w:t>
      </w:r>
      <w:r w:rsidR="00A1092C">
        <w:t xml:space="preserve">ctors are more easily assigned to categories than others. For example, Ambulance Providers affect road safety outcomes through the emergency response perspective and none others. Others are more ambiguous, such as Road Marshalls in Kenya (those who direct traffic at junctions and roundabouts). These individuals </w:t>
      </w:r>
      <w:r w:rsidR="00A1092C" w:rsidRPr="00790E98">
        <w:rPr>
          <w:i/>
        </w:rPr>
        <w:t>could</w:t>
      </w:r>
      <w:r w:rsidR="00A1092C">
        <w:t xml:space="preserve"> assist with the emergency response to an accident, helping emergency response vehicles through heavy traffic; however, they typically do not, hence they have not been categorised as such. In this way, the categorisation we have used is open to discussion; however, it is not our aim to be prescriptive, rather it is to highlight the high level of complexity inherent to the road transport system. </w:t>
      </w:r>
    </w:p>
    <w:p w14:paraId="7B7FB4D8" w14:textId="1BC4AEF3" w:rsidR="00D07A1D" w:rsidRDefault="00D07A1D" w:rsidP="00DE2592">
      <w:r>
        <w:t xml:space="preserve">Additionally, our categorisation system is not able to display the weighting towards a particular ‘E’ perspective any given organisation has. For example, </w:t>
      </w:r>
      <w:r w:rsidR="00E23453">
        <w:t xml:space="preserve">our coding shows that </w:t>
      </w:r>
      <w:r>
        <w:t xml:space="preserve">the UK’s National Health Service </w:t>
      </w:r>
      <w:r w:rsidR="00DE2592">
        <w:t>influences road safety, to a lesser or greater extent, through</w:t>
      </w:r>
      <w:r>
        <w:t xml:space="preserve"> Education, Emergency Response, and Education</w:t>
      </w:r>
      <w:r w:rsidR="00DE2592">
        <w:t xml:space="preserve">; the </w:t>
      </w:r>
      <w:r>
        <w:t xml:space="preserve">coding does not show </w:t>
      </w:r>
      <w:r w:rsidR="003E3EE9">
        <w:t xml:space="preserve">that the </w:t>
      </w:r>
      <w:r w:rsidR="00DE2592">
        <w:t xml:space="preserve">majority of its activities are </w:t>
      </w:r>
      <w:r w:rsidR="003E3EE9">
        <w:t>focussed on Emergency Response</w:t>
      </w:r>
      <w:r w:rsidR="00DE2592">
        <w:t xml:space="preserve">. </w:t>
      </w:r>
      <w:r w:rsidR="00F03EB4">
        <w:t>An</w:t>
      </w:r>
      <w:r w:rsidR="003E3EE9">
        <w:t xml:space="preserve"> understanding </w:t>
      </w:r>
      <w:r w:rsidR="00F03EB4">
        <w:t xml:space="preserve">of weighting </w:t>
      </w:r>
      <w:r w:rsidR="003E3EE9">
        <w:t xml:space="preserve">requires a more detailed consideration </w:t>
      </w:r>
      <w:r w:rsidR="00F03EB4">
        <w:t>o</w:t>
      </w:r>
      <w:r w:rsidR="00DE2592">
        <w:t xml:space="preserve">f each individual system actor, </w:t>
      </w:r>
      <w:r w:rsidR="003E3EE9">
        <w:t xml:space="preserve">something </w:t>
      </w:r>
      <w:r w:rsidR="00F03EB4">
        <w:t xml:space="preserve">that is </w:t>
      </w:r>
      <w:r w:rsidR="003E3EE9">
        <w:t>outside the scope of the current analysis.</w:t>
      </w:r>
    </w:p>
    <w:p w14:paraId="03234415" w14:textId="3BF09963" w:rsidR="00A50989" w:rsidRDefault="003E3EE9" w:rsidP="00FD6A49">
      <w:r>
        <w:t>The method we have used to construct the five system models has its limitations. D</w:t>
      </w:r>
      <w:r w:rsidR="00954544">
        <w:t xml:space="preserve">ue to the </w:t>
      </w:r>
      <w:r w:rsidR="009F4A38">
        <w:t>unique characteristics</w:t>
      </w:r>
      <w:r w:rsidR="00954544">
        <w:t xml:space="preserve"> of each country, </w:t>
      </w:r>
      <w:r>
        <w:t>and</w:t>
      </w:r>
      <w:r w:rsidR="00954544">
        <w:t xml:space="preserve"> the different </w:t>
      </w:r>
      <w:r w:rsidR="009F4A38">
        <w:t>challenges</w:t>
      </w:r>
      <w:r w:rsidR="00954544">
        <w:t xml:space="preserve"> of working in those countries, </w:t>
      </w:r>
      <w:r w:rsidR="009F4A38">
        <w:t xml:space="preserve">access to </w:t>
      </w:r>
      <w:r w:rsidR="00954544">
        <w:t>neither the same types of information nor the same classes</w:t>
      </w:r>
      <w:r w:rsidR="009F4A38">
        <w:t xml:space="preserve"> or number</w:t>
      </w:r>
      <w:r>
        <w:t>s</w:t>
      </w:r>
      <w:r w:rsidR="00954544">
        <w:t xml:space="preserve"> of subject matter experts could be guaranteed. Different</w:t>
      </w:r>
      <w:r w:rsidR="00CA608E">
        <w:t xml:space="preserve"> levels of detail exist in the</w:t>
      </w:r>
      <w:r w:rsidR="00A50989">
        <w:t xml:space="preserve"> available</w:t>
      </w:r>
      <w:r w:rsidR="00954544">
        <w:t xml:space="preserve"> information,</w:t>
      </w:r>
      <w:r w:rsidR="00CA608E">
        <w:t xml:space="preserve"> and different levels of access </w:t>
      </w:r>
      <w:r w:rsidR="00A50989">
        <w:t>were</w:t>
      </w:r>
      <w:r w:rsidR="00CA608E">
        <w:t xml:space="preserve"> achieved in</w:t>
      </w:r>
      <w:r w:rsidR="00EF1FCF">
        <w:t xml:space="preserve"> the</w:t>
      </w:r>
      <w:r w:rsidR="00CA608E">
        <w:t xml:space="preserve"> different countries;</w:t>
      </w:r>
      <w:r w:rsidR="00954544">
        <w:t xml:space="preserve"> some are </w:t>
      </w:r>
      <w:r w:rsidR="00A50989">
        <w:t xml:space="preserve">simply </w:t>
      </w:r>
      <w:r w:rsidR="00954544">
        <w:t>more open</w:t>
      </w:r>
      <w:r w:rsidR="00CA608E">
        <w:t xml:space="preserve"> than others (see</w:t>
      </w:r>
      <w:r w:rsidR="00954544">
        <w:t xml:space="preserve">, for example, opendatabarometer.org). </w:t>
      </w:r>
    </w:p>
    <w:p w14:paraId="34B94214" w14:textId="21DD03E9" w:rsidR="006C50C1" w:rsidRDefault="00CA608E" w:rsidP="00500F25">
      <w:r>
        <w:t xml:space="preserve">Given the input of </w:t>
      </w:r>
      <w:r w:rsidR="00A50989">
        <w:t>additional or different experts</w:t>
      </w:r>
      <w:r>
        <w:t xml:space="preserve"> or researchers, it is possible that the</w:t>
      </w:r>
      <w:r w:rsidR="00EF1FCF">
        <w:t xml:space="preserve"> resulting Actor Map models</w:t>
      </w:r>
      <w:r>
        <w:t xml:space="preserve"> would </w:t>
      </w:r>
      <w:r w:rsidR="00A50989">
        <w:t xml:space="preserve">have </w:t>
      </w:r>
      <w:r>
        <w:t>be</w:t>
      </w:r>
      <w:r w:rsidR="00A50989">
        <w:t>en</w:t>
      </w:r>
      <w:r>
        <w:t xml:space="preserve"> different</w:t>
      </w:r>
      <w:r w:rsidR="00EF1FCF">
        <w:t xml:space="preserve"> to those presented above</w:t>
      </w:r>
      <w:r>
        <w:t xml:space="preserve">. </w:t>
      </w:r>
      <w:r w:rsidR="0067652B">
        <w:t xml:space="preserve">It is also possible that visiting different road environment would have resulted in additional, or indeed fewer </w:t>
      </w:r>
      <w:r w:rsidR="009F4A38">
        <w:t xml:space="preserve">identified </w:t>
      </w:r>
      <w:r w:rsidR="003B455C">
        <w:t>a</w:t>
      </w:r>
      <w:r w:rsidR="0067652B">
        <w:t xml:space="preserve">ctors. </w:t>
      </w:r>
      <w:r>
        <w:t>Again, howev</w:t>
      </w:r>
      <w:r w:rsidR="009F4A38">
        <w:t>er, our aim is not to provide a</w:t>
      </w:r>
      <w:r>
        <w:t xml:space="preserve"> definitive description of each country’s road safety system, rather it is to provide an indication of the complexity involved, </w:t>
      </w:r>
      <w:r w:rsidR="009F4A38">
        <w:t>through an</w:t>
      </w:r>
      <w:r>
        <w:t xml:space="preserve"> initial</w:t>
      </w:r>
      <w:r w:rsidR="009F4A38">
        <w:t xml:space="preserve"> attempt </w:t>
      </w:r>
      <w:r w:rsidR="0067652B">
        <w:t>t</w:t>
      </w:r>
      <w:r w:rsidR="009F4A38">
        <w:t>o</w:t>
      </w:r>
      <w:r w:rsidR="0067652B">
        <w:t xml:space="preserve"> </w:t>
      </w:r>
      <w:r w:rsidR="009F4A38">
        <w:t>graphically represent</w:t>
      </w:r>
      <w:r w:rsidR="00EF1FCF">
        <w:t xml:space="preserve"> the parties that have an interest in, or influence over road safety in each country.</w:t>
      </w:r>
      <w:r w:rsidR="009F4A38">
        <w:t xml:space="preserve"> We offer a starting point for discussions that go beyond traditional</w:t>
      </w:r>
      <w:r w:rsidR="00181415">
        <w:t>, end-user focussed</w:t>
      </w:r>
      <w:r w:rsidR="009F4A38">
        <w:t xml:space="preserve"> </w:t>
      </w:r>
      <w:r w:rsidR="00181415">
        <w:t>perspectives.</w:t>
      </w:r>
    </w:p>
    <w:p w14:paraId="2DC2AA56" w14:textId="77777777" w:rsidR="00244D59" w:rsidRDefault="00244D59" w:rsidP="005D771B"/>
    <w:p w14:paraId="00084F98" w14:textId="545EDE94" w:rsidR="00244D59" w:rsidRDefault="00244D59" w:rsidP="005D771B">
      <w:pPr>
        <w:pStyle w:val="Heading1"/>
      </w:pPr>
      <w:r>
        <w:t>Conclusions</w:t>
      </w:r>
    </w:p>
    <w:p w14:paraId="165ACD30" w14:textId="05E52A86" w:rsidR="00244D59" w:rsidRDefault="005C27BA" w:rsidP="005D771B">
      <w:r>
        <w:t xml:space="preserve">The road transport picture is highly complex when taken as a whole, as we have attempted to do here. Of course, with increasing breadth one must sacrifice depth; there exist whole bodies of literature devoted to single components of the models </w:t>
      </w:r>
      <w:r w:rsidR="007F621D">
        <w:t>developed as part of this research</w:t>
      </w:r>
      <w:r>
        <w:t xml:space="preserve">, and to </w:t>
      </w:r>
      <w:r w:rsidR="0075637C">
        <w:t>each</w:t>
      </w:r>
      <w:r w:rsidR="007F621D">
        <w:t xml:space="preserve"> of</w:t>
      </w:r>
      <w:r w:rsidR="0075637C">
        <w:t xml:space="preserve"> </w:t>
      </w:r>
      <w:r>
        <w:t xml:space="preserve">the aforementioned six ‘E’s, not to mention </w:t>
      </w:r>
      <w:r w:rsidR="00012CFC">
        <w:t>to the acceptance of road safety as a public health issue</w:t>
      </w:r>
      <w:r w:rsidR="00527D70">
        <w:t xml:space="preserve">. And it does not stop </w:t>
      </w:r>
      <w:r w:rsidR="007F621D">
        <w:t>t</w:t>
      </w:r>
      <w:r w:rsidR="00527D70">
        <w:t xml:space="preserve">here. Private road transport </w:t>
      </w:r>
      <w:r w:rsidR="00E67506">
        <w:t xml:space="preserve">plays a significant role in climate change, </w:t>
      </w:r>
      <w:r w:rsidR="00894683">
        <w:t>which</w:t>
      </w:r>
      <w:r w:rsidR="00E67506">
        <w:t xml:space="preserve"> has been linked to 150,000 deaths across the globe each year (Patz et al. 2005). </w:t>
      </w:r>
      <w:r w:rsidR="0020406B">
        <w:t>The majority of</w:t>
      </w:r>
      <w:r w:rsidR="00E67506">
        <w:t xml:space="preserve"> these occur in developing nations</w:t>
      </w:r>
      <w:r w:rsidR="007F621D">
        <w:t>;</w:t>
      </w:r>
      <w:r w:rsidR="00E67506">
        <w:t xml:space="preserve"> </w:t>
      </w:r>
      <w:r w:rsidR="007F621D">
        <w:t xml:space="preserve">however, </w:t>
      </w:r>
      <w:r w:rsidR="0020406B">
        <w:t xml:space="preserve">there are many uncertainties in the data, hence such figures are </w:t>
      </w:r>
      <w:r w:rsidR="00894683">
        <w:t>un</w:t>
      </w:r>
      <w:r w:rsidR="0020406B">
        <w:t xml:space="preserve">likely to have </w:t>
      </w:r>
      <w:r w:rsidR="00894683">
        <w:t>much</w:t>
      </w:r>
      <w:r w:rsidR="0020406B">
        <w:t xml:space="preserve"> </w:t>
      </w:r>
      <w:r w:rsidR="00F70A2F">
        <w:t>influence o</w:t>
      </w:r>
      <w:r w:rsidR="0020406B">
        <w:t>n, for example, a local council’s decision-making on public transport poli</w:t>
      </w:r>
      <w:r w:rsidR="0020406B" w:rsidRPr="00244D59">
        <w:t xml:space="preserve">cy. That does not mean </w:t>
      </w:r>
      <w:r w:rsidR="003943E8" w:rsidRPr="00244D59">
        <w:t>that the link is not of importance.</w:t>
      </w:r>
      <w:r w:rsidR="00330AD3">
        <w:t xml:space="preserve"> The complexity of road safety is such that no deterministic approach can consider all its facets (Salmon et al. 2016)</w:t>
      </w:r>
      <w:r w:rsidR="00F03EB4">
        <w:t>; it truly is a system of systems</w:t>
      </w:r>
      <w:r w:rsidR="00330AD3">
        <w:t xml:space="preserve">. Treating one aspect in isolation can certainly have an effect; however, it leaves other factors unaddressed, therefore limiting any potential system benefits. </w:t>
      </w:r>
    </w:p>
    <w:p w14:paraId="043D2EB9" w14:textId="439D098E" w:rsidR="00C71726" w:rsidRDefault="00330AD3" w:rsidP="00330AD3">
      <w:r>
        <w:t>I</w:t>
      </w:r>
      <w:r w:rsidR="006B3DE8">
        <w:t xml:space="preserve">t </w:t>
      </w:r>
      <w:r w:rsidR="00F03EB4">
        <w:t xml:space="preserve">also </w:t>
      </w:r>
      <w:r w:rsidR="006B3DE8">
        <w:t xml:space="preserve">is important to bear in mind that successful strategies or interventions </w:t>
      </w:r>
      <w:r w:rsidR="00F03EB4">
        <w:t xml:space="preserve">could </w:t>
      </w:r>
      <w:r w:rsidR="006B3DE8">
        <w:t xml:space="preserve">not only provide benefit in one domain, but across a whole raft of them. The challenge is great, but the opportunity equally so. </w:t>
      </w:r>
      <w:r w:rsidR="00244D59">
        <w:t>Alt</w:t>
      </w:r>
      <w:r w:rsidR="00D02AB8">
        <w:t>hough there have be</w:t>
      </w:r>
      <w:r w:rsidR="0075637C">
        <w:t>en a number calls for the socio</w:t>
      </w:r>
      <w:r w:rsidR="00D02AB8">
        <w:t xml:space="preserve">technical approach to be applied to the road safety domain, with some convincing theoretical arguments, there is as yet little </w:t>
      </w:r>
      <w:r w:rsidR="00F56CE2">
        <w:t xml:space="preserve">by way of </w:t>
      </w:r>
      <w:r w:rsidR="00D02AB8">
        <w:t xml:space="preserve">practical research. In </w:t>
      </w:r>
      <w:r w:rsidR="005D7F34">
        <w:t xml:space="preserve">LMIC </w:t>
      </w:r>
      <w:r w:rsidR="00D02AB8">
        <w:t>settings, we know of no such research</w:t>
      </w:r>
      <w:r w:rsidR="00244D59">
        <w:t>. Although there are some allusions to the ‘safe systems’ approach in LMIC</w:t>
      </w:r>
      <w:r>
        <w:t>s</w:t>
      </w:r>
      <w:r w:rsidR="001606DF">
        <w:t xml:space="preserve"> (</w:t>
      </w:r>
      <w:r w:rsidR="00244D59">
        <w:t xml:space="preserve">Bliss &amp; Breen, 2013, Ogombe, 2017), these </w:t>
      </w:r>
      <w:r>
        <w:t xml:space="preserve">are </w:t>
      </w:r>
      <w:r w:rsidR="00244D59">
        <w:t xml:space="preserve">very </w:t>
      </w:r>
      <w:r>
        <w:t>limited</w:t>
      </w:r>
      <w:r w:rsidR="00244D59">
        <w:t xml:space="preserve"> in their treatment of the philosophy. Moreover, they do not apply current sociotechnical systems analysis methods to the challenge, rather simply speak of the need to consider more than just the driver (which, though important, is not sufficient).</w:t>
      </w:r>
      <w:r w:rsidRPr="00330AD3">
        <w:t xml:space="preserve"> </w:t>
      </w:r>
    </w:p>
    <w:p w14:paraId="3283E24F" w14:textId="7CC32CD5" w:rsidR="00D92E0D" w:rsidRDefault="00914FBF" w:rsidP="005D771B">
      <w:r>
        <w:t>Th</w:t>
      </w:r>
      <w:r w:rsidR="00F36E68">
        <w:t xml:space="preserve">e Actor Map is </w:t>
      </w:r>
      <w:r w:rsidR="00F56CE2">
        <w:t xml:space="preserve">just </w:t>
      </w:r>
      <w:r w:rsidR="00F36E68">
        <w:t>a starting point. It provides a consistent framework</w:t>
      </w:r>
      <w:r w:rsidR="000B1931">
        <w:t xml:space="preserve"> for describing road safety systems across countries, and offers</w:t>
      </w:r>
      <w:r>
        <w:t xml:space="preserve"> a supporting tool that aids development of Accimap analyses</w:t>
      </w:r>
      <w:r w:rsidR="00C71726">
        <w:t>, analyses that delve deeper into the actions and influences of</w:t>
      </w:r>
      <w:r w:rsidR="00F56CE2">
        <w:t>, and relationships between</w:t>
      </w:r>
      <w:r w:rsidR="00C71726">
        <w:t xml:space="preserve"> each individual system actor. What is important is that we consider </w:t>
      </w:r>
      <w:r w:rsidR="00C71726">
        <w:rPr>
          <w:i/>
        </w:rPr>
        <w:t>all</w:t>
      </w:r>
      <w:r w:rsidR="00C71726">
        <w:t xml:space="preserve"> possible actors; </w:t>
      </w:r>
      <w:r w:rsidR="0075637C">
        <w:t>b</w:t>
      </w:r>
      <w:r w:rsidR="00D915FF">
        <w:t xml:space="preserve">laming </w:t>
      </w:r>
      <w:r w:rsidR="00B9548A">
        <w:t>individual</w:t>
      </w:r>
      <w:r w:rsidR="00D915FF">
        <w:t xml:space="preserve"> human</w:t>
      </w:r>
      <w:r w:rsidR="00B9548A">
        <w:t xml:space="preserve"> actors at the lower levels</w:t>
      </w:r>
      <w:r w:rsidR="00D915FF">
        <w:t xml:space="preserve"> represents a missed opportunity to learn lessons about the overall safety of the system, hindering the design of effective road safety interventions. To focus only on one aspect is to do so t</w:t>
      </w:r>
      <w:r w:rsidR="006D396F">
        <w:t>o</w:t>
      </w:r>
      <w:r w:rsidR="00D915FF">
        <w:t xml:space="preserve"> the detriment of other</w:t>
      </w:r>
      <w:r w:rsidR="001D2098">
        <w:t>s</w:t>
      </w:r>
      <w:r w:rsidR="00D915FF">
        <w:t>.</w:t>
      </w:r>
      <w:r w:rsidR="00D47284">
        <w:t xml:space="preserve"> As Salmon et al. (2012) argued, we have to move beyond the ‘hunt for the broken component’ mentality, </w:t>
      </w:r>
      <w:r w:rsidR="00B9548A">
        <w:t xml:space="preserve">a hinderance to </w:t>
      </w:r>
      <w:r w:rsidR="00D47284">
        <w:t>road safety progress (Dekker, 2011), to a ‘hunt for the interacting system components’</w:t>
      </w:r>
      <w:r w:rsidR="00B9548A">
        <w:t xml:space="preserve"> at all sociotechnical levels.</w:t>
      </w:r>
    </w:p>
    <w:p w14:paraId="382633F9" w14:textId="77777777" w:rsidR="004A0F9D" w:rsidRDefault="004A0F9D" w:rsidP="005D7F34">
      <w:pPr>
        <w:ind w:firstLine="0"/>
      </w:pPr>
    </w:p>
    <w:p w14:paraId="741D98E1" w14:textId="77777777" w:rsidR="0092759B" w:rsidRDefault="0092759B" w:rsidP="005D771B"/>
    <w:p w14:paraId="502AB4CE" w14:textId="77777777" w:rsidR="00A71838" w:rsidRPr="005D771B" w:rsidRDefault="00A71838" w:rsidP="005D771B">
      <w:pPr>
        <w:ind w:firstLine="0"/>
        <w:rPr>
          <w:b/>
        </w:rPr>
      </w:pPr>
      <w:r w:rsidRPr="005D771B">
        <w:rPr>
          <w:b/>
        </w:rPr>
        <w:t>Funding statement and disclaimer</w:t>
      </w:r>
    </w:p>
    <w:p w14:paraId="289BD955" w14:textId="744D6F6D" w:rsidR="00820887" w:rsidRDefault="00A71838" w:rsidP="005D771B">
      <w:pPr>
        <w:ind w:firstLine="0"/>
      </w:pPr>
      <w:r w:rsidRPr="00A71838">
        <w:t>This research was commissioned by the National Institute for Health Research using Official Development Assistance (ODA) funding. The views expressed are those of the authors and not necessarily those of the NHS, the NIHR, or the Department of Health and Social Care.</w:t>
      </w:r>
    </w:p>
    <w:p w14:paraId="5BFE0DF3" w14:textId="77777777" w:rsidR="005F5719" w:rsidRDefault="005F5719" w:rsidP="005D771B">
      <w:pPr>
        <w:ind w:firstLine="0"/>
      </w:pPr>
    </w:p>
    <w:p w14:paraId="40BA3B4C" w14:textId="31F97E1D" w:rsidR="005F5719" w:rsidRDefault="005F5719" w:rsidP="005D771B">
      <w:pPr>
        <w:pStyle w:val="Heading1"/>
      </w:pPr>
      <w:r>
        <w:t>Supplementary Files</w:t>
      </w:r>
    </w:p>
    <w:p w14:paraId="4381ABC6" w14:textId="5F345ED6" w:rsidR="005F5719" w:rsidRDefault="005F5719" w:rsidP="005F5719">
      <w:r>
        <w:t>Actor Map diagrams to be published online as materials supplementary to the main article. Diagrams are included below for each of the five countries I which work was undertaken, namely; Bangladesh, China, Kenya, the UK, and Vietnam.</w:t>
      </w:r>
    </w:p>
    <w:p w14:paraId="77271194" w14:textId="77777777" w:rsidR="005F5719" w:rsidRDefault="005F5719" w:rsidP="005F5719"/>
    <w:p w14:paraId="30DA52CD" w14:textId="77777777" w:rsidR="005F5719" w:rsidRDefault="005F5719" w:rsidP="005F5719"/>
    <w:p w14:paraId="42A75C03" w14:textId="77777777" w:rsidR="005F5719" w:rsidRDefault="005F5719" w:rsidP="005F5719"/>
    <w:p w14:paraId="70F9701F" w14:textId="09E70178" w:rsidR="005F5719" w:rsidRDefault="005F5719" w:rsidP="005F5719">
      <w:pPr>
        <w:ind w:firstLine="0"/>
      </w:pPr>
      <w:r>
        <w:rPr>
          <w:noProof/>
          <w:lang w:eastAsia="en-GB"/>
        </w:rPr>
        <w:drawing>
          <wp:inline distT="0" distB="0" distL="0" distR="0" wp14:anchorId="134515FD" wp14:editId="586233C8">
            <wp:extent cx="9239735" cy="5406576"/>
            <wp:effectExtent l="0" t="127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ladesh Actor Map.pdf"/>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247846" cy="5411322"/>
                    </a:xfrm>
                    <a:prstGeom prst="rect">
                      <a:avLst/>
                    </a:prstGeom>
                  </pic:spPr>
                </pic:pic>
              </a:graphicData>
            </a:graphic>
          </wp:inline>
        </w:drawing>
      </w:r>
    </w:p>
    <w:p w14:paraId="2C4F485A" w14:textId="24F42072" w:rsidR="005F5719" w:rsidRDefault="005F5719" w:rsidP="005F5719">
      <w:pPr>
        <w:ind w:firstLine="0"/>
      </w:pPr>
      <w:r>
        <w:rPr>
          <w:noProof/>
          <w:lang w:eastAsia="en-GB"/>
        </w:rPr>
        <w:drawing>
          <wp:inline distT="0" distB="0" distL="0" distR="0" wp14:anchorId="448D8896" wp14:editId="2F0436E8">
            <wp:extent cx="9335099" cy="5418911"/>
            <wp:effectExtent l="2222" t="0" r="2223" b="222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na Actor Map.pdf"/>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346261" cy="5425391"/>
                    </a:xfrm>
                    <a:prstGeom prst="rect">
                      <a:avLst/>
                    </a:prstGeom>
                  </pic:spPr>
                </pic:pic>
              </a:graphicData>
            </a:graphic>
          </wp:inline>
        </w:drawing>
      </w:r>
    </w:p>
    <w:p w14:paraId="78977E88" w14:textId="0D1D2FFF" w:rsidR="005F5719" w:rsidRDefault="005F5719" w:rsidP="005F5719">
      <w:r>
        <w:rPr>
          <w:noProof/>
          <w:lang w:eastAsia="en-GB"/>
        </w:rPr>
        <w:drawing>
          <wp:inline distT="0" distB="0" distL="0" distR="0" wp14:anchorId="33C709C7" wp14:editId="0DCD5FFB">
            <wp:extent cx="9355327" cy="4767898"/>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nya Actor Map.pdf"/>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9361665" cy="4771128"/>
                    </a:xfrm>
                    <a:prstGeom prst="rect">
                      <a:avLst/>
                    </a:prstGeom>
                  </pic:spPr>
                </pic:pic>
              </a:graphicData>
            </a:graphic>
          </wp:inline>
        </w:drawing>
      </w:r>
    </w:p>
    <w:p w14:paraId="59B89D2F" w14:textId="06B7BA80" w:rsidR="005F5719" w:rsidRDefault="00732ECD" w:rsidP="00732ECD">
      <w:pPr>
        <w:ind w:firstLine="0"/>
      </w:pPr>
      <w:r>
        <w:rPr>
          <w:noProof/>
          <w:lang w:eastAsia="en-GB"/>
        </w:rPr>
        <w:drawing>
          <wp:inline distT="0" distB="0" distL="0" distR="0" wp14:anchorId="517A838F" wp14:editId="3BD1A12A">
            <wp:extent cx="9241409" cy="5446490"/>
            <wp:effectExtent l="508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K Actor Map.pdf"/>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9257527" cy="5455990"/>
                    </a:xfrm>
                    <a:prstGeom prst="rect">
                      <a:avLst/>
                    </a:prstGeom>
                  </pic:spPr>
                </pic:pic>
              </a:graphicData>
            </a:graphic>
          </wp:inline>
        </w:drawing>
      </w:r>
    </w:p>
    <w:p w14:paraId="49203992" w14:textId="24A38F8A" w:rsidR="005F5719" w:rsidRPr="005F5719" w:rsidRDefault="00732ECD" w:rsidP="00732ECD">
      <w:r>
        <w:rPr>
          <w:noProof/>
          <w:lang w:eastAsia="en-GB"/>
        </w:rPr>
        <w:drawing>
          <wp:inline distT="0" distB="0" distL="0" distR="0" wp14:anchorId="2FC27C2C" wp14:editId="07F03164">
            <wp:extent cx="9215097" cy="4855804"/>
            <wp:effectExtent l="0" t="4762" r="952" b="95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etnam Actor Map.pdf"/>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9222619" cy="4859767"/>
                    </a:xfrm>
                    <a:prstGeom prst="rect">
                      <a:avLst/>
                    </a:prstGeom>
                  </pic:spPr>
                </pic:pic>
              </a:graphicData>
            </a:graphic>
          </wp:inline>
        </w:drawing>
      </w:r>
    </w:p>
    <w:p w14:paraId="4A8DE624" w14:textId="31F7DA47" w:rsidR="00221117" w:rsidRPr="00A71838" w:rsidRDefault="008B7D82" w:rsidP="005D771B">
      <w:pPr>
        <w:pStyle w:val="Heading1"/>
      </w:pPr>
      <w:r>
        <w:t>References</w:t>
      </w:r>
    </w:p>
    <w:p w14:paraId="6215C340" w14:textId="3292B706" w:rsidR="00B81F4B" w:rsidRPr="005D771B" w:rsidRDefault="00B81F4B" w:rsidP="005D771B">
      <w:pPr>
        <w:spacing w:line="240" w:lineRule="auto"/>
        <w:ind w:left="993" w:hanging="1004"/>
        <w:rPr>
          <w:sz w:val="20"/>
          <w:szCs w:val="20"/>
        </w:rPr>
      </w:pPr>
      <w:r w:rsidRPr="005D771B">
        <w:rPr>
          <w:sz w:val="20"/>
          <w:szCs w:val="20"/>
        </w:rPr>
        <w:t xml:space="preserve">Abdella, K., Kibogong, D., Bartolomeos, K., &amp; Mwai, W. (2016). Implementation of road safety interventions in low and middle income countries – a case of Kenya. </w:t>
      </w:r>
      <w:r w:rsidRPr="005D771B">
        <w:rPr>
          <w:i/>
          <w:sz w:val="20"/>
          <w:szCs w:val="20"/>
        </w:rPr>
        <w:t xml:space="preserve">Injury Prevention, 22, </w:t>
      </w:r>
      <w:r w:rsidRPr="005D771B">
        <w:rPr>
          <w:sz w:val="20"/>
          <w:szCs w:val="20"/>
        </w:rPr>
        <w:t>322.</w:t>
      </w:r>
    </w:p>
    <w:p w14:paraId="2B99D48C" w14:textId="0678916F" w:rsidR="005C3771" w:rsidRPr="005C3771" w:rsidRDefault="005C3771" w:rsidP="005C3771">
      <w:pPr>
        <w:spacing w:line="240" w:lineRule="auto"/>
        <w:ind w:left="993" w:hanging="1004"/>
        <w:rPr>
          <w:sz w:val="20"/>
          <w:szCs w:val="20"/>
        </w:rPr>
      </w:pPr>
      <w:r w:rsidRPr="005C3771">
        <w:rPr>
          <w:sz w:val="20"/>
          <w:szCs w:val="20"/>
        </w:rPr>
        <w:t>Ackaah, W., Afukaar, F., Agyemang, W., Anh, T.T., Hejar, A.R., Abdul, G., Gururaj, G., Elisa, H.S., Martha, H., Hyder, A.A.</w:t>
      </w:r>
      <w:r>
        <w:rPr>
          <w:sz w:val="20"/>
          <w:szCs w:val="20"/>
        </w:rPr>
        <w:t>,</w:t>
      </w:r>
      <w:r w:rsidRPr="005C3771">
        <w:rPr>
          <w:sz w:val="20"/>
          <w:szCs w:val="20"/>
        </w:rPr>
        <w:t xml:space="preserve"> Inclán-Valadez, C., </w:t>
      </w:r>
      <w:r>
        <w:rPr>
          <w:sz w:val="20"/>
          <w:szCs w:val="20"/>
        </w:rPr>
        <w:t>et al. (</w:t>
      </w:r>
      <w:r w:rsidRPr="005C3771">
        <w:rPr>
          <w:sz w:val="20"/>
          <w:szCs w:val="20"/>
        </w:rPr>
        <w:t>2013</w:t>
      </w:r>
      <w:r>
        <w:rPr>
          <w:sz w:val="20"/>
          <w:szCs w:val="20"/>
        </w:rPr>
        <w:t>)</w:t>
      </w:r>
      <w:r w:rsidRPr="005C3771">
        <w:rPr>
          <w:sz w:val="20"/>
          <w:szCs w:val="20"/>
        </w:rPr>
        <w:t>. The use of non-standard motorcycle helmets in low-and middle-income countries: a multicentre study. </w:t>
      </w:r>
      <w:r w:rsidRPr="005C3771">
        <w:rPr>
          <w:i/>
          <w:iCs/>
          <w:sz w:val="20"/>
          <w:szCs w:val="20"/>
        </w:rPr>
        <w:t>Injury prevention</w:t>
      </w:r>
      <w:r w:rsidRPr="005C3771">
        <w:rPr>
          <w:sz w:val="20"/>
          <w:szCs w:val="20"/>
        </w:rPr>
        <w:t>, </w:t>
      </w:r>
      <w:r w:rsidRPr="005C3771">
        <w:rPr>
          <w:i/>
          <w:iCs/>
          <w:sz w:val="20"/>
          <w:szCs w:val="20"/>
        </w:rPr>
        <w:t>19</w:t>
      </w:r>
      <w:r>
        <w:rPr>
          <w:sz w:val="20"/>
          <w:szCs w:val="20"/>
        </w:rPr>
        <w:t xml:space="preserve">, </w:t>
      </w:r>
      <w:r w:rsidRPr="005C3771">
        <w:rPr>
          <w:sz w:val="20"/>
          <w:szCs w:val="20"/>
        </w:rPr>
        <w:t>158-163.</w:t>
      </w:r>
    </w:p>
    <w:p w14:paraId="7F643086" w14:textId="75603AC2" w:rsidR="006030CC" w:rsidRPr="005D771B" w:rsidRDefault="005C3771" w:rsidP="005C3771">
      <w:pPr>
        <w:spacing w:line="240" w:lineRule="auto"/>
        <w:ind w:left="993" w:hanging="1004"/>
        <w:rPr>
          <w:sz w:val="20"/>
          <w:szCs w:val="20"/>
        </w:rPr>
      </w:pPr>
      <w:r w:rsidRPr="005C3771">
        <w:rPr>
          <w:sz w:val="20"/>
          <w:szCs w:val="20"/>
        </w:rPr>
        <w:t xml:space="preserve"> </w:t>
      </w:r>
      <w:r w:rsidR="006030CC" w:rsidRPr="005D771B">
        <w:rPr>
          <w:sz w:val="20"/>
          <w:szCs w:val="20"/>
        </w:rPr>
        <w:t>ADB (2017). Viet Nam: Transport Connections in Northern Mountainous Provinces Project. Retrieved on 18/04/2018 from https://www.adb.org/projects/41433-012/main.</w:t>
      </w:r>
    </w:p>
    <w:p w14:paraId="65EA03D3" w14:textId="3E571134" w:rsidR="00846188" w:rsidRPr="005D771B" w:rsidRDefault="00846188" w:rsidP="005D771B">
      <w:pPr>
        <w:spacing w:line="240" w:lineRule="auto"/>
        <w:ind w:left="993" w:hanging="1004"/>
        <w:rPr>
          <w:sz w:val="20"/>
          <w:szCs w:val="20"/>
        </w:rPr>
      </w:pPr>
      <w:r w:rsidRPr="005D771B">
        <w:rPr>
          <w:sz w:val="20"/>
          <w:szCs w:val="20"/>
        </w:rPr>
        <w:t xml:space="preserve">ADRN (2018). </w:t>
      </w:r>
      <w:r w:rsidRPr="005D771B">
        <w:rPr>
          <w:i/>
          <w:sz w:val="20"/>
          <w:szCs w:val="20"/>
        </w:rPr>
        <w:t>STATS19 Road Accident Injury Report Form</w:t>
      </w:r>
      <w:r w:rsidRPr="005D771B">
        <w:rPr>
          <w:sz w:val="20"/>
          <w:szCs w:val="20"/>
        </w:rPr>
        <w:t xml:space="preserve">. </w:t>
      </w:r>
      <w:hyperlink r:id="rId15" w:history="1">
        <w:r w:rsidRPr="005D771B">
          <w:rPr>
            <w:rStyle w:val="Hyperlink"/>
            <w:sz w:val="20"/>
            <w:szCs w:val="20"/>
          </w:rPr>
          <w:t>http://docs.adrn.ac.uk/888043/mrdoc/pdf/888043_stats19-road-accident-injury-statistics-report-form.pdf</w:t>
        </w:r>
      </w:hyperlink>
      <w:r w:rsidRPr="005D771B">
        <w:rPr>
          <w:sz w:val="20"/>
          <w:szCs w:val="20"/>
        </w:rPr>
        <w:t>.</w:t>
      </w:r>
      <w:r w:rsidR="00E91125" w:rsidRPr="005D771B">
        <w:rPr>
          <w:sz w:val="20"/>
          <w:szCs w:val="20"/>
        </w:rPr>
        <w:t xml:space="preserve"> Accessed on the 26</w:t>
      </w:r>
      <w:r w:rsidR="00E91125" w:rsidRPr="005D771B">
        <w:rPr>
          <w:sz w:val="20"/>
          <w:szCs w:val="20"/>
          <w:vertAlign w:val="superscript"/>
        </w:rPr>
        <w:t>th</w:t>
      </w:r>
      <w:r w:rsidR="00E91125" w:rsidRPr="005D771B">
        <w:rPr>
          <w:sz w:val="20"/>
          <w:szCs w:val="20"/>
        </w:rPr>
        <w:t xml:space="preserve"> of April, 2018.</w:t>
      </w:r>
    </w:p>
    <w:p w14:paraId="10DDD4F4" w14:textId="77777777" w:rsidR="006030CC" w:rsidRPr="005D771B" w:rsidRDefault="006030CC" w:rsidP="005D771B">
      <w:pPr>
        <w:spacing w:line="240" w:lineRule="auto"/>
        <w:ind w:left="993" w:hanging="1004"/>
        <w:rPr>
          <w:sz w:val="20"/>
          <w:szCs w:val="20"/>
        </w:rPr>
      </w:pPr>
      <w:r w:rsidRPr="005D771B">
        <w:rPr>
          <w:sz w:val="20"/>
          <w:szCs w:val="20"/>
        </w:rPr>
        <w:t xml:space="preserve">Ahangari, H., Atkinson-Palombo, C., &amp; Garrick, N.W. (2017). Automobile-dependency as a barrier to vision zero, evidence from the states in the USA. </w:t>
      </w:r>
      <w:r w:rsidRPr="005D771B">
        <w:rPr>
          <w:i/>
          <w:sz w:val="20"/>
          <w:szCs w:val="20"/>
        </w:rPr>
        <w:t>Accident Analysis &amp; Prevention, 107,</w:t>
      </w:r>
      <w:r w:rsidRPr="005D771B">
        <w:rPr>
          <w:sz w:val="20"/>
          <w:szCs w:val="20"/>
        </w:rPr>
        <w:t xml:space="preserve"> 77-85.</w:t>
      </w:r>
    </w:p>
    <w:p w14:paraId="6AEBB7C3" w14:textId="0EE224D3" w:rsidR="0008688B" w:rsidRDefault="0008688B" w:rsidP="005D771B">
      <w:pPr>
        <w:spacing w:line="240" w:lineRule="auto"/>
        <w:ind w:left="993" w:hanging="1004"/>
        <w:rPr>
          <w:sz w:val="20"/>
          <w:szCs w:val="20"/>
        </w:rPr>
      </w:pPr>
      <w:r w:rsidRPr="005D771B">
        <w:rPr>
          <w:sz w:val="20"/>
          <w:szCs w:val="20"/>
        </w:rPr>
        <w:t xml:space="preserve">Al-Madani, H.M.N. (2018). Global road fatality trends’ estimations based on country-wise micro level data. </w:t>
      </w:r>
      <w:r w:rsidRPr="005D771B">
        <w:rPr>
          <w:i/>
          <w:sz w:val="20"/>
          <w:szCs w:val="20"/>
        </w:rPr>
        <w:t>Accident Analysis &amp; Prevention, 111,</w:t>
      </w:r>
      <w:r w:rsidRPr="005D771B">
        <w:rPr>
          <w:sz w:val="20"/>
          <w:szCs w:val="20"/>
        </w:rPr>
        <w:t xml:space="preserve"> 297-310.</w:t>
      </w:r>
    </w:p>
    <w:p w14:paraId="06241051" w14:textId="4BE128C0" w:rsidR="00D81230" w:rsidRPr="005D771B" w:rsidRDefault="00D81230" w:rsidP="00D81230">
      <w:pPr>
        <w:spacing w:line="240" w:lineRule="auto"/>
        <w:ind w:left="993" w:hanging="1004"/>
        <w:rPr>
          <w:sz w:val="20"/>
          <w:szCs w:val="20"/>
        </w:rPr>
      </w:pPr>
      <w:r w:rsidRPr="00D81230">
        <w:rPr>
          <w:sz w:val="20"/>
          <w:szCs w:val="20"/>
        </w:rPr>
        <w:t>Aldred, R., Goodman, A., Gulliver, J., &amp; Woodcock, J. (2018). Cycling injury risk in London: a case-control study exploring the impact of cycle volumes, motor vehicle volumes, and road characteristics including speed limits. </w:t>
      </w:r>
      <w:r w:rsidRPr="00D81230">
        <w:rPr>
          <w:i/>
          <w:iCs/>
          <w:sz w:val="20"/>
          <w:szCs w:val="20"/>
        </w:rPr>
        <w:t>Accident Analysis &amp; Prevention</w:t>
      </w:r>
      <w:r w:rsidRPr="00D81230">
        <w:rPr>
          <w:sz w:val="20"/>
          <w:szCs w:val="20"/>
        </w:rPr>
        <w:t>, </w:t>
      </w:r>
      <w:r w:rsidRPr="00D81230">
        <w:rPr>
          <w:i/>
          <w:iCs/>
          <w:sz w:val="20"/>
          <w:szCs w:val="20"/>
        </w:rPr>
        <w:t>117</w:t>
      </w:r>
      <w:r w:rsidRPr="00D81230">
        <w:rPr>
          <w:sz w:val="20"/>
          <w:szCs w:val="20"/>
        </w:rPr>
        <w:t>, 75-84.</w:t>
      </w:r>
    </w:p>
    <w:p w14:paraId="6BC0CA16" w14:textId="65E4E4FA" w:rsidR="006030CC" w:rsidRPr="005D771B" w:rsidRDefault="006030CC" w:rsidP="005D771B">
      <w:pPr>
        <w:spacing w:line="240" w:lineRule="auto"/>
        <w:ind w:left="993" w:hanging="1004"/>
        <w:rPr>
          <w:sz w:val="20"/>
          <w:szCs w:val="20"/>
        </w:rPr>
      </w:pPr>
      <w:r w:rsidRPr="005D771B">
        <w:rPr>
          <w:sz w:val="20"/>
          <w:szCs w:val="20"/>
        </w:rPr>
        <w:t xml:space="preserve">Anam, T. (2014). Bangladesh’s travelling pain. </w:t>
      </w:r>
      <w:r w:rsidRPr="005D771B">
        <w:rPr>
          <w:i/>
          <w:sz w:val="20"/>
          <w:szCs w:val="20"/>
        </w:rPr>
        <w:t xml:space="preserve">The New York Times, </w:t>
      </w:r>
      <w:r w:rsidRPr="005D771B">
        <w:rPr>
          <w:sz w:val="20"/>
          <w:szCs w:val="20"/>
        </w:rPr>
        <w:t>2</w:t>
      </w:r>
      <w:r w:rsidRPr="005D771B">
        <w:rPr>
          <w:sz w:val="20"/>
          <w:szCs w:val="20"/>
          <w:vertAlign w:val="superscript"/>
        </w:rPr>
        <w:t>nd</w:t>
      </w:r>
      <w:r w:rsidRPr="005D771B">
        <w:rPr>
          <w:sz w:val="20"/>
          <w:szCs w:val="20"/>
        </w:rPr>
        <w:t xml:space="preserve"> of September, 2014. </w:t>
      </w:r>
      <w:hyperlink r:id="rId16" w:history="1">
        <w:r w:rsidRPr="005D771B">
          <w:rPr>
            <w:rStyle w:val="Hyperlink"/>
            <w:sz w:val="20"/>
            <w:szCs w:val="20"/>
          </w:rPr>
          <w:t>https://www.nytimes.com/2014/09/03/opinion/tahmima-anam-bangladeshs-traveling-pain.html?hp&amp;action=click&amp;pgtype=Homepage&amp;module=c-column-top-span-region&amp;region=c-column-top-span-region&amp;WT.nav=c-column-top-span-region</w:t>
        </w:r>
      </w:hyperlink>
      <w:r w:rsidR="00E91125" w:rsidRPr="005D771B">
        <w:rPr>
          <w:sz w:val="20"/>
          <w:szCs w:val="20"/>
        </w:rPr>
        <w:t xml:space="preserve">. Accessed on the </w:t>
      </w:r>
      <w:r w:rsidRPr="005D771B">
        <w:rPr>
          <w:sz w:val="20"/>
          <w:szCs w:val="20"/>
        </w:rPr>
        <w:t>26</w:t>
      </w:r>
      <w:r w:rsidRPr="005D771B">
        <w:rPr>
          <w:sz w:val="20"/>
          <w:szCs w:val="20"/>
          <w:vertAlign w:val="superscript"/>
        </w:rPr>
        <w:t>th</w:t>
      </w:r>
      <w:r w:rsidRPr="005D771B">
        <w:rPr>
          <w:sz w:val="20"/>
          <w:szCs w:val="20"/>
        </w:rPr>
        <w:t xml:space="preserve"> of April, 2018.</w:t>
      </w:r>
    </w:p>
    <w:p w14:paraId="040453C9" w14:textId="65AA2D06" w:rsidR="002D31BD" w:rsidRPr="005D771B" w:rsidRDefault="002D31BD" w:rsidP="005D771B">
      <w:pPr>
        <w:spacing w:line="240" w:lineRule="auto"/>
        <w:ind w:left="993" w:hanging="1004"/>
        <w:rPr>
          <w:sz w:val="20"/>
          <w:szCs w:val="20"/>
        </w:rPr>
      </w:pPr>
      <w:r w:rsidRPr="005D771B">
        <w:rPr>
          <w:sz w:val="20"/>
          <w:szCs w:val="20"/>
        </w:rPr>
        <w:t xml:space="preserve">Arzberger, P., Schroeder, P., Beaulieu, A., Bowker, G., Casey, K., Laaksonen, L., Moorman, D., Uhlir, P., &amp; Wouter, P. (2004). An international framework to promote access to data. </w:t>
      </w:r>
      <w:r w:rsidRPr="005D771B">
        <w:rPr>
          <w:i/>
          <w:sz w:val="20"/>
          <w:szCs w:val="20"/>
        </w:rPr>
        <w:t>Science, 303,</w:t>
      </w:r>
      <w:r w:rsidRPr="005D771B">
        <w:rPr>
          <w:sz w:val="20"/>
          <w:szCs w:val="20"/>
        </w:rPr>
        <w:t xml:space="preserve"> 1777-1778.</w:t>
      </w:r>
    </w:p>
    <w:p w14:paraId="0FAEFFDC" w14:textId="0F289017" w:rsidR="00043C90" w:rsidRPr="005D771B" w:rsidRDefault="00043C90" w:rsidP="005D771B">
      <w:pPr>
        <w:spacing w:line="240" w:lineRule="auto"/>
        <w:ind w:left="993" w:hanging="1004"/>
        <w:rPr>
          <w:sz w:val="20"/>
          <w:szCs w:val="20"/>
        </w:rPr>
      </w:pPr>
      <w:r w:rsidRPr="005D771B">
        <w:rPr>
          <w:sz w:val="20"/>
          <w:szCs w:val="20"/>
        </w:rPr>
        <w:t xml:space="preserve">Balikuddembe, J.K., Ardalan, A., Khorasani-Zavareh, D., Nejati, A., &amp; Kasiima, S. (2017). Factors affecting the exposure, vulnerability and emergency medical service capacity for victims of road traffic incidents in Kampala Metropolitan Area: a Delphi study. </w:t>
      </w:r>
      <w:r w:rsidRPr="005D771B">
        <w:rPr>
          <w:i/>
          <w:sz w:val="20"/>
          <w:szCs w:val="20"/>
        </w:rPr>
        <w:t>BMC Emergency Medicine, 17,</w:t>
      </w:r>
      <w:r w:rsidRPr="005D771B">
        <w:rPr>
          <w:sz w:val="20"/>
          <w:szCs w:val="20"/>
        </w:rPr>
        <w:t xml:space="preserve"> no pagination.</w:t>
      </w:r>
    </w:p>
    <w:p w14:paraId="61DA19B3" w14:textId="43727270" w:rsidR="00C2195B" w:rsidRPr="005D771B" w:rsidRDefault="00C2195B" w:rsidP="005D771B">
      <w:pPr>
        <w:spacing w:line="240" w:lineRule="auto"/>
        <w:ind w:left="993" w:hanging="1004"/>
        <w:rPr>
          <w:sz w:val="20"/>
          <w:szCs w:val="20"/>
        </w:rPr>
      </w:pPr>
      <w:r w:rsidRPr="005D771B">
        <w:rPr>
          <w:sz w:val="20"/>
          <w:szCs w:val="20"/>
        </w:rPr>
        <w:t xml:space="preserve">Banstola, A. &amp; Mytton, J. (2017). Cost-effectiveness of interventions to prevent road traffic injuries in low- and middle-income countries: A literature review. </w:t>
      </w:r>
      <w:r w:rsidRPr="005D771B">
        <w:rPr>
          <w:i/>
          <w:sz w:val="20"/>
          <w:szCs w:val="20"/>
        </w:rPr>
        <w:t xml:space="preserve">Traffic Injury Prevention, 18, </w:t>
      </w:r>
      <w:r w:rsidRPr="005D771B">
        <w:rPr>
          <w:sz w:val="20"/>
          <w:szCs w:val="20"/>
        </w:rPr>
        <w:t>357-362.</w:t>
      </w:r>
    </w:p>
    <w:p w14:paraId="5C088E0B" w14:textId="44587A35" w:rsidR="00CC0986" w:rsidRPr="00CC0986" w:rsidRDefault="00CC0986" w:rsidP="00CC0986">
      <w:pPr>
        <w:spacing w:line="240" w:lineRule="auto"/>
        <w:ind w:left="993" w:hanging="1004"/>
        <w:rPr>
          <w:sz w:val="20"/>
          <w:szCs w:val="20"/>
        </w:rPr>
      </w:pPr>
      <w:r>
        <w:rPr>
          <w:sz w:val="20"/>
          <w:szCs w:val="20"/>
        </w:rPr>
        <w:t xml:space="preserve">Barua, U. &amp; Tay, R. (2010). </w:t>
      </w:r>
      <w:r w:rsidRPr="00CC0986">
        <w:rPr>
          <w:sz w:val="20"/>
          <w:szCs w:val="20"/>
        </w:rPr>
        <w:t>Severity of urban tra</w:t>
      </w:r>
      <w:r>
        <w:rPr>
          <w:sz w:val="20"/>
          <w:szCs w:val="20"/>
        </w:rPr>
        <w:t>nsit bus crashes in Bangladesh.</w:t>
      </w:r>
      <w:r w:rsidRPr="00CC0986">
        <w:rPr>
          <w:sz w:val="20"/>
          <w:szCs w:val="20"/>
        </w:rPr>
        <w:t> </w:t>
      </w:r>
      <w:r w:rsidRPr="00CC0986">
        <w:rPr>
          <w:i/>
          <w:iCs/>
          <w:sz w:val="20"/>
          <w:szCs w:val="20"/>
        </w:rPr>
        <w:t>Journal of Advanced Transportation</w:t>
      </w:r>
      <w:r>
        <w:rPr>
          <w:i/>
          <w:iCs/>
          <w:sz w:val="20"/>
          <w:szCs w:val="20"/>
        </w:rPr>
        <w:t xml:space="preserve">, </w:t>
      </w:r>
      <w:r w:rsidRPr="00CC0986">
        <w:rPr>
          <w:i/>
          <w:sz w:val="20"/>
          <w:szCs w:val="20"/>
        </w:rPr>
        <w:t>44</w:t>
      </w:r>
      <w:r>
        <w:rPr>
          <w:sz w:val="20"/>
          <w:szCs w:val="20"/>
        </w:rPr>
        <w:t>,</w:t>
      </w:r>
      <w:r w:rsidRPr="00CC0986">
        <w:rPr>
          <w:sz w:val="20"/>
          <w:szCs w:val="20"/>
        </w:rPr>
        <w:t xml:space="preserve"> 34-41.</w:t>
      </w:r>
    </w:p>
    <w:p w14:paraId="52C23A40" w14:textId="2458EFBC" w:rsidR="00355971" w:rsidRPr="005D771B" w:rsidRDefault="00355971" w:rsidP="005D771B">
      <w:pPr>
        <w:spacing w:line="240" w:lineRule="auto"/>
        <w:ind w:left="993" w:hanging="1004"/>
        <w:rPr>
          <w:sz w:val="20"/>
          <w:szCs w:val="20"/>
        </w:rPr>
      </w:pPr>
      <w:r w:rsidRPr="005D771B">
        <w:rPr>
          <w:sz w:val="20"/>
          <w:szCs w:val="20"/>
        </w:rPr>
        <w:t xml:space="preserve">Baset, M., Kamran, U.I., Towner, T., Tajkera, N., Aminur, R., Munia, I., &amp; Fazlur, R.A.K.M. (2016). Understanding road traffic injuries and prevention measures for children in rural Bangladesh: a qualitative study of community members’ views. </w:t>
      </w:r>
      <w:r w:rsidRPr="005D771B">
        <w:rPr>
          <w:i/>
          <w:sz w:val="20"/>
          <w:szCs w:val="20"/>
        </w:rPr>
        <w:t>Injury Prevention, 22,</w:t>
      </w:r>
      <w:r w:rsidRPr="005D771B">
        <w:rPr>
          <w:sz w:val="20"/>
          <w:szCs w:val="20"/>
        </w:rPr>
        <w:t xml:space="preserve"> A304.</w:t>
      </w:r>
    </w:p>
    <w:p w14:paraId="24EAE2CB" w14:textId="60CF3CFC" w:rsidR="00F56BFE" w:rsidRPr="005D771B" w:rsidRDefault="00F56BFE" w:rsidP="005D771B">
      <w:pPr>
        <w:spacing w:line="240" w:lineRule="auto"/>
        <w:ind w:left="993" w:hanging="1004"/>
        <w:rPr>
          <w:sz w:val="20"/>
          <w:szCs w:val="20"/>
        </w:rPr>
      </w:pPr>
      <w:r w:rsidRPr="005D771B">
        <w:rPr>
          <w:sz w:val="20"/>
          <w:szCs w:val="20"/>
        </w:rPr>
        <w:t xml:space="preserve">BBC (2016). </w:t>
      </w:r>
      <w:r w:rsidRPr="005D771B">
        <w:rPr>
          <w:i/>
          <w:sz w:val="20"/>
          <w:szCs w:val="20"/>
        </w:rPr>
        <w:t>Beijing ambulance to get taxi-style meters.</w:t>
      </w:r>
      <w:r w:rsidRPr="005D771B">
        <w:rPr>
          <w:sz w:val="20"/>
          <w:szCs w:val="20"/>
        </w:rPr>
        <w:t xml:space="preserve"> 2</w:t>
      </w:r>
      <w:r w:rsidR="00A16AD6" w:rsidRPr="005D771B">
        <w:rPr>
          <w:sz w:val="20"/>
          <w:szCs w:val="20"/>
        </w:rPr>
        <w:t>5</w:t>
      </w:r>
      <w:r w:rsidRPr="005D771B">
        <w:rPr>
          <w:sz w:val="20"/>
          <w:szCs w:val="20"/>
        </w:rPr>
        <w:t xml:space="preserve">th April, 2016. </w:t>
      </w:r>
      <w:hyperlink r:id="rId17" w:history="1">
        <w:r w:rsidRPr="005D771B">
          <w:rPr>
            <w:rStyle w:val="Hyperlink"/>
            <w:sz w:val="20"/>
            <w:szCs w:val="20"/>
          </w:rPr>
          <w:t>http://www.bbc.co.uk/news/blogs-news-from-elsewhere-36130081</w:t>
        </w:r>
      </w:hyperlink>
      <w:r w:rsidR="00E91125" w:rsidRPr="005D771B">
        <w:rPr>
          <w:sz w:val="20"/>
          <w:szCs w:val="20"/>
        </w:rPr>
        <w:t>. Accessed</w:t>
      </w:r>
      <w:r w:rsidRPr="005D771B">
        <w:rPr>
          <w:sz w:val="20"/>
          <w:szCs w:val="20"/>
        </w:rPr>
        <w:t xml:space="preserve"> on the 18</w:t>
      </w:r>
      <w:r w:rsidRPr="005D771B">
        <w:rPr>
          <w:sz w:val="20"/>
          <w:szCs w:val="20"/>
          <w:vertAlign w:val="superscript"/>
        </w:rPr>
        <w:t>th</w:t>
      </w:r>
      <w:r w:rsidRPr="005D771B">
        <w:rPr>
          <w:sz w:val="20"/>
          <w:szCs w:val="20"/>
        </w:rPr>
        <w:t xml:space="preserve"> of April, 2018.</w:t>
      </w:r>
    </w:p>
    <w:p w14:paraId="4F25600D" w14:textId="77777777" w:rsidR="00E91125" w:rsidRPr="005D771B" w:rsidRDefault="00E91125" w:rsidP="005D771B">
      <w:pPr>
        <w:spacing w:line="240" w:lineRule="auto"/>
        <w:ind w:left="993" w:hanging="1004"/>
        <w:rPr>
          <w:sz w:val="20"/>
          <w:szCs w:val="20"/>
        </w:rPr>
      </w:pPr>
      <w:r w:rsidRPr="005D771B">
        <w:rPr>
          <w:sz w:val="20"/>
          <w:szCs w:val="20"/>
        </w:rPr>
        <w:t>Bener, A., Yildirim, E., Özkan, T., &amp; Lajunen, T. (2017). Driver sleepiness, fatigue, careless behavior and risk of motor vehicle crash and injury: Population based case and control study. </w:t>
      </w:r>
      <w:r w:rsidRPr="005D771B">
        <w:rPr>
          <w:i/>
          <w:iCs/>
          <w:sz w:val="20"/>
          <w:szCs w:val="20"/>
        </w:rPr>
        <w:t>Journal of Traffic and Transportation Engineering (English Edition)</w:t>
      </w:r>
      <w:r w:rsidRPr="005D771B">
        <w:rPr>
          <w:sz w:val="20"/>
          <w:szCs w:val="20"/>
        </w:rPr>
        <w:t>, </w:t>
      </w:r>
      <w:r w:rsidRPr="005D771B">
        <w:rPr>
          <w:i/>
          <w:iCs/>
          <w:sz w:val="20"/>
          <w:szCs w:val="20"/>
        </w:rPr>
        <w:t>4</w:t>
      </w:r>
      <w:r w:rsidRPr="005D771B">
        <w:rPr>
          <w:sz w:val="20"/>
          <w:szCs w:val="20"/>
        </w:rPr>
        <w:t>, 496-502.</w:t>
      </w:r>
    </w:p>
    <w:p w14:paraId="0EAA079B" w14:textId="160C0BF9" w:rsidR="004E7B5B" w:rsidRPr="005D771B" w:rsidRDefault="004E7B5B" w:rsidP="005D771B">
      <w:pPr>
        <w:spacing w:line="240" w:lineRule="auto"/>
        <w:ind w:left="993" w:hanging="1004"/>
        <w:rPr>
          <w:sz w:val="20"/>
          <w:szCs w:val="20"/>
        </w:rPr>
      </w:pPr>
      <w:r w:rsidRPr="005D771B">
        <w:rPr>
          <w:sz w:val="20"/>
          <w:szCs w:val="20"/>
        </w:rPr>
        <w:t xml:space="preserve">Bishai, D., Asiimwe, B., Abbas, S., Hyder, A.A., &amp; Bazeyo, W. (2008). Cost-effectiveness of traffic enforcement: case study from Uganda. </w:t>
      </w:r>
      <w:r w:rsidRPr="005D771B">
        <w:rPr>
          <w:i/>
          <w:iCs/>
          <w:sz w:val="20"/>
          <w:szCs w:val="20"/>
        </w:rPr>
        <w:t xml:space="preserve">Injury Prevention, </w:t>
      </w:r>
      <w:r w:rsidRPr="005D771B">
        <w:rPr>
          <w:bCs/>
          <w:i/>
          <w:sz w:val="20"/>
          <w:szCs w:val="20"/>
        </w:rPr>
        <w:t>14,</w:t>
      </w:r>
      <w:r w:rsidRPr="005D771B">
        <w:rPr>
          <w:b/>
          <w:bCs/>
          <w:sz w:val="20"/>
          <w:szCs w:val="20"/>
        </w:rPr>
        <w:t xml:space="preserve"> </w:t>
      </w:r>
      <w:r w:rsidRPr="005D771B">
        <w:rPr>
          <w:sz w:val="20"/>
          <w:szCs w:val="20"/>
        </w:rPr>
        <w:t>223-227.</w:t>
      </w:r>
    </w:p>
    <w:p w14:paraId="539DC1C5" w14:textId="77777777" w:rsidR="00D02AB8" w:rsidRPr="005D771B" w:rsidRDefault="00D02AB8" w:rsidP="005D771B">
      <w:pPr>
        <w:spacing w:line="240" w:lineRule="auto"/>
        <w:ind w:left="993" w:hanging="1004"/>
        <w:rPr>
          <w:sz w:val="20"/>
          <w:szCs w:val="20"/>
        </w:rPr>
      </w:pPr>
      <w:r w:rsidRPr="005D771B">
        <w:rPr>
          <w:sz w:val="20"/>
          <w:szCs w:val="20"/>
        </w:rPr>
        <w:t xml:space="preserve">Bliss, T. &amp; Breen, J. (2013). Road safety management capacity reviews and safe system projects guidelines (English). Washington, DC; World Bank Group. </w:t>
      </w:r>
    </w:p>
    <w:p w14:paraId="76AB574F" w14:textId="77777777" w:rsidR="006030CC" w:rsidRPr="005D771B" w:rsidRDefault="006030CC" w:rsidP="005D771B">
      <w:pPr>
        <w:spacing w:line="240" w:lineRule="auto"/>
        <w:ind w:left="993" w:hanging="1004"/>
        <w:rPr>
          <w:sz w:val="20"/>
          <w:szCs w:val="20"/>
        </w:rPr>
      </w:pPr>
      <w:r w:rsidRPr="005D771B">
        <w:rPr>
          <w:sz w:val="20"/>
          <w:szCs w:val="20"/>
        </w:rPr>
        <w:t>Botchey, I.M., Hung Y.W., He H., Bachani, A.M., Saidi, H., Hyder, A.A., &amp; Stevens, K.A. (2016). Road traffic injuries in Kenya: a hospital-based surveillance study.</w:t>
      </w:r>
      <w:r w:rsidRPr="005D771B">
        <w:rPr>
          <w:i/>
          <w:sz w:val="20"/>
          <w:szCs w:val="20"/>
        </w:rPr>
        <w:t xml:space="preserve"> Injury Prevention, 22, </w:t>
      </w:r>
      <w:r w:rsidRPr="005D771B">
        <w:rPr>
          <w:sz w:val="20"/>
          <w:szCs w:val="20"/>
        </w:rPr>
        <w:t>310.</w:t>
      </w:r>
    </w:p>
    <w:p w14:paraId="62018E66" w14:textId="333C2896" w:rsidR="002755B1" w:rsidRPr="005D771B" w:rsidRDefault="002755B1" w:rsidP="005D771B">
      <w:pPr>
        <w:spacing w:line="240" w:lineRule="auto"/>
        <w:ind w:left="993" w:hanging="1004"/>
        <w:rPr>
          <w:sz w:val="20"/>
          <w:szCs w:val="20"/>
        </w:rPr>
      </w:pPr>
      <w:r w:rsidRPr="005D771B">
        <w:rPr>
          <w:sz w:val="20"/>
          <w:szCs w:val="20"/>
        </w:rPr>
        <w:t xml:space="preserve">Bristol City Council (2015). </w:t>
      </w:r>
      <w:r w:rsidRPr="005D771B">
        <w:rPr>
          <w:i/>
          <w:sz w:val="20"/>
          <w:szCs w:val="20"/>
        </w:rPr>
        <w:t>A Safe Systems Approach to Road Safety in Bristol</w:t>
      </w:r>
      <w:r w:rsidRPr="005D771B">
        <w:rPr>
          <w:sz w:val="20"/>
          <w:szCs w:val="20"/>
        </w:rPr>
        <w:t>. Bristol, UK: Bristol City Council.</w:t>
      </w:r>
    </w:p>
    <w:p w14:paraId="185C2CF4" w14:textId="77777777" w:rsidR="00E91125" w:rsidRPr="005D771B" w:rsidRDefault="00E91125" w:rsidP="005D771B">
      <w:pPr>
        <w:spacing w:line="240" w:lineRule="auto"/>
        <w:ind w:left="993" w:hanging="1004"/>
        <w:rPr>
          <w:sz w:val="20"/>
          <w:szCs w:val="20"/>
        </w:rPr>
      </w:pPr>
      <w:r w:rsidRPr="005D771B">
        <w:rPr>
          <w:sz w:val="20"/>
          <w:szCs w:val="20"/>
        </w:rPr>
        <w:t xml:space="preserve">Brown, I.D. (1994). Driver fatigue. </w:t>
      </w:r>
      <w:r w:rsidRPr="005D771B">
        <w:rPr>
          <w:i/>
          <w:sz w:val="20"/>
          <w:szCs w:val="20"/>
        </w:rPr>
        <w:t>Human factors, 36,</w:t>
      </w:r>
      <w:r w:rsidRPr="005D771B">
        <w:rPr>
          <w:sz w:val="20"/>
          <w:szCs w:val="20"/>
        </w:rPr>
        <w:t xml:space="preserve"> 298-314.</w:t>
      </w:r>
    </w:p>
    <w:p w14:paraId="2C9BC2C0" w14:textId="45490AAB" w:rsidR="0073031F" w:rsidRPr="005D771B" w:rsidRDefault="0073031F" w:rsidP="005D771B">
      <w:pPr>
        <w:spacing w:line="240" w:lineRule="auto"/>
        <w:ind w:left="993" w:hanging="1004"/>
        <w:rPr>
          <w:i/>
          <w:sz w:val="20"/>
          <w:szCs w:val="20"/>
        </w:rPr>
      </w:pPr>
      <w:r w:rsidRPr="005D771B">
        <w:rPr>
          <w:sz w:val="20"/>
          <w:szCs w:val="20"/>
        </w:rPr>
        <w:t xml:space="preserve">Ciaburro, T. &amp; Spencer, J. (2017). UK Road Safety Seizing the Opportunities Safe Roads. </w:t>
      </w:r>
      <w:r w:rsidRPr="005D771B">
        <w:rPr>
          <w:i/>
          <w:sz w:val="20"/>
          <w:szCs w:val="20"/>
        </w:rPr>
        <w:t>London: Parliamentary Advisory Council for Transport Safety.</w:t>
      </w:r>
    </w:p>
    <w:p w14:paraId="0D31EE91" w14:textId="7D01FF0F" w:rsidR="00F03F1A" w:rsidRPr="005D771B" w:rsidRDefault="00F03F1A" w:rsidP="005D771B">
      <w:pPr>
        <w:spacing w:line="240" w:lineRule="auto"/>
        <w:ind w:left="993" w:hanging="1004"/>
        <w:rPr>
          <w:sz w:val="20"/>
          <w:szCs w:val="20"/>
        </w:rPr>
      </w:pPr>
      <w:r w:rsidRPr="005D771B">
        <w:rPr>
          <w:sz w:val="20"/>
          <w:szCs w:val="20"/>
        </w:rPr>
        <w:t xml:space="preserve">Clark, D.E., Winchell, R.J., &amp; Betensky, R.A. (2013). Estrimating the effect of emergency care on early survival after traffic crashes. </w:t>
      </w:r>
      <w:r w:rsidRPr="005D771B">
        <w:rPr>
          <w:i/>
          <w:sz w:val="20"/>
          <w:szCs w:val="20"/>
        </w:rPr>
        <w:t>Accident Analysis &amp; Prevetion, 60</w:t>
      </w:r>
      <w:r w:rsidRPr="005D771B">
        <w:rPr>
          <w:sz w:val="20"/>
          <w:szCs w:val="20"/>
        </w:rPr>
        <w:t>, 141-147.</w:t>
      </w:r>
    </w:p>
    <w:p w14:paraId="529B965E" w14:textId="77777777" w:rsidR="003F79F2" w:rsidRPr="005D771B" w:rsidRDefault="003F79F2" w:rsidP="005D771B">
      <w:pPr>
        <w:spacing w:line="240" w:lineRule="auto"/>
        <w:ind w:left="993" w:hanging="1004"/>
        <w:rPr>
          <w:sz w:val="20"/>
          <w:szCs w:val="20"/>
        </w:rPr>
      </w:pPr>
      <w:r w:rsidRPr="005D771B">
        <w:rPr>
          <w:sz w:val="20"/>
          <w:szCs w:val="20"/>
        </w:rPr>
        <w:t xml:space="preserve">The Daily Star (2018). </w:t>
      </w:r>
      <w:r w:rsidRPr="005D771B">
        <w:rPr>
          <w:i/>
          <w:sz w:val="20"/>
          <w:szCs w:val="20"/>
        </w:rPr>
        <w:t>8 killed in Golpaganj bus plunge.</w:t>
      </w:r>
      <w:r w:rsidRPr="005D771B">
        <w:rPr>
          <w:sz w:val="20"/>
          <w:szCs w:val="20"/>
        </w:rPr>
        <w:t xml:space="preserve"> The Daily Star, 1</w:t>
      </w:r>
      <w:r w:rsidRPr="005D771B">
        <w:rPr>
          <w:sz w:val="20"/>
          <w:szCs w:val="20"/>
          <w:vertAlign w:val="superscript"/>
        </w:rPr>
        <w:t>st</w:t>
      </w:r>
      <w:r w:rsidRPr="005D771B">
        <w:rPr>
          <w:sz w:val="20"/>
          <w:szCs w:val="20"/>
        </w:rPr>
        <w:t xml:space="preserve"> of April, 2018. </w:t>
      </w:r>
      <w:hyperlink r:id="rId18" w:history="1">
        <w:r w:rsidRPr="005D771B">
          <w:rPr>
            <w:rStyle w:val="Hyperlink"/>
            <w:sz w:val="20"/>
            <w:szCs w:val="20"/>
          </w:rPr>
          <w:t>https://www.thedailystar.net/country/bangladesh-seven-killed-gopalganj-bus-plunge-road-crash-1556455</w:t>
        </w:r>
      </w:hyperlink>
      <w:r w:rsidRPr="005D771B">
        <w:rPr>
          <w:sz w:val="20"/>
          <w:szCs w:val="20"/>
        </w:rPr>
        <w:t>. Accessed on the 27</w:t>
      </w:r>
      <w:r w:rsidRPr="005D771B">
        <w:rPr>
          <w:sz w:val="20"/>
          <w:szCs w:val="20"/>
          <w:vertAlign w:val="superscript"/>
        </w:rPr>
        <w:t>th</w:t>
      </w:r>
      <w:r w:rsidRPr="005D771B">
        <w:rPr>
          <w:sz w:val="20"/>
          <w:szCs w:val="20"/>
        </w:rPr>
        <w:t xml:space="preserve"> of April, 2018.</w:t>
      </w:r>
    </w:p>
    <w:p w14:paraId="59B838D1" w14:textId="3729F6F0" w:rsidR="00BA6AED" w:rsidRPr="005D771B" w:rsidRDefault="00BA6AED" w:rsidP="005D771B">
      <w:pPr>
        <w:spacing w:line="240" w:lineRule="auto"/>
        <w:ind w:left="993" w:hanging="1004"/>
        <w:rPr>
          <w:sz w:val="20"/>
          <w:szCs w:val="20"/>
          <w:lang w:val="en-US"/>
        </w:rPr>
      </w:pPr>
      <w:r w:rsidRPr="005D771B">
        <w:rPr>
          <w:sz w:val="20"/>
          <w:szCs w:val="20"/>
          <w:lang w:val="en-US"/>
        </w:rPr>
        <w:t>Dekker, S. (2011). Drift into Failure: from Hunting Broken Components to Understanding Complex Systems. Ashgate: Aldershot, UK.</w:t>
      </w:r>
    </w:p>
    <w:p w14:paraId="45165F5F" w14:textId="77BE3D61" w:rsidR="0050434B" w:rsidRPr="005D771B" w:rsidRDefault="0050434B" w:rsidP="005D771B">
      <w:pPr>
        <w:spacing w:line="240" w:lineRule="auto"/>
        <w:ind w:left="993" w:hanging="1004"/>
        <w:rPr>
          <w:sz w:val="20"/>
          <w:szCs w:val="20"/>
        </w:rPr>
      </w:pPr>
      <w:r w:rsidRPr="005D771B">
        <w:rPr>
          <w:sz w:val="20"/>
          <w:szCs w:val="20"/>
        </w:rPr>
        <w:t>D</w:t>
      </w:r>
      <w:r w:rsidR="00792D83" w:rsidRPr="005D771B">
        <w:rPr>
          <w:sz w:val="20"/>
          <w:szCs w:val="20"/>
        </w:rPr>
        <w:t xml:space="preserve">epartment </w:t>
      </w:r>
      <w:r w:rsidRPr="005D771B">
        <w:rPr>
          <w:sz w:val="20"/>
          <w:szCs w:val="20"/>
        </w:rPr>
        <w:t>f</w:t>
      </w:r>
      <w:r w:rsidR="00792D83" w:rsidRPr="005D771B">
        <w:rPr>
          <w:sz w:val="20"/>
          <w:szCs w:val="20"/>
        </w:rPr>
        <w:t xml:space="preserve">or </w:t>
      </w:r>
      <w:r w:rsidRPr="005D771B">
        <w:rPr>
          <w:sz w:val="20"/>
          <w:szCs w:val="20"/>
        </w:rPr>
        <w:t>T</w:t>
      </w:r>
      <w:r w:rsidR="00792D83" w:rsidRPr="005D771B">
        <w:rPr>
          <w:sz w:val="20"/>
          <w:szCs w:val="20"/>
        </w:rPr>
        <w:t>ransport</w:t>
      </w:r>
      <w:r w:rsidRPr="005D771B">
        <w:rPr>
          <w:sz w:val="20"/>
          <w:szCs w:val="20"/>
        </w:rPr>
        <w:t xml:space="preserve"> (2016). Reported Road Casualties Great Britain: 2015 Annual Report. </w:t>
      </w:r>
      <w:hyperlink r:id="rId19" w:history="1">
        <w:r w:rsidRPr="005D771B">
          <w:rPr>
            <w:rStyle w:val="Hyperlink"/>
            <w:sz w:val="20"/>
            <w:szCs w:val="20"/>
          </w:rPr>
          <w:t>https://www.gov.uk/government/uploads/system/uploads/attachment_data/file/568484/rrcgb-2015.pdf</w:t>
        </w:r>
      </w:hyperlink>
      <w:r w:rsidRPr="005D771B">
        <w:rPr>
          <w:sz w:val="20"/>
          <w:szCs w:val="20"/>
        </w:rPr>
        <w:t>. Accessed on the 28th of March, 2018.</w:t>
      </w:r>
    </w:p>
    <w:p w14:paraId="5CC33DBD" w14:textId="4495D15E" w:rsidR="0050434B" w:rsidRPr="005D771B" w:rsidRDefault="00792D83" w:rsidP="005D771B">
      <w:pPr>
        <w:spacing w:line="240" w:lineRule="auto"/>
        <w:ind w:left="993" w:hanging="1004"/>
        <w:rPr>
          <w:sz w:val="20"/>
          <w:szCs w:val="20"/>
        </w:rPr>
      </w:pPr>
      <w:r w:rsidRPr="005D771B">
        <w:rPr>
          <w:sz w:val="20"/>
          <w:szCs w:val="20"/>
        </w:rPr>
        <w:t xml:space="preserve">Department for Transport </w:t>
      </w:r>
      <w:r w:rsidR="0050434B" w:rsidRPr="005D771B">
        <w:rPr>
          <w:sz w:val="20"/>
          <w:szCs w:val="20"/>
        </w:rPr>
        <w:t xml:space="preserve">(2017a). </w:t>
      </w:r>
      <w:r w:rsidR="0050434B" w:rsidRPr="005D771B">
        <w:rPr>
          <w:i/>
          <w:sz w:val="20"/>
          <w:szCs w:val="20"/>
        </w:rPr>
        <w:t>Road Traffic Estimates Great Britain: 2016</w:t>
      </w:r>
      <w:r w:rsidR="0050434B" w:rsidRPr="005D771B">
        <w:rPr>
          <w:sz w:val="20"/>
          <w:szCs w:val="20"/>
        </w:rPr>
        <w:t xml:space="preserve">. </w:t>
      </w:r>
      <w:hyperlink r:id="rId20" w:history="1">
        <w:r w:rsidR="0050434B" w:rsidRPr="005D771B">
          <w:rPr>
            <w:rStyle w:val="Hyperlink"/>
            <w:sz w:val="20"/>
            <w:szCs w:val="20"/>
          </w:rPr>
          <w:t>https://assets.publishing.service.gov.uk/government/uploads/system/uploads/attachment_data/file/611304/annual-road-traffic-estimates-2016.pdf</w:t>
        </w:r>
      </w:hyperlink>
      <w:r w:rsidR="0050434B" w:rsidRPr="005D771B">
        <w:rPr>
          <w:sz w:val="20"/>
          <w:szCs w:val="20"/>
        </w:rPr>
        <w:t>. Accessed on the 28th of March, 2018.</w:t>
      </w:r>
    </w:p>
    <w:p w14:paraId="1C127EA9" w14:textId="556C9E37" w:rsidR="006000B7" w:rsidRDefault="00792D83" w:rsidP="005D771B">
      <w:pPr>
        <w:spacing w:line="240" w:lineRule="auto"/>
        <w:ind w:left="993" w:hanging="1004"/>
        <w:rPr>
          <w:sz w:val="20"/>
          <w:szCs w:val="20"/>
        </w:rPr>
      </w:pPr>
      <w:r w:rsidRPr="005D771B">
        <w:rPr>
          <w:sz w:val="20"/>
          <w:szCs w:val="20"/>
        </w:rPr>
        <w:t xml:space="preserve">Department for Transport </w:t>
      </w:r>
      <w:r w:rsidR="002C2110" w:rsidRPr="005D771B">
        <w:rPr>
          <w:sz w:val="20"/>
          <w:szCs w:val="20"/>
        </w:rPr>
        <w:t>(2017</w:t>
      </w:r>
      <w:r w:rsidR="0050434B" w:rsidRPr="005D771B">
        <w:rPr>
          <w:sz w:val="20"/>
          <w:szCs w:val="20"/>
        </w:rPr>
        <w:t>b</w:t>
      </w:r>
      <w:r w:rsidR="00E85EF5" w:rsidRPr="005D771B">
        <w:rPr>
          <w:sz w:val="20"/>
          <w:szCs w:val="20"/>
        </w:rPr>
        <w:t xml:space="preserve">). </w:t>
      </w:r>
      <w:r w:rsidR="00E85EF5" w:rsidRPr="005D771B">
        <w:rPr>
          <w:i/>
          <w:sz w:val="20"/>
          <w:szCs w:val="20"/>
        </w:rPr>
        <w:t>Reported Roa</w:t>
      </w:r>
      <w:r w:rsidR="002C2110" w:rsidRPr="005D771B">
        <w:rPr>
          <w:i/>
          <w:sz w:val="20"/>
          <w:szCs w:val="20"/>
        </w:rPr>
        <w:t>d Casualties Great Britain: 2016</w:t>
      </w:r>
      <w:r w:rsidR="00E85EF5" w:rsidRPr="005D771B">
        <w:rPr>
          <w:i/>
          <w:sz w:val="20"/>
          <w:szCs w:val="20"/>
        </w:rPr>
        <w:t xml:space="preserve"> Annual Report</w:t>
      </w:r>
      <w:r w:rsidR="00E85EF5" w:rsidRPr="005D771B">
        <w:rPr>
          <w:sz w:val="20"/>
          <w:szCs w:val="20"/>
        </w:rPr>
        <w:t xml:space="preserve">. </w:t>
      </w:r>
      <w:hyperlink r:id="rId21" w:history="1">
        <w:r w:rsidR="002C2110" w:rsidRPr="005D771B">
          <w:rPr>
            <w:rStyle w:val="Hyperlink"/>
            <w:sz w:val="20"/>
            <w:szCs w:val="20"/>
          </w:rPr>
          <w:t>https://www.gov.uk/government/uploads/system/uploads/attachment_data/file/648081/rrcgb2016-01.pdf</w:t>
        </w:r>
      </w:hyperlink>
      <w:r w:rsidR="002C2110" w:rsidRPr="005D771B">
        <w:rPr>
          <w:sz w:val="20"/>
          <w:szCs w:val="20"/>
        </w:rPr>
        <w:t xml:space="preserve">. </w:t>
      </w:r>
      <w:r w:rsidR="00E85EF5" w:rsidRPr="005D771B">
        <w:rPr>
          <w:sz w:val="20"/>
          <w:szCs w:val="20"/>
        </w:rPr>
        <w:t xml:space="preserve">Accessed on </w:t>
      </w:r>
      <w:r w:rsidR="00906AFC" w:rsidRPr="005D771B">
        <w:rPr>
          <w:sz w:val="20"/>
          <w:szCs w:val="20"/>
        </w:rPr>
        <w:t xml:space="preserve">the </w:t>
      </w:r>
      <w:r w:rsidR="00E85EF5" w:rsidRPr="005D771B">
        <w:rPr>
          <w:sz w:val="20"/>
          <w:szCs w:val="20"/>
        </w:rPr>
        <w:t>16th of August, 2017.</w:t>
      </w:r>
    </w:p>
    <w:p w14:paraId="309A6069" w14:textId="09D85713" w:rsidR="00151616" w:rsidRPr="005D771B" w:rsidRDefault="00151616" w:rsidP="005D771B">
      <w:pPr>
        <w:spacing w:line="240" w:lineRule="auto"/>
        <w:ind w:left="993" w:hanging="1004"/>
        <w:rPr>
          <w:sz w:val="20"/>
          <w:szCs w:val="20"/>
        </w:rPr>
      </w:pPr>
      <w:r w:rsidRPr="008E6B62">
        <w:rPr>
          <w:sz w:val="20"/>
          <w:szCs w:val="20"/>
        </w:rPr>
        <w:t xml:space="preserve">Department for Transport (2018). Pedal Cycling Road Safety Factsheet. </w:t>
      </w:r>
      <w:hyperlink r:id="rId22" w:history="1">
        <w:r w:rsidR="008E6B62" w:rsidRPr="00CD7932">
          <w:rPr>
            <w:rStyle w:val="Hyperlink"/>
            <w:sz w:val="20"/>
            <w:szCs w:val="20"/>
          </w:rPr>
          <w:t>https://assets.publishing.service.gov.uk/government/uploads/system/uploads/attachment_data/file/686969/pedal-cycle-factsheet-2017.pdf</w:t>
        </w:r>
      </w:hyperlink>
      <w:r w:rsidR="008E6B62">
        <w:rPr>
          <w:sz w:val="20"/>
          <w:szCs w:val="20"/>
        </w:rPr>
        <w:t xml:space="preserve">. </w:t>
      </w:r>
      <w:r w:rsidRPr="005D771B">
        <w:rPr>
          <w:sz w:val="20"/>
          <w:szCs w:val="20"/>
        </w:rPr>
        <w:t xml:space="preserve">Accessed on the </w:t>
      </w:r>
      <w:r>
        <w:rPr>
          <w:sz w:val="20"/>
          <w:szCs w:val="20"/>
        </w:rPr>
        <w:t>2nd</w:t>
      </w:r>
      <w:r w:rsidRPr="005D771B">
        <w:rPr>
          <w:sz w:val="20"/>
          <w:szCs w:val="20"/>
        </w:rPr>
        <w:t xml:space="preserve"> of </w:t>
      </w:r>
      <w:r>
        <w:rPr>
          <w:sz w:val="20"/>
          <w:szCs w:val="20"/>
        </w:rPr>
        <w:t>June, 2018</w:t>
      </w:r>
      <w:r w:rsidRPr="005D771B">
        <w:rPr>
          <w:sz w:val="20"/>
          <w:szCs w:val="20"/>
        </w:rPr>
        <w:t>.</w:t>
      </w:r>
    </w:p>
    <w:p w14:paraId="048EA404" w14:textId="7488F0FB" w:rsidR="00C72B26" w:rsidRPr="005D771B" w:rsidRDefault="00C72B26" w:rsidP="005D771B">
      <w:pPr>
        <w:spacing w:line="240" w:lineRule="auto"/>
        <w:ind w:left="993" w:hanging="1004"/>
        <w:rPr>
          <w:sz w:val="20"/>
          <w:szCs w:val="20"/>
        </w:rPr>
      </w:pPr>
      <w:r w:rsidRPr="005D771B">
        <w:rPr>
          <w:sz w:val="20"/>
          <w:szCs w:val="20"/>
        </w:rPr>
        <w:t xml:space="preserve">Dhaka Tribune (2018). </w:t>
      </w:r>
      <w:r w:rsidRPr="005D771B">
        <w:rPr>
          <w:i/>
          <w:sz w:val="20"/>
          <w:szCs w:val="20"/>
        </w:rPr>
        <w:t>Reckless on the road.</w:t>
      </w:r>
      <w:r w:rsidRPr="005D771B">
        <w:rPr>
          <w:sz w:val="20"/>
          <w:szCs w:val="20"/>
        </w:rPr>
        <w:t xml:space="preserve"> 24</w:t>
      </w:r>
      <w:r w:rsidRPr="005D771B">
        <w:rPr>
          <w:sz w:val="20"/>
          <w:szCs w:val="20"/>
          <w:vertAlign w:val="superscript"/>
        </w:rPr>
        <w:t>th</w:t>
      </w:r>
      <w:r w:rsidRPr="005D771B">
        <w:rPr>
          <w:sz w:val="20"/>
          <w:szCs w:val="20"/>
        </w:rPr>
        <w:t xml:space="preserve"> of April, 2018. </w:t>
      </w:r>
      <w:hyperlink r:id="rId23" w:history="1">
        <w:r w:rsidRPr="005D771B">
          <w:rPr>
            <w:rStyle w:val="Hyperlink"/>
            <w:sz w:val="20"/>
            <w:szCs w:val="20"/>
          </w:rPr>
          <w:t>https://www.dhakatribune.com/opinion/2018/04/24/reckless-on-the-road/</w:t>
        </w:r>
      </w:hyperlink>
      <w:r w:rsidRPr="005D771B">
        <w:rPr>
          <w:sz w:val="20"/>
          <w:szCs w:val="20"/>
        </w:rPr>
        <w:t>. Accessed on the 27</w:t>
      </w:r>
      <w:r w:rsidRPr="005D771B">
        <w:rPr>
          <w:sz w:val="20"/>
          <w:szCs w:val="20"/>
          <w:vertAlign w:val="superscript"/>
        </w:rPr>
        <w:t>th</w:t>
      </w:r>
      <w:r w:rsidRPr="005D771B">
        <w:rPr>
          <w:sz w:val="20"/>
          <w:szCs w:val="20"/>
        </w:rPr>
        <w:t xml:space="preserve"> of April, 2018.</w:t>
      </w:r>
    </w:p>
    <w:p w14:paraId="11AA5CBF" w14:textId="2EE5B8EE" w:rsidR="007C7D5C" w:rsidRPr="005D771B" w:rsidRDefault="007C7D5C" w:rsidP="005D771B">
      <w:pPr>
        <w:spacing w:line="240" w:lineRule="auto"/>
        <w:ind w:left="993" w:hanging="1004"/>
        <w:rPr>
          <w:sz w:val="20"/>
          <w:szCs w:val="20"/>
        </w:rPr>
      </w:pPr>
      <w:r w:rsidRPr="005D771B">
        <w:rPr>
          <w:sz w:val="20"/>
          <w:szCs w:val="20"/>
        </w:rPr>
        <w:t xml:space="preserve">Dimitriou, L., Nikolaou, P., &amp; Antoniou, C. (2018). Exploring the temporal stability of global road safety statistics. </w:t>
      </w:r>
      <w:r w:rsidRPr="005D771B">
        <w:rPr>
          <w:i/>
          <w:sz w:val="20"/>
          <w:szCs w:val="20"/>
        </w:rPr>
        <w:t xml:space="preserve">Accident Analysis &amp; Prevention, </w:t>
      </w:r>
      <w:r w:rsidRPr="005D771B">
        <w:rPr>
          <w:sz w:val="20"/>
          <w:szCs w:val="20"/>
        </w:rPr>
        <w:t>in press, corrected proof.</w:t>
      </w:r>
    </w:p>
    <w:p w14:paraId="39E147EA" w14:textId="68E3E346" w:rsidR="00A247FE" w:rsidRPr="005D771B" w:rsidRDefault="005603ED" w:rsidP="005D771B">
      <w:pPr>
        <w:spacing w:line="240" w:lineRule="auto"/>
        <w:ind w:left="993" w:hanging="1004"/>
        <w:rPr>
          <w:sz w:val="20"/>
          <w:szCs w:val="20"/>
        </w:rPr>
      </w:pPr>
      <w:r w:rsidRPr="005D771B">
        <w:rPr>
          <w:sz w:val="20"/>
          <w:szCs w:val="20"/>
        </w:rPr>
        <w:t xml:space="preserve">European </w:t>
      </w:r>
      <w:r w:rsidR="00D66CA5" w:rsidRPr="005D771B">
        <w:rPr>
          <w:sz w:val="20"/>
          <w:szCs w:val="20"/>
        </w:rPr>
        <w:t>Commission</w:t>
      </w:r>
      <w:r w:rsidRPr="005D771B">
        <w:rPr>
          <w:sz w:val="20"/>
          <w:szCs w:val="20"/>
        </w:rPr>
        <w:t xml:space="preserve"> (2016). Post-impact care. Summary 2016. European Road Safety Observatory. </w:t>
      </w:r>
      <w:hyperlink r:id="rId24" w:history="1">
        <w:r w:rsidR="00D66CA5" w:rsidRPr="005D771B">
          <w:rPr>
            <w:rStyle w:val="Hyperlink"/>
            <w:sz w:val="20"/>
            <w:szCs w:val="20"/>
          </w:rPr>
          <w:t>https://ec.europa.eu/transport/road_safety/sites/roadsafety/files/ersosynthesis2016-summary-postimpactcare5_en.pdf</w:t>
        </w:r>
      </w:hyperlink>
      <w:r w:rsidR="00D66CA5" w:rsidRPr="005D771B">
        <w:rPr>
          <w:sz w:val="20"/>
          <w:szCs w:val="20"/>
        </w:rPr>
        <w:t xml:space="preserve"> </w:t>
      </w:r>
      <w:r w:rsidRPr="005D771B">
        <w:rPr>
          <w:sz w:val="20"/>
          <w:szCs w:val="20"/>
        </w:rPr>
        <w:t>Accessed on the 28th of September, 2017.</w:t>
      </w:r>
    </w:p>
    <w:p w14:paraId="18202D5C" w14:textId="52EC8480" w:rsidR="00A247FE" w:rsidRPr="005D771B" w:rsidRDefault="00A247FE" w:rsidP="005D771B">
      <w:pPr>
        <w:spacing w:line="240" w:lineRule="auto"/>
        <w:ind w:left="993" w:hanging="1004"/>
        <w:rPr>
          <w:sz w:val="20"/>
          <w:szCs w:val="20"/>
        </w:rPr>
      </w:pPr>
      <w:r w:rsidRPr="005D771B">
        <w:rPr>
          <w:sz w:val="20"/>
          <w:szCs w:val="20"/>
        </w:rPr>
        <w:t xml:space="preserve">Ford N.D., Patel S.A., &amp; Narayan K.M. (2017). Obesity in low- and middle-income countries: Burden, drivers, and emerging challenges. </w:t>
      </w:r>
      <w:r w:rsidRPr="005D771B">
        <w:rPr>
          <w:i/>
          <w:sz w:val="20"/>
          <w:szCs w:val="20"/>
        </w:rPr>
        <w:t>Annual Review of Public Health, 20</w:t>
      </w:r>
      <w:r w:rsidRPr="005D771B">
        <w:rPr>
          <w:sz w:val="20"/>
          <w:szCs w:val="20"/>
        </w:rPr>
        <w:t xml:space="preserve">, 145-164. </w:t>
      </w:r>
    </w:p>
    <w:p w14:paraId="349FB3A6" w14:textId="195A7695" w:rsidR="003F79F2" w:rsidRPr="005D771B" w:rsidRDefault="003F79F2" w:rsidP="005D771B">
      <w:pPr>
        <w:spacing w:line="240" w:lineRule="auto"/>
        <w:ind w:left="993" w:hanging="1004"/>
        <w:rPr>
          <w:sz w:val="20"/>
          <w:szCs w:val="20"/>
        </w:rPr>
      </w:pPr>
      <w:r w:rsidRPr="005D771B">
        <w:rPr>
          <w:sz w:val="20"/>
          <w:szCs w:val="20"/>
        </w:rPr>
        <w:t>Gains, A., Noerdstrum, N., Heydecker, B., &amp; Shrewsbury, J. (2005). The National Safety Camera Programme. Four-Year Evaluation Report. London: Department for Transport.</w:t>
      </w:r>
    </w:p>
    <w:p w14:paraId="39DE18D9" w14:textId="0E5F8E66" w:rsidR="00E91125" w:rsidRPr="005D771B" w:rsidRDefault="00A10410" w:rsidP="005D771B">
      <w:pPr>
        <w:spacing w:line="240" w:lineRule="auto"/>
        <w:ind w:left="993" w:hanging="1004"/>
        <w:rPr>
          <w:sz w:val="20"/>
          <w:szCs w:val="20"/>
        </w:rPr>
      </w:pPr>
      <w:r w:rsidRPr="005D771B">
        <w:rPr>
          <w:sz w:val="20"/>
          <w:szCs w:val="20"/>
        </w:rPr>
        <w:t xml:space="preserve">GRSF </w:t>
      </w:r>
      <w:r w:rsidR="00E91125" w:rsidRPr="005D771B">
        <w:rPr>
          <w:sz w:val="20"/>
          <w:szCs w:val="20"/>
        </w:rPr>
        <w:t xml:space="preserve">(2017). </w:t>
      </w:r>
      <w:r w:rsidR="00E91125" w:rsidRPr="005D771B">
        <w:rPr>
          <w:i/>
          <w:sz w:val="20"/>
          <w:szCs w:val="20"/>
        </w:rPr>
        <w:t>Annual Report 2017</w:t>
      </w:r>
      <w:r w:rsidR="00E91125" w:rsidRPr="005D771B">
        <w:rPr>
          <w:sz w:val="20"/>
          <w:szCs w:val="20"/>
        </w:rPr>
        <w:t>. World Bank: Washington, DC.</w:t>
      </w:r>
    </w:p>
    <w:p w14:paraId="786EB1F1" w14:textId="1A4F391E" w:rsidR="00C4362E" w:rsidRPr="005D771B" w:rsidRDefault="00A10410" w:rsidP="005D771B">
      <w:pPr>
        <w:spacing w:line="240" w:lineRule="auto"/>
        <w:ind w:left="993" w:hanging="1004"/>
        <w:rPr>
          <w:sz w:val="20"/>
          <w:szCs w:val="20"/>
        </w:rPr>
      </w:pPr>
      <w:r w:rsidRPr="005D771B">
        <w:rPr>
          <w:sz w:val="20"/>
          <w:szCs w:val="20"/>
        </w:rPr>
        <w:t xml:space="preserve">GRSF &amp; IHME </w:t>
      </w:r>
      <w:r w:rsidR="00C4362E" w:rsidRPr="005D771B">
        <w:rPr>
          <w:sz w:val="20"/>
          <w:szCs w:val="20"/>
        </w:rPr>
        <w:t>(2014). Transport for Health: The Global Burden of Disease from Motorized Road Transport. Seattle, WA: IHME; Washington, DC: The World Bank.</w:t>
      </w:r>
    </w:p>
    <w:p w14:paraId="0D1A08F1" w14:textId="65A92759" w:rsidR="00B56DC2" w:rsidRPr="005D771B" w:rsidRDefault="00B56DC2" w:rsidP="005D771B">
      <w:pPr>
        <w:spacing w:line="240" w:lineRule="auto"/>
        <w:ind w:left="993" w:hanging="1004"/>
        <w:rPr>
          <w:sz w:val="20"/>
          <w:szCs w:val="20"/>
        </w:rPr>
      </w:pPr>
      <w:r w:rsidRPr="005D771B">
        <w:rPr>
          <w:sz w:val="20"/>
          <w:szCs w:val="20"/>
        </w:rPr>
        <w:t>Goodwin, P., Dargay, J., &amp; Hanly, M. (2004). Elasticities of road traffic and fuel consumption with respect to price and income: A review. </w:t>
      </w:r>
      <w:r w:rsidRPr="005D771B">
        <w:rPr>
          <w:i/>
          <w:iCs/>
          <w:sz w:val="20"/>
          <w:szCs w:val="20"/>
        </w:rPr>
        <w:t>Transport Reviews</w:t>
      </w:r>
      <w:r w:rsidRPr="005D771B">
        <w:rPr>
          <w:sz w:val="20"/>
          <w:szCs w:val="20"/>
        </w:rPr>
        <w:t>, </w:t>
      </w:r>
      <w:r w:rsidRPr="005D771B">
        <w:rPr>
          <w:i/>
          <w:iCs/>
          <w:sz w:val="20"/>
          <w:szCs w:val="20"/>
        </w:rPr>
        <w:t>24</w:t>
      </w:r>
      <w:r w:rsidRPr="005D771B">
        <w:rPr>
          <w:sz w:val="20"/>
          <w:szCs w:val="20"/>
        </w:rPr>
        <w:t>, 275-292.</w:t>
      </w:r>
    </w:p>
    <w:p w14:paraId="46FBE5E5" w14:textId="77777777" w:rsidR="00DF59E8" w:rsidRPr="005D771B" w:rsidRDefault="00DF59E8" w:rsidP="005D771B">
      <w:pPr>
        <w:spacing w:line="240" w:lineRule="auto"/>
        <w:ind w:left="993" w:hanging="1004"/>
        <w:rPr>
          <w:sz w:val="20"/>
          <w:szCs w:val="20"/>
        </w:rPr>
      </w:pPr>
      <w:r w:rsidRPr="005D771B">
        <w:rPr>
          <w:sz w:val="20"/>
          <w:szCs w:val="20"/>
        </w:rPr>
        <w:t>Heinrich, H.W. (1931). Industrial Accident Prevention: A Scientific Approach. McGraw-Hill: New York, NY.</w:t>
      </w:r>
    </w:p>
    <w:p w14:paraId="7BCDA7D8" w14:textId="7002C6F2" w:rsidR="00320F09" w:rsidRPr="005D771B" w:rsidRDefault="00320F09" w:rsidP="005D771B">
      <w:pPr>
        <w:spacing w:line="240" w:lineRule="auto"/>
        <w:ind w:left="993" w:hanging="1004"/>
        <w:rPr>
          <w:sz w:val="20"/>
          <w:szCs w:val="20"/>
        </w:rPr>
      </w:pPr>
      <w:r w:rsidRPr="005D771B">
        <w:rPr>
          <w:sz w:val="20"/>
          <w:szCs w:val="20"/>
        </w:rPr>
        <w:t>Hill, P.S., Ngo, A.D., Khuong, T.A., Dao, H.L., Hoang, H.T., Trinh, H.T., Nguyen, L.T.N., &amp; Nguyen, P.H. (2009). Mandatory helmet legislation and the print media in Viet Nam. </w:t>
      </w:r>
      <w:r w:rsidRPr="005D771B">
        <w:rPr>
          <w:i/>
          <w:iCs/>
          <w:sz w:val="20"/>
          <w:szCs w:val="20"/>
        </w:rPr>
        <w:t>Accident Analysis &amp; Prevention</w:t>
      </w:r>
      <w:r w:rsidRPr="005D771B">
        <w:rPr>
          <w:sz w:val="20"/>
          <w:szCs w:val="20"/>
        </w:rPr>
        <w:t>, </w:t>
      </w:r>
      <w:r w:rsidRPr="005D771B">
        <w:rPr>
          <w:i/>
          <w:iCs/>
          <w:sz w:val="20"/>
          <w:szCs w:val="20"/>
        </w:rPr>
        <w:t>41</w:t>
      </w:r>
      <w:r w:rsidRPr="005D771B">
        <w:rPr>
          <w:sz w:val="20"/>
          <w:szCs w:val="20"/>
        </w:rPr>
        <w:t>, 789-797.</w:t>
      </w:r>
    </w:p>
    <w:p w14:paraId="3D5424AF" w14:textId="1D68D3EC" w:rsidR="007E5A7B" w:rsidRPr="005D771B" w:rsidRDefault="007E5A7B" w:rsidP="005D771B">
      <w:pPr>
        <w:spacing w:line="240" w:lineRule="auto"/>
        <w:ind w:left="993" w:hanging="1004"/>
        <w:rPr>
          <w:sz w:val="20"/>
          <w:szCs w:val="20"/>
        </w:rPr>
      </w:pPr>
      <w:r w:rsidRPr="005D771B">
        <w:rPr>
          <w:sz w:val="20"/>
          <w:szCs w:val="20"/>
        </w:rPr>
        <w:t>Hossain, F., Sohel, M.K., &amp; Arefin, A.S. (2009). Designing and</w:t>
      </w:r>
      <w:r w:rsidR="000E46E6">
        <w:rPr>
          <w:sz w:val="20"/>
          <w:szCs w:val="20"/>
        </w:rPr>
        <w:t xml:space="preserve"> implementing RFID technology f</w:t>
      </w:r>
      <w:r w:rsidRPr="005D771B">
        <w:rPr>
          <w:sz w:val="20"/>
          <w:szCs w:val="20"/>
        </w:rPr>
        <w:t>o</w:t>
      </w:r>
      <w:r w:rsidR="000E46E6">
        <w:rPr>
          <w:sz w:val="20"/>
          <w:szCs w:val="20"/>
        </w:rPr>
        <w:t>r</w:t>
      </w:r>
      <w:r w:rsidRPr="005D771B">
        <w:rPr>
          <w:sz w:val="20"/>
          <w:szCs w:val="20"/>
        </w:rPr>
        <w:t xml:space="preserve"> vehicle tracking in Bangladesh. In </w:t>
      </w:r>
      <w:r w:rsidRPr="005D771B">
        <w:rPr>
          <w:i/>
          <w:sz w:val="20"/>
          <w:szCs w:val="20"/>
        </w:rPr>
        <w:t>Proceedings of the National Conference on Communication and Information Secur</w:t>
      </w:r>
      <w:r w:rsidR="00BD7D43" w:rsidRPr="005D771B">
        <w:rPr>
          <w:i/>
          <w:sz w:val="20"/>
          <w:szCs w:val="20"/>
        </w:rPr>
        <w:t>ity (NCCIS 2009).</w:t>
      </w:r>
      <w:r w:rsidR="00BD7D43" w:rsidRPr="005D771B">
        <w:rPr>
          <w:sz w:val="20"/>
          <w:szCs w:val="20"/>
        </w:rPr>
        <w:t xml:space="preserve"> Daffodil International University, Dhaka, Bangladesh, 14 February 2009, pp. 55-58.</w:t>
      </w:r>
    </w:p>
    <w:p w14:paraId="1750B1ED" w14:textId="603C0957" w:rsidR="00D070A3" w:rsidRPr="005D771B" w:rsidRDefault="00D070A3" w:rsidP="005D771B">
      <w:pPr>
        <w:spacing w:line="240" w:lineRule="auto"/>
        <w:ind w:left="993" w:hanging="1004"/>
        <w:rPr>
          <w:sz w:val="20"/>
          <w:szCs w:val="20"/>
        </w:rPr>
      </w:pPr>
      <w:r w:rsidRPr="005D771B">
        <w:rPr>
          <w:sz w:val="20"/>
          <w:szCs w:val="20"/>
        </w:rPr>
        <w:t xml:space="preserve">Hoque M.M, Rabbi, S.H., Mahmud, S.M.S., Siddiqui, C.K.A., &amp; Anowar, S. (2007). Road Traffic Accidents and Injuries: A Serious Safety Concern in Urban Areas of Bangladesh. </w:t>
      </w:r>
      <w:r w:rsidRPr="005D771B">
        <w:rPr>
          <w:i/>
          <w:sz w:val="20"/>
          <w:szCs w:val="20"/>
        </w:rPr>
        <w:t>Proceedings of the 6th International Symposium on New Technologies for Urban Safety of Mega Cities in Asia</w:t>
      </w:r>
      <w:r w:rsidRPr="005D771B">
        <w:rPr>
          <w:sz w:val="20"/>
          <w:szCs w:val="20"/>
        </w:rPr>
        <w:t xml:space="preserve">, 9-10 December 2007, Sheraton, Dhaka, Bangladesh. </w:t>
      </w:r>
    </w:p>
    <w:p w14:paraId="2B37E2DB" w14:textId="01FD3023" w:rsidR="00D070A3" w:rsidRPr="005D771B" w:rsidRDefault="00D070A3" w:rsidP="005D771B">
      <w:pPr>
        <w:spacing w:line="240" w:lineRule="auto"/>
        <w:ind w:left="993" w:hanging="1004"/>
        <w:rPr>
          <w:sz w:val="20"/>
          <w:szCs w:val="20"/>
        </w:rPr>
      </w:pPr>
      <w:r w:rsidRPr="005D771B">
        <w:rPr>
          <w:sz w:val="20"/>
          <w:szCs w:val="20"/>
        </w:rPr>
        <w:t xml:space="preserve">Hoque M.M., Mahmud S.M.S., Qazi. A.S. (2008). Dealing with Vulnerable Road User (VRU) Safety and Mobility in Urban Areas of Bangladesh: A Critical Sustainable Transport Development Challenge. In </w:t>
      </w:r>
      <w:r w:rsidRPr="005D771B">
        <w:rPr>
          <w:i/>
          <w:sz w:val="20"/>
          <w:szCs w:val="20"/>
        </w:rPr>
        <w:t>Proceedings of XIII CODATU</w:t>
      </w:r>
      <w:r w:rsidRPr="005D771B">
        <w:rPr>
          <w:sz w:val="20"/>
          <w:szCs w:val="20"/>
        </w:rPr>
        <w:t xml:space="preserve">, 12-14 November 2008, Ho Chi Minh City, Vietnam. </w:t>
      </w:r>
    </w:p>
    <w:p w14:paraId="50302395" w14:textId="77777777" w:rsidR="00D070A3" w:rsidRPr="005D771B" w:rsidRDefault="00D070A3" w:rsidP="005D771B">
      <w:pPr>
        <w:spacing w:line="240" w:lineRule="auto"/>
        <w:ind w:left="993" w:hanging="1004"/>
        <w:rPr>
          <w:i/>
          <w:sz w:val="20"/>
          <w:szCs w:val="20"/>
        </w:rPr>
      </w:pPr>
      <w:r w:rsidRPr="005D771B">
        <w:rPr>
          <w:sz w:val="20"/>
          <w:szCs w:val="20"/>
        </w:rPr>
        <w:t xml:space="preserve">Hoque, M.M. &amp; Salehin, M.F. (2013). Vulnerable road users’ (VRUs) safety in Bangladesh. Presented at </w:t>
      </w:r>
      <w:r w:rsidRPr="005D771B">
        <w:rPr>
          <w:i/>
          <w:sz w:val="20"/>
          <w:szCs w:val="20"/>
        </w:rPr>
        <w:t>16</w:t>
      </w:r>
      <w:r w:rsidRPr="005D771B">
        <w:rPr>
          <w:i/>
          <w:sz w:val="20"/>
          <w:szCs w:val="20"/>
          <w:vertAlign w:val="superscript"/>
        </w:rPr>
        <w:t>th</w:t>
      </w:r>
      <w:r w:rsidRPr="005D771B">
        <w:rPr>
          <w:i/>
          <w:sz w:val="20"/>
          <w:szCs w:val="20"/>
        </w:rPr>
        <w:t xml:space="preserve"> Road Safety on Four Continents Conference, </w:t>
      </w:r>
      <w:r w:rsidRPr="005D771B">
        <w:rPr>
          <w:sz w:val="20"/>
          <w:szCs w:val="20"/>
        </w:rPr>
        <w:t>Beijing, China, 15-17 May, 2013.</w:t>
      </w:r>
    </w:p>
    <w:p w14:paraId="1EA9E12D" w14:textId="058A02B1" w:rsidR="009C362C" w:rsidRPr="005D771B" w:rsidRDefault="009C362C" w:rsidP="005D771B">
      <w:pPr>
        <w:spacing w:line="240" w:lineRule="auto"/>
        <w:ind w:left="993" w:hanging="1004"/>
        <w:rPr>
          <w:sz w:val="20"/>
          <w:szCs w:val="20"/>
        </w:rPr>
      </w:pPr>
      <w:r w:rsidRPr="005D771B">
        <w:rPr>
          <w:sz w:val="20"/>
          <w:szCs w:val="20"/>
        </w:rPr>
        <w:t xml:space="preserve">House of Commons Transport Committee (2017). </w:t>
      </w:r>
      <w:r w:rsidRPr="005D771B">
        <w:rPr>
          <w:i/>
          <w:sz w:val="20"/>
          <w:szCs w:val="20"/>
        </w:rPr>
        <w:t>Road traffic law enforcement. Second Report of Session 2015–16</w:t>
      </w:r>
      <w:r w:rsidRPr="005D771B">
        <w:rPr>
          <w:sz w:val="20"/>
          <w:szCs w:val="20"/>
        </w:rPr>
        <w:t>. London: The Stationary Office.</w:t>
      </w:r>
    </w:p>
    <w:p w14:paraId="18469738" w14:textId="77777777" w:rsidR="00E91125" w:rsidRPr="005D771B" w:rsidRDefault="00E91125" w:rsidP="005D771B">
      <w:pPr>
        <w:spacing w:line="240" w:lineRule="auto"/>
        <w:ind w:left="993" w:hanging="1004"/>
        <w:rPr>
          <w:sz w:val="20"/>
          <w:szCs w:val="20"/>
        </w:rPr>
      </w:pPr>
      <w:r w:rsidRPr="005D771B">
        <w:rPr>
          <w:sz w:val="20"/>
          <w:szCs w:val="20"/>
        </w:rPr>
        <w:t>Hue, D.T., Brennan, L., Parker, L., &amp; Florian, M. (2015). But I AM normal: safe? driving in Vietnam. </w:t>
      </w:r>
      <w:r w:rsidRPr="005D771B">
        <w:rPr>
          <w:i/>
          <w:iCs/>
          <w:sz w:val="20"/>
          <w:szCs w:val="20"/>
        </w:rPr>
        <w:t>Journal of Social Marketing</w:t>
      </w:r>
      <w:r w:rsidRPr="005D771B">
        <w:rPr>
          <w:sz w:val="20"/>
          <w:szCs w:val="20"/>
        </w:rPr>
        <w:t>, </w:t>
      </w:r>
      <w:r w:rsidRPr="005D771B">
        <w:rPr>
          <w:i/>
          <w:iCs/>
          <w:sz w:val="20"/>
          <w:szCs w:val="20"/>
        </w:rPr>
        <w:t>5</w:t>
      </w:r>
      <w:r w:rsidRPr="005D771B">
        <w:rPr>
          <w:sz w:val="20"/>
          <w:szCs w:val="20"/>
        </w:rPr>
        <w:t>, 105-124.</w:t>
      </w:r>
    </w:p>
    <w:p w14:paraId="7E5944D6" w14:textId="0992E247" w:rsidR="002D31BD" w:rsidRPr="005D771B" w:rsidRDefault="002D31BD" w:rsidP="005D771B">
      <w:pPr>
        <w:spacing w:line="240" w:lineRule="auto"/>
        <w:ind w:left="993" w:hanging="1004"/>
        <w:rPr>
          <w:sz w:val="20"/>
          <w:szCs w:val="20"/>
        </w:rPr>
      </w:pPr>
      <w:r w:rsidRPr="005D771B">
        <w:rPr>
          <w:sz w:val="20"/>
          <w:szCs w:val="20"/>
        </w:rPr>
        <w:t>Jansse</w:t>
      </w:r>
      <w:r w:rsidR="00D66CA5" w:rsidRPr="005D771B">
        <w:rPr>
          <w:sz w:val="20"/>
          <w:szCs w:val="20"/>
        </w:rPr>
        <w:t>n</w:t>
      </w:r>
      <w:r w:rsidRPr="005D771B">
        <w:rPr>
          <w:sz w:val="20"/>
          <w:szCs w:val="20"/>
        </w:rPr>
        <w:t xml:space="preserve">, M., Charalabidis, Y., &amp; Zuiderwijk, A. (2012). Benefits, adoption barriers, and myths of open government. </w:t>
      </w:r>
      <w:r w:rsidRPr="005D771B">
        <w:rPr>
          <w:i/>
          <w:sz w:val="20"/>
          <w:szCs w:val="20"/>
        </w:rPr>
        <w:t>Information Systems Management, 29,</w:t>
      </w:r>
      <w:r w:rsidRPr="005D771B">
        <w:rPr>
          <w:sz w:val="20"/>
          <w:szCs w:val="20"/>
        </w:rPr>
        <w:t xml:space="preserve"> 258-268.</w:t>
      </w:r>
    </w:p>
    <w:p w14:paraId="6077EBB3" w14:textId="3B8E23D8" w:rsidR="00255CBD" w:rsidRPr="005D771B" w:rsidRDefault="00255CBD" w:rsidP="005D771B">
      <w:pPr>
        <w:spacing w:line="240" w:lineRule="auto"/>
        <w:ind w:left="993" w:hanging="1004"/>
        <w:rPr>
          <w:sz w:val="20"/>
          <w:szCs w:val="20"/>
          <w:lang w:val="en-US"/>
        </w:rPr>
      </w:pPr>
      <w:r w:rsidRPr="005D771B">
        <w:rPr>
          <w:sz w:val="20"/>
          <w:szCs w:val="20"/>
          <w:lang w:val="en-US"/>
        </w:rPr>
        <w:t>JICA &amp; NTSC (2009). The study on National Road Traffic Safety Master Plan in the Socialist Republic of Vietnam until 2020. Final Report</w:t>
      </w:r>
      <w:r w:rsidRPr="005D771B">
        <w:rPr>
          <w:sz w:val="20"/>
          <w:szCs w:val="20"/>
        </w:rPr>
        <w:t xml:space="preserve"> </w:t>
      </w:r>
      <w:r w:rsidRPr="005D771B">
        <w:rPr>
          <w:sz w:val="20"/>
          <w:szCs w:val="20"/>
          <w:lang w:val="en-US"/>
        </w:rPr>
        <w:t xml:space="preserve">- Volume 2: Master plan and action program. </w:t>
      </w:r>
      <w:r w:rsidR="006F2027" w:rsidRPr="005D771B">
        <w:rPr>
          <w:sz w:val="20"/>
          <w:szCs w:val="20"/>
          <w:lang w:val="en-US"/>
        </w:rPr>
        <w:t>Hanoi: Japan International Cooperation Agency (JICA); National Traffic Safety Committee, Vietnam (NTSA).</w:t>
      </w:r>
    </w:p>
    <w:p w14:paraId="29653BA6" w14:textId="49753F7D" w:rsidR="006030CC" w:rsidRPr="005D771B" w:rsidRDefault="006030CC" w:rsidP="005D771B">
      <w:pPr>
        <w:spacing w:line="240" w:lineRule="auto"/>
        <w:ind w:left="993" w:hanging="1004"/>
        <w:rPr>
          <w:sz w:val="20"/>
          <w:szCs w:val="20"/>
        </w:rPr>
      </w:pPr>
      <w:r w:rsidRPr="005D771B">
        <w:rPr>
          <w:sz w:val="20"/>
          <w:szCs w:val="20"/>
        </w:rPr>
        <w:t xml:space="preserve">Kelly, A. (2012). The world’s deadliest road. </w:t>
      </w:r>
      <w:r w:rsidRPr="005D771B">
        <w:rPr>
          <w:i/>
          <w:sz w:val="20"/>
          <w:szCs w:val="20"/>
        </w:rPr>
        <w:t xml:space="preserve">The Guardian, </w:t>
      </w:r>
      <w:r w:rsidRPr="005D771B">
        <w:rPr>
          <w:sz w:val="20"/>
          <w:szCs w:val="20"/>
        </w:rPr>
        <w:t>9</w:t>
      </w:r>
      <w:r w:rsidRPr="005D771B">
        <w:rPr>
          <w:sz w:val="20"/>
          <w:szCs w:val="20"/>
          <w:vertAlign w:val="superscript"/>
        </w:rPr>
        <w:t>th</w:t>
      </w:r>
      <w:r w:rsidRPr="005D771B">
        <w:rPr>
          <w:sz w:val="20"/>
          <w:szCs w:val="20"/>
        </w:rPr>
        <w:t xml:space="preserve"> of December, 2012. </w:t>
      </w:r>
      <w:hyperlink r:id="rId25" w:history="1">
        <w:r w:rsidRPr="005D771B">
          <w:rPr>
            <w:rStyle w:val="Hyperlink"/>
            <w:sz w:val="20"/>
            <w:szCs w:val="20"/>
          </w:rPr>
          <w:t>https://www.theguardian.com/global-development/2012/dec/09/world-most-lethal-road-bangladesh</w:t>
        </w:r>
      </w:hyperlink>
      <w:r w:rsidR="00E91125" w:rsidRPr="005D771B">
        <w:rPr>
          <w:sz w:val="20"/>
          <w:szCs w:val="20"/>
        </w:rPr>
        <w:t>. Accessed on the</w:t>
      </w:r>
      <w:r w:rsidRPr="005D771B">
        <w:rPr>
          <w:sz w:val="20"/>
          <w:szCs w:val="20"/>
        </w:rPr>
        <w:t xml:space="preserve"> 26</w:t>
      </w:r>
      <w:r w:rsidRPr="005D771B">
        <w:rPr>
          <w:sz w:val="20"/>
          <w:szCs w:val="20"/>
          <w:vertAlign w:val="superscript"/>
        </w:rPr>
        <w:t>th</w:t>
      </w:r>
      <w:r w:rsidRPr="005D771B">
        <w:rPr>
          <w:sz w:val="20"/>
          <w:szCs w:val="20"/>
        </w:rPr>
        <w:t xml:space="preserve"> of April, 2018.</w:t>
      </w:r>
    </w:p>
    <w:p w14:paraId="619D7BEE" w14:textId="53B110D4" w:rsidR="005B3FF3" w:rsidRPr="005D771B" w:rsidRDefault="005B3FF3" w:rsidP="005D771B">
      <w:pPr>
        <w:spacing w:line="240" w:lineRule="auto"/>
        <w:ind w:left="993" w:hanging="1004"/>
        <w:rPr>
          <w:sz w:val="20"/>
          <w:szCs w:val="20"/>
        </w:rPr>
      </w:pPr>
      <w:r w:rsidRPr="005D771B">
        <w:rPr>
          <w:sz w:val="20"/>
          <w:szCs w:val="20"/>
        </w:rPr>
        <w:t>Kristianssen, A.C., Andersson, R., Belin, M.Å., &amp; Nilsen, P. (2018). Swedish Vision Zero policies for safety – A comparative policy content analysis. </w:t>
      </w:r>
      <w:r w:rsidRPr="005D771B">
        <w:rPr>
          <w:i/>
          <w:iCs/>
          <w:sz w:val="20"/>
          <w:szCs w:val="20"/>
        </w:rPr>
        <w:t>Safety Science</w:t>
      </w:r>
      <w:r w:rsidRPr="005D771B">
        <w:rPr>
          <w:sz w:val="20"/>
          <w:szCs w:val="20"/>
        </w:rPr>
        <w:t>, </w:t>
      </w:r>
      <w:r w:rsidRPr="005D771B">
        <w:rPr>
          <w:i/>
          <w:iCs/>
          <w:sz w:val="20"/>
          <w:szCs w:val="20"/>
        </w:rPr>
        <w:t>103</w:t>
      </w:r>
      <w:r w:rsidRPr="005D771B">
        <w:rPr>
          <w:sz w:val="20"/>
          <w:szCs w:val="20"/>
        </w:rPr>
        <w:t>, 260-269.</w:t>
      </w:r>
    </w:p>
    <w:p w14:paraId="00B7AF4E" w14:textId="775790A4" w:rsidR="006C3C81" w:rsidRPr="005D771B" w:rsidRDefault="006C3C81" w:rsidP="005D771B">
      <w:pPr>
        <w:spacing w:line="240" w:lineRule="auto"/>
        <w:ind w:left="993" w:hanging="1004"/>
        <w:rPr>
          <w:sz w:val="20"/>
          <w:szCs w:val="20"/>
        </w:rPr>
      </w:pPr>
      <w:r w:rsidRPr="005D771B">
        <w:rPr>
          <w:sz w:val="20"/>
          <w:szCs w:val="20"/>
        </w:rPr>
        <w:t xml:space="preserve">Kuo, L. (2015). The key to making Kenya’s notoriously dangerous matatu buses safer? Empowered passengers. </w:t>
      </w:r>
      <w:r w:rsidRPr="005D771B">
        <w:rPr>
          <w:i/>
          <w:sz w:val="20"/>
          <w:szCs w:val="20"/>
        </w:rPr>
        <w:t>Quartz Africa,</w:t>
      </w:r>
      <w:r w:rsidRPr="005D771B">
        <w:rPr>
          <w:sz w:val="20"/>
          <w:szCs w:val="20"/>
        </w:rPr>
        <w:t xml:space="preserve"> 10</w:t>
      </w:r>
      <w:r w:rsidRPr="005D771B">
        <w:rPr>
          <w:sz w:val="20"/>
          <w:szCs w:val="20"/>
          <w:vertAlign w:val="superscript"/>
        </w:rPr>
        <w:t>th</w:t>
      </w:r>
      <w:r w:rsidRPr="005D771B">
        <w:rPr>
          <w:sz w:val="20"/>
          <w:szCs w:val="20"/>
        </w:rPr>
        <w:t xml:space="preserve"> of August, 2015. </w:t>
      </w:r>
      <w:hyperlink r:id="rId26" w:history="1">
        <w:r w:rsidRPr="005D771B">
          <w:rPr>
            <w:rStyle w:val="Hyperlink"/>
            <w:sz w:val="20"/>
            <w:szCs w:val="20"/>
          </w:rPr>
          <w:t>https://qz.com/475905/the-key-to-making-kenyas-notoriously-dangerous-matatu-buses-safer-empowered-passengers/</w:t>
        </w:r>
      </w:hyperlink>
      <w:r w:rsidRPr="005D771B">
        <w:rPr>
          <w:sz w:val="20"/>
          <w:szCs w:val="20"/>
        </w:rPr>
        <w:t>. Accessed 27</w:t>
      </w:r>
      <w:r w:rsidRPr="005D771B">
        <w:rPr>
          <w:sz w:val="20"/>
          <w:szCs w:val="20"/>
          <w:vertAlign w:val="superscript"/>
        </w:rPr>
        <w:t>th</w:t>
      </w:r>
      <w:r w:rsidRPr="005D771B">
        <w:rPr>
          <w:sz w:val="20"/>
          <w:szCs w:val="20"/>
        </w:rPr>
        <w:t xml:space="preserve"> of April, 2018.</w:t>
      </w:r>
    </w:p>
    <w:p w14:paraId="4B85EF52" w14:textId="77777777" w:rsidR="006030CC" w:rsidRPr="005D771B" w:rsidRDefault="006030CC" w:rsidP="005D771B">
      <w:pPr>
        <w:spacing w:line="240" w:lineRule="auto"/>
        <w:ind w:left="993" w:hanging="1004"/>
        <w:rPr>
          <w:sz w:val="20"/>
          <w:szCs w:val="20"/>
        </w:rPr>
      </w:pPr>
      <w:r w:rsidRPr="005D771B">
        <w:rPr>
          <w:sz w:val="20"/>
          <w:szCs w:val="20"/>
        </w:rPr>
        <w:t>La, Q.N., Lee, A.H., Meuleners, L.B., &amp; Van Duong, D. (2013). Prevalence and factors associated with road traffic crash among taxi drivers in Hanoi, Vietnam. </w:t>
      </w:r>
      <w:r w:rsidRPr="005D771B">
        <w:rPr>
          <w:i/>
          <w:iCs/>
          <w:sz w:val="20"/>
          <w:szCs w:val="20"/>
        </w:rPr>
        <w:t>Accident Analysis &amp; Prevention</w:t>
      </w:r>
      <w:r w:rsidRPr="005D771B">
        <w:rPr>
          <w:sz w:val="20"/>
          <w:szCs w:val="20"/>
        </w:rPr>
        <w:t>, </w:t>
      </w:r>
      <w:r w:rsidRPr="005D771B">
        <w:rPr>
          <w:i/>
          <w:iCs/>
          <w:sz w:val="20"/>
          <w:szCs w:val="20"/>
        </w:rPr>
        <w:t>50</w:t>
      </w:r>
      <w:r w:rsidRPr="005D771B">
        <w:rPr>
          <w:sz w:val="20"/>
          <w:szCs w:val="20"/>
        </w:rPr>
        <w:t>, 451-455.</w:t>
      </w:r>
    </w:p>
    <w:p w14:paraId="6AB38ED5" w14:textId="77EF76A6" w:rsidR="006819E2" w:rsidRPr="005D771B" w:rsidRDefault="006819E2" w:rsidP="005D771B">
      <w:pPr>
        <w:spacing w:line="240" w:lineRule="auto"/>
        <w:ind w:left="993" w:hanging="1004"/>
        <w:rPr>
          <w:sz w:val="20"/>
          <w:szCs w:val="20"/>
        </w:rPr>
      </w:pPr>
      <w:r w:rsidRPr="005D771B">
        <w:rPr>
          <w:sz w:val="20"/>
          <w:szCs w:val="20"/>
        </w:rPr>
        <w:t>La, Q.N., Van Duong, D., Lee, A.H., &amp; Meuleners, L.B. (2017). Factors underlying bus-related crashes in Hanoi, Vietnam. </w:t>
      </w:r>
      <w:r w:rsidRPr="005D771B">
        <w:rPr>
          <w:i/>
          <w:iCs/>
          <w:sz w:val="20"/>
          <w:szCs w:val="20"/>
        </w:rPr>
        <w:t>Transportation Research Part F: Traffic Psychology and Behaviour</w:t>
      </w:r>
      <w:r w:rsidRPr="005D771B">
        <w:rPr>
          <w:sz w:val="20"/>
          <w:szCs w:val="20"/>
        </w:rPr>
        <w:t>, </w:t>
      </w:r>
      <w:r w:rsidRPr="005D771B">
        <w:rPr>
          <w:i/>
          <w:iCs/>
          <w:sz w:val="20"/>
          <w:szCs w:val="20"/>
        </w:rPr>
        <w:t>46</w:t>
      </w:r>
      <w:r w:rsidRPr="005D771B">
        <w:rPr>
          <w:sz w:val="20"/>
          <w:szCs w:val="20"/>
        </w:rPr>
        <w:t>, 426-437.</w:t>
      </w:r>
    </w:p>
    <w:p w14:paraId="43BB874E" w14:textId="2791D91C" w:rsidR="00D41D13" w:rsidRPr="005D771B" w:rsidRDefault="00D41D13" w:rsidP="005D771B">
      <w:pPr>
        <w:spacing w:line="240" w:lineRule="auto"/>
        <w:ind w:left="993" w:hanging="1004"/>
        <w:rPr>
          <w:sz w:val="20"/>
          <w:szCs w:val="20"/>
        </w:rPr>
      </w:pPr>
      <w:r w:rsidRPr="005D771B">
        <w:rPr>
          <w:sz w:val="20"/>
          <w:szCs w:val="20"/>
        </w:rPr>
        <w:t xml:space="preserve">Lansdown, T.C., Stephens, A.N., Walker, G.H. (2015). Multiple driver distractions: a systemic transport problem. </w:t>
      </w:r>
      <w:r w:rsidRPr="005D771B">
        <w:rPr>
          <w:i/>
          <w:sz w:val="20"/>
          <w:szCs w:val="20"/>
        </w:rPr>
        <w:t>Accident Analysis and Prevention, 74</w:t>
      </w:r>
      <w:r w:rsidRPr="005D771B">
        <w:rPr>
          <w:sz w:val="20"/>
          <w:szCs w:val="20"/>
        </w:rPr>
        <w:t>, 360–367.</w:t>
      </w:r>
    </w:p>
    <w:p w14:paraId="4602D313" w14:textId="363E9C05" w:rsidR="007441E5" w:rsidRPr="005D771B" w:rsidRDefault="007441E5" w:rsidP="005D771B">
      <w:pPr>
        <w:spacing w:line="240" w:lineRule="auto"/>
        <w:ind w:left="993" w:hanging="1004"/>
        <w:rPr>
          <w:sz w:val="20"/>
          <w:szCs w:val="20"/>
          <w:lang w:val="en-US"/>
        </w:rPr>
      </w:pPr>
      <w:r w:rsidRPr="005D771B">
        <w:rPr>
          <w:sz w:val="20"/>
          <w:szCs w:val="20"/>
          <w:lang w:val="en-US"/>
        </w:rPr>
        <w:t xml:space="preserve">Larsson, P., Dekker, S.W.A., &amp; Tingvall, C. (2010). The need for a systems theory approach to road safety. </w:t>
      </w:r>
      <w:r w:rsidRPr="005D771B">
        <w:rPr>
          <w:i/>
          <w:sz w:val="20"/>
          <w:szCs w:val="20"/>
          <w:lang w:val="en-US"/>
        </w:rPr>
        <w:t>Safety Science, 48,</w:t>
      </w:r>
      <w:r w:rsidRPr="005D771B">
        <w:rPr>
          <w:sz w:val="20"/>
          <w:szCs w:val="20"/>
          <w:lang w:val="en-US"/>
        </w:rPr>
        <w:t xml:space="preserve"> 1167-1174.</w:t>
      </w:r>
    </w:p>
    <w:p w14:paraId="73ACCD2D" w14:textId="1C8862F7" w:rsidR="006000B7" w:rsidRPr="005D771B" w:rsidRDefault="004F04F3" w:rsidP="005D771B">
      <w:pPr>
        <w:spacing w:line="240" w:lineRule="auto"/>
        <w:ind w:left="993" w:hanging="1004"/>
        <w:rPr>
          <w:sz w:val="20"/>
          <w:szCs w:val="20"/>
        </w:rPr>
      </w:pPr>
      <w:r w:rsidRPr="005D771B">
        <w:rPr>
          <w:sz w:val="20"/>
          <w:szCs w:val="20"/>
          <w:lang w:val="en-US"/>
        </w:rPr>
        <w:t>Leveson, N. (2004).</w:t>
      </w:r>
      <w:r w:rsidR="006000B7" w:rsidRPr="005D771B">
        <w:rPr>
          <w:sz w:val="20"/>
          <w:szCs w:val="20"/>
          <w:lang w:val="en-US"/>
        </w:rPr>
        <w:t xml:space="preserve"> A new accident model for engineering safer systems, </w:t>
      </w:r>
      <w:r w:rsidR="006000B7" w:rsidRPr="005D771B">
        <w:rPr>
          <w:i/>
          <w:sz w:val="20"/>
          <w:szCs w:val="20"/>
          <w:lang w:val="en-US"/>
        </w:rPr>
        <w:t>Safety Science, 42</w:t>
      </w:r>
      <w:r w:rsidR="006000B7" w:rsidRPr="005D771B">
        <w:rPr>
          <w:sz w:val="20"/>
          <w:szCs w:val="20"/>
          <w:lang w:val="en-US"/>
        </w:rPr>
        <w:t>, 237-270.</w:t>
      </w:r>
    </w:p>
    <w:p w14:paraId="1584E3C9" w14:textId="28AA52B0" w:rsidR="00B05E93" w:rsidRPr="005D771B" w:rsidRDefault="004B7884" w:rsidP="005D771B">
      <w:pPr>
        <w:spacing w:line="240" w:lineRule="auto"/>
        <w:ind w:left="993" w:hanging="1004"/>
        <w:rPr>
          <w:sz w:val="20"/>
          <w:szCs w:val="20"/>
        </w:rPr>
      </w:pPr>
      <w:r w:rsidRPr="005D771B">
        <w:rPr>
          <w:sz w:val="20"/>
          <w:szCs w:val="20"/>
        </w:rPr>
        <w:t xml:space="preserve">Lonero, L.P., </w:t>
      </w:r>
      <w:r w:rsidR="00B05E93" w:rsidRPr="005D771B">
        <w:rPr>
          <w:sz w:val="20"/>
          <w:szCs w:val="20"/>
        </w:rPr>
        <w:t>Clinton</w:t>
      </w:r>
      <w:r w:rsidRPr="005D771B">
        <w:rPr>
          <w:sz w:val="20"/>
          <w:szCs w:val="20"/>
        </w:rPr>
        <w:t>, K.M.</w:t>
      </w:r>
      <w:r w:rsidR="00B05E93" w:rsidRPr="005D771B">
        <w:rPr>
          <w:sz w:val="20"/>
          <w:szCs w:val="20"/>
        </w:rPr>
        <w:t>, Wilde</w:t>
      </w:r>
      <w:r w:rsidRPr="005D771B">
        <w:rPr>
          <w:sz w:val="20"/>
          <w:szCs w:val="20"/>
        </w:rPr>
        <w:t>, G.J.S.</w:t>
      </w:r>
      <w:r w:rsidR="00B05E93" w:rsidRPr="005D771B">
        <w:rPr>
          <w:sz w:val="20"/>
          <w:szCs w:val="20"/>
        </w:rPr>
        <w:t xml:space="preserve">, Roach, </w:t>
      </w:r>
      <w:r w:rsidRPr="005D771B">
        <w:rPr>
          <w:sz w:val="20"/>
          <w:szCs w:val="20"/>
        </w:rPr>
        <w:t xml:space="preserve">K., </w:t>
      </w:r>
      <w:r w:rsidR="00B05E93" w:rsidRPr="005D771B">
        <w:rPr>
          <w:sz w:val="20"/>
          <w:szCs w:val="20"/>
        </w:rPr>
        <w:t>McKnight</w:t>
      </w:r>
      <w:r w:rsidRPr="005D771B">
        <w:rPr>
          <w:sz w:val="20"/>
          <w:szCs w:val="20"/>
        </w:rPr>
        <w:t>, A.J.</w:t>
      </w:r>
      <w:r w:rsidR="00B05E93" w:rsidRPr="005D771B">
        <w:rPr>
          <w:sz w:val="20"/>
          <w:szCs w:val="20"/>
        </w:rPr>
        <w:t>, MacLean</w:t>
      </w:r>
      <w:r w:rsidRPr="005D771B">
        <w:rPr>
          <w:sz w:val="20"/>
          <w:szCs w:val="20"/>
        </w:rPr>
        <w:t>, H.</w:t>
      </w:r>
      <w:r w:rsidR="00B05E93" w:rsidRPr="005D771B">
        <w:rPr>
          <w:sz w:val="20"/>
          <w:szCs w:val="20"/>
        </w:rPr>
        <w:t>, Guastello</w:t>
      </w:r>
      <w:r w:rsidRPr="005D771B">
        <w:rPr>
          <w:sz w:val="20"/>
          <w:szCs w:val="20"/>
        </w:rPr>
        <w:t xml:space="preserve">, S.J., &amp; </w:t>
      </w:r>
      <w:r w:rsidR="00B05E93" w:rsidRPr="005D771B">
        <w:rPr>
          <w:sz w:val="20"/>
          <w:szCs w:val="20"/>
        </w:rPr>
        <w:t>Lamble.</w:t>
      </w:r>
      <w:r w:rsidRPr="005D771B">
        <w:rPr>
          <w:sz w:val="20"/>
          <w:szCs w:val="20"/>
        </w:rPr>
        <w:t>, R.</w:t>
      </w:r>
      <w:r w:rsidR="00B05E93" w:rsidRPr="005D771B">
        <w:rPr>
          <w:sz w:val="20"/>
          <w:szCs w:val="20"/>
        </w:rPr>
        <w:t xml:space="preserve"> </w:t>
      </w:r>
      <w:r w:rsidRPr="005D771B">
        <w:rPr>
          <w:sz w:val="20"/>
          <w:szCs w:val="20"/>
        </w:rPr>
        <w:t>(</w:t>
      </w:r>
      <w:r w:rsidR="00B05E93" w:rsidRPr="005D771B">
        <w:rPr>
          <w:sz w:val="20"/>
          <w:szCs w:val="20"/>
        </w:rPr>
        <w:t>1994</w:t>
      </w:r>
      <w:r w:rsidRPr="005D771B">
        <w:rPr>
          <w:sz w:val="20"/>
          <w:szCs w:val="20"/>
        </w:rPr>
        <w:t>)</w:t>
      </w:r>
      <w:r w:rsidR="00B05E93" w:rsidRPr="005D771B">
        <w:rPr>
          <w:sz w:val="20"/>
          <w:szCs w:val="20"/>
        </w:rPr>
        <w:t xml:space="preserve">. </w:t>
      </w:r>
      <w:r w:rsidR="00B05E93" w:rsidRPr="005D771B">
        <w:rPr>
          <w:i/>
          <w:sz w:val="20"/>
          <w:szCs w:val="20"/>
        </w:rPr>
        <w:t>The roles of legislation, education, and reinforcement in changing road user behaviour</w:t>
      </w:r>
      <w:r w:rsidR="00B05E93" w:rsidRPr="005D771B">
        <w:rPr>
          <w:sz w:val="20"/>
          <w:szCs w:val="20"/>
        </w:rPr>
        <w:t>. Toronto, Ontario: Ontario Ministry of Transportation.</w:t>
      </w:r>
    </w:p>
    <w:p w14:paraId="401EE6C5" w14:textId="382AEA76" w:rsidR="006030CC" w:rsidRPr="005D771B" w:rsidRDefault="006030CC" w:rsidP="005D771B">
      <w:pPr>
        <w:spacing w:line="240" w:lineRule="auto"/>
        <w:ind w:left="993" w:hanging="1004"/>
        <w:rPr>
          <w:sz w:val="20"/>
          <w:szCs w:val="20"/>
        </w:rPr>
      </w:pPr>
      <w:r w:rsidRPr="005D771B">
        <w:rPr>
          <w:sz w:val="20"/>
          <w:szCs w:val="20"/>
        </w:rPr>
        <w:t xml:space="preserve">Matheka, D.M., Omar, F.A., Kipsaina, C., Witte, J. (2015). Road traffic injuries in Kenya: A survey of commercial motorcycle drivers. </w:t>
      </w:r>
      <w:r w:rsidRPr="005D771B">
        <w:rPr>
          <w:i/>
          <w:sz w:val="20"/>
          <w:szCs w:val="20"/>
        </w:rPr>
        <w:t>Pan African Medical Journal,</w:t>
      </w:r>
      <w:r w:rsidRPr="005D771B">
        <w:rPr>
          <w:sz w:val="20"/>
          <w:szCs w:val="20"/>
        </w:rPr>
        <w:t xml:space="preserve"> </w:t>
      </w:r>
      <w:r w:rsidRPr="005D771B">
        <w:rPr>
          <w:i/>
          <w:sz w:val="20"/>
          <w:szCs w:val="20"/>
        </w:rPr>
        <w:t>21</w:t>
      </w:r>
      <w:r w:rsidRPr="005D771B">
        <w:rPr>
          <w:sz w:val="20"/>
          <w:szCs w:val="20"/>
        </w:rPr>
        <w:t>, no pagination</w:t>
      </w:r>
      <w:r w:rsidR="00E91125" w:rsidRPr="005D771B">
        <w:rPr>
          <w:sz w:val="20"/>
          <w:szCs w:val="20"/>
        </w:rPr>
        <w:t xml:space="preserve">. </w:t>
      </w:r>
      <w:hyperlink r:id="rId27" w:history="1">
        <w:r w:rsidRPr="005D771B">
          <w:rPr>
            <w:rStyle w:val="Hyperlink"/>
            <w:sz w:val="20"/>
            <w:szCs w:val="20"/>
          </w:rPr>
          <w:t>http://www.panafrican-med-journal.com/content/article/21/17/full/</w:t>
        </w:r>
      </w:hyperlink>
      <w:r w:rsidR="00E91125" w:rsidRPr="005D771B">
        <w:rPr>
          <w:sz w:val="20"/>
          <w:szCs w:val="20"/>
        </w:rPr>
        <w:t>. A</w:t>
      </w:r>
      <w:r w:rsidRPr="005D771B">
        <w:rPr>
          <w:sz w:val="20"/>
          <w:szCs w:val="20"/>
        </w:rPr>
        <w:t>ccessed</w:t>
      </w:r>
      <w:r w:rsidR="00E91125" w:rsidRPr="005D771B">
        <w:rPr>
          <w:sz w:val="20"/>
          <w:szCs w:val="20"/>
        </w:rPr>
        <w:t xml:space="preserve"> on the</w:t>
      </w:r>
      <w:r w:rsidRPr="005D771B">
        <w:rPr>
          <w:sz w:val="20"/>
          <w:szCs w:val="20"/>
        </w:rPr>
        <w:t xml:space="preserve"> 25</w:t>
      </w:r>
      <w:r w:rsidRPr="005D771B">
        <w:rPr>
          <w:sz w:val="20"/>
          <w:szCs w:val="20"/>
          <w:vertAlign w:val="superscript"/>
        </w:rPr>
        <w:t>th</w:t>
      </w:r>
      <w:r w:rsidRPr="005D771B">
        <w:rPr>
          <w:sz w:val="20"/>
          <w:szCs w:val="20"/>
        </w:rPr>
        <w:t xml:space="preserve"> of April, 2018.</w:t>
      </w:r>
    </w:p>
    <w:p w14:paraId="4AB5E581" w14:textId="102CA14A" w:rsidR="00BF18BA" w:rsidRPr="005D771B" w:rsidRDefault="00BF18BA" w:rsidP="005D771B">
      <w:pPr>
        <w:spacing w:line="240" w:lineRule="auto"/>
        <w:ind w:left="993" w:hanging="1004"/>
        <w:rPr>
          <w:sz w:val="20"/>
          <w:szCs w:val="20"/>
        </w:rPr>
      </w:pPr>
      <w:r w:rsidRPr="005D771B">
        <w:rPr>
          <w:sz w:val="20"/>
          <w:szCs w:val="20"/>
        </w:rPr>
        <w:t xml:space="preserve">Myers A., Gibbons, C., Finlayson, G., &amp; Blundell, J. (2017). Associations among sedentary and active behaviours, body fat and appetite dysregulation: investigating the myth of physical inactivity and obesity. </w:t>
      </w:r>
      <w:r w:rsidRPr="005D771B">
        <w:rPr>
          <w:i/>
          <w:sz w:val="20"/>
          <w:szCs w:val="20"/>
        </w:rPr>
        <w:t>British Journal of Sports Medicine, 51</w:t>
      </w:r>
      <w:r w:rsidRPr="005D771B">
        <w:rPr>
          <w:sz w:val="20"/>
          <w:szCs w:val="20"/>
        </w:rPr>
        <w:t>,1540-1544.</w:t>
      </w:r>
    </w:p>
    <w:p w14:paraId="70455590" w14:textId="5BC68D1B" w:rsidR="00C91F98" w:rsidRPr="005D771B" w:rsidRDefault="00C91F98" w:rsidP="005D771B">
      <w:pPr>
        <w:spacing w:line="240" w:lineRule="auto"/>
        <w:ind w:left="993" w:hanging="1004"/>
        <w:rPr>
          <w:sz w:val="20"/>
          <w:szCs w:val="20"/>
        </w:rPr>
      </w:pPr>
      <w:r w:rsidRPr="005D771B">
        <w:rPr>
          <w:sz w:val="20"/>
          <w:szCs w:val="20"/>
        </w:rPr>
        <w:t xml:space="preserve">National Audit Office (2017). </w:t>
      </w:r>
      <w:r w:rsidRPr="005D771B">
        <w:rPr>
          <w:i/>
          <w:sz w:val="20"/>
          <w:szCs w:val="20"/>
        </w:rPr>
        <w:t>NHS Ambulance Services.</w:t>
      </w:r>
      <w:r w:rsidRPr="005D771B">
        <w:rPr>
          <w:sz w:val="20"/>
          <w:szCs w:val="20"/>
        </w:rPr>
        <w:t xml:space="preserve"> London: National Audit Office.</w:t>
      </w:r>
    </w:p>
    <w:p w14:paraId="2FE09E90" w14:textId="7D7611E7" w:rsidR="00325B2C" w:rsidRPr="005D771B" w:rsidRDefault="00325B2C" w:rsidP="005D771B">
      <w:pPr>
        <w:spacing w:line="240" w:lineRule="auto"/>
        <w:ind w:left="993" w:hanging="1004"/>
        <w:rPr>
          <w:sz w:val="20"/>
          <w:szCs w:val="20"/>
        </w:rPr>
      </w:pPr>
      <w:r w:rsidRPr="005D771B">
        <w:rPr>
          <w:sz w:val="20"/>
          <w:szCs w:val="20"/>
        </w:rPr>
        <w:t xml:space="preserve">Newnam, S. &amp; Goode, N. (2015). Do not blame the driver: A systems analysis of the causes of road freight crashes. </w:t>
      </w:r>
      <w:r w:rsidRPr="005D771B">
        <w:rPr>
          <w:i/>
          <w:sz w:val="20"/>
          <w:szCs w:val="20"/>
        </w:rPr>
        <w:t xml:space="preserve">Accident Analysis and Prevention, 76, </w:t>
      </w:r>
      <w:r w:rsidRPr="005D771B">
        <w:rPr>
          <w:sz w:val="20"/>
          <w:szCs w:val="20"/>
        </w:rPr>
        <w:t>141-151.</w:t>
      </w:r>
    </w:p>
    <w:p w14:paraId="30C688F5" w14:textId="31D065F7" w:rsidR="00970005" w:rsidRPr="005D771B" w:rsidRDefault="00970005" w:rsidP="005D771B">
      <w:pPr>
        <w:spacing w:line="240" w:lineRule="auto"/>
        <w:ind w:left="993" w:hanging="1004"/>
        <w:rPr>
          <w:sz w:val="20"/>
          <w:szCs w:val="20"/>
        </w:rPr>
      </w:pPr>
      <w:r w:rsidRPr="005D771B">
        <w:rPr>
          <w:sz w:val="20"/>
          <w:szCs w:val="20"/>
        </w:rPr>
        <w:t xml:space="preserve">NIHR (2017). NIHR Global Health Research Group on Road Safety, University of Southampton. </w:t>
      </w:r>
      <w:hyperlink r:id="rId28" w:history="1">
        <w:r w:rsidRPr="005D771B">
          <w:rPr>
            <w:rStyle w:val="Hyperlink"/>
            <w:sz w:val="20"/>
            <w:szCs w:val="20"/>
          </w:rPr>
          <w:t>https://www.nihr.ac.uk/funding-and-support/documents/global-health/groups/NStanton-Plain%20English%20summary.pdf</w:t>
        </w:r>
      </w:hyperlink>
      <w:r w:rsidRPr="005D771B">
        <w:rPr>
          <w:sz w:val="20"/>
          <w:szCs w:val="20"/>
        </w:rPr>
        <w:t>. Accessed on the 25</w:t>
      </w:r>
      <w:r w:rsidRPr="005D771B">
        <w:rPr>
          <w:sz w:val="20"/>
          <w:szCs w:val="20"/>
          <w:vertAlign w:val="superscript"/>
        </w:rPr>
        <w:t>th</w:t>
      </w:r>
      <w:r w:rsidRPr="005D771B">
        <w:rPr>
          <w:sz w:val="20"/>
          <w:szCs w:val="20"/>
        </w:rPr>
        <w:t xml:space="preserve"> of May, 2018.</w:t>
      </w:r>
    </w:p>
    <w:p w14:paraId="7DC13BEA" w14:textId="181F757B" w:rsidR="00C06CB2" w:rsidRPr="005D771B" w:rsidRDefault="00C06CB2" w:rsidP="005D771B">
      <w:pPr>
        <w:spacing w:line="240" w:lineRule="auto"/>
        <w:ind w:left="993" w:hanging="1004"/>
        <w:rPr>
          <w:sz w:val="20"/>
          <w:szCs w:val="20"/>
        </w:rPr>
      </w:pPr>
      <w:r w:rsidRPr="005D771B">
        <w:rPr>
          <w:sz w:val="20"/>
          <w:szCs w:val="20"/>
        </w:rPr>
        <w:t xml:space="preserve">Noland, R.B. &amp; Quddus, M.A. (2004). Improvements in medical care and technology and reductions in traffic-related fatalities in Great Britain. </w:t>
      </w:r>
      <w:r w:rsidRPr="005D771B">
        <w:rPr>
          <w:i/>
          <w:sz w:val="20"/>
          <w:szCs w:val="20"/>
        </w:rPr>
        <w:t xml:space="preserve">Accident Analysis &amp; Prevention, 36, </w:t>
      </w:r>
      <w:r w:rsidRPr="005D771B">
        <w:rPr>
          <w:sz w:val="20"/>
          <w:szCs w:val="20"/>
        </w:rPr>
        <w:t>103-113.</w:t>
      </w:r>
    </w:p>
    <w:p w14:paraId="31C103F3" w14:textId="77777777" w:rsidR="006030CC" w:rsidRPr="005D771B" w:rsidRDefault="006030CC" w:rsidP="005D771B">
      <w:pPr>
        <w:spacing w:line="240" w:lineRule="auto"/>
        <w:ind w:left="993" w:hanging="1004"/>
        <w:rPr>
          <w:sz w:val="20"/>
          <w:szCs w:val="20"/>
        </w:rPr>
      </w:pPr>
      <w:r w:rsidRPr="005D771B">
        <w:rPr>
          <w:sz w:val="20"/>
          <w:szCs w:val="20"/>
        </w:rPr>
        <w:t xml:space="preserve">Odhiambo WA, Hasan S, Mock C, Oyugi, J., Mwanda, W., Kibwage, I. (2016). The impact of road safety campaign on motor cycle related road traffic injuries in Naivasha, Kenya. </w:t>
      </w:r>
      <w:r w:rsidRPr="005D771B">
        <w:rPr>
          <w:i/>
          <w:sz w:val="20"/>
          <w:szCs w:val="20"/>
        </w:rPr>
        <w:t>Injury Prevention, 22</w:t>
      </w:r>
      <w:r w:rsidRPr="005D771B">
        <w:rPr>
          <w:sz w:val="20"/>
          <w:szCs w:val="20"/>
        </w:rPr>
        <w:t>, 136-137.</w:t>
      </w:r>
    </w:p>
    <w:p w14:paraId="3F49F5C6" w14:textId="2A65931A" w:rsidR="002A5AA5" w:rsidRPr="005D771B" w:rsidRDefault="002A5AA5" w:rsidP="005D771B">
      <w:pPr>
        <w:spacing w:line="240" w:lineRule="auto"/>
        <w:ind w:left="993" w:hanging="1004"/>
        <w:rPr>
          <w:sz w:val="20"/>
          <w:szCs w:val="20"/>
        </w:rPr>
      </w:pPr>
      <w:r w:rsidRPr="005D771B">
        <w:rPr>
          <w:sz w:val="20"/>
          <w:szCs w:val="20"/>
        </w:rPr>
        <w:t xml:space="preserve">Ogombe, J.A. (2017). Influence of road infrastructure interventions on implementation of pedestrian safety rules in the city of Kisumu, Kenya. Doctoral Thesis. </w:t>
      </w:r>
      <w:hyperlink r:id="rId29" w:history="1">
        <w:r w:rsidRPr="005D771B">
          <w:rPr>
            <w:rStyle w:val="Hyperlink"/>
            <w:sz w:val="20"/>
            <w:szCs w:val="20"/>
          </w:rPr>
          <w:t>http://erepository.uonbi.ac.ke/bitstream/handle/11295/101010/Ogombe_Influence%20Of%20Road%20Infrastructure%20Interventions%20On%20Implementation%20Of%20Pedestrian%20Safety%20Rules%20In%20The%20City%20Of%20Kisumu%2C%20Kenya.pdf?sequence=1&amp;isAllowed=y</w:t>
        </w:r>
      </w:hyperlink>
      <w:r w:rsidRPr="005D771B">
        <w:rPr>
          <w:sz w:val="20"/>
          <w:szCs w:val="20"/>
        </w:rPr>
        <w:t>. Accessed on the 10</w:t>
      </w:r>
      <w:r w:rsidRPr="005D771B">
        <w:rPr>
          <w:sz w:val="20"/>
          <w:szCs w:val="20"/>
          <w:vertAlign w:val="superscript"/>
        </w:rPr>
        <w:t>th</w:t>
      </w:r>
      <w:r w:rsidRPr="005D771B">
        <w:rPr>
          <w:sz w:val="20"/>
          <w:szCs w:val="20"/>
        </w:rPr>
        <w:t xml:space="preserve"> of May, 2018.</w:t>
      </w:r>
    </w:p>
    <w:p w14:paraId="2F0D8CBF" w14:textId="05C442A4" w:rsidR="00E91125" w:rsidRPr="005D771B" w:rsidRDefault="00E91125" w:rsidP="005D771B">
      <w:pPr>
        <w:spacing w:line="240" w:lineRule="auto"/>
        <w:ind w:left="993" w:hanging="1004"/>
        <w:rPr>
          <w:sz w:val="20"/>
          <w:szCs w:val="20"/>
        </w:rPr>
      </w:pPr>
      <w:r w:rsidRPr="005D771B">
        <w:rPr>
          <w:sz w:val="20"/>
          <w:szCs w:val="20"/>
        </w:rPr>
        <w:t>Olson, Z., Staples, J.A., Mock, C., Nguyen, N.P., Bachani, A.M., Nugent, R., &amp; Verguet, S. (2016). Helmet regulation in Vietnam: Impact on health, equity and medical impoverishment. </w:t>
      </w:r>
      <w:r w:rsidRPr="005D771B">
        <w:rPr>
          <w:i/>
          <w:iCs/>
          <w:sz w:val="20"/>
          <w:szCs w:val="20"/>
        </w:rPr>
        <w:t>Injury Prevention</w:t>
      </w:r>
      <w:r w:rsidRPr="005D771B">
        <w:rPr>
          <w:sz w:val="20"/>
          <w:szCs w:val="20"/>
        </w:rPr>
        <w:t>, </w:t>
      </w:r>
      <w:r w:rsidRPr="005D771B">
        <w:rPr>
          <w:i/>
          <w:iCs/>
          <w:sz w:val="20"/>
          <w:szCs w:val="20"/>
        </w:rPr>
        <w:t>22</w:t>
      </w:r>
      <w:r w:rsidRPr="005D771B">
        <w:rPr>
          <w:sz w:val="20"/>
          <w:szCs w:val="20"/>
        </w:rPr>
        <w:t>, 233-238.</w:t>
      </w:r>
    </w:p>
    <w:p w14:paraId="5E8E111D" w14:textId="76696102" w:rsidR="00D41D13" w:rsidRPr="005D771B" w:rsidRDefault="00D41D13" w:rsidP="005D771B">
      <w:pPr>
        <w:spacing w:line="240" w:lineRule="auto"/>
        <w:ind w:left="993" w:hanging="1004"/>
        <w:rPr>
          <w:sz w:val="20"/>
          <w:szCs w:val="20"/>
        </w:rPr>
      </w:pPr>
      <w:r w:rsidRPr="005D771B">
        <w:rPr>
          <w:sz w:val="20"/>
          <w:szCs w:val="20"/>
        </w:rPr>
        <w:t xml:space="preserve">Parnell, K.J., Stanton, N.A., Plant, K.L. (2016). Exploring the mechanisms of distraction from in-vehicle technology: the development of the PARRC model. </w:t>
      </w:r>
      <w:r w:rsidRPr="005D771B">
        <w:rPr>
          <w:i/>
          <w:sz w:val="20"/>
          <w:szCs w:val="20"/>
        </w:rPr>
        <w:t>Safety Science, 87</w:t>
      </w:r>
      <w:r w:rsidRPr="005D771B">
        <w:rPr>
          <w:sz w:val="20"/>
          <w:szCs w:val="20"/>
        </w:rPr>
        <w:t>, 25–37.</w:t>
      </w:r>
    </w:p>
    <w:p w14:paraId="22E7FD02" w14:textId="70898349" w:rsidR="00325B2C" w:rsidRPr="005D771B" w:rsidRDefault="00325B2C" w:rsidP="005D771B">
      <w:pPr>
        <w:spacing w:line="240" w:lineRule="auto"/>
        <w:ind w:left="993" w:hanging="1004"/>
        <w:rPr>
          <w:sz w:val="20"/>
          <w:szCs w:val="20"/>
        </w:rPr>
      </w:pPr>
      <w:r w:rsidRPr="005D771B">
        <w:rPr>
          <w:sz w:val="20"/>
          <w:szCs w:val="20"/>
        </w:rPr>
        <w:t xml:space="preserve">Parnell, K.J., Stanton, N.A., &amp; Plant, K.L. (2017). What’s the law got to do with it? Legislation regarding in-vehicle technology use and its impact on driver distraction. </w:t>
      </w:r>
      <w:r w:rsidRPr="005D771B">
        <w:rPr>
          <w:i/>
          <w:sz w:val="20"/>
          <w:szCs w:val="20"/>
        </w:rPr>
        <w:t xml:space="preserve">Accident Analysis and Prevention, 100, </w:t>
      </w:r>
      <w:r w:rsidRPr="005D771B">
        <w:rPr>
          <w:sz w:val="20"/>
          <w:szCs w:val="20"/>
        </w:rPr>
        <w:t>1-14.</w:t>
      </w:r>
    </w:p>
    <w:p w14:paraId="5B976881" w14:textId="33F0D05D" w:rsidR="00407ADA" w:rsidRPr="005D771B" w:rsidRDefault="00407ADA" w:rsidP="005D771B">
      <w:pPr>
        <w:spacing w:line="240" w:lineRule="auto"/>
        <w:ind w:left="993" w:hanging="1004"/>
        <w:rPr>
          <w:sz w:val="20"/>
          <w:szCs w:val="20"/>
        </w:rPr>
      </w:pPr>
      <w:r w:rsidRPr="005D771B">
        <w:rPr>
          <w:sz w:val="20"/>
          <w:szCs w:val="20"/>
        </w:rPr>
        <w:t xml:space="preserve">Patz, J.A., Campbell-Lendrum, D., Holloway, T., &amp; Foley, J.A. (2005). Impact of regional climate change on human health. </w:t>
      </w:r>
      <w:r w:rsidRPr="005D771B">
        <w:rPr>
          <w:i/>
          <w:sz w:val="20"/>
          <w:szCs w:val="20"/>
        </w:rPr>
        <w:t xml:space="preserve">Nature, 438, </w:t>
      </w:r>
      <w:r w:rsidRPr="005D771B">
        <w:rPr>
          <w:sz w:val="20"/>
          <w:szCs w:val="20"/>
        </w:rPr>
        <w:t>310-317.</w:t>
      </w:r>
    </w:p>
    <w:p w14:paraId="02EC4FF2" w14:textId="74ADC6B5" w:rsidR="005603ED" w:rsidRPr="005D771B" w:rsidRDefault="005603ED" w:rsidP="005D771B">
      <w:pPr>
        <w:spacing w:line="240" w:lineRule="auto"/>
        <w:ind w:left="993" w:hanging="1004"/>
        <w:rPr>
          <w:sz w:val="20"/>
          <w:szCs w:val="20"/>
        </w:rPr>
      </w:pPr>
      <w:r w:rsidRPr="005D771B">
        <w:rPr>
          <w:sz w:val="20"/>
          <w:szCs w:val="20"/>
        </w:rPr>
        <w:t>Peden, M, Scurfield, R., Sleet, D., Mohan, D., Hyder, A.A., Jarawan, E., &amp; Mather, C. (2004). World report on road traffic injury prevention. World Health Organisation: Geneva.</w:t>
      </w:r>
    </w:p>
    <w:p w14:paraId="41F26BA3" w14:textId="6E5CA90A" w:rsidR="005F1AEF" w:rsidRPr="005D771B" w:rsidRDefault="005F1AEF" w:rsidP="005D771B">
      <w:pPr>
        <w:spacing w:line="240" w:lineRule="auto"/>
        <w:ind w:left="993" w:hanging="1004"/>
        <w:rPr>
          <w:sz w:val="20"/>
          <w:szCs w:val="20"/>
        </w:rPr>
      </w:pPr>
      <w:r w:rsidRPr="005D771B">
        <w:rPr>
          <w:sz w:val="20"/>
          <w:szCs w:val="20"/>
        </w:rPr>
        <w:t xml:space="preserve">Pisani, E., Aaby, P., Breugelmans, J.G., Carr, D., Groves, T., Helinski, M., Kamuya, D., Kern, S., Littler, K., Marsh, V., Mboup, S., Merson, L., Sankoh, O., Serafni, M., Schneider, M., Schoenenberger, V., Guerin, PJ. (2016). Beyond open data: realising the health benefits of sharing data. </w:t>
      </w:r>
      <w:r w:rsidRPr="005D771B">
        <w:rPr>
          <w:i/>
          <w:sz w:val="20"/>
          <w:szCs w:val="20"/>
        </w:rPr>
        <w:t>British Medical Jounral, 355</w:t>
      </w:r>
      <w:r w:rsidRPr="005D771B">
        <w:rPr>
          <w:sz w:val="20"/>
          <w:szCs w:val="20"/>
        </w:rPr>
        <w:t>, doi: 10.1136/bmj.i5295.</w:t>
      </w:r>
    </w:p>
    <w:p w14:paraId="632B10B1" w14:textId="77777777" w:rsidR="00325B2C" w:rsidRPr="005D771B" w:rsidRDefault="00325B2C" w:rsidP="005D771B">
      <w:pPr>
        <w:spacing w:line="240" w:lineRule="auto"/>
        <w:ind w:left="993" w:hanging="1004"/>
        <w:rPr>
          <w:sz w:val="20"/>
          <w:szCs w:val="20"/>
        </w:rPr>
      </w:pPr>
      <w:r w:rsidRPr="005D771B">
        <w:rPr>
          <w:sz w:val="20"/>
          <w:szCs w:val="20"/>
        </w:rPr>
        <w:t xml:space="preserve">Rasmussen, J. (1997). Risk management in a dynamic society: A modelling problem. </w:t>
      </w:r>
      <w:r w:rsidRPr="005D771B">
        <w:rPr>
          <w:i/>
          <w:sz w:val="20"/>
          <w:szCs w:val="20"/>
        </w:rPr>
        <w:t xml:space="preserve">Safety Science, 27, </w:t>
      </w:r>
      <w:r w:rsidRPr="005D771B">
        <w:rPr>
          <w:sz w:val="20"/>
          <w:szCs w:val="20"/>
        </w:rPr>
        <w:t>183-213.</w:t>
      </w:r>
    </w:p>
    <w:p w14:paraId="5EE443EF" w14:textId="5F22EEA6" w:rsidR="00374FDF" w:rsidRPr="005D771B" w:rsidRDefault="00374FDF" w:rsidP="005D771B">
      <w:pPr>
        <w:spacing w:line="240" w:lineRule="auto"/>
        <w:ind w:left="993" w:hanging="1004"/>
        <w:rPr>
          <w:sz w:val="20"/>
          <w:szCs w:val="20"/>
        </w:rPr>
      </w:pPr>
      <w:r w:rsidRPr="005D771B">
        <w:rPr>
          <w:sz w:val="20"/>
          <w:szCs w:val="20"/>
        </w:rPr>
        <w:t xml:space="preserve">Razzak, J.A. &amp; Kellermann, A.L. (2002). Emergency medical care in developing countries: is it worthwhile? </w:t>
      </w:r>
      <w:r w:rsidRPr="005D771B">
        <w:rPr>
          <w:i/>
          <w:sz w:val="20"/>
          <w:szCs w:val="20"/>
        </w:rPr>
        <w:t xml:space="preserve">Bulletin of the World Health Organisation, 80, </w:t>
      </w:r>
      <w:r w:rsidRPr="005D771B">
        <w:rPr>
          <w:sz w:val="20"/>
          <w:szCs w:val="20"/>
        </w:rPr>
        <w:t>900-905.</w:t>
      </w:r>
    </w:p>
    <w:p w14:paraId="3D1EEE8D" w14:textId="6BED7B9E" w:rsidR="00C378C1" w:rsidRPr="005D771B" w:rsidRDefault="00C378C1" w:rsidP="005D771B">
      <w:pPr>
        <w:spacing w:line="240" w:lineRule="auto"/>
        <w:ind w:left="993" w:hanging="1004"/>
        <w:rPr>
          <w:sz w:val="20"/>
          <w:szCs w:val="20"/>
        </w:rPr>
      </w:pPr>
      <w:r w:rsidRPr="005D771B">
        <w:rPr>
          <w:sz w:val="20"/>
          <w:szCs w:val="20"/>
        </w:rPr>
        <w:t>Reason, J. (1990). </w:t>
      </w:r>
      <w:r w:rsidRPr="005D771B">
        <w:rPr>
          <w:i/>
          <w:iCs/>
          <w:sz w:val="20"/>
          <w:szCs w:val="20"/>
        </w:rPr>
        <w:t>Human Error</w:t>
      </w:r>
      <w:r w:rsidRPr="005D771B">
        <w:rPr>
          <w:sz w:val="20"/>
          <w:szCs w:val="20"/>
        </w:rPr>
        <w:t>. Cambridge, UK: Cambridge University Press.</w:t>
      </w:r>
    </w:p>
    <w:p w14:paraId="7C8DACD8" w14:textId="763BF5BD" w:rsidR="00B56DC2" w:rsidRPr="005D771B" w:rsidRDefault="00B56DC2" w:rsidP="005D771B">
      <w:pPr>
        <w:spacing w:line="240" w:lineRule="auto"/>
        <w:ind w:left="993" w:hanging="1004"/>
        <w:rPr>
          <w:sz w:val="20"/>
          <w:szCs w:val="20"/>
        </w:rPr>
      </w:pPr>
      <w:r w:rsidRPr="005D771B">
        <w:rPr>
          <w:sz w:val="20"/>
          <w:szCs w:val="20"/>
        </w:rPr>
        <w:t>Redman, L., Friman, M., Gärling, T., &amp; Hartig, T. (2013). Quality attributes of public transport that attract car users: A research review. </w:t>
      </w:r>
      <w:r w:rsidRPr="005D771B">
        <w:rPr>
          <w:i/>
          <w:iCs/>
          <w:sz w:val="20"/>
          <w:szCs w:val="20"/>
        </w:rPr>
        <w:t>Transport Policy</w:t>
      </w:r>
      <w:r w:rsidRPr="005D771B">
        <w:rPr>
          <w:sz w:val="20"/>
          <w:szCs w:val="20"/>
        </w:rPr>
        <w:t>, </w:t>
      </w:r>
      <w:r w:rsidRPr="005D771B">
        <w:rPr>
          <w:i/>
          <w:iCs/>
          <w:sz w:val="20"/>
          <w:szCs w:val="20"/>
        </w:rPr>
        <w:t>25</w:t>
      </w:r>
      <w:r w:rsidRPr="005D771B">
        <w:rPr>
          <w:sz w:val="20"/>
          <w:szCs w:val="20"/>
        </w:rPr>
        <w:t>, 119-127.</w:t>
      </w:r>
    </w:p>
    <w:p w14:paraId="48393FE8" w14:textId="2E28E322" w:rsidR="00817E51" w:rsidRPr="005D771B" w:rsidRDefault="00817E51" w:rsidP="00817E51">
      <w:pPr>
        <w:spacing w:line="240" w:lineRule="auto"/>
        <w:ind w:left="993" w:hanging="1004"/>
        <w:rPr>
          <w:sz w:val="20"/>
          <w:szCs w:val="20"/>
        </w:rPr>
      </w:pPr>
      <w:r>
        <w:rPr>
          <w:sz w:val="20"/>
          <w:szCs w:val="20"/>
        </w:rPr>
        <w:t>Salmon, P.M., &amp; Lenné, M.</w:t>
      </w:r>
      <w:r w:rsidRPr="00817E51">
        <w:rPr>
          <w:sz w:val="20"/>
          <w:szCs w:val="20"/>
        </w:rPr>
        <w:t>G. (2015). Miles away or just around the corner? Systems thinking in road safety research and practice. </w:t>
      </w:r>
      <w:r>
        <w:rPr>
          <w:i/>
          <w:iCs/>
          <w:sz w:val="20"/>
          <w:szCs w:val="20"/>
        </w:rPr>
        <w:t>Accident A</w:t>
      </w:r>
      <w:r w:rsidRPr="00817E51">
        <w:rPr>
          <w:i/>
          <w:iCs/>
          <w:sz w:val="20"/>
          <w:szCs w:val="20"/>
        </w:rPr>
        <w:t>nalysis</w:t>
      </w:r>
      <w:r>
        <w:rPr>
          <w:i/>
          <w:iCs/>
          <w:sz w:val="20"/>
          <w:szCs w:val="20"/>
        </w:rPr>
        <w:t xml:space="preserve"> and P</w:t>
      </w:r>
      <w:r w:rsidRPr="00817E51">
        <w:rPr>
          <w:i/>
          <w:iCs/>
          <w:sz w:val="20"/>
          <w:szCs w:val="20"/>
        </w:rPr>
        <w:t>revention</w:t>
      </w:r>
      <w:r w:rsidRPr="00817E51">
        <w:rPr>
          <w:sz w:val="20"/>
          <w:szCs w:val="20"/>
        </w:rPr>
        <w:t>, </w:t>
      </w:r>
      <w:r w:rsidRPr="00817E51">
        <w:rPr>
          <w:i/>
          <w:iCs/>
          <w:sz w:val="20"/>
          <w:szCs w:val="20"/>
        </w:rPr>
        <w:t>74</w:t>
      </w:r>
      <w:r w:rsidRPr="00817E51">
        <w:rPr>
          <w:sz w:val="20"/>
          <w:szCs w:val="20"/>
        </w:rPr>
        <w:t>, 243</w:t>
      </w:r>
      <w:r>
        <w:rPr>
          <w:sz w:val="20"/>
          <w:szCs w:val="20"/>
        </w:rPr>
        <w:t>-249</w:t>
      </w:r>
      <w:r w:rsidRPr="00817E51">
        <w:rPr>
          <w:sz w:val="20"/>
          <w:szCs w:val="20"/>
        </w:rPr>
        <w:t>.</w:t>
      </w:r>
    </w:p>
    <w:p w14:paraId="4EFB76A7" w14:textId="219B5163" w:rsidR="002C6415" w:rsidRPr="005D771B" w:rsidRDefault="002C6415" w:rsidP="005D771B">
      <w:pPr>
        <w:spacing w:line="240" w:lineRule="auto"/>
        <w:ind w:left="993" w:hanging="1004"/>
        <w:rPr>
          <w:sz w:val="20"/>
          <w:szCs w:val="20"/>
        </w:rPr>
      </w:pPr>
      <w:r w:rsidRPr="005D771B">
        <w:rPr>
          <w:sz w:val="20"/>
          <w:szCs w:val="20"/>
        </w:rPr>
        <w:t xml:space="preserve">Salmon, P.M., McClure, R., </w:t>
      </w:r>
      <w:r w:rsidR="00D41D13" w:rsidRPr="005D771B">
        <w:rPr>
          <w:sz w:val="20"/>
          <w:szCs w:val="20"/>
        </w:rPr>
        <w:t>&amp; Stanton, N.A.</w:t>
      </w:r>
      <w:r w:rsidRPr="005D771B">
        <w:rPr>
          <w:sz w:val="20"/>
          <w:szCs w:val="20"/>
        </w:rPr>
        <w:t xml:space="preserve"> </w:t>
      </w:r>
      <w:r w:rsidR="00D41D13" w:rsidRPr="005D771B">
        <w:rPr>
          <w:sz w:val="20"/>
          <w:szCs w:val="20"/>
        </w:rPr>
        <w:t>(2012)</w:t>
      </w:r>
      <w:r w:rsidRPr="005D771B">
        <w:rPr>
          <w:sz w:val="20"/>
          <w:szCs w:val="20"/>
        </w:rPr>
        <w:t>. Road transport in drift? Applying</w:t>
      </w:r>
      <w:r w:rsidR="00D41D13" w:rsidRPr="005D771B">
        <w:rPr>
          <w:sz w:val="20"/>
          <w:szCs w:val="20"/>
        </w:rPr>
        <w:t xml:space="preserve"> </w:t>
      </w:r>
      <w:r w:rsidRPr="005D771B">
        <w:rPr>
          <w:sz w:val="20"/>
          <w:szCs w:val="20"/>
        </w:rPr>
        <w:t>contemporary syste</w:t>
      </w:r>
      <w:r w:rsidR="00D41D13" w:rsidRPr="005D771B">
        <w:rPr>
          <w:sz w:val="20"/>
          <w:szCs w:val="20"/>
        </w:rPr>
        <w:t xml:space="preserve">ms thinking to road safety. </w:t>
      </w:r>
      <w:r w:rsidR="00D41D13" w:rsidRPr="005D771B">
        <w:rPr>
          <w:i/>
          <w:sz w:val="20"/>
          <w:szCs w:val="20"/>
        </w:rPr>
        <w:t>Safety Science, 50</w:t>
      </w:r>
      <w:r w:rsidRPr="005D771B">
        <w:rPr>
          <w:sz w:val="20"/>
          <w:szCs w:val="20"/>
        </w:rPr>
        <w:t>, 1829–1838.</w:t>
      </w:r>
    </w:p>
    <w:p w14:paraId="373E8DD4" w14:textId="268D8FDA" w:rsidR="00325B2C" w:rsidRPr="005D771B" w:rsidRDefault="00325B2C" w:rsidP="005D771B">
      <w:pPr>
        <w:spacing w:line="240" w:lineRule="auto"/>
        <w:ind w:left="993" w:hanging="1004"/>
        <w:rPr>
          <w:sz w:val="20"/>
          <w:szCs w:val="20"/>
        </w:rPr>
      </w:pPr>
      <w:r w:rsidRPr="005D771B">
        <w:rPr>
          <w:sz w:val="20"/>
          <w:szCs w:val="20"/>
        </w:rPr>
        <w:t xml:space="preserve">Salmon, P.M., Read, G.J.M., Stanton, N.A., &amp; Lenné, M.G. (2013). The crash at Kerang: Investigating systemic and psychological factors leading to unintentional non-compliance at rail level crossings. </w:t>
      </w:r>
      <w:r w:rsidRPr="005D771B">
        <w:rPr>
          <w:i/>
          <w:sz w:val="20"/>
          <w:szCs w:val="20"/>
        </w:rPr>
        <w:t xml:space="preserve">Accident Analysis and Prevention, 50, </w:t>
      </w:r>
      <w:r w:rsidRPr="005D771B">
        <w:rPr>
          <w:sz w:val="20"/>
          <w:szCs w:val="20"/>
        </w:rPr>
        <w:t>1278-1288.</w:t>
      </w:r>
    </w:p>
    <w:p w14:paraId="556BF2AA" w14:textId="77777777" w:rsidR="00F03F1A" w:rsidRPr="005D771B" w:rsidRDefault="00F03F1A" w:rsidP="005D771B">
      <w:pPr>
        <w:spacing w:line="240" w:lineRule="auto"/>
        <w:ind w:left="993" w:hanging="1004"/>
        <w:rPr>
          <w:sz w:val="20"/>
          <w:szCs w:val="20"/>
        </w:rPr>
      </w:pPr>
      <w:r w:rsidRPr="005D771B">
        <w:rPr>
          <w:sz w:val="20"/>
          <w:szCs w:val="20"/>
        </w:rPr>
        <w:t xml:space="preserve">Sánchez-Mangas, R., García-Ferrera, A., de Juan, A., &amp; Martín Arroyo, A. (2010). The probability of death in road traffic accidents. How important is a quick medical response? </w:t>
      </w:r>
      <w:r w:rsidRPr="005D771B">
        <w:rPr>
          <w:i/>
          <w:sz w:val="20"/>
          <w:szCs w:val="20"/>
        </w:rPr>
        <w:t>Accident Analysis &amp; Prevention, 42, 1048-1056</w:t>
      </w:r>
      <w:r w:rsidRPr="005D771B">
        <w:rPr>
          <w:sz w:val="20"/>
          <w:szCs w:val="20"/>
        </w:rPr>
        <w:t>.</w:t>
      </w:r>
    </w:p>
    <w:p w14:paraId="73BE64BE" w14:textId="71E06E86" w:rsidR="00986C3A" w:rsidRPr="005D771B" w:rsidRDefault="002D7F2D" w:rsidP="005D771B">
      <w:pPr>
        <w:spacing w:line="240" w:lineRule="auto"/>
        <w:ind w:left="993" w:hanging="1004"/>
        <w:rPr>
          <w:sz w:val="20"/>
          <w:szCs w:val="20"/>
        </w:rPr>
      </w:pPr>
      <w:r w:rsidRPr="005D771B">
        <w:rPr>
          <w:sz w:val="20"/>
          <w:szCs w:val="20"/>
        </w:rPr>
        <w:t xml:space="preserve">Scott-Parker, B., Goode, N., &amp; Salmon, P. (2015). The driver, the road, the rules… and the rest? A system-based approach to young driver road safety. </w:t>
      </w:r>
      <w:r w:rsidRPr="005D771B">
        <w:rPr>
          <w:i/>
          <w:sz w:val="20"/>
          <w:szCs w:val="20"/>
        </w:rPr>
        <w:t>Accident Analysis and Prevention, 75</w:t>
      </w:r>
      <w:r w:rsidRPr="005D771B">
        <w:rPr>
          <w:sz w:val="20"/>
          <w:szCs w:val="20"/>
        </w:rPr>
        <w:t>, 297-305.</w:t>
      </w:r>
    </w:p>
    <w:p w14:paraId="20F47DB2" w14:textId="37ED1E60" w:rsidR="00986C3A" w:rsidRDefault="00986C3A" w:rsidP="00986C3A">
      <w:pPr>
        <w:spacing w:line="240" w:lineRule="auto"/>
        <w:ind w:left="993" w:hanging="1004"/>
        <w:rPr>
          <w:sz w:val="20"/>
          <w:szCs w:val="20"/>
        </w:rPr>
      </w:pPr>
      <w:r w:rsidRPr="00986C3A">
        <w:rPr>
          <w:sz w:val="20"/>
          <w:szCs w:val="20"/>
        </w:rPr>
        <w:t>Stant</w:t>
      </w:r>
      <w:r>
        <w:rPr>
          <w:sz w:val="20"/>
          <w:szCs w:val="20"/>
        </w:rPr>
        <w:t>on, N.A., Salmon, P.M., Rafferty, L. A., Walker, G.</w:t>
      </w:r>
      <w:r w:rsidRPr="00986C3A">
        <w:rPr>
          <w:sz w:val="20"/>
          <w:szCs w:val="20"/>
        </w:rPr>
        <w:t>H., Baber, C.</w:t>
      </w:r>
      <w:r>
        <w:rPr>
          <w:sz w:val="20"/>
          <w:szCs w:val="20"/>
        </w:rPr>
        <w:t xml:space="preserve"> </w:t>
      </w:r>
      <w:r w:rsidRPr="00986C3A">
        <w:rPr>
          <w:sz w:val="20"/>
          <w:szCs w:val="20"/>
        </w:rPr>
        <w:t>and Jen</w:t>
      </w:r>
      <w:r>
        <w:rPr>
          <w:sz w:val="20"/>
          <w:szCs w:val="20"/>
        </w:rPr>
        <w:t xml:space="preserve">kins, D. (2013)  Human Factors </w:t>
      </w:r>
      <w:r w:rsidRPr="00986C3A">
        <w:rPr>
          <w:sz w:val="20"/>
          <w:szCs w:val="20"/>
        </w:rPr>
        <w:t>Methods: A Practical Guide for</w:t>
      </w:r>
      <w:r>
        <w:rPr>
          <w:sz w:val="20"/>
          <w:szCs w:val="20"/>
        </w:rPr>
        <w:t xml:space="preserve"> </w:t>
      </w:r>
      <w:r w:rsidRPr="00986C3A">
        <w:rPr>
          <w:sz w:val="20"/>
          <w:szCs w:val="20"/>
        </w:rPr>
        <w:t>Engineering and Design (second edition).  Ashgate: Aldershot.</w:t>
      </w:r>
      <w:r w:rsidRPr="00986C3A" w:rsidDel="006D396F">
        <w:rPr>
          <w:sz w:val="20"/>
          <w:szCs w:val="20"/>
        </w:rPr>
        <w:t xml:space="preserve"> </w:t>
      </w:r>
    </w:p>
    <w:p w14:paraId="4BE204DB" w14:textId="7819B9EE" w:rsidR="00C72B26" w:rsidRPr="005D771B" w:rsidRDefault="00C72B26" w:rsidP="00986C3A">
      <w:pPr>
        <w:spacing w:line="240" w:lineRule="auto"/>
        <w:ind w:left="993" w:hanging="1004"/>
        <w:rPr>
          <w:sz w:val="20"/>
          <w:szCs w:val="20"/>
        </w:rPr>
      </w:pPr>
      <w:r w:rsidRPr="005D771B">
        <w:rPr>
          <w:sz w:val="20"/>
          <w:szCs w:val="20"/>
        </w:rPr>
        <w:t>Sufian, A.A., Khan, S.M., Ahmed, I., Islam, S., &amp; Saha, N. (2016). Safety analysis: observed deficiencies in existing transporation system of Bangladesh. </w:t>
      </w:r>
      <w:r w:rsidRPr="005D771B">
        <w:rPr>
          <w:i/>
          <w:iCs/>
          <w:sz w:val="20"/>
          <w:szCs w:val="20"/>
        </w:rPr>
        <w:t>International Journal of Urban Planning and Transportation</w:t>
      </w:r>
      <w:r w:rsidRPr="005D771B">
        <w:rPr>
          <w:sz w:val="20"/>
          <w:szCs w:val="20"/>
        </w:rPr>
        <w:t>, </w:t>
      </w:r>
      <w:r w:rsidRPr="005D771B">
        <w:rPr>
          <w:i/>
          <w:iCs/>
          <w:sz w:val="20"/>
          <w:szCs w:val="20"/>
        </w:rPr>
        <w:t>27</w:t>
      </w:r>
      <w:r w:rsidRPr="005D771B">
        <w:rPr>
          <w:sz w:val="20"/>
          <w:szCs w:val="20"/>
        </w:rPr>
        <w:t>, 1111-1116.</w:t>
      </w:r>
    </w:p>
    <w:p w14:paraId="6059798D" w14:textId="490811E4" w:rsidR="00F0082A" w:rsidRPr="005D771B" w:rsidRDefault="00F0082A" w:rsidP="005D771B">
      <w:pPr>
        <w:spacing w:line="240" w:lineRule="auto"/>
        <w:ind w:left="993" w:hanging="1004"/>
        <w:rPr>
          <w:sz w:val="20"/>
          <w:szCs w:val="20"/>
        </w:rPr>
      </w:pPr>
      <w:bookmarkStart w:id="1" w:name="OLE_LINK1"/>
      <w:bookmarkStart w:id="2" w:name="OLE_LINK2"/>
      <w:r w:rsidRPr="005D771B">
        <w:rPr>
          <w:sz w:val="20"/>
          <w:szCs w:val="20"/>
        </w:rPr>
        <w:t xml:space="preserve">Svedung, I. &amp; Rasmussen, J. (2002). Graphic representation of accident scenarios: Mapping system structure and the causation of accidents. </w:t>
      </w:r>
      <w:r w:rsidRPr="005D771B">
        <w:rPr>
          <w:i/>
          <w:sz w:val="20"/>
          <w:szCs w:val="20"/>
        </w:rPr>
        <w:t>Safety Science, 40,</w:t>
      </w:r>
      <w:r w:rsidRPr="005D771B">
        <w:rPr>
          <w:sz w:val="20"/>
          <w:szCs w:val="20"/>
        </w:rPr>
        <w:t xml:space="preserve"> 397-417.</w:t>
      </w:r>
    </w:p>
    <w:bookmarkEnd w:id="1"/>
    <w:bookmarkEnd w:id="2"/>
    <w:p w14:paraId="700E496B" w14:textId="7663F771" w:rsidR="00151616" w:rsidRPr="005D771B" w:rsidRDefault="00151616" w:rsidP="005D771B">
      <w:pPr>
        <w:spacing w:line="240" w:lineRule="auto"/>
        <w:ind w:left="993" w:hanging="1004"/>
        <w:rPr>
          <w:sz w:val="20"/>
          <w:szCs w:val="20"/>
        </w:rPr>
      </w:pPr>
      <w:r>
        <w:rPr>
          <w:sz w:val="20"/>
          <w:szCs w:val="20"/>
        </w:rPr>
        <w:t xml:space="preserve">Transport for London (2011). </w:t>
      </w:r>
      <w:r w:rsidRPr="00151616">
        <w:rPr>
          <w:sz w:val="20"/>
          <w:szCs w:val="20"/>
        </w:rPr>
        <w:t>Pedal cyclist collisions and casualties in Greater London</w:t>
      </w:r>
      <w:r>
        <w:rPr>
          <w:sz w:val="20"/>
          <w:szCs w:val="20"/>
        </w:rPr>
        <w:t xml:space="preserve">. </w:t>
      </w:r>
      <w:hyperlink r:id="rId30" w:history="1">
        <w:r w:rsidRPr="00CD7932">
          <w:rPr>
            <w:rStyle w:val="Hyperlink"/>
            <w:sz w:val="20"/>
            <w:szCs w:val="20"/>
          </w:rPr>
          <w:t>http://content.tfl.gov.uk/pedal-cyclist-collisions-and-casualities-in-greater-london-sep-2011.pdf</w:t>
        </w:r>
      </w:hyperlink>
      <w:r>
        <w:rPr>
          <w:sz w:val="20"/>
          <w:szCs w:val="20"/>
        </w:rPr>
        <w:t>. Accessed on the 2</w:t>
      </w:r>
      <w:r w:rsidRPr="00151616">
        <w:rPr>
          <w:sz w:val="20"/>
          <w:szCs w:val="20"/>
          <w:vertAlign w:val="superscript"/>
        </w:rPr>
        <w:t>nd</w:t>
      </w:r>
      <w:r>
        <w:rPr>
          <w:sz w:val="20"/>
          <w:szCs w:val="20"/>
        </w:rPr>
        <w:t xml:space="preserve"> of June, 2018.</w:t>
      </w:r>
    </w:p>
    <w:p w14:paraId="7DFEE583" w14:textId="6811BFD6" w:rsidR="000A3A62" w:rsidRPr="005D771B" w:rsidRDefault="000A3A62" w:rsidP="005D771B">
      <w:pPr>
        <w:spacing w:line="240" w:lineRule="auto"/>
        <w:ind w:left="993" w:hanging="1004"/>
        <w:rPr>
          <w:sz w:val="20"/>
          <w:szCs w:val="20"/>
        </w:rPr>
      </w:pPr>
      <w:r w:rsidRPr="005D771B">
        <w:rPr>
          <w:sz w:val="20"/>
          <w:szCs w:val="20"/>
        </w:rPr>
        <w:t xml:space="preserve">UNESCAP (2000). </w:t>
      </w:r>
      <w:r w:rsidRPr="005D771B">
        <w:rPr>
          <w:i/>
          <w:sz w:val="20"/>
          <w:szCs w:val="20"/>
        </w:rPr>
        <w:t>Evaluation of Cost-effective Systems for Railway Level-crossing Protection.</w:t>
      </w:r>
      <w:r w:rsidRPr="005D771B">
        <w:rPr>
          <w:sz w:val="20"/>
          <w:szCs w:val="20"/>
        </w:rPr>
        <w:t xml:space="preserve"> United Nations Economic and Social Commission for Asia and the Pacific: New York.</w:t>
      </w:r>
    </w:p>
    <w:p w14:paraId="40413B30" w14:textId="2B8A0790" w:rsidR="0081280E" w:rsidRPr="005D771B" w:rsidRDefault="0081280E" w:rsidP="005D771B">
      <w:pPr>
        <w:spacing w:line="240" w:lineRule="auto"/>
        <w:ind w:left="993" w:hanging="1004"/>
        <w:rPr>
          <w:sz w:val="20"/>
          <w:szCs w:val="20"/>
          <w:lang w:val="en-US"/>
        </w:rPr>
      </w:pPr>
      <w:r w:rsidRPr="005D771B">
        <w:rPr>
          <w:sz w:val="20"/>
          <w:szCs w:val="20"/>
          <w:lang w:val="en-US"/>
        </w:rPr>
        <w:t>Vasconcellos, E.A. (2001). Urban transport, environment, and equity: The case for developing countries. London: Earthscan Publications.</w:t>
      </w:r>
    </w:p>
    <w:p w14:paraId="62D4B4DC" w14:textId="258AC310" w:rsidR="00FC3467" w:rsidRPr="005D771B" w:rsidRDefault="00FC3467" w:rsidP="005D771B">
      <w:pPr>
        <w:spacing w:line="240" w:lineRule="auto"/>
        <w:ind w:left="993" w:hanging="1004"/>
        <w:rPr>
          <w:sz w:val="20"/>
          <w:szCs w:val="20"/>
        </w:rPr>
      </w:pPr>
      <w:r w:rsidRPr="005D771B">
        <w:rPr>
          <w:sz w:val="20"/>
          <w:szCs w:val="20"/>
        </w:rPr>
        <w:t xml:space="preserve">Viet Nam News (2017). </w:t>
      </w:r>
      <w:r w:rsidRPr="005D771B">
        <w:rPr>
          <w:i/>
          <w:sz w:val="20"/>
          <w:szCs w:val="20"/>
        </w:rPr>
        <w:t>Truck driver training to be offered nationwide,</w:t>
      </w:r>
      <w:r w:rsidRPr="005D771B">
        <w:rPr>
          <w:sz w:val="20"/>
          <w:szCs w:val="20"/>
        </w:rPr>
        <w:t xml:space="preserve"> 9</w:t>
      </w:r>
      <w:r w:rsidRPr="005D771B">
        <w:rPr>
          <w:sz w:val="20"/>
          <w:szCs w:val="20"/>
          <w:vertAlign w:val="superscript"/>
        </w:rPr>
        <w:t>th</w:t>
      </w:r>
      <w:r w:rsidRPr="005D771B">
        <w:rPr>
          <w:sz w:val="20"/>
          <w:szCs w:val="20"/>
        </w:rPr>
        <w:t xml:space="preserve"> of March, 2017. </w:t>
      </w:r>
      <w:hyperlink r:id="rId31" w:anchor="idcLszxHMbKXm17V.97" w:history="1">
        <w:r w:rsidRPr="005D771B">
          <w:rPr>
            <w:rStyle w:val="Hyperlink"/>
            <w:sz w:val="20"/>
            <w:szCs w:val="20"/>
          </w:rPr>
          <w:t>http://vietnamnews.vn/society/372357/truck-driver-training-to-be-offered-nationwide.html#idcLszxHMbKXm17V.97</w:t>
        </w:r>
      </w:hyperlink>
      <w:r w:rsidR="00E91125" w:rsidRPr="005D771B">
        <w:rPr>
          <w:sz w:val="20"/>
          <w:szCs w:val="20"/>
        </w:rPr>
        <w:t>. Accessed on the</w:t>
      </w:r>
      <w:r w:rsidRPr="005D771B">
        <w:rPr>
          <w:sz w:val="20"/>
          <w:szCs w:val="20"/>
        </w:rPr>
        <w:t xml:space="preserve"> 19</w:t>
      </w:r>
      <w:r w:rsidRPr="005D771B">
        <w:rPr>
          <w:sz w:val="20"/>
          <w:szCs w:val="20"/>
          <w:vertAlign w:val="superscript"/>
        </w:rPr>
        <w:t>th</w:t>
      </w:r>
      <w:r w:rsidRPr="005D771B">
        <w:rPr>
          <w:sz w:val="20"/>
          <w:szCs w:val="20"/>
        </w:rPr>
        <w:t xml:space="preserve"> of April, 2018.</w:t>
      </w:r>
    </w:p>
    <w:p w14:paraId="47D9E129" w14:textId="1DA00750" w:rsidR="00135C1B" w:rsidRPr="005D771B" w:rsidRDefault="00C74D62" w:rsidP="005D771B">
      <w:pPr>
        <w:spacing w:line="240" w:lineRule="auto"/>
        <w:ind w:left="993" w:hanging="1004"/>
        <w:rPr>
          <w:sz w:val="20"/>
          <w:szCs w:val="20"/>
        </w:rPr>
      </w:pPr>
      <w:r w:rsidRPr="005D771B">
        <w:rPr>
          <w:sz w:val="20"/>
          <w:szCs w:val="20"/>
        </w:rPr>
        <w:t>Viscusi, W.K. &amp; Aldi</w:t>
      </w:r>
      <w:r w:rsidR="001443B6" w:rsidRPr="005D771B">
        <w:rPr>
          <w:sz w:val="20"/>
          <w:szCs w:val="20"/>
        </w:rPr>
        <w:t xml:space="preserve">, J.E. (2003). The value of a statistical life: A critical review of market estimates throughout the world. </w:t>
      </w:r>
      <w:r w:rsidR="001443B6" w:rsidRPr="005D771B">
        <w:rPr>
          <w:i/>
          <w:sz w:val="20"/>
          <w:szCs w:val="20"/>
        </w:rPr>
        <w:t xml:space="preserve">Journal of Risk and Uncertainty, 27, </w:t>
      </w:r>
      <w:r w:rsidR="001443B6" w:rsidRPr="005D771B">
        <w:rPr>
          <w:sz w:val="20"/>
          <w:szCs w:val="20"/>
        </w:rPr>
        <w:t>5-76.</w:t>
      </w:r>
    </w:p>
    <w:p w14:paraId="34D8BC3C" w14:textId="5398140E" w:rsidR="00C378C1" w:rsidRPr="005D771B" w:rsidRDefault="00C378C1" w:rsidP="005D771B">
      <w:pPr>
        <w:spacing w:line="240" w:lineRule="auto"/>
        <w:ind w:left="993" w:hanging="1004"/>
        <w:rPr>
          <w:sz w:val="20"/>
          <w:szCs w:val="20"/>
        </w:rPr>
      </w:pPr>
      <w:r w:rsidRPr="005D771B">
        <w:rPr>
          <w:sz w:val="20"/>
          <w:szCs w:val="20"/>
        </w:rPr>
        <w:t>Walker, G.H., Stanton, N.A., Salmon, P.M., &amp; Jenkins, D.P. (2008). A review of sociotechnical systems theory: a classic concept for new command and control paradigms. </w:t>
      </w:r>
      <w:r w:rsidRPr="005D771B">
        <w:rPr>
          <w:i/>
          <w:iCs/>
          <w:sz w:val="20"/>
          <w:szCs w:val="20"/>
        </w:rPr>
        <w:t>Theoretical Issues in Ergonomics Science</w:t>
      </w:r>
      <w:r w:rsidRPr="005D771B">
        <w:rPr>
          <w:sz w:val="20"/>
          <w:szCs w:val="20"/>
        </w:rPr>
        <w:t>, </w:t>
      </w:r>
      <w:r w:rsidRPr="005D771B">
        <w:rPr>
          <w:i/>
          <w:iCs/>
          <w:sz w:val="20"/>
          <w:szCs w:val="20"/>
        </w:rPr>
        <w:t>9</w:t>
      </w:r>
      <w:r w:rsidRPr="005D771B">
        <w:rPr>
          <w:sz w:val="20"/>
          <w:szCs w:val="20"/>
        </w:rPr>
        <w:t>, 479-499.</w:t>
      </w:r>
    </w:p>
    <w:p w14:paraId="234F1188" w14:textId="49FE759A" w:rsidR="005F1AEF" w:rsidRPr="005D771B" w:rsidRDefault="005F1AEF" w:rsidP="005D771B">
      <w:pPr>
        <w:spacing w:line="240" w:lineRule="auto"/>
        <w:ind w:left="993" w:hanging="1004"/>
        <w:rPr>
          <w:sz w:val="20"/>
          <w:szCs w:val="20"/>
        </w:rPr>
      </w:pPr>
      <w:r w:rsidRPr="005D771B">
        <w:rPr>
          <w:sz w:val="20"/>
          <w:szCs w:val="20"/>
        </w:rPr>
        <w:t xml:space="preserve">Walport, M. &amp; Brest, P. (2011). Sharing research data to improve public health. </w:t>
      </w:r>
      <w:r w:rsidRPr="005D771B">
        <w:rPr>
          <w:i/>
          <w:sz w:val="20"/>
          <w:szCs w:val="20"/>
        </w:rPr>
        <w:t>The Lancet, 377,</w:t>
      </w:r>
      <w:r w:rsidRPr="005D771B">
        <w:rPr>
          <w:sz w:val="20"/>
          <w:szCs w:val="20"/>
        </w:rPr>
        <w:t xml:space="preserve"> 12-18.</w:t>
      </w:r>
    </w:p>
    <w:p w14:paraId="0E862356" w14:textId="2B19A055" w:rsidR="0030629A" w:rsidRPr="005D771B" w:rsidRDefault="0030629A" w:rsidP="005D771B">
      <w:pPr>
        <w:spacing w:line="240" w:lineRule="auto"/>
        <w:ind w:left="993" w:hanging="1004"/>
        <w:rPr>
          <w:sz w:val="20"/>
          <w:szCs w:val="20"/>
        </w:rPr>
      </w:pPr>
      <w:r w:rsidRPr="005D771B">
        <w:rPr>
          <w:sz w:val="20"/>
          <w:szCs w:val="20"/>
        </w:rPr>
        <w:t>WHO (2013). Global Health Estimates Summary Tables: Projection of Deaths by Cause, Age and Sex. Geneva: World Health Organisation.</w:t>
      </w:r>
    </w:p>
    <w:p w14:paraId="500E48ED" w14:textId="77282DCB" w:rsidR="00771F7E" w:rsidRPr="005D771B" w:rsidRDefault="00771F7E" w:rsidP="005D771B">
      <w:pPr>
        <w:spacing w:line="240" w:lineRule="auto"/>
        <w:ind w:left="993" w:hanging="1004"/>
        <w:rPr>
          <w:sz w:val="20"/>
          <w:szCs w:val="20"/>
        </w:rPr>
      </w:pPr>
      <w:r w:rsidRPr="005D771B">
        <w:rPr>
          <w:sz w:val="20"/>
          <w:szCs w:val="20"/>
        </w:rPr>
        <w:t>WHO (2014). Burden of disease from ambient air pollution for 2012. Summary of Results. Geneva: World Health Organisation.</w:t>
      </w:r>
    </w:p>
    <w:p w14:paraId="4120D9A0" w14:textId="492DE8CF" w:rsidR="00311242" w:rsidRPr="005D771B" w:rsidRDefault="00311242" w:rsidP="005D771B">
      <w:pPr>
        <w:spacing w:line="240" w:lineRule="auto"/>
        <w:ind w:left="993" w:hanging="1004"/>
        <w:rPr>
          <w:sz w:val="20"/>
          <w:szCs w:val="20"/>
        </w:rPr>
      </w:pPr>
      <w:r w:rsidRPr="005D771B">
        <w:rPr>
          <w:sz w:val="20"/>
          <w:szCs w:val="20"/>
        </w:rPr>
        <w:t xml:space="preserve">WHO (2015). </w:t>
      </w:r>
      <w:r w:rsidRPr="005D771B">
        <w:rPr>
          <w:i/>
          <w:sz w:val="20"/>
          <w:szCs w:val="20"/>
        </w:rPr>
        <w:t>Global Status Report on Road Safety 2015</w:t>
      </w:r>
      <w:r w:rsidRPr="005D771B">
        <w:rPr>
          <w:sz w:val="20"/>
          <w:szCs w:val="20"/>
        </w:rPr>
        <w:t>. Geneva: World Health Organisation.</w:t>
      </w:r>
    </w:p>
    <w:p w14:paraId="49F72047" w14:textId="46F8AD5E" w:rsidR="0046325C" w:rsidRPr="005D771B" w:rsidRDefault="0046325C" w:rsidP="005D771B">
      <w:pPr>
        <w:spacing w:line="240" w:lineRule="auto"/>
        <w:ind w:left="993" w:hanging="1004"/>
        <w:rPr>
          <w:sz w:val="20"/>
          <w:szCs w:val="20"/>
        </w:rPr>
      </w:pPr>
      <w:r w:rsidRPr="005D771B">
        <w:rPr>
          <w:sz w:val="20"/>
          <w:szCs w:val="20"/>
        </w:rPr>
        <w:t>WHO (2017</w:t>
      </w:r>
      <w:r w:rsidR="00215D78" w:rsidRPr="005D771B">
        <w:rPr>
          <w:sz w:val="20"/>
          <w:szCs w:val="20"/>
        </w:rPr>
        <w:t>a</w:t>
      </w:r>
      <w:r w:rsidRPr="005D771B">
        <w:rPr>
          <w:sz w:val="20"/>
          <w:szCs w:val="20"/>
        </w:rPr>
        <w:t xml:space="preserve">). </w:t>
      </w:r>
      <w:r w:rsidRPr="005D771B">
        <w:rPr>
          <w:i/>
          <w:sz w:val="20"/>
          <w:szCs w:val="20"/>
        </w:rPr>
        <w:t>The Top 10 Causes of Death.</w:t>
      </w:r>
      <w:r w:rsidRPr="005D771B">
        <w:rPr>
          <w:sz w:val="20"/>
          <w:szCs w:val="20"/>
        </w:rPr>
        <w:t xml:space="preserve"> http://www.who.int/mediacentre/factsheets/fs310/en/.  Accessed on</w:t>
      </w:r>
      <w:r w:rsidR="00906AFC" w:rsidRPr="005D771B">
        <w:rPr>
          <w:sz w:val="20"/>
          <w:szCs w:val="20"/>
        </w:rPr>
        <w:t xml:space="preserve"> the</w:t>
      </w:r>
      <w:r w:rsidRPr="005D771B">
        <w:rPr>
          <w:sz w:val="20"/>
          <w:szCs w:val="20"/>
        </w:rPr>
        <w:t xml:space="preserve"> 25</w:t>
      </w:r>
      <w:r w:rsidRPr="005D771B">
        <w:rPr>
          <w:sz w:val="20"/>
          <w:szCs w:val="20"/>
          <w:vertAlign w:val="superscript"/>
        </w:rPr>
        <w:t>th</w:t>
      </w:r>
      <w:r w:rsidRPr="005D771B">
        <w:rPr>
          <w:sz w:val="20"/>
          <w:szCs w:val="20"/>
        </w:rPr>
        <w:t xml:space="preserve"> of September, 2017.</w:t>
      </w:r>
    </w:p>
    <w:p w14:paraId="7F74915D" w14:textId="2AF2E272" w:rsidR="00767F46" w:rsidRPr="005D771B" w:rsidRDefault="00767F46" w:rsidP="005D771B">
      <w:pPr>
        <w:spacing w:line="240" w:lineRule="auto"/>
        <w:ind w:left="993" w:hanging="1004"/>
        <w:rPr>
          <w:sz w:val="20"/>
          <w:szCs w:val="20"/>
        </w:rPr>
      </w:pPr>
      <w:r w:rsidRPr="005D771B">
        <w:rPr>
          <w:sz w:val="20"/>
          <w:szCs w:val="20"/>
        </w:rPr>
        <w:t xml:space="preserve">WHO (2017b).  Decade of Action. </w:t>
      </w:r>
      <w:hyperlink r:id="rId32" w:history="1">
        <w:r w:rsidRPr="005D771B">
          <w:rPr>
            <w:rStyle w:val="Hyperlink"/>
            <w:sz w:val="20"/>
            <w:szCs w:val="20"/>
          </w:rPr>
          <w:t>http://www.who.int/roadsafety/decade_of_action/</w:t>
        </w:r>
      </w:hyperlink>
      <w:r w:rsidRPr="005D771B">
        <w:rPr>
          <w:sz w:val="20"/>
          <w:szCs w:val="20"/>
        </w:rPr>
        <w:t>. Accessed on the 29</w:t>
      </w:r>
      <w:r w:rsidRPr="005D771B">
        <w:rPr>
          <w:sz w:val="20"/>
          <w:szCs w:val="20"/>
          <w:vertAlign w:val="superscript"/>
        </w:rPr>
        <w:t>th</w:t>
      </w:r>
      <w:r w:rsidRPr="005D771B">
        <w:rPr>
          <w:sz w:val="20"/>
          <w:szCs w:val="20"/>
        </w:rPr>
        <w:t xml:space="preserve"> of September, 2017.</w:t>
      </w:r>
    </w:p>
    <w:p w14:paraId="02C6A7D8" w14:textId="0D800DEA" w:rsidR="00B6710D" w:rsidRPr="005D771B" w:rsidRDefault="00B6710D" w:rsidP="005D771B">
      <w:pPr>
        <w:spacing w:line="240" w:lineRule="auto"/>
        <w:ind w:left="993" w:hanging="1004"/>
        <w:rPr>
          <w:sz w:val="20"/>
          <w:szCs w:val="20"/>
        </w:rPr>
      </w:pPr>
      <w:r w:rsidRPr="005D771B">
        <w:rPr>
          <w:sz w:val="20"/>
          <w:szCs w:val="20"/>
        </w:rPr>
        <w:t xml:space="preserve">Wilson, J.R. (2014). Fundamentals of systems ergonomics/human factors. </w:t>
      </w:r>
      <w:r w:rsidRPr="005D771B">
        <w:rPr>
          <w:i/>
          <w:sz w:val="20"/>
          <w:szCs w:val="20"/>
        </w:rPr>
        <w:t>Applied Ergonomics, 45</w:t>
      </w:r>
      <w:r w:rsidRPr="005D771B">
        <w:rPr>
          <w:sz w:val="20"/>
          <w:szCs w:val="20"/>
        </w:rPr>
        <w:t xml:space="preserve">, 5-13. </w:t>
      </w:r>
    </w:p>
    <w:p w14:paraId="7B9B0388" w14:textId="1A21AC2A" w:rsidR="00E91125" w:rsidRPr="005D771B" w:rsidRDefault="00E91125" w:rsidP="005D771B">
      <w:pPr>
        <w:spacing w:line="240" w:lineRule="auto"/>
        <w:ind w:left="993" w:hanging="1004"/>
        <w:rPr>
          <w:sz w:val="20"/>
          <w:szCs w:val="20"/>
        </w:rPr>
      </w:pPr>
      <w:r w:rsidRPr="005D771B">
        <w:rPr>
          <w:sz w:val="20"/>
          <w:szCs w:val="20"/>
        </w:rPr>
        <w:t xml:space="preserve">World Bank (2016). </w:t>
      </w:r>
      <w:r w:rsidRPr="005D771B">
        <w:rPr>
          <w:i/>
          <w:sz w:val="20"/>
          <w:szCs w:val="20"/>
        </w:rPr>
        <w:t>Bangladesh: Improving Transport Lifelines</w:t>
      </w:r>
      <w:r w:rsidRPr="005D771B">
        <w:rPr>
          <w:sz w:val="20"/>
          <w:szCs w:val="20"/>
        </w:rPr>
        <w:t xml:space="preserve">. </w:t>
      </w:r>
      <w:hyperlink r:id="rId33" w:history="1">
        <w:r w:rsidRPr="005D771B">
          <w:rPr>
            <w:rStyle w:val="Hyperlink"/>
            <w:sz w:val="20"/>
            <w:szCs w:val="20"/>
          </w:rPr>
          <w:t>http://www.worldbank.org/en/results/2016/10/07/improving-bangladeshs-transport-lifelines</w:t>
        </w:r>
      </w:hyperlink>
      <w:r w:rsidRPr="005D771B">
        <w:rPr>
          <w:sz w:val="20"/>
          <w:szCs w:val="20"/>
        </w:rPr>
        <w:t>. Accessed on the 26</w:t>
      </w:r>
      <w:r w:rsidRPr="005D771B">
        <w:rPr>
          <w:sz w:val="20"/>
          <w:szCs w:val="20"/>
          <w:vertAlign w:val="superscript"/>
        </w:rPr>
        <w:t>th</w:t>
      </w:r>
      <w:r w:rsidRPr="005D771B">
        <w:rPr>
          <w:sz w:val="20"/>
          <w:szCs w:val="20"/>
        </w:rPr>
        <w:t xml:space="preserve"> of April, 2018.</w:t>
      </w:r>
    </w:p>
    <w:p w14:paraId="053EB77F" w14:textId="12E3F2C7" w:rsidR="00E91125" w:rsidRPr="005D771B" w:rsidRDefault="00E91125" w:rsidP="005D771B">
      <w:pPr>
        <w:spacing w:line="240" w:lineRule="auto"/>
        <w:ind w:left="993" w:hanging="1004"/>
        <w:rPr>
          <w:sz w:val="20"/>
          <w:szCs w:val="20"/>
        </w:rPr>
      </w:pPr>
      <w:r w:rsidRPr="005D771B">
        <w:rPr>
          <w:sz w:val="20"/>
          <w:szCs w:val="20"/>
        </w:rPr>
        <w:t xml:space="preserve">WRI India (2017). </w:t>
      </w:r>
      <w:r w:rsidRPr="005D771B">
        <w:rPr>
          <w:i/>
          <w:sz w:val="20"/>
          <w:szCs w:val="20"/>
        </w:rPr>
        <w:t>India Vision Zero 2017.</w:t>
      </w:r>
      <w:r w:rsidRPr="005D771B">
        <w:rPr>
          <w:sz w:val="20"/>
          <w:szCs w:val="20"/>
        </w:rPr>
        <w:t xml:space="preserve"> </w:t>
      </w:r>
      <w:hyperlink r:id="rId34" w:history="1">
        <w:r w:rsidRPr="005D771B">
          <w:rPr>
            <w:rStyle w:val="Hyperlink"/>
            <w:sz w:val="20"/>
            <w:szCs w:val="20"/>
          </w:rPr>
          <w:t>http://wri-india.org/events/india-vision-zero-2017</w:t>
        </w:r>
      </w:hyperlink>
      <w:r w:rsidRPr="005D771B">
        <w:rPr>
          <w:sz w:val="20"/>
          <w:szCs w:val="20"/>
        </w:rPr>
        <w:t>. Accessed on the 26</w:t>
      </w:r>
      <w:r w:rsidRPr="005D771B">
        <w:rPr>
          <w:sz w:val="20"/>
          <w:szCs w:val="20"/>
          <w:vertAlign w:val="superscript"/>
        </w:rPr>
        <w:t>th</w:t>
      </w:r>
      <w:r w:rsidRPr="005D771B">
        <w:rPr>
          <w:sz w:val="20"/>
          <w:szCs w:val="20"/>
        </w:rPr>
        <w:t xml:space="preserve"> of April, 2018.</w:t>
      </w:r>
    </w:p>
    <w:p w14:paraId="2D7F7CDE" w14:textId="58874A71" w:rsidR="00325B2C" w:rsidRPr="005D771B" w:rsidRDefault="00325B2C" w:rsidP="005D771B">
      <w:pPr>
        <w:spacing w:line="240" w:lineRule="auto"/>
        <w:ind w:left="993" w:hanging="1004"/>
        <w:rPr>
          <w:sz w:val="20"/>
          <w:szCs w:val="20"/>
        </w:rPr>
      </w:pPr>
      <w:r w:rsidRPr="005D771B">
        <w:rPr>
          <w:sz w:val="20"/>
          <w:szCs w:val="20"/>
        </w:rPr>
        <w:t xml:space="preserve">Young, K.L. &amp; Salmon, P.M. (2015). Sharing the responsibility for driver distraction across road transport systems: A systems approach to the management of distracted driving. </w:t>
      </w:r>
      <w:r w:rsidRPr="005D771B">
        <w:rPr>
          <w:i/>
          <w:sz w:val="20"/>
          <w:szCs w:val="20"/>
        </w:rPr>
        <w:t>Accident Analysis and Prevention, 74</w:t>
      </w:r>
      <w:r w:rsidRPr="005D771B">
        <w:rPr>
          <w:sz w:val="20"/>
          <w:szCs w:val="20"/>
        </w:rPr>
        <w:t>, 350-359.</w:t>
      </w:r>
    </w:p>
    <w:sectPr w:rsidR="00325B2C" w:rsidRPr="005D771B" w:rsidSect="006C517E">
      <w:footerReference w:type="even" r:id="rId35"/>
      <w:footerReference w:type="default" r:id="rId3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54DD2" w14:textId="77777777" w:rsidR="002B0A80" w:rsidRDefault="002B0A80" w:rsidP="005D771B">
      <w:r>
        <w:separator/>
      </w:r>
    </w:p>
  </w:endnote>
  <w:endnote w:type="continuationSeparator" w:id="0">
    <w:p w14:paraId="5027B3F9" w14:textId="77777777" w:rsidR="002B0A80" w:rsidRDefault="002B0A80" w:rsidP="005D7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2485380"/>
      <w:docPartObj>
        <w:docPartGallery w:val="Page Numbers (Bottom of Page)"/>
        <w:docPartUnique/>
      </w:docPartObj>
    </w:sdtPr>
    <w:sdtEndPr>
      <w:rPr>
        <w:rStyle w:val="PageNumber"/>
      </w:rPr>
    </w:sdtEndPr>
    <w:sdtContent>
      <w:p w14:paraId="569C30D5" w14:textId="411E2634" w:rsidR="00BF542A" w:rsidRDefault="00BF542A" w:rsidP="00FD74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1C09B3" w14:textId="77777777" w:rsidR="00BF542A" w:rsidRDefault="00BF542A" w:rsidP="00904F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50208527"/>
      <w:docPartObj>
        <w:docPartGallery w:val="Page Numbers (Bottom of Page)"/>
        <w:docPartUnique/>
      </w:docPartObj>
    </w:sdtPr>
    <w:sdtEndPr>
      <w:rPr>
        <w:rStyle w:val="PageNumber"/>
      </w:rPr>
    </w:sdtEndPr>
    <w:sdtContent>
      <w:p w14:paraId="4283F013" w14:textId="5AC511D7" w:rsidR="00BF542A" w:rsidRDefault="00BF542A" w:rsidP="00FD74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8707A">
          <w:rPr>
            <w:rStyle w:val="PageNumber"/>
            <w:noProof/>
          </w:rPr>
          <w:t>1</w:t>
        </w:r>
        <w:r>
          <w:rPr>
            <w:rStyle w:val="PageNumber"/>
          </w:rPr>
          <w:fldChar w:fldCharType="end"/>
        </w:r>
      </w:p>
    </w:sdtContent>
  </w:sdt>
  <w:p w14:paraId="618D77F1" w14:textId="77777777" w:rsidR="00BF542A" w:rsidRDefault="00BF542A" w:rsidP="00904F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C441D" w14:textId="77777777" w:rsidR="002B0A80" w:rsidRDefault="002B0A80" w:rsidP="005D771B">
      <w:r>
        <w:separator/>
      </w:r>
    </w:p>
  </w:footnote>
  <w:footnote w:type="continuationSeparator" w:id="0">
    <w:p w14:paraId="42E76CB4" w14:textId="77777777" w:rsidR="002B0A80" w:rsidRDefault="002B0A80" w:rsidP="005D7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0.75pt;height:298.5pt;visibility:visible;mso-wrap-style:square" o:bullet="t">
        <v:imagedata r:id="rId1" o:title="" croptop="12587f" cropbottom="44001f" cropright="6946f"/>
      </v:shape>
    </w:pict>
  </w:numPicBullet>
  <w:abstractNum w:abstractNumId="0" w15:restartNumberingAfterBreak="0">
    <w:nsid w:val="359B32D4"/>
    <w:multiLevelType w:val="multilevel"/>
    <w:tmpl w:val="45AC2E46"/>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15:restartNumberingAfterBreak="0">
    <w:nsid w:val="61651A1C"/>
    <w:multiLevelType w:val="hybridMultilevel"/>
    <w:tmpl w:val="7D746CDE"/>
    <w:lvl w:ilvl="0" w:tplc="FCDA04C2">
      <w:start w:val="1"/>
      <w:numFmt w:val="decimal"/>
      <w:lvlText w:val="%1."/>
      <w:lvlJc w:val="left"/>
      <w:pPr>
        <w:tabs>
          <w:tab w:val="num" w:pos="420"/>
        </w:tabs>
        <w:ind w:left="4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B9D039E"/>
    <w:multiLevelType w:val="multilevel"/>
    <w:tmpl w:val="06BA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FCB"/>
    <w:rsid w:val="000011F3"/>
    <w:rsid w:val="00001A85"/>
    <w:rsid w:val="0000307D"/>
    <w:rsid w:val="00003372"/>
    <w:rsid w:val="00003F09"/>
    <w:rsid w:val="00006DAD"/>
    <w:rsid w:val="00012CFC"/>
    <w:rsid w:val="0001364C"/>
    <w:rsid w:val="000136D4"/>
    <w:rsid w:val="00015EC1"/>
    <w:rsid w:val="0001710B"/>
    <w:rsid w:val="00017171"/>
    <w:rsid w:val="000220A5"/>
    <w:rsid w:val="00025D1A"/>
    <w:rsid w:val="0004152C"/>
    <w:rsid w:val="00042934"/>
    <w:rsid w:val="00043C90"/>
    <w:rsid w:val="00043D26"/>
    <w:rsid w:val="000450F0"/>
    <w:rsid w:val="00050321"/>
    <w:rsid w:val="0005061B"/>
    <w:rsid w:val="000506A1"/>
    <w:rsid w:val="000603A1"/>
    <w:rsid w:val="00060580"/>
    <w:rsid w:val="00063A86"/>
    <w:rsid w:val="00067C87"/>
    <w:rsid w:val="00072B55"/>
    <w:rsid w:val="00074E78"/>
    <w:rsid w:val="00075B86"/>
    <w:rsid w:val="00077CB1"/>
    <w:rsid w:val="0008408E"/>
    <w:rsid w:val="0008688B"/>
    <w:rsid w:val="00087B13"/>
    <w:rsid w:val="00087C1A"/>
    <w:rsid w:val="00090283"/>
    <w:rsid w:val="000923D2"/>
    <w:rsid w:val="0009281E"/>
    <w:rsid w:val="0009334B"/>
    <w:rsid w:val="00095929"/>
    <w:rsid w:val="000974DE"/>
    <w:rsid w:val="000A1101"/>
    <w:rsid w:val="000A2AAC"/>
    <w:rsid w:val="000A2E93"/>
    <w:rsid w:val="000A3A62"/>
    <w:rsid w:val="000A4E0F"/>
    <w:rsid w:val="000A6D93"/>
    <w:rsid w:val="000B013B"/>
    <w:rsid w:val="000B1931"/>
    <w:rsid w:val="000B2A4A"/>
    <w:rsid w:val="000B3018"/>
    <w:rsid w:val="000B3158"/>
    <w:rsid w:val="000C0EA7"/>
    <w:rsid w:val="000C3146"/>
    <w:rsid w:val="000C3999"/>
    <w:rsid w:val="000C4017"/>
    <w:rsid w:val="000C50B2"/>
    <w:rsid w:val="000C5E06"/>
    <w:rsid w:val="000C7266"/>
    <w:rsid w:val="000D51D6"/>
    <w:rsid w:val="000D534C"/>
    <w:rsid w:val="000D6A75"/>
    <w:rsid w:val="000D6B5E"/>
    <w:rsid w:val="000D7B3E"/>
    <w:rsid w:val="000E024C"/>
    <w:rsid w:val="000E190C"/>
    <w:rsid w:val="000E2FEF"/>
    <w:rsid w:val="000E46E6"/>
    <w:rsid w:val="000E6741"/>
    <w:rsid w:val="000F1AA4"/>
    <w:rsid w:val="000F2915"/>
    <w:rsid w:val="001003CC"/>
    <w:rsid w:val="00104C93"/>
    <w:rsid w:val="00105621"/>
    <w:rsid w:val="00110B94"/>
    <w:rsid w:val="00110C08"/>
    <w:rsid w:val="00112128"/>
    <w:rsid w:val="001262D8"/>
    <w:rsid w:val="00127D7F"/>
    <w:rsid w:val="00127F54"/>
    <w:rsid w:val="00130C28"/>
    <w:rsid w:val="00130F53"/>
    <w:rsid w:val="00132E4F"/>
    <w:rsid w:val="001335FA"/>
    <w:rsid w:val="00133622"/>
    <w:rsid w:val="001345E5"/>
    <w:rsid w:val="00135580"/>
    <w:rsid w:val="00135C1B"/>
    <w:rsid w:val="00142BB7"/>
    <w:rsid w:val="001443B6"/>
    <w:rsid w:val="00151616"/>
    <w:rsid w:val="001516BE"/>
    <w:rsid w:val="00152773"/>
    <w:rsid w:val="00153E3D"/>
    <w:rsid w:val="00154645"/>
    <w:rsid w:val="001549A3"/>
    <w:rsid w:val="00154D86"/>
    <w:rsid w:val="001606DF"/>
    <w:rsid w:val="001614E1"/>
    <w:rsid w:val="00166F2A"/>
    <w:rsid w:val="00167F80"/>
    <w:rsid w:val="00170FC0"/>
    <w:rsid w:val="001722FE"/>
    <w:rsid w:val="001725DB"/>
    <w:rsid w:val="00175D7E"/>
    <w:rsid w:val="00181415"/>
    <w:rsid w:val="00181CD5"/>
    <w:rsid w:val="00182F4A"/>
    <w:rsid w:val="001841C8"/>
    <w:rsid w:val="0018450F"/>
    <w:rsid w:val="00186DB0"/>
    <w:rsid w:val="001872C6"/>
    <w:rsid w:val="00190052"/>
    <w:rsid w:val="0019055E"/>
    <w:rsid w:val="00192BD5"/>
    <w:rsid w:val="001955BD"/>
    <w:rsid w:val="00197A2A"/>
    <w:rsid w:val="001A2588"/>
    <w:rsid w:val="001A453F"/>
    <w:rsid w:val="001A51C6"/>
    <w:rsid w:val="001A5D73"/>
    <w:rsid w:val="001A6967"/>
    <w:rsid w:val="001A6C8A"/>
    <w:rsid w:val="001A6CD6"/>
    <w:rsid w:val="001B114D"/>
    <w:rsid w:val="001B4420"/>
    <w:rsid w:val="001B6753"/>
    <w:rsid w:val="001C0349"/>
    <w:rsid w:val="001C29A5"/>
    <w:rsid w:val="001C38F7"/>
    <w:rsid w:val="001C5953"/>
    <w:rsid w:val="001D063D"/>
    <w:rsid w:val="001D2098"/>
    <w:rsid w:val="001D27C2"/>
    <w:rsid w:val="001D2C62"/>
    <w:rsid w:val="001D3C67"/>
    <w:rsid w:val="001D44B4"/>
    <w:rsid w:val="001D5B8F"/>
    <w:rsid w:val="001D6D32"/>
    <w:rsid w:val="001E0887"/>
    <w:rsid w:val="001E365F"/>
    <w:rsid w:val="001E3CDB"/>
    <w:rsid w:val="001E7848"/>
    <w:rsid w:val="001F1AB0"/>
    <w:rsid w:val="001F4958"/>
    <w:rsid w:val="001F5DC9"/>
    <w:rsid w:val="001F7764"/>
    <w:rsid w:val="001F7F5C"/>
    <w:rsid w:val="0020011C"/>
    <w:rsid w:val="00201711"/>
    <w:rsid w:val="0020406B"/>
    <w:rsid w:val="00211768"/>
    <w:rsid w:val="002127D0"/>
    <w:rsid w:val="00212DCE"/>
    <w:rsid w:val="00215D78"/>
    <w:rsid w:val="00217B4D"/>
    <w:rsid w:val="00221117"/>
    <w:rsid w:val="00221A95"/>
    <w:rsid w:val="0022326E"/>
    <w:rsid w:val="00224B03"/>
    <w:rsid w:val="00226D36"/>
    <w:rsid w:val="00230915"/>
    <w:rsid w:val="00231682"/>
    <w:rsid w:val="00231DA3"/>
    <w:rsid w:val="00232053"/>
    <w:rsid w:val="00232A05"/>
    <w:rsid w:val="00233AAB"/>
    <w:rsid w:val="00240982"/>
    <w:rsid w:val="00240A93"/>
    <w:rsid w:val="00240B00"/>
    <w:rsid w:val="00240FF5"/>
    <w:rsid w:val="00242240"/>
    <w:rsid w:val="00242E50"/>
    <w:rsid w:val="002447E2"/>
    <w:rsid w:val="00244D59"/>
    <w:rsid w:val="00247880"/>
    <w:rsid w:val="00250C64"/>
    <w:rsid w:val="002511DE"/>
    <w:rsid w:val="0025183B"/>
    <w:rsid w:val="00255753"/>
    <w:rsid w:val="00255CBD"/>
    <w:rsid w:val="00256D79"/>
    <w:rsid w:val="002616C2"/>
    <w:rsid w:val="00263D4F"/>
    <w:rsid w:val="002675A6"/>
    <w:rsid w:val="002731DF"/>
    <w:rsid w:val="002755B1"/>
    <w:rsid w:val="00276768"/>
    <w:rsid w:val="002770DE"/>
    <w:rsid w:val="0028276C"/>
    <w:rsid w:val="00286F53"/>
    <w:rsid w:val="002905AE"/>
    <w:rsid w:val="00291348"/>
    <w:rsid w:val="00291B2B"/>
    <w:rsid w:val="0029210B"/>
    <w:rsid w:val="002927F1"/>
    <w:rsid w:val="0029755A"/>
    <w:rsid w:val="002A0E53"/>
    <w:rsid w:val="002A3817"/>
    <w:rsid w:val="002A3BFD"/>
    <w:rsid w:val="002A5AA5"/>
    <w:rsid w:val="002A63DA"/>
    <w:rsid w:val="002A6FC1"/>
    <w:rsid w:val="002A7AF4"/>
    <w:rsid w:val="002B0899"/>
    <w:rsid w:val="002B0A80"/>
    <w:rsid w:val="002B5149"/>
    <w:rsid w:val="002B5802"/>
    <w:rsid w:val="002B7CE4"/>
    <w:rsid w:val="002C14D1"/>
    <w:rsid w:val="002C2110"/>
    <w:rsid w:val="002C38F0"/>
    <w:rsid w:val="002C4484"/>
    <w:rsid w:val="002C5A12"/>
    <w:rsid w:val="002C6415"/>
    <w:rsid w:val="002D0B2D"/>
    <w:rsid w:val="002D2C6B"/>
    <w:rsid w:val="002D31BD"/>
    <w:rsid w:val="002D33C9"/>
    <w:rsid w:val="002D3AC6"/>
    <w:rsid w:val="002D4381"/>
    <w:rsid w:val="002D585C"/>
    <w:rsid w:val="002D6908"/>
    <w:rsid w:val="002D6C0B"/>
    <w:rsid w:val="002D7F2D"/>
    <w:rsid w:val="002E0D8D"/>
    <w:rsid w:val="002E60C4"/>
    <w:rsid w:val="002E7857"/>
    <w:rsid w:val="002F11B3"/>
    <w:rsid w:val="002F2734"/>
    <w:rsid w:val="002F31E2"/>
    <w:rsid w:val="002F4082"/>
    <w:rsid w:val="002F5E69"/>
    <w:rsid w:val="002F743D"/>
    <w:rsid w:val="00303696"/>
    <w:rsid w:val="00303CBF"/>
    <w:rsid w:val="00304985"/>
    <w:rsid w:val="0030629A"/>
    <w:rsid w:val="00310C47"/>
    <w:rsid w:val="00311242"/>
    <w:rsid w:val="00311F84"/>
    <w:rsid w:val="00312817"/>
    <w:rsid w:val="0031522B"/>
    <w:rsid w:val="00315811"/>
    <w:rsid w:val="00316B76"/>
    <w:rsid w:val="0031746F"/>
    <w:rsid w:val="00320D90"/>
    <w:rsid w:val="00320F09"/>
    <w:rsid w:val="00321C6A"/>
    <w:rsid w:val="00321D05"/>
    <w:rsid w:val="00322B58"/>
    <w:rsid w:val="00324266"/>
    <w:rsid w:val="0032440D"/>
    <w:rsid w:val="00325B2C"/>
    <w:rsid w:val="00326130"/>
    <w:rsid w:val="00327EA7"/>
    <w:rsid w:val="00330874"/>
    <w:rsid w:val="00330AD3"/>
    <w:rsid w:val="00334055"/>
    <w:rsid w:val="00335017"/>
    <w:rsid w:val="00336AAC"/>
    <w:rsid w:val="003409D9"/>
    <w:rsid w:val="0034268E"/>
    <w:rsid w:val="00343268"/>
    <w:rsid w:val="00347401"/>
    <w:rsid w:val="00347521"/>
    <w:rsid w:val="00350D30"/>
    <w:rsid w:val="003534CC"/>
    <w:rsid w:val="003538CB"/>
    <w:rsid w:val="00354BAE"/>
    <w:rsid w:val="00355971"/>
    <w:rsid w:val="00356FB1"/>
    <w:rsid w:val="0035756C"/>
    <w:rsid w:val="003577F3"/>
    <w:rsid w:val="00357CD2"/>
    <w:rsid w:val="003616DC"/>
    <w:rsid w:val="00364433"/>
    <w:rsid w:val="003648FB"/>
    <w:rsid w:val="003662B9"/>
    <w:rsid w:val="0037076E"/>
    <w:rsid w:val="003709E4"/>
    <w:rsid w:val="00370DFB"/>
    <w:rsid w:val="0037404E"/>
    <w:rsid w:val="00374FDF"/>
    <w:rsid w:val="003750DC"/>
    <w:rsid w:val="00380C4B"/>
    <w:rsid w:val="0038239B"/>
    <w:rsid w:val="003849ED"/>
    <w:rsid w:val="00387E45"/>
    <w:rsid w:val="003914D5"/>
    <w:rsid w:val="00393121"/>
    <w:rsid w:val="00393169"/>
    <w:rsid w:val="003943E8"/>
    <w:rsid w:val="00396071"/>
    <w:rsid w:val="003969EF"/>
    <w:rsid w:val="00397EFD"/>
    <w:rsid w:val="003A1138"/>
    <w:rsid w:val="003A13BC"/>
    <w:rsid w:val="003A6B68"/>
    <w:rsid w:val="003B10BC"/>
    <w:rsid w:val="003B18FC"/>
    <w:rsid w:val="003B455C"/>
    <w:rsid w:val="003B7027"/>
    <w:rsid w:val="003B7A8D"/>
    <w:rsid w:val="003C0062"/>
    <w:rsid w:val="003C023B"/>
    <w:rsid w:val="003C4184"/>
    <w:rsid w:val="003C4BF9"/>
    <w:rsid w:val="003C5863"/>
    <w:rsid w:val="003C7291"/>
    <w:rsid w:val="003D0136"/>
    <w:rsid w:val="003D4FFF"/>
    <w:rsid w:val="003D5498"/>
    <w:rsid w:val="003D57B8"/>
    <w:rsid w:val="003D6E37"/>
    <w:rsid w:val="003D7C52"/>
    <w:rsid w:val="003E12D6"/>
    <w:rsid w:val="003E1CE2"/>
    <w:rsid w:val="003E3020"/>
    <w:rsid w:val="003E3C27"/>
    <w:rsid w:val="003E3EE9"/>
    <w:rsid w:val="003E44E4"/>
    <w:rsid w:val="003E5BB5"/>
    <w:rsid w:val="003F030D"/>
    <w:rsid w:val="003F105F"/>
    <w:rsid w:val="003F1D67"/>
    <w:rsid w:val="003F5DA6"/>
    <w:rsid w:val="003F79F2"/>
    <w:rsid w:val="004000F2"/>
    <w:rsid w:val="00400181"/>
    <w:rsid w:val="00405D99"/>
    <w:rsid w:val="004079B1"/>
    <w:rsid w:val="00407ADA"/>
    <w:rsid w:val="00407BB9"/>
    <w:rsid w:val="004101FF"/>
    <w:rsid w:val="004102F4"/>
    <w:rsid w:val="004110FF"/>
    <w:rsid w:val="00411208"/>
    <w:rsid w:val="00411309"/>
    <w:rsid w:val="00413C32"/>
    <w:rsid w:val="0042059D"/>
    <w:rsid w:val="004205F2"/>
    <w:rsid w:val="00420B63"/>
    <w:rsid w:val="00420C31"/>
    <w:rsid w:val="00422F15"/>
    <w:rsid w:val="00422F73"/>
    <w:rsid w:val="00424FCB"/>
    <w:rsid w:val="00426913"/>
    <w:rsid w:val="004300C5"/>
    <w:rsid w:val="00430DB2"/>
    <w:rsid w:val="0043266E"/>
    <w:rsid w:val="004334A7"/>
    <w:rsid w:val="00435260"/>
    <w:rsid w:val="00435579"/>
    <w:rsid w:val="00437BD5"/>
    <w:rsid w:val="0044592D"/>
    <w:rsid w:val="004472BE"/>
    <w:rsid w:val="00455014"/>
    <w:rsid w:val="00456601"/>
    <w:rsid w:val="004576F5"/>
    <w:rsid w:val="00461522"/>
    <w:rsid w:val="0046325C"/>
    <w:rsid w:val="00463712"/>
    <w:rsid w:val="00464C5C"/>
    <w:rsid w:val="004672E2"/>
    <w:rsid w:val="00470417"/>
    <w:rsid w:val="00470735"/>
    <w:rsid w:val="00473B15"/>
    <w:rsid w:val="0047499E"/>
    <w:rsid w:val="0047609F"/>
    <w:rsid w:val="00476BED"/>
    <w:rsid w:val="00480A68"/>
    <w:rsid w:val="00482B10"/>
    <w:rsid w:val="004836BF"/>
    <w:rsid w:val="0048704C"/>
    <w:rsid w:val="004948C7"/>
    <w:rsid w:val="00494904"/>
    <w:rsid w:val="004957C8"/>
    <w:rsid w:val="00495B08"/>
    <w:rsid w:val="004960EC"/>
    <w:rsid w:val="00496207"/>
    <w:rsid w:val="00496E93"/>
    <w:rsid w:val="004A09D1"/>
    <w:rsid w:val="004A0F9D"/>
    <w:rsid w:val="004A17B1"/>
    <w:rsid w:val="004A232F"/>
    <w:rsid w:val="004A2892"/>
    <w:rsid w:val="004A58B4"/>
    <w:rsid w:val="004A5CE7"/>
    <w:rsid w:val="004A79C5"/>
    <w:rsid w:val="004B1054"/>
    <w:rsid w:val="004B1C10"/>
    <w:rsid w:val="004B40C0"/>
    <w:rsid w:val="004B52A8"/>
    <w:rsid w:val="004B5FA8"/>
    <w:rsid w:val="004B7718"/>
    <w:rsid w:val="004B782D"/>
    <w:rsid w:val="004B7884"/>
    <w:rsid w:val="004C4DBA"/>
    <w:rsid w:val="004C5C11"/>
    <w:rsid w:val="004C5ECD"/>
    <w:rsid w:val="004C6941"/>
    <w:rsid w:val="004D33CA"/>
    <w:rsid w:val="004D3C50"/>
    <w:rsid w:val="004D428C"/>
    <w:rsid w:val="004D4AA2"/>
    <w:rsid w:val="004D588C"/>
    <w:rsid w:val="004D5FD2"/>
    <w:rsid w:val="004D6829"/>
    <w:rsid w:val="004D6F18"/>
    <w:rsid w:val="004E08A3"/>
    <w:rsid w:val="004E2105"/>
    <w:rsid w:val="004E7B5B"/>
    <w:rsid w:val="004F04F3"/>
    <w:rsid w:val="004F05CF"/>
    <w:rsid w:val="004F13A8"/>
    <w:rsid w:val="004F1CBC"/>
    <w:rsid w:val="004F2A17"/>
    <w:rsid w:val="004F2C44"/>
    <w:rsid w:val="004F5ED3"/>
    <w:rsid w:val="004F72F6"/>
    <w:rsid w:val="005004A2"/>
    <w:rsid w:val="00500F25"/>
    <w:rsid w:val="005022ED"/>
    <w:rsid w:val="0050434B"/>
    <w:rsid w:val="005061DD"/>
    <w:rsid w:val="00507BED"/>
    <w:rsid w:val="00513031"/>
    <w:rsid w:val="0051352C"/>
    <w:rsid w:val="00513ED1"/>
    <w:rsid w:val="005152FE"/>
    <w:rsid w:val="005153DD"/>
    <w:rsid w:val="00516AB6"/>
    <w:rsid w:val="005170E6"/>
    <w:rsid w:val="00520D14"/>
    <w:rsid w:val="0052297E"/>
    <w:rsid w:val="005234EA"/>
    <w:rsid w:val="00523EE8"/>
    <w:rsid w:val="0052632B"/>
    <w:rsid w:val="00527D70"/>
    <w:rsid w:val="00534452"/>
    <w:rsid w:val="00544C8C"/>
    <w:rsid w:val="005453C6"/>
    <w:rsid w:val="005456F3"/>
    <w:rsid w:val="00550F4F"/>
    <w:rsid w:val="00553FAE"/>
    <w:rsid w:val="005542A6"/>
    <w:rsid w:val="0055606A"/>
    <w:rsid w:val="00556A91"/>
    <w:rsid w:val="005603ED"/>
    <w:rsid w:val="00560D62"/>
    <w:rsid w:val="00561285"/>
    <w:rsid w:val="005662DC"/>
    <w:rsid w:val="005700A4"/>
    <w:rsid w:val="00570DF6"/>
    <w:rsid w:val="005721EF"/>
    <w:rsid w:val="0057405F"/>
    <w:rsid w:val="0057653C"/>
    <w:rsid w:val="00577A87"/>
    <w:rsid w:val="00581EEB"/>
    <w:rsid w:val="00582BAF"/>
    <w:rsid w:val="00583F5C"/>
    <w:rsid w:val="0058404D"/>
    <w:rsid w:val="00585046"/>
    <w:rsid w:val="005855F6"/>
    <w:rsid w:val="00591089"/>
    <w:rsid w:val="0059194B"/>
    <w:rsid w:val="0059606B"/>
    <w:rsid w:val="00596C68"/>
    <w:rsid w:val="005A3742"/>
    <w:rsid w:val="005B10C1"/>
    <w:rsid w:val="005B1317"/>
    <w:rsid w:val="005B3E27"/>
    <w:rsid w:val="005B3FF3"/>
    <w:rsid w:val="005B5C95"/>
    <w:rsid w:val="005C1404"/>
    <w:rsid w:val="005C27BA"/>
    <w:rsid w:val="005C33B6"/>
    <w:rsid w:val="005C3771"/>
    <w:rsid w:val="005C3E9D"/>
    <w:rsid w:val="005C50A3"/>
    <w:rsid w:val="005C5521"/>
    <w:rsid w:val="005C766F"/>
    <w:rsid w:val="005D4008"/>
    <w:rsid w:val="005D4972"/>
    <w:rsid w:val="005D6C5B"/>
    <w:rsid w:val="005D771B"/>
    <w:rsid w:val="005D7BEF"/>
    <w:rsid w:val="005D7C6A"/>
    <w:rsid w:val="005D7F34"/>
    <w:rsid w:val="005E33E7"/>
    <w:rsid w:val="005E5836"/>
    <w:rsid w:val="005E60D2"/>
    <w:rsid w:val="005F131B"/>
    <w:rsid w:val="005F1898"/>
    <w:rsid w:val="005F1AEF"/>
    <w:rsid w:val="005F35D2"/>
    <w:rsid w:val="005F3C3B"/>
    <w:rsid w:val="005F5318"/>
    <w:rsid w:val="005F5719"/>
    <w:rsid w:val="006000B7"/>
    <w:rsid w:val="00600F26"/>
    <w:rsid w:val="006030CC"/>
    <w:rsid w:val="006036F7"/>
    <w:rsid w:val="00604098"/>
    <w:rsid w:val="006110B5"/>
    <w:rsid w:val="00611BA8"/>
    <w:rsid w:val="006147E6"/>
    <w:rsid w:val="006162C6"/>
    <w:rsid w:val="00616537"/>
    <w:rsid w:val="00617109"/>
    <w:rsid w:val="00620D0E"/>
    <w:rsid w:val="006267FA"/>
    <w:rsid w:val="00627F7D"/>
    <w:rsid w:val="006319BD"/>
    <w:rsid w:val="00633831"/>
    <w:rsid w:val="00641CD1"/>
    <w:rsid w:val="00644587"/>
    <w:rsid w:val="00646C3C"/>
    <w:rsid w:val="00651E29"/>
    <w:rsid w:val="00655622"/>
    <w:rsid w:val="0065627F"/>
    <w:rsid w:val="0065781A"/>
    <w:rsid w:val="006621FE"/>
    <w:rsid w:val="00664E5F"/>
    <w:rsid w:val="00666595"/>
    <w:rsid w:val="00666A25"/>
    <w:rsid w:val="00666F5F"/>
    <w:rsid w:val="00667BEB"/>
    <w:rsid w:val="00670CB6"/>
    <w:rsid w:val="00671448"/>
    <w:rsid w:val="006715AA"/>
    <w:rsid w:val="006717BA"/>
    <w:rsid w:val="006720D4"/>
    <w:rsid w:val="00673F27"/>
    <w:rsid w:val="00675BBF"/>
    <w:rsid w:val="0067652B"/>
    <w:rsid w:val="00677B74"/>
    <w:rsid w:val="006819E2"/>
    <w:rsid w:val="00682ECE"/>
    <w:rsid w:val="00685AB7"/>
    <w:rsid w:val="00685C32"/>
    <w:rsid w:val="00693D10"/>
    <w:rsid w:val="0069707C"/>
    <w:rsid w:val="006A163B"/>
    <w:rsid w:val="006A17EC"/>
    <w:rsid w:val="006A1AEC"/>
    <w:rsid w:val="006A1F6F"/>
    <w:rsid w:val="006A242D"/>
    <w:rsid w:val="006A2489"/>
    <w:rsid w:val="006A2E3D"/>
    <w:rsid w:val="006A3209"/>
    <w:rsid w:val="006B1612"/>
    <w:rsid w:val="006B26EF"/>
    <w:rsid w:val="006B33F8"/>
    <w:rsid w:val="006B3DE8"/>
    <w:rsid w:val="006B46DA"/>
    <w:rsid w:val="006B4D14"/>
    <w:rsid w:val="006B5BB9"/>
    <w:rsid w:val="006C27FD"/>
    <w:rsid w:val="006C29BD"/>
    <w:rsid w:val="006C3C81"/>
    <w:rsid w:val="006C3FFA"/>
    <w:rsid w:val="006C42DB"/>
    <w:rsid w:val="006C49E8"/>
    <w:rsid w:val="006C50C1"/>
    <w:rsid w:val="006C517E"/>
    <w:rsid w:val="006D07E9"/>
    <w:rsid w:val="006D0E1E"/>
    <w:rsid w:val="006D296A"/>
    <w:rsid w:val="006D3942"/>
    <w:rsid w:val="006D396F"/>
    <w:rsid w:val="006D3BCE"/>
    <w:rsid w:val="006D3BF8"/>
    <w:rsid w:val="006D5AFF"/>
    <w:rsid w:val="006E0A87"/>
    <w:rsid w:val="006E1BC8"/>
    <w:rsid w:val="006E2A75"/>
    <w:rsid w:val="006E44E5"/>
    <w:rsid w:val="006E5589"/>
    <w:rsid w:val="006E5AB4"/>
    <w:rsid w:val="006E7F81"/>
    <w:rsid w:val="006F2027"/>
    <w:rsid w:val="006F28A0"/>
    <w:rsid w:val="006F2A45"/>
    <w:rsid w:val="006F75C5"/>
    <w:rsid w:val="00701255"/>
    <w:rsid w:val="007047A7"/>
    <w:rsid w:val="0070782E"/>
    <w:rsid w:val="00710502"/>
    <w:rsid w:val="007110A6"/>
    <w:rsid w:val="00713284"/>
    <w:rsid w:val="00716F27"/>
    <w:rsid w:val="00724DC7"/>
    <w:rsid w:val="00726BB0"/>
    <w:rsid w:val="00727813"/>
    <w:rsid w:val="0073031F"/>
    <w:rsid w:val="00732ECD"/>
    <w:rsid w:val="007342ED"/>
    <w:rsid w:val="007343D8"/>
    <w:rsid w:val="00734FC9"/>
    <w:rsid w:val="00735D17"/>
    <w:rsid w:val="00737F49"/>
    <w:rsid w:val="007425D9"/>
    <w:rsid w:val="00743ED9"/>
    <w:rsid w:val="007441E5"/>
    <w:rsid w:val="007521CA"/>
    <w:rsid w:val="007535E7"/>
    <w:rsid w:val="0075637C"/>
    <w:rsid w:val="0075662C"/>
    <w:rsid w:val="00757C90"/>
    <w:rsid w:val="00760812"/>
    <w:rsid w:val="00760E13"/>
    <w:rsid w:val="00761649"/>
    <w:rsid w:val="007616A6"/>
    <w:rsid w:val="00761EB3"/>
    <w:rsid w:val="00763B06"/>
    <w:rsid w:val="00767F46"/>
    <w:rsid w:val="00770082"/>
    <w:rsid w:val="00770756"/>
    <w:rsid w:val="00770D3D"/>
    <w:rsid w:val="00771CE7"/>
    <w:rsid w:val="00771EC3"/>
    <w:rsid w:val="00771F7E"/>
    <w:rsid w:val="00773EE5"/>
    <w:rsid w:val="007760E4"/>
    <w:rsid w:val="00776135"/>
    <w:rsid w:val="00780829"/>
    <w:rsid w:val="007814C0"/>
    <w:rsid w:val="007830EA"/>
    <w:rsid w:val="00785271"/>
    <w:rsid w:val="00790E98"/>
    <w:rsid w:val="00791A2F"/>
    <w:rsid w:val="00792D83"/>
    <w:rsid w:val="007947DF"/>
    <w:rsid w:val="00795023"/>
    <w:rsid w:val="007A0171"/>
    <w:rsid w:val="007A250C"/>
    <w:rsid w:val="007B5358"/>
    <w:rsid w:val="007B68E0"/>
    <w:rsid w:val="007B75E8"/>
    <w:rsid w:val="007C1040"/>
    <w:rsid w:val="007C1E28"/>
    <w:rsid w:val="007C3041"/>
    <w:rsid w:val="007C6754"/>
    <w:rsid w:val="007C78EC"/>
    <w:rsid w:val="007C7D5C"/>
    <w:rsid w:val="007D12E0"/>
    <w:rsid w:val="007D1B03"/>
    <w:rsid w:val="007D48CD"/>
    <w:rsid w:val="007D4FCA"/>
    <w:rsid w:val="007D59AB"/>
    <w:rsid w:val="007D7192"/>
    <w:rsid w:val="007D71E6"/>
    <w:rsid w:val="007E0289"/>
    <w:rsid w:val="007E0D10"/>
    <w:rsid w:val="007E19DF"/>
    <w:rsid w:val="007E2CCE"/>
    <w:rsid w:val="007E3D78"/>
    <w:rsid w:val="007E3FD0"/>
    <w:rsid w:val="007E412C"/>
    <w:rsid w:val="007E5A7B"/>
    <w:rsid w:val="007E7711"/>
    <w:rsid w:val="007F0B75"/>
    <w:rsid w:val="007F1024"/>
    <w:rsid w:val="007F30EC"/>
    <w:rsid w:val="007F5B57"/>
    <w:rsid w:val="007F621D"/>
    <w:rsid w:val="007F6C5D"/>
    <w:rsid w:val="00800011"/>
    <w:rsid w:val="00803C90"/>
    <w:rsid w:val="008054CE"/>
    <w:rsid w:val="0080669F"/>
    <w:rsid w:val="008073F4"/>
    <w:rsid w:val="0080747F"/>
    <w:rsid w:val="00807D38"/>
    <w:rsid w:val="00811147"/>
    <w:rsid w:val="0081280E"/>
    <w:rsid w:val="0081496C"/>
    <w:rsid w:val="008156DC"/>
    <w:rsid w:val="00817E51"/>
    <w:rsid w:val="00817EC8"/>
    <w:rsid w:val="00820887"/>
    <w:rsid w:val="0082397A"/>
    <w:rsid w:val="00825F2C"/>
    <w:rsid w:val="00827290"/>
    <w:rsid w:val="00827983"/>
    <w:rsid w:val="00827E84"/>
    <w:rsid w:val="00830AE0"/>
    <w:rsid w:val="00830C83"/>
    <w:rsid w:val="00832392"/>
    <w:rsid w:val="008323FB"/>
    <w:rsid w:val="00832AE7"/>
    <w:rsid w:val="008342F0"/>
    <w:rsid w:val="008349B0"/>
    <w:rsid w:val="008362EA"/>
    <w:rsid w:val="008366B9"/>
    <w:rsid w:val="00836804"/>
    <w:rsid w:val="00836E32"/>
    <w:rsid w:val="00840856"/>
    <w:rsid w:val="0084135F"/>
    <w:rsid w:val="00842384"/>
    <w:rsid w:val="008438B4"/>
    <w:rsid w:val="0084557F"/>
    <w:rsid w:val="00846188"/>
    <w:rsid w:val="008479C8"/>
    <w:rsid w:val="00851826"/>
    <w:rsid w:val="00852674"/>
    <w:rsid w:val="008529F7"/>
    <w:rsid w:val="0085384E"/>
    <w:rsid w:val="00853A25"/>
    <w:rsid w:val="00853B26"/>
    <w:rsid w:val="00854F00"/>
    <w:rsid w:val="00855947"/>
    <w:rsid w:val="00863811"/>
    <w:rsid w:val="00864370"/>
    <w:rsid w:val="00871992"/>
    <w:rsid w:val="00871EC1"/>
    <w:rsid w:val="00874488"/>
    <w:rsid w:val="00875146"/>
    <w:rsid w:val="008777E3"/>
    <w:rsid w:val="00882AA5"/>
    <w:rsid w:val="008855FD"/>
    <w:rsid w:val="00886DAE"/>
    <w:rsid w:val="008876BC"/>
    <w:rsid w:val="0089066B"/>
    <w:rsid w:val="008927F2"/>
    <w:rsid w:val="0089296B"/>
    <w:rsid w:val="00893E71"/>
    <w:rsid w:val="00894683"/>
    <w:rsid w:val="00896368"/>
    <w:rsid w:val="008A14DE"/>
    <w:rsid w:val="008A436A"/>
    <w:rsid w:val="008A4FD8"/>
    <w:rsid w:val="008A6039"/>
    <w:rsid w:val="008A72F7"/>
    <w:rsid w:val="008B06B6"/>
    <w:rsid w:val="008B0985"/>
    <w:rsid w:val="008B410D"/>
    <w:rsid w:val="008B6675"/>
    <w:rsid w:val="008B713B"/>
    <w:rsid w:val="008B7D82"/>
    <w:rsid w:val="008C0AD0"/>
    <w:rsid w:val="008C0B1C"/>
    <w:rsid w:val="008C1D93"/>
    <w:rsid w:val="008C66A8"/>
    <w:rsid w:val="008C6708"/>
    <w:rsid w:val="008C67EF"/>
    <w:rsid w:val="008D1691"/>
    <w:rsid w:val="008D31ED"/>
    <w:rsid w:val="008D3CA1"/>
    <w:rsid w:val="008D6F4B"/>
    <w:rsid w:val="008E02C1"/>
    <w:rsid w:val="008E405F"/>
    <w:rsid w:val="008E5096"/>
    <w:rsid w:val="008E60FF"/>
    <w:rsid w:val="008E6B62"/>
    <w:rsid w:val="008F0147"/>
    <w:rsid w:val="008F4402"/>
    <w:rsid w:val="008F4C70"/>
    <w:rsid w:val="008F54C7"/>
    <w:rsid w:val="008F6C50"/>
    <w:rsid w:val="008F6E25"/>
    <w:rsid w:val="008F7619"/>
    <w:rsid w:val="008F7E37"/>
    <w:rsid w:val="00900184"/>
    <w:rsid w:val="0090106A"/>
    <w:rsid w:val="00902156"/>
    <w:rsid w:val="00903530"/>
    <w:rsid w:val="00904FE0"/>
    <w:rsid w:val="00906AFC"/>
    <w:rsid w:val="00913945"/>
    <w:rsid w:val="009144AE"/>
    <w:rsid w:val="00914FBF"/>
    <w:rsid w:val="00914FDD"/>
    <w:rsid w:val="0091738F"/>
    <w:rsid w:val="00920635"/>
    <w:rsid w:val="00924C13"/>
    <w:rsid w:val="00925755"/>
    <w:rsid w:val="0092759B"/>
    <w:rsid w:val="009312CA"/>
    <w:rsid w:val="0093223A"/>
    <w:rsid w:val="009343EA"/>
    <w:rsid w:val="00934BF7"/>
    <w:rsid w:val="009355EE"/>
    <w:rsid w:val="00936712"/>
    <w:rsid w:val="0093687E"/>
    <w:rsid w:val="0093754D"/>
    <w:rsid w:val="00937E5E"/>
    <w:rsid w:val="00940359"/>
    <w:rsid w:val="00941465"/>
    <w:rsid w:val="00941CB1"/>
    <w:rsid w:val="00945C8E"/>
    <w:rsid w:val="00947444"/>
    <w:rsid w:val="00954544"/>
    <w:rsid w:val="00954D8D"/>
    <w:rsid w:val="009600C8"/>
    <w:rsid w:val="00961049"/>
    <w:rsid w:val="00962663"/>
    <w:rsid w:val="009631D2"/>
    <w:rsid w:val="00963F21"/>
    <w:rsid w:val="00966ECA"/>
    <w:rsid w:val="00970005"/>
    <w:rsid w:val="00972659"/>
    <w:rsid w:val="00973E3D"/>
    <w:rsid w:val="00973E63"/>
    <w:rsid w:val="00974A00"/>
    <w:rsid w:val="00981609"/>
    <w:rsid w:val="0098367D"/>
    <w:rsid w:val="00983B1C"/>
    <w:rsid w:val="00985560"/>
    <w:rsid w:val="00985FBA"/>
    <w:rsid w:val="00986C3A"/>
    <w:rsid w:val="00986D03"/>
    <w:rsid w:val="00987B89"/>
    <w:rsid w:val="0099158C"/>
    <w:rsid w:val="00996246"/>
    <w:rsid w:val="00997EFE"/>
    <w:rsid w:val="009A020F"/>
    <w:rsid w:val="009A0DD7"/>
    <w:rsid w:val="009A2E7E"/>
    <w:rsid w:val="009A4426"/>
    <w:rsid w:val="009A4949"/>
    <w:rsid w:val="009A7072"/>
    <w:rsid w:val="009B013B"/>
    <w:rsid w:val="009B0512"/>
    <w:rsid w:val="009B2734"/>
    <w:rsid w:val="009B315C"/>
    <w:rsid w:val="009B38F3"/>
    <w:rsid w:val="009B3AC0"/>
    <w:rsid w:val="009B4A33"/>
    <w:rsid w:val="009B4F32"/>
    <w:rsid w:val="009B6DAB"/>
    <w:rsid w:val="009C063A"/>
    <w:rsid w:val="009C080D"/>
    <w:rsid w:val="009C362C"/>
    <w:rsid w:val="009C4310"/>
    <w:rsid w:val="009C673B"/>
    <w:rsid w:val="009D09B5"/>
    <w:rsid w:val="009D13A8"/>
    <w:rsid w:val="009D14C0"/>
    <w:rsid w:val="009D1613"/>
    <w:rsid w:val="009D41F7"/>
    <w:rsid w:val="009D5631"/>
    <w:rsid w:val="009D652A"/>
    <w:rsid w:val="009E3266"/>
    <w:rsid w:val="009E4A35"/>
    <w:rsid w:val="009E6E7A"/>
    <w:rsid w:val="009F3BAD"/>
    <w:rsid w:val="009F4A38"/>
    <w:rsid w:val="00A002DB"/>
    <w:rsid w:val="00A00500"/>
    <w:rsid w:val="00A039CF"/>
    <w:rsid w:val="00A03D69"/>
    <w:rsid w:val="00A06E7C"/>
    <w:rsid w:val="00A10410"/>
    <w:rsid w:val="00A1092C"/>
    <w:rsid w:val="00A10C1A"/>
    <w:rsid w:val="00A11BCA"/>
    <w:rsid w:val="00A14AB2"/>
    <w:rsid w:val="00A16AD6"/>
    <w:rsid w:val="00A1780F"/>
    <w:rsid w:val="00A21019"/>
    <w:rsid w:val="00A247FE"/>
    <w:rsid w:val="00A25A8B"/>
    <w:rsid w:val="00A25F15"/>
    <w:rsid w:val="00A26D14"/>
    <w:rsid w:val="00A32363"/>
    <w:rsid w:val="00A33A89"/>
    <w:rsid w:val="00A35A0E"/>
    <w:rsid w:val="00A363D7"/>
    <w:rsid w:val="00A36642"/>
    <w:rsid w:val="00A375DA"/>
    <w:rsid w:val="00A401C7"/>
    <w:rsid w:val="00A40BA8"/>
    <w:rsid w:val="00A419F7"/>
    <w:rsid w:val="00A50989"/>
    <w:rsid w:val="00A53AB8"/>
    <w:rsid w:val="00A55C85"/>
    <w:rsid w:val="00A56C13"/>
    <w:rsid w:val="00A56F3A"/>
    <w:rsid w:val="00A57C26"/>
    <w:rsid w:val="00A60510"/>
    <w:rsid w:val="00A62016"/>
    <w:rsid w:val="00A62409"/>
    <w:rsid w:val="00A62E2F"/>
    <w:rsid w:val="00A652EA"/>
    <w:rsid w:val="00A657E5"/>
    <w:rsid w:val="00A65A90"/>
    <w:rsid w:val="00A707B4"/>
    <w:rsid w:val="00A71838"/>
    <w:rsid w:val="00A71D38"/>
    <w:rsid w:val="00A73C58"/>
    <w:rsid w:val="00A73FA0"/>
    <w:rsid w:val="00A80DEE"/>
    <w:rsid w:val="00A8100C"/>
    <w:rsid w:val="00A84611"/>
    <w:rsid w:val="00A85749"/>
    <w:rsid w:val="00A85D92"/>
    <w:rsid w:val="00A860C0"/>
    <w:rsid w:val="00A86EC9"/>
    <w:rsid w:val="00A902DC"/>
    <w:rsid w:val="00A90BF9"/>
    <w:rsid w:val="00A91DD6"/>
    <w:rsid w:val="00AA172A"/>
    <w:rsid w:val="00AA2701"/>
    <w:rsid w:val="00AA27A9"/>
    <w:rsid w:val="00AA2A3B"/>
    <w:rsid w:val="00AB1AE3"/>
    <w:rsid w:val="00AB251C"/>
    <w:rsid w:val="00AB4180"/>
    <w:rsid w:val="00AB4AEF"/>
    <w:rsid w:val="00AB4D02"/>
    <w:rsid w:val="00AB4EFB"/>
    <w:rsid w:val="00AB5DA9"/>
    <w:rsid w:val="00AB664F"/>
    <w:rsid w:val="00AB7F57"/>
    <w:rsid w:val="00AC046A"/>
    <w:rsid w:val="00AC465E"/>
    <w:rsid w:val="00AC633E"/>
    <w:rsid w:val="00AC7643"/>
    <w:rsid w:val="00AD0D8C"/>
    <w:rsid w:val="00AD19F9"/>
    <w:rsid w:val="00AD26FF"/>
    <w:rsid w:val="00AD4777"/>
    <w:rsid w:val="00AD580C"/>
    <w:rsid w:val="00AD79F2"/>
    <w:rsid w:val="00AE3048"/>
    <w:rsid w:val="00AE3665"/>
    <w:rsid w:val="00AE3C68"/>
    <w:rsid w:val="00AF1641"/>
    <w:rsid w:val="00AF2464"/>
    <w:rsid w:val="00AF30AD"/>
    <w:rsid w:val="00AF64C2"/>
    <w:rsid w:val="00B002DB"/>
    <w:rsid w:val="00B0432E"/>
    <w:rsid w:val="00B04D21"/>
    <w:rsid w:val="00B05E93"/>
    <w:rsid w:val="00B06766"/>
    <w:rsid w:val="00B078B8"/>
    <w:rsid w:val="00B10B65"/>
    <w:rsid w:val="00B110B7"/>
    <w:rsid w:val="00B1469A"/>
    <w:rsid w:val="00B14EFE"/>
    <w:rsid w:val="00B226B6"/>
    <w:rsid w:val="00B22D7E"/>
    <w:rsid w:val="00B246FC"/>
    <w:rsid w:val="00B30F1B"/>
    <w:rsid w:val="00B335A3"/>
    <w:rsid w:val="00B34028"/>
    <w:rsid w:val="00B34857"/>
    <w:rsid w:val="00B36C65"/>
    <w:rsid w:val="00B41824"/>
    <w:rsid w:val="00B41B54"/>
    <w:rsid w:val="00B52719"/>
    <w:rsid w:val="00B55614"/>
    <w:rsid w:val="00B56DC2"/>
    <w:rsid w:val="00B61814"/>
    <w:rsid w:val="00B63881"/>
    <w:rsid w:val="00B64778"/>
    <w:rsid w:val="00B65F78"/>
    <w:rsid w:val="00B662AF"/>
    <w:rsid w:val="00B66558"/>
    <w:rsid w:val="00B6710D"/>
    <w:rsid w:val="00B67B0B"/>
    <w:rsid w:val="00B71B6C"/>
    <w:rsid w:val="00B726E7"/>
    <w:rsid w:val="00B76737"/>
    <w:rsid w:val="00B81F4B"/>
    <w:rsid w:val="00B8237D"/>
    <w:rsid w:val="00B85A57"/>
    <w:rsid w:val="00B85FCD"/>
    <w:rsid w:val="00B879DC"/>
    <w:rsid w:val="00B9075F"/>
    <w:rsid w:val="00B90AD4"/>
    <w:rsid w:val="00B9232A"/>
    <w:rsid w:val="00B92387"/>
    <w:rsid w:val="00B93473"/>
    <w:rsid w:val="00B9426D"/>
    <w:rsid w:val="00B946E6"/>
    <w:rsid w:val="00B9548A"/>
    <w:rsid w:val="00B95857"/>
    <w:rsid w:val="00B96815"/>
    <w:rsid w:val="00B9747C"/>
    <w:rsid w:val="00BA08B0"/>
    <w:rsid w:val="00BA2759"/>
    <w:rsid w:val="00BA2B94"/>
    <w:rsid w:val="00BA4F97"/>
    <w:rsid w:val="00BA55FB"/>
    <w:rsid w:val="00BA6AED"/>
    <w:rsid w:val="00BA7352"/>
    <w:rsid w:val="00BB0660"/>
    <w:rsid w:val="00BB1BD4"/>
    <w:rsid w:val="00BB1FA0"/>
    <w:rsid w:val="00BB2E1C"/>
    <w:rsid w:val="00BB3870"/>
    <w:rsid w:val="00BC0FAC"/>
    <w:rsid w:val="00BC11E5"/>
    <w:rsid w:val="00BC2FED"/>
    <w:rsid w:val="00BD556B"/>
    <w:rsid w:val="00BD7D43"/>
    <w:rsid w:val="00BE058F"/>
    <w:rsid w:val="00BE406F"/>
    <w:rsid w:val="00BE5782"/>
    <w:rsid w:val="00BE6102"/>
    <w:rsid w:val="00BE6911"/>
    <w:rsid w:val="00BE6DB2"/>
    <w:rsid w:val="00BF18BA"/>
    <w:rsid w:val="00BF2811"/>
    <w:rsid w:val="00BF2C79"/>
    <w:rsid w:val="00BF3E8B"/>
    <w:rsid w:val="00BF542A"/>
    <w:rsid w:val="00C01F54"/>
    <w:rsid w:val="00C022FF"/>
    <w:rsid w:val="00C03887"/>
    <w:rsid w:val="00C03ED9"/>
    <w:rsid w:val="00C06CB2"/>
    <w:rsid w:val="00C06E9A"/>
    <w:rsid w:val="00C07DA2"/>
    <w:rsid w:val="00C11CA5"/>
    <w:rsid w:val="00C120BA"/>
    <w:rsid w:val="00C12421"/>
    <w:rsid w:val="00C150DF"/>
    <w:rsid w:val="00C158A8"/>
    <w:rsid w:val="00C17F4F"/>
    <w:rsid w:val="00C2195B"/>
    <w:rsid w:val="00C22103"/>
    <w:rsid w:val="00C2328E"/>
    <w:rsid w:val="00C233D7"/>
    <w:rsid w:val="00C2529F"/>
    <w:rsid w:val="00C26262"/>
    <w:rsid w:val="00C26418"/>
    <w:rsid w:val="00C27948"/>
    <w:rsid w:val="00C332C6"/>
    <w:rsid w:val="00C33870"/>
    <w:rsid w:val="00C33D80"/>
    <w:rsid w:val="00C36D05"/>
    <w:rsid w:val="00C378C1"/>
    <w:rsid w:val="00C4362E"/>
    <w:rsid w:val="00C461F1"/>
    <w:rsid w:val="00C4644C"/>
    <w:rsid w:val="00C54C8F"/>
    <w:rsid w:val="00C54CEC"/>
    <w:rsid w:val="00C565A5"/>
    <w:rsid w:val="00C63DFC"/>
    <w:rsid w:val="00C642A4"/>
    <w:rsid w:val="00C647DE"/>
    <w:rsid w:val="00C70581"/>
    <w:rsid w:val="00C71726"/>
    <w:rsid w:val="00C71D52"/>
    <w:rsid w:val="00C72B26"/>
    <w:rsid w:val="00C730BD"/>
    <w:rsid w:val="00C74D62"/>
    <w:rsid w:val="00C74DB4"/>
    <w:rsid w:val="00C7752A"/>
    <w:rsid w:val="00C77A51"/>
    <w:rsid w:val="00C81D7F"/>
    <w:rsid w:val="00C823BE"/>
    <w:rsid w:val="00C83B3E"/>
    <w:rsid w:val="00C91508"/>
    <w:rsid w:val="00C91A19"/>
    <w:rsid w:val="00C91F98"/>
    <w:rsid w:val="00C93629"/>
    <w:rsid w:val="00C94AD9"/>
    <w:rsid w:val="00C96490"/>
    <w:rsid w:val="00CA3219"/>
    <w:rsid w:val="00CA56D8"/>
    <w:rsid w:val="00CA608E"/>
    <w:rsid w:val="00CA6F06"/>
    <w:rsid w:val="00CA7748"/>
    <w:rsid w:val="00CB2567"/>
    <w:rsid w:val="00CB3404"/>
    <w:rsid w:val="00CB64A1"/>
    <w:rsid w:val="00CB707A"/>
    <w:rsid w:val="00CC0986"/>
    <w:rsid w:val="00CC1E0B"/>
    <w:rsid w:val="00CC57FE"/>
    <w:rsid w:val="00CC611F"/>
    <w:rsid w:val="00CE17DF"/>
    <w:rsid w:val="00CE17F3"/>
    <w:rsid w:val="00CE1962"/>
    <w:rsid w:val="00CE6976"/>
    <w:rsid w:val="00CE72E5"/>
    <w:rsid w:val="00CF143B"/>
    <w:rsid w:val="00CF1A0A"/>
    <w:rsid w:val="00CF2C12"/>
    <w:rsid w:val="00CF3460"/>
    <w:rsid w:val="00CF50DF"/>
    <w:rsid w:val="00D00316"/>
    <w:rsid w:val="00D0195F"/>
    <w:rsid w:val="00D02AA1"/>
    <w:rsid w:val="00D02AB8"/>
    <w:rsid w:val="00D03FF1"/>
    <w:rsid w:val="00D05BE8"/>
    <w:rsid w:val="00D065A0"/>
    <w:rsid w:val="00D0674D"/>
    <w:rsid w:val="00D0674F"/>
    <w:rsid w:val="00D070A3"/>
    <w:rsid w:val="00D07546"/>
    <w:rsid w:val="00D07A1D"/>
    <w:rsid w:val="00D1029B"/>
    <w:rsid w:val="00D12926"/>
    <w:rsid w:val="00D1317B"/>
    <w:rsid w:val="00D13486"/>
    <w:rsid w:val="00D14B5A"/>
    <w:rsid w:val="00D154A3"/>
    <w:rsid w:val="00D17E93"/>
    <w:rsid w:val="00D20373"/>
    <w:rsid w:val="00D23C0C"/>
    <w:rsid w:val="00D2502B"/>
    <w:rsid w:val="00D302B3"/>
    <w:rsid w:val="00D31E2E"/>
    <w:rsid w:val="00D32A67"/>
    <w:rsid w:val="00D36944"/>
    <w:rsid w:val="00D37B4F"/>
    <w:rsid w:val="00D40F95"/>
    <w:rsid w:val="00D41D13"/>
    <w:rsid w:val="00D45F50"/>
    <w:rsid w:val="00D47284"/>
    <w:rsid w:val="00D477BB"/>
    <w:rsid w:val="00D479DE"/>
    <w:rsid w:val="00D5057B"/>
    <w:rsid w:val="00D522A9"/>
    <w:rsid w:val="00D5468B"/>
    <w:rsid w:val="00D54E38"/>
    <w:rsid w:val="00D56A0F"/>
    <w:rsid w:val="00D578ED"/>
    <w:rsid w:val="00D61A6F"/>
    <w:rsid w:val="00D62E98"/>
    <w:rsid w:val="00D66B57"/>
    <w:rsid w:val="00D66CA5"/>
    <w:rsid w:val="00D675A3"/>
    <w:rsid w:val="00D67E08"/>
    <w:rsid w:val="00D703C2"/>
    <w:rsid w:val="00D71DE8"/>
    <w:rsid w:val="00D76EF5"/>
    <w:rsid w:val="00D81230"/>
    <w:rsid w:val="00D84EE2"/>
    <w:rsid w:val="00D86390"/>
    <w:rsid w:val="00D8752B"/>
    <w:rsid w:val="00D91091"/>
    <w:rsid w:val="00D915FF"/>
    <w:rsid w:val="00D91A0B"/>
    <w:rsid w:val="00D92E0D"/>
    <w:rsid w:val="00D94238"/>
    <w:rsid w:val="00D94FDB"/>
    <w:rsid w:val="00D95B90"/>
    <w:rsid w:val="00D97BBD"/>
    <w:rsid w:val="00DA1DBB"/>
    <w:rsid w:val="00DA51A1"/>
    <w:rsid w:val="00DA5F44"/>
    <w:rsid w:val="00DA6A0D"/>
    <w:rsid w:val="00DA76B6"/>
    <w:rsid w:val="00DB7EFA"/>
    <w:rsid w:val="00DC228A"/>
    <w:rsid w:val="00DC37D3"/>
    <w:rsid w:val="00DC457E"/>
    <w:rsid w:val="00DC45E4"/>
    <w:rsid w:val="00DC52AE"/>
    <w:rsid w:val="00DC544F"/>
    <w:rsid w:val="00DC54A7"/>
    <w:rsid w:val="00DC6E1B"/>
    <w:rsid w:val="00DC7A88"/>
    <w:rsid w:val="00DD369F"/>
    <w:rsid w:val="00DD3B91"/>
    <w:rsid w:val="00DD4FD6"/>
    <w:rsid w:val="00DD6448"/>
    <w:rsid w:val="00DD64A0"/>
    <w:rsid w:val="00DD694F"/>
    <w:rsid w:val="00DE0056"/>
    <w:rsid w:val="00DE1F50"/>
    <w:rsid w:val="00DE2592"/>
    <w:rsid w:val="00DE3381"/>
    <w:rsid w:val="00DE37BD"/>
    <w:rsid w:val="00DE419A"/>
    <w:rsid w:val="00DE4765"/>
    <w:rsid w:val="00DE4C3F"/>
    <w:rsid w:val="00DE5590"/>
    <w:rsid w:val="00DE55D6"/>
    <w:rsid w:val="00DE5D2C"/>
    <w:rsid w:val="00DE670B"/>
    <w:rsid w:val="00DE68CD"/>
    <w:rsid w:val="00DE7F65"/>
    <w:rsid w:val="00DF1A24"/>
    <w:rsid w:val="00DF3FE3"/>
    <w:rsid w:val="00DF5993"/>
    <w:rsid w:val="00DF59E8"/>
    <w:rsid w:val="00DF75DB"/>
    <w:rsid w:val="00E00A57"/>
    <w:rsid w:val="00E028F4"/>
    <w:rsid w:val="00E04EB5"/>
    <w:rsid w:val="00E05170"/>
    <w:rsid w:val="00E079FE"/>
    <w:rsid w:val="00E11781"/>
    <w:rsid w:val="00E126CB"/>
    <w:rsid w:val="00E14729"/>
    <w:rsid w:val="00E16817"/>
    <w:rsid w:val="00E16D34"/>
    <w:rsid w:val="00E16F06"/>
    <w:rsid w:val="00E17028"/>
    <w:rsid w:val="00E2074E"/>
    <w:rsid w:val="00E21EEF"/>
    <w:rsid w:val="00E22460"/>
    <w:rsid w:val="00E23453"/>
    <w:rsid w:val="00E2634B"/>
    <w:rsid w:val="00E30B65"/>
    <w:rsid w:val="00E30BF2"/>
    <w:rsid w:val="00E30E75"/>
    <w:rsid w:val="00E33ED4"/>
    <w:rsid w:val="00E34F8D"/>
    <w:rsid w:val="00E352F4"/>
    <w:rsid w:val="00E431FC"/>
    <w:rsid w:val="00E44307"/>
    <w:rsid w:val="00E4544F"/>
    <w:rsid w:val="00E50BCA"/>
    <w:rsid w:val="00E52F34"/>
    <w:rsid w:val="00E53CAA"/>
    <w:rsid w:val="00E5444B"/>
    <w:rsid w:val="00E55BAC"/>
    <w:rsid w:val="00E578DF"/>
    <w:rsid w:val="00E6012D"/>
    <w:rsid w:val="00E60463"/>
    <w:rsid w:val="00E62C0E"/>
    <w:rsid w:val="00E632F7"/>
    <w:rsid w:val="00E651E5"/>
    <w:rsid w:val="00E6684D"/>
    <w:rsid w:val="00E66F15"/>
    <w:rsid w:val="00E6746D"/>
    <w:rsid w:val="00E67506"/>
    <w:rsid w:val="00E712B5"/>
    <w:rsid w:val="00E71F96"/>
    <w:rsid w:val="00E7725D"/>
    <w:rsid w:val="00E80234"/>
    <w:rsid w:val="00E80542"/>
    <w:rsid w:val="00E80E45"/>
    <w:rsid w:val="00E8189D"/>
    <w:rsid w:val="00E85EF5"/>
    <w:rsid w:val="00E91125"/>
    <w:rsid w:val="00E94AF2"/>
    <w:rsid w:val="00E97654"/>
    <w:rsid w:val="00E97686"/>
    <w:rsid w:val="00EA0387"/>
    <w:rsid w:val="00EA1E87"/>
    <w:rsid w:val="00EA20E6"/>
    <w:rsid w:val="00EA394A"/>
    <w:rsid w:val="00EA4A48"/>
    <w:rsid w:val="00EA5D60"/>
    <w:rsid w:val="00EA6BB1"/>
    <w:rsid w:val="00EB432E"/>
    <w:rsid w:val="00EB43D7"/>
    <w:rsid w:val="00EB4AD3"/>
    <w:rsid w:val="00EB6631"/>
    <w:rsid w:val="00EC18B9"/>
    <w:rsid w:val="00EC7CA7"/>
    <w:rsid w:val="00ED24AE"/>
    <w:rsid w:val="00ED31C7"/>
    <w:rsid w:val="00ED3384"/>
    <w:rsid w:val="00ED6C5B"/>
    <w:rsid w:val="00EE2C0F"/>
    <w:rsid w:val="00EE409E"/>
    <w:rsid w:val="00EE5031"/>
    <w:rsid w:val="00EE5742"/>
    <w:rsid w:val="00EE6BC8"/>
    <w:rsid w:val="00EE6CCD"/>
    <w:rsid w:val="00EF07D9"/>
    <w:rsid w:val="00EF0A6F"/>
    <w:rsid w:val="00EF0BD1"/>
    <w:rsid w:val="00EF1FCF"/>
    <w:rsid w:val="00EF48C4"/>
    <w:rsid w:val="00EF6B42"/>
    <w:rsid w:val="00F0082A"/>
    <w:rsid w:val="00F0156F"/>
    <w:rsid w:val="00F0157C"/>
    <w:rsid w:val="00F02986"/>
    <w:rsid w:val="00F03E09"/>
    <w:rsid w:val="00F03EB4"/>
    <w:rsid w:val="00F03F1A"/>
    <w:rsid w:val="00F04670"/>
    <w:rsid w:val="00F04965"/>
    <w:rsid w:val="00F04C25"/>
    <w:rsid w:val="00F07DE9"/>
    <w:rsid w:val="00F1113B"/>
    <w:rsid w:val="00F11FA6"/>
    <w:rsid w:val="00F132AC"/>
    <w:rsid w:val="00F17DD3"/>
    <w:rsid w:val="00F24EDB"/>
    <w:rsid w:val="00F25864"/>
    <w:rsid w:val="00F263A6"/>
    <w:rsid w:val="00F2799C"/>
    <w:rsid w:val="00F27AA6"/>
    <w:rsid w:val="00F31C48"/>
    <w:rsid w:val="00F32CD1"/>
    <w:rsid w:val="00F33529"/>
    <w:rsid w:val="00F3429D"/>
    <w:rsid w:val="00F36E68"/>
    <w:rsid w:val="00F41989"/>
    <w:rsid w:val="00F4652E"/>
    <w:rsid w:val="00F5073F"/>
    <w:rsid w:val="00F52315"/>
    <w:rsid w:val="00F53E7F"/>
    <w:rsid w:val="00F559D1"/>
    <w:rsid w:val="00F55F4F"/>
    <w:rsid w:val="00F56BFE"/>
    <w:rsid w:val="00F56CE2"/>
    <w:rsid w:val="00F56E3E"/>
    <w:rsid w:val="00F602F1"/>
    <w:rsid w:val="00F603B7"/>
    <w:rsid w:val="00F6153C"/>
    <w:rsid w:val="00F61540"/>
    <w:rsid w:val="00F62FB9"/>
    <w:rsid w:val="00F676DD"/>
    <w:rsid w:val="00F70A2F"/>
    <w:rsid w:val="00F70E27"/>
    <w:rsid w:val="00F71274"/>
    <w:rsid w:val="00F71A53"/>
    <w:rsid w:val="00F75FEA"/>
    <w:rsid w:val="00F77FD0"/>
    <w:rsid w:val="00F80A18"/>
    <w:rsid w:val="00F81579"/>
    <w:rsid w:val="00F81623"/>
    <w:rsid w:val="00F830CD"/>
    <w:rsid w:val="00F8466C"/>
    <w:rsid w:val="00F869F2"/>
    <w:rsid w:val="00F86F7F"/>
    <w:rsid w:val="00F8707A"/>
    <w:rsid w:val="00F9132F"/>
    <w:rsid w:val="00F926C8"/>
    <w:rsid w:val="00F93013"/>
    <w:rsid w:val="00F936AE"/>
    <w:rsid w:val="00F96C69"/>
    <w:rsid w:val="00FA1826"/>
    <w:rsid w:val="00FA4A79"/>
    <w:rsid w:val="00FA4D35"/>
    <w:rsid w:val="00FB02B4"/>
    <w:rsid w:val="00FB049D"/>
    <w:rsid w:val="00FB09AB"/>
    <w:rsid w:val="00FB0A88"/>
    <w:rsid w:val="00FB1E41"/>
    <w:rsid w:val="00FB312D"/>
    <w:rsid w:val="00FB421B"/>
    <w:rsid w:val="00FB4BD6"/>
    <w:rsid w:val="00FB6281"/>
    <w:rsid w:val="00FB6EF3"/>
    <w:rsid w:val="00FB7602"/>
    <w:rsid w:val="00FB7DEE"/>
    <w:rsid w:val="00FC0E14"/>
    <w:rsid w:val="00FC1457"/>
    <w:rsid w:val="00FC18F7"/>
    <w:rsid w:val="00FC329F"/>
    <w:rsid w:val="00FC3467"/>
    <w:rsid w:val="00FC4E50"/>
    <w:rsid w:val="00FC5B0F"/>
    <w:rsid w:val="00FD0FB7"/>
    <w:rsid w:val="00FD6A49"/>
    <w:rsid w:val="00FD747B"/>
    <w:rsid w:val="00FD7C65"/>
    <w:rsid w:val="00FE267C"/>
    <w:rsid w:val="00FE297C"/>
    <w:rsid w:val="00FE30E1"/>
    <w:rsid w:val="00FE47DB"/>
    <w:rsid w:val="00FE4EEF"/>
    <w:rsid w:val="00FE7B1C"/>
    <w:rsid w:val="00FF03A1"/>
    <w:rsid w:val="00FF0D51"/>
    <w:rsid w:val="00FF20B2"/>
    <w:rsid w:val="00FF4A2A"/>
    <w:rsid w:val="00FF5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4A537A"/>
  <w15:chartTrackingRefBased/>
  <w15:docId w15:val="{0B6F012D-167B-E147-989E-0B5C37D4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71B"/>
    <w:pPr>
      <w:spacing w:line="360" w:lineRule="auto"/>
      <w:ind w:firstLine="567"/>
    </w:pPr>
    <w:rPr>
      <w:rFonts w:ascii="Times New Roman" w:hAnsi="Times New Roman" w:cs="Times New Roman"/>
    </w:rPr>
  </w:style>
  <w:style w:type="paragraph" w:styleId="Heading1">
    <w:name w:val="heading 1"/>
    <w:basedOn w:val="ListParagraph"/>
    <w:next w:val="Normal"/>
    <w:link w:val="Heading1Char"/>
    <w:uiPriority w:val="9"/>
    <w:qFormat/>
    <w:rsid w:val="00B04D21"/>
    <w:pPr>
      <w:numPr>
        <w:numId w:val="3"/>
      </w:numPr>
      <w:ind w:left="284" w:hanging="294"/>
      <w:outlineLvl w:val="0"/>
    </w:pPr>
    <w:rPr>
      <w:b/>
    </w:rPr>
  </w:style>
  <w:style w:type="paragraph" w:styleId="Heading2">
    <w:name w:val="heading 2"/>
    <w:basedOn w:val="ListParagraph"/>
    <w:next w:val="Normal"/>
    <w:link w:val="Heading2Char"/>
    <w:uiPriority w:val="9"/>
    <w:unhideWhenUsed/>
    <w:qFormat/>
    <w:rsid w:val="005004A2"/>
    <w:pPr>
      <w:numPr>
        <w:ilvl w:val="1"/>
        <w:numId w:val="3"/>
      </w:numPr>
      <w:ind w:left="426" w:hanging="426"/>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325C"/>
    <w:rPr>
      <w:color w:val="0563C1" w:themeColor="hyperlink"/>
      <w:u w:val="single"/>
    </w:rPr>
  </w:style>
  <w:style w:type="character" w:styleId="FollowedHyperlink">
    <w:name w:val="FollowedHyperlink"/>
    <w:basedOn w:val="DefaultParagraphFont"/>
    <w:uiPriority w:val="99"/>
    <w:semiHidden/>
    <w:unhideWhenUsed/>
    <w:rsid w:val="005152FE"/>
    <w:rPr>
      <w:color w:val="954F72" w:themeColor="followedHyperlink"/>
      <w:u w:val="single"/>
    </w:rPr>
  </w:style>
  <w:style w:type="table" w:styleId="TableGrid">
    <w:name w:val="Table Grid"/>
    <w:basedOn w:val="TableNormal"/>
    <w:uiPriority w:val="39"/>
    <w:rsid w:val="006E5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F1641"/>
  </w:style>
  <w:style w:type="paragraph" w:styleId="Header">
    <w:name w:val="header"/>
    <w:basedOn w:val="Normal"/>
    <w:link w:val="HeaderChar"/>
    <w:uiPriority w:val="99"/>
    <w:unhideWhenUsed/>
    <w:rsid w:val="00E94AF2"/>
    <w:pPr>
      <w:tabs>
        <w:tab w:val="center" w:pos="4513"/>
        <w:tab w:val="right" w:pos="9026"/>
      </w:tabs>
    </w:pPr>
  </w:style>
  <w:style w:type="character" w:customStyle="1" w:styleId="HeaderChar">
    <w:name w:val="Header Char"/>
    <w:basedOn w:val="DefaultParagraphFont"/>
    <w:link w:val="Header"/>
    <w:uiPriority w:val="99"/>
    <w:rsid w:val="00E94AF2"/>
  </w:style>
  <w:style w:type="paragraph" w:styleId="Footer">
    <w:name w:val="footer"/>
    <w:basedOn w:val="Normal"/>
    <w:link w:val="FooterChar"/>
    <w:uiPriority w:val="99"/>
    <w:unhideWhenUsed/>
    <w:rsid w:val="00E94AF2"/>
    <w:pPr>
      <w:tabs>
        <w:tab w:val="center" w:pos="4513"/>
        <w:tab w:val="right" w:pos="9026"/>
      </w:tabs>
    </w:pPr>
  </w:style>
  <w:style w:type="character" w:customStyle="1" w:styleId="FooterChar">
    <w:name w:val="Footer Char"/>
    <w:basedOn w:val="DefaultParagraphFont"/>
    <w:link w:val="Footer"/>
    <w:uiPriority w:val="99"/>
    <w:rsid w:val="00E94AF2"/>
  </w:style>
  <w:style w:type="character" w:customStyle="1" w:styleId="UnresolvedMention">
    <w:name w:val="Unresolved Mention"/>
    <w:basedOn w:val="DefaultParagraphFont"/>
    <w:uiPriority w:val="99"/>
    <w:rsid w:val="0050434B"/>
    <w:rPr>
      <w:color w:val="808080"/>
      <w:shd w:val="clear" w:color="auto" w:fill="E6E6E6"/>
    </w:rPr>
  </w:style>
  <w:style w:type="paragraph" w:styleId="ListParagraph">
    <w:name w:val="List Paragraph"/>
    <w:basedOn w:val="Normal"/>
    <w:uiPriority w:val="34"/>
    <w:qFormat/>
    <w:rsid w:val="005D771B"/>
  </w:style>
  <w:style w:type="paragraph" w:styleId="NormalWeb">
    <w:name w:val="Normal (Web)"/>
    <w:basedOn w:val="Normal"/>
    <w:uiPriority w:val="99"/>
    <w:semiHidden/>
    <w:unhideWhenUsed/>
    <w:rsid w:val="00D070A3"/>
    <w:pPr>
      <w:spacing w:before="100" w:beforeAutospacing="1" w:after="100" w:afterAutospacing="1"/>
    </w:pPr>
    <w:rPr>
      <w:rFonts w:eastAsia="Times New Roman"/>
    </w:rPr>
  </w:style>
  <w:style w:type="character" w:customStyle="1" w:styleId="Heading2Char">
    <w:name w:val="Heading 2 Char"/>
    <w:basedOn w:val="DefaultParagraphFont"/>
    <w:link w:val="Heading2"/>
    <w:uiPriority w:val="9"/>
    <w:rsid w:val="005004A2"/>
    <w:rPr>
      <w:rFonts w:ascii="Times New Roman" w:hAnsi="Times New Roman" w:cs="Times New Roman"/>
      <w:i/>
    </w:rPr>
  </w:style>
  <w:style w:type="character" w:customStyle="1" w:styleId="Heading1Char">
    <w:name w:val="Heading 1 Char"/>
    <w:basedOn w:val="DefaultParagraphFont"/>
    <w:link w:val="Heading1"/>
    <w:uiPriority w:val="9"/>
    <w:rsid w:val="00B04D21"/>
    <w:rPr>
      <w:rFonts w:ascii="Times New Roman" w:hAnsi="Times New Roman" w:cs="Times New Roman"/>
      <w:b/>
    </w:rPr>
  </w:style>
  <w:style w:type="character" w:styleId="PageNumber">
    <w:name w:val="page number"/>
    <w:basedOn w:val="DefaultParagraphFont"/>
    <w:uiPriority w:val="99"/>
    <w:semiHidden/>
    <w:unhideWhenUsed/>
    <w:rsid w:val="00904FE0"/>
  </w:style>
  <w:style w:type="paragraph" w:styleId="BalloonText">
    <w:name w:val="Balloon Text"/>
    <w:basedOn w:val="Normal"/>
    <w:link w:val="BalloonTextChar"/>
    <w:uiPriority w:val="99"/>
    <w:semiHidden/>
    <w:unhideWhenUsed/>
    <w:rsid w:val="009B38F3"/>
    <w:pPr>
      <w:spacing w:line="240" w:lineRule="auto"/>
    </w:pPr>
    <w:rPr>
      <w:sz w:val="18"/>
      <w:szCs w:val="18"/>
    </w:rPr>
  </w:style>
  <w:style w:type="character" w:customStyle="1" w:styleId="BalloonTextChar">
    <w:name w:val="Balloon Text Char"/>
    <w:basedOn w:val="DefaultParagraphFont"/>
    <w:link w:val="BalloonText"/>
    <w:uiPriority w:val="99"/>
    <w:semiHidden/>
    <w:rsid w:val="009B38F3"/>
    <w:rPr>
      <w:rFonts w:ascii="Times New Roman" w:hAnsi="Times New Roman" w:cs="Times New Roman"/>
      <w:sz w:val="18"/>
      <w:szCs w:val="18"/>
    </w:rPr>
  </w:style>
  <w:style w:type="paragraph" w:styleId="Revision">
    <w:name w:val="Revision"/>
    <w:hidden/>
    <w:uiPriority w:val="99"/>
    <w:semiHidden/>
    <w:rsid w:val="00FD6A4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08610">
      <w:bodyDiv w:val="1"/>
      <w:marLeft w:val="0"/>
      <w:marRight w:val="0"/>
      <w:marTop w:val="0"/>
      <w:marBottom w:val="0"/>
      <w:divBdr>
        <w:top w:val="none" w:sz="0" w:space="0" w:color="auto"/>
        <w:left w:val="none" w:sz="0" w:space="0" w:color="auto"/>
        <w:bottom w:val="none" w:sz="0" w:space="0" w:color="auto"/>
        <w:right w:val="none" w:sz="0" w:space="0" w:color="auto"/>
      </w:divBdr>
    </w:div>
    <w:div w:id="77942662">
      <w:bodyDiv w:val="1"/>
      <w:marLeft w:val="0"/>
      <w:marRight w:val="0"/>
      <w:marTop w:val="0"/>
      <w:marBottom w:val="0"/>
      <w:divBdr>
        <w:top w:val="none" w:sz="0" w:space="0" w:color="auto"/>
        <w:left w:val="none" w:sz="0" w:space="0" w:color="auto"/>
        <w:bottom w:val="none" w:sz="0" w:space="0" w:color="auto"/>
        <w:right w:val="none" w:sz="0" w:space="0" w:color="auto"/>
      </w:divBdr>
      <w:divsChild>
        <w:div w:id="1378820777">
          <w:marLeft w:val="0"/>
          <w:marRight w:val="0"/>
          <w:marTop w:val="0"/>
          <w:marBottom w:val="0"/>
          <w:divBdr>
            <w:top w:val="none" w:sz="0" w:space="0" w:color="auto"/>
            <w:left w:val="none" w:sz="0" w:space="0" w:color="auto"/>
            <w:bottom w:val="none" w:sz="0" w:space="0" w:color="auto"/>
            <w:right w:val="none" w:sz="0" w:space="0" w:color="auto"/>
          </w:divBdr>
        </w:div>
        <w:div w:id="1388651039">
          <w:marLeft w:val="0"/>
          <w:marRight w:val="0"/>
          <w:marTop w:val="0"/>
          <w:marBottom w:val="0"/>
          <w:divBdr>
            <w:top w:val="none" w:sz="0" w:space="0" w:color="auto"/>
            <w:left w:val="none" w:sz="0" w:space="0" w:color="auto"/>
            <w:bottom w:val="none" w:sz="0" w:space="0" w:color="auto"/>
            <w:right w:val="none" w:sz="0" w:space="0" w:color="auto"/>
          </w:divBdr>
        </w:div>
      </w:divsChild>
    </w:div>
    <w:div w:id="110638758">
      <w:bodyDiv w:val="1"/>
      <w:marLeft w:val="0"/>
      <w:marRight w:val="0"/>
      <w:marTop w:val="0"/>
      <w:marBottom w:val="0"/>
      <w:divBdr>
        <w:top w:val="none" w:sz="0" w:space="0" w:color="auto"/>
        <w:left w:val="none" w:sz="0" w:space="0" w:color="auto"/>
        <w:bottom w:val="none" w:sz="0" w:space="0" w:color="auto"/>
        <w:right w:val="none" w:sz="0" w:space="0" w:color="auto"/>
      </w:divBdr>
      <w:divsChild>
        <w:div w:id="656572225">
          <w:marLeft w:val="0"/>
          <w:marRight w:val="0"/>
          <w:marTop w:val="0"/>
          <w:marBottom w:val="0"/>
          <w:divBdr>
            <w:top w:val="none" w:sz="0" w:space="0" w:color="auto"/>
            <w:left w:val="none" w:sz="0" w:space="0" w:color="auto"/>
            <w:bottom w:val="none" w:sz="0" w:space="0" w:color="auto"/>
            <w:right w:val="none" w:sz="0" w:space="0" w:color="auto"/>
          </w:divBdr>
          <w:divsChild>
            <w:div w:id="568270084">
              <w:marLeft w:val="0"/>
              <w:marRight w:val="0"/>
              <w:marTop w:val="0"/>
              <w:marBottom w:val="0"/>
              <w:divBdr>
                <w:top w:val="none" w:sz="0" w:space="0" w:color="auto"/>
                <w:left w:val="none" w:sz="0" w:space="0" w:color="auto"/>
                <w:bottom w:val="none" w:sz="0" w:space="0" w:color="auto"/>
                <w:right w:val="none" w:sz="0" w:space="0" w:color="auto"/>
              </w:divBdr>
              <w:divsChild>
                <w:div w:id="1688097168">
                  <w:marLeft w:val="0"/>
                  <w:marRight w:val="0"/>
                  <w:marTop w:val="0"/>
                  <w:marBottom w:val="0"/>
                  <w:divBdr>
                    <w:top w:val="none" w:sz="0" w:space="0" w:color="auto"/>
                    <w:left w:val="none" w:sz="0" w:space="0" w:color="auto"/>
                    <w:bottom w:val="none" w:sz="0" w:space="0" w:color="auto"/>
                    <w:right w:val="none" w:sz="0" w:space="0" w:color="auto"/>
                  </w:divBdr>
                  <w:divsChild>
                    <w:div w:id="7444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5764">
      <w:bodyDiv w:val="1"/>
      <w:marLeft w:val="0"/>
      <w:marRight w:val="0"/>
      <w:marTop w:val="0"/>
      <w:marBottom w:val="0"/>
      <w:divBdr>
        <w:top w:val="none" w:sz="0" w:space="0" w:color="auto"/>
        <w:left w:val="none" w:sz="0" w:space="0" w:color="auto"/>
        <w:bottom w:val="none" w:sz="0" w:space="0" w:color="auto"/>
        <w:right w:val="none" w:sz="0" w:space="0" w:color="auto"/>
      </w:divBdr>
      <w:divsChild>
        <w:div w:id="1541867414">
          <w:marLeft w:val="0"/>
          <w:marRight w:val="0"/>
          <w:marTop w:val="0"/>
          <w:marBottom w:val="0"/>
          <w:divBdr>
            <w:top w:val="none" w:sz="0" w:space="0" w:color="auto"/>
            <w:left w:val="none" w:sz="0" w:space="0" w:color="auto"/>
            <w:bottom w:val="none" w:sz="0" w:space="0" w:color="auto"/>
            <w:right w:val="none" w:sz="0" w:space="0" w:color="auto"/>
          </w:divBdr>
          <w:divsChild>
            <w:div w:id="427579804">
              <w:marLeft w:val="0"/>
              <w:marRight w:val="0"/>
              <w:marTop w:val="0"/>
              <w:marBottom w:val="0"/>
              <w:divBdr>
                <w:top w:val="none" w:sz="0" w:space="0" w:color="auto"/>
                <w:left w:val="none" w:sz="0" w:space="0" w:color="auto"/>
                <w:bottom w:val="none" w:sz="0" w:space="0" w:color="auto"/>
                <w:right w:val="none" w:sz="0" w:space="0" w:color="auto"/>
              </w:divBdr>
              <w:divsChild>
                <w:div w:id="249239784">
                  <w:marLeft w:val="0"/>
                  <w:marRight w:val="0"/>
                  <w:marTop w:val="0"/>
                  <w:marBottom w:val="0"/>
                  <w:divBdr>
                    <w:top w:val="none" w:sz="0" w:space="0" w:color="auto"/>
                    <w:left w:val="none" w:sz="0" w:space="0" w:color="auto"/>
                    <w:bottom w:val="none" w:sz="0" w:space="0" w:color="auto"/>
                    <w:right w:val="none" w:sz="0" w:space="0" w:color="auto"/>
                  </w:divBdr>
                  <w:divsChild>
                    <w:div w:id="120209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3282">
      <w:bodyDiv w:val="1"/>
      <w:marLeft w:val="0"/>
      <w:marRight w:val="0"/>
      <w:marTop w:val="0"/>
      <w:marBottom w:val="0"/>
      <w:divBdr>
        <w:top w:val="none" w:sz="0" w:space="0" w:color="auto"/>
        <w:left w:val="none" w:sz="0" w:space="0" w:color="auto"/>
        <w:bottom w:val="none" w:sz="0" w:space="0" w:color="auto"/>
        <w:right w:val="none" w:sz="0" w:space="0" w:color="auto"/>
      </w:divBdr>
    </w:div>
    <w:div w:id="137839792">
      <w:bodyDiv w:val="1"/>
      <w:marLeft w:val="0"/>
      <w:marRight w:val="0"/>
      <w:marTop w:val="0"/>
      <w:marBottom w:val="0"/>
      <w:divBdr>
        <w:top w:val="none" w:sz="0" w:space="0" w:color="auto"/>
        <w:left w:val="none" w:sz="0" w:space="0" w:color="auto"/>
        <w:bottom w:val="none" w:sz="0" w:space="0" w:color="auto"/>
        <w:right w:val="none" w:sz="0" w:space="0" w:color="auto"/>
      </w:divBdr>
    </w:div>
    <w:div w:id="214585529">
      <w:bodyDiv w:val="1"/>
      <w:marLeft w:val="0"/>
      <w:marRight w:val="0"/>
      <w:marTop w:val="0"/>
      <w:marBottom w:val="0"/>
      <w:divBdr>
        <w:top w:val="none" w:sz="0" w:space="0" w:color="auto"/>
        <w:left w:val="none" w:sz="0" w:space="0" w:color="auto"/>
        <w:bottom w:val="none" w:sz="0" w:space="0" w:color="auto"/>
        <w:right w:val="none" w:sz="0" w:space="0" w:color="auto"/>
      </w:divBdr>
    </w:div>
    <w:div w:id="220943700">
      <w:bodyDiv w:val="1"/>
      <w:marLeft w:val="0"/>
      <w:marRight w:val="0"/>
      <w:marTop w:val="0"/>
      <w:marBottom w:val="0"/>
      <w:divBdr>
        <w:top w:val="none" w:sz="0" w:space="0" w:color="auto"/>
        <w:left w:val="none" w:sz="0" w:space="0" w:color="auto"/>
        <w:bottom w:val="none" w:sz="0" w:space="0" w:color="auto"/>
        <w:right w:val="none" w:sz="0" w:space="0" w:color="auto"/>
      </w:divBdr>
    </w:div>
    <w:div w:id="222956898">
      <w:bodyDiv w:val="1"/>
      <w:marLeft w:val="0"/>
      <w:marRight w:val="0"/>
      <w:marTop w:val="0"/>
      <w:marBottom w:val="0"/>
      <w:divBdr>
        <w:top w:val="none" w:sz="0" w:space="0" w:color="auto"/>
        <w:left w:val="none" w:sz="0" w:space="0" w:color="auto"/>
        <w:bottom w:val="none" w:sz="0" w:space="0" w:color="auto"/>
        <w:right w:val="none" w:sz="0" w:space="0" w:color="auto"/>
      </w:divBdr>
    </w:div>
    <w:div w:id="245042160">
      <w:bodyDiv w:val="1"/>
      <w:marLeft w:val="0"/>
      <w:marRight w:val="0"/>
      <w:marTop w:val="0"/>
      <w:marBottom w:val="0"/>
      <w:divBdr>
        <w:top w:val="none" w:sz="0" w:space="0" w:color="auto"/>
        <w:left w:val="none" w:sz="0" w:space="0" w:color="auto"/>
        <w:bottom w:val="none" w:sz="0" w:space="0" w:color="auto"/>
        <w:right w:val="none" w:sz="0" w:space="0" w:color="auto"/>
      </w:divBdr>
    </w:div>
    <w:div w:id="273907121">
      <w:bodyDiv w:val="1"/>
      <w:marLeft w:val="0"/>
      <w:marRight w:val="0"/>
      <w:marTop w:val="0"/>
      <w:marBottom w:val="0"/>
      <w:divBdr>
        <w:top w:val="none" w:sz="0" w:space="0" w:color="auto"/>
        <w:left w:val="none" w:sz="0" w:space="0" w:color="auto"/>
        <w:bottom w:val="none" w:sz="0" w:space="0" w:color="auto"/>
        <w:right w:val="none" w:sz="0" w:space="0" w:color="auto"/>
      </w:divBdr>
    </w:div>
    <w:div w:id="299723901">
      <w:bodyDiv w:val="1"/>
      <w:marLeft w:val="0"/>
      <w:marRight w:val="0"/>
      <w:marTop w:val="0"/>
      <w:marBottom w:val="0"/>
      <w:divBdr>
        <w:top w:val="none" w:sz="0" w:space="0" w:color="auto"/>
        <w:left w:val="none" w:sz="0" w:space="0" w:color="auto"/>
        <w:bottom w:val="none" w:sz="0" w:space="0" w:color="auto"/>
        <w:right w:val="none" w:sz="0" w:space="0" w:color="auto"/>
      </w:divBdr>
    </w:div>
    <w:div w:id="311562354">
      <w:bodyDiv w:val="1"/>
      <w:marLeft w:val="0"/>
      <w:marRight w:val="0"/>
      <w:marTop w:val="0"/>
      <w:marBottom w:val="0"/>
      <w:divBdr>
        <w:top w:val="none" w:sz="0" w:space="0" w:color="auto"/>
        <w:left w:val="none" w:sz="0" w:space="0" w:color="auto"/>
        <w:bottom w:val="none" w:sz="0" w:space="0" w:color="auto"/>
        <w:right w:val="none" w:sz="0" w:space="0" w:color="auto"/>
      </w:divBdr>
    </w:div>
    <w:div w:id="332414118">
      <w:bodyDiv w:val="1"/>
      <w:marLeft w:val="0"/>
      <w:marRight w:val="0"/>
      <w:marTop w:val="0"/>
      <w:marBottom w:val="0"/>
      <w:divBdr>
        <w:top w:val="none" w:sz="0" w:space="0" w:color="auto"/>
        <w:left w:val="none" w:sz="0" w:space="0" w:color="auto"/>
        <w:bottom w:val="none" w:sz="0" w:space="0" w:color="auto"/>
        <w:right w:val="none" w:sz="0" w:space="0" w:color="auto"/>
      </w:divBdr>
      <w:divsChild>
        <w:div w:id="1022898106">
          <w:marLeft w:val="0"/>
          <w:marRight w:val="0"/>
          <w:marTop w:val="0"/>
          <w:marBottom w:val="0"/>
          <w:divBdr>
            <w:top w:val="none" w:sz="0" w:space="0" w:color="auto"/>
            <w:left w:val="none" w:sz="0" w:space="0" w:color="auto"/>
            <w:bottom w:val="none" w:sz="0" w:space="0" w:color="auto"/>
            <w:right w:val="none" w:sz="0" w:space="0" w:color="auto"/>
          </w:divBdr>
          <w:divsChild>
            <w:div w:id="754977687">
              <w:marLeft w:val="0"/>
              <w:marRight w:val="0"/>
              <w:marTop w:val="0"/>
              <w:marBottom w:val="0"/>
              <w:divBdr>
                <w:top w:val="none" w:sz="0" w:space="0" w:color="auto"/>
                <w:left w:val="none" w:sz="0" w:space="0" w:color="auto"/>
                <w:bottom w:val="none" w:sz="0" w:space="0" w:color="auto"/>
                <w:right w:val="none" w:sz="0" w:space="0" w:color="auto"/>
              </w:divBdr>
              <w:divsChild>
                <w:div w:id="856230610">
                  <w:marLeft w:val="0"/>
                  <w:marRight w:val="0"/>
                  <w:marTop w:val="0"/>
                  <w:marBottom w:val="0"/>
                  <w:divBdr>
                    <w:top w:val="none" w:sz="0" w:space="0" w:color="auto"/>
                    <w:left w:val="none" w:sz="0" w:space="0" w:color="auto"/>
                    <w:bottom w:val="none" w:sz="0" w:space="0" w:color="auto"/>
                    <w:right w:val="none" w:sz="0" w:space="0" w:color="auto"/>
                  </w:divBdr>
                </w:div>
                <w:div w:id="1064253966">
                  <w:marLeft w:val="0"/>
                  <w:marRight w:val="0"/>
                  <w:marTop w:val="0"/>
                  <w:marBottom w:val="0"/>
                  <w:divBdr>
                    <w:top w:val="none" w:sz="0" w:space="0" w:color="auto"/>
                    <w:left w:val="none" w:sz="0" w:space="0" w:color="auto"/>
                    <w:bottom w:val="none" w:sz="0" w:space="0" w:color="auto"/>
                    <w:right w:val="none" w:sz="0" w:space="0" w:color="auto"/>
                  </w:divBdr>
                </w:div>
                <w:div w:id="20648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32944">
      <w:bodyDiv w:val="1"/>
      <w:marLeft w:val="0"/>
      <w:marRight w:val="0"/>
      <w:marTop w:val="0"/>
      <w:marBottom w:val="0"/>
      <w:divBdr>
        <w:top w:val="none" w:sz="0" w:space="0" w:color="auto"/>
        <w:left w:val="none" w:sz="0" w:space="0" w:color="auto"/>
        <w:bottom w:val="none" w:sz="0" w:space="0" w:color="auto"/>
        <w:right w:val="none" w:sz="0" w:space="0" w:color="auto"/>
      </w:divBdr>
    </w:div>
    <w:div w:id="342245282">
      <w:bodyDiv w:val="1"/>
      <w:marLeft w:val="0"/>
      <w:marRight w:val="0"/>
      <w:marTop w:val="0"/>
      <w:marBottom w:val="0"/>
      <w:divBdr>
        <w:top w:val="none" w:sz="0" w:space="0" w:color="auto"/>
        <w:left w:val="none" w:sz="0" w:space="0" w:color="auto"/>
        <w:bottom w:val="none" w:sz="0" w:space="0" w:color="auto"/>
        <w:right w:val="none" w:sz="0" w:space="0" w:color="auto"/>
      </w:divBdr>
      <w:divsChild>
        <w:div w:id="1297835502">
          <w:marLeft w:val="0"/>
          <w:marRight w:val="0"/>
          <w:marTop w:val="0"/>
          <w:marBottom w:val="0"/>
          <w:divBdr>
            <w:top w:val="none" w:sz="0" w:space="0" w:color="auto"/>
            <w:left w:val="none" w:sz="0" w:space="0" w:color="auto"/>
            <w:bottom w:val="none" w:sz="0" w:space="0" w:color="auto"/>
            <w:right w:val="none" w:sz="0" w:space="0" w:color="auto"/>
          </w:divBdr>
          <w:divsChild>
            <w:div w:id="2070810634">
              <w:marLeft w:val="0"/>
              <w:marRight w:val="0"/>
              <w:marTop w:val="0"/>
              <w:marBottom w:val="0"/>
              <w:divBdr>
                <w:top w:val="none" w:sz="0" w:space="0" w:color="auto"/>
                <w:left w:val="none" w:sz="0" w:space="0" w:color="auto"/>
                <w:bottom w:val="none" w:sz="0" w:space="0" w:color="auto"/>
                <w:right w:val="none" w:sz="0" w:space="0" w:color="auto"/>
              </w:divBdr>
              <w:divsChild>
                <w:div w:id="9327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6996">
      <w:bodyDiv w:val="1"/>
      <w:marLeft w:val="0"/>
      <w:marRight w:val="0"/>
      <w:marTop w:val="0"/>
      <w:marBottom w:val="0"/>
      <w:divBdr>
        <w:top w:val="none" w:sz="0" w:space="0" w:color="auto"/>
        <w:left w:val="none" w:sz="0" w:space="0" w:color="auto"/>
        <w:bottom w:val="none" w:sz="0" w:space="0" w:color="auto"/>
        <w:right w:val="none" w:sz="0" w:space="0" w:color="auto"/>
      </w:divBdr>
    </w:div>
    <w:div w:id="361133899">
      <w:bodyDiv w:val="1"/>
      <w:marLeft w:val="0"/>
      <w:marRight w:val="0"/>
      <w:marTop w:val="0"/>
      <w:marBottom w:val="0"/>
      <w:divBdr>
        <w:top w:val="none" w:sz="0" w:space="0" w:color="auto"/>
        <w:left w:val="none" w:sz="0" w:space="0" w:color="auto"/>
        <w:bottom w:val="none" w:sz="0" w:space="0" w:color="auto"/>
        <w:right w:val="none" w:sz="0" w:space="0" w:color="auto"/>
      </w:divBdr>
    </w:div>
    <w:div w:id="364258941">
      <w:bodyDiv w:val="1"/>
      <w:marLeft w:val="0"/>
      <w:marRight w:val="0"/>
      <w:marTop w:val="0"/>
      <w:marBottom w:val="0"/>
      <w:divBdr>
        <w:top w:val="none" w:sz="0" w:space="0" w:color="auto"/>
        <w:left w:val="none" w:sz="0" w:space="0" w:color="auto"/>
        <w:bottom w:val="none" w:sz="0" w:space="0" w:color="auto"/>
        <w:right w:val="none" w:sz="0" w:space="0" w:color="auto"/>
      </w:divBdr>
      <w:divsChild>
        <w:div w:id="1875121421">
          <w:marLeft w:val="0"/>
          <w:marRight w:val="0"/>
          <w:marTop w:val="0"/>
          <w:marBottom w:val="0"/>
          <w:divBdr>
            <w:top w:val="none" w:sz="0" w:space="0" w:color="auto"/>
            <w:left w:val="none" w:sz="0" w:space="0" w:color="auto"/>
            <w:bottom w:val="none" w:sz="0" w:space="0" w:color="auto"/>
            <w:right w:val="none" w:sz="0" w:space="0" w:color="auto"/>
          </w:divBdr>
          <w:divsChild>
            <w:div w:id="1266497966">
              <w:marLeft w:val="0"/>
              <w:marRight w:val="0"/>
              <w:marTop w:val="0"/>
              <w:marBottom w:val="0"/>
              <w:divBdr>
                <w:top w:val="none" w:sz="0" w:space="0" w:color="auto"/>
                <w:left w:val="none" w:sz="0" w:space="0" w:color="auto"/>
                <w:bottom w:val="none" w:sz="0" w:space="0" w:color="auto"/>
                <w:right w:val="none" w:sz="0" w:space="0" w:color="auto"/>
              </w:divBdr>
              <w:divsChild>
                <w:div w:id="1639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51011">
      <w:bodyDiv w:val="1"/>
      <w:marLeft w:val="0"/>
      <w:marRight w:val="0"/>
      <w:marTop w:val="0"/>
      <w:marBottom w:val="0"/>
      <w:divBdr>
        <w:top w:val="none" w:sz="0" w:space="0" w:color="auto"/>
        <w:left w:val="none" w:sz="0" w:space="0" w:color="auto"/>
        <w:bottom w:val="none" w:sz="0" w:space="0" w:color="auto"/>
        <w:right w:val="none" w:sz="0" w:space="0" w:color="auto"/>
      </w:divBdr>
    </w:div>
    <w:div w:id="373123077">
      <w:bodyDiv w:val="1"/>
      <w:marLeft w:val="0"/>
      <w:marRight w:val="0"/>
      <w:marTop w:val="0"/>
      <w:marBottom w:val="0"/>
      <w:divBdr>
        <w:top w:val="none" w:sz="0" w:space="0" w:color="auto"/>
        <w:left w:val="none" w:sz="0" w:space="0" w:color="auto"/>
        <w:bottom w:val="none" w:sz="0" w:space="0" w:color="auto"/>
        <w:right w:val="none" w:sz="0" w:space="0" w:color="auto"/>
      </w:divBdr>
      <w:divsChild>
        <w:div w:id="1908421168">
          <w:marLeft w:val="0"/>
          <w:marRight w:val="0"/>
          <w:marTop w:val="0"/>
          <w:marBottom w:val="0"/>
          <w:divBdr>
            <w:top w:val="none" w:sz="0" w:space="0" w:color="auto"/>
            <w:left w:val="none" w:sz="0" w:space="0" w:color="auto"/>
            <w:bottom w:val="none" w:sz="0" w:space="0" w:color="auto"/>
            <w:right w:val="none" w:sz="0" w:space="0" w:color="auto"/>
          </w:divBdr>
        </w:div>
        <w:div w:id="1678994450">
          <w:marLeft w:val="0"/>
          <w:marRight w:val="0"/>
          <w:marTop w:val="0"/>
          <w:marBottom w:val="0"/>
          <w:divBdr>
            <w:top w:val="none" w:sz="0" w:space="0" w:color="auto"/>
            <w:left w:val="none" w:sz="0" w:space="0" w:color="auto"/>
            <w:bottom w:val="none" w:sz="0" w:space="0" w:color="auto"/>
            <w:right w:val="none" w:sz="0" w:space="0" w:color="auto"/>
          </w:divBdr>
        </w:div>
      </w:divsChild>
    </w:div>
    <w:div w:id="375351874">
      <w:bodyDiv w:val="1"/>
      <w:marLeft w:val="0"/>
      <w:marRight w:val="0"/>
      <w:marTop w:val="0"/>
      <w:marBottom w:val="0"/>
      <w:divBdr>
        <w:top w:val="none" w:sz="0" w:space="0" w:color="auto"/>
        <w:left w:val="none" w:sz="0" w:space="0" w:color="auto"/>
        <w:bottom w:val="none" w:sz="0" w:space="0" w:color="auto"/>
        <w:right w:val="none" w:sz="0" w:space="0" w:color="auto"/>
      </w:divBdr>
    </w:div>
    <w:div w:id="391580617">
      <w:bodyDiv w:val="1"/>
      <w:marLeft w:val="0"/>
      <w:marRight w:val="0"/>
      <w:marTop w:val="0"/>
      <w:marBottom w:val="0"/>
      <w:divBdr>
        <w:top w:val="none" w:sz="0" w:space="0" w:color="auto"/>
        <w:left w:val="none" w:sz="0" w:space="0" w:color="auto"/>
        <w:bottom w:val="none" w:sz="0" w:space="0" w:color="auto"/>
        <w:right w:val="none" w:sz="0" w:space="0" w:color="auto"/>
      </w:divBdr>
    </w:div>
    <w:div w:id="415057581">
      <w:bodyDiv w:val="1"/>
      <w:marLeft w:val="0"/>
      <w:marRight w:val="0"/>
      <w:marTop w:val="0"/>
      <w:marBottom w:val="0"/>
      <w:divBdr>
        <w:top w:val="none" w:sz="0" w:space="0" w:color="auto"/>
        <w:left w:val="none" w:sz="0" w:space="0" w:color="auto"/>
        <w:bottom w:val="none" w:sz="0" w:space="0" w:color="auto"/>
        <w:right w:val="none" w:sz="0" w:space="0" w:color="auto"/>
      </w:divBdr>
    </w:div>
    <w:div w:id="432626901">
      <w:bodyDiv w:val="1"/>
      <w:marLeft w:val="0"/>
      <w:marRight w:val="0"/>
      <w:marTop w:val="0"/>
      <w:marBottom w:val="0"/>
      <w:divBdr>
        <w:top w:val="none" w:sz="0" w:space="0" w:color="auto"/>
        <w:left w:val="none" w:sz="0" w:space="0" w:color="auto"/>
        <w:bottom w:val="none" w:sz="0" w:space="0" w:color="auto"/>
        <w:right w:val="none" w:sz="0" w:space="0" w:color="auto"/>
      </w:divBdr>
    </w:div>
    <w:div w:id="450322974">
      <w:bodyDiv w:val="1"/>
      <w:marLeft w:val="0"/>
      <w:marRight w:val="0"/>
      <w:marTop w:val="0"/>
      <w:marBottom w:val="0"/>
      <w:divBdr>
        <w:top w:val="none" w:sz="0" w:space="0" w:color="auto"/>
        <w:left w:val="none" w:sz="0" w:space="0" w:color="auto"/>
        <w:bottom w:val="none" w:sz="0" w:space="0" w:color="auto"/>
        <w:right w:val="none" w:sz="0" w:space="0" w:color="auto"/>
      </w:divBdr>
    </w:div>
    <w:div w:id="464277794">
      <w:bodyDiv w:val="1"/>
      <w:marLeft w:val="0"/>
      <w:marRight w:val="0"/>
      <w:marTop w:val="0"/>
      <w:marBottom w:val="0"/>
      <w:divBdr>
        <w:top w:val="none" w:sz="0" w:space="0" w:color="auto"/>
        <w:left w:val="none" w:sz="0" w:space="0" w:color="auto"/>
        <w:bottom w:val="none" w:sz="0" w:space="0" w:color="auto"/>
        <w:right w:val="none" w:sz="0" w:space="0" w:color="auto"/>
      </w:divBdr>
    </w:div>
    <w:div w:id="472068589">
      <w:bodyDiv w:val="1"/>
      <w:marLeft w:val="0"/>
      <w:marRight w:val="0"/>
      <w:marTop w:val="0"/>
      <w:marBottom w:val="0"/>
      <w:divBdr>
        <w:top w:val="none" w:sz="0" w:space="0" w:color="auto"/>
        <w:left w:val="none" w:sz="0" w:space="0" w:color="auto"/>
        <w:bottom w:val="none" w:sz="0" w:space="0" w:color="auto"/>
        <w:right w:val="none" w:sz="0" w:space="0" w:color="auto"/>
      </w:divBdr>
    </w:div>
    <w:div w:id="480772389">
      <w:bodyDiv w:val="1"/>
      <w:marLeft w:val="0"/>
      <w:marRight w:val="0"/>
      <w:marTop w:val="0"/>
      <w:marBottom w:val="0"/>
      <w:divBdr>
        <w:top w:val="none" w:sz="0" w:space="0" w:color="auto"/>
        <w:left w:val="none" w:sz="0" w:space="0" w:color="auto"/>
        <w:bottom w:val="none" w:sz="0" w:space="0" w:color="auto"/>
        <w:right w:val="none" w:sz="0" w:space="0" w:color="auto"/>
      </w:divBdr>
    </w:div>
    <w:div w:id="494808420">
      <w:bodyDiv w:val="1"/>
      <w:marLeft w:val="0"/>
      <w:marRight w:val="0"/>
      <w:marTop w:val="0"/>
      <w:marBottom w:val="0"/>
      <w:divBdr>
        <w:top w:val="none" w:sz="0" w:space="0" w:color="auto"/>
        <w:left w:val="none" w:sz="0" w:space="0" w:color="auto"/>
        <w:bottom w:val="none" w:sz="0" w:space="0" w:color="auto"/>
        <w:right w:val="none" w:sz="0" w:space="0" w:color="auto"/>
      </w:divBdr>
    </w:div>
    <w:div w:id="528762708">
      <w:bodyDiv w:val="1"/>
      <w:marLeft w:val="0"/>
      <w:marRight w:val="0"/>
      <w:marTop w:val="0"/>
      <w:marBottom w:val="0"/>
      <w:divBdr>
        <w:top w:val="none" w:sz="0" w:space="0" w:color="auto"/>
        <w:left w:val="none" w:sz="0" w:space="0" w:color="auto"/>
        <w:bottom w:val="none" w:sz="0" w:space="0" w:color="auto"/>
        <w:right w:val="none" w:sz="0" w:space="0" w:color="auto"/>
      </w:divBdr>
    </w:div>
    <w:div w:id="529687746">
      <w:bodyDiv w:val="1"/>
      <w:marLeft w:val="0"/>
      <w:marRight w:val="0"/>
      <w:marTop w:val="0"/>
      <w:marBottom w:val="0"/>
      <w:divBdr>
        <w:top w:val="none" w:sz="0" w:space="0" w:color="auto"/>
        <w:left w:val="none" w:sz="0" w:space="0" w:color="auto"/>
        <w:bottom w:val="none" w:sz="0" w:space="0" w:color="auto"/>
        <w:right w:val="none" w:sz="0" w:space="0" w:color="auto"/>
      </w:divBdr>
    </w:div>
    <w:div w:id="538055204">
      <w:bodyDiv w:val="1"/>
      <w:marLeft w:val="0"/>
      <w:marRight w:val="0"/>
      <w:marTop w:val="0"/>
      <w:marBottom w:val="0"/>
      <w:divBdr>
        <w:top w:val="none" w:sz="0" w:space="0" w:color="auto"/>
        <w:left w:val="none" w:sz="0" w:space="0" w:color="auto"/>
        <w:bottom w:val="none" w:sz="0" w:space="0" w:color="auto"/>
        <w:right w:val="none" w:sz="0" w:space="0" w:color="auto"/>
      </w:divBdr>
      <w:divsChild>
        <w:div w:id="39596128">
          <w:marLeft w:val="0"/>
          <w:marRight w:val="0"/>
          <w:marTop w:val="0"/>
          <w:marBottom w:val="0"/>
          <w:divBdr>
            <w:top w:val="none" w:sz="0" w:space="0" w:color="auto"/>
            <w:left w:val="none" w:sz="0" w:space="0" w:color="auto"/>
            <w:bottom w:val="none" w:sz="0" w:space="0" w:color="auto"/>
            <w:right w:val="none" w:sz="0" w:space="0" w:color="auto"/>
          </w:divBdr>
        </w:div>
        <w:div w:id="1298339806">
          <w:marLeft w:val="0"/>
          <w:marRight w:val="0"/>
          <w:marTop w:val="0"/>
          <w:marBottom w:val="0"/>
          <w:divBdr>
            <w:top w:val="none" w:sz="0" w:space="0" w:color="auto"/>
            <w:left w:val="none" w:sz="0" w:space="0" w:color="auto"/>
            <w:bottom w:val="none" w:sz="0" w:space="0" w:color="auto"/>
            <w:right w:val="none" w:sz="0" w:space="0" w:color="auto"/>
          </w:divBdr>
        </w:div>
        <w:div w:id="1859275513">
          <w:marLeft w:val="0"/>
          <w:marRight w:val="0"/>
          <w:marTop w:val="0"/>
          <w:marBottom w:val="0"/>
          <w:divBdr>
            <w:top w:val="none" w:sz="0" w:space="0" w:color="auto"/>
            <w:left w:val="none" w:sz="0" w:space="0" w:color="auto"/>
            <w:bottom w:val="none" w:sz="0" w:space="0" w:color="auto"/>
            <w:right w:val="none" w:sz="0" w:space="0" w:color="auto"/>
          </w:divBdr>
        </w:div>
      </w:divsChild>
    </w:div>
    <w:div w:id="544610672">
      <w:bodyDiv w:val="1"/>
      <w:marLeft w:val="0"/>
      <w:marRight w:val="0"/>
      <w:marTop w:val="0"/>
      <w:marBottom w:val="0"/>
      <w:divBdr>
        <w:top w:val="none" w:sz="0" w:space="0" w:color="auto"/>
        <w:left w:val="none" w:sz="0" w:space="0" w:color="auto"/>
        <w:bottom w:val="none" w:sz="0" w:space="0" w:color="auto"/>
        <w:right w:val="none" w:sz="0" w:space="0" w:color="auto"/>
      </w:divBdr>
    </w:div>
    <w:div w:id="547258022">
      <w:bodyDiv w:val="1"/>
      <w:marLeft w:val="0"/>
      <w:marRight w:val="0"/>
      <w:marTop w:val="0"/>
      <w:marBottom w:val="0"/>
      <w:divBdr>
        <w:top w:val="none" w:sz="0" w:space="0" w:color="auto"/>
        <w:left w:val="none" w:sz="0" w:space="0" w:color="auto"/>
        <w:bottom w:val="none" w:sz="0" w:space="0" w:color="auto"/>
        <w:right w:val="none" w:sz="0" w:space="0" w:color="auto"/>
      </w:divBdr>
      <w:divsChild>
        <w:div w:id="199049171">
          <w:marLeft w:val="0"/>
          <w:marRight w:val="0"/>
          <w:marTop w:val="0"/>
          <w:marBottom w:val="0"/>
          <w:divBdr>
            <w:top w:val="none" w:sz="0" w:space="0" w:color="auto"/>
            <w:left w:val="none" w:sz="0" w:space="0" w:color="auto"/>
            <w:bottom w:val="none" w:sz="0" w:space="0" w:color="auto"/>
            <w:right w:val="none" w:sz="0" w:space="0" w:color="auto"/>
          </w:divBdr>
          <w:divsChild>
            <w:div w:id="1189947238">
              <w:marLeft w:val="0"/>
              <w:marRight w:val="0"/>
              <w:marTop w:val="0"/>
              <w:marBottom w:val="0"/>
              <w:divBdr>
                <w:top w:val="none" w:sz="0" w:space="0" w:color="auto"/>
                <w:left w:val="none" w:sz="0" w:space="0" w:color="auto"/>
                <w:bottom w:val="none" w:sz="0" w:space="0" w:color="auto"/>
                <w:right w:val="none" w:sz="0" w:space="0" w:color="auto"/>
              </w:divBdr>
              <w:divsChild>
                <w:div w:id="13961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30646">
      <w:bodyDiv w:val="1"/>
      <w:marLeft w:val="0"/>
      <w:marRight w:val="0"/>
      <w:marTop w:val="0"/>
      <w:marBottom w:val="0"/>
      <w:divBdr>
        <w:top w:val="none" w:sz="0" w:space="0" w:color="auto"/>
        <w:left w:val="none" w:sz="0" w:space="0" w:color="auto"/>
        <w:bottom w:val="none" w:sz="0" w:space="0" w:color="auto"/>
        <w:right w:val="none" w:sz="0" w:space="0" w:color="auto"/>
      </w:divBdr>
    </w:div>
    <w:div w:id="571238128">
      <w:bodyDiv w:val="1"/>
      <w:marLeft w:val="0"/>
      <w:marRight w:val="0"/>
      <w:marTop w:val="0"/>
      <w:marBottom w:val="0"/>
      <w:divBdr>
        <w:top w:val="none" w:sz="0" w:space="0" w:color="auto"/>
        <w:left w:val="none" w:sz="0" w:space="0" w:color="auto"/>
        <w:bottom w:val="none" w:sz="0" w:space="0" w:color="auto"/>
        <w:right w:val="none" w:sz="0" w:space="0" w:color="auto"/>
      </w:divBdr>
    </w:div>
    <w:div w:id="593175863">
      <w:bodyDiv w:val="1"/>
      <w:marLeft w:val="0"/>
      <w:marRight w:val="0"/>
      <w:marTop w:val="0"/>
      <w:marBottom w:val="0"/>
      <w:divBdr>
        <w:top w:val="none" w:sz="0" w:space="0" w:color="auto"/>
        <w:left w:val="none" w:sz="0" w:space="0" w:color="auto"/>
        <w:bottom w:val="none" w:sz="0" w:space="0" w:color="auto"/>
        <w:right w:val="none" w:sz="0" w:space="0" w:color="auto"/>
      </w:divBdr>
    </w:div>
    <w:div w:id="622081956">
      <w:bodyDiv w:val="1"/>
      <w:marLeft w:val="0"/>
      <w:marRight w:val="0"/>
      <w:marTop w:val="0"/>
      <w:marBottom w:val="0"/>
      <w:divBdr>
        <w:top w:val="none" w:sz="0" w:space="0" w:color="auto"/>
        <w:left w:val="none" w:sz="0" w:space="0" w:color="auto"/>
        <w:bottom w:val="none" w:sz="0" w:space="0" w:color="auto"/>
        <w:right w:val="none" w:sz="0" w:space="0" w:color="auto"/>
      </w:divBdr>
    </w:div>
    <w:div w:id="639188304">
      <w:bodyDiv w:val="1"/>
      <w:marLeft w:val="0"/>
      <w:marRight w:val="0"/>
      <w:marTop w:val="0"/>
      <w:marBottom w:val="0"/>
      <w:divBdr>
        <w:top w:val="none" w:sz="0" w:space="0" w:color="auto"/>
        <w:left w:val="none" w:sz="0" w:space="0" w:color="auto"/>
        <w:bottom w:val="none" w:sz="0" w:space="0" w:color="auto"/>
        <w:right w:val="none" w:sz="0" w:space="0" w:color="auto"/>
      </w:divBdr>
      <w:divsChild>
        <w:div w:id="336083483">
          <w:marLeft w:val="0"/>
          <w:marRight w:val="0"/>
          <w:marTop w:val="0"/>
          <w:marBottom w:val="0"/>
          <w:divBdr>
            <w:top w:val="none" w:sz="0" w:space="0" w:color="auto"/>
            <w:left w:val="none" w:sz="0" w:space="0" w:color="auto"/>
            <w:bottom w:val="none" w:sz="0" w:space="0" w:color="auto"/>
            <w:right w:val="none" w:sz="0" w:space="0" w:color="auto"/>
          </w:divBdr>
          <w:divsChild>
            <w:div w:id="1048725216">
              <w:marLeft w:val="0"/>
              <w:marRight w:val="0"/>
              <w:marTop w:val="0"/>
              <w:marBottom w:val="0"/>
              <w:divBdr>
                <w:top w:val="none" w:sz="0" w:space="0" w:color="auto"/>
                <w:left w:val="none" w:sz="0" w:space="0" w:color="auto"/>
                <w:bottom w:val="none" w:sz="0" w:space="0" w:color="auto"/>
                <w:right w:val="none" w:sz="0" w:space="0" w:color="auto"/>
              </w:divBdr>
              <w:divsChild>
                <w:div w:id="1098868572">
                  <w:marLeft w:val="0"/>
                  <w:marRight w:val="0"/>
                  <w:marTop w:val="0"/>
                  <w:marBottom w:val="0"/>
                  <w:divBdr>
                    <w:top w:val="none" w:sz="0" w:space="0" w:color="auto"/>
                    <w:left w:val="none" w:sz="0" w:space="0" w:color="auto"/>
                    <w:bottom w:val="none" w:sz="0" w:space="0" w:color="auto"/>
                    <w:right w:val="none" w:sz="0" w:space="0" w:color="auto"/>
                  </w:divBdr>
                </w:div>
                <w:div w:id="1723863473">
                  <w:marLeft w:val="0"/>
                  <w:marRight w:val="0"/>
                  <w:marTop w:val="0"/>
                  <w:marBottom w:val="0"/>
                  <w:divBdr>
                    <w:top w:val="none" w:sz="0" w:space="0" w:color="auto"/>
                    <w:left w:val="none" w:sz="0" w:space="0" w:color="auto"/>
                    <w:bottom w:val="none" w:sz="0" w:space="0" w:color="auto"/>
                    <w:right w:val="none" w:sz="0" w:space="0" w:color="auto"/>
                  </w:divBdr>
                </w:div>
                <w:div w:id="18289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7193">
      <w:bodyDiv w:val="1"/>
      <w:marLeft w:val="0"/>
      <w:marRight w:val="0"/>
      <w:marTop w:val="0"/>
      <w:marBottom w:val="0"/>
      <w:divBdr>
        <w:top w:val="none" w:sz="0" w:space="0" w:color="auto"/>
        <w:left w:val="none" w:sz="0" w:space="0" w:color="auto"/>
        <w:bottom w:val="none" w:sz="0" w:space="0" w:color="auto"/>
        <w:right w:val="none" w:sz="0" w:space="0" w:color="auto"/>
      </w:divBdr>
    </w:div>
    <w:div w:id="647516691">
      <w:bodyDiv w:val="1"/>
      <w:marLeft w:val="0"/>
      <w:marRight w:val="0"/>
      <w:marTop w:val="0"/>
      <w:marBottom w:val="0"/>
      <w:divBdr>
        <w:top w:val="none" w:sz="0" w:space="0" w:color="auto"/>
        <w:left w:val="none" w:sz="0" w:space="0" w:color="auto"/>
        <w:bottom w:val="none" w:sz="0" w:space="0" w:color="auto"/>
        <w:right w:val="none" w:sz="0" w:space="0" w:color="auto"/>
      </w:divBdr>
      <w:divsChild>
        <w:div w:id="678771902">
          <w:marLeft w:val="0"/>
          <w:marRight w:val="0"/>
          <w:marTop w:val="0"/>
          <w:marBottom w:val="0"/>
          <w:divBdr>
            <w:top w:val="none" w:sz="0" w:space="0" w:color="auto"/>
            <w:left w:val="none" w:sz="0" w:space="0" w:color="auto"/>
            <w:bottom w:val="none" w:sz="0" w:space="0" w:color="auto"/>
            <w:right w:val="none" w:sz="0" w:space="0" w:color="auto"/>
          </w:divBdr>
        </w:div>
        <w:div w:id="1345664782">
          <w:marLeft w:val="0"/>
          <w:marRight w:val="0"/>
          <w:marTop w:val="0"/>
          <w:marBottom w:val="0"/>
          <w:divBdr>
            <w:top w:val="none" w:sz="0" w:space="0" w:color="auto"/>
            <w:left w:val="none" w:sz="0" w:space="0" w:color="auto"/>
            <w:bottom w:val="none" w:sz="0" w:space="0" w:color="auto"/>
            <w:right w:val="none" w:sz="0" w:space="0" w:color="auto"/>
          </w:divBdr>
        </w:div>
      </w:divsChild>
    </w:div>
    <w:div w:id="693657458">
      <w:bodyDiv w:val="1"/>
      <w:marLeft w:val="0"/>
      <w:marRight w:val="0"/>
      <w:marTop w:val="0"/>
      <w:marBottom w:val="0"/>
      <w:divBdr>
        <w:top w:val="none" w:sz="0" w:space="0" w:color="auto"/>
        <w:left w:val="none" w:sz="0" w:space="0" w:color="auto"/>
        <w:bottom w:val="none" w:sz="0" w:space="0" w:color="auto"/>
        <w:right w:val="none" w:sz="0" w:space="0" w:color="auto"/>
      </w:divBdr>
      <w:divsChild>
        <w:div w:id="1198932717">
          <w:marLeft w:val="0"/>
          <w:marRight w:val="0"/>
          <w:marTop w:val="0"/>
          <w:marBottom w:val="0"/>
          <w:divBdr>
            <w:top w:val="none" w:sz="0" w:space="0" w:color="auto"/>
            <w:left w:val="none" w:sz="0" w:space="0" w:color="auto"/>
            <w:bottom w:val="none" w:sz="0" w:space="0" w:color="auto"/>
            <w:right w:val="none" w:sz="0" w:space="0" w:color="auto"/>
          </w:divBdr>
          <w:divsChild>
            <w:div w:id="1813407496">
              <w:marLeft w:val="0"/>
              <w:marRight w:val="0"/>
              <w:marTop w:val="0"/>
              <w:marBottom w:val="0"/>
              <w:divBdr>
                <w:top w:val="none" w:sz="0" w:space="0" w:color="auto"/>
                <w:left w:val="none" w:sz="0" w:space="0" w:color="auto"/>
                <w:bottom w:val="none" w:sz="0" w:space="0" w:color="auto"/>
                <w:right w:val="none" w:sz="0" w:space="0" w:color="auto"/>
              </w:divBdr>
              <w:divsChild>
                <w:div w:id="681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1383">
      <w:bodyDiv w:val="1"/>
      <w:marLeft w:val="0"/>
      <w:marRight w:val="0"/>
      <w:marTop w:val="0"/>
      <w:marBottom w:val="0"/>
      <w:divBdr>
        <w:top w:val="none" w:sz="0" w:space="0" w:color="auto"/>
        <w:left w:val="none" w:sz="0" w:space="0" w:color="auto"/>
        <w:bottom w:val="none" w:sz="0" w:space="0" w:color="auto"/>
        <w:right w:val="none" w:sz="0" w:space="0" w:color="auto"/>
      </w:divBdr>
      <w:divsChild>
        <w:div w:id="307057758">
          <w:marLeft w:val="0"/>
          <w:marRight w:val="0"/>
          <w:marTop w:val="0"/>
          <w:marBottom w:val="0"/>
          <w:divBdr>
            <w:top w:val="none" w:sz="0" w:space="0" w:color="auto"/>
            <w:left w:val="none" w:sz="0" w:space="0" w:color="auto"/>
            <w:bottom w:val="none" w:sz="0" w:space="0" w:color="auto"/>
            <w:right w:val="none" w:sz="0" w:space="0" w:color="auto"/>
          </w:divBdr>
          <w:divsChild>
            <w:div w:id="2070490366">
              <w:marLeft w:val="0"/>
              <w:marRight w:val="0"/>
              <w:marTop w:val="0"/>
              <w:marBottom w:val="0"/>
              <w:divBdr>
                <w:top w:val="none" w:sz="0" w:space="0" w:color="auto"/>
                <w:left w:val="none" w:sz="0" w:space="0" w:color="auto"/>
                <w:bottom w:val="none" w:sz="0" w:space="0" w:color="auto"/>
                <w:right w:val="none" w:sz="0" w:space="0" w:color="auto"/>
              </w:divBdr>
              <w:divsChild>
                <w:div w:id="6080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4398">
      <w:bodyDiv w:val="1"/>
      <w:marLeft w:val="0"/>
      <w:marRight w:val="0"/>
      <w:marTop w:val="0"/>
      <w:marBottom w:val="0"/>
      <w:divBdr>
        <w:top w:val="none" w:sz="0" w:space="0" w:color="auto"/>
        <w:left w:val="none" w:sz="0" w:space="0" w:color="auto"/>
        <w:bottom w:val="none" w:sz="0" w:space="0" w:color="auto"/>
        <w:right w:val="none" w:sz="0" w:space="0" w:color="auto"/>
      </w:divBdr>
    </w:div>
    <w:div w:id="739406422">
      <w:bodyDiv w:val="1"/>
      <w:marLeft w:val="0"/>
      <w:marRight w:val="0"/>
      <w:marTop w:val="0"/>
      <w:marBottom w:val="0"/>
      <w:divBdr>
        <w:top w:val="none" w:sz="0" w:space="0" w:color="auto"/>
        <w:left w:val="none" w:sz="0" w:space="0" w:color="auto"/>
        <w:bottom w:val="none" w:sz="0" w:space="0" w:color="auto"/>
        <w:right w:val="none" w:sz="0" w:space="0" w:color="auto"/>
      </w:divBdr>
    </w:div>
    <w:div w:id="757292847">
      <w:bodyDiv w:val="1"/>
      <w:marLeft w:val="0"/>
      <w:marRight w:val="0"/>
      <w:marTop w:val="0"/>
      <w:marBottom w:val="0"/>
      <w:divBdr>
        <w:top w:val="none" w:sz="0" w:space="0" w:color="auto"/>
        <w:left w:val="none" w:sz="0" w:space="0" w:color="auto"/>
        <w:bottom w:val="none" w:sz="0" w:space="0" w:color="auto"/>
        <w:right w:val="none" w:sz="0" w:space="0" w:color="auto"/>
      </w:divBdr>
      <w:divsChild>
        <w:div w:id="1243219959">
          <w:marLeft w:val="0"/>
          <w:marRight w:val="0"/>
          <w:marTop w:val="0"/>
          <w:marBottom w:val="0"/>
          <w:divBdr>
            <w:top w:val="none" w:sz="0" w:space="0" w:color="auto"/>
            <w:left w:val="none" w:sz="0" w:space="0" w:color="auto"/>
            <w:bottom w:val="none" w:sz="0" w:space="0" w:color="auto"/>
            <w:right w:val="none" w:sz="0" w:space="0" w:color="auto"/>
          </w:divBdr>
        </w:div>
        <w:div w:id="241109334">
          <w:marLeft w:val="0"/>
          <w:marRight w:val="0"/>
          <w:marTop w:val="0"/>
          <w:marBottom w:val="0"/>
          <w:divBdr>
            <w:top w:val="none" w:sz="0" w:space="0" w:color="auto"/>
            <w:left w:val="none" w:sz="0" w:space="0" w:color="auto"/>
            <w:bottom w:val="none" w:sz="0" w:space="0" w:color="auto"/>
            <w:right w:val="none" w:sz="0" w:space="0" w:color="auto"/>
          </w:divBdr>
        </w:div>
      </w:divsChild>
    </w:div>
    <w:div w:id="762143208">
      <w:bodyDiv w:val="1"/>
      <w:marLeft w:val="0"/>
      <w:marRight w:val="0"/>
      <w:marTop w:val="0"/>
      <w:marBottom w:val="0"/>
      <w:divBdr>
        <w:top w:val="none" w:sz="0" w:space="0" w:color="auto"/>
        <w:left w:val="none" w:sz="0" w:space="0" w:color="auto"/>
        <w:bottom w:val="none" w:sz="0" w:space="0" w:color="auto"/>
        <w:right w:val="none" w:sz="0" w:space="0" w:color="auto"/>
      </w:divBdr>
      <w:divsChild>
        <w:div w:id="1926107722">
          <w:marLeft w:val="0"/>
          <w:marRight w:val="0"/>
          <w:marTop w:val="0"/>
          <w:marBottom w:val="0"/>
          <w:divBdr>
            <w:top w:val="none" w:sz="0" w:space="0" w:color="auto"/>
            <w:left w:val="none" w:sz="0" w:space="0" w:color="auto"/>
            <w:bottom w:val="none" w:sz="0" w:space="0" w:color="auto"/>
            <w:right w:val="none" w:sz="0" w:space="0" w:color="auto"/>
          </w:divBdr>
          <w:divsChild>
            <w:div w:id="860553993">
              <w:marLeft w:val="0"/>
              <w:marRight w:val="0"/>
              <w:marTop w:val="0"/>
              <w:marBottom w:val="0"/>
              <w:divBdr>
                <w:top w:val="none" w:sz="0" w:space="0" w:color="auto"/>
                <w:left w:val="none" w:sz="0" w:space="0" w:color="auto"/>
                <w:bottom w:val="none" w:sz="0" w:space="0" w:color="auto"/>
                <w:right w:val="none" w:sz="0" w:space="0" w:color="auto"/>
              </w:divBdr>
              <w:divsChild>
                <w:div w:id="17960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5876">
      <w:bodyDiv w:val="1"/>
      <w:marLeft w:val="0"/>
      <w:marRight w:val="0"/>
      <w:marTop w:val="0"/>
      <w:marBottom w:val="0"/>
      <w:divBdr>
        <w:top w:val="none" w:sz="0" w:space="0" w:color="auto"/>
        <w:left w:val="none" w:sz="0" w:space="0" w:color="auto"/>
        <w:bottom w:val="none" w:sz="0" w:space="0" w:color="auto"/>
        <w:right w:val="none" w:sz="0" w:space="0" w:color="auto"/>
      </w:divBdr>
    </w:div>
    <w:div w:id="804855482">
      <w:bodyDiv w:val="1"/>
      <w:marLeft w:val="0"/>
      <w:marRight w:val="0"/>
      <w:marTop w:val="0"/>
      <w:marBottom w:val="0"/>
      <w:divBdr>
        <w:top w:val="none" w:sz="0" w:space="0" w:color="auto"/>
        <w:left w:val="none" w:sz="0" w:space="0" w:color="auto"/>
        <w:bottom w:val="none" w:sz="0" w:space="0" w:color="auto"/>
        <w:right w:val="none" w:sz="0" w:space="0" w:color="auto"/>
      </w:divBdr>
      <w:divsChild>
        <w:div w:id="1926693376">
          <w:marLeft w:val="0"/>
          <w:marRight w:val="0"/>
          <w:marTop w:val="0"/>
          <w:marBottom w:val="0"/>
          <w:divBdr>
            <w:top w:val="none" w:sz="0" w:space="0" w:color="auto"/>
            <w:left w:val="none" w:sz="0" w:space="0" w:color="auto"/>
            <w:bottom w:val="none" w:sz="0" w:space="0" w:color="auto"/>
            <w:right w:val="none" w:sz="0" w:space="0" w:color="auto"/>
          </w:divBdr>
          <w:divsChild>
            <w:div w:id="550003492">
              <w:marLeft w:val="0"/>
              <w:marRight w:val="0"/>
              <w:marTop w:val="0"/>
              <w:marBottom w:val="0"/>
              <w:divBdr>
                <w:top w:val="none" w:sz="0" w:space="0" w:color="auto"/>
                <w:left w:val="none" w:sz="0" w:space="0" w:color="auto"/>
                <w:bottom w:val="none" w:sz="0" w:space="0" w:color="auto"/>
                <w:right w:val="none" w:sz="0" w:space="0" w:color="auto"/>
              </w:divBdr>
              <w:divsChild>
                <w:div w:id="2793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74465">
      <w:bodyDiv w:val="1"/>
      <w:marLeft w:val="0"/>
      <w:marRight w:val="0"/>
      <w:marTop w:val="0"/>
      <w:marBottom w:val="0"/>
      <w:divBdr>
        <w:top w:val="none" w:sz="0" w:space="0" w:color="auto"/>
        <w:left w:val="none" w:sz="0" w:space="0" w:color="auto"/>
        <w:bottom w:val="none" w:sz="0" w:space="0" w:color="auto"/>
        <w:right w:val="none" w:sz="0" w:space="0" w:color="auto"/>
      </w:divBdr>
    </w:div>
    <w:div w:id="828011916">
      <w:bodyDiv w:val="1"/>
      <w:marLeft w:val="0"/>
      <w:marRight w:val="0"/>
      <w:marTop w:val="0"/>
      <w:marBottom w:val="0"/>
      <w:divBdr>
        <w:top w:val="none" w:sz="0" w:space="0" w:color="auto"/>
        <w:left w:val="none" w:sz="0" w:space="0" w:color="auto"/>
        <w:bottom w:val="none" w:sz="0" w:space="0" w:color="auto"/>
        <w:right w:val="none" w:sz="0" w:space="0" w:color="auto"/>
      </w:divBdr>
    </w:div>
    <w:div w:id="831718327">
      <w:bodyDiv w:val="1"/>
      <w:marLeft w:val="0"/>
      <w:marRight w:val="0"/>
      <w:marTop w:val="0"/>
      <w:marBottom w:val="0"/>
      <w:divBdr>
        <w:top w:val="none" w:sz="0" w:space="0" w:color="auto"/>
        <w:left w:val="none" w:sz="0" w:space="0" w:color="auto"/>
        <w:bottom w:val="none" w:sz="0" w:space="0" w:color="auto"/>
        <w:right w:val="none" w:sz="0" w:space="0" w:color="auto"/>
      </w:divBdr>
      <w:divsChild>
        <w:div w:id="1939755265">
          <w:marLeft w:val="0"/>
          <w:marRight w:val="0"/>
          <w:marTop w:val="0"/>
          <w:marBottom w:val="0"/>
          <w:divBdr>
            <w:top w:val="none" w:sz="0" w:space="0" w:color="auto"/>
            <w:left w:val="none" w:sz="0" w:space="0" w:color="auto"/>
            <w:bottom w:val="none" w:sz="0" w:space="0" w:color="auto"/>
            <w:right w:val="none" w:sz="0" w:space="0" w:color="auto"/>
          </w:divBdr>
        </w:div>
        <w:div w:id="710543969">
          <w:marLeft w:val="0"/>
          <w:marRight w:val="0"/>
          <w:marTop w:val="0"/>
          <w:marBottom w:val="0"/>
          <w:divBdr>
            <w:top w:val="none" w:sz="0" w:space="0" w:color="auto"/>
            <w:left w:val="none" w:sz="0" w:space="0" w:color="auto"/>
            <w:bottom w:val="none" w:sz="0" w:space="0" w:color="auto"/>
            <w:right w:val="none" w:sz="0" w:space="0" w:color="auto"/>
          </w:divBdr>
        </w:div>
      </w:divsChild>
    </w:div>
    <w:div w:id="832840141">
      <w:bodyDiv w:val="1"/>
      <w:marLeft w:val="0"/>
      <w:marRight w:val="0"/>
      <w:marTop w:val="0"/>
      <w:marBottom w:val="0"/>
      <w:divBdr>
        <w:top w:val="none" w:sz="0" w:space="0" w:color="auto"/>
        <w:left w:val="none" w:sz="0" w:space="0" w:color="auto"/>
        <w:bottom w:val="none" w:sz="0" w:space="0" w:color="auto"/>
        <w:right w:val="none" w:sz="0" w:space="0" w:color="auto"/>
      </w:divBdr>
    </w:div>
    <w:div w:id="840894779">
      <w:bodyDiv w:val="1"/>
      <w:marLeft w:val="0"/>
      <w:marRight w:val="0"/>
      <w:marTop w:val="0"/>
      <w:marBottom w:val="0"/>
      <w:divBdr>
        <w:top w:val="none" w:sz="0" w:space="0" w:color="auto"/>
        <w:left w:val="none" w:sz="0" w:space="0" w:color="auto"/>
        <w:bottom w:val="none" w:sz="0" w:space="0" w:color="auto"/>
        <w:right w:val="none" w:sz="0" w:space="0" w:color="auto"/>
      </w:divBdr>
    </w:div>
    <w:div w:id="902639650">
      <w:bodyDiv w:val="1"/>
      <w:marLeft w:val="0"/>
      <w:marRight w:val="0"/>
      <w:marTop w:val="0"/>
      <w:marBottom w:val="0"/>
      <w:divBdr>
        <w:top w:val="none" w:sz="0" w:space="0" w:color="auto"/>
        <w:left w:val="none" w:sz="0" w:space="0" w:color="auto"/>
        <w:bottom w:val="none" w:sz="0" w:space="0" w:color="auto"/>
        <w:right w:val="none" w:sz="0" w:space="0" w:color="auto"/>
      </w:divBdr>
    </w:div>
    <w:div w:id="904099593">
      <w:bodyDiv w:val="1"/>
      <w:marLeft w:val="0"/>
      <w:marRight w:val="0"/>
      <w:marTop w:val="0"/>
      <w:marBottom w:val="0"/>
      <w:divBdr>
        <w:top w:val="none" w:sz="0" w:space="0" w:color="auto"/>
        <w:left w:val="none" w:sz="0" w:space="0" w:color="auto"/>
        <w:bottom w:val="none" w:sz="0" w:space="0" w:color="auto"/>
        <w:right w:val="none" w:sz="0" w:space="0" w:color="auto"/>
      </w:divBdr>
    </w:div>
    <w:div w:id="908266570">
      <w:bodyDiv w:val="1"/>
      <w:marLeft w:val="0"/>
      <w:marRight w:val="0"/>
      <w:marTop w:val="0"/>
      <w:marBottom w:val="0"/>
      <w:divBdr>
        <w:top w:val="none" w:sz="0" w:space="0" w:color="auto"/>
        <w:left w:val="none" w:sz="0" w:space="0" w:color="auto"/>
        <w:bottom w:val="none" w:sz="0" w:space="0" w:color="auto"/>
        <w:right w:val="none" w:sz="0" w:space="0" w:color="auto"/>
      </w:divBdr>
    </w:div>
    <w:div w:id="924917811">
      <w:bodyDiv w:val="1"/>
      <w:marLeft w:val="0"/>
      <w:marRight w:val="0"/>
      <w:marTop w:val="0"/>
      <w:marBottom w:val="0"/>
      <w:divBdr>
        <w:top w:val="none" w:sz="0" w:space="0" w:color="auto"/>
        <w:left w:val="none" w:sz="0" w:space="0" w:color="auto"/>
        <w:bottom w:val="none" w:sz="0" w:space="0" w:color="auto"/>
        <w:right w:val="none" w:sz="0" w:space="0" w:color="auto"/>
      </w:divBdr>
    </w:div>
    <w:div w:id="933590559">
      <w:bodyDiv w:val="1"/>
      <w:marLeft w:val="0"/>
      <w:marRight w:val="0"/>
      <w:marTop w:val="0"/>
      <w:marBottom w:val="0"/>
      <w:divBdr>
        <w:top w:val="none" w:sz="0" w:space="0" w:color="auto"/>
        <w:left w:val="none" w:sz="0" w:space="0" w:color="auto"/>
        <w:bottom w:val="none" w:sz="0" w:space="0" w:color="auto"/>
        <w:right w:val="none" w:sz="0" w:space="0" w:color="auto"/>
      </w:divBdr>
      <w:divsChild>
        <w:div w:id="1049652236">
          <w:marLeft w:val="0"/>
          <w:marRight w:val="0"/>
          <w:marTop w:val="0"/>
          <w:marBottom w:val="0"/>
          <w:divBdr>
            <w:top w:val="none" w:sz="0" w:space="0" w:color="auto"/>
            <w:left w:val="none" w:sz="0" w:space="0" w:color="auto"/>
            <w:bottom w:val="none" w:sz="0" w:space="0" w:color="auto"/>
            <w:right w:val="none" w:sz="0" w:space="0" w:color="auto"/>
          </w:divBdr>
          <w:divsChild>
            <w:div w:id="1047147715">
              <w:marLeft w:val="0"/>
              <w:marRight w:val="0"/>
              <w:marTop w:val="0"/>
              <w:marBottom w:val="0"/>
              <w:divBdr>
                <w:top w:val="none" w:sz="0" w:space="0" w:color="auto"/>
                <w:left w:val="none" w:sz="0" w:space="0" w:color="auto"/>
                <w:bottom w:val="none" w:sz="0" w:space="0" w:color="auto"/>
                <w:right w:val="none" w:sz="0" w:space="0" w:color="auto"/>
              </w:divBdr>
              <w:divsChild>
                <w:div w:id="539169302">
                  <w:marLeft w:val="0"/>
                  <w:marRight w:val="0"/>
                  <w:marTop w:val="0"/>
                  <w:marBottom w:val="0"/>
                  <w:divBdr>
                    <w:top w:val="none" w:sz="0" w:space="0" w:color="auto"/>
                    <w:left w:val="none" w:sz="0" w:space="0" w:color="auto"/>
                    <w:bottom w:val="none" w:sz="0" w:space="0" w:color="auto"/>
                    <w:right w:val="none" w:sz="0" w:space="0" w:color="auto"/>
                  </w:divBdr>
                </w:div>
                <w:div w:id="1330523274">
                  <w:marLeft w:val="0"/>
                  <w:marRight w:val="0"/>
                  <w:marTop w:val="0"/>
                  <w:marBottom w:val="0"/>
                  <w:divBdr>
                    <w:top w:val="none" w:sz="0" w:space="0" w:color="auto"/>
                    <w:left w:val="none" w:sz="0" w:space="0" w:color="auto"/>
                    <w:bottom w:val="none" w:sz="0" w:space="0" w:color="auto"/>
                    <w:right w:val="none" w:sz="0" w:space="0" w:color="auto"/>
                  </w:divBdr>
                </w:div>
                <w:div w:id="14603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53201">
      <w:bodyDiv w:val="1"/>
      <w:marLeft w:val="0"/>
      <w:marRight w:val="0"/>
      <w:marTop w:val="0"/>
      <w:marBottom w:val="0"/>
      <w:divBdr>
        <w:top w:val="none" w:sz="0" w:space="0" w:color="auto"/>
        <w:left w:val="none" w:sz="0" w:space="0" w:color="auto"/>
        <w:bottom w:val="none" w:sz="0" w:space="0" w:color="auto"/>
        <w:right w:val="none" w:sz="0" w:space="0" w:color="auto"/>
      </w:divBdr>
    </w:div>
    <w:div w:id="939606474">
      <w:bodyDiv w:val="1"/>
      <w:marLeft w:val="0"/>
      <w:marRight w:val="0"/>
      <w:marTop w:val="0"/>
      <w:marBottom w:val="0"/>
      <w:divBdr>
        <w:top w:val="none" w:sz="0" w:space="0" w:color="auto"/>
        <w:left w:val="none" w:sz="0" w:space="0" w:color="auto"/>
        <w:bottom w:val="none" w:sz="0" w:space="0" w:color="auto"/>
        <w:right w:val="none" w:sz="0" w:space="0" w:color="auto"/>
      </w:divBdr>
      <w:divsChild>
        <w:div w:id="1289042399">
          <w:marLeft w:val="0"/>
          <w:marRight w:val="0"/>
          <w:marTop w:val="0"/>
          <w:marBottom w:val="120"/>
          <w:divBdr>
            <w:top w:val="none" w:sz="0" w:space="0" w:color="auto"/>
            <w:left w:val="none" w:sz="0" w:space="0" w:color="auto"/>
            <w:bottom w:val="none" w:sz="0" w:space="0" w:color="auto"/>
            <w:right w:val="none" w:sz="0" w:space="0" w:color="auto"/>
          </w:divBdr>
          <w:divsChild>
            <w:div w:id="279411422">
              <w:marLeft w:val="0"/>
              <w:marRight w:val="0"/>
              <w:marTop w:val="0"/>
              <w:marBottom w:val="0"/>
              <w:divBdr>
                <w:top w:val="none" w:sz="0" w:space="0" w:color="auto"/>
                <w:left w:val="none" w:sz="0" w:space="0" w:color="auto"/>
                <w:bottom w:val="none" w:sz="0" w:space="0" w:color="auto"/>
                <w:right w:val="none" w:sz="0" w:space="0" w:color="auto"/>
              </w:divBdr>
              <w:divsChild>
                <w:div w:id="1916892495">
                  <w:marLeft w:val="0"/>
                  <w:marRight w:val="0"/>
                  <w:marTop w:val="0"/>
                  <w:marBottom w:val="0"/>
                  <w:divBdr>
                    <w:top w:val="none" w:sz="0" w:space="0" w:color="auto"/>
                    <w:left w:val="none" w:sz="0" w:space="0" w:color="auto"/>
                    <w:bottom w:val="none" w:sz="0" w:space="0" w:color="auto"/>
                    <w:right w:val="none" w:sz="0" w:space="0" w:color="auto"/>
                  </w:divBdr>
                  <w:divsChild>
                    <w:div w:id="8696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363991">
      <w:bodyDiv w:val="1"/>
      <w:marLeft w:val="0"/>
      <w:marRight w:val="0"/>
      <w:marTop w:val="0"/>
      <w:marBottom w:val="0"/>
      <w:divBdr>
        <w:top w:val="none" w:sz="0" w:space="0" w:color="auto"/>
        <w:left w:val="none" w:sz="0" w:space="0" w:color="auto"/>
        <w:bottom w:val="none" w:sz="0" w:space="0" w:color="auto"/>
        <w:right w:val="none" w:sz="0" w:space="0" w:color="auto"/>
      </w:divBdr>
    </w:div>
    <w:div w:id="960765010">
      <w:bodyDiv w:val="1"/>
      <w:marLeft w:val="0"/>
      <w:marRight w:val="0"/>
      <w:marTop w:val="0"/>
      <w:marBottom w:val="0"/>
      <w:divBdr>
        <w:top w:val="none" w:sz="0" w:space="0" w:color="auto"/>
        <w:left w:val="none" w:sz="0" w:space="0" w:color="auto"/>
        <w:bottom w:val="none" w:sz="0" w:space="0" w:color="auto"/>
        <w:right w:val="none" w:sz="0" w:space="0" w:color="auto"/>
      </w:divBdr>
    </w:div>
    <w:div w:id="966590928">
      <w:bodyDiv w:val="1"/>
      <w:marLeft w:val="0"/>
      <w:marRight w:val="0"/>
      <w:marTop w:val="0"/>
      <w:marBottom w:val="0"/>
      <w:divBdr>
        <w:top w:val="none" w:sz="0" w:space="0" w:color="auto"/>
        <w:left w:val="none" w:sz="0" w:space="0" w:color="auto"/>
        <w:bottom w:val="none" w:sz="0" w:space="0" w:color="auto"/>
        <w:right w:val="none" w:sz="0" w:space="0" w:color="auto"/>
      </w:divBdr>
    </w:div>
    <w:div w:id="969824059">
      <w:bodyDiv w:val="1"/>
      <w:marLeft w:val="0"/>
      <w:marRight w:val="0"/>
      <w:marTop w:val="0"/>
      <w:marBottom w:val="0"/>
      <w:divBdr>
        <w:top w:val="none" w:sz="0" w:space="0" w:color="auto"/>
        <w:left w:val="none" w:sz="0" w:space="0" w:color="auto"/>
        <w:bottom w:val="none" w:sz="0" w:space="0" w:color="auto"/>
        <w:right w:val="none" w:sz="0" w:space="0" w:color="auto"/>
      </w:divBdr>
      <w:divsChild>
        <w:div w:id="324667381">
          <w:marLeft w:val="0"/>
          <w:marRight w:val="0"/>
          <w:marTop w:val="0"/>
          <w:marBottom w:val="0"/>
          <w:divBdr>
            <w:top w:val="none" w:sz="0" w:space="0" w:color="auto"/>
            <w:left w:val="none" w:sz="0" w:space="0" w:color="auto"/>
            <w:bottom w:val="none" w:sz="0" w:space="0" w:color="auto"/>
            <w:right w:val="none" w:sz="0" w:space="0" w:color="auto"/>
          </w:divBdr>
          <w:divsChild>
            <w:div w:id="573465754">
              <w:marLeft w:val="0"/>
              <w:marRight w:val="0"/>
              <w:marTop w:val="0"/>
              <w:marBottom w:val="0"/>
              <w:divBdr>
                <w:top w:val="none" w:sz="0" w:space="0" w:color="auto"/>
                <w:left w:val="none" w:sz="0" w:space="0" w:color="auto"/>
                <w:bottom w:val="none" w:sz="0" w:space="0" w:color="auto"/>
                <w:right w:val="none" w:sz="0" w:space="0" w:color="auto"/>
              </w:divBdr>
              <w:divsChild>
                <w:div w:id="778331234">
                  <w:marLeft w:val="0"/>
                  <w:marRight w:val="0"/>
                  <w:marTop w:val="0"/>
                  <w:marBottom w:val="0"/>
                  <w:divBdr>
                    <w:top w:val="none" w:sz="0" w:space="0" w:color="auto"/>
                    <w:left w:val="none" w:sz="0" w:space="0" w:color="auto"/>
                    <w:bottom w:val="none" w:sz="0" w:space="0" w:color="auto"/>
                    <w:right w:val="none" w:sz="0" w:space="0" w:color="auto"/>
                  </w:divBdr>
                  <w:divsChild>
                    <w:div w:id="198816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2995">
      <w:bodyDiv w:val="1"/>
      <w:marLeft w:val="0"/>
      <w:marRight w:val="0"/>
      <w:marTop w:val="0"/>
      <w:marBottom w:val="0"/>
      <w:divBdr>
        <w:top w:val="none" w:sz="0" w:space="0" w:color="auto"/>
        <w:left w:val="none" w:sz="0" w:space="0" w:color="auto"/>
        <w:bottom w:val="none" w:sz="0" w:space="0" w:color="auto"/>
        <w:right w:val="none" w:sz="0" w:space="0" w:color="auto"/>
      </w:divBdr>
    </w:div>
    <w:div w:id="978877826">
      <w:bodyDiv w:val="1"/>
      <w:marLeft w:val="0"/>
      <w:marRight w:val="0"/>
      <w:marTop w:val="0"/>
      <w:marBottom w:val="0"/>
      <w:divBdr>
        <w:top w:val="none" w:sz="0" w:space="0" w:color="auto"/>
        <w:left w:val="none" w:sz="0" w:space="0" w:color="auto"/>
        <w:bottom w:val="none" w:sz="0" w:space="0" w:color="auto"/>
        <w:right w:val="none" w:sz="0" w:space="0" w:color="auto"/>
      </w:divBdr>
    </w:div>
    <w:div w:id="980234124">
      <w:bodyDiv w:val="1"/>
      <w:marLeft w:val="0"/>
      <w:marRight w:val="0"/>
      <w:marTop w:val="0"/>
      <w:marBottom w:val="0"/>
      <w:divBdr>
        <w:top w:val="none" w:sz="0" w:space="0" w:color="auto"/>
        <w:left w:val="none" w:sz="0" w:space="0" w:color="auto"/>
        <w:bottom w:val="none" w:sz="0" w:space="0" w:color="auto"/>
        <w:right w:val="none" w:sz="0" w:space="0" w:color="auto"/>
      </w:divBdr>
    </w:div>
    <w:div w:id="1000932818">
      <w:bodyDiv w:val="1"/>
      <w:marLeft w:val="0"/>
      <w:marRight w:val="0"/>
      <w:marTop w:val="0"/>
      <w:marBottom w:val="0"/>
      <w:divBdr>
        <w:top w:val="none" w:sz="0" w:space="0" w:color="auto"/>
        <w:left w:val="none" w:sz="0" w:space="0" w:color="auto"/>
        <w:bottom w:val="none" w:sz="0" w:space="0" w:color="auto"/>
        <w:right w:val="none" w:sz="0" w:space="0" w:color="auto"/>
      </w:divBdr>
    </w:div>
    <w:div w:id="1017384174">
      <w:bodyDiv w:val="1"/>
      <w:marLeft w:val="0"/>
      <w:marRight w:val="0"/>
      <w:marTop w:val="0"/>
      <w:marBottom w:val="0"/>
      <w:divBdr>
        <w:top w:val="none" w:sz="0" w:space="0" w:color="auto"/>
        <w:left w:val="none" w:sz="0" w:space="0" w:color="auto"/>
        <w:bottom w:val="none" w:sz="0" w:space="0" w:color="auto"/>
        <w:right w:val="none" w:sz="0" w:space="0" w:color="auto"/>
      </w:divBdr>
    </w:div>
    <w:div w:id="1034884201">
      <w:bodyDiv w:val="1"/>
      <w:marLeft w:val="0"/>
      <w:marRight w:val="0"/>
      <w:marTop w:val="0"/>
      <w:marBottom w:val="0"/>
      <w:divBdr>
        <w:top w:val="none" w:sz="0" w:space="0" w:color="auto"/>
        <w:left w:val="none" w:sz="0" w:space="0" w:color="auto"/>
        <w:bottom w:val="none" w:sz="0" w:space="0" w:color="auto"/>
        <w:right w:val="none" w:sz="0" w:space="0" w:color="auto"/>
      </w:divBdr>
    </w:div>
    <w:div w:id="1035426522">
      <w:bodyDiv w:val="1"/>
      <w:marLeft w:val="0"/>
      <w:marRight w:val="0"/>
      <w:marTop w:val="0"/>
      <w:marBottom w:val="0"/>
      <w:divBdr>
        <w:top w:val="none" w:sz="0" w:space="0" w:color="auto"/>
        <w:left w:val="none" w:sz="0" w:space="0" w:color="auto"/>
        <w:bottom w:val="none" w:sz="0" w:space="0" w:color="auto"/>
        <w:right w:val="none" w:sz="0" w:space="0" w:color="auto"/>
      </w:divBdr>
    </w:div>
    <w:div w:id="1037243130">
      <w:bodyDiv w:val="1"/>
      <w:marLeft w:val="0"/>
      <w:marRight w:val="0"/>
      <w:marTop w:val="0"/>
      <w:marBottom w:val="0"/>
      <w:divBdr>
        <w:top w:val="none" w:sz="0" w:space="0" w:color="auto"/>
        <w:left w:val="none" w:sz="0" w:space="0" w:color="auto"/>
        <w:bottom w:val="none" w:sz="0" w:space="0" w:color="auto"/>
        <w:right w:val="none" w:sz="0" w:space="0" w:color="auto"/>
      </w:divBdr>
    </w:div>
    <w:div w:id="1040085623">
      <w:bodyDiv w:val="1"/>
      <w:marLeft w:val="0"/>
      <w:marRight w:val="0"/>
      <w:marTop w:val="0"/>
      <w:marBottom w:val="0"/>
      <w:divBdr>
        <w:top w:val="none" w:sz="0" w:space="0" w:color="auto"/>
        <w:left w:val="none" w:sz="0" w:space="0" w:color="auto"/>
        <w:bottom w:val="none" w:sz="0" w:space="0" w:color="auto"/>
        <w:right w:val="none" w:sz="0" w:space="0" w:color="auto"/>
      </w:divBdr>
    </w:div>
    <w:div w:id="1050299075">
      <w:bodyDiv w:val="1"/>
      <w:marLeft w:val="0"/>
      <w:marRight w:val="0"/>
      <w:marTop w:val="0"/>
      <w:marBottom w:val="0"/>
      <w:divBdr>
        <w:top w:val="none" w:sz="0" w:space="0" w:color="auto"/>
        <w:left w:val="none" w:sz="0" w:space="0" w:color="auto"/>
        <w:bottom w:val="none" w:sz="0" w:space="0" w:color="auto"/>
        <w:right w:val="none" w:sz="0" w:space="0" w:color="auto"/>
      </w:divBdr>
    </w:div>
    <w:div w:id="1062290328">
      <w:bodyDiv w:val="1"/>
      <w:marLeft w:val="0"/>
      <w:marRight w:val="0"/>
      <w:marTop w:val="0"/>
      <w:marBottom w:val="0"/>
      <w:divBdr>
        <w:top w:val="none" w:sz="0" w:space="0" w:color="auto"/>
        <w:left w:val="none" w:sz="0" w:space="0" w:color="auto"/>
        <w:bottom w:val="none" w:sz="0" w:space="0" w:color="auto"/>
        <w:right w:val="none" w:sz="0" w:space="0" w:color="auto"/>
      </w:divBdr>
    </w:div>
    <w:div w:id="1091467940">
      <w:bodyDiv w:val="1"/>
      <w:marLeft w:val="0"/>
      <w:marRight w:val="0"/>
      <w:marTop w:val="0"/>
      <w:marBottom w:val="0"/>
      <w:divBdr>
        <w:top w:val="none" w:sz="0" w:space="0" w:color="auto"/>
        <w:left w:val="none" w:sz="0" w:space="0" w:color="auto"/>
        <w:bottom w:val="none" w:sz="0" w:space="0" w:color="auto"/>
        <w:right w:val="none" w:sz="0" w:space="0" w:color="auto"/>
      </w:divBdr>
      <w:divsChild>
        <w:div w:id="911816800">
          <w:marLeft w:val="0"/>
          <w:marRight w:val="0"/>
          <w:marTop w:val="0"/>
          <w:marBottom w:val="0"/>
          <w:divBdr>
            <w:top w:val="none" w:sz="0" w:space="0" w:color="auto"/>
            <w:left w:val="none" w:sz="0" w:space="0" w:color="auto"/>
            <w:bottom w:val="none" w:sz="0" w:space="0" w:color="auto"/>
            <w:right w:val="none" w:sz="0" w:space="0" w:color="auto"/>
          </w:divBdr>
          <w:divsChild>
            <w:div w:id="1940719811">
              <w:marLeft w:val="0"/>
              <w:marRight w:val="0"/>
              <w:marTop w:val="0"/>
              <w:marBottom w:val="0"/>
              <w:divBdr>
                <w:top w:val="none" w:sz="0" w:space="0" w:color="auto"/>
                <w:left w:val="none" w:sz="0" w:space="0" w:color="auto"/>
                <w:bottom w:val="none" w:sz="0" w:space="0" w:color="auto"/>
                <w:right w:val="none" w:sz="0" w:space="0" w:color="auto"/>
              </w:divBdr>
              <w:divsChild>
                <w:div w:id="14753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27453">
      <w:bodyDiv w:val="1"/>
      <w:marLeft w:val="0"/>
      <w:marRight w:val="0"/>
      <w:marTop w:val="0"/>
      <w:marBottom w:val="0"/>
      <w:divBdr>
        <w:top w:val="none" w:sz="0" w:space="0" w:color="auto"/>
        <w:left w:val="none" w:sz="0" w:space="0" w:color="auto"/>
        <w:bottom w:val="none" w:sz="0" w:space="0" w:color="auto"/>
        <w:right w:val="none" w:sz="0" w:space="0" w:color="auto"/>
      </w:divBdr>
    </w:div>
    <w:div w:id="1153981767">
      <w:bodyDiv w:val="1"/>
      <w:marLeft w:val="0"/>
      <w:marRight w:val="0"/>
      <w:marTop w:val="0"/>
      <w:marBottom w:val="0"/>
      <w:divBdr>
        <w:top w:val="none" w:sz="0" w:space="0" w:color="auto"/>
        <w:left w:val="none" w:sz="0" w:space="0" w:color="auto"/>
        <w:bottom w:val="none" w:sz="0" w:space="0" w:color="auto"/>
        <w:right w:val="none" w:sz="0" w:space="0" w:color="auto"/>
      </w:divBdr>
      <w:divsChild>
        <w:div w:id="29379798">
          <w:marLeft w:val="0"/>
          <w:marRight w:val="0"/>
          <w:marTop w:val="0"/>
          <w:marBottom w:val="120"/>
          <w:divBdr>
            <w:top w:val="none" w:sz="0" w:space="0" w:color="auto"/>
            <w:left w:val="none" w:sz="0" w:space="0" w:color="auto"/>
            <w:bottom w:val="none" w:sz="0" w:space="0" w:color="auto"/>
            <w:right w:val="none" w:sz="0" w:space="0" w:color="auto"/>
          </w:divBdr>
          <w:divsChild>
            <w:div w:id="1373457670">
              <w:marLeft w:val="0"/>
              <w:marRight w:val="0"/>
              <w:marTop w:val="0"/>
              <w:marBottom w:val="0"/>
              <w:divBdr>
                <w:top w:val="none" w:sz="0" w:space="0" w:color="auto"/>
                <w:left w:val="none" w:sz="0" w:space="0" w:color="auto"/>
                <w:bottom w:val="none" w:sz="0" w:space="0" w:color="auto"/>
                <w:right w:val="none" w:sz="0" w:space="0" w:color="auto"/>
              </w:divBdr>
              <w:divsChild>
                <w:div w:id="866528635">
                  <w:marLeft w:val="0"/>
                  <w:marRight w:val="0"/>
                  <w:marTop w:val="0"/>
                  <w:marBottom w:val="0"/>
                  <w:divBdr>
                    <w:top w:val="none" w:sz="0" w:space="0" w:color="auto"/>
                    <w:left w:val="none" w:sz="0" w:space="0" w:color="auto"/>
                    <w:bottom w:val="none" w:sz="0" w:space="0" w:color="auto"/>
                    <w:right w:val="none" w:sz="0" w:space="0" w:color="auto"/>
                  </w:divBdr>
                  <w:divsChild>
                    <w:div w:id="27001308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1994987202">
          <w:marLeft w:val="0"/>
          <w:marRight w:val="0"/>
          <w:marTop w:val="0"/>
          <w:marBottom w:val="135"/>
          <w:divBdr>
            <w:top w:val="none" w:sz="0" w:space="0" w:color="auto"/>
            <w:left w:val="none" w:sz="0" w:space="0" w:color="auto"/>
            <w:bottom w:val="single" w:sz="12" w:space="9" w:color="EBEBEB"/>
            <w:right w:val="none" w:sz="0" w:space="0" w:color="auto"/>
          </w:divBdr>
          <w:divsChild>
            <w:div w:id="17755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71426">
      <w:bodyDiv w:val="1"/>
      <w:marLeft w:val="0"/>
      <w:marRight w:val="0"/>
      <w:marTop w:val="0"/>
      <w:marBottom w:val="0"/>
      <w:divBdr>
        <w:top w:val="none" w:sz="0" w:space="0" w:color="auto"/>
        <w:left w:val="none" w:sz="0" w:space="0" w:color="auto"/>
        <w:bottom w:val="none" w:sz="0" w:space="0" w:color="auto"/>
        <w:right w:val="none" w:sz="0" w:space="0" w:color="auto"/>
      </w:divBdr>
    </w:div>
    <w:div w:id="1176000065">
      <w:bodyDiv w:val="1"/>
      <w:marLeft w:val="0"/>
      <w:marRight w:val="0"/>
      <w:marTop w:val="0"/>
      <w:marBottom w:val="0"/>
      <w:divBdr>
        <w:top w:val="none" w:sz="0" w:space="0" w:color="auto"/>
        <w:left w:val="none" w:sz="0" w:space="0" w:color="auto"/>
        <w:bottom w:val="none" w:sz="0" w:space="0" w:color="auto"/>
        <w:right w:val="none" w:sz="0" w:space="0" w:color="auto"/>
      </w:divBdr>
    </w:div>
    <w:div w:id="1198734987">
      <w:bodyDiv w:val="1"/>
      <w:marLeft w:val="0"/>
      <w:marRight w:val="0"/>
      <w:marTop w:val="0"/>
      <w:marBottom w:val="0"/>
      <w:divBdr>
        <w:top w:val="none" w:sz="0" w:space="0" w:color="auto"/>
        <w:left w:val="none" w:sz="0" w:space="0" w:color="auto"/>
        <w:bottom w:val="none" w:sz="0" w:space="0" w:color="auto"/>
        <w:right w:val="none" w:sz="0" w:space="0" w:color="auto"/>
      </w:divBdr>
      <w:divsChild>
        <w:div w:id="44181579">
          <w:marLeft w:val="0"/>
          <w:marRight w:val="0"/>
          <w:marTop w:val="0"/>
          <w:marBottom w:val="0"/>
          <w:divBdr>
            <w:top w:val="none" w:sz="0" w:space="0" w:color="auto"/>
            <w:left w:val="none" w:sz="0" w:space="0" w:color="auto"/>
            <w:bottom w:val="none" w:sz="0" w:space="0" w:color="auto"/>
            <w:right w:val="none" w:sz="0" w:space="0" w:color="auto"/>
          </w:divBdr>
          <w:divsChild>
            <w:div w:id="1938251316">
              <w:marLeft w:val="0"/>
              <w:marRight w:val="0"/>
              <w:marTop w:val="0"/>
              <w:marBottom w:val="0"/>
              <w:divBdr>
                <w:top w:val="none" w:sz="0" w:space="0" w:color="auto"/>
                <w:left w:val="none" w:sz="0" w:space="0" w:color="auto"/>
                <w:bottom w:val="none" w:sz="0" w:space="0" w:color="auto"/>
                <w:right w:val="none" w:sz="0" w:space="0" w:color="auto"/>
              </w:divBdr>
              <w:divsChild>
                <w:div w:id="153419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067195">
      <w:bodyDiv w:val="1"/>
      <w:marLeft w:val="0"/>
      <w:marRight w:val="0"/>
      <w:marTop w:val="0"/>
      <w:marBottom w:val="0"/>
      <w:divBdr>
        <w:top w:val="none" w:sz="0" w:space="0" w:color="auto"/>
        <w:left w:val="none" w:sz="0" w:space="0" w:color="auto"/>
        <w:bottom w:val="none" w:sz="0" w:space="0" w:color="auto"/>
        <w:right w:val="none" w:sz="0" w:space="0" w:color="auto"/>
      </w:divBdr>
    </w:div>
    <w:div w:id="1261185889">
      <w:bodyDiv w:val="1"/>
      <w:marLeft w:val="0"/>
      <w:marRight w:val="0"/>
      <w:marTop w:val="0"/>
      <w:marBottom w:val="0"/>
      <w:divBdr>
        <w:top w:val="none" w:sz="0" w:space="0" w:color="auto"/>
        <w:left w:val="none" w:sz="0" w:space="0" w:color="auto"/>
        <w:bottom w:val="none" w:sz="0" w:space="0" w:color="auto"/>
        <w:right w:val="none" w:sz="0" w:space="0" w:color="auto"/>
      </w:divBdr>
    </w:div>
    <w:div w:id="1263996833">
      <w:bodyDiv w:val="1"/>
      <w:marLeft w:val="0"/>
      <w:marRight w:val="0"/>
      <w:marTop w:val="0"/>
      <w:marBottom w:val="0"/>
      <w:divBdr>
        <w:top w:val="none" w:sz="0" w:space="0" w:color="auto"/>
        <w:left w:val="none" w:sz="0" w:space="0" w:color="auto"/>
        <w:bottom w:val="none" w:sz="0" w:space="0" w:color="auto"/>
        <w:right w:val="none" w:sz="0" w:space="0" w:color="auto"/>
      </w:divBdr>
    </w:div>
    <w:div w:id="1274823802">
      <w:bodyDiv w:val="1"/>
      <w:marLeft w:val="0"/>
      <w:marRight w:val="0"/>
      <w:marTop w:val="0"/>
      <w:marBottom w:val="0"/>
      <w:divBdr>
        <w:top w:val="none" w:sz="0" w:space="0" w:color="auto"/>
        <w:left w:val="none" w:sz="0" w:space="0" w:color="auto"/>
        <w:bottom w:val="none" w:sz="0" w:space="0" w:color="auto"/>
        <w:right w:val="none" w:sz="0" w:space="0" w:color="auto"/>
      </w:divBdr>
    </w:div>
    <w:div w:id="1281571492">
      <w:bodyDiv w:val="1"/>
      <w:marLeft w:val="0"/>
      <w:marRight w:val="0"/>
      <w:marTop w:val="0"/>
      <w:marBottom w:val="0"/>
      <w:divBdr>
        <w:top w:val="none" w:sz="0" w:space="0" w:color="auto"/>
        <w:left w:val="none" w:sz="0" w:space="0" w:color="auto"/>
        <w:bottom w:val="none" w:sz="0" w:space="0" w:color="auto"/>
        <w:right w:val="none" w:sz="0" w:space="0" w:color="auto"/>
      </w:divBdr>
      <w:divsChild>
        <w:div w:id="1674334853">
          <w:marLeft w:val="0"/>
          <w:marRight w:val="0"/>
          <w:marTop w:val="0"/>
          <w:marBottom w:val="0"/>
          <w:divBdr>
            <w:top w:val="none" w:sz="0" w:space="0" w:color="auto"/>
            <w:left w:val="none" w:sz="0" w:space="0" w:color="auto"/>
            <w:bottom w:val="none" w:sz="0" w:space="0" w:color="auto"/>
            <w:right w:val="none" w:sz="0" w:space="0" w:color="auto"/>
          </w:divBdr>
          <w:divsChild>
            <w:div w:id="823934139">
              <w:marLeft w:val="0"/>
              <w:marRight w:val="0"/>
              <w:marTop w:val="0"/>
              <w:marBottom w:val="0"/>
              <w:divBdr>
                <w:top w:val="none" w:sz="0" w:space="0" w:color="auto"/>
                <w:left w:val="none" w:sz="0" w:space="0" w:color="auto"/>
                <w:bottom w:val="none" w:sz="0" w:space="0" w:color="auto"/>
                <w:right w:val="none" w:sz="0" w:space="0" w:color="auto"/>
              </w:divBdr>
              <w:divsChild>
                <w:div w:id="1808664828">
                  <w:marLeft w:val="0"/>
                  <w:marRight w:val="0"/>
                  <w:marTop w:val="0"/>
                  <w:marBottom w:val="0"/>
                  <w:divBdr>
                    <w:top w:val="none" w:sz="0" w:space="0" w:color="auto"/>
                    <w:left w:val="none" w:sz="0" w:space="0" w:color="auto"/>
                    <w:bottom w:val="none" w:sz="0" w:space="0" w:color="auto"/>
                    <w:right w:val="none" w:sz="0" w:space="0" w:color="auto"/>
                  </w:divBdr>
                </w:div>
              </w:divsChild>
            </w:div>
            <w:div w:id="1999990724">
              <w:marLeft w:val="0"/>
              <w:marRight w:val="0"/>
              <w:marTop w:val="0"/>
              <w:marBottom w:val="0"/>
              <w:divBdr>
                <w:top w:val="none" w:sz="0" w:space="0" w:color="auto"/>
                <w:left w:val="none" w:sz="0" w:space="0" w:color="auto"/>
                <w:bottom w:val="none" w:sz="0" w:space="0" w:color="auto"/>
                <w:right w:val="none" w:sz="0" w:space="0" w:color="auto"/>
              </w:divBdr>
              <w:divsChild>
                <w:div w:id="969362824">
                  <w:marLeft w:val="0"/>
                  <w:marRight w:val="0"/>
                  <w:marTop w:val="0"/>
                  <w:marBottom w:val="0"/>
                  <w:divBdr>
                    <w:top w:val="none" w:sz="0" w:space="0" w:color="auto"/>
                    <w:left w:val="none" w:sz="0" w:space="0" w:color="auto"/>
                    <w:bottom w:val="none" w:sz="0" w:space="0" w:color="auto"/>
                    <w:right w:val="none" w:sz="0" w:space="0" w:color="auto"/>
                  </w:divBdr>
                  <w:divsChild>
                    <w:div w:id="1355810020">
                      <w:marLeft w:val="0"/>
                      <w:marRight w:val="0"/>
                      <w:marTop w:val="0"/>
                      <w:marBottom w:val="0"/>
                      <w:divBdr>
                        <w:top w:val="none" w:sz="0" w:space="0" w:color="auto"/>
                        <w:left w:val="none" w:sz="0" w:space="0" w:color="auto"/>
                        <w:bottom w:val="none" w:sz="0" w:space="0" w:color="auto"/>
                        <w:right w:val="none" w:sz="0" w:space="0" w:color="auto"/>
                      </w:divBdr>
                      <w:divsChild>
                        <w:div w:id="149024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916705">
      <w:bodyDiv w:val="1"/>
      <w:marLeft w:val="0"/>
      <w:marRight w:val="0"/>
      <w:marTop w:val="0"/>
      <w:marBottom w:val="0"/>
      <w:divBdr>
        <w:top w:val="none" w:sz="0" w:space="0" w:color="auto"/>
        <w:left w:val="none" w:sz="0" w:space="0" w:color="auto"/>
        <w:bottom w:val="none" w:sz="0" w:space="0" w:color="auto"/>
        <w:right w:val="none" w:sz="0" w:space="0" w:color="auto"/>
      </w:divBdr>
    </w:div>
    <w:div w:id="1285578017">
      <w:bodyDiv w:val="1"/>
      <w:marLeft w:val="0"/>
      <w:marRight w:val="0"/>
      <w:marTop w:val="0"/>
      <w:marBottom w:val="0"/>
      <w:divBdr>
        <w:top w:val="none" w:sz="0" w:space="0" w:color="auto"/>
        <w:left w:val="none" w:sz="0" w:space="0" w:color="auto"/>
        <w:bottom w:val="none" w:sz="0" w:space="0" w:color="auto"/>
        <w:right w:val="none" w:sz="0" w:space="0" w:color="auto"/>
      </w:divBdr>
      <w:divsChild>
        <w:div w:id="1582717733">
          <w:marLeft w:val="0"/>
          <w:marRight w:val="0"/>
          <w:marTop w:val="0"/>
          <w:marBottom w:val="0"/>
          <w:divBdr>
            <w:top w:val="none" w:sz="0" w:space="0" w:color="auto"/>
            <w:left w:val="none" w:sz="0" w:space="0" w:color="auto"/>
            <w:bottom w:val="none" w:sz="0" w:space="0" w:color="auto"/>
            <w:right w:val="none" w:sz="0" w:space="0" w:color="auto"/>
          </w:divBdr>
          <w:divsChild>
            <w:div w:id="987326163">
              <w:marLeft w:val="0"/>
              <w:marRight w:val="0"/>
              <w:marTop w:val="0"/>
              <w:marBottom w:val="0"/>
              <w:divBdr>
                <w:top w:val="none" w:sz="0" w:space="0" w:color="auto"/>
                <w:left w:val="none" w:sz="0" w:space="0" w:color="auto"/>
                <w:bottom w:val="none" w:sz="0" w:space="0" w:color="auto"/>
                <w:right w:val="none" w:sz="0" w:space="0" w:color="auto"/>
              </w:divBdr>
              <w:divsChild>
                <w:div w:id="1331710953">
                  <w:marLeft w:val="0"/>
                  <w:marRight w:val="0"/>
                  <w:marTop w:val="0"/>
                  <w:marBottom w:val="0"/>
                  <w:divBdr>
                    <w:top w:val="none" w:sz="0" w:space="0" w:color="auto"/>
                    <w:left w:val="none" w:sz="0" w:space="0" w:color="auto"/>
                    <w:bottom w:val="none" w:sz="0" w:space="0" w:color="auto"/>
                    <w:right w:val="none" w:sz="0" w:space="0" w:color="auto"/>
                  </w:divBdr>
                  <w:divsChild>
                    <w:div w:id="5529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80809">
      <w:bodyDiv w:val="1"/>
      <w:marLeft w:val="0"/>
      <w:marRight w:val="0"/>
      <w:marTop w:val="0"/>
      <w:marBottom w:val="0"/>
      <w:divBdr>
        <w:top w:val="none" w:sz="0" w:space="0" w:color="auto"/>
        <w:left w:val="none" w:sz="0" w:space="0" w:color="auto"/>
        <w:bottom w:val="none" w:sz="0" w:space="0" w:color="auto"/>
        <w:right w:val="none" w:sz="0" w:space="0" w:color="auto"/>
      </w:divBdr>
    </w:div>
    <w:div w:id="1294755852">
      <w:bodyDiv w:val="1"/>
      <w:marLeft w:val="0"/>
      <w:marRight w:val="0"/>
      <w:marTop w:val="0"/>
      <w:marBottom w:val="0"/>
      <w:divBdr>
        <w:top w:val="none" w:sz="0" w:space="0" w:color="auto"/>
        <w:left w:val="none" w:sz="0" w:space="0" w:color="auto"/>
        <w:bottom w:val="none" w:sz="0" w:space="0" w:color="auto"/>
        <w:right w:val="none" w:sz="0" w:space="0" w:color="auto"/>
      </w:divBdr>
    </w:div>
    <w:div w:id="1305699367">
      <w:bodyDiv w:val="1"/>
      <w:marLeft w:val="0"/>
      <w:marRight w:val="0"/>
      <w:marTop w:val="0"/>
      <w:marBottom w:val="0"/>
      <w:divBdr>
        <w:top w:val="none" w:sz="0" w:space="0" w:color="auto"/>
        <w:left w:val="none" w:sz="0" w:space="0" w:color="auto"/>
        <w:bottom w:val="none" w:sz="0" w:space="0" w:color="auto"/>
        <w:right w:val="none" w:sz="0" w:space="0" w:color="auto"/>
      </w:divBdr>
    </w:div>
    <w:div w:id="1336958905">
      <w:bodyDiv w:val="1"/>
      <w:marLeft w:val="0"/>
      <w:marRight w:val="0"/>
      <w:marTop w:val="0"/>
      <w:marBottom w:val="0"/>
      <w:divBdr>
        <w:top w:val="none" w:sz="0" w:space="0" w:color="auto"/>
        <w:left w:val="none" w:sz="0" w:space="0" w:color="auto"/>
        <w:bottom w:val="none" w:sz="0" w:space="0" w:color="auto"/>
        <w:right w:val="none" w:sz="0" w:space="0" w:color="auto"/>
      </w:divBdr>
    </w:div>
    <w:div w:id="1361853212">
      <w:bodyDiv w:val="1"/>
      <w:marLeft w:val="0"/>
      <w:marRight w:val="0"/>
      <w:marTop w:val="0"/>
      <w:marBottom w:val="0"/>
      <w:divBdr>
        <w:top w:val="none" w:sz="0" w:space="0" w:color="auto"/>
        <w:left w:val="none" w:sz="0" w:space="0" w:color="auto"/>
        <w:bottom w:val="none" w:sz="0" w:space="0" w:color="auto"/>
        <w:right w:val="none" w:sz="0" w:space="0" w:color="auto"/>
      </w:divBdr>
    </w:div>
    <w:div w:id="1381858447">
      <w:bodyDiv w:val="1"/>
      <w:marLeft w:val="0"/>
      <w:marRight w:val="0"/>
      <w:marTop w:val="0"/>
      <w:marBottom w:val="0"/>
      <w:divBdr>
        <w:top w:val="none" w:sz="0" w:space="0" w:color="auto"/>
        <w:left w:val="none" w:sz="0" w:space="0" w:color="auto"/>
        <w:bottom w:val="none" w:sz="0" w:space="0" w:color="auto"/>
        <w:right w:val="none" w:sz="0" w:space="0" w:color="auto"/>
      </w:divBdr>
    </w:div>
    <w:div w:id="1395004023">
      <w:bodyDiv w:val="1"/>
      <w:marLeft w:val="0"/>
      <w:marRight w:val="0"/>
      <w:marTop w:val="0"/>
      <w:marBottom w:val="0"/>
      <w:divBdr>
        <w:top w:val="none" w:sz="0" w:space="0" w:color="auto"/>
        <w:left w:val="none" w:sz="0" w:space="0" w:color="auto"/>
        <w:bottom w:val="none" w:sz="0" w:space="0" w:color="auto"/>
        <w:right w:val="none" w:sz="0" w:space="0" w:color="auto"/>
      </w:divBdr>
    </w:div>
    <w:div w:id="1408183515">
      <w:bodyDiv w:val="1"/>
      <w:marLeft w:val="0"/>
      <w:marRight w:val="0"/>
      <w:marTop w:val="0"/>
      <w:marBottom w:val="0"/>
      <w:divBdr>
        <w:top w:val="none" w:sz="0" w:space="0" w:color="auto"/>
        <w:left w:val="none" w:sz="0" w:space="0" w:color="auto"/>
        <w:bottom w:val="none" w:sz="0" w:space="0" w:color="auto"/>
        <w:right w:val="none" w:sz="0" w:space="0" w:color="auto"/>
      </w:divBdr>
    </w:div>
    <w:div w:id="1425807928">
      <w:bodyDiv w:val="1"/>
      <w:marLeft w:val="0"/>
      <w:marRight w:val="0"/>
      <w:marTop w:val="0"/>
      <w:marBottom w:val="0"/>
      <w:divBdr>
        <w:top w:val="none" w:sz="0" w:space="0" w:color="auto"/>
        <w:left w:val="none" w:sz="0" w:space="0" w:color="auto"/>
        <w:bottom w:val="none" w:sz="0" w:space="0" w:color="auto"/>
        <w:right w:val="none" w:sz="0" w:space="0" w:color="auto"/>
      </w:divBdr>
    </w:div>
    <w:div w:id="1466847455">
      <w:bodyDiv w:val="1"/>
      <w:marLeft w:val="0"/>
      <w:marRight w:val="0"/>
      <w:marTop w:val="0"/>
      <w:marBottom w:val="0"/>
      <w:divBdr>
        <w:top w:val="none" w:sz="0" w:space="0" w:color="auto"/>
        <w:left w:val="none" w:sz="0" w:space="0" w:color="auto"/>
        <w:bottom w:val="none" w:sz="0" w:space="0" w:color="auto"/>
        <w:right w:val="none" w:sz="0" w:space="0" w:color="auto"/>
      </w:divBdr>
      <w:divsChild>
        <w:div w:id="178934562">
          <w:marLeft w:val="0"/>
          <w:marRight w:val="0"/>
          <w:marTop w:val="0"/>
          <w:marBottom w:val="0"/>
          <w:divBdr>
            <w:top w:val="none" w:sz="0" w:space="0" w:color="auto"/>
            <w:left w:val="none" w:sz="0" w:space="0" w:color="auto"/>
            <w:bottom w:val="none" w:sz="0" w:space="0" w:color="auto"/>
            <w:right w:val="none" w:sz="0" w:space="0" w:color="auto"/>
          </w:divBdr>
          <w:divsChild>
            <w:div w:id="1742940787">
              <w:marLeft w:val="0"/>
              <w:marRight w:val="0"/>
              <w:marTop w:val="0"/>
              <w:marBottom w:val="0"/>
              <w:divBdr>
                <w:top w:val="none" w:sz="0" w:space="0" w:color="auto"/>
                <w:left w:val="none" w:sz="0" w:space="0" w:color="auto"/>
                <w:bottom w:val="none" w:sz="0" w:space="0" w:color="auto"/>
                <w:right w:val="none" w:sz="0" w:space="0" w:color="auto"/>
              </w:divBdr>
              <w:divsChild>
                <w:div w:id="5032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6699">
      <w:bodyDiv w:val="1"/>
      <w:marLeft w:val="0"/>
      <w:marRight w:val="0"/>
      <w:marTop w:val="0"/>
      <w:marBottom w:val="0"/>
      <w:divBdr>
        <w:top w:val="none" w:sz="0" w:space="0" w:color="auto"/>
        <w:left w:val="none" w:sz="0" w:space="0" w:color="auto"/>
        <w:bottom w:val="none" w:sz="0" w:space="0" w:color="auto"/>
        <w:right w:val="none" w:sz="0" w:space="0" w:color="auto"/>
      </w:divBdr>
    </w:div>
    <w:div w:id="1519998879">
      <w:bodyDiv w:val="1"/>
      <w:marLeft w:val="0"/>
      <w:marRight w:val="0"/>
      <w:marTop w:val="0"/>
      <w:marBottom w:val="0"/>
      <w:divBdr>
        <w:top w:val="none" w:sz="0" w:space="0" w:color="auto"/>
        <w:left w:val="none" w:sz="0" w:space="0" w:color="auto"/>
        <w:bottom w:val="none" w:sz="0" w:space="0" w:color="auto"/>
        <w:right w:val="none" w:sz="0" w:space="0" w:color="auto"/>
      </w:divBdr>
    </w:div>
    <w:div w:id="1537355965">
      <w:bodyDiv w:val="1"/>
      <w:marLeft w:val="0"/>
      <w:marRight w:val="0"/>
      <w:marTop w:val="0"/>
      <w:marBottom w:val="0"/>
      <w:divBdr>
        <w:top w:val="none" w:sz="0" w:space="0" w:color="auto"/>
        <w:left w:val="none" w:sz="0" w:space="0" w:color="auto"/>
        <w:bottom w:val="none" w:sz="0" w:space="0" w:color="auto"/>
        <w:right w:val="none" w:sz="0" w:space="0" w:color="auto"/>
      </w:divBdr>
      <w:divsChild>
        <w:div w:id="170753792">
          <w:marLeft w:val="0"/>
          <w:marRight w:val="0"/>
          <w:marTop w:val="0"/>
          <w:marBottom w:val="120"/>
          <w:divBdr>
            <w:top w:val="none" w:sz="0" w:space="0" w:color="auto"/>
            <w:left w:val="none" w:sz="0" w:space="0" w:color="auto"/>
            <w:bottom w:val="none" w:sz="0" w:space="0" w:color="auto"/>
            <w:right w:val="none" w:sz="0" w:space="0" w:color="auto"/>
          </w:divBdr>
          <w:divsChild>
            <w:div w:id="1086540739">
              <w:marLeft w:val="0"/>
              <w:marRight w:val="0"/>
              <w:marTop w:val="0"/>
              <w:marBottom w:val="0"/>
              <w:divBdr>
                <w:top w:val="none" w:sz="0" w:space="0" w:color="auto"/>
                <w:left w:val="none" w:sz="0" w:space="0" w:color="auto"/>
                <w:bottom w:val="none" w:sz="0" w:space="0" w:color="auto"/>
                <w:right w:val="none" w:sz="0" w:space="0" w:color="auto"/>
              </w:divBdr>
              <w:divsChild>
                <w:div w:id="64376906">
                  <w:marLeft w:val="0"/>
                  <w:marRight w:val="0"/>
                  <w:marTop w:val="0"/>
                  <w:marBottom w:val="0"/>
                  <w:divBdr>
                    <w:top w:val="none" w:sz="0" w:space="0" w:color="auto"/>
                    <w:left w:val="none" w:sz="0" w:space="0" w:color="auto"/>
                    <w:bottom w:val="none" w:sz="0" w:space="0" w:color="auto"/>
                    <w:right w:val="none" w:sz="0" w:space="0" w:color="auto"/>
                  </w:divBdr>
                  <w:divsChild>
                    <w:div w:id="56807698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1580018789">
          <w:marLeft w:val="0"/>
          <w:marRight w:val="0"/>
          <w:marTop w:val="0"/>
          <w:marBottom w:val="135"/>
          <w:divBdr>
            <w:top w:val="none" w:sz="0" w:space="0" w:color="auto"/>
            <w:left w:val="none" w:sz="0" w:space="0" w:color="auto"/>
            <w:bottom w:val="single" w:sz="12" w:space="9" w:color="EBEBEB"/>
            <w:right w:val="none" w:sz="0" w:space="0" w:color="auto"/>
          </w:divBdr>
          <w:divsChild>
            <w:div w:id="142194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7195">
      <w:bodyDiv w:val="1"/>
      <w:marLeft w:val="0"/>
      <w:marRight w:val="0"/>
      <w:marTop w:val="0"/>
      <w:marBottom w:val="0"/>
      <w:divBdr>
        <w:top w:val="none" w:sz="0" w:space="0" w:color="auto"/>
        <w:left w:val="none" w:sz="0" w:space="0" w:color="auto"/>
        <w:bottom w:val="none" w:sz="0" w:space="0" w:color="auto"/>
        <w:right w:val="none" w:sz="0" w:space="0" w:color="auto"/>
      </w:divBdr>
    </w:div>
    <w:div w:id="1597443861">
      <w:bodyDiv w:val="1"/>
      <w:marLeft w:val="0"/>
      <w:marRight w:val="0"/>
      <w:marTop w:val="0"/>
      <w:marBottom w:val="0"/>
      <w:divBdr>
        <w:top w:val="none" w:sz="0" w:space="0" w:color="auto"/>
        <w:left w:val="none" w:sz="0" w:space="0" w:color="auto"/>
        <w:bottom w:val="none" w:sz="0" w:space="0" w:color="auto"/>
        <w:right w:val="none" w:sz="0" w:space="0" w:color="auto"/>
      </w:divBdr>
    </w:div>
    <w:div w:id="1598753966">
      <w:bodyDiv w:val="1"/>
      <w:marLeft w:val="0"/>
      <w:marRight w:val="0"/>
      <w:marTop w:val="0"/>
      <w:marBottom w:val="0"/>
      <w:divBdr>
        <w:top w:val="none" w:sz="0" w:space="0" w:color="auto"/>
        <w:left w:val="none" w:sz="0" w:space="0" w:color="auto"/>
        <w:bottom w:val="none" w:sz="0" w:space="0" w:color="auto"/>
        <w:right w:val="none" w:sz="0" w:space="0" w:color="auto"/>
      </w:divBdr>
    </w:div>
    <w:div w:id="1611084603">
      <w:bodyDiv w:val="1"/>
      <w:marLeft w:val="0"/>
      <w:marRight w:val="0"/>
      <w:marTop w:val="0"/>
      <w:marBottom w:val="0"/>
      <w:divBdr>
        <w:top w:val="none" w:sz="0" w:space="0" w:color="auto"/>
        <w:left w:val="none" w:sz="0" w:space="0" w:color="auto"/>
        <w:bottom w:val="none" w:sz="0" w:space="0" w:color="auto"/>
        <w:right w:val="none" w:sz="0" w:space="0" w:color="auto"/>
      </w:divBdr>
    </w:div>
    <w:div w:id="1616058656">
      <w:bodyDiv w:val="1"/>
      <w:marLeft w:val="0"/>
      <w:marRight w:val="0"/>
      <w:marTop w:val="0"/>
      <w:marBottom w:val="0"/>
      <w:divBdr>
        <w:top w:val="none" w:sz="0" w:space="0" w:color="auto"/>
        <w:left w:val="none" w:sz="0" w:space="0" w:color="auto"/>
        <w:bottom w:val="none" w:sz="0" w:space="0" w:color="auto"/>
        <w:right w:val="none" w:sz="0" w:space="0" w:color="auto"/>
      </w:divBdr>
    </w:div>
    <w:div w:id="1617055376">
      <w:bodyDiv w:val="1"/>
      <w:marLeft w:val="0"/>
      <w:marRight w:val="0"/>
      <w:marTop w:val="0"/>
      <w:marBottom w:val="0"/>
      <w:divBdr>
        <w:top w:val="none" w:sz="0" w:space="0" w:color="auto"/>
        <w:left w:val="none" w:sz="0" w:space="0" w:color="auto"/>
        <w:bottom w:val="none" w:sz="0" w:space="0" w:color="auto"/>
        <w:right w:val="none" w:sz="0" w:space="0" w:color="auto"/>
      </w:divBdr>
      <w:divsChild>
        <w:div w:id="212423191">
          <w:marLeft w:val="0"/>
          <w:marRight w:val="0"/>
          <w:marTop w:val="0"/>
          <w:marBottom w:val="0"/>
          <w:divBdr>
            <w:top w:val="none" w:sz="0" w:space="0" w:color="auto"/>
            <w:left w:val="none" w:sz="0" w:space="0" w:color="auto"/>
            <w:bottom w:val="none" w:sz="0" w:space="0" w:color="auto"/>
            <w:right w:val="none" w:sz="0" w:space="0" w:color="auto"/>
          </w:divBdr>
          <w:divsChild>
            <w:div w:id="138573706">
              <w:marLeft w:val="0"/>
              <w:marRight w:val="0"/>
              <w:marTop w:val="0"/>
              <w:marBottom w:val="0"/>
              <w:divBdr>
                <w:top w:val="none" w:sz="0" w:space="0" w:color="auto"/>
                <w:left w:val="none" w:sz="0" w:space="0" w:color="auto"/>
                <w:bottom w:val="none" w:sz="0" w:space="0" w:color="auto"/>
                <w:right w:val="none" w:sz="0" w:space="0" w:color="auto"/>
              </w:divBdr>
              <w:divsChild>
                <w:div w:id="691340377">
                  <w:marLeft w:val="0"/>
                  <w:marRight w:val="0"/>
                  <w:marTop w:val="0"/>
                  <w:marBottom w:val="0"/>
                  <w:divBdr>
                    <w:top w:val="none" w:sz="0" w:space="0" w:color="auto"/>
                    <w:left w:val="none" w:sz="0" w:space="0" w:color="auto"/>
                    <w:bottom w:val="none" w:sz="0" w:space="0" w:color="auto"/>
                    <w:right w:val="none" w:sz="0" w:space="0" w:color="auto"/>
                  </w:divBdr>
                </w:div>
                <w:div w:id="1191795285">
                  <w:marLeft w:val="0"/>
                  <w:marRight w:val="0"/>
                  <w:marTop w:val="0"/>
                  <w:marBottom w:val="0"/>
                  <w:divBdr>
                    <w:top w:val="none" w:sz="0" w:space="0" w:color="auto"/>
                    <w:left w:val="none" w:sz="0" w:space="0" w:color="auto"/>
                    <w:bottom w:val="none" w:sz="0" w:space="0" w:color="auto"/>
                    <w:right w:val="none" w:sz="0" w:space="0" w:color="auto"/>
                  </w:divBdr>
                </w:div>
                <w:div w:id="12638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89571">
      <w:bodyDiv w:val="1"/>
      <w:marLeft w:val="0"/>
      <w:marRight w:val="0"/>
      <w:marTop w:val="0"/>
      <w:marBottom w:val="0"/>
      <w:divBdr>
        <w:top w:val="none" w:sz="0" w:space="0" w:color="auto"/>
        <w:left w:val="none" w:sz="0" w:space="0" w:color="auto"/>
        <w:bottom w:val="none" w:sz="0" w:space="0" w:color="auto"/>
        <w:right w:val="none" w:sz="0" w:space="0" w:color="auto"/>
      </w:divBdr>
    </w:div>
    <w:div w:id="1652517997">
      <w:bodyDiv w:val="1"/>
      <w:marLeft w:val="0"/>
      <w:marRight w:val="0"/>
      <w:marTop w:val="0"/>
      <w:marBottom w:val="0"/>
      <w:divBdr>
        <w:top w:val="none" w:sz="0" w:space="0" w:color="auto"/>
        <w:left w:val="none" w:sz="0" w:space="0" w:color="auto"/>
        <w:bottom w:val="none" w:sz="0" w:space="0" w:color="auto"/>
        <w:right w:val="none" w:sz="0" w:space="0" w:color="auto"/>
      </w:divBdr>
    </w:div>
    <w:div w:id="1658726187">
      <w:bodyDiv w:val="1"/>
      <w:marLeft w:val="0"/>
      <w:marRight w:val="0"/>
      <w:marTop w:val="0"/>
      <w:marBottom w:val="0"/>
      <w:divBdr>
        <w:top w:val="none" w:sz="0" w:space="0" w:color="auto"/>
        <w:left w:val="none" w:sz="0" w:space="0" w:color="auto"/>
        <w:bottom w:val="none" w:sz="0" w:space="0" w:color="auto"/>
        <w:right w:val="none" w:sz="0" w:space="0" w:color="auto"/>
      </w:divBdr>
    </w:div>
    <w:div w:id="1677033263">
      <w:bodyDiv w:val="1"/>
      <w:marLeft w:val="0"/>
      <w:marRight w:val="0"/>
      <w:marTop w:val="0"/>
      <w:marBottom w:val="0"/>
      <w:divBdr>
        <w:top w:val="none" w:sz="0" w:space="0" w:color="auto"/>
        <w:left w:val="none" w:sz="0" w:space="0" w:color="auto"/>
        <w:bottom w:val="none" w:sz="0" w:space="0" w:color="auto"/>
        <w:right w:val="none" w:sz="0" w:space="0" w:color="auto"/>
      </w:divBdr>
    </w:div>
    <w:div w:id="1712070125">
      <w:bodyDiv w:val="1"/>
      <w:marLeft w:val="0"/>
      <w:marRight w:val="0"/>
      <w:marTop w:val="0"/>
      <w:marBottom w:val="0"/>
      <w:divBdr>
        <w:top w:val="none" w:sz="0" w:space="0" w:color="auto"/>
        <w:left w:val="none" w:sz="0" w:space="0" w:color="auto"/>
        <w:bottom w:val="none" w:sz="0" w:space="0" w:color="auto"/>
        <w:right w:val="none" w:sz="0" w:space="0" w:color="auto"/>
      </w:divBdr>
    </w:div>
    <w:div w:id="1718699812">
      <w:bodyDiv w:val="1"/>
      <w:marLeft w:val="0"/>
      <w:marRight w:val="0"/>
      <w:marTop w:val="0"/>
      <w:marBottom w:val="0"/>
      <w:divBdr>
        <w:top w:val="none" w:sz="0" w:space="0" w:color="auto"/>
        <w:left w:val="none" w:sz="0" w:space="0" w:color="auto"/>
        <w:bottom w:val="none" w:sz="0" w:space="0" w:color="auto"/>
        <w:right w:val="none" w:sz="0" w:space="0" w:color="auto"/>
      </w:divBdr>
      <w:divsChild>
        <w:div w:id="1815246645">
          <w:marLeft w:val="0"/>
          <w:marRight w:val="0"/>
          <w:marTop w:val="0"/>
          <w:marBottom w:val="120"/>
          <w:divBdr>
            <w:top w:val="none" w:sz="0" w:space="0" w:color="auto"/>
            <w:left w:val="none" w:sz="0" w:space="0" w:color="auto"/>
            <w:bottom w:val="none" w:sz="0" w:space="0" w:color="auto"/>
            <w:right w:val="none" w:sz="0" w:space="0" w:color="auto"/>
          </w:divBdr>
          <w:divsChild>
            <w:div w:id="1688946772">
              <w:marLeft w:val="0"/>
              <w:marRight w:val="0"/>
              <w:marTop w:val="0"/>
              <w:marBottom w:val="0"/>
              <w:divBdr>
                <w:top w:val="none" w:sz="0" w:space="0" w:color="auto"/>
                <w:left w:val="none" w:sz="0" w:space="0" w:color="auto"/>
                <w:bottom w:val="none" w:sz="0" w:space="0" w:color="auto"/>
                <w:right w:val="none" w:sz="0" w:space="0" w:color="auto"/>
              </w:divBdr>
              <w:divsChild>
                <w:div w:id="697705794">
                  <w:marLeft w:val="0"/>
                  <w:marRight w:val="0"/>
                  <w:marTop w:val="0"/>
                  <w:marBottom w:val="0"/>
                  <w:divBdr>
                    <w:top w:val="none" w:sz="0" w:space="0" w:color="auto"/>
                    <w:left w:val="none" w:sz="0" w:space="0" w:color="auto"/>
                    <w:bottom w:val="none" w:sz="0" w:space="0" w:color="auto"/>
                    <w:right w:val="none" w:sz="0" w:space="0" w:color="auto"/>
                  </w:divBdr>
                  <w:divsChild>
                    <w:div w:id="9808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588158">
      <w:bodyDiv w:val="1"/>
      <w:marLeft w:val="0"/>
      <w:marRight w:val="0"/>
      <w:marTop w:val="0"/>
      <w:marBottom w:val="0"/>
      <w:divBdr>
        <w:top w:val="none" w:sz="0" w:space="0" w:color="auto"/>
        <w:left w:val="none" w:sz="0" w:space="0" w:color="auto"/>
        <w:bottom w:val="none" w:sz="0" w:space="0" w:color="auto"/>
        <w:right w:val="none" w:sz="0" w:space="0" w:color="auto"/>
      </w:divBdr>
      <w:divsChild>
        <w:div w:id="1428043692">
          <w:marLeft w:val="0"/>
          <w:marRight w:val="0"/>
          <w:marTop w:val="0"/>
          <w:marBottom w:val="0"/>
          <w:divBdr>
            <w:top w:val="none" w:sz="0" w:space="0" w:color="auto"/>
            <w:left w:val="none" w:sz="0" w:space="0" w:color="auto"/>
            <w:bottom w:val="none" w:sz="0" w:space="0" w:color="auto"/>
            <w:right w:val="none" w:sz="0" w:space="0" w:color="auto"/>
          </w:divBdr>
        </w:div>
        <w:div w:id="1720862230">
          <w:marLeft w:val="0"/>
          <w:marRight w:val="0"/>
          <w:marTop w:val="0"/>
          <w:marBottom w:val="0"/>
          <w:divBdr>
            <w:top w:val="none" w:sz="0" w:space="0" w:color="auto"/>
            <w:left w:val="none" w:sz="0" w:space="0" w:color="auto"/>
            <w:bottom w:val="none" w:sz="0" w:space="0" w:color="auto"/>
            <w:right w:val="none" w:sz="0" w:space="0" w:color="auto"/>
          </w:divBdr>
        </w:div>
      </w:divsChild>
    </w:div>
    <w:div w:id="1753699696">
      <w:bodyDiv w:val="1"/>
      <w:marLeft w:val="0"/>
      <w:marRight w:val="0"/>
      <w:marTop w:val="0"/>
      <w:marBottom w:val="0"/>
      <w:divBdr>
        <w:top w:val="none" w:sz="0" w:space="0" w:color="auto"/>
        <w:left w:val="none" w:sz="0" w:space="0" w:color="auto"/>
        <w:bottom w:val="none" w:sz="0" w:space="0" w:color="auto"/>
        <w:right w:val="none" w:sz="0" w:space="0" w:color="auto"/>
      </w:divBdr>
    </w:div>
    <w:div w:id="1769541202">
      <w:bodyDiv w:val="1"/>
      <w:marLeft w:val="0"/>
      <w:marRight w:val="0"/>
      <w:marTop w:val="0"/>
      <w:marBottom w:val="0"/>
      <w:divBdr>
        <w:top w:val="none" w:sz="0" w:space="0" w:color="auto"/>
        <w:left w:val="none" w:sz="0" w:space="0" w:color="auto"/>
        <w:bottom w:val="none" w:sz="0" w:space="0" w:color="auto"/>
        <w:right w:val="none" w:sz="0" w:space="0" w:color="auto"/>
      </w:divBdr>
    </w:div>
    <w:div w:id="1789739250">
      <w:bodyDiv w:val="1"/>
      <w:marLeft w:val="0"/>
      <w:marRight w:val="0"/>
      <w:marTop w:val="0"/>
      <w:marBottom w:val="0"/>
      <w:divBdr>
        <w:top w:val="none" w:sz="0" w:space="0" w:color="auto"/>
        <w:left w:val="none" w:sz="0" w:space="0" w:color="auto"/>
        <w:bottom w:val="none" w:sz="0" w:space="0" w:color="auto"/>
        <w:right w:val="none" w:sz="0" w:space="0" w:color="auto"/>
      </w:divBdr>
    </w:div>
    <w:div w:id="1807310663">
      <w:bodyDiv w:val="1"/>
      <w:marLeft w:val="0"/>
      <w:marRight w:val="0"/>
      <w:marTop w:val="0"/>
      <w:marBottom w:val="0"/>
      <w:divBdr>
        <w:top w:val="none" w:sz="0" w:space="0" w:color="auto"/>
        <w:left w:val="none" w:sz="0" w:space="0" w:color="auto"/>
        <w:bottom w:val="none" w:sz="0" w:space="0" w:color="auto"/>
        <w:right w:val="none" w:sz="0" w:space="0" w:color="auto"/>
      </w:divBdr>
    </w:div>
    <w:div w:id="1831291573">
      <w:bodyDiv w:val="1"/>
      <w:marLeft w:val="0"/>
      <w:marRight w:val="0"/>
      <w:marTop w:val="0"/>
      <w:marBottom w:val="0"/>
      <w:divBdr>
        <w:top w:val="none" w:sz="0" w:space="0" w:color="auto"/>
        <w:left w:val="none" w:sz="0" w:space="0" w:color="auto"/>
        <w:bottom w:val="none" w:sz="0" w:space="0" w:color="auto"/>
        <w:right w:val="none" w:sz="0" w:space="0" w:color="auto"/>
      </w:divBdr>
      <w:divsChild>
        <w:div w:id="2085950702">
          <w:marLeft w:val="0"/>
          <w:marRight w:val="0"/>
          <w:marTop w:val="0"/>
          <w:marBottom w:val="0"/>
          <w:divBdr>
            <w:top w:val="none" w:sz="0" w:space="0" w:color="auto"/>
            <w:left w:val="none" w:sz="0" w:space="0" w:color="auto"/>
            <w:bottom w:val="none" w:sz="0" w:space="0" w:color="auto"/>
            <w:right w:val="none" w:sz="0" w:space="0" w:color="auto"/>
          </w:divBdr>
          <w:divsChild>
            <w:div w:id="821702219">
              <w:marLeft w:val="0"/>
              <w:marRight w:val="0"/>
              <w:marTop w:val="0"/>
              <w:marBottom w:val="0"/>
              <w:divBdr>
                <w:top w:val="none" w:sz="0" w:space="0" w:color="auto"/>
                <w:left w:val="none" w:sz="0" w:space="0" w:color="auto"/>
                <w:bottom w:val="none" w:sz="0" w:space="0" w:color="auto"/>
                <w:right w:val="none" w:sz="0" w:space="0" w:color="auto"/>
              </w:divBdr>
              <w:divsChild>
                <w:div w:id="987510585">
                  <w:marLeft w:val="0"/>
                  <w:marRight w:val="0"/>
                  <w:marTop w:val="0"/>
                  <w:marBottom w:val="0"/>
                  <w:divBdr>
                    <w:top w:val="none" w:sz="0" w:space="0" w:color="auto"/>
                    <w:left w:val="none" w:sz="0" w:space="0" w:color="auto"/>
                    <w:bottom w:val="none" w:sz="0" w:space="0" w:color="auto"/>
                    <w:right w:val="none" w:sz="0" w:space="0" w:color="auto"/>
                  </w:divBdr>
                  <w:divsChild>
                    <w:div w:id="9751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63740">
      <w:bodyDiv w:val="1"/>
      <w:marLeft w:val="0"/>
      <w:marRight w:val="0"/>
      <w:marTop w:val="0"/>
      <w:marBottom w:val="0"/>
      <w:divBdr>
        <w:top w:val="none" w:sz="0" w:space="0" w:color="auto"/>
        <w:left w:val="none" w:sz="0" w:space="0" w:color="auto"/>
        <w:bottom w:val="none" w:sz="0" w:space="0" w:color="auto"/>
        <w:right w:val="none" w:sz="0" w:space="0" w:color="auto"/>
      </w:divBdr>
    </w:div>
    <w:div w:id="1849639275">
      <w:bodyDiv w:val="1"/>
      <w:marLeft w:val="0"/>
      <w:marRight w:val="0"/>
      <w:marTop w:val="0"/>
      <w:marBottom w:val="0"/>
      <w:divBdr>
        <w:top w:val="none" w:sz="0" w:space="0" w:color="auto"/>
        <w:left w:val="none" w:sz="0" w:space="0" w:color="auto"/>
        <w:bottom w:val="none" w:sz="0" w:space="0" w:color="auto"/>
        <w:right w:val="none" w:sz="0" w:space="0" w:color="auto"/>
      </w:divBdr>
    </w:div>
    <w:div w:id="1850871544">
      <w:bodyDiv w:val="1"/>
      <w:marLeft w:val="0"/>
      <w:marRight w:val="0"/>
      <w:marTop w:val="0"/>
      <w:marBottom w:val="0"/>
      <w:divBdr>
        <w:top w:val="none" w:sz="0" w:space="0" w:color="auto"/>
        <w:left w:val="none" w:sz="0" w:space="0" w:color="auto"/>
        <w:bottom w:val="none" w:sz="0" w:space="0" w:color="auto"/>
        <w:right w:val="none" w:sz="0" w:space="0" w:color="auto"/>
      </w:divBdr>
    </w:div>
    <w:div w:id="1853492843">
      <w:bodyDiv w:val="1"/>
      <w:marLeft w:val="0"/>
      <w:marRight w:val="0"/>
      <w:marTop w:val="0"/>
      <w:marBottom w:val="0"/>
      <w:divBdr>
        <w:top w:val="none" w:sz="0" w:space="0" w:color="auto"/>
        <w:left w:val="none" w:sz="0" w:space="0" w:color="auto"/>
        <w:bottom w:val="none" w:sz="0" w:space="0" w:color="auto"/>
        <w:right w:val="none" w:sz="0" w:space="0" w:color="auto"/>
      </w:divBdr>
      <w:divsChild>
        <w:div w:id="467476548">
          <w:marLeft w:val="0"/>
          <w:marRight w:val="0"/>
          <w:marTop w:val="0"/>
          <w:marBottom w:val="0"/>
          <w:divBdr>
            <w:top w:val="none" w:sz="0" w:space="0" w:color="auto"/>
            <w:left w:val="none" w:sz="0" w:space="0" w:color="auto"/>
            <w:bottom w:val="none" w:sz="0" w:space="0" w:color="auto"/>
            <w:right w:val="none" w:sz="0" w:space="0" w:color="auto"/>
          </w:divBdr>
          <w:divsChild>
            <w:div w:id="339739402">
              <w:marLeft w:val="0"/>
              <w:marRight w:val="0"/>
              <w:marTop w:val="0"/>
              <w:marBottom w:val="0"/>
              <w:divBdr>
                <w:top w:val="none" w:sz="0" w:space="0" w:color="auto"/>
                <w:left w:val="none" w:sz="0" w:space="0" w:color="auto"/>
                <w:bottom w:val="none" w:sz="0" w:space="0" w:color="auto"/>
                <w:right w:val="none" w:sz="0" w:space="0" w:color="auto"/>
              </w:divBdr>
              <w:divsChild>
                <w:div w:id="65763726">
                  <w:marLeft w:val="0"/>
                  <w:marRight w:val="0"/>
                  <w:marTop w:val="0"/>
                  <w:marBottom w:val="0"/>
                  <w:divBdr>
                    <w:top w:val="none" w:sz="0" w:space="0" w:color="auto"/>
                    <w:left w:val="none" w:sz="0" w:space="0" w:color="auto"/>
                    <w:bottom w:val="none" w:sz="0" w:space="0" w:color="auto"/>
                    <w:right w:val="none" w:sz="0" w:space="0" w:color="auto"/>
                  </w:divBdr>
                </w:div>
                <w:div w:id="676157280">
                  <w:marLeft w:val="0"/>
                  <w:marRight w:val="0"/>
                  <w:marTop w:val="0"/>
                  <w:marBottom w:val="0"/>
                  <w:divBdr>
                    <w:top w:val="none" w:sz="0" w:space="0" w:color="auto"/>
                    <w:left w:val="none" w:sz="0" w:space="0" w:color="auto"/>
                    <w:bottom w:val="none" w:sz="0" w:space="0" w:color="auto"/>
                    <w:right w:val="none" w:sz="0" w:space="0" w:color="auto"/>
                  </w:divBdr>
                </w:div>
                <w:div w:id="14581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04988">
      <w:bodyDiv w:val="1"/>
      <w:marLeft w:val="0"/>
      <w:marRight w:val="0"/>
      <w:marTop w:val="0"/>
      <w:marBottom w:val="0"/>
      <w:divBdr>
        <w:top w:val="none" w:sz="0" w:space="0" w:color="auto"/>
        <w:left w:val="none" w:sz="0" w:space="0" w:color="auto"/>
        <w:bottom w:val="none" w:sz="0" w:space="0" w:color="auto"/>
        <w:right w:val="none" w:sz="0" w:space="0" w:color="auto"/>
      </w:divBdr>
    </w:div>
    <w:div w:id="1939024676">
      <w:bodyDiv w:val="1"/>
      <w:marLeft w:val="0"/>
      <w:marRight w:val="0"/>
      <w:marTop w:val="0"/>
      <w:marBottom w:val="0"/>
      <w:divBdr>
        <w:top w:val="none" w:sz="0" w:space="0" w:color="auto"/>
        <w:left w:val="none" w:sz="0" w:space="0" w:color="auto"/>
        <w:bottom w:val="none" w:sz="0" w:space="0" w:color="auto"/>
        <w:right w:val="none" w:sz="0" w:space="0" w:color="auto"/>
      </w:divBdr>
    </w:div>
    <w:div w:id="1943760343">
      <w:bodyDiv w:val="1"/>
      <w:marLeft w:val="0"/>
      <w:marRight w:val="0"/>
      <w:marTop w:val="0"/>
      <w:marBottom w:val="0"/>
      <w:divBdr>
        <w:top w:val="none" w:sz="0" w:space="0" w:color="auto"/>
        <w:left w:val="none" w:sz="0" w:space="0" w:color="auto"/>
        <w:bottom w:val="none" w:sz="0" w:space="0" w:color="auto"/>
        <w:right w:val="none" w:sz="0" w:space="0" w:color="auto"/>
      </w:divBdr>
    </w:div>
    <w:div w:id="1948198728">
      <w:bodyDiv w:val="1"/>
      <w:marLeft w:val="0"/>
      <w:marRight w:val="0"/>
      <w:marTop w:val="0"/>
      <w:marBottom w:val="0"/>
      <w:divBdr>
        <w:top w:val="none" w:sz="0" w:space="0" w:color="auto"/>
        <w:left w:val="none" w:sz="0" w:space="0" w:color="auto"/>
        <w:bottom w:val="none" w:sz="0" w:space="0" w:color="auto"/>
        <w:right w:val="none" w:sz="0" w:space="0" w:color="auto"/>
      </w:divBdr>
      <w:divsChild>
        <w:div w:id="1542404169">
          <w:marLeft w:val="0"/>
          <w:marRight w:val="0"/>
          <w:marTop w:val="0"/>
          <w:marBottom w:val="0"/>
          <w:divBdr>
            <w:top w:val="none" w:sz="0" w:space="0" w:color="auto"/>
            <w:left w:val="none" w:sz="0" w:space="0" w:color="auto"/>
            <w:bottom w:val="none" w:sz="0" w:space="0" w:color="auto"/>
            <w:right w:val="none" w:sz="0" w:space="0" w:color="auto"/>
          </w:divBdr>
          <w:divsChild>
            <w:div w:id="267658852">
              <w:marLeft w:val="0"/>
              <w:marRight w:val="0"/>
              <w:marTop w:val="0"/>
              <w:marBottom w:val="0"/>
              <w:divBdr>
                <w:top w:val="none" w:sz="0" w:space="0" w:color="auto"/>
                <w:left w:val="none" w:sz="0" w:space="0" w:color="auto"/>
                <w:bottom w:val="none" w:sz="0" w:space="0" w:color="auto"/>
                <w:right w:val="none" w:sz="0" w:space="0" w:color="auto"/>
              </w:divBdr>
              <w:divsChild>
                <w:div w:id="19937388">
                  <w:marLeft w:val="0"/>
                  <w:marRight w:val="0"/>
                  <w:marTop w:val="0"/>
                  <w:marBottom w:val="0"/>
                  <w:divBdr>
                    <w:top w:val="none" w:sz="0" w:space="0" w:color="auto"/>
                    <w:left w:val="none" w:sz="0" w:space="0" w:color="auto"/>
                    <w:bottom w:val="none" w:sz="0" w:space="0" w:color="auto"/>
                    <w:right w:val="none" w:sz="0" w:space="0" w:color="auto"/>
                  </w:divBdr>
                </w:div>
                <w:div w:id="499545301">
                  <w:marLeft w:val="0"/>
                  <w:marRight w:val="0"/>
                  <w:marTop w:val="0"/>
                  <w:marBottom w:val="0"/>
                  <w:divBdr>
                    <w:top w:val="none" w:sz="0" w:space="0" w:color="auto"/>
                    <w:left w:val="none" w:sz="0" w:space="0" w:color="auto"/>
                    <w:bottom w:val="none" w:sz="0" w:space="0" w:color="auto"/>
                    <w:right w:val="none" w:sz="0" w:space="0" w:color="auto"/>
                  </w:divBdr>
                </w:div>
                <w:div w:id="88830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3752">
      <w:bodyDiv w:val="1"/>
      <w:marLeft w:val="0"/>
      <w:marRight w:val="0"/>
      <w:marTop w:val="0"/>
      <w:marBottom w:val="0"/>
      <w:divBdr>
        <w:top w:val="none" w:sz="0" w:space="0" w:color="auto"/>
        <w:left w:val="none" w:sz="0" w:space="0" w:color="auto"/>
        <w:bottom w:val="none" w:sz="0" w:space="0" w:color="auto"/>
        <w:right w:val="none" w:sz="0" w:space="0" w:color="auto"/>
      </w:divBdr>
      <w:divsChild>
        <w:div w:id="1981691107">
          <w:marLeft w:val="0"/>
          <w:marRight w:val="0"/>
          <w:marTop w:val="0"/>
          <w:marBottom w:val="0"/>
          <w:divBdr>
            <w:top w:val="none" w:sz="0" w:space="0" w:color="auto"/>
            <w:left w:val="none" w:sz="0" w:space="0" w:color="auto"/>
            <w:bottom w:val="none" w:sz="0" w:space="0" w:color="auto"/>
            <w:right w:val="none" w:sz="0" w:space="0" w:color="auto"/>
          </w:divBdr>
          <w:divsChild>
            <w:div w:id="424958125">
              <w:marLeft w:val="0"/>
              <w:marRight w:val="0"/>
              <w:marTop w:val="0"/>
              <w:marBottom w:val="0"/>
              <w:divBdr>
                <w:top w:val="none" w:sz="0" w:space="0" w:color="auto"/>
                <w:left w:val="none" w:sz="0" w:space="0" w:color="auto"/>
                <w:bottom w:val="none" w:sz="0" w:space="0" w:color="auto"/>
                <w:right w:val="none" w:sz="0" w:space="0" w:color="auto"/>
              </w:divBdr>
              <w:divsChild>
                <w:div w:id="2258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4318">
      <w:bodyDiv w:val="1"/>
      <w:marLeft w:val="0"/>
      <w:marRight w:val="0"/>
      <w:marTop w:val="0"/>
      <w:marBottom w:val="0"/>
      <w:divBdr>
        <w:top w:val="none" w:sz="0" w:space="0" w:color="auto"/>
        <w:left w:val="none" w:sz="0" w:space="0" w:color="auto"/>
        <w:bottom w:val="none" w:sz="0" w:space="0" w:color="auto"/>
        <w:right w:val="none" w:sz="0" w:space="0" w:color="auto"/>
      </w:divBdr>
    </w:div>
    <w:div w:id="1996564898">
      <w:bodyDiv w:val="1"/>
      <w:marLeft w:val="0"/>
      <w:marRight w:val="0"/>
      <w:marTop w:val="0"/>
      <w:marBottom w:val="0"/>
      <w:divBdr>
        <w:top w:val="none" w:sz="0" w:space="0" w:color="auto"/>
        <w:left w:val="none" w:sz="0" w:space="0" w:color="auto"/>
        <w:bottom w:val="none" w:sz="0" w:space="0" w:color="auto"/>
        <w:right w:val="none" w:sz="0" w:space="0" w:color="auto"/>
      </w:divBdr>
      <w:divsChild>
        <w:div w:id="1956328081">
          <w:marLeft w:val="0"/>
          <w:marRight w:val="0"/>
          <w:marTop w:val="0"/>
          <w:marBottom w:val="0"/>
          <w:divBdr>
            <w:top w:val="none" w:sz="0" w:space="0" w:color="auto"/>
            <w:left w:val="none" w:sz="0" w:space="0" w:color="auto"/>
            <w:bottom w:val="none" w:sz="0" w:space="0" w:color="auto"/>
            <w:right w:val="none" w:sz="0" w:space="0" w:color="auto"/>
          </w:divBdr>
          <w:divsChild>
            <w:div w:id="1461151651">
              <w:marLeft w:val="0"/>
              <w:marRight w:val="0"/>
              <w:marTop w:val="0"/>
              <w:marBottom w:val="0"/>
              <w:divBdr>
                <w:top w:val="none" w:sz="0" w:space="0" w:color="auto"/>
                <w:left w:val="none" w:sz="0" w:space="0" w:color="auto"/>
                <w:bottom w:val="none" w:sz="0" w:space="0" w:color="auto"/>
                <w:right w:val="none" w:sz="0" w:space="0" w:color="auto"/>
              </w:divBdr>
              <w:divsChild>
                <w:div w:id="14840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7502">
      <w:bodyDiv w:val="1"/>
      <w:marLeft w:val="0"/>
      <w:marRight w:val="0"/>
      <w:marTop w:val="0"/>
      <w:marBottom w:val="0"/>
      <w:divBdr>
        <w:top w:val="none" w:sz="0" w:space="0" w:color="auto"/>
        <w:left w:val="none" w:sz="0" w:space="0" w:color="auto"/>
        <w:bottom w:val="none" w:sz="0" w:space="0" w:color="auto"/>
        <w:right w:val="none" w:sz="0" w:space="0" w:color="auto"/>
      </w:divBdr>
    </w:div>
    <w:div w:id="2031879654">
      <w:bodyDiv w:val="1"/>
      <w:marLeft w:val="0"/>
      <w:marRight w:val="0"/>
      <w:marTop w:val="0"/>
      <w:marBottom w:val="0"/>
      <w:divBdr>
        <w:top w:val="none" w:sz="0" w:space="0" w:color="auto"/>
        <w:left w:val="none" w:sz="0" w:space="0" w:color="auto"/>
        <w:bottom w:val="none" w:sz="0" w:space="0" w:color="auto"/>
        <w:right w:val="none" w:sz="0" w:space="0" w:color="auto"/>
      </w:divBdr>
    </w:div>
    <w:div w:id="2045934280">
      <w:bodyDiv w:val="1"/>
      <w:marLeft w:val="0"/>
      <w:marRight w:val="0"/>
      <w:marTop w:val="0"/>
      <w:marBottom w:val="0"/>
      <w:divBdr>
        <w:top w:val="none" w:sz="0" w:space="0" w:color="auto"/>
        <w:left w:val="none" w:sz="0" w:space="0" w:color="auto"/>
        <w:bottom w:val="none" w:sz="0" w:space="0" w:color="auto"/>
        <w:right w:val="none" w:sz="0" w:space="0" w:color="auto"/>
      </w:divBdr>
    </w:div>
    <w:div w:id="2062822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6244">
          <w:marLeft w:val="0"/>
          <w:marRight w:val="0"/>
          <w:marTop w:val="0"/>
          <w:marBottom w:val="0"/>
          <w:divBdr>
            <w:top w:val="none" w:sz="0" w:space="0" w:color="auto"/>
            <w:left w:val="none" w:sz="0" w:space="0" w:color="auto"/>
            <w:bottom w:val="none" w:sz="0" w:space="0" w:color="auto"/>
            <w:right w:val="none" w:sz="0" w:space="0" w:color="auto"/>
          </w:divBdr>
        </w:div>
        <w:div w:id="2072538566">
          <w:marLeft w:val="0"/>
          <w:marRight w:val="0"/>
          <w:marTop w:val="0"/>
          <w:marBottom w:val="0"/>
          <w:divBdr>
            <w:top w:val="none" w:sz="0" w:space="0" w:color="auto"/>
            <w:left w:val="none" w:sz="0" w:space="0" w:color="auto"/>
            <w:bottom w:val="none" w:sz="0" w:space="0" w:color="auto"/>
            <w:right w:val="none" w:sz="0" w:space="0" w:color="auto"/>
          </w:divBdr>
        </w:div>
      </w:divsChild>
    </w:div>
    <w:div w:id="2073893454">
      <w:bodyDiv w:val="1"/>
      <w:marLeft w:val="0"/>
      <w:marRight w:val="0"/>
      <w:marTop w:val="0"/>
      <w:marBottom w:val="0"/>
      <w:divBdr>
        <w:top w:val="none" w:sz="0" w:space="0" w:color="auto"/>
        <w:left w:val="none" w:sz="0" w:space="0" w:color="auto"/>
        <w:bottom w:val="none" w:sz="0" w:space="0" w:color="auto"/>
        <w:right w:val="none" w:sz="0" w:space="0" w:color="auto"/>
      </w:divBdr>
    </w:div>
    <w:div w:id="2114548883">
      <w:bodyDiv w:val="1"/>
      <w:marLeft w:val="0"/>
      <w:marRight w:val="0"/>
      <w:marTop w:val="0"/>
      <w:marBottom w:val="0"/>
      <w:divBdr>
        <w:top w:val="none" w:sz="0" w:space="0" w:color="auto"/>
        <w:left w:val="none" w:sz="0" w:space="0" w:color="auto"/>
        <w:bottom w:val="none" w:sz="0" w:space="0" w:color="auto"/>
        <w:right w:val="none" w:sz="0" w:space="0" w:color="auto"/>
      </w:divBdr>
    </w:div>
    <w:div w:id="2116316495">
      <w:bodyDiv w:val="1"/>
      <w:marLeft w:val="0"/>
      <w:marRight w:val="0"/>
      <w:marTop w:val="0"/>
      <w:marBottom w:val="0"/>
      <w:divBdr>
        <w:top w:val="none" w:sz="0" w:space="0" w:color="auto"/>
        <w:left w:val="none" w:sz="0" w:space="0" w:color="auto"/>
        <w:bottom w:val="none" w:sz="0" w:space="0" w:color="auto"/>
        <w:right w:val="none" w:sz="0" w:space="0" w:color="auto"/>
      </w:divBdr>
    </w:div>
    <w:div w:id="2127311921">
      <w:bodyDiv w:val="1"/>
      <w:marLeft w:val="0"/>
      <w:marRight w:val="0"/>
      <w:marTop w:val="0"/>
      <w:marBottom w:val="0"/>
      <w:divBdr>
        <w:top w:val="none" w:sz="0" w:space="0" w:color="auto"/>
        <w:left w:val="none" w:sz="0" w:space="0" w:color="auto"/>
        <w:bottom w:val="none" w:sz="0" w:space="0" w:color="auto"/>
        <w:right w:val="none" w:sz="0" w:space="0" w:color="auto"/>
      </w:divBdr>
      <w:divsChild>
        <w:div w:id="705906612">
          <w:marLeft w:val="0"/>
          <w:marRight w:val="0"/>
          <w:marTop w:val="0"/>
          <w:marBottom w:val="0"/>
          <w:divBdr>
            <w:top w:val="none" w:sz="0" w:space="0" w:color="auto"/>
            <w:left w:val="none" w:sz="0" w:space="0" w:color="auto"/>
            <w:bottom w:val="none" w:sz="0" w:space="0" w:color="auto"/>
            <w:right w:val="none" w:sz="0" w:space="0" w:color="auto"/>
          </w:divBdr>
        </w:div>
        <w:div w:id="1269972757">
          <w:marLeft w:val="0"/>
          <w:marRight w:val="0"/>
          <w:marTop w:val="0"/>
          <w:marBottom w:val="0"/>
          <w:divBdr>
            <w:top w:val="none" w:sz="0" w:space="0" w:color="auto"/>
            <w:left w:val="none" w:sz="0" w:space="0" w:color="auto"/>
            <w:bottom w:val="none" w:sz="0" w:space="0" w:color="auto"/>
            <w:right w:val="none" w:sz="0" w:space="0" w:color="auto"/>
          </w:divBdr>
        </w:div>
        <w:div w:id="1752387613">
          <w:marLeft w:val="0"/>
          <w:marRight w:val="0"/>
          <w:marTop w:val="0"/>
          <w:marBottom w:val="0"/>
          <w:divBdr>
            <w:top w:val="none" w:sz="0" w:space="0" w:color="auto"/>
            <w:left w:val="none" w:sz="0" w:space="0" w:color="auto"/>
            <w:bottom w:val="none" w:sz="0" w:space="0" w:color="auto"/>
            <w:right w:val="none" w:sz="0" w:space="0" w:color="auto"/>
          </w:divBdr>
        </w:div>
      </w:divsChild>
    </w:div>
    <w:div w:id="2127768578">
      <w:bodyDiv w:val="1"/>
      <w:marLeft w:val="0"/>
      <w:marRight w:val="0"/>
      <w:marTop w:val="0"/>
      <w:marBottom w:val="0"/>
      <w:divBdr>
        <w:top w:val="none" w:sz="0" w:space="0" w:color="auto"/>
        <w:left w:val="none" w:sz="0" w:space="0" w:color="auto"/>
        <w:bottom w:val="none" w:sz="0" w:space="0" w:color="auto"/>
        <w:right w:val="none" w:sz="0" w:space="0" w:color="auto"/>
      </w:divBdr>
    </w:div>
    <w:div w:id="21357136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emf"/><Relationship Id="rId18" Type="http://schemas.openxmlformats.org/officeDocument/2006/relationships/hyperlink" Target="https://www.thedailystar.net/country/bangladesh-seven-killed-gopalganj-bus-plunge-road-crash-1556455" TargetMode="External"/><Relationship Id="rId26" Type="http://schemas.openxmlformats.org/officeDocument/2006/relationships/hyperlink" Target="https://qz.com/475905/the-key-to-making-kenyas-notoriously-dangerous-matatu-buses-safer-empowered-passengers/" TargetMode="External"/><Relationship Id="rId3" Type="http://schemas.openxmlformats.org/officeDocument/2006/relationships/settings" Target="settings.xml"/><Relationship Id="rId21" Type="http://schemas.openxmlformats.org/officeDocument/2006/relationships/hyperlink" Target="https://www.gov.uk/government/uploads/system/uploads/attachment_data/file/648081/rrcgb2016-01.pdf" TargetMode="External"/><Relationship Id="rId34" Type="http://schemas.openxmlformats.org/officeDocument/2006/relationships/hyperlink" Target="http://wri-india.org/events/india-vision-zero-2017" TargetMode="Externa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hyperlink" Target="http://www.bbc.co.uk/news/blogs-news-from-elsewhere-36130081" TargetMode="External"/><Relationship Id="rId25" Type="http://schemas.openxmlformats.org/officeDocument/2006/relationships/hyperlink" Target="https://www.theguardian.com/global-development/2012/dec/09/world-most-lethal-road-bangladesh" TargetMode="External"/><Relationship Id="rId33" Type="http://schemas.openxmlformats.org/officeDocument/2006/relationships/hyperlink" Target="http://www.worldbank.org/en/results/2016/10/07/improving-bangladeshs-transport-lifeline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ytimes.com/2014/09/03/opinion/tahmima-anam-bangladeshs-traveling-pain.html?hp&amp;action=click&amp;pgtype=Homepage&amp;module=c-column-top-span-region&amp;region=c-column-top-span-region&amp;WT.nav=c-column-top-span-region" TargetMode="External"/><Relationship Id="rId20" Type="http://schemas.openxmlformats.org/officeDocument/2006/relationships/hyperlink" Target="https://assets.publishing.service.gov.uk/government/uploads/system/uploads/attachment_data/file/611304/annual-road-traffic-estimates-2016.pdf" TargetMode="External"/><Relationship Id="rId29" Type="http://schemas.openxmlformats.org/officeDocument/2006/relationships/hyperlink" Target="http://erepository.uonbi.ac.ke/bitstream/handle/11295/101010/Ogombe_Influence%20Of%20Road%20Infrastructure%20Interventions%20On%20Implementation%20Of%20Pedestrian%20Safety%20Rules%20In%20The%20City%20Of%20Kisumu%2C%20Kenya.pdf?sequence=1&amp;isAllowed=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ec.europa.eu/transport/road_safety/sites/roadsafety/files/ersosynthesis2016-summary-postimpactcare5_en.pdf" TargetMode="External"/><Relationship Id="rId32" Type="http://schemas.openxmlformats.org/officeDocument/2006/relationships/hyperlink" Target="http://www.who.int/roadsafety/decade_of_action/"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ocs.adrn.ac.uk/888043/mrdoc/pdf/888043_stats19-road-accident-injury-statistics-report-form.pdf" TargetMode="External"/><Relationship Id="rId23" Type="http://schemas.openxmlformats.org/officeDocument/2006/relationships/hyperlink" Target="https://www.dhakatribune.com/opinion/2018/04/24/reckless-on-the-road/" TargetMode="External"/><Relationship Id="rId28" Type="http://schemas.openxmlformats.org/officeDocument/2006/relationships/hyperlink" Target="https://www.nihr.ac.uk/funding-and-support/documents/global-health/groups/NStanton-Plain%20English%20summary.pdf" TargetMode="External"/><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www.gov.uk/government/uploads/system/uploads/attachment_data/file/568484/rrcgb-2015.pdf" TargetMode="External"/><Relationship Id="rId31" Type="http://schemas.openxmlformats.org/officeDocument/2006/relationships/hyperlink" Target="http://vietnamnews.vn/society/372357/truck-driver-training-to-be-offered-nationwide.html"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7.emf"/><Relationship Id="rId22" Type="http://schemas.openxmlformats.org/officeDocument/2006/relationships/hyperlink" Target="https://assets.publishing.service.gov.uk/government/uploads/system/uploads/attachment_data/file/686969/pedal-cycle-factsheet-2017.pdf" TargetMode="External"/><Relationship Id="rId27" Type="http://schemas.openxmlformats.org/officeDocument/2006/relationships/hyperlink" Target="http://www.panafrican-med-journal.com/content/article/21/17/full/" TargetMode="External"/><Relationship Id="rId30" Type="http://schemas.openxmlformats.org/officeDocument/2006/relationships/hyperlink" Target="http://content.tfl.gov.uk/pedal-cyclist-collisions-and-casualities-in-greater-london-sep-2011.pdf" TargetMode="Externa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Users\richmcilroy\Desktop\OneDrive%20-%20University%20of%20Southampton\STARS\Accimaps\Code%20count%20country%20comparis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ichmcilroy\Desktop\OneDrive%20-%20University%20of%20Southampton\STARS\Accimaps\Code%20count%20country%20compariso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07655778061"/>
          <c:y val="4.4233991299032827E-2"/>
          <c:w val="0.75301392653787125"/>
          <c:h val="0.84578314535007448"/>
        </c:manualLayout>
      </c:layout>
      <c:barChart>
        <c:barDir val="bar"/>
        <c:grouping val="clustered"/>
        <c:varyColors val="0"/>
        <c:ser>
          <c:idx val="0"/>
          <c:order val="0"/>
          <c:tx>
            <c:strRef>
              <c:f>Graphs!$B$8</c:f>
              <c:strCache>
                <c:ptCount val="1"/>
                <c:pt idx="0">
                  <c:v>Vietnam</c:v>
                </c:pt>
              </c:strCache>
            </c:strRef>
          </c:tx>
          <c:spPr>
            <a:pattFill prst="wdDnDiag">
              <a:fgClr>
                <a:schemeClr val="tx1">
                  <a:lumMod val="50000"/>
                  <a:lumOff val="50000"/>
                </a:schemeClr>
              </a:fgClr>
              <a:bgClr>
                <a:schemeClr val="bg1"/>
              </a:bgClr>
            </a:pattFill>
            <a:ln>
              <a:solidFill>
                <a:schemeClr val="tx1"/>
              </a:solidFill>
            </a:ln>
            <a:effectLst/>
          </c:spPr>
          <c:invertIfNegative val="0"/>
          <c:cat>
            <c:strRef>
              <c:f>Graphs!$A$9:$A$16</c:f>
              <c:strCache>
                <c:ptCount val="8"/>
                <c:pt idx="0">
                  <c:v>Equipment and Environment</c:v>
                </c:pt>
                <c:pt idx="1">
                  <c:v>End Users</c:v>
                </c:pt>
                <c:pt idx="2">
                  <c:v>Resource Providers</c:v>
                </c:pt>
                <c:pt idx="3">
                  <c:v>Industry, Local Government</c:v>
                </c:pt>
                <c:pt idx="4">
                  <c:v>Regulators, Associations</c:v>
                </c:pt>
                <c:pt idx="5">
                  <c:v>Central Government</c:v>
                </c:pt>
                <c:pt idx="6">
                  <c:v>National Committees</c:v>
                </c:pt>
                <c:pt idx="7">
                  <c:v>International Committees</c:v>
                </c:pt>
              </c:strCache>
            </c:strRef>
          </c:cat>
          <c:val>
            <c:numRef>
              <c:f>Graphs!$B$9:$B$16</c:f>
              <c:numCache>
                <c:formatCode>General</c:formatCode>
                <c:ptCount val="8"/>
                <c:pt idx="0">
                  <c:v>32</c:v>
                </c:pt>
                <c:pt idx="1">
                  <c:v>16</c:v>
                </c:pt>
                <c:pt idx="2">
                  <c:v>30</c:v>
                </c:pt>
                <c:pt idx="3">
                  <c:v>32</c:v>
                </c:pt>
                <c:pt idx="4">
                  <c:v>16</c:v>
                </c:pt>
                <c:pt idx="5">
                  <c:v>14</c:v>
                </c:pt>
                <c:pt idx="6">
                  <c:v>10</c:v>
                </c:pt>
                <c:pt idx="7">
                  <c:v>10</c:v>
                </c:pt>
              </c:numCache>
            </c:numRef>
          </c:val>
          <c:extLst>
            <c:ext xmlns:c16="http://schemas.microsoft.com/office/drawing/2014/chart" uri="{C3380CC4-5D6E-409C-BE32-E72D297353CC}">
              <c16:uniqueId val="{00000000-0D64-3943-AEAE-F2E8F04D7915}"/>
            </c:ext>
          </c:extLst>
        </c:ser>
        <c:ser>
          <c:idx val="1"/>
          <c:order val="1"/>
          <c:tx>
            <c:strRef>
              <c:f>Graphs!$C$8</c:f>
              <c:strCache>
                <c:ptCount val="1"/>
                <c:pt idx="0">
                  <c:v>UK</c:v>
                </c:pt>
              </c:strCache>
            </c:strRef>
          </c:tx>
          <c:spPr>
            <a:pattFill prst="pct25">
              <a:fgClr>
                <a:schemeClr val="tx1">
                  <a:lumMod val="50000"/>
                  <a:lumOff val="50000"/>
                </a:schemeClr>
              </a:fgClr>
              <a:bgClr>
                <a:schemeClr val="bg1"/>
              </a:bgClr>
            </a:pattFill>
            <a:ln>
              <a:solidFill>
                <a:schemeClr val="tx1"/>
              </a:solidFill>
            </a:ln>
            <a:effectLst/>
          </c:spPr>
          <c:invertIfNegative val="0"/>
          <c:cat>
            <c:strRef>
              <c:f>Graphs!$A$9:$A$16</c:f>
              <c:strCache>
                <c:ptCount val="8"/>
                <c:pt idx="0">
                  <c:v>Equipment and Environment</c:v>
                </c:pt>
                <c:pt idx="1">
                  <c:v>End Users</c:v>
                </c:pt>
                <c:pt idx="2">
                  <c:v>Resource Providers</c:v>
                </c:pt>
                <c:pt idx="3">
                  <c:v>Industry, Local Government</c:v>
                </c:pt>
                <c:pt idx="4">
                  <c:v>Regulators, Associations</c:v>
                </c:pt>
                <c:pt idx="5">
                  <c:v>Central Government</c:v>
                </c:pt>
                <c:pt idx="6">
                  <c:v>National Committees</c:v>
                </c:pt>
                <c:pt idx="7">
                  <c:v>International Committees</c:v>
                </c:pt>
              </c:strCache>
            </c:strRef>
          </c:cat>
          <c:val>
            <c:numRef>
              <c:f>Graphs!$C$9:$C$16</c:f>
              <c:numCache>
                <c:formatCode>General</c:formatCode>
                <c:ptCount val="8"/>
                <c:pt idx="0">
                  <c:v>30</c:v>
                </c:pt>
                <c:pt idx="1">
                  <c:v>14</c:v>
                </c:pt>
                <c:pt idx="2">
                  <c:v>31</c:v>
                </c:pt>
                <c:pt idx="3">
                  <c:v>29</c:v>
                </c:pt>
                <c:pt idx="4">
                  <c:v>26</c:v>
                </c:pt>
                <c:pt idx="5">
                  <c:v>15</c:v>
                </c:pt>
                <c:pt idx="6">
                  <c:v>12</c:v>
                </c:pt>
                <c:pt idx="7">
                  <c:v>10</c:v>
                </c:pt>
              </c:numCache>
            </c:numRef>
          </c:val>
          <c:extLst>
            <c:ext xmlns:c16="http://schemas.microsoft.com/office/drawing/2014/chart" uri="{C3380CC4-5D6E-409C-BE32-E72D297353CC}">
              <c16:uniqueId val="{00000001-0D64-3943-AEAE-F2E8F04D7915}"/>
            </c:ext>
          </c:extLst>
        </c:ser>
        <c:ser>
          <c:idx val="2"/>
          <c:order val="2"/>
          <c:tx>
            <c:strRef>
              <c:f>Graphs!$D$8</c:f>
              <c:strCache>
                <c:ptCount val="1"/>
                <c:pt idx="0">
                  <c:v>Kenya</c:v>
                </c:pt>
              </c:strCache>
            </c:strRef>
          </c:tx>
          <c:spPr>
            <a:solidFill>
              <a:schemeClr val="accent3"/>
            </a:solidFill>
            <a:ln>
              <a:noFill/>
            </a:ln>
            <a:effectLst/>
          </c:spPr>
          <c:invertIfNegative val="0"/>
          <c:cat>
            <c:strRef>
              <c:f>Graphs!$A$9:$A$16</c:f>
              <c:strCache>
                <c:ptCount val="8"/>
                <c:pt idx="0">
                  <c:v>Equipment and Environment</c:v>
                </c:pt>
                <c:pt idx="1">
                  <c:v>End Users</c:v>
                </c:pt>
                <c:pt idx="2">
                  <c:v>Resource Providers</c:v>
                </c:pt>
                <c:pt idx="3">
                  <c:v>Industry, Local Government</c:v>
                </c:pt>
                <c:pt idx="4">
                  <c:v>Regulators, Associations</c:v>
                </c:pt>
                <c:pt idx="5">
                  <c:v>Central Government</c:v>
                </c:pt>
                <c:pt idx="6">
                  <c:v>National Committees</c:v>
                </c:pt>
                <c:pt idx="7">
                  <c:v>International Committees</c:v>
                </c:pt>
              </c:strCache>
            </c:strRef>
          </c:cat>
          <c:val>
            <c:numRef>
              <c:f>Graphs!$D$9:$D$16</c:f>
              <c:numCache>
                <c:formatCode>General</c:formatCode>
                <c:ptCount val="8"/>
                <c:pt idx="0">
                  <c:v>33</c:v>
                </c:pt>
                <c:pt idx="1">
                  <c:v>16</c:v>
                </c:pt>
                <c:pt idx="2">
                  <c:v>27</c:v>
                </c:pt>
                <c:pt idx="3">
                  <c:v>30</c:v>
                </c:pt>
                <c:pt idx="4">
                  <c:v>29</c:v>
                </c:pt>
                <c:pt idx="5">
                  <c:v>12</c:v>
                </c:pt>
                <c:pt idx="6">
                  <c:v>5</c:v>
                </c:pt>
                <c:pt idx="7">
                  <c:v>11</c:v>
                </c:pt>
              </c:numCache>
            </c:numRef>
          </c:val>
          <c:extLst>
            <c:ext xmlns:c16="http://schemas.microsoft.com/office/drawing/2014/chart" uri="{C3380CC4-5D6E-409C-BE32-E72D297353CC}">
              <c16:uniqueId val="{00000002-0D64-3943-AEAE-F2E8F04D7915}"/>
            </c:ext>
          </c:extLst>
        </c:ser>
        <c:ser>
          <c:idx val="3"/>
          <c:order val="3"/>
          <c:tx>
            <c:strRef>
              <c:f>Graphs!$E$8</c:f>
              <c:strCache>
                <c:ptCount val="1"/>
                <c:pt idx="0">
                  <c:v>China</c:v>
                </c:pt>
              </c:strCache>
            </c:strRef>
          </c:tx>
          <c:spPr>
            <a:solidFill>
              <a:schemeClr val="bg1"/>
            </a:solidFill>
            <a:ln>
              <a:solidFill>
                <a:schemeClr val="tx1"/>
              </a:solidFill>
            </a:ln>
            <a:effectLst/>
          </c:spPr>
          <c:invertIfNegative val="0"/>
          <c:cat>
            <c:strRef>
              <c:f>Graphs!$A$9:$A$16</c:f>
              <c:strCache>
                <c:ptCount val="8"/>
                <c:pt idx="0">
                  <c:v>Equipment and Environment</c:v>
                </c:pt>
                <c:pt idx="1">
                  <c:v>End Users</c:v>
                </c:pt>
                <c:pt idx="2">
                  <c:v>Resource Providers</c:v>
                </c:pt>
                <c:pt idx="3">
                  <c:v>Industry, Local Government</c:v>
                </c:pt>
                <c:pt idx="4">
                  <c:v>Regulators, Associations</c:v>
                </c:pt>
                <c:pt idx="5">
                  <c:v>Central Government</c:v>
                </c:pt>
                <c:pt idx="6">
                  <c:v>National Committees</c:v>
                </c:pt>
                <c:pt idx="7">
                  <c:v>International Committees</c:v>
                </c:pt>
              </c:strCache>
            </c:strRef>
          </c:cat>
          <c:val>
            <c:numRef>
              <c:f>Graphs!$E$9:$E$16</c:f>
              <c:numCache>
                <c:formatCode>General</c:formatCode>
                <c:ptCount val="8"/>
                <c:pt idx="0">
                  <c:v>31</c:v>
                </c:pt>
                <c:pt idx="1">
                  <c:v>14</c:v>
                </c:pt>
                <c:pt idx="2">
                  <c:v>30</c:v>
                </c:pt>
                <c:pt idx="3">
                  <c:v>29</c:v>
                </c:pt>
                <c:pt idx="4">
                  <c:v>20</c:v>
                </c:pt>
                <c:pt idx="5">
                  <c:v>10</c:v>
                </c:pt>
                <c:pt idx="6">
                  <c:v>11</c:v>
                </c:pt>
                <c:pt idx="7">
                  <c:v>8</c:v>
                </c:pt>
              </c:numCache>
            </c:numRef>
          </c:val>
          <c:extLst>
            <c:ext xmlns:c16="http://schemas.microsoft.com/office/drawing/2014/chart" uri="{C3380CC4-5D6E-409C-BE32-E72D297353CC}">
              <c16:uniqueId val="{00000003-0D64-3943-AEAE-F2E8F04D7915}"/>
            </c:ext>
          </c:extLst>
        </c:ser>
        <c:ser>
          <c:idx val="4"/>
          <c:order val="4"/>
          <c:tx>
            <c:strRef>
              <c:f>Graphs!$F$8</c:f>
              <c:strCache>
                <c:ptCount val="1"/>
                <c:pt idx="0">
                  <c:v>Bangladesh</c:v>
                </c:pt>
              </c:strCache>
            </c:strRef>
          </c:tx>
          <c:spPr>
            <a:solidFill>
              <a:schemeClr val="tx1"/>
            </a:solidFill>
            <a:ln>
              <a:noFill/>
            </a:ln>
            <a:effectLst/>
          </c:spPr>
          <c:invertIfNegative val="0"/>
          <c:cat>
            <c:strRef>
              <c:f>Graphs!$A$9:$A$16</c:f>
              <c:strCache>
                <c:ptCount val="8"/>
                <c:pt idx="0">
                  <c:v>Equipment and Environment</c:v>
                </c:pt>
                <c:pt idx="1">
                  <c:v>End Users</c:v>
                </c:pt>
                <c:pt idx="2">
                  <c:v>Resource Providers</c:v>
                </c:pt>
                <c:pt idx="3">
                  <c:v>Industry, Local Government</c:v>
                </c:pt>
                <c:pt idx="4">
                  <c:v>Regulators, Associations</c:v>
                </c:pt>
                <c:pt idx="5">
                  <c:v>Central Government</c:v>
                </c:pt>
                <c:pt idx="6">
                  <c:v>National Committees</c:v>
                </c:pt>
                <c:pt idx="7">
                  <c:v>International Committees</c:v>
                </c:pt>
              </c:strCache>
            </c:strRef>
          </c:cat>
          <c:val>
            <c:numRef>
              <c:f>Graphs!$F$9:$F$16</c:f>
              <c:numCache>
                <c:formatCode>General</c:formatCode>
                <c:ptCount val="8"/>
                <c:pt idx="0">
                  <c:v>33</c:v>
                </c:pt>
                <c:pt idx="1">
                  <c:v>17</c:v>
                </c:pt>
                <c:pt idx="2">
                  <c:v>29</c:v>
                </c:pt>
                <c:pt idx="3">
                  <c:v>35</c:v>
                </c:pt>
                <c:pt idx="4">
                  <c:v>22</c:v>
                </c:pt>
                <c:pt idx="5">
                  <c:v>18</c:v>
                </c:pt>
                <c:pt idx="6">
                  <c:v>5</c:v>
                </c:pt>
                <c:pt idx="7">
                  <c:v>11</c:v>
                </c:pt>
              </c:numCache>
            </c:numRef>
          </c:val>
          <c:extLst>
            <c:ext xmlns:c16="http://schemas.microsoft.com/office/drawing/2014/chart" uri="{C3380CC4-5D6E-409C-BE32-E72D297353CC}">
              <c16:uniqueId val="{00000004-0D64-3943-AEAE-F2E8F04D7915}"/>
            </c:ext>
          </c:extLst>
        </c:ser>
        <c:dLbls>
          <c:showLegendKey val="0"/>
          <c:showVal val="0"/>
          <c:showCatName val="0"/>
          <c:showSerName val="0"/>
          <c:showPercent val="0"/>
          <c:showBubbleSize val="0"/>
        </c:dLbls>
        <c:gapWidth val="500"/>
        <c:overlap val="-100"/>
        <c:axId val="1597428271"/>
        <c:axId val="1597579551"/>
      </c:barChart>
      <c:catAx>
        <c:axId val="1597428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579551"/>
        <c:crosses val="autoZero"/>
        <c:auto val="1"/>
        <c:lblAlgn val="ctr"/>
        <c:lblOffset val="100"/>
        <c:noMultiLvlLbl val="0"/>
      </c:catAx>
      <c:valAx>
        <c:axId val="1597579551"/>
        <c:scaling>
          <c:orientation val="minMax"/>
          <c:max val="3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428271"/>
        <c:crosses val="autoZero"/>
        <c:crossBetween val="between"/>
      </c:valAx>
      <c:spPr>
        <a:noFill/>
        <a:ln>
          <a:noFill/>
        </a:ln>
        <a:effectLst/>
      </c:spPr>
    </c:plotArea>
    <c:legend>
      <c:legendPos val="b"/>
      <c:layout>
        <c:manualLayout>
          <c:xMode val="edge"/>
          <c:yMode val="edge"/>
          <c:x val="0.32431194225721782"/>
          <c:y val="0.94765419196742284"/>
          <c:w val="0.40470944881889764"/>
          <c:h val="5.00574785131263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14667122076605"/>
          <c:y val="6.2388039392118705E-2"/>
          <c:w val="0.73810003084768272"/>
          <c:h val="0.87020820097378304"/>
        </c:manualLayout>
      </c:layout>
      <c:radarChart>
        <c:radarStyle val="marker"/>
        <c:varyColors val="0"/>
        <c:ser>
          <c:idx val="0"/>
          <c:order val="0"/>
          <c:tx>
            <c:strRef>
              <c:f>Graphs!$A$2</c:f>
              <c:strCache>
                <c:ptCount val="1"/>
                <c:pt idx="0">
                  <c:v>Bangladesh</c:v>
                </c:pt>
              </c:strCache>
            </c:strRef>
          </c:tx>
          <c:spPr>
            <a:ln w="25400" cap="rnd">
              <a:solidFill>
                <a:schemeClr val="tx1">
                  <a:lumMod val="50000"/>
                  <a:lumOff val="50000"/>
                </a:schemeClr>
              </a:solidFill>
              <a:prstDash val="sysDot"/>
              <a:round/>
            </a:ln>
            <a:effectLst/>
          </c:spPr>
          <c:marker>
            <c:symbol val="none"/>
          </c:marker>
          <c:cat>
            <c:strRef>
              <c:f>Graphs!$B$1:$G$1</c:f>
              <c:strCache>
                <c:ptCount val="6"/>
                <c:pt idx="0">
                  <c:v>Engineering</c:v>
                </c:pt>
                <c:pt idx="1">
                  <c:v>Enforcement</c:v>
                </c:pt>
                <c:pt idx="2">
                  <c:v>Education</c:v>
                </c:pt>
                <c:pt idx="3">
                  <c:v>Economics</c:v>
                </c:pt>
                <c:pt idx="4">
                  <c:v>Emergency Response</c:v>
                </c:pt>
                <c:pt idx="5">
                  <c:v>Enablement</c:v>
                </c:pt>
              </c:strCache>
            </c:strRef>
          </c:cat>
          <c:val>
            <c:numRef>
              <c:f>Graphs!$B$2:$G$2</c:f>
              <c:numCache>
                <c:formatCode>General</c:formatCode>
                <c:ptCount val="6"/>
                <c:pt idx="0">
                  <c:v>44</c:v>
                </c:pt>
                <c:pt idx="1">
                  <c:v>35</c:v>
                </c:pt>
                <c:pt idx="2">
                  <c:v>41</c:v>
                </c:pt>
                <c:pt idx="3">
                  <c:v>48</c:v>
                </c:pt>
                <c:pt idx="4">
                  <c:v>32</c:v>
                </c:pt>
                <c:pt idx="5">
                  <c:v>35</c:v>
                </c:pt>
              </c:numCache>
            </c:numRef>
          </c:val>
          <c:extLst>
            <c:ext xmlns:c16="http://schemas.microsoft.com/office/drawing/2014/chart" uri="{C3380CC4-5D6E-409C-BE32-E72D297353CC}">
              <c16:uniqueId val="{00000000-2A34-6349-88AD-6D270A2B91D0}"/>
            </c:ext>
          </c:extLst>
        </c:ser>
        <c:ser>
          <c:idx val="1"/>
          <c:order val="1"/>
          <c:tx>
            <c:strRef>
              <c:f>Graphs!$A$3</c:f>
              <c:strCache>
                <c:ptCount val="1"/>
                <c:pt idx="0">
                  <c:v>China</c:v>
                </c:pt>
              </c:strCache>
            </c:strRef>
          </c:tx>
          <c:spPr>
            <a:ln w="25400" cap="rnd" cmpd="dbl">
              <a:solidFill>
                <a:schemeClr val="tx1">
                  <a:lumMod val="50000"/>
                  <a:lumOff val="50000"/>
                </a:schemeClr>
              </a:solidFill>
              <a:prstDash val="solid"/>
              <a:round/>
            </a:ln>
            <a:effectLst/>
          </c:spPr>
          <c:marker>
            <c:symbol val="none"/>
          </c:marker>
          <c:cat>
            <c:strRef>
              <c:f>Graphs!$B$1:$G$1</c:f>
              <c:strCache>
                <c:ptCount val="6"/>
                <c:pt idx="0">
                  <c:v>Engineering</c:v>
                </c:pt>
                <c:pt idx="1">
                  <c:v>Enforcement</c:v>
                </c:pt>
                <c:pt idx="2">
                  <c:v>Education</c:v>
                </c:pt>
                <c:pt idx="3">
                  <c:v>Economics</c:v>
                </c:pt>
                <c:pt idx="4">
                  <c:v>Emergency Response</c:v>
                </c:pt>
                <c:pt idx="5">
                  <c:v>Enablement</c:v>
                </c:pt>
              </c:strCache>
            </c:strRef>
          </c:cat>
          <c:val>
            <c:numRef>
              <c:f>Graphs!$B$3:$G$3</c:f>
              <c:numCache>
                <c:formatCode>General</c:formatCode>
                <c:ptCount val="6"/>
                <c:pt idx="0">
                  <c:v>37</c:v>
                </c:pt>
                <c:pt idx="1">
                  <c:v>36</c:v>
                </c:pt>
                <c:pt idx="2">
                  <c:v>29</c:v>
                </c:pt>
                <c:pt idx="3">
                  <c:v>38</c:v>
                </c:pt>
                <c:pt idx="4">
                  <c:v>23</c:v>
                </c:pt>
                <c:pt idx="5">
                  <c:v>25</c:v>
                </c:pt>
              </c:numCache>
            </c:numRef>
          </c:val>
          <c:extLst>
            <c:ext xmlns:c16="http://schemas.microsoft.com/office/drawing/2014/chart" uri="{C3380CC4-5D6E-409C-BE32-E72D297353CC}">
              <c16:uniqueId val="{00000001-2A34-6349-88AD-6D270A2B91D0}"/>
            </c:ext>
          </c:extLst>
        </c:ser>
        <c:ser>
          <c:idx val="2"/>
          <c:order val="2"/>
          <c:tx>
            <c:strRef>
              <c:f>Graphs!$A$4</c:f>
              <c:strCache>
                <c:ptCount val="1"/>
                <c:pt idx="0">
                  <c:v>Kenya</c:v>
                </c:pt>
              </c:strCache>
            </c:strRef>
          </c:tx>
          <c:spPr>
            <a:ln w="19050" cap="rnd">
              <a:solidFill>
                <a:schemeClr val="tx1">
                  <a:lumMod val="50000"/>
                  <a:lumOff val="50000"/>
                </a:schemeClr>
              </a:solidFill>
              <a:round/>
            </a:ln>
            <a:effectLst/>
          </c:spPr>
          <c:marker>
            <c:symbol val="none"/>
          </c:marker>
          <c:cat>
            <c:strRef>
              <c:f>Graphs!$B$1:$G$1</c:f>
              <c:strCache>
                <c:ptCount val="6"/>
                <c:pt idx="0">
                  <c:v>Engineering</c:v>
                </c:pt>
                <c:pt idx="1">
                  <c:v>Enforcement</c:v>
                </c:pt>
                <c:pt idx="2">
                  <c:v>Education</c:v>
                </c:pt>
                <c:pt idx="3">
                  <c:v>Economics</c:v>
                </c:pt>
                <c:pt idx="4">
                  <c:v>Emergency Response</c:v>
                </c:pt>
                <c:pt idx="5">
                  <c:v>Enablement</c:v>
                </c:pt>
              </c:strCache>
            </c:strRef>
          </c:cat>
          <c:val>
            <c:numRef>
              <c:f>Graphs!$B$4:$G$4</c:f>
              <c:numCache>
                <c:formatCode>General</c:formatCode>
                <c:ptCount val="6"/>
                <c:pt idx="0">
                  <c:v>45</c:v>
                </c:pt>
                <c:pt idx="1">
                  <c:v>39</c:v>
                </c:pt>
                <c:pt idx="2">
                  <c:v>33</c:v>
                </c:pt>
                <c:pt idx="3">
                  <c:v>46</c:v>
                </c:pt>
                <c:pt idx="4">
                  <c:v>21</c:v>
                </c:pt>
                <c:pt idx="5">
                  <c:v>26</c:v>
                </c:pt>
              </c:numCache>
            </c:numRef>
          </c:val>
          <c:extLst>
            <c:ext xmlns:c16="http://schemas.microsoft.com/office/drawing/2014/chart" uri="{C3380CC4-5D6E-409C-BE32-E72D297353CC}">
              <c16:uniqueId val="{00000002-2A34-6349-88AD-6D270A2B91D0}"/>
            </c:ext>
          </c:extLst>
        </c:ser>
        <c:ser>
          <c:idx val="3"/>
          <c:order val="3"/>
          <c:tx>
            <c:strRef>
              <c:f>Graphs!$A$5</c:f>
              <c:strCache>
                <c:ptCount val="1"/>
                <c:pt idx="0">
                  <c:v>UK</c:v>
                </c:pt>
              </c:strCache>
            </c:strRef>
          </c:tx>
          <c:spPr>
            <a:ln w="25400" cap="rnd">
              <a:solidFill>
                <a:schemeClr val="tx1">
                  <a:lumMod val="50000"/>
                  <a:lumOff val="50000"/>
                </a:schemeClr>
              </a:solidFill>
              <a:prstDash val="lgDash"/>
              <a:round/>
            </a:ln>
            <a:effectLst/>
          </c:spPr>
          <c:marker>
            <c:symbol val="none"/>
          </c:marker>
          <c:cat>
            <c:strRef>
              <c:f>Graphs!$B$1:$G$1</c:f>
              <c:strCache>
                <c:ptCount val="6"/>
                <c:pt idx="0">
                  <c:v>Engineering</c:v>
                </c:pt>
                <c:pt idx="1">
                  <c:v>Enforcement</c:v>
                </c:pt>
                <c:pt idx="2">
                  <c:v>Education</c:v>
                </c:pt>
                <c:pt idx="3">
                  <c:v>Economics</c:v>
                </c:pt>
                <c:pt idx="4">
                  <c:v>Emergency Response</c:v>
                </c:pt>
                <c:pt idx="5">
                  <c:v>Enablement</c:v>
                </c:pt>
              </c:strCache>
            </c:strRef>
          </c:cat>
          <c:val>
            <c:numRef>
              <c:f>Graphs!$B$5:$G$5</c:f>
              <c:numCache>
                <c:formatCode>General</c:formatCode>
                <c:ptCount val="6"/>
                <c:pt idx="0">
                  <c:v>39</c:v>
                </c:pt>
                <c:pt idx="1">
                  <c:v>38</c:v>
                </c:pt>
                <c:pt idx="2">
                  <c:v>39</c:v>
                </c:pt>
                <c:pt idx="3">
                  <c:v>48</c:v>
                </c:pt>
                <c:pt idx="4">
                  <c:v>29</c:v>
                </c:pt>
                <c:pt idx="5">
                  <c:v>32</c:v>
                </c:pt>
              </c:numCache>
            </c:numRef>
          </c:val>
          <c:extLst>
            <c:ext xmlns:c16="http://schemas.microsoft.com/office/drawing/2014/chart" uri="{C3380CC4-5D6E-409C-BE32-E72D297353CC}">
              <c16:uniqueId val="{00000003-2A34-6349-88AD-6D270A2B91D0}"/>
            </c:ext>
          </c:extLst>
        </c:ser>
        <c:ser>
          <c:idx val="4"/>
          <c:order val="4"/>
          <c:tx>
            <c:strRef>
              <c:f>Graphs!$A$6</c:f>
              <c:strCache>
                <c:ptCount val="1"/>
                <c:pt idx="0">
                  <c:v>Vietnam</c:v>
                </c:pt>
              </c:strCache>
            </c:strRef>
          </c:tx>
          <c:spPr>
            <a:ln w="25400" cap="rnd">
              <a:solidFill>
                <a:schemeClr val="tx1">
                  <a:lumMod val="50000"/>
                  <a:lumOff val="50000"/>
                </a:schemeClr>
              </a:solidFill>
              <a:prstDash val="dashDot"/>
              <a:round/>
            </a:ln>
            <a:effectLst/>
          </c:spPr>
          <c:marker>
            <c:symbol val="none"/>
          </c:marker>
          <c:cat>
            <c:strRef>
              <c:f>Graphs!$B$1:$G$1</c:f>
              <c:strCache>
                <c:ptCount val="6"/>
                <c:pt idx="0">
                  <c:v>Engineering</c:v>
                </c:pt>
                <c:pt idx="1">
                  <c:v>Enforcement</c:v>
                </c:pt>
                <c:pt idx="2">
                  <c:v>Education</c:v>
                </c:pt>
                <c:pt idx="3">
                  <c:v>Economics</c:v>
                </c:pt>
                <c:pt idx="4">
                  <c:v>Emergency Response</c:v>
                </c:pt>
                <c:pt idx="5">
                  <c:v>Enablement</c:v>
                </c:pt>
              </c:strCache>
            </c:strRef>
          </c:cat>
          <c:val>
            <c:numRef>
              <c:f>Graphs!$B$6:$G$6</c:f>
              <c:numCache>
                <c:formatCode>General</c:formatCode>
                <c:ptCount val="6"/>
                <c:pt idx="0">
                  <c:v>39</c:v>
                </c:pt>
                <c:pt idx="1">
                  <c:v>38</c:v>
                </c:pt>
                <c:pt idx="2">
                  <c:v>33</c:v>
                </c:pt>
                <c:pt idx="3">
                  <c:v>49</c:v>
                </c:pt>
                <c:pt idx="4">
                  <c:v>27</c:v>
                </c:pt>
                <c:pt idx="5">
                  <c:v>22</c:v>
                </c:pt>
              </c:numCache>
            </c:numRef>
          </c:val>
          <c:extLst>
            <c:ext xmlns:c16="http://schemas.microsoft.com/office/drawing/2014/chart" uri="{C3380CC4-5D6E-409C-BE32-E72D297353CC}">
              <c16:uniqueId val="{00000004-2A34-6349-88AD-6D270A2B91D0}"/>
            </c:ext>
          </c:extLst>
        </c:ser>
        <c:dLbls>
          <c:showLegendKey val="0"/>
          <c:showVal val="0"/>
          <c:showCatName val="0"/>
          <c:showSerName val="0"/>
          <c:showPercent val="0"/>
          <c:showBubbleSize val="0"/>
        </c:dLbls>
        <c:axId val="1501511679"/>
        <c:axId val="1538274431"/>
      </c:radarChart>
      <c:catAx>
        <c:axId val="1501511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38274431"/>
        <c:crosses val="autoZero"/>
        <c:auto val="1"/>
        <c:lblAlgn val="ctr"/>
        <c:lblOffset val="100"/>
        <c:noMultiLvlLbl val="0"/>
      </c:catAx>
      <c:valAx>
        <c:axId val="1538274431"/>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511679"/>
        <c:crosses val="autoZero"/>
        <c:crossBetween val="between"/>
        <c:majorUnit val="10"/>
      </c:valAx>
      <c:spPr>
        <a:noFill/>
        <a:ln>
          <a:noFill/>
        </a:ln>
        <a:effectLst/>
      </c:spPr>
    </c:plotArea>
    <c:legend>
      <c:legendPos val="t"/>
      <c:layout>
        <c:manualLayout>
          <c:xMode val="edge"/>
          <c:yMode val="edge"/>
          <c:x val="0.16126821191779131"/>
          <c:y val="0.95889180109939787"/>
          <c:w val="0.71527456505180842"/>
          <c:h val="4.10617895107032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11601</Words>
  <Characters>66128</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Hallford M.</cp:lastModifiedBy>
  <cp:revision>2</cp:revision>
  <cp:lastPrinted>2018-05-10T12:50:00Z</cp:lastPrinted>
  <dcterms:created xsi:type="dcterms:W3CDTF">2018-09-18T16:24:00Z</dcterms:created>
  <dcterms:modified xsi:type="dcterms:W3CDTF">2018-09-18T16:24:00Z</dcterms:modified>
</cp:coreProperties>
</file>