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66043" w14:textId="77777777" w:rsidR="00FF3421" w:rsidRPr="00227BB2" w:rsidRDefault="00FF3421" w:rsidP="001B5EDC">
      <w:pPr>
        <w:rPr>
          <w:b/>
          <w:bCs/>
          <w:shd w:val="pct15" w:color="auto" w:fill="FFFFFF"/>
        </w:rPr>
      </w:pPr>
      <w:bookmarkStart w:id="0" w:name="_GoBack"/>
      <w:bookmarkEnd w:id="0"/>
    </w:p>
    <w:p w14:paraId="3E6403C0" w14:textId="77777777" w:rsidR="00607486" w:rsidRPr="00CE717E" w:rsidRDefault="00607486" w:rsidP="00607486">
      <w:pPr>
        <w:jc w:val="both"/>
        <w:rPr>
          <w:b/>
          <w:bCs/>
          <w:shd w:val="pct15" w:color="auto" w:fill="FFFFFF"/>
        </w:rPr>
      </w:pPr>
      <w:r w:rsidRPr="00CE717E">
        <w:rPr>
          <w:b/>
          <w:bCs/>
          <w:shd w:val="pct15" w:color="auto" w:fill="FFFFFF"/>
        </w:rPr>
        <w:t xml:space="preserve">TITLE: </w:t>
      </w:r>
    </w:p>
    <w:p w14:paraId="37F80AA3" w14:textId="77777777" w:rsidR="00607486" w:rsidRPr="00CE717E" w:rsidRDefault="00607486" w:rsidP="00607486">
      <w:pPr>
        <w:jc w:val="both"/>
        <w:rPr>
          <w:b/>
          <w:bCs/>
          <w:shd w:val="pct15" w:color="auto" w:fill="FFFFFF"/>
        </w:rPr>
      </w:pPr>
    </w:p>
    <w:p w14:paraId="6D1C6331" w14:textId="477393C0" w:rsidR="00607486" w:rsidRPr="00CE717E" w:rsidRDefault="00607486" w:rsidP="00607486">
      <w:pPr>
        <w:jc w:val="both"/>
      </w:pPr>
      <w:r w:rsidRPr="00CE717E">
        <w:rPr>
          <w:b/>
          <w:bCs/>
          <w:shd w:val="pct15" w:color="auto" w:fill="FFFFFF"/>
        </w:rPr>
        <w:t xml:space="preserve"> </w:t>
      </w:r>
      <w:r w:rsidRPr="00CE717E">
        <w:t xml:space="preserve">Genetics, Molar Pregnancies, and Medieval Ideas of Monstrous Births: The Lump of Flesh in </w:t>
      </w:r>
      <w:r w:rsidRPr="00CE717E">
        <w:rPr>
          <w:i/>
          <w:iCs/>
        </w:rPr>
        <w:t>The King of Tars</w:t>
      </w:r>
    </w:p>
    <w:p w14:paraId="02E00ED0" w14:textId="624505A5" w:rsidR="00607486" w:rsidRPr="00CE717E" w:rsidRDefault="00607486" w:rsidP="00241E8E">
      <w:pPr>
        <w:jc w:val="both"/>
        <w:rPr>
          <w:b/>
          <w:bCs/>
          <w:shd w:val="pct15" w:color="auto" w:fill="FFFFFF"/>
        </w:rPr>
      </w:pPr>
    </w:p>
    <w:p w14:paraId="1E6BD838" w14:textId="77777777" w:rsidR="00607486" w:rsidRPr="00CE717E" w:rsidRDefault="00607486" w:rsidP="00241E8E">
      <w:pPr>
        <w:jc w:val="both"/>
        <w:rPr>
          <w:b/>
          <w:bCs/>
          <w:shd w:val="pct15" w:color="auto" w:fill="FFFFFF"/>
        </w:rPr>
      </w:pPr>
    </w:p>
    <w:p w14:paraId="019E20DD" w14:textId="036633DB" w:rsidR="00F0740D" w:rsidRPr="00CE717E" w:rsidRDefault="00F0740D" w:rsidP="00241E8E">
      <w:pPr>
        <w:jc w:val="both"/>
        <w:rPr>
          <w:b/>
          <w:bCs/>
          <w:shd w:val="pct15" w:color="auto" w:fill="FFFFFF"/>
        </w:rPr>
      </w:pPr>
      <w:r w:rsidRPr="00CE717E">
        <w:rPr>
          <w:b/>
          <w:bCs/>
          <w:shd w:val="pct15" w:color="auto" w:fill="FFFFFF"/>
        </w:rPr>
        <w:t>ABSTRACT</w:t>
      </w:r>
    </w:p>
    <w:p w14:paraId="3F5E4A4D" w14:textId="77777777" w:rsidR="00F0740D" w:rsidRPr="00CE717E" w:rsidRDefault="00F0740D" w:rsidP="00241E8E">
      <w:pPr>
        <w:jc w:val="both"/>
        <w:rPr>
          <w:b/>
          <w:bCs/>
          <w:shd w:val="pct15" w:color="auto" w:fill="FFFFFF"/>
        </w:rPr>
      </w:pPr>
    </w:p>
    <w:p w14:paraId="4FD176D4" w14:textId="493EE749" w:rsidR="00F0740D" w:rsidRPr="00CE717E" w:rsidRDefault="00F0740D" w:rsidP="00241E8E">
      <w:pPr>
        <w:jc w:val="both"/>
      </w:pPr>
      <w:r w:rsidRPr="00CE717E">
        <w:t xml:space="preserve">The medieval English romance </w:t>
      </w:r>
      <w:r w:rsidRPr="00CE717E">
        <w:rPr>
          <w:i/>
          <w:iCs/>
        </w:rPr>
        <w:t>The King of Tars</w:t>
      </w:r>
      <w:r w:rsidRPr="00CE717E">
        <w:t xml:space="preserve"> gives an account of a birth of a lump of flesh. This has been considered as fantastic and monstrous in past literature, the horrific union of a Christian and Saracen. However, while the text certainly speaks to miscegenation, we </w:t>
      </w:r>
      <w:r w:rsidR="001B5EDC" w:rsidRPr="00CE717E">
        <w:t>propose</w:t>
      </w:r>
      <w:r w:rsidRPr="00CE717E">
        <w:t xml:space="preserve"> that this lump of flesh is actually a hydati</w:t>
      </w:r>
      <w:r w:rsidR="007D74A2" w:rsidRPr="00CE717E">
        <w:t xml:space="preserve">diform mole. </w:t>
      </w:r>
      <w:r w:rsidRPr="00CE717E">
        <w:t>We trace the hydatidiform mole from antiquity, surround</w:t>
      </w:r>
      <w:r w:rsidR="007D74A2" w:rsidRPr="00CE717E">
        <w:t>ing</w:t>
      </w:r>
      <w:r w:rsidRPr="00CE717E">
        <w:t xml:space="preserve"> it with contextual medieval examples, from theology, history, and medicine, that also describe abnormal births as ‘lumps of flesh’. By discussing medieval ideas of monsters as a warning sign, we interpret the lump of flesh in terms of abnormal births, seed transmission, parental contribution and sin. Ideas of warning, blame, and intervention present themselves as a response to moles both in medieval texts as well as in modern reactions to hydatidiform moles. We explore the epigenetics of hydatidiform moles and relate them to the medieval text. In </w:t>
      </w:r>
      <w:r w:rsidRPr="00CE717E">
        <w:rPr>
          <w:i/>
          <w:iCs/>
        </w:rPr>
        <w:t>The King of Tars</w:t>
      </w:r>
      <w:r w:rsidRPr="00CE717E">
        <w:t xml:space="preserve">, the fault for the lump of flesh could reside with either parent; we find that this is also the case in the genetic formation of the hydatidiform mole; we also argue that the epigenetics supports medieval theories of seed transmission. </w:t>
      </w:r>
    </w:p>
    <w:p w14:paraId="64A9D419" w14:textId="77777777" w:rsidR="00F0740D" w:rsidRPr="00CE717E" w:rsidRDefault="00F0740D" w:rsidP="00241E8E">
      <w:pPr>
        <w:jc w:val="both"/>
      </w:pPr>
    </w:p>
    <w:p w14:paraId="0E25A440" w14:textId="3448D2FF" w:rsidR="00F0740D" w:rsidRPr="00CE717E" w:rsidRDefault="00F0740D" w:rsidP="00241E8E">
      <w:pPr>
        <w:rPr>
          <w:b/>
        </w:rPr>
      </w:pPr>
      <w:r w:rsidRPr="00CE717E">
        <w:rPr>
          <w:b/>
        </w:rPr>
        <w:br w:type="page"/>
      </w:r>
    </w:p>
    <w:p w14:paraId="623A9D25" w14:textId="5C208071" w:rsidR="00F0740D" w:rsidRPr="00CE717E" w:rsidRDefault="00F0740D" w:rsidP="00241E8E">
      <w:pPr>
        <w:jc w:val="both"/>
        <w:rPr>
          <w:b/>
        </w:rPr>
      </w:pPr>
      <w:r w:rsidRPr="00CE717E">
        <w:rPr>
          <w:b/>
        </w:rPr>
        <w:lastRenderedPageBreak/>
        <w:t>INTRODUCTION</w:t>
      </w:r>
      <w:r w:rsidR="002006A7" w:rsidRPr="00CE717E">
        <w:rPr>
          <w:b/>
        </w:rPr>
        <w:t xml:space="preserve"> and METHODOLOGY</w:t>
      </w:r>
    </w:p>
    <w:p w14:paraId="7DAB7B04" w14:textId="4987BC5C" w:rsidR="00F0740D" w:rsidRPr="00CE717E" w:rsidRDefault="00173941" w:rsidP="00241E8E">
      <w:pPr>
        <w:jc w:val="both"/>
      </w:pPr>
      <w:r w:rsidRPr="00CE717E">
        <w:t xml:space="preserve">   </w:t>
      </w:r>
    </w:p>
    <w:p w14:paraId="7E678630" w14:textId="59818C0B" w:rsidR="008141D2" w:rsidRPr="00CE717E" w:rsidRDefault="00F0740D" w:rsidP="001848F7">
      <w:pPr>
        <w:jc w:val="both"/>
        <w:rPr>
          <w:i/>
          <w:iCs/>
        </w:rPr>
      </w:pPr>
      <w:r w:rsidRPr="00CE717E">
        <w:t xml:space="preserve">Many </w:t>
      </w:r>
      <w:r w:rsidR="0054104B" w:rsidRPr="00CE717E">
        <w:t xml:space="preserve">medieval </w:t>
      </w:r>
      <w:r w:rsidRPr="00CE717E">
        <w:t>texts call upon</w:t>
      </w:r>
      <w:r w:rsidR="00343E88" w:rsidRPr="00CE717E">
        <w:t xml:space="preserve"> the</w:t>
      </w:r>
      <w:r w:rsidRPr="00CE717E">
        <w:t xml:space="preserve"> modern sense of judgement to be suspended to accept the extraordinary. </w:t>
      </w:r>
      <w:r w:rsidR="0054104B" w:rsidRPr="00CE717E">
        <w:t>Historical chronicles detail impossible feats of battle</w:t>
      </w:r>
      <w:r w:rsidRPr="00CE717E">
        <w:t>. Medieval bestiaries catalogue sirens, unicorns, and satyrs alongside deer and beavers.</w:t>
      </w:r>
      <w:r w:rsidRPr="00CE717E">
        <w:rPr>
          <w:rStyle w:val="EndnoteReference"/>
        </w:rPr>
        <w:endnoteReference w:id="1"/>
      </w:r>
      <w:r w:rsidRPr="00CE717E">
        <w:t xml:space="preserve"> Augustine lists an array of monstrous peoples, including dog-headed men (cynocephali).</w:t>
      </w:r>
      <w:r w:rsidRPr="00CE717E">
        <w:rPr>
          <w:rStyle w:val="EndnoteReference"/>
        </w:rPr>
        <w:endnoteReference w:id="2"/>
      </w:r>
      <w:r w:rsidRPr="00CE717E">
        <w:t xml:space="preserve"> Medical treatises claim that oregano causes leprosy or grilled chickpeas reduce fevers.</w:t>
      </w:r>
      <w:r w:rsidRPr="00CE717E">
        <w:rPr>
          <w:rStyle w:val="EndnoteReference"/>
        </w:rPr>
        <w:endnoteReference w:id="3"/>
      </w:r>
      <w:r w:rsidRPr="00CE717E">
        <w:t xml:space="preserve"> If the historical, medical, and theological texts of the Middle Ages </w:t>
      </w:r>
      <w:r w:rsidR="00751E71" w:rsidRPr="00CE717E">
        <w:t>require</w:t>
      </w:r>
      <w:r w:rsidRPr="00CE717E">
        <w:t xml:space="preserve"> the modern individual to suspend disbelief, the literature of medieval romance</w:t>
      </w:r>
      <w:r w:rsidR="00751E71" w:rsidRPr="00CE717E">
        <w:t xml:space="preserve"> </w:t>
      </w:r>
      <w:r w:rsidRPr="00CE717E">
        <w:t xml:space="preserve">seems to specialise in detailing the unbelievable. So </w:t>
      </w:r>
      <w:r w:rsidR="00751E71" w:rsidRPr="00CE717E">
        <w:t>the</w:t>
      </w:r>
      <w:r w:rsidRPr="00CE717E">
        <w:t xml:space="preserve"> modern reader </w:t>
      </w:r>
      <w:r w:rsidR="00173941" w:rsidRPr="00CE717E">
        <w:t>of</w:t>
      </w:r>
      <w:r w:rsidRPr="00CE717E">
        <w:t xml:space="preserve"> the Middle English romance </w:t>
      </w:r>
      <w:r w:rsidRPr="00CE717E">
        <w:rPr>
          <w:i/>
        </w:rPr>
        <w:t xml:space="preserve">The King of Tars </w:t>
      </w:r>
      <w:r w:rsidR="00751E71" w:rsidRPr="00CE717E">
        <w:t xml:space="preserve">instinctively glosses as fiction </w:t>
      </w:r>
      <w:r w:rsidRPr="00CE717E">
        <w:t xml:space="preserve">the union </w:t>
      </w:r>
      <w:r w:rsidR="00167EA0" w:rsidRPr="00CE717E">
        <w:t xml:space="preserve">of </w:t>
      </w:r>
      <w:r w:rsidRPr="00CE717E">
        <w:t>a Christian princess and</w:t>
      </w:r>
      <w:r w:rsidR="009558A5" w:rsidRPr="00CE717E">
        <w:t xml:space="preserve"> a </w:t>
      </w:r>
      <w:r w:rsidRPr="00CE717E">
        <w:t>Saracen (Muslim) Sultan result</w:t>
      </w:r>
      <w:r w:rsidR="00751E71" w:rsidRPr="00CE717E">
        <w:t>ing</w:t>
      </w:r>
      <w:r w:rsidRPr="00CE717E">
        <w:t xml:space="preserve"> in the birth</w:t>
      </w:r>
      <w:r w:rsidR="00167EA0" w:rsidRPr="00CE717E">
        <w:t xml:space="preserve"> not </w:t>
      </w:r>
      <w:r w:rsidRPr="00CE717E">
        <w:t>of</w:t>
      </w:r>
      <w:r w:rsidR="00751E71" w:rsidRPr="00CE717E">
        <w:t xml:space="preserve"> </w:t>
      </w:r>
      <w:r w:rsidRPr="00CE717E">
        <w:t>a baby</w:t>
      </w:r>
      <w:r w:rsidR="00751E71" w:rsidRPr="00CE717E">
        <w:t xml:space="preserve"> </w:t>
      </w:r>
      <w:r w:rsidRPr="00CE717E">
        <w:t xml:space="preserve">but a lump of flesh. The </w:t>
      </w:r>
      <w:r w:rsidR="00200172" w:rsidRPr="00CE717E">
        <w:t xml:space="preserve">inclination </w:t>
      </w:r>
      <w:r w:rsidRPr="00CE717E">
        <w:t xml:space="preserve">to label the lump of flesh as fantastic is supported by </w:t>
      </w:r>
      <w:r w:rsidR="00751E71" w:rsidRPr="00CE717E">
        <w:t>further miraculous events</w:t>
      </w:r>
      <w:r w:rsidRPr="00CE717E">
        <w:t xml:space="preserve"> of the narrative: </w:t>
      </w:r>
      <w:r w:rsidR="009E4B7F" w:rsidRPr="00CE717E">
        <w:t>the transformation of the lump of flesh into a</w:t>
      </w:r>
      <w:r w:rsidRPr="00CE717E">
        <w:t xml:space="preserve"> beautiful, healthy boy</w:t>
      </w:r>
      <w:r w:rsidR="00200172" w:rsidRPr="00CE717E">
        <w:t>,</w:t>
      </w:r>
      <w:r w:rsidR="009E4B7F" w:rsidRPr="00CE717E">
        <w:t xml:space="preserve"> and the Sultan’s own transformation</w:t>
      </w:r>
      <w:r w:rsidRPr="00CE717E">
        <w:t xml:space="preserve"> from black</w:t>
      </w:r>
      <w:r w:rsidR="009E4B7F" w:rsidRPr="00CE717E">
        <w:t xml:space="preserve"> skin</w:t>
      </w:r>
      <w:r w:rsidRPr="00CE717E">
        <w:t xml:space="preserve"> to white. </w:t>
      </w:r>
      <w:r w:rsidR="00C832B1" w:rsidRPr="00CE717E">
        <w:t>But what if this lump of fle</w:t>
      </w:r>
      <w:r w:rsidR="008141D2" w:rsidRPr="00CE717E">
        <w:t xml:space="preserve">sh </w:t>
      </w:r>
      <w:r w:rsidR="00751E71" w:rsidRPr="00CE717E">
        <w:t xml:space="preserve">were </w:t>
      </w:r>
      <w:r w:rsidR="008141D2" w:rsidRPr="00CE717E">
        <w:t xml:space="preserve">not a </w:t>
      </w:r>
      <w:r w:rsidR="00200172" w:rsidRPr="00CE717E">
        <w:t xml:space="preserve">medieval </w:t>
      </w:r>
      <w:r w:rsidR="008141D2" w:rsidRPr="00CE717E">
        <w:t>fiction, but a genetic</w:t>
      </w:r>
      <w:r w:rsidR="001848F7" w:rsidRPr="00CE717E">
        <w:t xml:space="preserve"> </w:t>
      </w:r>
      <w:r w:rsidR="00200172" w:rsidRPr="00CE717E">
        <w:t>condition</w:t>
      </w:r>
      <w:r w:rsidR="001848F7" w:rsidRPr="00CE717E">
        <w:t xml:space="preserve">? </w:t>
      </w:r>
      <w:r w:rsidR="00200172" w:rsidRPr="00CE717E">
        <w:t>A rare but</w:t>
      </w:r>
      <w:r w:rsidR="008141D2" w:rsidRPr="00CE717E">
        <w:t xml:space="preserve"> </w:t>
      </w:r>
      <w:r w:rsidR="00200172" w:rsidRPr="00CE717E">
        <w:t xml:space="preserve">well-recognised complication of pregnancy is the development of a hydatidiform mole, a non-viable outcome resembling </w:t>
      </w:r>
      <w:r w:rsidR="008141D2" w:rsidRPr="00CE717E">
        <w:t xml:space="preserve">a lump of flesh. This paper will investigate this possibility in relation to </w:t>
      </w:r>
      <w:r w:rsidR="008141D2" w:rsidRPr="00CE717E">
        <w:rPr>
          <w:i/>
          <w:iCs/>
        </w:rPr>
        <w:t xml:space="preserve">The King of Tars. </w:t>
      </w:r>
    </w:p>
    <w:p w14:paraId="39C35951" w14:textId="57A13E7B" w:rsidR="00B336F7" w:rsidRPr="00CE717E" w:rsidRDefault="008141D2" w:rsidP="000C3537">
      <w:pPr>
        <w:jc w:val="both"/>
      </w:pPr>
      <w:r w:rsidRPr="00CE717E">
        <w:t xml:space="preserve"> </w:t>
      </w:r>
    </w:p>
    <w:p w14:paraId="53FDC9F6" w14:textId="77777777" w:rsidR="008141D2" w:rsidRPr="00CE717E" w:rsidRDefault="008141D2" w:rsidP="008141D2">
      <w:pPr>
        <w:jc w:val="both"/>
      </w:pPr>
      <w:r w:rsidRPr="00CE717E">
        <w:t xml:space="preserve">The lump of flesh appears in </w:t>
      </w:r>
      <w:r w:rsidRPr="00CE717E">
        <w:rPr>
          <w:i/>
        </w:rPr>
        <w:t xml:space="preserve">The King of Tars </w:t>
      </w:r>
      <w:r w:rsidRPr="00CE717E">
        <w:t xml:space="preserve">in an emotionally-charged and unorthodox setting. </w:t>
      </w:r>
    </w:p>
    <w:p w14:paraId="40E43707" w14:textId="163AF550" w:rsidR="00B336F7" w:rsidRPr="00CE717E" w:rsidRDefault="008141D2" w:rsidP="001848F7">
      <w:pPr>
        <w:jc w:val="both"/>
      </w:pPr>
      <w:r w:rsidRPr="00CE717E">
        <w:t>The narrative opens with a Saracen Sultan waging war on the Christian kingdom of Tars—and the Christians are losing. The Sultan demands the hand of the princess of Tars</w:t>
      </w:r>
      <w:r w:rsidR="009E4B7F" w:rsidRPr="00CE717E">
        <w:t>,</w:t>
      </w:r>
      <w:r w:rsidRPr="00CE717E">
        <w:t xml:space="preserve"> and in order to save her people</w:t>
      </w:r>
      <w:r w:rsidR="00B04C14" w:rsidRPr="00CE717E">
        <w:t xml:space="preserve"> so he does not kill ‘Cristen kende’ (Christian kind)</w:t>
      </w:r>
      <w:r w:rsidR="00C832B1" w:rsidRPr="00CE717E">
        <w:t xml:space="preserve">, </w:t>
      </w:r>
      <w:r w:rsidRPr="00CE717E">
        <w:t>the princess of Tars accepts.</w:t>
      </w:r>
      <w:r w:rsidR="00B04C14" w:rsidRPr="00CE717E">
        <w:rPr>
          <w:rStyle w:val="EndnoteReference"/>
        </w:rPr>
        <w:endnoteReference w:id="4"/>
      </w:r>
      <w:r w:rsidR="00B04C14" w:rsidRPr="00CE717E">
        <w:rPr>
          <w:rStyle w:val="EndnoteReference"/>
        </w:rPr>
        <w:endnoteReference w:id="5"/>
      </w:r>
      <w:r w:rsidR="00B04C14" w:rsidRPr="00CE717E">
        <w:rPr>
          <w:rStyle w:val="EndnoteReference"/>
        </w:rPr>
        <w:t xml:space="preserve"> </w:t>
      </w:r>
      <w:r w:rsidRPr="00CE717E">
        <w:t>Such a union was considered shocking and even damning by the Church.</w:t>
      </w:r>
      <w:r w:rsidR="00B04C14" w:rsidRPr="00CE717E">
        <w:rPr>
          <w:rStyle w:val="EndnoteReference"/>
        </w:rPr>
        <w:endnoteReference w:id="6"/>
      </w:r>
      <w:r w:rsidRPr="00CE717E">
        <w:t xml:space="preserve"> To make matters worse, the princess </w:t>
      </w:r>
      <w:r w:rsidR="00200172" w:rsidRPr="00CE717E">
        <w:t xml:space="preserve">consents not only </w:t>
      </w:r>
      <w:r w:rsidRPr="00CE717E">
        <w:t xml:space="preserve">to marry the Sultan, but </w:t>
      </w:r>
      <w:r w:rsidR="00200172" w:rsidRPr="00CE717E">
        <w:t>to</w:t>
      </w:r>
      <w:r w:rsidR="00B04C14" w:rsidRPr="00CE717E">
        <w:t xml:space="preserve"> co</w:t>
      </w:r>
      <w:r w:rsidR="00C832B1" w:rsidRPr="00CE717E">
        <w:t xml:space="preserve">nvert to </w:t>
      </w:r>
      <w:r w:rsidR="00200172" w:rsidRPr="00CE717E">
        <w:t xml:space="preserve">his </w:t>
      </w:r>
      <w:r w:rsidR="00C832B1" w:rsidRPr="00CE717E">
        <w:t xml:space="preserve">religion, </w:t>
      </w:r>
      <w:r w:rsidRPr="00CE717E">
        <w:t>dress like his people</w:t>
      </w:r>
      <w:r w:rsidR="00C832B1" w:rsidRPr="00CE717E">
        <w:t>,</w:t>
      </w:r>
      <w:r w:rsidRPr="00CE717E">
        <w:t xml:space="preserve"> and pray to his gods. While the text glosses that ‘Jhesu forgat sche nought’ (Jesus forgot she not),</w:t>
      </w:r>
      <w:r w:rsidRPr="00CE717E">
        <w:rPr>
          <w:rStyle w:val="EndnoteReference"/>
        </w:rPr>
        <w:endnoteReference w:id="7"/>
      </w:r>
      <w:r w:rsidRPr="00CE717E">
        <w:rPr>
          <w:color w:val="FF0000"/>
        </w:rPr>
        <w:t xml:space="preserve"> </w:t>
      </w:r>
      <w:r w:rsidRPr="00CE717E">
        <w:t>Siobhain Calkin remarks that ‘the princess is, for all intents and purposes, a Saracen’.</w:t>
      </w:r>
      <w:r w:rsidRPr="00CE717E">
        <w:rPr>
          <w:rStyle w:val="EndnoteReference"/>
        </w:rPr>
        <w:endnoteReference w:id="8"/>
      </w:r>
      <w:r w:rsidR="00B04C14" w:rsidRPr="00CE717E">
        <w:t xml:space="preserve"> The marriage takes place, the princess conceives, and </w:t>
      </w:r>
      <w:r w:rsidR="002409BA" w:rsidRPr="00CE717E">
        <w:t xml:space="preserve">after </w:t>
      </w:r>
      <w:r w:rsidRPr="00CE717E">
        <w:t>forty weeks</w:t>
      </w:r>
      <w:r w:rsidR="002409BA" w:rsidRPr="00CE717E">
        <w:t xml:space="preserve"> </w:t>
      </w:r>
      <w:r w:rsidR="00B04C14" w:rsidRPr="00CE717E">
        <w:t>gives birth to ‘a rond of flesche’</w:t>
      </w:r>
      <w:r w:rsidR="00AD3A20" w:rsidRPr="00CE717E">
        <w:t xml:space="preserve"> (a lump of flesh)</w:t>
      </w:r>
      <w:r w:rsidR="00B04C14" w:rsidRPr="00CE717E">
        <w:t>.</w:t>
      </w:r>
      <w:r w:rsidR="001848F7" w:rsidRPr="00CE717E">
        <w:rPr>
          <w:rStyle w:val="EndnoteReference"/>
        </w:rPr>
        <w:endnoteReference w:id="9"/>
      </w:r>
      <w:r w:rsidR="00B04C14" w:rsidRPr="00CE717E">
        <w:t xml:space="preserve"> </w:t>
      </w:r>
      <w:r w:rsidR="00B336F7" w:rsidRPr="00CE717E">
        <w:t>The couple</w:t>
      </w:r>
      <w:r w:rsidR="00AD3A20" w:rsidRPr="00CE717E">
        <w:t xml:space="preserve">, </w:t>
      </w:r>
      <w:r w:rsidR="00B04C14" w:rsidRPr="00CE717E">
        <w:t>appalled</w:t>
      </w:r>
      <w:r w:rsidR="00AD3A20" w:rsidRPr="00CE717E">
        <w:t>,</w:t>
      </w:r>
      <w:r w:rsidR="00B336F7" w:rsidRPr="00CE717E">
        <w:t xml:space="preserve"> </w:t>
      </w:r>
      <w:r w:rsidR="0098594B">
        <w:t xml:space="preserve">each </w:t>
      </w:r>
      <w:r w:rsidR="00B336F7" w:rsidRPr="00CE717E">
        <w:t xml:space="preserve">blame </w:t>
      </w:r>
      <w:r w:rsidR="0098594B">
        <w:t xml:space="preserve">the </w:t>
      </w:r>
      <w:r w:rsidR="00B336F7" w:rsidRPr="00CE717E">
        <w:t>other for their lifeless, shapeless offspring</w:t>
      </w:r>
      <w:r w:rsidR="00C832B1" w:rsidRPr="00CE717E">
        <w:t>. The Saracen S</w:t>
      </w:r>
      <w:r w:rsidR="00B336F7" w:rsidRPr="00CE717E">
        <w:t xml:space="preserve">ultan reads it as a sign of his wife’s false conversion; the wife sees it as the Sultan’s fault. </w:t>
      </w:r>
      <w:r w:rsidR="000B49BC" w:rsidRPr="00CE717E">
        <w:t>Th</w:t>
      </w:r>
      <w:r w:rsidR="00B336F7" w:rsidRPr="00CE717E">
        <w:t xml:space="preserve">ey agree </w:t>
      </w:r>
      <w:r w:rsidR="002409BA" w:rsidRPr="00CE717E">
        <w:t>to offer the lump to their</w:t>
      </w:r>
      <w:r w:rsidR="008331BE" w:rsidRPr="00CE717E">
        <w:t xml:space="preserve"> deities—</w:t>
      </w:r>
      <w:r w:rsidR="002409BA" w:rsidRPr="00CE717E">
        <w:t>Christian or Saracen</w:t>
      </w:r>
      <w:r w:rsidR="008331BE" w:rsidRPr="00CE717E">
        <w:t>—</w:t>
      </w:r>
      <w:r w:rsidR="002409BA" w:rsidRPr="00CE717E">
        <w:t xml:space="preserve">and </w:t>
      </w:r>
      <w:r w:rsidR="00E354B3">
        <w:t>to convert</w:t>
      </w:r>
      <w:r w:rsidR="002409BA" w:rsidRPr="00CE717E">
        <w:t xml:space="preserve"> to the religion </w:t>
      </w:r>
      <w:r w:rsidR="00E354B3">
        <w:t>which</w:t>
      </w:r>
      <w:r w:rsidR="002409BA" w:rsidRPr="00CE717E">
        <w:t xml:space="preserve"> </w:t>
      </w:r>
      <w:r w:rsidR="00B336F7" w:rsidRPr="00CE717E">
        <w:t>animate</w:t>
      </w:r>
      <w:r w:rsidR="002409BA" w:rsidRPr="00CE717E">
        <w:t>s</w:t>
      </w:r>
      <w:r w:rsidR="00B336F7" w:rsidRPr="00CE717E">
        <w:t xml:space="preserve"> the</w:t>
      </w:r>
      <w:r w:rsidR="00C832B1" w:rsidRPr="00CE717E">
        <w:t xml:space="preserve"> child</w:t>
      </w:r>
      <w:r w:rsidR="00B336F7" w:rsidRPr="00CE717E">
        <w:t xml:space="preserve">. </w:t>
      </w:r>
      <w:r w:rsidR="009E4B7F" w:rsidRPr="00CE717E">
        <w:t>When the Sultan’s gods fail to supply the child with life, the princess petitions a priest to baptise t</w:t>
      </w:r>
      <w:r w:rsidR="004A55EF" w:rsidRPr="00CE717E">
        <w:t>he lump of flesh, whereupon it transforms into beautiful boy. The Sultan dutifully consents to baptism, where</w:t>
      </w:r>
      <w:r w:rsidR="002409BA" w:rsidRPr="00CE717E">
        <w:t>upon</w:t>
      </w:r>
      <w:r w:rsidR="004A55EF" w:rsidRPr="00CE717E">
        <w:t xml:space="preserve"> his skin transforms from black to white. </w:t>
      </w:r>
      <w:r w:rsidR="002409BA" w:rsidRPr="00CE717E">
        <w:t xml:space="preserve">By presenting the birth of the </w:t>
      </w:r>
      <w:r w:rsidR="001803DF" w:rsidRPr="00CE717E">
        <w:t xml:space="preserve">lump as the fault of one of </w:t>
      </w:r>
      <w:r w:rsidR="002409BA" w:rsidRPr="00CE717E">
        <w:t xml:space="preserve">its </w:t>
      </w:r>
      <w:r w:rsidR="001803DF" w:rsidRPr="00CE717E">
        <w:t>parents</w:t>
      </w:r>
      <w:r w:rsidR="002409BA" w:rsidRPr="00CE717E">
        <w:t>, the narrative</w:t>
      </w:r>
      <w:r w:rsidR="001803DF" w:rsidRPr="00CE717E">
        <w:t xml:space="preserve"> arouses </w:t>
      </w:r>
      <w:r w:rsidR="002409BA" w:rsidRPr="00CE717E">
        <w:t xml:space="preserve">the </w:t>
      </w:r>
      <w:r w:rsidR="001803DF" w:rsidRPr="00CE717E">
        <w:t>questions of warning, blame, and intervention</w:t>
      </w:r>
      <w:r w:rsidR="002409BA" w:rsidRPr="00CE717E">
        <w:t xml:space="preserve"> that are</w:t>
      </w:r>
      <w:r w:rsidR="000B49BC" w:rsidRPr="00CE717E">
        <w:t xml:space="preserve"> central to the narrative. </w:t>
      </w:r>
      <w:r w:rsidR="001803DF" w:rsidRPr="00CE717E">
        <w:t xml:space="preserve"> </w:t>
      </w:r>
    </w:p>
    <w:p w14:paraId="36CB71E1" w14:textId="77777777" w:rsidR="009E4B7F" w:rsidRPr="00CE717E" w:rsidRDefault="009E4B7F" w:rsidP="009E4B7F">
      <w:pPr>
        <w:jc w:val="both"/>
      </w:pPr>
    </w:p>
    <w:p w14:paraId="32D6E3E5" w14:textId="5389E01C" w:rsidR="006E0B96" w:rsidRPr="00CE717E" w:rsidRDefault="004A55EF" w:rsidP="00F2042B">
      <w:pPr>
        <w:jc w:val="both"/>
      </w:pPr>
      <w:r w:rsidRPr="00CE717E">
        <w:t xml:space="preserve">The Sultan’s transformation and the tensions between Christian and Saracen </w:t>
      </w:r>
      <w:r w:rsidR="00987E1D" w:rsidRPr="00CE717E">
        <w:t>faith</w:t>
      </w:r>
      <w:r w:rsidRPr="00CE717E">
        <w:t xml:space="preserve"> </w:t>
      </w:r>
      <w:r w:rsidR="0054104B" w:rsidRPr="00CE717E">
        <w:t xml:space="preserve">lend </w:t>
      </w:r>
      <w:r w:rsidR="00AD3A20" w:rsidRPr="00CE717E">
        <w:t xml:space="preserve">themselves </w:t>
      </w:r>
      <w:r w:rsidR="0054104B" w:rsidRPr="00CE717E">
        <w:t>suggestively to post</w:t>
      </w:r>
      <w:r w:rsidR="00706A36" w:rsidRPr="00CE717E">
        <w:t>-</w:t>
      </w:r>
      <w:r w:rsidR="0054104B" w:rsidRPr="00CE717E">
        <w:t>colonial interpretations</w:t>
      </w:r>
      <w:r w:rsidR="00ED2A17" w:rsidRPr="00CE717E">
        <w:t xml:space="preserve"> of miscegenation, racism, and fears of uniting with someone from a different r</w:t>
      </w:r>
      <w:r w:rsidR="006E04ED" w:rsidRPr="00CE717E">
        <w:t>eligion. Jane Gilbert argues</w:t>
      </w:r>
      <w:r w:rsidR="00ED2A17" w:rsidRPr="00CE717E">
        <w:t xml:space="preserve"> persuasively to view the lump of flesh as a sign of the Sultan’s </w:t>
      </w:r>
      <w:r w:rsidR="006E04ED" w:rsidRPr="00CE717E">
        <w:t>failure to impose paternity on his offspring</w:t>
      </w:r>
      <w:r w:rsidR="00ED2A17" w:rsidRPr="00CE717E">
        <w:t>.</w:t>
      </w:r>
      <w:r w:rsidR="006E04ED" w:rsidRPr="00CE717E">
        <w:rPr>
          <w:rStyle w:val="EndnoteReference"/>
        </w:rPr>
        <w:endnoteReference w:id="10"/>
      </w:r>
      <w:r w:rsidR="00ED2A17" w:rsidRPr="00CE717E">
        <w:t xml:space="preserve"> Siobhain Calkin </w:t>
      </w:r>
      <w:r w:rsidR="006E04ED" w:rsidRPr="00CE717E">
        <w:t xml:space="preserve">continues this post-colonial interpretation to view the lump of flesh as the </w:t>
      </w:r>
      <w:r w:rsidR="00F2042B" w:rsidRPr="00CE717E">
        <w:t>monstrous</w:t>
      </w:r>
      <w:r w:rsidR="006E04ED" w:rsidRPr="00CE717E">
        <w:t xml:space="preserve"> intermingling of Christian and Saracen</w:t>
      </w:r>
      <w:r w:rsidR="00ED2A17" w:rsidRPr="00CE717E">
        <w:t>.</w:t>
      </w:r>
      <w:r w:rsidR="006E04ED" w:rsidRPr="00CE717E">
        <w:rPr>
          <w:rStyle w:val="EndnoteReference"/>
        </w:rPr>
        <w:endnoteReference w:id="11"/>
      </w:r>
      <w:r w:rsidR="00ED2A17" w:rsidRPr="00CE717E">
        <w:t xml:space="preserve"> </w:t>
      </w:r>
      <w:r w:rsidR="003F0A5B" w:rsidRPr="00CE717E">
        <w:t xml:space="preserve">All </w:t>
      </w:r>
      <w:r w:rsidR="00987E1D" w:rsidRPr="00CE717E">
        <w:t xml:space="preserve">of </w:t>
      </w:r>
      <w:r w:rsidR="003F0A5B" w:rsidRPr="00CE717E">
        <w:t>the</w:t>
      </w:r>
      <w:r w:rsidRPr="00CE717E">
        <w:t xml:space="preserve"> historical analogues to </w:t>
      </w:r>
      <w:r w:rsidR="00F2042B" w:rsidRPr="00CE717E">
        <w:rPr>
          <w:i/>
          <w:iCs/>
        </w:rPr>
        <w:t>The King of Tars,</w:t>
      </w:r>
      <w:r w:rsidR="00F2042B" w:rsidRPr="00CE717E">
        <w:t xml:space="preserve"> </w:t>
      </w:r>
      <w:r w:rsidR="00706A36" w:rsidRPr="00CE717E">
        <w:t>re</w:t>
      </w:r>
      <w:r w:rsidR="00F2042B" w:rsidRPr="00CE717E">
        <w:t>counted in</w:t>
      </w:r>
      <w:r w:rsidR="00987E1D" w:rsidRPr="00CE717E">
        <w:t xml:space="preserve"> the mid-century research of</w:t>
      </w:r>
      <w:r w:rsidR="003F0A5B" w:rsidRPr="00CE717E">
        <w:t xml:space="preserve"> Linda Hornstein, </w:t>
      </w:r>
      <w:r w:rsidRPr="00CE717E">
        <w:t xml:space="preserve">portray </w:t>
      </w:r>
      <w:r w:rsidR="00F2042B" w:rsidRPr="00CE717E">
        <w:t>the</w:t>
      </w:r>
      <w:r w:rsidR="00987E1D" w:rsidRPr="00CE717E">
        <w:t xml:space="preserve"> birth </w:t>
      </w:r>
      <w:r w:rsidR="00F2042B" w:rsidRPr="00CE717E">
        <w:t xml:space="preserve">of a monstrous </w:t>
      </w:r>
      <w:r w:rsidR="00987E1D" w:rsidRPr="00CE717E">
        <w:t>child</w:t>
      </w:r>
      <w:r w:rsidRPr="00CE717E">
        <w:t>.</w:t>
      </w:r>
      <w:r w:rsidR="003F0A5B" w:rsidRPr="00CE717E">
        <w:rPr>
          <w:rStyle w:val="EndnoteReference"/>
        </w:rPr>
        <w:endnoteReference w:id="12"/>
      </w:r>
      <w:r w:rsidRPr="00CE717E">
        <w:t xml:space="preserve"> </w:t>
      </w:r>
      <w:r w:rsidR="00ED2A17" w:rsidRPr="00CE717E">
        <w:t>As a result of this, much of the surrounding literature on the lump of flesh has termed it a monster. Geral</w:t>
      </w:r>
      <w:r w:rsidR="002077C4" w:rsidRPr="00CE717E">
        <w:t>d</w:t>
      </w:r>
      <w:r w:rsidR="00ED2A17" w:rsidRPr="00CE717E">
        <w:t>ine Heng</w:t>
      </w:r>
      <w:r w:rsidR="00D75A84" w:rsidRPr="00CE717E">
        <w:t xml:space="preserve"> states it is</w:t>
      </w:r>
      <w:r w:rsidR="00ED2A17" w:rsidRPr="00CE717E">
        <w:t xml:space="preserve"> </w:t>
      </w:r>
      <w:r w:rsidR="00D75A84" w:rsidRPr="00CE717E">
        <w:t>‘a monster of the flesh, in the flesh’.</w:t>
      </w:r>
      <w:r w:rsidR="00D75A84" w:rsidRPr="00CE717E">
        <w:rPr>
          <w:rStyle w:val="EndnoteReference"/>
        </w:rPr>
        <w:endnoteReference w:id="13"/>
      </w:r>
      <w:r w:rsidR="00D75A84" w:rsidRPr="00CE717E">
        <w:t xml:space="preserve"> </w:t>
      </w:r>
      <w:r w:rsidR="00ED2A17" w:rsidRPr="00CE717E">
        <w:t xml:space="preserve">Corinne Saunders </w:t>
      </w:r>
      <w:r w:rsidR="006E0B96" w:rsidRPr="00CE717E">
        <w:t>writes that</w:t>
      </w:r>
      <w:r w:rsidR="00ED2A17" w:rsidRPr="00CE717E">
        <w:t xml:space="preserve"> ‘</w:t>
      </w:r>
      <w:r w:rsidRPr="00CE717E">
        <w:t>the monstrous marriage results in a monstrous child</w:t>
      </w:r>
      <w:r w:rsidR="00ED2A17" w:rsidRPr="00CE717E">
        <w:t>’.</w:t>
      </w:r>
      <w:r w:rsidR="00D75A84" w:rsidRPr="00CE717E">
        <w:rPr>
          <w:rStyle w:val="EndnoteReference"/>
        </w:rPr>
        <w:endnoteReference w:id="14"/>
      </w:r>
      <w:r w:rsidR="00D75A84" w:rsidRPr="00CE717E">
        <w:t xml:space="preserve"> Alongside the term monster is the suggestion that the lump of flesh</w:t>
      </w:r>
      <w:r w:rsidR="00ED2A17" w:rsidRPr="00CE717E">
        <w:t xml:space="preserve"> is an impossible fiction</w:t>
      </w:r>
      <w:r w:rsidR="00F8680F" w:rsidRPr="00CE717E">
        <w:t>,</w:t>
      </w:r>
      <w:r w:rsidR="00ED2A17" w:rsidRPr="00CE717E">
        <w:t xml:space="preserve"> inserted </w:t>
      </w:r>
      <w:r w:rsidR="00F8680F" w:rsidRPr="00CE717E">
        <w:t xml:space="preserve">merely </w:t>
      </w:r>
      <w:r w:rsidR="00ED2A17" w:rsidRPr="00CE717E">
        <w:t xml:space="preserve">to heighten the narrative’s feelings of racism. </w:t>
      </w:r>
      <w:r w:rsidR="00D75A84" w:rsidRPr="00CE717E">
        <w:t xml:space="preserve">Calkin claims </w:t>
      </w:r>
      <w:r w:rsidR="00ED2A17" w:rsidRPr="00CE717E">
        <w:t xml:space="preserve">that it </w:t>
      </w:r>
      <w:r w:rsidR="00D75A84" w:rsidRPr="00CE717E">
        <w:t xml:space="preserve">eludes </w:t>
      </w:r>
      <w:r w:rsidR="00ED2A17" w:rsidRPr="00CE717E">
        <w:t>both biological and religious classification.</w:t>
      </w:r>
      <w:r w:rsidR="00D75A84" w:rsidRPr="00CE717E">
        <w:rPr>
          <w:rStyle w:val="EndnoteReference"/>
        </w:rPr>
        <w:endnoteReference w:id="15"/>
      </w:r>
      <w:r w:rsidR="002077C4" w:rsidRPr="00CE717E">
        <w:t xml:space="preserve"> </w:t>
      </w:r>
      <w:r w:rsidR="00ED2A17" w:rsidRPr="00CE717E">
        <w:t>Gilbert</w:t>
      </w:r>
      <w:r w:rsidR="003F0A5B" w:rsidRPr="00CE717E">
        <w:t xml:space="preserve"> calls</w:t>
      </w:r>
      <w:r w:rsidR="00ED2A17" w:rsidRPr="00CE717E">
        <w:t xml:space="preserve"> </w:t>
      </w:r>
      <w:r w:rsidR="001848F7" w:rsidRPr="00CE717E">
        <w:t>the lump of flesh ‘outrageously sensational’.</w:t>
      </w:r>
      <w:r w:rsidR="00987E1D" w:rsidRPr="00CE717E">
        <w:rPr>
          <w:rStyle w:val="EndnoteReference"/>
        </w:rPr>
        <w:endnoteReference w:id="16"/>
      </w:r>
      <w:r w:rsidR="001848F7" w:rsidRPr="00CE717E">
        <w:t xml:space="preserve"> The </w:t>
      </w:r>
      <w:r w:rsidR="00D75A84" w:rsidRPr="00CE717E">
        <w:t xml:space="preserve">critical aura </w:t>
      </w:r>
      <w:r w:rsidR="001848F7" w:rsidRPr="00CE717E">
        <w:t xml:space="preserve">surrounding </w:t>
      </w:r>
      <w:r w:rsidR="00ED2A17" w:rsidRPr="00CE717E">
        <w:t>the lump of flesh</w:t>
      </w:r>
      <w:r w:rsidR="00987E1D" w:rsidRPr="00CE717E">
        <w:t xml:space="preserve"> aligns it with the monstrous, the unlikely, and the fictional.</w:t>
      </w:r>
    </w:p>
    <w:p w14:paraId="779D4C92" w14:textId="77777777" w:rsidR="006E0B96" w:rsidRPr="00CE717E" w:rsidRDefault="006E0B96" w:rsidP="006E0B96">
      <w:pPr>
        <w:jc w:val="both"/>
      </w:pPr>
    </w:p>
    <w:p w14:paraId="5857765A" w14:textId="5663D44A" w:rsidR="00037E02" w:rsidRPr="00CE717E" w:rsidRDefault="00037E02" w:rsidP="00C4173F">
      <w:pPr>
        <w:jc w:val="both"/>
      </w:pPr>
      <w:r w:rsidRPr="00CE717E">
        <w:lastRenderedPageBreak/>
        <w:t xml:space="preserve">By contextualising the birth of the lump of flesh in </w:t>
      </w:r>
      <w:r w:rsidRPr="00CE717E">
        <w:rPr>
          <w:i/>
          <w:iCs/>
        </w:rPr>
        <w:t xml:space="preserve">The King of Tars </w:t>
      </w:r>
      <w:r w:rsidRPr="00CE717E">
        <w:t>with other medieval acco</w:t>
      </w:r>
      <w:r w:rsidR="00F2042B" w:rsidRPr="00CE717E">
        <w:t>unts of births of lump of flesh</w:t>
      </w:r>
      <w:r w:rsidRPr="00CE717E">
        <w:t xml:space="preserve"> and by grounding this in modern genetics, </w:t>
      </w:r>
      <w:r w:rsidR="00F8680F" w:rsidRPr="00CE717E">
        <w:t xml:space="preserve">we contend that </w:t>
      </w:r>
      <w:r w:rsidRPr="00CE717E">
        <w:t xml:space="preserve">the lump of flesh in </w:t>
      </w:r>
      <w:r w:rsidRPr="00CE717E">
        <w:rPr>
          <w:i/>
          <w:iCs/>
        </w:rPr>
        <w:t>The King of Tars</w:t>
      </w:r>
      <w:r w:rsidRPr="00CE717E">
        <w:t xml:space="preserve"> may not be fictitious at all, but a congenital medical condition called a hydatidiform mole or molar pregnancy. This has several implications. The first is that if the lump of flesh is not a fiction</w:t>
      </w:r>
      <w:r w:rsidR="00465F0D" w:rsidRPr="00CE717E">
        <w:t>,</w:t>
      </w:r>
      <w:r w:rsidRPr="00CE717E">
        <w:t xml:space="preserve"> then it evidences genuine fears</w:t>
      </w:r>
      <w:r w:rsidR="002F36CF" w:rsidRPr="00CE717E">
        <w:t xml:space="preserve">. </w:t>
      </w:r>
      <w:r w:rsidR="00465F0D" w:rsidRPr="00CE717E">
        <w:t>It proves that the narrative draws on valid—if extreme—possibilities in pregnancy that could occur.</w:t>
      </w:r>
      <w:r w:rsidR="002F36CF" w:rsidRPr="00CE717E">
        <w:t xml:space="preserve"> This also accords with the narrative conventions</w:t>
      </w:r>
      <w:r w:rsidR="00C4173F" w:rsidRPr="00CE717E">
        <w:t xml:space="preserve"> of wish fulfilment</w:t>
      </w:r>
      <w:r w:rsidR="002F36CF" w:rsidRPr="00CE717E">
        <w:t xml:space="preserve"> found in romance</w:t>
      </w:r>
      <w:r w:rsidR="00C4173F" w:rsidRPr="00CE717E">
        <w:t>—the satisfaction of (sub)conscious desires of audience and writer in positive extremes—such as the appearance of a faery mistress to an unsuspecting knight.</w:t>
      </w:r>
      <w:r w:rsidR="00186FB1" w:rsidRPr="00CE717E">
        <w:rPr>
          <w:rStyle w:val="EndnoteReference"/>
        </w:rPr>
        <w:endnoteReference w:id="17"/>
      </w:r>
      <w:r w:rsidR="00C4173F" w:rsidRPr="00CE717E">
        <w:t xml:space="preserve"> The episode of the birth of a lump of flesh evidences this opposite: the fulfilment, not of extreme wishes, but of extreme nightmares. </w:t>
      </w:r>
      <w:r w:rsidR="000C3537" w:rsidRPr="00CE717E">
        <w:t>The lump of flesh as hydatidiform mole also expands the possibility of interpretation</w:t>
      </w:r>
      <w:r w:rsidR="00F2042B" w:rsidRPr="00CE717E">
        <w:t>.</w:t>
      </w:r>
      <w:r w:rsidR="000C3537" w:rsidRPr="00CE717E">
        <w:t xml:space="preserve"> While the post-colonial readings are persuasive, they do not provide a holistic picture of the lump of flesh in </w:t>
      </w:r>
      <w:r w:rsidR="00706A36" w:rsidRPr="00CE717E">
        <w:rPr>
          <w:i/>
        </w:rPr>
        <w:t xml:space="preserve">The King of Tars. </w:t>
      </w:r>
      <w:r w:rsidR="004A301E" w:rsidRPr="00CE717E">
        <w:t>Evidencing possible fears surrounding pregnancy grounds the text in</w:t>
      </w:r>
      <w:r w:rsidR="000B49BC" w:rsidRPr="00CE717E">
        <w:t xml:space="preserve"> what is</w:t>
      </w:r>
      <w:r w:rsidR="004A301E" w:rsidRPr="00CE717E">
        <w:t xml:space="preserve"> </w:t>
      </w:r>
      <w:r w:rsidR="00F2042B" w:rsidRPr="00CE717E">
        <w:t>potentially</w:t>
      </w:r>
      <w:r w:rsidR="004A301E" w:rsidRPr="00CE717E">
        <w:t xml:space="preserve"> a more authentic light of how a medieval audience considered the lump of flesh. This </w:t>
      </w:r>
      <w:r w:rsidR="00F8680F" w:rsidRPr="00CE717E">
        <w:t xml:space="preserve">genetic viewpoint </w:t>
      </w:r>
      <w:r w:rsidR="004A301E" w:rsidRPr="00CE717E">
        <w:t>by no means negates post-colonial interpretation</w:t>
      </w:r>
      <w:r w:rsidR="00F8680F" w:rsidRPr="00CE717E">
        <w:t xml:space="preserve">, but offers alternative possibilities to the </w:t>
      </w:r>
      <w:r w:rsidR="004A301E" w:rsidRPr="00CE717E">
        <w:t xml:space="preserve">medieval </w:t>
      </w:r>
      <w:r w:rsidR="00F8680F" w:rsidRPr="00CE717E">
        <w:t>perception</w:t>
      </w:r>
      <w:r w:rsidR="004A301E" w:rsidRPr="00CE717E">
        <w:t xml:space="preserve"> and interpret</w:t>
      </w:r>
      <w:r w:rsidR="00F8680F" w:rsidRPr="00CE717E">
        <w:t>ation of</w:t>
      </w:r>
      <w:r w:rsidR="004A301E" w:rsidRPr="00CE717E">
        <w:t xml:space="preserve"> </w:t>
      </w:r>
      <w:r w:rsidR="00DF55E4" w:rsidRPr="00CE717E">
        <w:t xml:space="preserve">abnormal pregnancies. </w:t>
      </w:r>
    </w:p>
    <w:p w14:paraId="6C55543B" w14:textId="77777777" w:rsidR="004A301E" w:rsidRPr="00CE717E" w:rsidRDefault="004A301E" w:rsidP="004A301E">
      <w:pPr>
        <w:jc w:val="both"/>
      </w:pPr>
    </w:p>
    <w:p w14:paraId="79AC080F" w14:textId="09818DE1" w:rsidR="00DF55E4" w:rsidRPr="00CE717E" w:rsidRDefault="00DF55E4" w:rsidP="00DF55E4">
      <w:pPr>
        <w:jc w:val="both"/>
      </w:pPr>
      <w:r w:rsidRPr="00CE717E">
        <w:t xml:space="preserve">If the lump of flesh has a possible genetic origin, this associates </w:t>
      </w:r>
      <w:r w:rsidRPr="00CE717E">
        <w:rPr>
          <w:i/>
          <w:iCs/>
        </w:rPr>
        <w:t>The King of Tars</w:t>
      </w:r>
      <w:r w:rsidRPr="00CE717E">
        <w:t xml:space="preserve"> with other accounts of lump</w:t>
      </w:r>
      <w:r w:rsidR="00F2042B" w:rsidRPr="00CE717E">
        <w:t>s</w:t>
      </w:r>
      <w:r w:rsidRPr="00CE717E">
        <w:t xml:space="preserve"> of flesh—in both medieval and </w:t>
      </w:r>
      <w:r w:rsidR="00E354B3" w:rsidRPr="00CE717E">
        <w:t>present-day</w:t>
      </w:r>
      <w:r w:rsidRPr="00CE717E">
        <w:t xml:space="preserve"> occurrences.</w:t>
      </w:r>
      <w:r w:rsidR="000B49BC" w:rsidRPr="00CE717E">
        <w:t xml:space="preserve"> Proving that this may be a genetic cause increases the credibility of </w:t>
      </w:r>
      <w:r w:rsidR="00F8680F" w:rsidRPr="00CE717E">
        <w:t>medieval</w:t>
      </w:r>
      <w:r w:rsidR="000B49BC" w:rsidRPr="00CE717E">
        <w:t xml:space="preserve"> engagement with science and medicine. It engenders from both </w:t>
      </w:r>
      <w:r w:rsidR="00B34464" w:rsidRPr="00CE717E">
        <w:t>scien</w:t>
      </w:r>
      <w:r w:rsidR="00F8680F" w:rsidRPr="00CE717E">
        <w:t>tific</w:t>
      </w:r>
      <w:r w:rsidR="00B34464" w:rsidRPr="00CE717E">
        <w:t xml:space="preserve"> and humanities researchers </w:t>
      </w:r>
      <w:r w:rsidR="000B49BC" w:rsidRPr="00CE717E">
        <w:t>a greater respect for this medieval writer and their community in that</w:t>
      </w:r>
      <w:r w:rsidR="00F8680F" w:rsidRPr="00CE717E">
        <w:t>, not only did they know</w:t>
      </w:r>
      <w:r w:rsidR="000B49BC" w:rsidRPr="00CE717E">
        <w:t xml:space="preserve"> from direct or indirect experience </w:t>
      </w:r>
      <w:r w:rsidR="00F8680F" w:rsidRPr="00CE717E">
        <w:t>that</w:t>
      </w:r>
      <w:r w:rsidR="000B49BC" w:rsidRPr="00CE717E">
        <w:t xml:space="preserve"> moles existed, but in a form of medical enquiry</w:t>
      </w:r>
      <w:r w:rsidR="00F8680F" w:rsidRPr="00CE717E">
        <w:t xml:space="preserve"> </w:t>
      </w:r>
      <w:r w:rsidR="000B49BC" w:rsidRPr="00CE717E">
        <w:t>found ways to describe the cause, course, and consequence of moles.</w:t>
      </w:r>
      <w:r w:rsidRPr="00CE717E">
        <w:t xml:space="preserve"> If this is a genuine mole, how does modern clinical practice to molar pregnancies compare with medieval ones? How much do response and treatment differ? And, is the term ‘monster’—so commonly applied in critical literature—still appropriate? How do the medieval accounts of formation of hydatidiform moles—or abnormal births in general—differ from modern perspective</w:t>
      </w:r>
      <w:r w:rsidR="00F8680F" w:rsidRPr="00CE717E">
        <w:t>s,</w:t>
      </w:r>
      <w:r w:rsidRPr="00CE717E">
        <w:t xml:space="preserve"> and </w:t>
      </w:r>
      <w:r w:rsidR="000B49BC" w:rsidRPr="00CE717E">
        <w:t>are any medieval ideas concerning conception and seed transmission accurate</w:t>
      </w:r>
      <w:r w:rsidRPr="00CE717E">
        <w:t xml:space="preserve">? The lump of flesh in </w:t>
      </w:r>
      <w:r w:rsidRPr="00CE717E">
        <w:rPr>
          <w:i/>
        </w:rPr>
        <w:t xml:space="preserve">the King of Tars </w:t>
      </w:r>
      <w:r w:rsidRPr="00CE717E">
        <w:t xml:space="preserve">touches on all these issues—and opens new vistas for discussion. </w:t>
      </w:r>
    </w:p>
    <w:p w14:paraId="103262C1" w14:textId="0B80A47E" w:rsidR="00037E02" w:rsidRPr="00CE717E" w:rsidRDefault="00037E02" w:rsidP="00037E02">
      <w:pPr>
        <w:jc w:val="both"/>
      </w:pPr>
    </w:p>
    <w:p w14:paraId="22B7FD0A" w14:textId="4CDB40AA" w:rsidR="00DF55E4" w:rsidRPr="00CE717E" w:rsidRDefault="00DF55E4" w:rsidP="000C3537">
      <w:pPr>
        <w:jc w:val="both"/>
      </w:pPr>
      <w:r w:rsidRPr="00CE717E">
        <w:t xml:space="preserve">Finally, </w:t>
      </w:r>
      <w:r w:rsidR="00AF0E0E" w:rsidRPr="00CE717E">
        <w:t>identifying</w:t>
      </w:r>
      <w:r w:rsidRPr="00CE717E">
        <w:t xml:space="preserve"> the lump of flesh </w:t>
      </w:r>
      <w:r w:rsidR="00AF0E0E" w:rsidRPr="00CE717E">
        <w:t>as</w:t>
      </w:r>
      <w:r w:rsidRPr="00CE717E">
        <w:t xml:space="preserve"> </w:t>
      </w:r>
      <w:r w:rsidR="00AF0E0E" w:rsidRPr="00CE717E">
        <w:t xml:space="preserve">a </w:t>
      </w:r>
      <w:r w:rsidRPr="00CE717E">
        <w:t xml:space="preserve">hydatidiform mole </w:t>
      </w:r>
      <w:r w:rsidR="00AF0E0E" w:rsidRPr="00CE717E">
        <w:t xml:space="preserve">may </w:t>
      </w:r>
      <w:r w:rsidRPr="00CE717E">
        <w:t>clarif</w:t>
      </w:r>
      <w:r w:rsidR="00AF0E0E" w:rsidRPr="00CE717E">
        <w:t>y</w:t>
      </w:r>
      <w:r w:rsidRPr="00CE717E">
        <w:t xml:space="preserve"> past scholarship. Calkin claims that the lump of flesh ‘eludes biological […] categorization’.</w:t>
      </w:r>
      <w:r w:rsidRPr="00CE717E">
        <w:rPr>
          <w:rStyle w:val="EndnoteReference"/>
        </w:rPr>
        <w:endnoteReference w:id="18"/>
      </w:r>
      <w:r w:rsidR="00E32336" w:rsidRPr="00CE717E">
        <w:t xml:space="preserve"> </w:t>
      </w:r>
      <w:r w:rsidR="000B49BC" w:rsidRPr="00CE717E">
        <w:t xml:space="preserve">A hydatidiform mole provides the lump of flesh with biological categorization. </w:t>
      </w:r>
      <w:r w:rsidR="00E32336" w:rsidRPr="00CE717E">
        <w:t>While we arrived at our conclusion of a</w:t>
      </w:r>
      <w:r w:rsidRPr="00CE717E">
        <w:t xml:space="preserve"> hydatidiform mole in </w:t>
      </w:r>
      <w:r w:rsidRPr="00CE717E">
        <w:rPr>
          <w:i/>
          <w:iCs/>
        </w:rPr>
        <w:t xml:space="preserve">The King of Tars </w:t>
      </w:r>
      <w:r w:rsidR="00E32336" w:rsidRPr="00CE717E">
        <w:t>independently, in our critical reading to compose th</w:t>
      </w:r>
      <w:r w:rsidR="000B49BC" w:rsidRPr="00CE717E">
        <w:t xml:space="preserve">is </w:t>
      </w:r>
      <w:r w:rsidR="00E32336" w:rsidRPr="00CE717E">
        <w:t>article, we discovered</w:t>
      </w:r>
      <w:r w:rsidR="000B49BC" w:rsidRPr="00CE717E">
        <w:t xml:space="preserve"> that</w:t>
      </w:r>
      <w:r w:rsidR="00E32336" w:rsidRPr="00CE717E">
        <w:t xml:space="preserve"> the possibility of a </w:t>
      </w:r>
      <w:r w:rsidR="00E32336" w:rsidRPr="00CE717E">
        <w:rPr>
          <w:i/>
          <w:iCs/>
        </w:rPr>
        <w:t xml:space="preserve">mola matricis </w:t>
      </w:r>
      <w:r w:rsidR="00E32336" w:rsidRPr="00CE717E">
        <w:t>(the medieval name for a hydatidiform mole) had been suggested in recent criticism, but without a genetic foundation</w:t>
      </w:r>
      <w:r w:rsidR="00F8680F" w:rsidRPr="00CE717E">
        <w:t xml:space="preserve"> a</w:t>
      </w:r>
      <w:r w:rsidR="00E354B3">
        <w:t xml:space="preserve">ppeared </w:t>
      </w:r>
      <w:r w:rsidR="00F8680F" w:rsidRPr="00CE717E">
        <w:t xml:space="preserve">with some inaccuracy of </w:t>
      </w:r>
      <w:r w:rsidR="00E32336" w:rsidRPr="00CE717E">
        <w:t>interpretation. For example</w:t>
      </w:r>
      <w:r w:rsidR="00F8680F" w:rsidRPr="00CE717E">
        <w:t>,</w:t>
      </w:r>
      <w:r w:rsidR="00E32336" w:rsidRPr="00CE717E">
        <w:t xml:space="preserve"> Sarah Star mentions </w:t>
      </w:r>
      <w:r w:rsidR="00E32336" w:rsidRPr="00E354B3">
        <w:t xml:space="preserve">moles </w:t>
      </w:r>
      <w:r w:rsidR="00E32336" w:rsidRPr="00CE717E">
        <w:t xml:space="preserve">in relation to </w:t>
      </w:r>
      <w:r w:rsidR="00E32336" w:rsidRPr="00CE717E">
        <w:rPr>
          <w:i/>
        </w:rPr>
        <w:t xml:space="preserve">The King of Tars </w:t>
      </w:r>
      <w:r w:rsidR="00E32336" w:rsidRPr="00CE717E">
        <w:t>and Henry Daniel, stat</w:t>
      </w:r>
      <w:r w:rsidR="00AA4974" w:rsidRPr="00CE717E">
        <w:t>ing</w:t>
      </w:r>
      <w:r w:rsidR="00E32336" w:rsidRPr="00CE717E">
        <w:t xml:space="preserve"> that ‘</w:t>
      </w:r>
      <w:r w:rsidR="00E32336" w:rsidRPr="00CE717E">
        <w:rPr>
          <w:i/>
        </w:rPr>
        <w:t xml:space="preserve">mola </w:t>
      </w:r>
      <w:r w:rsidR="00E32336" w:rsidRPr="00CE717E">
        <w:t>are not the result of a pregnancy gone wrong: they are not the result of a pregnancy at all</w:t>
      </w:r>
      <w:r w:rsidR="00AA4974" w:rsidRPr="00CE717E">
        <w:t>,</w:t>
      </w:r>
      <w:r w:rsidR="00E32336" w:rsidRPr="00CE717E">
        <w:t>’</w:t>
      </w:r>
      <w:r w:rsidR="000C3537" w:rsidRPr="00CE717E">
        <w:rPr>
          <w:rStyle w:val="EndnoteReference"/>
        </w:rPr>
        <w:endnoteReference w:id="19"/>
      </w:r>
      <w:r w:rsidR="000C3537" w:rsidRPr="00CE717E">
        <w:t xml:space="preserve"> </w:t>
      </w:r>
      <w:r w:rsidR="000C3537" w:rsidRPr="00CE717E">
        <w:rPr>
          <w:rStyle w:val="EndnoteReference"/>
        </w:rPr>
        <w:endnoteReference w:id="20"/>
      </w:r>
      <w:r w:rsidR="000C3537" w:rsidRPr="00CE717E">
        <w:t xml:space="preserve"> </w:t>
      </w:r>
      <w:r w:rsidR="000C3537" w:rsidRPr="00CE717E">
        <w:rPr>
          <w:rStyle w:val="EndnoteReference"/>
        </w:rPr>
        <w:endnoteReference w:id="21"/>
      </w:r>
      <w:r w:rsidR="000C3537" w:rsidRPr="00CE717E">
        <w:t xml:space="preserve"> </w:t>
      </w:r>
      <w:r w:rsidR="00AA4974" w:rsidRPr="00CE717E">
        <w:t>but h</w:t>
      </w:r>
      <w:r w:rsidR="00E32336" w:rsidRPr="00CE717E">
        <w:t>ydatidiform mole</w:t>
      </w:r>
      <w:r w:rsidR="00AA4974" w:rsidRPr="00CE717E">
        <w:t xml:space="preserve"> is a</w:t>
      </w:r>
      <w:r w:rsidR="00F8680F" w:rsidRPr="00CE717E">
        <w:t xml:space="preserve"> well-recognised </w:t>
      </w:r>
      <w:r w:rsidR="00AA4974" w:rsidRPr="00CE717E">
        <w:t>form of non-viable pregnancy</w:t>
      </w:r>
      <w:r w:rsidR="00E32336" w:rsidRPr="00CE717E">
        <w:t>.</w:t>
      </w:r>
    </w:p>
    <w:p w14:paraId="3ECD946E" w14:textId="4D9796C5" w:rsidR="00B336F7" w:rsidRPr="00CE717E" w:rsidRDefault="00B336F7" w:rsidP="00BA0948">
      <w:pPr>
        <w:jc w:val="both"/>
      </w:pPr>
    </w:p>
    <w:p w14:paraId="2FD502AC" w14:textId="5347B90C" w:rsidR="000C3537" w:rsidRPr="00CE717E" w:rsidRDefault="000C3537" w:rsidP="000C3537">
      <w:pPr>
        <w:jc w:val="both"/>
      </w:pPr>
      <w:r w:rsidRPr="00CE717E">
        <w:t xml:space="preserve">While previous approaches have been informed by post-colonial discourse, this paper </w:t>
      </w:r>
      <w:r w:rsidR="00B34464" w:rsidRPr="00CE717E">
        <w:t>approaches present issues through a</w:t>
      </w:r>
      <w:r w:rsidRPr="00CE717E">
        <w:t xml:space="preserve"> thorough medical and historical contextualisation in the Middle Ages to </w:t>
      </w:r>
      <w:r w:rsidR="000B49BC" w:rsidRPr="00CE717E">
        <w:t>situate</w:t>
      </w:r>
      <w:r w:rsidRPr="00CE717E">
        <w:t xml:space="preserve"> the lump of flesh in </w:t>
      </w:r>
      <w:r w:rsidRPr="00CE717E">
        <w:rPr>
          <w:i/>
        </w:rPr>
        <w:t>The King of Tars</w:t>
      </w:r>
      <w:r w:rsidRPr="00CE717E">
        <w:t xml:space="preserve"> within larger narratives of similar case studies in medieval European sources and modern clinical practice. In doing so it will explore the possibility of a medical diagnosis for the lump of flesh as a hydatidiform mole; the medieval historical and gynaecological evidence of </w:t>
      </w:r>
      <w:r w:rsidRPr="00CE717E">
        <w:rPr>
          <w:i/>
        </w:rPr>
        <w:t>mola matricis</w:t>
      </w:r>
      <w:r w:rsidRPr="00CE717E">
        <w:t xml:space="preserve">; the </w:t>
      </w:r>
      <w:r w:rsidR="00AA4974" w:rsidRPr="00CE717E">
        <w:t xml:space="preserve">strength </w:t>
      </w:r>
      <w:r w:rsidRPr="00CE717E">
        <w:t xml:space="preserve">of the evidence in the </w:t>
      </w:r>
      <w:r w:rsidRPr="00CE717E">
        <w:rPr>
          <w:i/>
          <w:iCs/>
        </w:rPr>
        <w:t>The King of Tars;</w:t>
      </w:r>
      <w:r w:rsidRPr="00CE717E">
        <w:t xml:space="preserve"> medieval concepts of seed transmission and origins of monsters; and the implications of warning, blame, and intervention surrounding moles in medieval and epigenetic discourse.   </w:t>
      </w:r>
    </w:p>
    <w:p w14:paraId="7C539CD1" w14:textId="7803F0DE" w:rsidR="00F0740D" w:rsidRPr="00CE717E" w:rsidRDefault="00F0740D" w:rsidP="00241E8E">
      <w:pPr>
        <w:jc w:val="both"/>
      </w:pPr>
    </w:p>
    <w:p w14:paraId="7A5A6ECF" w14:textId="1942E14D" w:rsidR="00EF60B0" w:rsidRPr="00CE717E" w:rsidRDefault="00EF60B0" w:rsidP="00241E8E">
      <w:pPr>
        <w:jc w:val="both"/>
      </w:pPr>
    </w:p>
    <w:p w14:paraId="10FEE994" w14:textId="197CA346" w:rsidR="00402F7F" w:rsidRPr="00CE717E" w:rsidRDefault="00E707DB" w:rsidP="00241E8E">
      <w:pPr>
        <w:jc w:val="both"/>
        <w:rPr>
          <w:rFonts w:cs="Times New Roman"/>
          <w:b/>
        </w:rPr>
      </w:pPr>
      <w:r w:rsidRPr="00CE717E">
        <w:rPr>
          <w:rFonts w:cs="Times New Roman"/>
          <w:b/>
        </w:rPr>
        <w:t xml:space="preserve">THE LUMP OF FLESH, </w:t>
      </w:r>
      <w:r w:rsidRPr="00CE717E">
        <w:rPr>
          <w:rFonts w:cs="Times New Roman"/>
          <w:b/>
          <w:i/>
          <w:iCs/>
        </w:rPr>
        <w:t xml:space="preserve">MOLA MATRICIS, </w:t>
      </w:r>
      <w:r w:rsidRPr="00CE717E">
        <w:rPr>
          <w:rFonts w:cs="Times New Roman"/>
          <w:b/>
        </w:rPr>
        <w:t>HYDATIDIFORM MOLE</w:t>
      </w:r>
    </w:p>
    <w:p w14:paraId="33D01E7C" w14:textId="2EBD1E55" w:rsidR="00E707DB" w:rsidRPr="00CE717E" w:rsidRDefault="00E707DB" w:rsidP="00241E8E">
      <w:pPr>
        <w:jc w:val="both"/>
      </w:pPr>
    </w:p>
    <w:p w14:paraId="284172AE" w14:textId="6B490A96" w:rsidR="00E707DB" w:rsidRPr="00CE717E" w:rsidRDefault="00E707DB" w:rsidP="00241E8E">
      <w:pPr>
        <w:jc w:val="both"/>
      </w:pPr>
      <w:r w:rsidRPr="00CE717E">
        <w:rPr>
          <w:i/>
          <w:iCs/>
        </w:rPr>
        <w:t xml:space="preserve">The King of Tars </w:t>
      </w:r>
      <w:r w:rsidRPr="00CE717E">
        <w:t>dedicates nine lines to describing the physical condition of the couple’s offspring:</w:t>
      </w:r>
    </w:p>
    <w:p w14:paraId="783C54D7" w14:textId="77777777" w:rsidR="00E707DB" w:rsidRPr="00CE717E" w:rsidRDefault="00E707DB" w:rsidP="00241E8E">
      <w:pPr>
        <w:jc w:val="both"/>
      </w:pPr>
    </w:p>
    <w:p w14:paraId="5FE5E5B5" w14:textId="719E7FFE" w:rsidR="00E707DB" w:rsidRPr="00CE717E" w:rsidRDefault="00E707DB" w:rsidP="00F2042B">
      <w:r w:rsidRPr="00CE717E">
        <w:t>And when the child was ybore,</w:t>
      </w:r>
      <w:r w:rsidRPr="00CE717E">
        <w:tab/>
      </w:r>
      <w:r w:rsidRPr="00CE717E">
        <w:tab/>
      </w:r>
      <w:r w:rsidRPr="00CE717E">
        <w:tab/>
        <w:t>And when the child was born</w:t>
      </w:r>
      <w:r w:rsidRPr="00CE717E">
        <w:br/>
        <w:t>Wel sori wimen were therfore,</w:t>
      </w:r>
      <w:r w:rsidRPr="00CE717E">
        <w:tab/>
      </w:r>
      <w:r w:rsidRPr="00CE717E">
        <w:tab/>
      </w:r>
      <w:r w:rsidRPr="00CE717E">
        <w:tab/>
        <w:t>Well sorry the women were therefore,</w:t>
      </w:r>
      <w:r w:rsidRPr="00CE717E">
        <w:br/>
        <w:t>For lim no hadde it non,</w:t>
      </w:r>
      <w:r w:rsidRPr="00CE717E">
        <w:tab/>
      </w:r>
      <w:r w:rsidRPr="00CE717E">
        <w:tab/>
      </w:r>
      <w:r w:rsidRPr="00CE717E">
        <w:tab/>
        <w:t>For no limb had it none,</w:t>
      </w:r>
      <w:r w:rsidRPr="00CE717E">
        <w:br/>
        <w:t>Bot as a rond of flesche yschore</w:t>
      </w:r>
      <w:r w:rsidRPr="00CE717E">
        <w:tab/>
      </w:r>
      <w:r w:rsidRPr="00CE717E">
        <w:tab/>
        <w:t xml:space="preserve">But as a shorn lump of flesh </w:t>
      </w:r>
      <w:r w:rsidRPr="00CE717E">
        <w:br/>
        <w:t>In chaumber it lay hem bifore</w:t>
      </w:r>
      <w:r w:rsidRPr="00CE717E">
        <w:tab/>
      </w:r>
      <w:r w:rsidRPr="00CE717E">
        <w:tab/>
      </w:r>
      <w:r w:rsidRPr="00CE717E">
        <w:tab/>
        <w:t>In chamber it lay them before</w:t>
      </w:r>
      <w:r w:rsidRPr="00CE717E">
        <w:br/>
        <w:t>Withouten blod and bon.</w:t>
      </w:r>
      <w:r w:rsidRPr="00CE717E">
        <w:tab/>
      </w:r>
      <w:r w:rsidRPr="00CE717E">
        <w:tab/>
      </w:r>
      <w:r w:rsidRPr="00CE717E">
        <w:tab/>
        <w:t>Without blood and bone.</w:t>
      </w:r>
      <w:r w:rsidRPr="00CE717E">
        <w:tab/>
      </w:r>
      <w:r w:rsidRPr="00CE717E">
        <w:br/>
        <w:t>For sorwe the levedi wald dye,</w:t>
      </w:r>
      <w:r w:rsidRPr="00CE717E">
        <w:tab/>
      </w:r>
      <w:r w:rsidRPr="00CE717E">
        <w:tab/>
      </w:r>
      <w:r w:rsidRPr="00CE717E">
        <w:tab/>
        <w:t>For sorrow the lady wished to die,</w:t>
      </w:r>
      <w:r w:rsidRPr="00CE717E">
        <w:br/>
        <w:t>For it hadde noither nose no eye</w:t>
      </w:r>
      <w:r w:rsidRPr="00CE717E">
        <w:tab/>
      </w:r>
      <w:r w:rsidRPr="00CE717E">
        <w:tab/>
        <w:t>For it had neither nose nor eye</w:t>
      </w:r>
      <w:r w:rsidRPr="00CE717E">
        <w:br/>
        <w:t>Bot lay ded as the ston.</w:t>
      </w:r>
      <w:r w:rsidRPr="00CE717E">
        <w:rPr>
          <w:rStyle w:val="EndnoteReference"/>
        </w:rPr>
        <w:endnoteReference w:id="22"/>
      </w:r>
      <w:r w:rsidRPr="00CE717E">
        <w:rPr>
          <w:rFonts w:cs="Times New Roman"/>
        </w:rPr>
        <w:tab/>
      </w:r>
      <w:r w:rsidRPr="00CE717E">
        <w:rPr>
          <w:rFonts w:cs="Times New Roman"/>
        </w:rPr>
        <w:tab/>
      </w:r>
      <w:r w:rsidRPr="00CE717E">
        <w:rPr>
          <w:rFonts w:cs="Times New Roman"/>
        </w:rPr>
        <w:tab/>
        <w:t>But lay dead as the stone.</w:t>
      </w:r>
    </w:p>
    <w:p w14:paraId="20B11562" w14:textId="77777777" w:rsidR="00E707DB" w:rsidRPr="00CE717E" w:rsidRDefault="00E707DB" w:rsidP="00241E8E">
      <w:pPr>
        <w:jc w:val="both"/>
      </w:pPr>
    </w:p>
    <w:p w14:paraId="043733D1" w14:textId="0D596EC2" w:rsidR="00F0740D" w:rsidRPr="00CE717E" w:rsidRDefault="00F0740D" w:rsidP="00241E8E">
      <w:pPr>
        <w:jc w:val="both"/>
        <w:rPr>
          <w:rFonts w:cs="Times New Roman"/>
        </w:rPr>
      </w:pPr>
      <w:r w:rsidRPr="00CE717E">
        <w:t>The text describes the child as without limbs, as a ‘rond of flesche’, without blood, bones, nose, or eyes. The Medieval English Dictionary (MED) describes ‘rond’ (‘rounde’) as ‘</w:t>
      </w:r>
      <w:r w:rsidRPr="00CE717E">
        <w:rPr>
          <w:rFonts w:cs="Times New Roman"/>
        </w:rPr>
        <w:t>a spherical body or form; a globular lump’.</w:t>
      </w:r>
      <w:r w:rsidRPr="00CE717E">
        <w:rPr>
          <w:rStyle w:val="EndnoteReference"/>
          <w:rFonts w:cs="Times New Roman"/>
        </w:rPr>
        <w:endnoteReference w:id="23"/>
      </w:r>
      <w:r w:rsidRPr="00CE717E">
        <w:rPr>
          <w:rFonts w:cs="Times New Roman"/>
        </w:rPr>
        <w:t xml:space="preserve"> The text of </w:t>
      </w:r>
      <w:r w:rsidRPr="00CE717E">
        <w:rPr>
          <w:rFonts w:cs="Times New Roman"/>
          <w:i/>
        </w:rPr>
        <w:t>The King of Tars</w:t>
      </w:r>
      <w:r w:rsidRPr="00CE717E">
        <w:rPr>
          <w:rFonts w:cs="Times New Roman"/>
        </w:rPr>
        <w:t xml:space="preserve"> refers to the child before its transformation as the ‘flesche’.</w:t>
      </w:r>
      <w:r w:rsidRPr="00CE717E">
        <w:rPr>
          <w:rStyle w:val="EndnoteReference"/>
          <w:rFonts w:cs="Times New Roman"/>
        </w:rPr>
        <w:endnoteReference w:id="24"/>
      </w:r>
      <w:r w:rsidRPr="00CE717E">
        <w:rPr>
          <w:rFonts w:cs="Times New Roman"/>
        </w:rPr>
        <w:t xml:space="preserve"> The MED defines ‘flesche’ as ‘the flesh of the human body; esp., the muscular, gristly, and glandular portions (as opposed to blood vessels, bones, fat, hair, ligaments, nerves, skin, etc.)’.</w:t>
      </w:r>
      <w:r w:rsidRPr="00CE717E">
        <w:rPr>
          <w:rStyle w:val="EndnoteReference"/>
          <w:rFonts w:cs="Times New Roman"/>
        </w:rPr>
        <w:endnoteReference w:id="25"/>
      </w:r>
      <w:r w:rsidRPr="00CE717E">
        <w:rPr>
          <w:rFonts w:cs="Times New Roman"/>
        </w:rPr>
        <w:t xml:space="preserve"> The medieval use of the word gristle was synonymous with the modern term for cartilage or tissue. For example,</w:t>
      </w:r>
      <w:r w:rsidRPr="00CE717E">
        <w:rPr>
          <w:rStyle w:val="smallcaps"/>
        </w:rPr>
        <w:t xml:space="preserve"> John Trevisa, translating </w:t>
      </w:r>
      <w:r w:rsidRPr="00CE717E">
        <w:rPr>
          <w:rStyle w:val="smallcaps"/>
          <w:i/>
        </w:rPr>
        <w:t xml:space="preserve">De Proprietatibus Rerum, </w:t>
      </w:r>
      <w:r w:rsidRPr="00CE717E">
        <w:rPr>
          <w:rStyle w:val="smallcaps"/>
        </w:rPr>
        <w:t>writes:</w:t>
      </w:r>
      <w:r w:rsidRPr="00CE717E">
        <w:rPr>
          <w:rStyle w:val="noindent"/>
        </w:rPr>
        <w:t xml:space="preserve"> ‘</w:t>
      </w:r>
      <w:r w:rsidRPr="00CE717E">
        <w:t xml:space="preserve">Grustil is tendirnes of bones, and hatte </w:t>
      </w:r>
      <w:r w:rsidRPr="00CE717E">
        <w:rPr>
          <w:i/>
          <w:iCs/>
        </w:rPr>
        <w:t>cartilago</w:t>
      </w:r>
      <w:r w:rsidRPr="00CE717E">
        <w:t xml:space="preserve"> in latyn’ (Gristle is tenderness of the bones and called </w:t>
      </w:r>
      <w:r w:rsidRPr="00CE717E">
        <w:rPr>
          <w:i/>
          <w:iCs/>
        </w:rPr>
        <w:t>cartilago</w:t>
      </w:r>
      <w:r w:rsidRPr="00CE717E">
        <w:t xml:space="preserve"> in Latin).</w:t>
      </w:r>
      <w:r w:rsidRPr="00CE717E">
        <w:rPr>
          <w:rStyle w:val="EndnoteReference"/>
        </w:rPr>
        <w:endnoteReference w:id="26"/>
      </w:r>
      <w:r w:rsidRPr="00CE717E">
        <w:rPr>
          <w:rStyle w:val="noindent"/>
        </w:rPr>
        <w:t xml:space="preserve"> </w:t>
      </w:r>
      <w:r w:rsidRPr="00CE717E">
        <w:rPr>
          <w:rFonts w:cs="Times New Roman"/>
        </w:rPr>
        <w:t xml:space="preserve">The linguistic implication then is that the ‘flesche’ refers to cartilage or tissue. </w:t>
      </w:r>
      <w:r w:rsidRPr="00CE717E">
        <w:t>The</w:t>
      </w:r>
      <w:r w:rsidRPr="00CE717E">
        <w:rPr>
          <w:rFonts w:cs="Times New Roman"/>
        </w:rPr>
        <w:t xml:space="preserve"> couple pray the lump of flesh attain ‘liif and limes’ (life and limbs), and that it be ‘fourmed after a man’ (formed after a man)</w:t>
      </w:r>
      <w:r w:rsidRPr="00CE717E">
        <w:rPr>
          <w:rStyle w:val="EndnoteReference"/>
          <w:rFonts w:cs="Times New Roman"/>
        </w:rPr>
        <w:endnoteReference w:id="27"/>
      </w:r>
      <w:r w:rsidRPr="00CE717E">
        <w:rPr>
          <w:rFonts w:cs="Times New Roman"/>
        </w:rPr>
        <w:t xml:space="preserve">: </w:t>
      </w:r>
      <w:r w:rsidRPr="00CE717E">
        <w:t xml:space="preserve">‘liif’ refers to the principle of animation, namely a soul; ‘limes’ refers to formation into human likeness. </w:t>
      </w:r>
      <w:r w:rsidRPr="00CE717E">
        <w:rPr>
          <w:rFonts w:cs="Times New Roman"/>
        </w:rPr>
        <w:t>Later in the narrative, the lump of flesh gains a face, skin, limbs, and a voice—features it did not possess prior to transformation.</w:t>
      </w:r>
      <w:r w:rsidRPr="00CE717E">
        <w:rPr>
          <w:rStyle w:val="EndnoteReference"/>
          <w:rFonts w:cs="Times New Roman"/>
        </w:rPr>
        <w:endnoteReference w:id="28"/>
      </w:r>
      <w:r w:rsidRPr="00CE717E">
        <w:rPr>
          <w:rFonts w:cs="Times New Roman"/>
        </w:rPr>
        <w:t xml:space="preserve"> The text also carefully states the princess gave birth ‘</w:t>
      </w:r>
      <w:r w:rsidRPr="00CE717E">
        <w:t>atte fourti woukes ende’ (at the end of forty weeks).</w:t>
      </w:r>
      <w:r w:rsidRPr="00CE717E">
        <w:rPr>
          <w:rStyle w:val="EndnoteReference"/>
        </w:rPr>
        <w:endnoteReference w:id="29"/>
      </w:r>
      <w:r w:rsidRPr="00CE717E">
        <w:rPr>
          <w:rFonts w:cs="Times New Roman"/>
        </w:rPr>
        <w:t xml:space="preserve"> In summary, if this is a congenital medical condition, what features does this abnormal birth possess that might help us identify it? First</w:t>
      </w:r>
      <w:r w:rsidR="00AA4974" w:rsidRPr="00CE717E">
        <w:rPr>
          <w:rFonts w:cs="Times New Roman"/>
        </w:rPr>
        <w:t>,</w:t>
      </w:r>
      <w:r w:rsidRPr="00CE717E">
        <w:rPr>
          <w:rFonts w:cs="Times New Roman"/>
        </w:rPr>
        <w:t xml:space="preserve"> it is an abnormal pregnancy. Second, the lump of flesh contains no defining features of humanity—no bones, no facial features, no organs. Third, it is a globular lump, consisting of muscles, cartilage, or glands—in short, tissue. The congenital medical condition of a </w:t>
      </w:r>
      <w:r w:rsidRPr="00CE717E">
        <w:rPr>
          <w:rFonts w:cs="Times New Roman"/>
          <w:i/>
        </w:rPr>
        <w:t xml:space="preserve">mola matricis, </w:t>
      </w:r>
      <w:r w:rsidRPr="00CE717E">
        <w:rPr>
          <w:rFonts w:cs="Times New Roman"/>
        </w:rPr>
        <w:t xml:space="preserve">now referred to as a hydatidiform mole, appears to fulfil these requirements. </w:t>
      </w:r>
    </w:p>
    <w:p w14:paraId="037D125E" w14:textId="2C9E2258" w:rsidR="00F0740D" w:rsidRPr="00CE717E" w:rsidRDefault="00F0740D" w:rsidP="00241E8E">
      <w:pPr>
        <w:jc w:val="both"/>
        <w:rPr>
          <w:rFonts w:cs="Times New Roman"/>
        </w:rPr>
      </w:pPr>
    </w:p>
    <w:p w14:paraId="6AE3D720" w14:textId="222B31DC" w:rsidR="00F0740D" w:rsidRPr="00CE717E" w:rsidRDefault="00F0740D" w:rsidP="001B5EDC">
      <w:pPr>
        <w:jc w:val="both"/>
      </w:pPr>
      <w:r w:rsidRPr="00CE717E">
        <w:rPr>
          <w:rFonts w:cs="Times New Roman"/>
        </w:rPr>
        <w:t xml:space="preserve">A hydatidiform mole goes by many names: a </w:t>
      </w:r>
      <w:r w:rsidRPr="00CE717E">
        <w:rPr>
          <w:rFonts w:cs="Times New Roman"/>
          <w:i/>
        </w:rPr>
        <w:t>mylam</w:t>
      </w:r>
      <w:r w:rsidRPr="00CE717E">
        <w:rPr>
          <w:rFonts w:cs="Times New Roman"/>
        </w:rPr>
        <w:t xml:space="preserve">, </w:t>
      </w:r>
      <w:r w:rsidRPr="00CE717E">
        <w:rPr>
          <w:rFonts w:cs="Times New Roman"/>
          <w:i/>
        </w:rPr>
        <w:t xml:space="preserve">mola matricis, </w:t>
      </w:r>
      <w:r w:rsidRPr="00CE717E">
        <w:rPr>
          <w:rFonts w:cs="Times New Roman"/>
        </w:rPr>
        <w:t>uterine mole,</w:t>
      </w:r>
      <w:r w:rsidRPr="00CE717E">
        <w:rPr>
          <w:rFonts w:cs="Times New Roman"/>
          <w:i/>
        </w:rPr>
        <w:t xml:space="preserve"> </w:t>
      </w:r>
      <w:r w:rsidRPr="00CE717E">
        <w:rPr>
          <w:rFonts w:cs="Times New Roman"/>
        </w:rPr>
        <w:t>or molar pregnancy and occurs when an abnormal ovum (mother’s egg), typically containing no genetic material, is fertilised by a sperm (or sperms).</w:t>
      </w:r>
      <w:r w:rsidRPr="00CE717E">
        <w:rPr>
          <w:rStyle w:val="EndnoteReference"/>
          <w:rFonts w:cs="Times New Roman"/>
        </w:rPr>
        <w:endnoteReference w:id="30"/>
      </w:r>
      <w:r w:rsidRPr="00CE717E">
        <w:rPr>
          <w:rStyle w:val="EndnoteReference"/>
          <w:rFonts w:cs="Times New Roman"/>
        </w:rPr>
        <w:endnoteReference w:id="31"/>
      </w:r>
      <w:r w:rsidRPr="00CE717E">
        <w:rPr>
          <w:rStyle w:val="EndnoteReference"/>
          <w:rFonts w:cs="Times New Roman"/>
        </w:rPr>
        <w:endnoteReference w:id="32"/>
      </w:r>
      <w:r w:rsidRPr="00CE717E">
        <w:rPr>
          <w:rFonts w:cs="Times New Roman"/>
        </w:rPr>
        <w:t xml:space="preserve"> Normally such a zygote dies, but occasionally it implants onto the uterine wall and initiates the development of the placenta. The trophoblastic cells of the placenta proliferate and develop at an abnormal rate into a large mass of fluid-filled sacs. At term, or before, the mother gives birth to an overgrown placenta. It is a relatively uncommon condition</w:t>
      </w:r>
      <w:r w:rsidR="00AA4974" w:rsidRPr="00CE717E">
        <w:rPr>
          <w:rFonts w:cs="Times New Roman"/>
        </w:rPr>
        <w:t>,</w:t>
      </w:r>
      <w:r w:rsidRPr="00CE717E">
        <w:rPr>
          <w:rFonts w:cs="Times New Roman"/>
        </w:rPr>
        <w:t xml:space="preserve"> </w:t>
      </w:r>
      <w:r w:rsidR="00AA4974" w:rsidRPr="00CE717E">
        <w:rPr>
          <w:rFonts w:cs="Times New Roman"/>
        </w:rPr>
        <w:t>with a prevalence</w:t>
      </w:r>
      <w:r w:rsidRPr="00CE717E">
        <w:rPr>
          <w:rFonts w:cs="Times New Roman"/>
        </w:rPr>
        <w:t xml:space="preserve"> in the US and Europe </w:t>
      </w:r>
      <w:r w:rsidR="00AA4974" w:rsidRPr="00CE717E">
        <w:rPr>
          <w:rFonts w:cs="Times New Roman"/>
        </w:rPr>
        <w:t xml:space="preserve">of </w:t>
      </w:r>
      <w:r w:rsidRPr="00CE717E">
        <w:rPr>
          <w:rFonts w:cs="Times New Roman"/>
        </w:rPr>
        <w:t xml:space="preserve">one in 1,000 pregnancies, </w:t>
      </w:r>
      <w:r w:rsidR="00AA4974" w:rsidRPr="00CE717E">
        <w:rPr>
          <w:rFonts w:cs="Times New Roman"/>
        </w:rPr>
        <w:t xml:space="preserve">and </w:t>
      </w:r>
      <w:r w:rsidRPr="00CE717E">
        <w:rPr>
          <w:rFonts w:cs="Times New Roman"/>
        </w:rPr>
        <w:t>relatively increased prevalence in reproductively very young or older women.</w:t>
      </w:r>
      <w:r w:rsidRPr="00CE717E">
        <w:rPr>
          <w:rStyle w:val="EndnoteReference"/>
          <w:rFonts w:cs="Times New Roman"/>
        </w:rPr>
        <w:endnoteReference w:id="33"/>
      </w:r>
      <w:r w:rsidRPr="00CE717E">
        <w:rPr>
          <w:rFonts w:cs="Times New Roman"/>
        </w:rPr>
        <w:t xml:space="preserve"> The OED defines a mole as ‘an abnormal mass within the uterus, </w:t>
      </w:r>
      <w:r w:rsidRPr="00CE717E">
        <w:rPr>
          <w:rFonts w:cs="Times New Roman"/>
          <w:i/>
        </w:rPr>
        <w:t>spec.</w:t>
      </w:r>
      <w:r w:rsidRPr="00CE717E">
        <w:rPr>
          <w:rFonts w:cs="Times New Roman"/>
        </w:rPr>
        <w:t xml:space="preserve"> one formed as a result of the death and degeneration of the fetus early in gestation or by the proliferation of trophoblast’.</w:t>
      </w:r>
      <w:r w:rsidRPr="00CE717E">
        <w:rPr>
          <w:rStyle w:val="EndnoteReference"/>
          <w:rFonts w:cs="Times New Roman"/>
        </w:rPr>
        <w:endnoteReference w:id="34"/>
      </w:r>
      <w:r w:rsidRPr="00CE717E">
        <w:rPr>
          <w:rFonts w:cs="Times New Roman"/>
        </w:rPr>
        <w:t xml:space="preserve"> The hydatidiform mole supports the latter cause. Kajii and Ohama offer this definition: ‘Classic hydatidiform mole is the product of an abnormal pregnancy with grossly swollen chorionic villi, but without an embryo, cord or amniotic membrane.’</w:t>
      </w:r>
      <w:r w:rsidRPr="00CE717E">
        <w:rPr>
          <w:rStyle w:val="EndnoteReference"/>
          <w:rFonts w:cs="Times New Roman"/>
        </w:rPr>
        <w:endnoteReference w:id="35"/>
      </w:r>
      <w:r w:rsidRPr="00CE717E">
        <w:rPr>
          <w:rFonts w:cs="Times New Roman"/>
        </w:rPr>
        <w:t xml:space="preserve"> Medical case reports refer to women with a molar pregnancy in the following terms: ‘enlarged uterus’, ‘fleshy mole’;</w:t>
      </w:r>
      <w:r w:rsidRPr="00CE717E">
        <w:rPr>
          <w:rStyle w:val="EndnoteReference"/>
          <w:rFonts w:cs="Times New Roman"/>
        </w:rPr>
        <w:endnoteReference w:id="36"/>
      </w:r>
      <w:r w:rsidRPr="00CE717E">
        <w:rPr>
          <w:rFonts w:cs="Times New Roman"/>
        </w:rPr>
        <w:t xml:space="preserve"> ‘the uterus growing much more rapidly than normal’;</w:t>
      </w:r>
      <w:r w:rsidRPr="00CE717E">
        <w:rPr>
          <w:rStyle w:val="EndnoteReference"/>
          <w:rFonts w:cs="Times New Roman"/>
        </w:rPr>
        <w:endnoteReference w:id="37"/>
      </w:r>
      <w:r w:rsidRPr="00CE717E">
        <w:rPr>
          <w:rFonts w:cs="Times New Roman"/>
        </w:rPr>
        <w:t xml:space="preserve"> ‘a hydatidiform mole the size of a large placenta’;</w:t>
      </w:r>
      <w:r w:rsidRPr="00CE717E">
        <w:rPr>
          <w:rStyle w:val="EndnoteReference"/>
          <w:rFonts w:cs="Times New Roman"/>
        </w:rPr>
        <w:endnoteReference w:id="38"/>
      </w:r>
      <w:r w:rsidRPr="00CE717E">
        <w:rPr>
          <w:rFonts w:cs="Times New Roman"/>
        </w:rPr>
        <w:t xml:space="preserve"> ‘largely dilated with a mass protruding </w:t>
      </w:r>
      <w:r w:rsidRPr="00CE717E">
        <w:rPr>
          <w:rFonts w:cs="Times New Roman"/>
        </w:rPr>
        <w:lastRenderedPageBreak/>
        <w:t>from it’, ‘cystic tumour’;</w:t>
      </w:r>
      <w:r w:rsidRPr="00CE717E">
        <w:rPr>
          <w:rStyle w:val="EndnoteReference"/>
          <w:rFonts w:cs="Times New Roman"/>
        </w:rPr>
        <w:endnoteReference w:id="39"/>
      </w:r>
      <w:r w:rsidRPr="00CE717E">
        <w:rPr>
          <w:rFonts w:cs="Times New Roman"/>
        </w:rPr>
        <w:t xml:space="preserve"> a ‘monstrous birth’, ‘altogether without form’, a ‘lump of flesh’, and ‘in the form of a globe’.</w:t>
      </w:r>
      <w:r w:rsidRPr="00CE717E">
        <w:rPr>
          <w:rStyle w:val="EndnoteReference"/>
          <w:rFonts w:cs="Times New Roman"/>
        </w:rPr>
        <w:endnoteReference w:id="40"/>
      </w:r>
      <w:r w:rsidRPr="00CE717E">
        <w:rPr>
          <w:rStyle w:val="EndnoteReference"/>
          <w:rFonts w:cs="Times New Roman"/>
        </w:rPr>
        <w:t xml:space="preserve"> </w:t>
      </w:r>
      <w:r w:rsidRPr="00CE717E">
        <w:rPr>
          <w:rStyle w:val="EndnoteReference"/>
          <w:rFonts w:cs="Times New Roman"/>
        </w:rPr>
        <w:endnoteReference w:id="41"/>
      </w:r>
    </w:p>
    <w:p w14:paraId="70364ED3" w14:textId="47A9507A" w:rsidR="00F0740D" w:rsidRPr="00CE717E" w:rsidRDefault="00F0740D" w:rsidP="00241E8E">
      <w:pPr>
        <w:jc w:val="both"/>
        <w:rPr>
          <w:rFonts w:cs="Times New Roman"/>
        </w:rPr>
      </w:pPr>
    </w:p>
    <w:p w14:paraId="7EFEDCA5" w14:textId="6069C02E" w:rsidR="00F0740D" w:rsidRPr="00CE717E" w:rsidRDefault="00F0740D" w:rsidP="00241E8E">
      <w:pPr>
        <w:jc w:val="both"/>
        <w:rPr>
          <w:rFonts w:cs="Times New Roman"/>
        </w:rPr>
      </w:pPr>
      <w:r w:rsidRPr="00CE717E">
        <w:rPr>
          <w:rFonts w:cs="Times New Roman"/>
        </w:rPr>
        <w:t>The mole consists of a mass of tissue which certainly resembles a lump of flesh; the fluid-filled sacs (often referred to as ‘grapes’) of the hydatidiform mole appear ‘ronde’ as globular, spherical lumps. The tissue of the placenta fulfils the adjectives described by the Middle English word ‘flesche’, as it is not blood, bones, ligaments, and nerves, but what the medieval writers referred to as cartilage or gristle, and what we refer to as tissue. The evidence, at face value, support</w:t>
      </w:r>
      <w:r w:rsidR="00AA4974" w:rsidRPr="00CE717E">
        <w:rPr>
          <w:rFonts w:cs="Times New Roman"/>
        </w:rPr>
        <w:t>s</w:t>
      </w:r>
      <w:r w:rsidRPr="00CE717E">
        <w:rPr>
          <w:rFonts w:cs="Times New Roman"/>
        </w:rPr>
        <w:t xml:space="preserve"> the possibility of the hydatidiform mole as </w:t>
      </w:r>
      <w:r w:rsidRPr="00CE717E">
        <w:rPr>
          <w:rFonts w:cs="Times New Roman"/>
          <w:i/>
          <w:iCs/>
        </w:rPr>
        <w:t xml:space="preserve">The </w:t>
      </w:r>
      <w:r w:rsidRPr="00CE717E">
        <w:rPr>
          <w:rFonts w:cs="Times New Roman"/>
          <w:i/>
        </w:rPr>
        <w:t>King of Tars’</w:t>
      </w:r>
      <w:r w:rsidRPr="00CE717E">
        <w:rPr>
          <w:rFonts w:cs="Times New Roman"/>
        </w:rPr>
        <w:t xml:space="preserve">s ‘ronde of fleshe’. </w:t>
      </w:r>
    </w:p>
    <w:p w14:paraId="64916FC2" w14:textId="77777777" w:rsidR="00F0740D" w:rsidRPr="00CE717E" w:rsidRDefault="00F0740D" w:rsidP="00241E8E">
      <w:pPr>
        <w:jc w:val="both"/>
        <w:rPr>
          <w:rFonts w:cs="Times New Roman"/>
        </w:rPr>
      </w:pPr>
    </w:p>
    <w:p w14:paraId="10ADD070" w14:textId="79C7C9A1" w:rsidR="00F0740D" w:rsidRPr="00CE717E" w:rsidRDefault="00F0740D" w:rsidP="00241E8E">
      <w:pPr>
        <w:jc w:val="both"/>
        <w:rPr>
          <w:rFonts w:cs="Times New Roman"/>
        </w:rPr>
      </w:pPr>
      <w:r w:rsidRPr="00CE717E">
        <w:rPr>
          <w:rFonts w:cs="Times New Roman"/>
        </w:rPr>
        <w:t xml:space="preserve">The </w:t>
      </w:r>
      <w:r w:rsidRPr="00CE717E">
        <w:rPr>
          <w:rFonts w:cs="Times New Roman"/>
          <w:i/>
        </w:rPr>
        <w:t xml:space="preserve">mola matricis </w:t>
      </w:r>
      <w:r w:rsidRPr="00CE717E">
        <w:rPr>
          <w:rFonts w:cs="Times New Roman"/>
        </w:rPr>
        <w:t>has been noted since antiquity. Aristotle and Soranus in their Greek writings refer to it as ‘mylam’.</w:t>
      </w:r>
      <w:r w:rsidRPr="00CE717E">
        <w:rPr>
          <w:rStyle w:val="EndnoteReference"/>
          <w:rFonts w:cs="Times New Roman"/>
        </w:rPr>
        <w:endnoteReference w:id="42"/>
      </w:r>
      <w:r w:rsidRPr="00CE717E">
        <w:rPr>
          <w:rStyle w:val="EndnoteReference"/>
          <w:rFonts w:cs="Times New Roman"/>
        </w:rPr>
        <w:endnoteReference w:id="43"/>
      </w:r>
      <w:r w:rsidRPr="00CE717E">
        <w:rPr>
          <w:rStyle w:val="EndnoteReference"/>
          <w:rFonts w:cs="Times New Roman"/>
        </w:rPr>
        <w:endnoteReference w:id="44"/>
      </w:r>
      <w:r w:rsidRPr="00CE717E">
        <w:rPr>
          <w:rFonts w:cs="Times New Roman"/>
        </w:rPr>
        <w:t xml:space="preserve"> English translators of Aristotle’s </w:t>
      </w:r>
      <w:r w:rsidRPr="00CE717E">
        <w:rPr>
          <w:i/>
          <w:iCs/>
        </w:rPr>
        <w:t>De Generatione Animalium</w:t>
      </w:r>
      <w:r w:rsidRPr="00CE717E">
        <w:rPr>
          <w:rFonts w:cs="Times New Roman"/>
        </w:rPr>
        <w:t xml:space="preserve"> translate ‘mylam’ as ‘mola’ and describe it as a ‘lump of flesh’.</w:t>
      </w:r>
      <w:r w:rsidRPr="00CE717E">
        <w:rPr>
          <w:rStyle w:val="EndnoteReference"/>
          <w:rFonts w:cs="Times New Roman"/>
        </w:rPr>
        <w:endnoteReference w:id="45"/>
      </w:r>
      <w:r w:rsidRPr="00CE717E">
        <w:rPr>
          <w:rFonts w:cs="Times New Roman"/>
        </w:rPr>
        <w:t xml:space="preserve"> Aristotle and Soranus, among others, influenced medieval considerations of women’s disease—on both theological and gynaecological oriented texts. Drawing from Aristotle’s descriptions of a </w:t>
      </w:r>
      <w:r w:rsidRPr="00CE717E">
        <w:rPr>
          <w:rFonts w:cs="Times New Roman"/>
          <w:i/>
          <w:iCs/>
        </w:rPr>
        <w:t xml:space="preserve">mylam, </w:t>
      </w:r>
      <w:r w:rsidRPr="00CE717E">
        <w:rPr>
          <w:rFonts w:cs="Times New Roman"/>
        </w:rPr>
        <w:t xml:space="preserve">a Hebrew translation (1197-1199) of </w:t>
      </w:r>
      <w:r w:rsidRPr="00CE717E">
        <w:rPr>
          <w:rFonts w:cs="Times New Roman"/>
          <w:i/>
        </w:rPr>
        <w:t>De passionibus mulierum</w:t>
      </w:r>
      <w:r w:rsidRPr="00CE717E">
        <w:rPr>
          <w:rFonts w:cs="Times New Roman"/>
        </w:rPr>
        <w:t xml:space="preserve"> notes the presence of a </w:t>
      </w:r>
      <w:r w:rsidRPr="00CE717E">
        <w:rPr>
          <w:rFonts w:cs="Times New Roman"/>
          <w:i/>
        </w:rPr>
        <w:t>mola</w:t>
      </w:r>
      <w:r w:rsidRPr="00CE717E">
        <w:rPr>
          <w:rFonts w:cs="Times New Roman"/>
        </w:rPr>
        <w:t>, and describes the symptoms:</w:t>
      </w:r>
    </w:p>
    <w:p w14:paraId="77221048" w14:textId="77777777" w:rsidR="00F0740D" w:rsidRPr="00CE717E" w:rsidRDefault="00F0740D" w:rsidP="00241E8E">
      <w:pPr>
        <w:rPr>
          <w:rFonts w:cs="Times New Roman"/>
        </w:rPr>
      </w:pPr>
    </w:p>
    <w:p w14:paraId="70D791D0" w14:textId="194EBB16" w:rsidR="00F0740D" w:rsidRPr="00CE717E" w:rsidRDefault="00F0740D" w:rsidP="00241E8E">
      <w:pPr>
        <w:widowControl w:val="0"/>
        <w:autoSpaceDE w:val="0"/>
        <w:autoSpaceDN w:val="0"/>
        <w:adjustRightInd w:val="0"/>
        <w:ind w:left="567" w:right="804"/>
        <w:jc w:val="both"/>
        <w:rPr>
          <w:rFonts w:cs="Calibri"/>
          <w:lang w:val="en-US"/>
        </w:rPr>
      </w:pPr>
      <w:r w:rsidRPr="00CE717E">
        <w:rPr>
          <w:rFonts w:cs="Calibri"/>
          <w:lang w:val="en-US"/>
        </w:rPr>
        <w:t>‘On the hardness of the womb. This ailment is called </w:t>
      </w:r>
      <w:r w:rsidRPr="00CE717E">
        <w:rPr>
          <w:rFonts w:cs="Calibri"/>
          <w:i/>
          <w:iCs/>
          <w:lang w:val="en-US"/>
        </w:rPr>
        <w:t>mola.</w:t>
      </w:r>
      <w:r w:rsidRPr="00CE717E">
        <w:rPr>
          <w:rFonts w:cs="Calibri"/>
          <w:lang w:val="en-US"/>
        </w:rPr>
        <w:t xml:space="preserve"> […] Her belly is expanded and she seems pregnant. At times, malign flesh grows out of the womb’s lesion. If the midwife puts her finger inside, she will feel something like the cervix there, which is called </w:t>
      </w:r>
      <w:r w:rsidRPr="00CE717E">
        <w:rPr>
          <w:rFonts w:cs="Calibri"/>
          <w:i/>
          <w:iCs/>
          <w:lang w:val="en-US"/>
        </w:rPr>
        <w:t>mola. </w:t>
      </w:r>
      <w:r w:rsidRPr="00CE717E">
        <w:rPr>
          <w:rFonts w:cs="Calibri"/>
          <w:lang w:val="en-US"/>
        </w:rPr>
        <w:t xml:space="preserve">[…] There is a difference between one who suffers from </w:t>
      </w:r>
      <w:r w:rsidRPr="00CE717E">
        <w:rPr>
          <w:rFonts w:cs="Calibri"/>
          <w:i/>
          <w:lang w:val="en-US"/>
        </w:rPr>
        <w:t xml:space="preserve">mola </w:t>
      </w:r>
      <w:r w:rsidRPr="00CE717E">
        <w:rPr>
          <w:rFonts w:cs="Calibri"/>
          <w:lang w:val="en-US"/>
        </w:rPr>
        <w:t>and one who is pregnant. […] One who suffers from mola feels pricks and pains every day, and after a while she does not feel the foetus, either alive or dead.’</w:t>
      </w:r>
      <w:r w:rsidRPr="00CE717E">
        <w:rPr>
          <w:rStyle w:val="EndnoteReference"/>
          <w:rFonts w:cs="Calibri"/>
          <w:lang w:val="en-US"/>
        </w:rPr>
        <w:endnoteReference w:id="46"/>
      </w:r>
    </w:p>
    <w:p w14:paraId="1901DBEA" w14:textId="77777777" w:rsidR="00F0740D" w:rsidRPr="00CE717E" w:rsidRDefault="00F0740D" w:rsidP="00241E8E">
      <w:pPr>
        <w:rPr>
          <w:rFonts w:cs="Times New Roman"/>
        </w:rPr>
      </w:pPr>
    </w:p>
    <w:p w14:paraId="775E6384" w14:textId="1CF62D1F" w:rsidR="00F0740D" w:rsidRPr="00CE717E" w:rsidRDefault="00F0740D" w:rsidP="00241E8E">
      <w:pPr>
        <w:jc w:val="both"/>
        <w:rPr>
          <w:rFonts w:cs="Times New Roman"/>
        </w:rPr>
      </w:pPr>
      <w:r w:rsidRPr="00CE717E">
        <w:rPr>
          <w:rFonts w:cs="Calibri"/>
          <w:lang w:val="en-US"/>
        </w:rPr>
        <w:t xml:space="preserve">Here a </w:t>
      </w:r>
      <w:r w:rsidRPr="00CE717E">
        <w:rPr>
          <w:rFonts w:cs="Calibri"/>
          <w:i/>
          <w:lang w:val="en-US"/>
        </w:rPr>
        <w:t xml:space="preserve">mola </w:t>
      </w:r>
      <w:r w:rsidRPr="00CE717E">
        <w:rPr>
          <w:rFonts w:cs="Calibri"/>
          <w:lang w:val="en-US"/>
        </w:rPr>
        <w:t xml:space="preserve">is described as the appearance of pregnancy but is actually a ‘malign flesh’ that grows in the womb. Albertus Magnus, a Dominican Bishop and philosopher who was the first to comment on all of Aristotle’s works (d. 1280) and who also, incidentally, taught his famous pupil Thomas Aquinas, also comments on moles. </w:t>
      </w:r>
      <w:r w:rsidRPr="00CE717E">
        <w:rPr>
          <w:rFonts w:cs="Times New Roman"/>
        </w:rPr>
        <w:t xml:space="preserve">In </w:t>
      </w:r>
      <w:r w:rsidRPr="00CE717E">
        <w:rPr>
          <w:rFonts w:cs="Times New Roman"/>
          <w:i/>
          <w:iCs/>
        </w:rPr>
        <w:t xml:space="preserve">De animalibus, </w:t>
      </w:r>
      <w:r w:rsidRPr="00CE717E">
        <w:rPr>
          <w:rFonts w:cs="Times New Roman"/>
        </w:rPr>
        <w:t>he attributes an entire section to ‘De impedimento generationis, quod est mola matricis vocatum’.</w:t>
      </w:r>
      <w:r w:rsidRPr="00CE717E">
        <w:rPr>
          <w:rFonts w:cs="Calibri"/>
          <w:i/>
          <w:lang w:val="en-US"/>
        </w:rPr>
        <w:t xml:space="preserve"> </w:t>
      </w:r>
      <w:r w:rsidRPr="00CE717E">
        <w:rPr>
          <w:rFonts w:cs="Calibri"/>
          <w:lang w:val="en-US"/>
        </w:rPr>
        <w:t xml:space="preserve">He describes the </w:t>
      </w:r>
      <w:r w:rsidRPr="00CE717E">
        <w:rPr>
          <w:rFonts w:cs="Calibri"/>
          <w:i/>
          <w:lang w:val="en-US"/>
        </w:rPr>
        <w:t xml:space="preserve">mola matricis </w:t>
      </w:r>
      <w:r w:rsidRPr="00CE717E">
        <w:rPr>
          <w:rFonts w:cs="Calibri"/>
          <w:lang w:val="en-US"/>
        </w:rPr>
        <w:t>as:</w:t>
      </w:r>
      <w:r w:rsidRPr="00CE717E">
        <w:rPr>
          <w:i/>
        </w:rPr>
        <w:t xml:space="preserve"> </w:t>
      </w:r>
      <w:r w:rsidRPr="00CE717E">
        <w:t>‘</w:t>
      </w:r>
      <w:r w:rsidRPr="00CE717E">
        <w:rPr>
          <w:rFonts w:cs="Times New Roman"/>
        </w:rPr>
        <w:t>peperit multam et magnam carnem’ (‘she gives birth to a mighty lump of flesh’).</w:t>
      </w:r>
      <w:r w:rsidRPr="00CE717E">
        <w:rPr>
          <w:rStyle w:val="EndnoteReference"/>
          <w:rFonts w:cs="Times New Roman"/>
        </w:rPr>
        <w:endnoteReference w:id="47"/>
      </w:r>
      <w:r w:rsidRPr="00CE717E">
        <w:rPr>
          <w:rFonts w:cs="Times New Roman"/>
        </w:rPr>
        <w:t xml:space="preserve"> The Pseudo-Albertus, a disciple of Albertus Magnus writing in the late thirteenth or early fourteenth century, also mentions the </w:t>
      </w:r>
      <w:r w:rsidRPr="00CE717E">
        <w:rPr>
          <w:rFonts w:cs="Times New Roman"/>
          <w:i/>
        </w:rPr>
        <w:t xml:space="preserve">mola matricis. </w:t>
      </w:r>
      <w:r w:rsidRPr="00CE717E">
        <w:rPr>
          <w:rFonts w:cs="Times New Roman"/>
        </w:rPr>
        <w:t xml:space="preserve">He </w:t>
      </w:r>
      <w:r w:rsidR="003A0A34" w:rsidRPr="00CE717E">
        <w:rPr>
          <w:rFonts w:cs="Times New Roman"/>
        </w:rPr>
        <w:t>explain</w:t>
      </w:r>
      <w:r w:rsidRPr="00CE717E">
        <w:rPr>
          <w:rFonts w:cs="Times New Roman"/>
        </w:rPr>
        <w:t xml:space="preserve">s it as occurring from a female omission of seed when women desire, but are unable to have, intercourse. As a result, this seed ferments in the body: </w:t>
      </w:r>
    </w:p>
    <w:p w14:paraId="7B1CB20A" w14:textId="77777777" w:rsidR="00F0740D" w:rsidRPr="00CE717E" w:rsidRDefault="00F0740D" w:rsidP="00241E8E">
      <w:pPr>
        <w:jc w:val="both"/>
        <w:rPr>
          <w:rFonts w:cs="Times New Roman"/>
        </w:rPr>
      </w:pPr>
    </w:p>
    <w:p w14:paraId="16E729D7" w14:textId="579C5B73" w:rsidR="00F0740D" w:rsidRPr="00CE717E" w:rsidRDefault="00F0740D" w:rsidP="00241E8E">
      <w:pPr>
        <w:ind w:left="567" w:right="804"/>
        <w:jc w:val="both"/>
        <w:rPr>
          <w:rFonts w:cs="Times New Roman"/>
        </w:rPr>
      </w:pPr>
      <w:r w:rsidRPr="00CE717E">
        <w:rPr>
          <w:rFonts w:cs="Times New Roman"/>
        </w:rPr>
        <w:t>The womb must be able to open, because if it does not do so when sperm is ejaculated, then the sperm falls elsewhere and after some time a large mass of flesh is generated from this. This happens to many young women who are incapable of performing the venereal act because of the small opening of their womb. When they are in bed asleep at night lying on their backs the exceeding attraction and desire that they experience causes them to have an emission of their own seed. This pollution remains inside their body near the umbilicus and grows into a large mass of flesh, so that their abdomen begins to swell and they believe mistakenly that they are pregnant. This type of tumor, called by doctors the mole of the womb, can be cured only by medical regimen.</w:t>
      </w:r>
      <w:r w:rsidRPr="00CE717E">
        <w:rPr>
          <w:rStyle w:val="EndnoteReference"/>
          <w:rFonts w:cs="Times New Roman"/>
        </w:rPr>
        <w:endnoteReference w:id="48"/>
      </w:r>
      <w:r w:rsidRPr="00CE717E">
        <w:rPr>
          <w:rFonts w:cs="Times New Roman"/>
        </w:rPr>
        <w:t xml:space="preserve"> </w:t>
      </w:r>
    </w:p>
    <w:p w14:paraId="3D3CC87D" w14:textId="77777777" w:rsidR="00F0740D" w:rsidRPr="00CE717E" w:rsidRDefault="00F0740D" w:rsidP="00241E8E">
      <w:pPr>
        <w:jc w:val="both"/>
        <w:rPr>
          <w:rFonts w:cs="Times New Roman"/>
        </w:rPr>
      </w:pPr>
    </w:p>
    <w:p w14:paraId="5FE443C4" w14:textId="49D637AE" w:rsidR="00F0740D" w:rsidRPr="00CE717E" w:rsidRDefault="00F0740D" w:rsidP="00241E8E">
      <w:pPr>
        <w:jc w:val="both"/>
        <w:rPr>
          <w:rFonts w:cs="Times New Roman"/>
        </w:rPr>
      </w:pPr>
      <w:r w:rsidRPr="00CE717E">
        <w:rPr>
          <w:rFonts w:cs="Times New Roman"/>
        </w:rPr>
        <w:t>Excess emission of seed—both male and female—appears to create this ‘tumor’, this false pregnancy, this ‘mole of the womb’, twice referred to as a ‘large mass of flesh’. Monica Green notes that from the thirteenth century uterine moles were incorporated into manuals on women’s diseases.</w:t>
      </w:r>
      <w:r w:rsidRPr="00CE717E">
        <w:rPr>
          <w:rStyle w:val="EndnoteReference"/>
          <w:rFonts w:cs="Times New Roman"/>
        </w:rPr>
        <w:t xml:space="preserve"> </w:t>
      </w:r>
      <w:r w:rsidRPr="00CE717E">
        <w:rPr>
          <w:rStyle w:val="EndnoteReference"/>
          <w:rFonts w:cs="Times New Roman"/>
        </w:rPr>
        <w:endnoteReference w:id="49"/>
      </w:r>
      <w:r w:rsidRPr="00CE717E">
        <w:rPr>
          <w:rFonts w:cs="Times New Roman"/>
        </w:rPr>
        <w:t xml:space="preserve"> These also appear in the work of Guy of Chauliac, William of Saliceto, </w:t>
      </w:r>
      <w:r w:rsidR="00B34464" w:rsidRPr="00CE717E">
        <w:rPr>
          <w:rFonts w:cs="Times New Roman"/>
        </w:rPr>
        <w:t xml:space="preserve">Nicole Oresme, </w:t>
      </w:r>
      <w:r w:rsidRPr="00CE717E">
        <w:rPr>
          <w:rFonts w:cs="Times New Roman"/>
        </w:rPr>
        <w:t xml:space="preserve">John Trevisa, and </w:t>
      </w:r>
      <w:r w:rsidRPr="00CE717E">
        <w:t>Niccolò Falcucci.</w:t>
      </w:r>
      <w:r w:rsidRPr="00CE717E">
        <w:rPr>
          <w:rStyle w:val="EndnoteReference"/>
        </w:rPr>
        <w:endnoteReference w:id="50"/>
      </w:r>
      <w:r w:rsidR="00AE663F" w:rsidRPr="00CE717E">
        <w:rPr>
          <w:rStyle w:val="EndnoteReference"/>
        </w:rPr>
        <w:endnoteReference w:id="51"/>
      </w:r>
      <w:r w:rsidRPr="00CE717E">
        <w:t xml:space="preserve"> The </w:t>
      </w:r>
      <w:r w:rsidRPr="00CE717E">
        <w:rPr>
          <w:rFonts w:cs="Times New Roman"/>
        </w:rPr>
        <w:t xml:space="preserve">OED first records the world </w:t>
      </w:r>
      <w:r w:rsidRPr="00CE717E">
        <w:rPr>
          <w:rFonts w:cs="Times New Roman"/>
          <w:i/>
        </w:rPr>
        <w:t xml:space="preserve">mola </w:t>
      </w:r>
      <w:r w:rsidRPr="00CE717E">
        <w:rPr>
          <w:rFonts w:cs="Times New Roman"/>
        </w:rPr>
        <w:t xml:space="preserve">in English in 1398 in an English translation of </w:t>
      </w:r>
      <w:r w:rsidRPr="00CE717E">
        <w:rPr>
          <w:rStyle w:val="noindent"/>
          <w:i/>
        </w:rPr>
        <w:t>De Proprietatibus Rerum</w:t>
      </w:r>
      <w:r w:rsidRPr="00CE717E">
        <w:rPr>
          <w:rStyle w:val="Emphasis"/>
        </w:rPr>
        <w:t>.</w:t>
      </w:r>
      <w:r w:rsidRPr="00CE717E">
        <w:rPr>
          <w:rStyle w:val="EndnoteReference"/>
        </w:rPr>
        <w:endnoteReference w:id="52"/>
      </w:r>
      <w:r w:rsidRPr="00CE717E">
        <w:rPr>
          <w:rStyle w:val="Emphasis"/>
        </w:rPr>
        <w:t xml:space="preserve"> </w:t>
      </w:r>
      <w:r w:rsidRPr="00CE717E">
        <w:t>John Trevisa writes: ‘at þe laste sche brou󠆋</w:t>
      </w:r>
      <w:r w:rsidRPr="00CE717E">
        <w:rPr>
          <w:rFonts w:ascii="Cambria" w:hAnsi="Cambria" w:cs="Cambria"/>
        </w:rPr>
        <w:t>ȝ</w:t>
      </w:r>
      <w:r w:rsidRPr="00CE717E">
        <w:rPr>
          <w:rFonts w:cstheme="majorBidi"/>
        </w:rPr>
        <w:t xml:space="preserve">te </w:t>
      </w:r>
      <w:r w:rsidRPr="00CE717E">
        <w:rPr>
          <w:rFonts w:cstheme="majorBidi"/>
        </w:rPr>
        <w:lastRenderedPageBreak/>
        <w:t>for</w:t>
      </w:r>
      <w:r w:rsidRPr="00CE717E">
        <w:t xml:space="preserve">þe a lumpe of fleische; suche a lompe hat </w:t>
      </w:r>
      <w:r w:rsidRPr="00CE717E">
        <w:rPr>
          <w:i/>
          <w:iCs/>
        </w:rPr>
        <w:t>mola</w:t>
      </w:r>
      <w:r w:rsidRPr="00CE717E">
        <w:t xml:space="preserve"> among phisicians’ (at the last she brought forth a lump of flesh; such a lump that is called </w:t>
      </w:r>
      <w:r w:rsidRPr="00CE717E">
        <w:rPr>
          <w:i/>
          <w:iCs/>
        </w:rPr>
        <w:t xml:space="preserve">mola </w:t>
      </w:r>
      <w:r w:rsidRPr="00CE717E">
        <w:t>among physicians).</w:t>
      </w:r>
      <w:r w:rsidRPr="00CE717E">
        <w:rPr>
          <w:rStyle w:val="EndnoteReference"/>
        </w:rPr>
        <w:endnoteReference w:id="53"/>
      </w:r>
      <w:r w:rsidRPr="00CE717E">
        <w:rPr>
          <w:rFonts w:cs="Times New Roman"/>
        </w:rPr>
        <w:t xml:space="preserve"> In 1363 Guy de Chauliac defines a mole in his </w:t>
      </w:r>
      <w:r w:rsidRPr="00CE717E">
        <w:rPr>
          <w:rFonts w:cs="Times New Roman"/>
          <w:i/>
          <w:iCs/>
        </w:rPr>
        <w:t>Chirurgia magna,</w:t>
      </w:r>
      <w:r w:rsidRPr="00CE717E">
        <w:rPr>
          <w:rFonts w:cs="Times New Roman"/>
        </w:rPr>
        <w:t xml:space="preserve"> a text that was later translated into English </w:t>
      </w:r>
      <w:r w:rsidRPr="00CE717E">
        <w:rPr>
          <w:rFonts w:cs="Times New Roman"/>
          <w:i/>
        </w:rPr>
        <w:t>c.</w:t>
      </w:r>
      <w:r w:rsidRPr="00CE717E">
        <w:rPr>
          <w:rFonts w:cs="Times New Roman"/>
        </w:rPr>
        <w:t xml:space="preserve"> 1425. The English translation rea</w:t>
      </w:r>
      <w:r w:rsidRPr="00CE717E">
        <w:rPr>
          <w:rFonts w:cs="Times New Roman"/>
          <w:iCs/>
        </w:rPr>
        <w:t>ds:</w:t>
      </w:r>
      <w:r w:rsidRPr="00CE717E">
        <w:rPr>
          <w:rFonts w:cs="Times New Roman"/>
        </w:rPr>
        <w:t xml:space="preserve"> ‘</w:t>
      </w:r>
      <w:r w:rsidRPr="00CE717E">
        <w:t>The mole is a gobat of flesche gendred in þe moder’ (The mole is a gobat of flesh engendered in the uterus).</w:t>
      </w:r>
      <w:r w:rsidRPr="00CE717E">
        <w:rPr>
          <w:rStyle w:val="EndnoteReference"/>
        </w:rPr>
        <w:endnoteReference w:id="54"/>
      </w:r>
      <w:r w:rsidRPr="00CE717E">
        <w:t xml:space="preserve"> (The MED defines ‘gobat’ as ‘a lump, a mass’.</w:t>
      </w:r>
      <w:r w:rsidRPr="00CE717E">
        <w:rPr>
          <w:rStyle w:val="EndnoteReference"/>
        </w:rPr>
        <w:endnoteReference w:id="55"/>
      </w:r>
      <w:r w:rsidRPr="00CE717E">
        <w:t>) Niccolò Falcucci, a physician who worked in Florence around 1400, notes two eye-witness accounts of women with a uterine mole.</w:t>
      </w:r>
      <w:r w:rsidRPr="00CE717E">
        <w:rPr>
          <w:rStyle w:val="EndnoteReference"/>
        </w:rPr>
        <w:endnoteReference w:id="56"/>
      </w:r>
      <w:r w:rsidRPr="00CE717E">
        <w:t xml:space="preserve"> In the mid-fifteenth century, Michele Savonarola, who practiced and taught medicine in Padua, contributed a chapter on </w:t>
      </w:r>
      <w:r w:rsidRPr="00CE717E">
        <w:rPr>
          <w:i/>
          <w:iCs/>
        </w:rPr>
        <w:t xml:space="preserve">mola matricis </w:t>
      </w:r>
      <w:r w:rsidRPr="00CE717E">
        <w:t xml:space="preserve">in his </w:t>
      </w:r>
      <w:r w:rsidRPr="00CE717E">
        <w:rPr>
          <w:i/>
          <w:iCs/>
        </w:rPr>
        <w:t>Practica maior</w:t>
      </w:r>
      <w:r w:rsidRPr="00CE717E">
        <w:t>.</w:t>
      </w:r>
      <w:r w:rsidRPr="00CE717E">
        <w:rPr>
          <w:rStyle w:val="EndnoteReference"/>
        </w:rPr>
        <w:endnoteReference w:id="57"/>
      </w:r>
      <w:r w:rsidRPr="00CE717E">
        <w:t xml:space="preserve"> In 1493 Alessandro Benedetti </w:t>
      </w:r>
      <w:r w:rsidRPr="00CE717E">
        <w:rPr>
          <w:rFonts w:cs="Calibri"/>
          <w:lang w:val="en-US"/>
        </w:rPr>
        <w:t>recounts the following case of a uterine mole:</w:t>
      </w:r>
    </w:p>
    <w:p w14:paraId="5308A6AB" w14:textId="77777777" w:rsidR="00F0740D" w:rsidRPr="00CE717E" w:rsidRDefault="00F0740D" w:rsidP="00241E8E">
      <w:pPr>
        <w:jc w:val="both"/>
      </w:pPr>
    </w:p>
    <w:p w14:paraId="0DEEE09D" w14:textId="4577D84A" w:rsidR="00F0740D" w:rsidRPr="00CE717E" w:rsidRDefault="00F0740D" w:rsidP="00241E8E">
      <w:pPr>
        <w:widowControl w:val="0"/>
        <w:autoSpaceDE w:val="0"/>
        <w:autoSpaceDN w:val="0"/>
        <w:adjustRightInd w:val="0"/>
        <w:ind w:left="851" w:right="804"/>
        <w:jc w:val="both"/>
        <w:rPr>
          <w:rFonts w:cs="Calibri"/>
          <w:lang w:val="en-US"/>
        </w:rPr>
      </w:pPr>
      <w:r w:rsidRPr="00CE717E">
        <w:rPr>
          <w:rFonts w:cs="Calibri"/>
          <w:lang w:val="en-US"/>
        </w:rPr>
        <w:t>“We saw a woman […] whom we immediately judged to have a mole in her uterus.  The midwife announced that her vagina was shut. Three pessaries were made from galbanum, bdellium and oppopanax and inserted, and the mouths of the vagina were laid open by the wondrous work of nature. Then the midwife extracted the mole, torn into three pieces, which, when sewn back together, constituted the whole round mole […] [A]nd it was found to be unformed, molded out of human skin, the matter inside without bones, without a heart, without a liver or intestines, but a kind of jumbled mass of flesh, with many veins dispersed through it, like a large round melon.’</w:t>
      </w:r>
      <w:r w:rsidRPr="00CE717E">
        <w:rPr>
          <w:rStyle w:val="EndnoteReference"/>
          <w:rFonts w:cs="Calibri"/>
          <w:lang w:val="en-US"/>
        </w:rPr>
        <w:endnoteReference w:id="58"/>
      </w:r>
    </w:p>
    <w:p w14:paraId="202BAF7E" w14:textId="77777777" w:rsidR="00F0740D" w:rsidRPr="00CE717E" w:rsidRDefault="00F0740D" w:rsidP="00241E8E">
      <w:pPr>
        <w:jc w:val="both"/>
        <w:rPr>
          <w:lang w:val="en-US"/>
        </w:rPr>
      </w:pPr>
    </w:p>
    <w:p w14:paraId="46F8410D" w14:textId="21B15FF5" w:rsidR="00F0740D" w:rsidRPr="00CE717E" w:rsidRDefault="00F0740D" w:rsidP="006B573D">
      <w:pPr>
        <w:jc w:val="both"/>
      </w:pPr>
      <w:r w:rsidRPr="00CE717E">
        <w:t xml:space="preserve">This last account describes the condition found in </w:t>
      </w:r>
      <w:r w:rsidRPr="00CE717E">
        <w:rPr>
          <w:i/>
        </w:rPr>
        <w:t>The</w:t>
      </w:r>
      <w:r w:rsidRPr="00CE717E">
        <w:t xml:space="preserve"> </w:t>
      </w:r>
      <w:r w:rsidRPr="00CE717E">
        <w:rPr>
          <w:i/>
          <w:iCs/>
        </w:rPr>
        <w:t xml:space="preserve">King of Tars: </w:t>
      </w:r>
      <w:r w:rsidRPr="00CE717E">
        <w:t xml:space="preserve">no bones, no intestines, no heart, no liver, but importantly, formless, a ‘mass of flesh’. The larger narrative here in these writings on women’s disease is that </w:t>
      </w:r>
      <w:r w:rsidRPr="00CE717E">
        <w:rPr>
          <w:i/>
        </w:rPr>
        <w:t xml:space="preserve">mola matricis </w:t>
      </w:r>
      <w:r w:rsidRPr="00CE717E">
        <w:t xml:space="preserve">is an abnormal pregnancy consistently described as a lump of flesh. </w:t>
      </w:r>
      <w:r w:rsidRPr="00CE717E">
        <w:rPr>
          <w:i/>
        </w:rPr>
        <w:t>The</w:t>
      </w:r>
      <w:r w:rsidRPr="00CE717E">
        <w:t xml:space="preserve"> </w:t>
      </w:r>
      <w:r w:rsidRPr="00CE717E">
        <w:rPr>
          <w:i/>
        </w:rPr>
        <w:t>King of Tars</w:t>
      </w:r>
      <w:r w:rsidRPr="00CE717E">
        <w:t xml:space="preserve"> dates to the mid-fourteenth century: these sources span the centuries before and after, and demonstrate contemporary examples in Middle English of describing a </w:t>
      </w:r>
      <w:r w:rsidRPr="00CE717E">
        <w:rPr>
          <w:i/>
          <w:iCs/>
        </w:rPr>
        <w:t xml:space="preserve">mola </w:t>
      </w:r>
      <w:r w:rsidRPr="00CE717E">
        <w:t xml:space="preserve">as a lump of flesh. The medieval literature then proves awareness of the possibility of </w:t>
      </w:r>
      <w:r w:rsidRPr="00CE717E">
        <w:rPr>
          <w:i/>
        </w:rPr>
        <w:t xml:space="preserve">mola matricis </w:t>
      </w:r>
      <w:r w:rsidRPr="00CE717E">
        <w:t>in pregnancy</w:t>
      </w:r>
      <w:r w:rsidRPr="00CE717E">
        <w:rPr>
          <w:i/>
        </w:rPr>
        <w:t xml:space="preserve">, </w:t>
      </w:r>
      <w:r w:rsidRPr="00CE717E">
        <w:t xml:space="preserve">that this results in the birth of a mass of flesh, and this evidence aligns with modern concepts of molar pregnancies. </w:t>
      </w:r>
    </w:p>
    <w:p w14:paraId="212E50EF" w14:textId="5C89A803" w:rsidR="00F0740D" w:rsidRPr="00CE717E" w:rsidRDefault="00F0740D" w:rsidP="006B573D">
      <w:pPr>
        <w:jc w:val="both"/>
      </w:pPr>
    </w:p>
    <w:p w14:paraId="08E3B7F8" w14:textId="4A03A667" w:rsidR="00F0740D" w:rsidRPr="00CE717E" w:rsidRDefault="00F0740D" w:rsidP="006B573D">
      <w:pPr>
        <w:jc w:val="both"/>
        <w:rPr>
          <w:bCs/>
        </w:rPr>
      </w:pPr>
      <w:r w:rsidRPr="00CE717E">
        <w:rPr>
          <w:bCs/>
        </w:rPr>
        <w:t xml:space="preserve">However, the lump of flesh is not only found in writings on women’s disease, but also in historic chronicle. An account dating slightly earlier than </w:t>
      </w:r>
      <w:r w:rsidRPr="00CE717E">
        <w:rPr>
          <w:bCs/>
          <w:i/>
          <w:iCs/>
        </w:rPr>
        <w:t xml:space="preserve">The King of Tars, </w:t>
      </w:r>
      <w:r w:rsidRPr="00CE717E">
        <w:rPr>
          <w:bCs/>
        </w:rPr>
        <w:t xml:space="preserve">the Anglo-Latin </w:t>
      </w:r>
      <w:r w:rsidRPr="00CE717E">
        <w:rPr>
          <w:bCs/>
          <w:i/>
        </w:rPr>
        <w:t>Chronicle of Lanercost</w:t>
      </w:r>
      <w:r w:rsidRPr="00CE717E">
        <w:rPr>
          <w:bCs/>
        </w:rPr>
        <w:t>, records in the year 1280 that the queen gave birth to a formless lump of flesh:</w:t>
      </w:r>
    </w:p>
    <w:p w14:paraId="23156216" w14:textId="77777777" w:rsidR="00F0740D" w:rsidRPr="00CE717E" w:rsidRDefault="00F0740D" w:rsidP="00241E8E">
      <w:pPr>
        <w:rPr>
          <w:bCs/>
        </w:rPr>
      </w:pPr>
    </w:p>
    <w:p w14:paraId="0660BA4A" w14:textId="38F308B0" w:rsidR="00F0740D" w:rsidRPr="00CE717E" w:rsidRDefault="00F0740D" w:rsidP="00241E8E">
      <w:pPr>
        <w:ind w:left="567" w:right="804"/>
        <w:jc w:val="both"/>
        <w:rPr>
          <w:bCs/>
        </w:rPr>
      </w:pPr>
      <w:r w:rsidRPr="00CE717E">
        <w:rPr>
          <w:bCs/>
        </w:rPr>
        <w:t>Accidit ut regina die sancti nominati [Jul. 16] primum ederet partum, pudibundum regno magis quam jucundum, ursi non viri præferens pignus, utpote frustum informe carnis, non filium. Quod cum regi perlatum fuisset, ille fide plenus ait, ‘involvite lintheo mundo et hora conficiendi superponite sancti Francisci altario.’ Quod cum impletum fuisset venientes in fine missæ, ut reciperent quod reposuerant, puerum formosum intus vagientem reperiunt, et Deo gratias læti et sancto referunt.</w:t>
      </w:r>
      <w:r w:rsidRPr="00CE717E">
        <w:rPr>
          <w:rStyle w:val="EndnoteReference"/>
          <w:bCs/>
        </w:rPr>
        <w:endnoteReference w:id="59"/>
      </w:r>
    </w:p>
    <w:p w14:paraId="47D7699F" w14:textId="77777777" w:rsidR="00F0740D" w:rsidRPr="00CE717E" w:rsidRDefault="00F0740D" w:rsidP="00241E8E">
      <w:pPr>
        <w:rPr>
          <w:bCs/>
        </w:rPr>
      </w:pPr>
      <w:r w:rsidRPr="00CE717E">
        <w:rPr>
          <w:bCs/>
        </w:rPr>
        <w:t xml:space="preserve"> </w:t>
      </w:r>
    </w:p>
    <w:p w14:paraId="2DFBD034" w14:textId="2CBB0203" w:rsidR="00F0740D" w:rsidRPr="00CE717E" w:rsidRDefault="00F0740D" w:rsidP="00241E8E">
      <w:pPr>
        <w:ind w:left="567" w:right="804"/>
        <w:jc w:val="both"/>
        <w:rPr>
          <w:bCs/>
        </w:rPr>
      </w:pPr>
      <w:r w:rsidRPr="00CE717E">
        <w:rPr>
          <w:bCs/>
        </w:rPr>
        <w:t>It happened that the Queen brought forth her first-born on the said saint’s day, to the shame rather than to the joy, of the realm, [for it] resembled more the offspring of a bear than a man, as it were a formless lump of flesh. When this was announced to the king, strong in faith, he said, ‘Wrap it in clean linen and place it on the altar of S. Francis at the time of the celebration.’ Which having been fulfilled, when they came at the end of the service to take away what they had placed there, they found a lovely boy crying, and joyfully returned thanks to God and to the saint.</w:t>
      </w:r>
      <w:r w:rsidRPr="00CE717E">
        <w:rPr>
          <w:rStyle w:val="EndnoteReference"/>
          <w:bCs/>
        </w:rPr>
        <w:endnoteReference w:id="60"/>
      </w:r>
    </w:p>
    <w:p w14:paraId="306F33C2" w14:textId="77777777" w:rsidR="00F0740D" w:rsidRPr="00CE717E" w:rsidRDefault="00F0740D" w:rsidP="00241E8E">
      <w:pPr>
        <w:rPr>
          <w:rFonts w:cs="Times New Roman"/>
        </w:rPr>
      </w:pPr>
    </w:p>
    <w:p w14:paraId="03F1B459" w14:textId="7AB6E60A" w:rsidR="00F0740D" w:rsidRPr="00CE717E" w:rsidRDefault="00F0740D" w:rsidP="00AE663F">
      <w:pPr>
        <w:jc w:val="both"/>
        <w:rPr>
          <w:b/>
        </w:rPr>
      </w:pPr>
      <w:r w:rsidRPr="00CE717E">
        <w:rPr>
          <w:rFonts w:cs="Times New Roman"/>
          <w:iCs/>
        </w:rPr>
        <w:t>The language describing the</w:t>
      </w:r>
      <w:r w:rsidRPr="00CE717E">
        <w:rPr>
          <w:rFonts w:cs="Times New Roman"/>
        </w:rPr>
        <w:t xml:space="preserve"> child as ‘frustum informe carnis’, a formless lump of flesh, resounds with medical descriptions of a </w:t>
      </w:r>
      <w:r w:rsidRPr="00CE717E">
        <w:rPr>
          <w:rFonts w:cs="Times New Roman"/>
          <w:i/>
          <w:iCs/>
        </w:rPr>
        <w:t xml:space="preserve">mola, </w:t>
      </w:r>
      <w:r w:rsidRPr="00CE717E">
        <w:rPr>
          <w:rFonts w:cs="Times New Roman"/>
        </w:rPr>
        <w:t xml:space="preserve">as does its description as a bear’s cub (‘ursi non viri’). Bear </w:t>
      </w:r>
      <w:r w:rsidRPr="00CE717E">
        <w:rPr>
          <w:rFonts w:cs="Times New Roman"/>
        </w:rPr>
        <w:lastRenderedPageBreak/>
        <w:t>cubs were thought to be born as eyeless lumps of flesh that had to be licked into shape. Bestiaries indicate that ‘They give birth to little formless lumps of flesh, white in colour and without eyes. They shape them by gradually licking them with their tongue.’</w:t>
      </w:r>
      <w:r w:rsidRPr="00CE717E">
        <w:rPr>
          <w:rStyle w:val="EndnoteReference"/>
          <w:rFonts w:cs="Times New Roman"/>
        </w:rPr>
        <w:t xml:space="preserve"> </w:t>
      </w:r>
      <w:r w:rsidRPr="00CE717E">
        <w:rPr>
          <w:rStyle w:val="EndnoteReference"/>
          <w:rFonts w:cs="Times New Roman"/>
        </w:rPr>
        <w:endnoteReference w:id="61"/>
      </w:r>
      <w:r w:rsidRPr="00CE717E">
        <w:rPr>
          <w:rFonts w:cs="Times New Roman"/>
        </w:rPr>
        <w:t xml:space="preserve"> This analogue is fascinating not only because it describes royalty giving birth to a lump of flesh, but also that the parents seek a spiritual remedy—the king places the lump on the alter during mass and it too transforms into a boy. In both tales, transformation occurs when placed in contact with the sacrament. While the miracle itself is fantastic, the language used here to describe this abnormal birth roots the phenomenal in the natural world of possibility. </w:t>
      </w:r>
      <w:r w:rsidR="00AE663F" w:rsidRPr="00CE717E">
        <w:t xml:space="preserve">The lump of flesh as described in </w:t>
      </w:r>
      <w:r w:rsidR="00AE663F" w:rsidRPr="00CE717E">
        <w:rPr>
          <w:i/>
        </w:rPr>
        <w:t xml:space="preserve">The King of Tars </w:t>
      </w:r>
      <w:r w:rsidR="00AE663F" w:rsidRPr="00CE717E">
        <w:t xml:space="preserve">appears to chime with similar reports found in chronicles and in writings on women’s health and medicine. </w:t>
      </w:r>
    </w:p>
    <w:p w14:paraId="6860D5F7" w14:textId="77777777" w:rsidR="00AE663F" w:rsidRPr="00CE717E" w:rsidRDefault="00AE663F" w:rsidP="00AE663F">
      <w:pPr>
        <w:jc w:val="both"/>
        <w:rPr>
          <w:rFonts w:cs="Times New Roman"/>
        </w:rPr>
      </w:pPr>
    </w:p>
    <w:p w14:paraId="6AA05C7F" w14:textId="04B4B548" w:rsidR="00F0740D" w:rsidRPr="00CE717E" w:rsidRDefault="00E707DB" w:rsidP="00241E8E">
      <w:pPr>
        <w:jc w:val="both"/>
        <w:rPr>
          <w:rFonts w:cs="Times New Roman"/>
          <w:b/>
        </w:rPr>
      </w:pPr>
      <w:r w:rsidRPr="00CE717E">
        <w:rPr>
          <w:rFonts w:cs="Times New Roman"/>
          <w:b/>
        </w:rPr>
        <w:t>ASSESS</w:t>
      </w:r>
      <w:r w:rsidR="003644B4" w:rsidRPr="00CE717E">
        <w:rPr>
          <w:rFonts w:cs="Times New Roman"/>
          <w:b/>
        </w:rPr>
        <w:t xml:space="preserve">MENT OF </w:t>
      </w:r>
      <w:r w:rsidRPr="00CE717E">
        <w:rPr>
          <w:rFonts w:cs="Times New Roman"/>
          <w:b/>
        </w:rPr>
        <w:t>TEXTUAL EVIDENCE AND PROBABILITY</w:t>
      </w:r>
    </w:p>
    <w:p w14:paraId="1DF0D1CF" w14:textId="008ED5B1" w:rsidR="00E707DB" w:rsidRPr="00CE717E" w:rsidRDefault="00E707DB" w:rsidP="00241E8E">
      <w:pPr>
        <w:jc w:val="both"/>
        <w:rPr>
          <w:rFonts w:cs="Times New Roman"/>
          <w:b/>
        </w:rPr>
      </w:pPr>
    </w:p>
    <w:p w14:paraId="2E5807D5" w14:textId="272436BD" w:rsidR="00853298" w:rsidRPr="00CE717E" w:rsidRDefault="00877BFB" w:rsidP="00FC033F">
      <w:pPr>
        <w:jc w:val="both"/>
        <w:rPr>
          <w:rFonts w:cs="Times New Roman"/>
        </w:rPr>
      </w:pPr>
      <w:r w:rsidRPr="00CE717E">
        <w:rPr>
          <w:rFonts w:cs="Times New Roman"/>
          <w:bCs/>
        </w:rPr>
        <w:t xml:space="preserve">The oldest extant manuscript </w:t>
      </w:r>
      <w:r w:rsidR="009D512B">
        <w:rPr>
          <w:rFonts w:cs="Times New Roman"/>
          <w:bCs/>
        </w:rPr>
        <w:t xml:space="preserve">of </w:t>
      </w:r>
      <w:r w:rsidR="009D512B">
        <w:rPr>
          <w:rFonts w:cs="Times New Roman"/>
          <w:bCs/>
          <w:i/>
        </w:rPr>
        <w:t xml:space="preserve">The King of Tars </w:t>
      </w:r>
      <w:r w:rsidRPr="00CE717E">
        <w:rPr>
          <w:rFonts w:cs="Times New Roman"/>
          <w:bCs/>
        </w:rPr>
        <w:t xml:space="preserve">is likely a redaction. </w:t>
      </w:r>
      <w:r w:rsidR="00320D07" w:rsidRPr="00CE717E">
        <w:rPr>
          <w:rFonts w:cs="Times New Roman"/>
          <w:bCs/>
        </w:rPr>
        <w:t xml:space="preserve">Having ascertained that </w:t>
      </w:r>
      <w:r w:rsidR="00320D07" w:rsidRPr="00CE717E">
        <w:rPr>
          <w:rFonts w:cs="Times New Roman"/>
        </w:rPr>
        <w:t xml:space="preserve">the </w:t>
      </w:r>
      <w:r w:rsidR="00AA4974" w:rsidRPr="00CE717E">
        <w:rPr>
          <w:rFonts w:cs="Times New Roman"/>
        </w:rPr>
        <w:t xml:space="preserve">description </w:t>
      </w:r>
      <w:r w:rsidR="00320D07" w:rsidRPr="00CE717E">
        <w:rPr>
          <w:rFonts w:cs="Times New Roman"/>
        </w:rPr>
        <w:t xml:space="preserve">of the lump of flesh in </w:t>
      </w:r>
      <w:r w:rsidR="00320D07" w:rsidRPr="00CE717E">
        <w:rPr>
          <w:rFonts w:cs="Times New Roman"/>
          <w:i/>
          <w:iCs/>
        </w:rPr>
        <w:t xml:space="preserve">The King of Tars </w:t>
      </w:r>
      <w:r w:rsidR="00320D07" w:rsidRPr="00CE717E">
        <w:rPr>
          <w:rFonts w:cs="Times New Roman"/>
        </w:rPr>
        <w:t>accords with contemporary medical and historical case reports, can we then deduce that the</w:t>
      </w:r>
      <w:r w:rsidR="00ED56B2" w:rsidRPr="00CE717E">
        <w:rPr>
          <w:rFonts w:cs="Times New Roman"/>
        </w:rPr>
        <w:t xml:space="preserve"> redactor of the </w:t>
      </w:r>
      <w:r w:rsidR="00320D07" w:rsidRPr="00CE717E">
        <w:rPr>
          <w:rFonts w:cs="Times New Roman"/>
        </w:rPr>
        <w:t xml:space="preserve">Middle English </w:t>
      </w:r>
      <w:r w:rsidR="00320D07" w:rsidRPr="00CE717E">
        <w:rPr>
          <w:rFonts w:cs="Times New Roman"/>
          <w:i/>
          <w:iCs/>
        </w:rPr>
        <w:t xml:space="preserve">The King of Tars </w:t>
      </w:r>
      <w:r w:rsidR="00320D07" w:rsidRPr="00CE717E">
        <w:rPr>
          <w:rFonts w:cs="Times New Roman"/>
        </w:rPr>
        <w:t>knew of hydatidiform mol</w:t>
      </w:r>
      <w:r w:rsidR="00D52ADF" w:rsidRPr="00CE717E">
        <w:rPr>
          <w:rFonts w:cs="Times New Roman"/>
        </w:rPr>
        <w:t>es and deliberately inserted it</w:t>
      </w:r>
      <w:r w:rsidR="00320D07" w:rsidRPr="00CE717E">
        <w:rPr>
          <w:rFonts w:cs="Times New Roman"/>
        </w:rPr>
        <w:t xml:space="preserve"> into </w:t>
      </w:r>
      <w:r w:rsidR="00220147">
        <w:rPr>
          <w:rFonts w:cs="Times New Roman"/>
        </w:rPr>
        <w:t>t</w:t>
      </w:r>
      <w:r w:rsidR="00320D07" w:rsidRPr="00CE717E">
        <w:rPr>
          <w:rFonts w:cs="Times New Roman"/>
        </w:rPr>
        <w:t xml:space="preserve">his redaction? Moreover, </w:t>
      </w:r>
      <w:r w:rsidR="00D52ADF" w:rsidRPr="00CE717E">
        <w:rPr>
          <w:rFonts w:cs="Times New Roman"/>
        </w:rPr>
        <w:t xml:space="preserve">would </w:t>
      </w:r>
      <w:r w:rsidR="003644B4" w:rsidRPr="00CE717E">
        <w:rPr>
          <w:rFonts w:cs="Times New Roman"/>
        </w:rPr>
        <w:t>a medieval</w:t>
      </w:r>
      <w:r w:rsidR="00D52ADF" w:rsidRPr="00CE717E">
        <w:rPr>
          <w:rFonts w:cs="Times New Roman"/>
        </w:rPr>
        <w:t xml:space="preserve"> audience </w:t>
      </w:r>
      <w:r w:rsidR="00320D07" w:rsidRPr="00CE717E">
        <w:rPr>
          <w:rFonts w:cs="Times New Roman"/>
        </w:rPr>
        <w:t xml:space="preserve">have known that the hydatidiform mole </w:t>
      </w:r>
      <w:r w:rsidR="00D52ADF" w:rsidRPr="00CE717E">
        <w:rPr>
          <w:rFonts w:cs="Times New Roman"/>
        </w:rPr>
        <w:t>w</w:t>
      </w:r>
      <w:r w:rsidR="00320D07" w:rsidRPr="00CE717E">
        <w:rPr>
          <w:rFonts w:cs="Times New Roman"/>
        </w:rPr>
        <w:t xml:space="preserve">as a rare possibility in pregnancy and not something fictional? </w:t>
      </w:r>
    </w:p>
    <w:p w14:paraId="21D76776" w14:textId="77777777" w:rsidR="00C661CB" w:rsidRPr="00CE717E" w:rsidRDefault="00C661CB" w:rsidP="00320D07">
      <w:pPr>
        <w:jc w:val="both"/>
        <w:rPr>
          <w:rFonts w:cs="Times New Roman"/>
        </w:rPr>
      </w:pPr>
    </w:p>
    <w:p w14:paraId="71091E90" w14:textId="7BD528CF" w:rsidR="004E11A1" w:rsidRPr="00CE717E" w:rsidRDefault="00481053" w:rsidP="00FC033F">
      <w:pPr>
        <w:jc w:val="both"/>
        <w:rPr>
          <w:rFonts w:cs="Times New Roman"/>
        </w:rPr>
      </w:pPr>
      <w:r w:rsidRPr="00CE717E">
        <w:rPr>
          <w:rFonts w:cs="Times New Roman"/>
        </w:rPr>
        <w:t xml:space="preserve">In order to ascertain where the redactor of </w:t>
      </w:r>
      <w:r w:rsidRPr="00CE717E">
        <w:rPr>
          <w:rFonts w:cs="Times New Roman"/>
          <w:i/>
        </w:rPr>
        <w:t xml:space="preserve">The King of Tars </w:t>
      </w:r>
      <w:r w:rsidRPr="00CE717E">
        <w:rPr>
          <w:rFonts w:cs="Times New Roman"/>
        </w:rPr>
        <w:t>acquired the lump of flesh, it would be natural to examine the source material</w:t>
      </w:r>
      <w:r w:rsidR="00C661CB" w:rsidRPr="00CE717E">
        <w:rPr>
          <w:rFonts w:cs="Times New Roman"/>
        </w:rPr>
        <w:t xml:space="preserve">. While there is no direct source for </w:t>
      </w:r>
      <w:r w:rsidR="00C661CB" w:rsidRPr="00CE717E">
        <w:rPr>
          <w:rFonts w:cs="Times New Roman"/>
          <w:i/>
        </w:rPr>
        <w:t>The King of Tars</w:t>
      </w:r>
      <w:r w:rsidR="00613202" w:rsidRPr="00CE717E">
        <w:rPr>
          <w:rFonts w:cs="Times New Roman"/>
        </w:rPr>
        <w:t xml:space="preserve">, there are historical analogues that both predate and are contemporary with the </w:t>
      </w:r>
      <w:r w:rsidR="00C661CB" w:rsidRPr="00CE717E">
        <w:rPr>
          <w:rFonts w:cs="Times New Roman"/>
        </w:rPr>
        <w:t>oldest extant manuscript of the Middle English story.</w:t>
      </w:r>
      <w:r w:rsidR="00613202" w:rsidRPr="00CE717E">
        <w:rPr>
          <w:rFonts w:cs="Times New Roman"/>
          <w:i/>
        </w:rPr>
        <w:t xml:space="preserve"> </w:t>
      </w:r>
      <w:r w:rsidR="00A112DB" w:rsidRPr="00CE717E">
        <w:t xml:space="preserve">These analogues </w:t>
      </w:r>
      <w:r w:rsidR="00A112DB" w:rsidRPr="00CE717E">
        <w:rPr>
          <w:rFonts w:cs="Times New Roman"/>
        </w:rPr>
        <w:t>detail a Christian Armenian princess wed to a Saracen Sultan of Tarsus or Tartars who gives birth to an abnormal offspring.</w:t>
      </w:r>
      <w:r w:rsidR="00A112DB" w:rsidRPr="00CE717E">
        <w:rPr>
          <w:rStyle w:val="EndnoteReference"/>
          <w:rFonts w:cs="Times New Roman"/>
        </w:rPr>
        <w:endnoteReference w:id="62"/>
      </w:r>
      <w:r w:rsidR="00A112DB" w:rsidRPr="00CE717E">
        <w:rPr>
          <w:rStyle w:val="EndnoteReference"/>
          <w:rFonts w:cs="Times New Roman"/>
        </w:rPr>
        <w:endnoteReference w:id="63"/>
      </w:r>
      <w:r w:rsidR="00A112DB" w:rsidRPr="00CE717E">
        <w:rPr>
          <w:rFonts w:cs="Times New Roman"/>
        </w:rPr>
        <w:t xml:space="preserve"> The historical evidence points to the Sultan as being the either Ghazan Khan, also known as Cassanus who won a victory over Saracens in 1299, or Abaka Khan, who defeated Saracens in 1280, wed a Christian princess, and </w:t>
      </w:r>
      <w:r w:rsidR="00884943" w:rsidRPr="00CE717E">
        <w:rPr>
          <w:rFonts w:cs="Times New Roman"/>
        </w:rPr>
        <w:t xml:space="preserve">was </w:t>
      </w:r>
      <w:r w:rsidR="00A112DB" w:rsidRPr="00CE717E">
        <w:rPr>
          <w:rFonts w:cs="Times New Roman"/>
        </w:rPr>
        <w:t>rumoured to have converted: both were rulers of Tartars.</w:t>
      </w:r>
      <w:r w:rsidR="00A112DB" w:rsidRPr="00CE717E">
        <w:rPr>
          <w:rStyle w:val="EndnoteReference"/>
          <w:rFonts w:cs="Times New Roman"/>
        </w:rPr>
        <w:endnoteReference w:id="64"/>
      </w:r>
      <w:r w:rsidR="00A112DB" w:rsidRPr="00CE717E">
        <w:rPr>
          <w:rStyle w:val="EndnoteReference"/>
          <w:rFonts w:cs="Times New Roman"/>
        </w:rPr>
        <w:endnoteReference w:id="65"/>
      </w:r>
      <w:r w:rsidR="00A112DB" w:rsidRPr="00CE717E">
        <w:rPr>
          <w:rFonts w:cs="Times New Roman"/>
        </w:rPr>
        <w:t xml:space="preserve"> </w:t>
      </w:r>
      <w:r w:rsidR="00613202" w:rsidRPr="00CE717E">
        <w:rPr>
          <w:rFonts w:cs="Times New Roman"/>
        </w:rPr>
        <w:t>It is likely that some version of this tale was the source for the Middle English romance.</w:t>
      </w:r>
      <w:r w:rsidR="003644B4" w:rsidRPr="00CE717E">
        <w:rPr>
          <w:rFonts w:cs="Times New Roman"/>
        </w:rPr>
        <w:t xml:space="preserve"> </w:t>
      </w:r>
    </w:p>
    <w:p w14:paraId="536B3EE9" w14:textId="399CDAB4" w:rsidR="00A112DB" w:rsidRPr="00CE717E" w:rsidRDefault="00A112DB" w:rsidP="00D52ADF">
      <w:pPr>
        <w:jc w:val="both"/>
        <w:rPr>
          <w:rFonts w:cs="Times New Roman"/>
        </w:rPr>
      </w:pPr>
    </w:p>
    <w:p w14:paraId="445233AB" w14:textId="0AED318D" w:rsidR="00613202" w:rsidRPr="00CE717E" w:rsidRDefault="00A112DB" w:rsidP="003931A6">
      <w:pPr>
        <w:jc w:val="both"/>
        <w:rPr>
          <w:rFonts w:cs="Times New Roman"/>
        </w:rPr>
      </w:pPr>
      <w:r w:rsidRPr="00CE717E">
        <w:rPr>
          <w:rFonts w:cs="Times New Roman"/>
        </w:rPr>
        <w:t>In these analogues,</w:t>
      </w:r>
      <w:r w:rsidR="00613202" w:rsidRPr="00CE717E">
        <w:rPr>
          <w:rFonts w:cs="Times New Roman"/>
        </w:rPr>
        <w:t xml:space="preserve"> </w:t>
      </w:r>
      <w:r w:rsidRPr="00CE717E">
        <w:rPr>
          <w:rFonts w:cs="Times New Roman"/>
        </w:rPr>
        <w:t xml:space="preserve">the child takes on a variety of </w:t>
      </w:r>
      <w:r w:rsidR="00056EC9" w:rsidRPr="00CE717E">
        <w:rPr>
          <w:rFonts w:cs="Times New Roman"/>
        </w:rPr>
        <w:t xml:space="preserve">fantastic </w:t>
      </w:r>
      <w:r w:rsidRPr="00CE717E">
        <w:rPr>
          <w:rFonts w:cs="Times New Roman"/>
        </w:rPr>
        <w:t>forms: two thirteenth-century Anglo-Latin</w:t>
      </w:r>
      <w:r w:rsidR="00C661CB" w:rsidRPr="00CE717E">
        <w:rPr>
          <w:rFonts w:cs="Times New Roman"/>
        </w:rPr>
        <w:t xml:space="preserve"> </w:t>
      </w:r>
      <w:r w:rsidRPr="00CE717E">
        <w:rPr>
          <w:rFonts w:cs="Times New Roman"/>
        </w:rPr>
        <w:t>accounts feature the child as fully covered in hair</w:t>
      </w:r>
      <w:r w:rsidRPr="00CE717E">
        <w:rPr>
          <w:rStyle w:val="EndnoteReference"/>
          <w:rFonts w:cs="Times New Roman"/>
        </w:rPr>
        <w:endnoteReference w:id="66"/>
      </w:r>
      <w:r w:rsidRPr="00CE717E">
        <w:rPr>
          <w:rFonts w:cs="Times New Roman"/>
        </w:rPr>
        <w:t>; thirteenth-century German and Germano-Latin chronicles feature the child half-covered in hair</w:t>
      </w:r>
      <w:r w:rsidRPr="00CE717E">
        <w:rPr>
          <w:rStyle w:val="EndnoteReference"/>
          <w:rFonts w:cs="Times New Roman"/>
        </w:rPr>
        <w:endnoteReference w:id="67"/>
      </w:r>
      <w:r w:rsidR="007C7776" w:rsidRPr="00CE717E">
        <w:rPr>
          <w:rFonts w:cs="Times New Roman"/>
        </w:rPr>
        <w:t>;</w:t>
      </w:r>
      <w:r w:rsidRPr="00CE717E">
        <w:rPr>
          <w:rFonts w:cs="Times New Roman"/>
        </w:rPr>
        <w:t xml:space="preserve"> in fourteenth-century Franco-Latin chronicles the child is half-black and half-white</w:t>
      </w:r>
      <w:r w:rsidRPr="00CE717E">
        <w:rPr>
          <w:rStyle w:val="EndnoteReference"/>
          <w:rFonts w:cs="Times New Roman"/>
        </w:rPr>
        <w:endnoteReference w:id="68"/>
      </w:r>
      <w:r w:rsidRPr="00CE717E">
        <w:rPr>
          <w:rFonts w:cs="Times New Roman"/>
        </w:rPr>
        <w:t>; an early fourteenth-century Hispano-Latin account details</w:t>
      </w:r>
      <w:r w:rsidR="00220147">
        <w:rPr>
          <w:rFonts w:cs="Times New Roman"/>
        </w:rPr>
        <w:t xml:space="preserve"> the child as</w:t>
      </w:r>
      <w:r w:rsidRPr="00CE717E">
        <w:rPr>
          <w:rFonts w:cs="Times New Roman"/>
        </w:rPr>
        <w:t xml:space="preserve"> a hybrid between an animal and a human</w:t>
      </w:r>
      <w:r w:rsidRPr="00CE717E">
        <w:rPr>
          <w:rStyle w:val="EndnoteReference"/>
          <w:rFonts w:cs="Times New Roman"/>
        </w:rPr>
        <w:endnoteReference w:id="69"/>
      </w:r>
      <w:r w:rsidRPr="00CE717E">
        <w:rPr>
          <w:rFonts w:cs="Times New Roman"/>
        </w:rPr>
        <w:t xml:space="preserve">; and an early thirteenth-century Italian account </w:t>
      </w:r>
      <w:r w:rsidR="007C7776" w:rsidRPr="00CE717E">
        <w:rPr>
          <w:rFonts w:cs="Times New Roman"/>
        </w:rPr>
        <w:t>details a child without a human face</w:t>
      </w:r>
      <w:r w:rsidRPr="00CE717E">
        <w:rPr>
          <w:rFonts w:cs="Times New Roman"/>
        </w:rPr>
        <w:t>.</w:t>
      </w:r>
      <w:r w:rsidRPr="00CE717E">
        <w:rPr>
          <w:rStyle w:val="EndnoteReference"/>
          <w:rFonts w:cs="Times New Roman"/>
        </w:rPr>
        <w:endnoteReference w:id="70"/>
      </w:r>
      <w:r w:rsidR="007C7776" w:rsidRPr="00CE717E">
        <w:rPr>
          <w:rFonts w:cs="Times New Roman"/>
        </w:rPr>
        <w:t xml:space="preserve"> </w:t>
      </w:r>
      <w:r w:rsidR="00613202" w:rsidRPr="00CE717E">
        <w:rPr>
          <w:rFonts w:cs="Times New Roman"/>
        </w:rPr>
        <w:t xml:space="preserve">The variety of the forms of monstrous offspring detailed in the analogues may too be congenital medical conditions. </w:t>
      </w:r>
      <w:r w:rsidR="00613202" w:rsidRPr="00CE717E">
        <w:t xml:space="preserve">To be fully covered in hair is a genetic condition called </w:t>
      </w:r>
      <w:r w:rsidR="00BA10AE" w:rsidRPr="00CE717E">
        <w:t>h</w:t>
      </w:r>
      <w:r w:rsidR="00613202" w:rsidRPr="00CE717E">
        <w:t>ypertrichosis universalis congenital,</w:t>
      </w:r>
      <w:r w:rsidR="00613202" w:rsidRPr="00CE717E">
        <w:rPr>
          <w:rStyle w:val="EndnoteReference"/>
        </w:rPr>
        <w:endnoteReference w:id="71"/>
      </w:r>
      <w:r w:rsidR="00613202" w:rsidRPr="00CE717E">
        <w:t xml:space="preserve"> and the condition of being half covered in dark hair might be explained by a giant pigmented hairy nevus.</w:t>
      </w:r>
      <w:r w:rsidR="00613202" w:rsidRPr="00CE717E">
        <w:rPr>
          <w:rStyle w:val="EndnoteReference"/>
        </w:rPr>
        <w:endnoteReference w:id="72"/>
      </w:r>
      <w:r w:rsidR="00613202" w:rsidRPr="00CE717E">
        <w:t xml:space="preserve"> Mottled skin in black and white coloration may be a sign of a vascular naevus or poor circulation seen in a dying child. The child with</w:t>
      </w:r>
      <w:r w:rsidR="00293B69" w:rsidRPr="00CE717E">
        <w:t>out a human face may have</w:t>
      </w:r>
      <w:r w:rsidR="007F099C" w:rsidRPr="00CE717E">
        <w:t xml:space="preserve"> a number of genetic causes—such as</w:t>
      </w:r>
      <w:r w:rsidR="00293B69" w:rsidRPr="00CE717E">
        <w:t xml:space="preserve"> holoprosencephaly</w:t>
      </w:r>
      <w:r w:rsidR="00613202" w:rsidRPr="00CE717E">
        <w:t>.</w:t>
      </w:r>
      <w:r w:rsidR="001D52D0" w:rsidRPr="00CE717E">
        <w:rPr>
          <w:rStyle w:val="EndnoteReference"/>
        </w:rPr>
        <w:endnoteReference w:id="73"/>
      </w:r>
      <w:r w:rsidR="00613202" w:rsidRPr="00CE717E">
        <w:t xml:space="preserve"> </w:t>
      </w:r>
      <w:r w:rsidR="007F2122" w:rsidRPr="00CE717E">
        <w:t>Thus,</w:t>
      </w:r>
      <w:r w:rsidR="00613202" w:rsidRPr="00CE717E">
        <w:t xml:space="preserve"> many variations of the abnormal birth </w:t>
      </w:r>
      <w:r w:rsidR="007F2122" w:rsidRPr="00CE717E">
        <w:t xml:space="preserve">lie </w:t>
      </w:r>
      <w:r w:rsidR="00613202" w:rsidRPr="00CE717E">
        <w:t xml:space="preserve">within the realm of the </w:t>
      </w:r>
      <w:r w:rsidR="00BA10AE" w:rsidRPr="00CE717E">
        <w:t>extreme</w:t>
      </w:r>
      <w:r w:rsidR="00613202" w:rsidRPr="00CE717E">
        <w:t xml:space="preserve">, but </w:t>
      </w:r>
      <w:r w:rsidR="00884943" w:rsidRPr="00CE717E">
        <w:t xml:space="preserve">also the </w:t>
      </w:r>
      <w:r w:rsidR="00613202" w:rsidRPr="00CE717E">
        <w:t>possible, further support</w:t>
      </w:r>
      <w:r w:rsidR="007F2122" w:rsidRPr="00CE717E">
        <w:t>ing</w:t>
      </w:r>
      <w:r w:rsidR="00613202" w:rsidRPr="00CE717E">
        <w:t xml:space="preserve"> the </w:t>
      </w:r>
      <w:r w:rsidR="007F2122" w:rsidRPr="00CE717E">
        <w:t xml:space="preserve">suggestion </w:t>
      </w:r>
      <w:r w:rsidR="00613202" w:rsidRPr="00CE717E">
        <w:t xml:space="preserve">that a lump of flesh in medieval lore may indeed be a genetic abnormality. </w:t>
      </w:r>
    </w:p>
    <w:p w14:paraId="517F0322" w14:textId="77777777" w:rsidR="00A112DB" w:rsidRPr="00CE717E" w:rsidRDefault="00A112DB" w:rsidP="00D52ADF">
      <w:pPr>
        <w:jc w:val="both"/>
        <w:rPr>
          <w:rFonts w:cs="Times New Roman"/>
        </w:rPr>
      </w:pPr>
    </w:p>
    <w:p w14:paraId="6B3EC95E" w14:textId="40C2E6D8" w:rsidR="00A038B8" w:rsidRPr="00CE717E" w:rsidRDefault="00613202" w:rsidP="00A038B8">
      <w:pPr>
        <w:jc w:val="both"/>
        <w:rPr>
          <w:rFonts w:cs="Times New Roman"/>
        </w:rPr>
      </w:pPr>
      <w:r w:rsidRPr="00CE717E">
        <w:rPr>
          <w:rFonts w:cs="Times New Roman"/>
        </w:rPr>
        <w:t>A</w:t>
      </w:r>
      <w:r w:rsidR="003931A6" w:rsidRPr="00CE717E">
        <w:rPr>
          <w:rFonts w:cs="Times New Roman"/>
        </w:rPr>
        <w:t xml:space="preserve">mong these </w:t>
      </w:r>
      <w:r w:rsidR="00A038B8" w:rsidRPr="00CE717E">
        <w:rPr>
          <w:rFonts w:cs="Times New Roman"/>
        </w:rPr>
        <w:t xml:space="preserve">historic </w:t>
      </w:r>
      <w:r w:rsidR="003931A6" w:rsidRPr="00CE717E">
        <w:rPr>
          <w:rFonts w:cs="Times New Roman"/>
        </w:rPr>
        <w:t>analogues</w:t>
      </w:r>
      <w:r w:rsidRPr="00CE717E">
        <w:rPr>
          <w:rFonts w:cs="Times New Roman"/>
        </w:rPr>
        <w:t xml:space="preserve">, </w:t>
      </w:r>
      <w:r w:rsidR="003931A6" w:rsidRPr="00CE717E">
        <w:rPr>
          <w:rFonts w:cs="Times New Roman"/>
        </w:rPr>
        <w:t xml:space="preserve">none of them mention the birth of the lump of flesh. </w:t>
      </w:r>
      <w:r w:rsidR="003931A6" w:rsidRPr="00CE717E">
        <w:t xml:space="preserve">Linda Hornstein </w:t>
      </w:r>
      <w:r w:rsidR="003931A6" w:rsidRPr="00CE717E">
        <w:rPr>
          <w:rFonts w:cs="Times New Roman"/>
        </w:rPr>
        <w:t xml:space="preserve">claims that </w:t>
      </w:r>
      <w:r w:rsidR="003931A6" w:rsidRPr="00CE717E">
        <w:t xml:space="preserve">Giovanni Villani’s </w:t>
      </w:r>
      <w:r w:rsidR="003931A6" w:rsidRPr="00CE717E">
        <w:rPr>
          <w:i/>
        </w:rPr>
        <w:t>Istorie Fiorentine</w:t>
      </w:r>
      <w:r w:rsidR="003931A6" w:rsidRPr="00CE717E">
        <w:t xml:space="preserve"> (under date 1299)</w:t>
      </w:r>
      <w:r w:rsidR="003931A6" w:rsidRPr="00CE717E">
        <w:rPr>
          <w:rFonts w:cs="Times New Roman"/>
        </w:rPr>
        <w:t xml:space="preserve"> features a lump of flesh, but this appears to be incorrect. In </w:t>
      </w:r>
      <w:r w:rsidR="003931A6" w:rsidRPr="00CE717E">
        <w:rPr>
          <w:bCs/>
        </w:rPr>
        <w:t xml:space="preserve">the </w:t>
      </w:r>
      <w:r w:rsidR="003931A6" w:rsidRPr="00CE717E">
        <w:rPr>
          <w:bCs/>
          <w:i/>
        </w:rPr>
        <w:t>Istorie Fiorentine,</w:t>
      </w:r>
      <w:r w:rsidR="003931A6" w:rsidRPr="00CE717E">
        <w:rPr>
          <w:bCs/>
        </w:rPr>
        <w:t xml:space="preserve"> the Emperor Cassano marries the princess of Armenia, who gives birth to ‘</w:t>
      </w:r>
      <w:r w:rsidR="003931A6" w:rsidRPr="00CE717E">
        <w:t>la più orrida e orribile creatura, che mai si vedesse, e quasi per poco non avea faccia umana’ (‘The most horrid and horrible creature that ever was seen, and almost as if it did not have a human face’).</w:t>
      </w:r>
      <w:r w:rsidR="00BA10AE" w:rsidRPr="00CE717E">
        <w:rPr>
          <w:rStyle w:val="EndnoteReference"/>
        </w:rPr>
        <w:endnoteReference w:id="74"/>
      </w:r>
      <w:r w:rsidR="003931A6" w:rsidRPr="00CE717E">
        <w:t xml:space="preserve"> This is too vague to identify it as a </w:t>
      </w:r>
      <w:r w:rsidR="003931A6" w:rsidRPr="00CE717E">
        <w:rPr>
          <w:i/>
        </w:rPr>
        <w:t xml:space="preserve">mola matricis. </w:t>
      </w:r>
      <w:r w:rsidR="003931A6" w:rsidRPr="00CE717E">
        <w:rPr>
          <w:iCs/>
        </w:rPr>
        <w:t xml:space="preserve">It is </w:t>
      </w:r>
      <w:r w:rsidR="003931A6" w:rsidRPr="00CE717E">
        <w:rPr>
          <w:iCs/>
        </w:rPr>
        <w:lastRenderedPageBreak/>
        <w:t>merely a child with marred facial features. Elsewhere, Hornstein lists two other accounts of a lump of flesh—neither of them, however, within the similar historic framework of the others</w:t>
      </w:r>
      <w:r w:rsidR="00A038B8" w:rsidRPr="00CE717E">
        <w:rPr>
          <w:iCs/>
        </w:rPr>
        <w:t xml:space="preserve"> listed</w:t>
      </w:r>
      <w:r w:rsidR="003931A6" w:rsidRPr="00CE717E">
        <w:rPr>
          <w:iCs/>
        </w:rPr>
        <w:t xml:space="preserve">. The first is the Scandinavian account of Ivar the Boneless—which she logically argues boneless equates to </w:t>
      </w:r>
      <w:r w:rsidR="00DC7550" w:rsidRPr="00CE717E">
        <w:rPr>
          <w:iCs/>
        </w:rPr>
        <w:t>shapeles</w:t>
      </w:r>
      <w:r w:rsidR="003931A6" w:rsidRPr="00CE717E">
        <w:rPr>
          <w:iCs/>
        </w:rPr>
        <w:t>s.</w:t>
      </w:r>
      <w:r w:rsidR="00BA10AE" w:rsidRPr="00CE717E">
        <w:rPr>
          <w:rStyle w:val="EndnoteReference"/>
          <w:iCs/>
        </w:rPr>
        <w:endnoteReference w:id="75"/>
      </w:r>
      <w:r w:rsidR="003931A6" w:rsidRPr="00CE717E">
        <w:rPr>
          <w:iCs/>
        </w:rPr>
        <w:t xml:space="preserve"> However, there are t</w:t>
      </w:r>
      <w:r w:rsidR="00A038B8" w:rsidRPr="00CE717E">
        <w:rPr>
          <w:iCs/>
        </w:rPr>
        <w:t xml:space="preserve">oo many varying opinions to Ivar’s </w:t>
      </w:r>
      <w:r w:rsidR="003931A6" w:rsidRPr="00CE717E">
        <w:rPr>
          <w:iCs/>
        </w:rPr>
        <w:t>disease in Norse scholarship to come to a consensus, and as Ivar grows up into a man—without the need for miraculous intervention—it is safe to conjecture that this is not a hydatidiform mole either.</w:t>
      </w:r>
      <w:r w:rsidR="00BA10AE" w:rsidRPr="00CE717E">
        <w:rPr>
          <w:rStyle w:val="EndnoteReference"/>
          <w:iCs/>
        </w:rPr>
        <w:endnoteReference w:id="76"/>
      </w:r>
      <w:r w:rsidR="00A038B8" w:rsidRPr="00CE717E">
        <w:rPr>
          <w:iCs/>
        </w:rPr>
        <w:t xml:space="preserve"> The final account Hornstein mentions is </w:t>
      </w:r>
      <w:r w:rsidR="00A038B8" w:rsidRPr="00CE717E">
        <w:rPr>
          <w:i/>
        </w:rPr>
        <w:t xml:space="preserve">The Chronicle of Lanercost, </w:t>
      </w:r>
      <w:r w:rsidR="00A038B8" w:rsidRPr="00CE717E">
        <w:rPr>
          <w:iCs/>
        </w:rPr>
        <w:t xml:space="preserve">discussed earlier. </w:t>
      </w:r>
      <w:r w:rsidR="00A038B8" w:rsidRPr="00CE717E">
        <w:rPr>
          <w:rFonts w:cs="Times New Roman"/>
        </w:rPr>
        <w:t>As a result of this, then out of all the direct historical</w:t>
      </w:r>
      <w:r w:rsidR="00220147">
        <w:rPr>
          <w:rFonts w:cs="Times New Roman"/>
        </w:rPr>
        <w:t xml:space="preserve"> analogues</w:t>
      </w:r>
      <w:r w:rsidR="00A038B8" w:rsidRPr="00CE717E">
        <w:rPr>
          <w:rFonts w:cs="Times New Roman"/>
        </w:rPr>
        <w:t xml:space="preserve"> </w:t>
      </w:r>
      <w:r w:rsidRPr="00CE717E">
        <w:rPr>
          <w:rFonts w:cs="Times New Roman"/>
        </w:rPr>
        <w:t xml:space="preserve">with similarities in plot, </w:t>
      </w:r>
      <w:r w:rsidR="00A038B8" w:rsidRPr="00CE717E">
        <w:rPr>
          <w:rFonts w:cs="Times New Roman"/>
        </w:rPr>
        <w:t xml:space="preserve">none takes the physical form of the lump of flesh. </w:t>
      </w:r>
      <w:r w:rsidR="00884943" w:rsidRPr="00CE717E">
        <w:rPr>
          <w:rFonts w:cs="Times New Roman"/>
        </w:rPr>
        <w:t xml:space="preserve">It appears that if the redactor of </w:t>
      </w:r>
      <w:r w:rsidR="00884943" w:rsidRPr="00CE717E">
        <w:rPr>
          <w:rFonts w:cs="Times New Roman"/>
          <w:i/>
        </w:rPr>
        <w:t xml:space="preserve">The King of Tars </w:t>
      </w:r>
      <w:r w:rsidR="00884943" w:rsidRPr="00CE717E">
        <w:rPr>
          <w:rFonts w:cs="Times New Roman"/>
        </w:rPr>
        <w:t xml:space="preserve">encountered any of these sources, he then deliberately changed the form of the abnormal offspring to a lump of flesh. </w:t>
      </w:r>
    </w:p>
    <w:p w14:paraId="6673785E" w14:textId="77777777" w:rsidR="00D52ADF" w:rsidRPr="00CE717E" w:rsidRDefault="00D52ADF" w:rsidP="00320D07">
      <w:pPr>
        <w:jc w:val="both"/>
        <w:rPr>
          <w:rFonts w:cs="Times New Roman"/>
        </w:rPr>
      </w:pPr>
    </w:p>
    <w:p w14:paraId="69D4DA2F" w14:textId="16047425" w:rsidR="00BA10AE" w:rsidRPr="00CE717E" w:rsidRDefault="00884943" w:rsidP="00D52ADF">
      <w:pPr>
        <w:jc w:val="both"/>
        <w:rPr>
          <w:rFonts w:cs="Times New Roman"/>
        </w:rPr>
      </w:pPr>
      <w:r w:rsidRPr="00CE717E">
        <w:rPr>
          <w:rFonts w:cs="Times New Roman"/>
        </w:rPr>
        <w:t>W</w:t>
      </w:r>
      <w:r w:rsidR="00B31236" w:rsidRPr="00CE717E">
        <w:rPr>
          <w:rFonts w:cs="Times New Roman"/>
        </w:rPr>
        <w:t>here</w:t>
      </w:r>
      <w:r w:rsidRPr="00CE717E">
        <w:rPr>
          <w:rFonts w:cs="Times New Roman"/>
        </w:rPr>
        <w:t>, then,</w:t>
      </w:r>
      <w:r w:rsidR="00B31236" w:rsidRPr="00CE717E">
        <w:rPr>
          <w:rFonts w:cs="Times New Roman"/>
        </w:rPr>
        <w:t xml:space="preserve"> did the writer</w:t>
      </w:r>
      <w:r w:rsidRPr="00CE717E">
        <w:rPr>
          <w:rFonts w:cs="Times New Roman"/>
        </w:rPr>
        <w:t xml:space="preserve"> of </w:t>
      </w:r>
      <w:r w:rsidRPr="00CE717E">
        <w:rPr>
          <w:rFonts w:cs="Times New Roman"/>
          <w:i/>
        </w:rPr>
        <w:t>The King of Tars</w:t>
      </w:r>
      <w:r w:rsidR="00D52ADF" w:rsidRPr="00CE717E">
        <w:rPr>
          <w:rFonts w:cs="Times New Roman"/>
        </w:rPr>
        <w:t xml:space="preserve"> obtain such an accurate medical image? And</w:t>
      </w:r>
      <w:r w:rsidR="00C661CB" w:rsidRPr="00CE717E">
        <w:rPr>
          <w:rFonts w:cs="Times New Roman"/>
        </w:rPr>
        <w:t>, if the redactor did have access to these sources,</w:t>
      </w:r>
      <w:r w:rsidR="00D52ADF" w:rsidRPr="00CE717E">
        <w:rPr>
          <w:rFonts w:cs="Times New Roman"/>
        </w:rPr>
        <w:t xml:space="preserve"> why did he deliberate</w:t>
      </w:r>
      <w:r w:rsidR="00884F92" w:rsidRPr="00CE717E">
        <w:rPr>
          <w:rFonts w:cs="Times New Roman"/>
        </w:rPr>
        <w:t>ly</w:t>
      </w:r>
      <w:r w:rsidR="00D52ADF" w:rsidRPr="00CE717E">
        <w:rPr>
          <w:rFonts w:cs="Times New Roman"/>
        </w:rPr>
        <w:t xml:space="preserve"> change the form of the child to a lifeless lump of flesh?  </w:t>
      </w:r>
      <w:r w:rsidR="00BA10AE" w:rsidRPr="00CE717E">
        <w:rPr>
          <w:rFonts w:cs="Times New Roman"/>
        </w:rPr>
        <w:t xml:space="preserve">The options available seem to suggest that </w:t>
      </w:r>
      <w:r w:rsidRPr="00CE717E">
        <w:rPr>
          <w:rFonts w:cs="Times New Roman"/>
        </w:rPr>
        <w:t>the redactor</w:t>
      </w:r>
      <w:r w:rsidR="00C138CF" w:rsidRPr="00CE717E">
        <w:rPr>
          <w:rFonts w:cs="Times New Roman"/>
        </w:rPr>
        <w:t xml:space="preserve"> saw, heard</w:t>
      </w:r>
      <w:r w:rsidR="00884F92" w:rsidRPr="00CE717E">
        <w:rPr>
          <w:rFonts w:cs="Times New Roman"/>
        </w:rPr>
        <w:t xml:space="preserve"> of</w:t>
      </w:r>
      <w:r w:rsidR="00C138CF" w:rsidRPr="00CE717E">
        <w:rPr>
          <w:rFonts w:cs="Times New Roman"/>
        </w:rPr>
        <w:t>, or read of a uterine mole</w:t>
      </w:r>
      <w:r w:rsidR="00BA10AE" w:rsidRPr="00CE717E">
        <w:rPr>
          <w:rFonts w:cs="Times New Roman"/>
        </w:rPr>
        <w:t>.</w:t>
      </w:r>
      <w:r w:rsidR="00C138CF" w:rsidRPr="00CE717E">
        <w:rPr>
          <w:rFonts w:cs="Times New Roman"/>
        </w:rPr>
        <w:t xml:space="preserve"> </w:t>
      </w:r>
      <w:r w:rsidR="00644A70" w:rsidRPr="00CE717E">
        <w:rPr>
          <w:rFonts w:cs="Times New Roman"/>
        </w:rPr>
        <w:t>While t</w:t>
      </w:r>
      <w:r w:rsidR="00BA10AE" w:rsidRPr="00CE717E">
        <w:rPr>
          <w:rFonts w:cs="Times New Roman"/>
        </w:rPr>
        <w:t xml:space="preserve">he oldest manuscript containing </w:t>
      </w:r>
      <w:r w:rsidR="00BA10AE" w:rsidRPr="00CE717E">
        <w:rPr>
          <w:rFonts w:cs="Times New Roman"/>
          <w:i/>
          <w:iCs/>
        </w:rPr>
        <w:t>The King of Tars</w:t>
      </w:r>
      <w:r w:rsidR="00BA10AE" w:rsidRPr="00CE717E">
        <w:rPr>
          <w:rFonts w:cs="Times New Roman"/>
        </w:rPr>
        <w:t xml:space="preserve"> is the Auchinleck Manuscript</w:t>
      </w:r>
      <w:r w:rsidR="00644A70" w:rsidRPr="00CE717E">
        <w:rPr>
          <w:rFonts w:cs="Times New Roman"/>
        </w:rPr>
        <w:t>, dating</w:t>
      </w:r>
      <w:r w:rsidR="00BA10AE" w:rsidRPr="00CE717E">
        <w:rPr>
          <w:rFonts w:cs="Times New Roman"/>
        </w:rPr>
        <w:t xml:space="preserve"> to London between 1330-1341</w:t>
      </w:r>
      <w:r w:rsidR="00644A70" w:rsidRPr="00CE717E">
        <w:rPr>
          <w:rFonts w:cs="Times New Roman"/>
        </w:rPr>
        <w:t xml:space="preserve">, it </w:t>
      </w:r>
      <w:r w:rsidR="00B31236" w:rsidRPr="00CE717E">
        <w:rPr>
          <w:rFonts w:cs="Times New Roman"/>
        </w:rPr>
        <w:t>probably had a predecessor that is now lost.</w:t>
      </w:r>
      <w:r w:rsidR="00B31236" w:rsidRPr="00CE717E">
        <w:rPr>
          <w:rStyle w:val="EndnoteReference"/>
          <w:rFonts w:cs="Times New Roman"/>
        </w:rPr>
        <w:endnoteReference w:id="77"/>
      </w:r>
      <w:r w:rsidR="00C138CF" w:rsidRPr="00CE717E">
        <w:rPr>
          <w:rFonts w:cs="Times New Roman"/>
        </w:rPr>
        <w:t xml:space="preserve"> </w:t>
      </w:r>
      <w:r w:rsidR="00BA10AE" w:rsidRPr="00CE717E">
        <w:rPr>
          <w:rFonts w:cs="Times New Roman"/>
        </w:rPr>
        <w:t>Given the small set of copyists and the number of manuscripts in London preceding 13</w:t>
      </w:r>
      <w:r w:rsidR="00C138CF" w:rsidRPr="00CE717E">
        <w:rPr>
          <w:rFonts w:cs="Times New Roman"/>
        </w:rPr>
        <w:t>30</w:t>
      </w:r>
      <w:r w:rsidR="00BA10AE" w:rsidRPr="00CE717E">
        <w:rPr>
          <w:rFonts w:cs="Times New Roman"/>
        </w:rPr>
        <w:t xml:space="preserve">, </w:t>
      </w:r>
      <w:r w:rsidR="00884F92" w:rsidRPr="00CE717E">
        <w:rPr>
          <w:rFonts w:cs="Times New Roman"/>
        </w:rPr>
        <w:t xml:space="preserve">and </w:t>
      </w:r>
      <w:r w:rsidR="00C138CF" w:rsidRPr="00CE717E">
        <w:rPr>
          <w:rFonts w:cs="Times New Roman"/>
        </w:rPr>
        <w:t xml:space="preserve">given that uterine moles were featured in pre-1300 medical manuals, </w:t>
      </w:r>
      <w:r w:rsidR="00BA10AE" w:rsidRPr="00CE717E">
        <w:rPr>
          <w:rFonts w:cs="Times New Roman"/>
        </w:rPr>
        <w:t>could this scribe</w:t>
      </w:r>
      <w:r w:rsidR="00C138CF" w:rsidRPr="00CE717E">
        <w:rPr>
          <w:rFonts w:cs="Times New Roman"/>
        </w:rPr>
        <w:t xml:space="preserve"> of the </w:t>
      </w:r>
      <w:r w:rsidRPr="00CE717E">
        <w:rPr>
          <w:rFonts w:cs="Times New Roman"/>
        </w:rPr>
        <w:t xml:space="preserve">lost </w:t>
      </w:r>
      <w:r w:rsidR="00C138CF" w:rsidRPr="00CE717E">
        <w:rPr>
          <w:rFonts w:cs="Times New Roman"/>
        </w:rPr>
        <w:t>‘original’</w:t>
      </w:r>
      <w:r w:rsidR="00BA10AE" w:rsidRPr="00CE717E">
        <w:rPr>
          <w:rFonts w:cs="Times New Roman"/>
        </w:rPr>
        <w:t xml:space="preserve"> have encountered </w:t>
      </w:r>
      <w:r w:rsidR="00C138CF" w:rsidRPr="00CE717E">
        <w:rPr>
          <w:rFonts w:cs="Times New Roman"/>
        </w:rPr>
        <w:t>a uterine mole in a text</w:t>
      </w:r>
      <w:r w:rsidR="00BA10AE" w:rsidRPr="00CE717E">
        <w:rPr>
          <w:rFonts w:cs="Times New Roman"/>
        </w:rPr>
        <w:t>?</w:t>
      </w:r>
      <w:r w:rsidR="00C138CF" w:rsidRPr="00CE717E">
        <w:rPr>
          <w:rStyle w:val="EndnoteReference"/>
          <w:rFonts w:cs="Times New Roman"/>
        </w:rPr>
        <w:endnoteReference w:id="78"/>
      </w:r>
      <w:r w:rsidR="00644A70" w:rsidRPr="00CE717E">
        <w:rPr>
          <w:rStyle w:val="EndnoteReference"/>
          <w:rFonts w:cs="Times New Roman"/>
        </w:rPr>
        <w:endnoteReference w:id="79"/>
      </w:r>
      <w:r w:rsidR="00BA10AE" w:rsidRPr="00CE717E">
        <w:rPr>
          <w:rFonts w:cs="Times New Roman"/>
        </w:rPr>
        <w:t xml:space="preserve"> Possibly, ye</w:t>
      </w:r>
      <w:r w:rsidR="00C138CF" w:rsidRPr="00CE717E">
        <w:rPr>
          <w:rFonts w:cs="Times New Roman"/>
        </w:rPr>
        <w:t>s; but w</w:t>
      </w:r>
      <w:r w:rsidR="00BA10AE" w:rsidRPr="00CE717E">
        <w:rPr>
          <w:rFonts w:cs="Times New Roman"/>
        </w:rPr>
        <w:t xml:space="preserve">ithout the original manuscript, what the redactor may or may not have known and encountered is too difficult to ascertain. </w:t>
      </w:r>
      <w:r w:rsidR="00C138CF" w:rsidRPr="00CE717E">
        <w:rPr>
          <w:rFonts w:cs="Times New Roman"/>
        </w:rPr>
        <w:t xml:space="preserve">Given the interest in the natural world in medieval literature, the tendency </w:t>
      </w:r>
      <w:r w:rsidRPr="00CE717E">
        <w:rPr>
          <w:rFonts w:cs="Times New Roman"/>
        </w:rPr>
        <w:t xml:space="preserve">in medieval writings </w:t>
      </w:r>
      <w:r w:rsidR="00C138CF" w:rsidRPr="00CE717E">
        <w:rPr>
          <w:rFonts w:cs="Times New Roman"/>
        </w:rPr>
        <w:t xml:space="preserve">to dwell on abnormal births, </w:t>
      </w:r>
      <w:r w:rsidR="00884F92" w:rsidRPr="00CE717E">
        <w:rPr>
          <w:rFonts w:cs="Times New Roman"/>
        </w:rPr>
        <w:t xml:space="preserve">and </w:t>
      </w:r>
      <w:r w:rsidR="00C138CF" w:rsidRPr="00CE717E">
        <w:rPr>
          <w:rFonts w:cs="Times New Roman"/>
        </w:rPr>
        <w:t xml:space="preserve">the precise medical description of the lump of flesh, could this not have been taken from a real case study—of a woman giving birth to a lump of flesh? This </w:t>
      </w:r>
      <w:r w:rsidR="00884F92" w:rsidRPr="00CE717E">
        <w:rPr>
          <w:rFonts w:cs="Times New Roman"/>
        </w:rPr>
        <w:t>would</w:t>
      </w:r>
      <w:r w:rsidR="00C138CF" w:rsidRPr="00CE717E">
        <w:rPr>
          <w:rFonts w:cs="Times New Roman"/>
        </w:rPr>
        <w:t xml:space="preserve"> provide </w:t>
      </w:r>
      <w:r w:rsidR="00884F92" w:rsidRPr="00CE717E">
        <w:rPr>
          <w:rFonts w:cs="Times New Roman"/>
        </w:rPr>
        <w:t>a</w:t>
      </w:r>
      <w:r w:rsidR="00C138CF" w:rsidRPr="00CE717E">
        <w:rPr>
          <w:rFonts w:cs="Times New Roman"/>
        </w:rPr>
        <w:t xml:space="preserve"> </w:t>
      </w:r>
      <w:r w:rsidR="00884F92" w:rsidRPr="00CE717E">
        <w:rPr>
          <w:rFonts w:cs="Times New Roman"/>
        </w:rPr>
        <w:t xml:space="preserve">plausible </w:t>
      </w:r>
      <w:r w:rsidR="00C138CF" w:rsidRPr="00CE717E">
        <w:rPr>
          <w:rFonts w:cs="Times New Roman"/>
        </w:rPr>
        <w:t>explanation for its medical accuracy and detailed sense of wonder.</w:t>
      </w:r>
      <w:r w:rsidR="00BA10AE" w:rsidRPr="00CE717E">
        <w:rPr>
          <w:rFonts w:cs="Times New Roman"/>
        </w:rPr>
        <w:t xml:space="preserve"> </w:t>
      </w:r>
    </w:p>
    <w:p w14:paraId="0D81F464" w14:textId="0A5E862F" w:rsidR="00BA10AE" w:rsidRPr="00CE717E" w:rsidRDefault="00BA10AE" w:rsidP="00D52ADF">
      <w:pPr>
        <w:jc w:val="both"/>
        <w:rPr>
          <w:rFonts w:cs="Times New Roman"/>
        </w:rPr>
      </w:pPr>
    </w:p>
    <w:p w14:paraId="076E62F0" w14:textId="389BC421" w:rsidR="00D52ADF" w:rsidRPr="00CE717E" w:rsidRDefault="005B59DC" w:rsidP="00FC033F">
      <w:pPr>
        <w:jc w:val="both"/>
        <w:rPr>
          <w:rFonts w:cs="Times New Roman"/>
        </w:rPr>
      </w:pPr>
      <w:r w:rsidRPr="00CE717E">
        <w:rPr>
          <w:rFonts w:cs="Times New Roman"/>
        </w:rPr>
        <w:t xml:space="preserve">If the redactor of </w:t>
      </w:r>
      <w:r w:rsidRPr="00CE717E">
        <w:rPr>
          <w:rFonts w:cs="Times New Roman"/>
          <w:i/>
        </w:rPr>
        <w:t xml:space="preserve">The King of Tars </w:t>
      </w:r>
      <w:r w:rsidRPr="00CE717E">
        <w:rPr>
          <w:rFonts w:cs="Times New Roman"/>
        </w:rPr>
        <w:t xml:space="preserve">did know of one of these historic analogues, </w:t>
      </w:r>
      <w:r w:rsidR="00152B35" w:rsidRPr="00CE717E">
        <w:rPr>
          <w:rFonts w:cs="Times New Roman"/>
        </w:rPr>
        <w:t xml:space="preserve">he </w:t>
      </w:r>
      <w:r w:rsidRPr="00CE717E">
        <w:rPr>
          <w:rFonts w:cs="Times New Roman"/>
        </w:rPr>
        <w:t xml:space="preserve">deliberately changed the </w:t>
      </w:r>
      <w:r w:rsidR="00644A70" w:rsidRPr="00CE717E">
        <w:rPr>
          <w:rFonts w:cs="Times New Roman"/>
        </w:rPr>
        <w:t xml:space="preserve">form of the </w:t>
      </w:r>
      <w:r w:rsidRPr="00CE717E">
        <w:rPr>
          <w:rFonts w:cs="Times New Roman"/>
        </w:rPr>
        <w:t>abnormal</w:t>
      </w:r>
      <w:r w:rsidR="00644A70" w:rsidRPr="00CE717E">
        <w:rPr>
          <w:rFonts w:cs="Times New Roman"/>
        </w:rPr>
        <w:t xml:space="preserve"> child</w:t>
      </w:r>
      <w:r w:rsidRPr="00CE717E">
        <w:rPr>
          <w:rFonts w:cs="Times New Roman"/>
        </w:rPr>
        <w:t xml:space="preserve">: rather than depict a </w:t>
      </w:r>
      <w:r w:rsidR="00CA6D7F" w:rsidRPr="00CE717E">
        <w:rPr>
          <w:rFonts w:cs="Times New Roman"/>
        </w:rPr>
        <w:t>child who is</w:t>
      </w:r>
      <w:r w:rsidR="00644A70" w:rsidRPr="00CE717E">
        <w:rPr>
          <w:rFonts w:cs="Times New Roman"/>
        </w:rPr>
        <w:t xml:space="preserve"> hairy or</w:t>
      </w:r>
      <w:r w:rsidRPr="00CE717E">
        <w:rPr>
          <w:rFonts w:cs="Times New Roman"/>
        </w:rPr>
        <w:t xml:space="preserve"> born</w:t>
      </w:r>
      <w:r w:rsidR="00644A70" w:rsidRPr="00CE717E">
        <w:rPr>
          <w:rFonts w:cs="Times New Roman"/>
        </w:rPr>
        <w:t xml:space="preserve"> </w:t>
      </w:r>
      <w:r w:rsidR="00CA6D7F" w:rsidRPr="00CE717E">
        <w:rPr>
          <w:rFonts w:cs="Times New Roman"/>
        </w:rPr>
        <w:t xml:space="preserve">with mottled skin, </w:t>
      </w:r>
      <w:r w:rsidRPr="00CE717E">
        <w:rPr>
          <w:rFonts w:cs="Times New Roman"/>
        </w:rPr>
        <w:t>our redactor chose</w:t>
      </w:r>
      <w:r w:rsidR="00CA6D7F" w:rsidRPr="00CE717E">
        <w:rPr>
          <w:rFonts w:cs="Times New Roman"/>
        </w:rPr>
        <w:t xml:space="preserve"> an inanimate lump of flesh.</w:t>
      </w:r>
      <w:r w:rsidRPr="00CE717E">
        <w:rPr>
          <w:rFonts w:cs="Times New Roman"/>
        </w:rPr>
        <w:t xml:space="preserve"> This might explain another</w:t>
      </w:r>
      <w:r w:rsidR="00CA6D7F" w:rsidRPr="00CE717E">
        <w:rPr>
          <w:rFonts w:cs="Times New Roman"/>
        </w:rPr>
        <w:t xml:space="preserve"> key deviation from these sources</w:t>
      </w:r>
      <w:r w:rsidRPr="00CE717E">
        <w:rPr>
          <w:rFonts w:cs="Times New Roman"/>
        </w:rPr>
        <w:t>. I</w:t>
      </w:r>
      <w:r w:rsidR="00CA6D7F" w:rsidRPr="00CE717E">
        <w:rPr>
          <w:rFonts w:cs="Times New Roman"/>
        </w:rPr>
        <w:t xml:space="preserve">n the analogues, the princess is sentenced to death when she bears the abnormal offspring, but in </w:t>
      </w:r>
      <w:r w:rsidR="00CA6D7F" w:rsidRPr="00CE717E">
        <w:rPr>
          <w:rFonts w:cs="Times New Roman"/>
          <w:i/>
        </w:rPr>
        <w:t xml:space="preserve">The King of Tars </w:t>
      </w:r>
      <w:r w:rsidR="00CA6D7F" w:rsidRPr="00CE717E">
        <w:rPr>
          <w:rFonts w:cs="Times New Roman"/>
        </w:rPr>
        <w:t>it becomes a moment for each parent to prove their religion is mightiest</w:t>
      </w:r>
      <w:r w:rsidRPr="00CE717E">
        <w:rPr>
          <w:rFonts w:cs="Times New Roman"/>
        </w:rPr>
        <w:t>. T</w:t>
      </w:r>
      <w:r w:rsidR="00CA6D7F" w:rsidRPr="00CE717E">
        <w:rPr>
          <w:rFonts w:cs="Times New Roman"/>
        </w:rPr>
        <w:t xml:space="preserve">he deity must be able to </w:t>
      </w:r>
      <w:r w:rsidR="00884F92" w:rsidRPr="00CE717E">
        <w:rPr>
          <w:rFonts w:cs="Times New Roman"/>
        </w:rPr>
        <w:t xml:space="preserve">confer upon inanimate flesh </w:t>
      </w:r>
      <w:r w:rsidR="00CA6D7F" w:rsidRPr="00CE717E">
        <w:rPr>
          <w:rFonts w:cs="Times New Roman"/>
        </w:rPr>
        <w:t xml:space="preserve">both ‘lif and lim’. </w:t>
      </w:r>
      <w:r w:rsidR="00D52ADF" w:rsidRPr="00CE717E">
        <w:rPr>
          <w:rFonts w:cs="Times New Roman"/>
        </w:rPr>
        <w:t>If</w:t>
      </w:r>
      <w:r w:rsidR="00452958" w:rsidRPr="00CE717E">
        <w:rPr>
          <w:rFonts w:cs="Times New Roman"/>
        </w:rPr>
        <w:t>, then,</w:t>
      </w:r>
      <w:r w:rsidR="00D52ADF" w:rsidRPr="00CE717E">
        <w:rPr>
          <w:rFonts w:cs="Times New Roman"/>
        </w:rPr>
        <w:t xml:space="preserve"> the </w:t>
      </w:r>
      <w:r w:rsidR="00FC033F" w:rsidRPr="00CE717E">
        <w:rPr>
          <w:rFonts w:cs="Times New Roman"/>
        </w:rPr>
        <w:t>redactor’s</w:t>
      </w:r>
      <w:r w:rsidR="00D52ADF" w:rsidRPr="00CE717E">
        <w:rPr>
          <w:rFonts w:cs="Times New Roman"/>
        </w:rPr>
        <w:t xml:space="preserve"> intention</w:t>
      </w:r>
      <w:r w:rsidRPr="00CE717E">
        <w:rPr>
          <w:rFonts w:cs="Times New Roman"/>
        </w:rPr>
        <w:t xml:space="preserve"> was to </w:t>
      </w:r>
      <w:r w:rsidR="00884F92" w:rsidRPr="00CE717E">
        <w:rPr>
          <w:rFonts w:cs="Times New Roman"/>
        </w:rPr>
        <w:t xml:space="preserve">present </w:t>
      </w:r>
      <w:r w:rsidRPr="00CE717E">
        <w:rPr>
          <w:rFonts w:cs="Times New Roman"/>
        </w:rPr>
        <w:t xml:space="preserve">the offspring as </w:t>
      </w:r>
      <w:r w:rsidR="00884F92" w:rsidRPr="00CE717E">
        <w:rPr>
          <w:rFonts w:cs="Times New Roman"/>
        </w:rPr>
        <w:t>the ultimate</w:t>
      </w:r>
      <w:r w:rsidRPr="00CE717E">
        <w:rPr>
          <w:rFonts w:cs="Times New Roman"/>
        </w:rPr>
        <w:t xml:space="preserve"> test of </w:t>
      </w:r>
      <w:r w:rsidR="00884F92" w:rsidRPr="00CE717E">
        <w:rPr>
          <w:rFonts w:cs="Times New Roman"/>
        </w:rPr>
        <w:t>faith</w:t>
      </w:r>
      <w:r w:rsidRPr="00CE717E">
        <w:rPr>
          <w:rFonts w:cs="Times New Roman"/>
        </w:rPr>
        <w:t>,</w:t>
      </w:r>
      <w:r w:rsidR="00D52ADF" w:rsidRPr="00CE717E">
        <w:rPr>
          <w:rFonts w:cs="Times New Roman"/>
        </w:rPr>
        <w:t xml:space="preserve"> the </w:t>
      </w:r>
      <w:r w:rsidR="00452958" w:rsidRPr="00CE717E">
        <w:rPr>
          <w:rFonts w:cs="Times New Roman"/>
        </w:rPr>
        <w:t xml:space="preserve">abnormal offspring from </w:t>
      </w:r>
      <w:r w:rsidR="00D52ADF" w:rsidRPr="00CE717E">
        <w:rPr>
          <w:rFonts w:cs="Times New Roman"/>
        </w:rPr>
        <w:t xml:space="preserve">other historical analogues would </w:t>
      </w:r>
      <w:r w:rsidR="00452958" w:rsidRPr="00CE717E">
        <w:rPr>
          <w:rFonts w:cs="Times New Roman"/>
        </w:rPr>
        <w:t>be inadequate</w:t>
      </w:r>
      <w:r w:rsidR="00CA6D7F" w:rsidRPr="00CE717E">
        <w:rPr>
          <w:rFonts w:cs="Times New Roman"/>
        </w:rPr>
        <w:t xml:space="preserve">: although </w:t>
      </w:r>
      <w:r w:rsidR="00452958" w:rsidRPr="00CE717E">
        <w:rPr>
          <w:rFonts w:cs="Times New Roman"/>
        </w:rPr>
        <w:t xml:space="preserve">they </w:t>
      </w:r>
      <w:r w:rsidR="0008350B" w:rsidRPr="00CE717E">
        <w:rPr>
          <w:rFonts w:cs="Times New Roman"/>
        </w:rPr>
        <w:t>are</w:t>
      </w:r>
      <w:r w:rsidR="00CA6D7F" w:rsidRPr="00CE717E">
        <w:rPr>
          <w:rFonts w:cs="Times New Roman"/>
        </w:rPr>
        <w:t xml:space="preserve"> abnormal, they are alive</w:t>
      </w:r>
      <w:r w:rsidR="00452958" w:rsidRPr="00CE717E">
        <w:rPr>
          <w:rFonts w:cs="Times New Roman"/>
        </w:rPr>
        <w:t>, and cannot demonstrate the ultimate potency of deity to resurrect the lifeless</w:t>
      </w:r>
      <w:r w:rsidRPr="00CE717E">
        <w:rPr>
          <w:rFonts w:cs="Times New Roman"/>
        </w:rPr>
        <w:t xml:space="preserve">. </w:t>
      </w:r>
    </w:p>
    <w:p w14:paraId="02235E8B" w14:textId="241E4F17" w:rsidR="00A832BB" w:rsidRPr="00CE717E" w:rsidRDefault="00A832BB" w:rsidP="00A038B8">
      <w:pPr>
        <w:jc w:val="both"/>
        <w:rPr>
          <w:rFonts w:cs="Times New Roman"/>
        </w:rPr>
      </w:pPr>
    </w:p>
    <w:p w14:paraId="5047F6A3" w14:textId="6D402F96" w:rsidR="00B31236" w:rsidRPr="00CE717E" w:rsidRDefault="00A832BB" w:rsidP="00B31236">
      <w:pPr>
        <w:jc w:val="both"/>
        <w:rPr>
          <w:rFonts w:cs="Times New Roman"/>
          <w:iCs/>
        </w:rPr>
      </w:pPr>
      <w:r w:rsidRPr="00CE717E">
        <w:rPr>
          <w:rFonts w:cs="Times New Roman"/>
        </w:rPr>
        <w:t xml:space="preserve">The fact that the redactor deliberately varied from his source material to insert a graphic and accurate description of a lump of flesh, the historical </w:t>
      </w:r>
      <w:r w:rsidR="00220147">
        <w:rPr>
          <w:rFonts w:cs="Times New Roman"/>
        </w:rPr>
        <w:t>nature</w:t>
      </w:r>
      <w:r w:rsidRPr="00CE717E">
        <w:rPr>
          <w:rFonts w:cs="Times New Roman"/>
        </w:rPr>
        <w:t xml:space="preserve"> of his source</w:t>
      </w:r>
      <w:r w:rsidR="00D3756A" w:rsidRPr="00CE717E">
        <w:rPr>
          <w:rFonts w:cs="Times New Roman"/>
        </w:rPr>
        <w:t>s,</w:t>
      </w:r>
      <w:r w:rsidRPr="00CE717E">
        <w:rPr>
          <w:rFonts w:cs="Times New Roman"/>
        </w:rPr>
        <w:t xml:space="preserve"> their own probable case for</w:t>
      </w:r>
      <w:r w:rsidR="006D20EA" w:rsidRPr="00CE717E">
        <w:rPr>
          <w:rFonts w:cs="Times New Roman"/>
        </w:rPr>
        <w:t>—</w:t>
      </w:r>
      <w:r w:rsidR="00BA173B" w:rsidRPr="00CE717E">
        <w:rPr>
          <w:rFonts w:cs="Times New Roman"/>
        </w:rPr>
        <w:t>not fictional—</w:t>
      </w:r>
      <w:r w:rsidRPr="00CE717E">
        <w:rPr>
          <w:rFonts w:cs="Times New Roman"/>
        </w:rPr>
        <w:t>but abnormal genetic births, and the possibility of acquiring such medical information from either a manuscript or physical birth</w:t>
      </w:r>
      <w:r w:rsidR="00D3756A" w:rsidRPr="00CE717E">
        <w:rPr>
          <w:rFonts w:cs="Times New Roman"/>
        </w:rPr>
        <w:t>;</w:t>
      </w:r>
      <w:r w:rsidRPr="00CE717E">
        <w:rPr>
          <w:rFonts w:cs="Times New Roman"/>
        </w:rPr>
        <w:t xml:space="preserve"> </w:t>
      </w:r>
      <w:r w:rsidR="00D3756A" w:rsidRPr="00CE717E">
        <w:rPr>
          <w:rFonts w:cs="Times New Roman"/>
        </w:rPr>
        <w:t xml:space="preserve">taken together, these </w:t>
      </w:r>
      <w:r w:rsidRPr="00CE717E">
        <w:rPr>
          <w:rFonts w:cs="Times New Roman"/>
        </w:rPr>
        <w:t>point</w:t>
      </w:r>
      <w:r w:rsidR="00D3756A" w:rsidRPr="00CE717E">
        <w:rPr>
          <w:rFonts w:cs="Times New Roman"/>
        </w:rPr>
        <w:t>s suggest</w:t>
      </w:r>
      <w:r w:rsidRPr="00CE717E">
        <w:rPr>
          <w:rFonts w:cs="Times New Roman"/>
        </w:rPr>
        <w:t xml:space="preserve"> that the </w:t>
      </w:r>
      <w:r w:rsidR="00D3756A" w:rsidRPr="00CE717E">
        <w:rPr>
          <w:rFonts w:cs="Times New Roman"/>
        </w:rPr>
        <w:t xml:space="preserve">redactor </w:t>
      </w:r>
      <w:r w:rsidRPr="00CE717E">
        <w:rPr>
          <w:rFonts w:cs="Times New Roman"/>
        </w:rPr>
        <w:t xml:space="preserve">may have had </w:t>
      </w:r>
      <w:r w:rsidR="00D3756A" w:rsidRPr="00CE717E">
        <w:rPr>
          <w:rFonts w:cs="Times New Roman"/>
        </w:rPr>
        <w:t xml:space="preserve">a </w:t>
      </w:r>
      <w:r w:rsidRPr="00CE717E">
        <w:rPr>
          <w:rFonts w:cs="Times New Roman"/>
        </w:rPr>
        <w:t xml:space="preserve">hydatidiform mole in mind when compiling </w:t>
      </w:r>
      <w:r w:rsidRPr="00CE717E">
        <w:rPr>
          <w:rFonts w:cs="Times New Roman"/>
          <w:i/>
          <w:iCs/>
        </w:rPr>
        <w:t xml:space="preserve">The King of Tars </w:t>
      </w:r>
      <w:r w:rsidR="00D3756A" w:rsidRPr="00CE717E">
        <w:rPr>
          <w:rFonts w:cs="Times New Roman"/>
          <w:iCs/>
        </w:rPr>
        <w:t xml:space="preserve">and inserted it </w:t>
      </w:r>
      <w:r w:rsidR="0008350B" w:rsidRPr="00CE717E">
        <w:rPr>
          <w:rFonts w:cs="Times New Roman"/>
          <w:iCs/>
        </w:rPr>
        <w:t>deliberate</w:t>
      </w:r>
      <w:r w:rsidR="00D3756A" w:rsidRPr="00CE717E">
        <w:rPr>
          <w:rFonts w:cs="Times New Roman"/>
          <w:iCs/>
        </w:rPr>
        <w:t>ly</w:t>
      </w:r>
      <w:r w:rsidR="0008350B" w:rsidRPr="00CE717E">
        <w:rPr>
          <w:rFonts w:cs="Times New Roman"/>
          <w:iCs/>
        </w:rPr>
        <w:t xml:space="preserve"> to suit </w:t>
      </w:r>
      <w:r w:rsidR="00D3756A" w:rsidRPr="00CE717E">
        <w:rPr>
          <w:rFonts w:cs="Times New Roman"/>
          <w:iCs/>
        </w:rPr>
        <w:t xml:space="preserve">his </w:t>
      </w:r>
      <w:r w:rsidR="0008350B" w:rsidRPr="00CE717E">
        <w:rPr>
          <w:rFonts w:cs="Times New Roman"/>
          <w:iCs/>
        </w:rPr>
        <w:t xml:space="preserve">authorial intent. </w:t>
      </w:r>
    </w:p>
    <w:p w14:paraId="6D7C0717" w14:textId="59549A69" w:rsidR="009A1457" w:rsidRPr="00CE717E" w:rsidRDefault="009A1457" w:rsidP="009A1457">
      <w:pPr>
        <w:jc w:val="both"/>
        <w:rPr>
          <w:rFonts w:cs="Times New Roman"/>
        </w:rPr>
      </w:pPr>
    </w:p>
    <w:p w14:paraId="3469A394" w14:textId="43A70D8F" w:rsidR="00853298" w:rsidRPr="00CE717E" w:rsidRDefault="00483EEE" w:rsidP="00465116">
      <w:pPr>
        <w:jc w:val="both"/>
      </w:pPr>
      <w:r w:rsidRPr="00CE717E">
        <w:rPr>
          <w:rFonts w:cs="Times New Roman"/>
        </w:rPr>
        <w:t xml:space="preserve">And if this is so, </w:t>
      </w:r>
      <w:r w:rsidR="00B31236" w:rsidRPr="00CE717E">
        <w:rPr>
          <w:rFonts w:cs="Times New Roman"/>
        </w:rPr>
        <w:t xml:space="preserve">did </w:t>
      </w:r>
      <w:r w:rsidRPr="00CE717E">
        <w:rPr>
          <w:rFonts w:cs="Times New Roman"/>
        </w:rPr>
        <w:t xml:space="preserve">his </w:t>
      </w:r>
      <w:r w:rsidR="0008350B" w:rsidRPr="00CE717E">
        <w:rPr>
          <w:rFonts w:cs="Times New Roman"/>
        </w:rPr>
        <w:t xml:space="preserve">medieval </w:t>
      </w:r>
      <w:r w:rsidRPr="00CE717E">
        <w:rPr>
          <w:rFonts w:cs="Times New Roman"/>
        </w:rPr>
        <w:t>readership recognise this reference</w:t>
      </w:r>
      <w:r w:rsidR="00B31236" w:rsidRPr="00CE717E">
        <w:rPr>
          <w:rFonts w:cs="Times New Roman"/>
        </w:rPr>
        <w:t>? There is the suggestion that an audience may have known of moles through the presence of fears of wish fulfilment</w:t>
      </w:r>
      <w:r w:rsidR="00FC033F" w:rsidRPr="00CE717E">
        <w:rPr>
          <w:rFonts w:cs="Times New Roman"/>
        </w:rPr>
        <w:t>—the nightmare turned reality</w:t>
      </w:r>
      <w:r w:rsidR="00B31236" w:rsidRPr="00CE717E">
        <w:rPr>
          <w:rFonts w:cs="Times New Roman"/>
        </w:rPr>
        <w:t xml:space="preserve">. The mole </w:t>
      </w:r>
      <w:r w:rsidRPr="00CE717E">
        <w:rPr>
          <w:rFonts w:cs="Times New Roman"/>
        </w:rPr>
        <w:t xml:space="preserve">shows </w:t>
      </w:r>
      <w:r w:rsidR="00B31236" w:rsidRPr="00CE717E">
        <w:rPr>
          <w:rFonts w:cs="Times New Roman"/>
        </w:rPr>
        <w:t xml:space="preserve">that </w:t>
      </w:r>
      <w:r w:rsidR="00F27B5B" w:rsidRPr="00CE717E">
        <w:rPr>
          <w:rFonts w:cs="Times New Roman"/>
        </w:rPr>
        <w:t>terrible and monstrous things could occur during pregnancy and that these were to be feared.</w:t>
      </w:r>
      <w:r w:rsidR="00465116" w:rsidRPr="00CE717E">
        <w:rPr>
          <w:rFonts w:cs="Times New Roman"/>
        </w:rPr>
        <w:t xml:space="preserve"> This is evidenced in the narrative</w:t>
      </w:r>
      <w:r w:rsidR="00CA6D7F" w:rsidRPr="00CE717E">
        <w:rPr>
          <w:rFonts w:cs="Times New Roman"/>
        </w:rPr>
        <w:t xml:space="preserve">, when the </w:t>
      </w:r>
      <w:r w:rsidR="006D20EA" w:rsidRPr="00CE717E">
        <w:t>princess convert</w:t>
      </w:r>
      <w:r w:rsidR="00CA6D7F" w:rsidRPr="00CE717E">
        <w:t>s</w:t>
      </w:r>
      <w:r w:rsidR="006D20EA" w:rsidRPr="00CE717E">
        <w:t xml:space="preserve"> to the Sultan’s beliefs and </w:t>
      </w:r>
      <w:r w:rsidR="00CA6D7F" w:rsidRPr="00CE717E">
        <w:t>falls</w:t>
      </w:r>
      <w:r w:rsidR="006D20EA" w:rsidRPr="00CE717E">
        <w:t xml:space="preserve"> pregnant:</w:t>
      </w:r>
      <w:r w:rsidR="00707E9A" w:rsidRPr="00CE717E">
        <w:t xml:space="preserve"> </w:t>
      </w:r>
      <w:r w:rsidR="00F27B5B" w:rsidRPr="00CE717E">
        <w:t>‘</w:t>
      </w:r>
      <w:r w:rsidR="00707E9A" w:rsidRPr="00CE717E">
        <w:t>Ther while sche was with child, aplight,</w:t>
      </w:r>
      <w:r w:rsidR="00396F1F" w:rsidRPr="00CE717E">
        <w:t xml:space="preserve"> | </w:t>
      </w:r>
      <w:r w:rsidR="00707E9A" w:rsidRPr="00CE717E">
        <w:t xml:space="preserve">Sche bad to </w:t>
      </w:r>
      <w:r w:rsidR="00F27B5B" w:rsidRPr="00CE717E">
        <w:t>Jhesu ful of might | Fram schame He schulde hir schilde’ (</w:t>
      </w:r>
      <w:r w:rsidR="00707E9A" w:rsidRPr="00CE717E">
        <w:t xml:space="preserve">That while she was with child, in plight, she bade to </w:t>
      </w:r>
      <w:r w:rsidR="00F27B5B" w:rsidRPr="00CE717E">
        <w:t>Jesus full of might f</w:t>
      </w:r>
      <w:r w:rsidR="00396F1F" w:rsidRPr="00CE717E">
        <w:t>rom shame he should her shield).</w:t>
      </w:r>
      <w:r w:rsidR="00F27B5B" w:rsidRPr="00CE717E">
        <w:rPr>
          <w:rStyle w:val="EndnoteReference"/>
        </w:rPr>
        <w:endnoteReference w:id="80"/>
      </w:r>
      <w:r w:rsidR="00F27B5B" w:rsidRPr="00CE717E">
        <w:t xml:space="preserve"> </w:t>
      </w:r>
      <w:r w:rsidR="00BA173B" w:rsidRPr="00CE717E">
        <w:t xml:space="preserve">Why would the princess pray </w:t>
      </w:r>
      <w:r w:rsidR="00461914" w:rsidRPr="00CE717E">
        <w:t>to avoid shame</w:t>
      </w:r>
      <w:r w:rsidR="00BA173B" w:rsidRPr="00CE717E">
        <w:t xml:space="preserve">? </w:t>
      </w:r>
      <w:r w:rsidR="006D20EA" w:rsidRPr="00CE717E">
        <w:t xml:space="preserve">This prayer appears awkward and out of place unless it is framed in the context that abnormal, monstrous </w:t>
      </w:r>
      <w:r w:rsidRPr="00CE717E">
        <w:t xml:space="preserve">outcomes of </w:t>
      </w:r>
      <w:r w:rsidR="006D20EA" w:rsidRPr="00CE717E">
        <w:t>pregnancy</w:t>
      </w:r>
      <w:r w:rsidRPr="00CE717E">
        <w:t xml:space="preserve"> were to be </w:t>
      </w:r>
      <w:r w:rsidR="00461914" w:rsidRPr="00CE717E">
        <w:t>feared and avoided.</w:t>
      </w:r>
      <w:r w:rsidR="006E0B96" w:rsidRPr="00CE717E">
        <w:t xml:space="preserve"> </w:t>
      </w:r>
      <w:r w:rsidR="006E0B96" w:rsidRPr="00CE717E">
        <w:lastRenderedPageBreak/>
        <w:t>Corinne Saunder</w:t>
      </w:r>
      <w:r w:rsidR="007F1EE1" w:rsidRPr="00CE717E">
        <w:t>s appears to support this notion when she</w:t>
      </w:r>
      <w:r w:rsidR="006E0B96" w:rsidRPr="00CE717E">
        <w:t xml:space="preserve"> notes that ‘</w:t>
      </w:r>
      <w:r w:rsidR="006E0B96" w:rsidRPr="00CE717E">
        <w:rPr>
          <w:i/>
          <w:iCs/>
        </w:rPr>
        <w:t xml:space="preserve">The King of Tars </w:t>
      </w:r>
      <w:r w:rsidR="00B31236" w:rsidRPr="00CE717E">
        <w:rPr>
          <w:iCs/>
        </w:rPr>
        <w:t>m</w:t>
      </w:r>
      <w:r w:rsidR="006E0B96" w:rsidRPr="00CE717E">
        <w:t>ay also play on fears of deformity</w:t>
      </w:r>
      <w:r w:rsidR="007F1EE1" w:rsidRPr="00CE717E">
        <w:t>’.</w:t>
      </w:r>
      <w:r w:rsidR="007F1EE1" w:rsidRPr="00CE717E">
        <w:rPr>
          <w:rStyle w:val="EndnoteReference"/>
        </w:rPr>
        <w:endnoteReference w:id="81"/>
      </w:r>
      <w:r w:rsidR="00461914" w:rsidRPr="00CE717E">
        <w:t xml:space="preserve"> By inserting this moment of fear of wish-fulfilment, the author may be relying upon the knowledge of his audience: while they may not have known, specifically, the case of uterine moles, it is likely that they would have linked abnormal births as a sign from God that intimately related to sexual intercourse, seed transmission, and the spiritual status of the parents. </w:t>
      </w:r>
      <w:r w:rsidR="00B31236" w:rsidRPr="00CE717E">
        <w:t>This leads on more generally to how monstrous offspring were viewed in general (as a warning), the reaction of the parents to such a situation (cause and blame), and their desire to seek for a remedy (intervention).</w:t>
      </w:r>
    </w:p>
    <w:p w14:paraId="59D668A9" w14:textId="501E1F59" w:rsidR="00320D07" w:rsidRPr="00CE717E" w:rsidRDefault="00320D07" w:rsidP="00320D07">
      <w:pPr>
        <w:jc w:val="both"/>
        <w:rPr>
          <w:rFonts w:cs="Times New Roman"/>
        </w:rPr>
      </w:pPr>
    </w:p>
    <w:p w14:paraId="16628E51" w14:textId="5DB307C5" w:rsidR="007F678A" w:rsidRPr="00CE717E" w:rsidRDefault="007F678A" w:rsidP="007F678A">
      <w:pPr>
        <w:jc w:val="both"/>
        <w:rPr>
          <w:rFonts w:cs="Times New Roman"/>
        </w:rPr>
      </w:pPr>
    </w:p>
    <w:p w14:paraId="49DE689B" w14:textId="77777777" w:rsidR="0075161C" w:rsidRPr="00CE717E" w:rsidRDefault="0075161C" w:rsidP="00241E8E">
      <w:pPr>
        <w:jc w:val="both"/>
        <w:rPr>
          <w:rFonts w:cs="Times New Roman"/>
          <w:b/>
        </w:rPr>
      </w:pPr>
    </w:p>
    <w:p w14:paraId="06AD3FCB" w14:textId="7BD5B26C" w:rsidR="00F0740D" w:rsidRPr="00CE717E" w:rsidRDefault="00F0740D" w:rsidP="00241E8E">
      <w:pPr>
        <w:jc w:val="both"/>
        <w:rPr>
          <w:rFonts w:cs="Times New Roman"/>
          <w:b/>
        </w:rPr>
      </w:pPr>
      <w:r w:rsidRPr="00CE717E">
        <w:rPr>
          <w:rFonts w:cs="Times New Roman"/>
          <w:b/>
        </w:rPr>
        <w:t>MONSTERS AND EPIGENETICS: WARNING, BLAME, AND INTERVENTION</w:t>
      </w:r>
    </w:p>
    <w:p w14:paraId="77AA99FC" w14:textId="77777777" w:rsidR="001B5EDC" w:rsidRPr="00CE717E" w:rsidRDefault="001B5EDC" w:rsidP="00241E8E">
      <w:pPr>
        <w:jc w:val="both"/>
        <w:rPr>
          <w:rFonts w:cs="Times New Roman"/>
          <w:b/>
          <w:bCs/>
        </w:rPr>
      </w:pPr>
    </w:p>
    <w:p w14:paraId="75C40AA8" w14:textId="1313BF9D" w:rsidR="00F0740D" w:rsidRPr="00CE717E" w:rsidRDefault="00F0740D" w:rsidP="00241E8E">
      <w:pPr>
        <w:jc w:val="both"/>
        <w:rPr>
          <w:rFonts w:cs="Times New Roman"/>
          <w:b/>
          <w:bCs/>
        </w:rPr>
      </w:pPr>
      <w:r w:rsidRPr="00CE717E">
        <w:rPr>
          <w:rFonts w:cs="Times New Roman"/>
          <w:b/>
          <w:bCs/>
        </w:rPr>
        <w:t>Warning</w:t>
      </w:r>
    </w:p>
    <w:p w14:paraId="7EAF43D2" w14:textId="77777777" w:rsidR="001B5EDC" w:rsidRPr="00CE717E" w:rsidRDefault="001B5EDC" w:rsidP="00241E8E">
      <w:pPr>
        <w:jc w:val="both"/>
        <w:rPr>
          <w:rFonts w:cs="Times New Roman"/>
          <w:b/>
          <w:bCs/>
        </w:rPr>
      </w:pPr>
    </w:p>
    <w:p w14:paraId="097548EA" w14:textId="6D8EBB22" w:rsidR="003644B4" w:rsidRPr="00CE717E" w:rsidRDefault="00F0740D" w:rsidP="00241E8E">
      <w:pPr>
        <w:jc w:val="both"/>
      </w:pPr>
      <w:r w:rsidRPr="00CE717E">
        <w:rPr>
          <w:rFonts w:cs="Times New Roman"/>
          <w:i/>
        </w:rPr>
        <w:t xml:space="preserve">The King of Tars </w:t>
      </w:r>
      <w:r w:rsidRPr="00CE717E">
        <w:rPr>
          <w:rFonts w:cs="Times New Roman"/>
        </w:rPr>
        <w:t xml:space="preserve">depicts what medieval society </w:t>
      </w:r>
      <w:r w:rsidR="00270A75" w:rsidRPr="00CE717E">
        <w:rPr>
          <w:rFonts w:cs="Times New Roman"/>
        </w:rPr>
        <w:t>perceived as</w:t>
      </w:r>
      <w:r w:rsidRPr="00CE717E">
        <w:rPr>
          <w:rFonts w:cs="Times New Roman"/>
        </w:rPr>
        <w:t>, and the critical literature ha</w:t>
      </w:r>
      <w:r w:rsidR="00270A75" w:rsidRPr="00CE717E">
        <w:rPr>
          <w:rFonts w:cs="Times New Roman"/>
        </w:rPr>
        <w:t>s</w:t>
      </w:r>
      <w:r w:rsidRPr="00CE717E">
        <w:rPr>
          <w:rFonts w:cs="Times New Roman"/>
        </w:rPr>
        <w:t xml:space="preserve"> termed, a monstrous birth.</w:t>
      </w:r>
      <w:r w:rsidRPr="00CE717E">
        <w:rPr>
          <w:rStyle w:val="EndnoteReference"/>
          <w:rFonts w:cs="Times New Roman"/>
        </w:rPr>
        <w:endnoteReference w:id="82"/>
      </w:r>
      <w:r w:rsidRPr="00CE717E">
        <w:rPr>
          <w:rStyle w:val="EndnoteReference"/>
          <w:rFonts w:cs="Times New Roman"/>
        </w:rPr>
        <w:endnoteReference w:id="83"/>
      </w:r>
      <w:r w:rsidRPr="00CE717E">
        <w:rPr>
          <w:rStyle w:val="EndnoteReference"/>
          <w:rFonts w:cs="Times New Roman"/>
        </w:rPr>
        <w:endnoteReference w:id="84"/>
      </w:r>
      <w:r w:rsidRPr="00CE717E">
        <w:rPr>
          <w:rFonts w:cs="Times New Roman"/>
        </w:rPr>
        <w:t xml:space="preserve"> The word ‘monster’ stems from the Latin </w:t>
      </w:r>
      <w:r w:rsidRPr="00CE717E">
        <w:rPr>
          <w:rFonts w:cs="Times New Roman"/>
          <w:i/>
          <w:iCs/>
        </w:rPr>
        <w:t xml:space="preserve">monere </w:t>
      </w:r>
      <w:r w:rsidRPr="00CE717E">
        <w:rPr>
          <w:rFonts w:cs="Times New Roman"/>
        </w:rPr>
        <w:t>meaning ‘to warn’.</w:t>
      </w:r>
      <w:r w:rsidRPr="00CE717E">
        <w:rPr>
          <w:rStyle w:val="EndnoteReference"/>
          <w:rFonts w:cs="Times New Roman"/>
        </w:rPr>
        <w:endnoteReference w:id="85"/>
      </w:r>
      <w:r w:rsidRPr="00CE717E">
        <w:rPr>
          <w:rFonts w:cs="Times New Roman"/>
        </w:rPr>
        <w:t xml:space="preserve"> </w:t>
      </w:r>
      <w:r w:rsidRPr="00CE717E">
        <w:t>Monsters warned or signified something unusual.</w:t>
      </w:r>
      <w:r w:rsidRPr="00CE717E">
        <w:rPr>
          <w:rFonts w:cs="Times New Roman"/>
        </w:rPr>
        <w:t xml:space="preserve"> </w:t>
      </w:r>
      <w:r w:rsidRPr="00CE717E">
        <w:t>Isidore of Seville writes that ‘God sometimes wants to indicate what is to come through some defects in newborns’.</w:t>
      </w:r>
      <w:r w:rsidRPr="00CE717E">
        <w:rPr>
          <w:rStyle w:val="EndnoteReference"/>
        </w:rPr>
        <w:endnoteReference w:id="86"/>
      </w:r>
      <w:r w:rsidRPr="00CE717E">
        <w:t xml:space="preserve"> Often monsters signified parental sins. In medieval thought, the sins of the parents were thought to be evidenced on the flesh of their children. For the Clerk of Enghien</w:t>
      </w:r>
      <w:r w:rsidR="009F6DEA" w:rsidRPr="00CE717E">
        <w:t xml:space="preserve"> </w:t>
      </w:r>
      <w:r w:rsidRPr="00CE717E">
        <w:t>the onocentaur (half-horse, half</w:t>
      </w:r>
      <w:r w:rsidR="00B12ED8">
        <w:t>-</w:t>
      </w:r>
      <w:r w:rsidRPr="00CE717E">
        <w:t>human) occurs because of</w:t>
      </w:r>
      <w:r w:rsidR="00C45491" w:rsidRPr="00CE717E">
        <w:t xml:space="preserve"> </w:t>
      </w:r>
      <w:r w:rsidR="009F6DEA" w:rsidRPr="00CE717E">
        <w:t xml:space="preserve">the parent’s </w:t>
      </w:r>
      <w:r w:rsidRPr="00CE717E">
        <w:t>adultery; on the appearance of bearded women, he writes, ‘but I don’t know if by sin they were first thus conceived’.</w:t>
      </w:r>
      <w:r w:rsidRPr="00CE717E">
        <w:rPr>
          <w:rStyle w:val="EndnoteReference"/>
        </w:rPr>
        <w:endnoteReference w:id="87"/>
      </w:r>
      <w:r w:rsidRPr="00CE717E">
        <w:t xml:space="preserve"> In discourses on seed transmission, a woman merely had to have an unholy thought while pregnant to mar the form of her child. For example, Gerald of Wales recounts how a queen stared at a black figure in a painting so much that she gave birth to a black baby.</w:t>
      </w:r>
      <w:r w:rsidRPr="00CE717E">
        <w:rPr>
          <w:rStyle w:val="EndnoteReference"/>
        </w:rPr>
        <w:endnoteReference w:id="88"/>
      </w:r>
      <w:r w:rsidRPr="00CE717E">
        <w:t xml:space="preserve"> </w:t>
      </w:r>
    </w:p>
    <w:p w14:paraId="7B11ACF8" w14:textId="48078A2F" w:rsidR="00F0740D" w:rsidRPr="00CE717E" w:rsidRDefault="00F0740D" w:rsidP="00241E8E">
      <w:pPr>
        <w:jc w:val="both"/>
        <w:rPr>
          <w:rFonts w:cs="Times New Roman"/>
        </w:rPr>
      </w:pPr>
    </w:p>
    <w:p w14:paraId="7B6FE56B" w14:textId="5A6B2FD3" w:rsidR="00F0740D" w:rsidRPr="00CE717E" w:rsidRDefault="0043484E" w:rsidP="00FC033F">
      <w:pPr>
        <w:jc w:val="both"/>
        <w:rPr>
          <w:rFonts w:cs="Times New Roman"/>
        </w:rPr>
      </w:pPr>
      <w:r w:rsidRPr="00CE717E">
        <w:rPr>
          <w:rFonts w:cs="Times New Roman"/>
        </w:rPr>
        <w:t>In each of the historic</w:t>
      </w:r>
      <w:r w:rsidR="00F0740D" w:rsidRPr="00CE717E">
        <w:rPr>
          <w:rFonts w:cs="Times New Roman"/>
        </w:rPr>
        <w:t xml:space="preserve"> analogues, the monstrous birth is interpreted by the Sultan and his court as a warning—a sign of the princess’s infidelity. As such, she is condemned to death; and it is only because she insists on the </w:t>
      </w:r>
      <w:r w:rsidR="00FC033F" w:rsidRPr="00CE717E">
        <w:rPr>
          <w:rFonts w:cs="Times New Roman"/>
        </w:rPr>
        <w:t>child</w:t>
      </w:r>
      <w:r w:rsidR="00F0740D" w:rsidRPr="00CE717E">
        <w:rPr>
          <w:rFonts w:cs="Times New Roman"/>
        </w:rPr>
        <w:t xml:space="preserve">’s baptism—whereupon it transforms into a </w:t>
      </w:r>
      <w:r w:rsidR="00FC033F" w:rsidRPr="00CE717E">
        <w:rPr>
          <w:rFonts w:cs="Times New Roman"/>
        </w:rPr>
        <w:t>healthy child</w:t>
      </w:r>
      <w:r w:rsidR="00F0740D" w:rsidRPr="00CE717E">
        <w:rPr>
          <w:rFonts w:cs="Times New Roman"/>
        </w:rPr>
        <w:t xml:space="preserve">—that she is saved. These analogues clearly speak to fears of miscegenation—of a Christian uniting with a Saracen—and support a trend found throughout medieval literature. In Wolfram von Eschenbach’s </w:t>
      </w:r>
      <w:r w:rsidR="00F0740D" w:rsidRPr="00CE717E">
        <w:rPr>
          <w:rFonts w:cs="Times New Roman"/>
          <w:i/>
        </w:rPr>
        <w:t xml:space="preserve">Parzival, </w:t>
      </w:r>
      <w:r w:rsidR="00F0740D" w:rsidRPr="00CE717E">
        <w:rPr>
          <w:rFonts w:cs="Times New Roman"/>
        </w:rPr>
        <w:t>the offspring of Belacane (a Moorish Queen) and Gahmuret (a Christian knight), is Fierefiz, whose skin is piebald</w:t>
      </w:r>
      <w:r w:rsidR="00270A75" w:rsidRPr="00CE717E">
        <w:rPr>
          <w:rFonts w:cs="Times New Roman"/>
        </w:rPr>
        <w:t>,</w:t>
      </w:r>
      <w:r w:rsidR="00F0740D" w:rsidRPr="00CE717E">
        <w:rPr>
          <w:rFonts w:cs="Times New Roman"/>
        </w:rPr>
        <w:t xml:space="preserve"> described </w:t>
      </w:r>
      <w:r w:rsidR="00270A75" w:rsidRPr="00CE717E">
        <w:rPr>
          <w:rFonts w:cs="Times New Roman"/>
        </w:rPr>
        <w:t xml:space="preserve">as </w:t>
      </w:r>
      <w:r w:rsidR="00F0740D" w:rsidRPr="00CE717E">
        <w:rPr>
          <w:rFonts w:cs="Times New Roman"/>
        </w:rPr>
        <w:t xml:space="preserve">like </w:t>
      </w:r>
      <w:r w:rsidR="00270A75" w:rsidRPr="00CE717E">
        <w:rPr>
          <w:rFonts w:cs="Times New Roman"/>
        </w:rPr>
        <w:t xml:space="preserve">that of </w:t>
      </w:r>
      <w:r w:rsidR="00F0740D" w:rsidRPr="00CE717E">
        <w:rPr>
          <w:rFonts w:cs="Times New Roman"/>
        </w:rPr>
        <w:t>a magpie.</w:t>
      </w:r>
      <w:r w:rsidR="00F0740D" w:rsidRPr="00CE717E">
        <w:rPr>
          <w:rStyle w:val="EndnoteReference"/>
          <w:rFonts w:cs="Times New Roman"/>
        </w:rPr>
        <w:endnoteReference w:id="89"/>
      </w:r>
      <w:r w:rsidR="00F0740D" w:rsidRPr="00CE717E">
        <w:rPr>
          <w:rFonts w:cs="Times New Roman"/>
        </w:rPr>
        <w:t xml:space="preserve"> Linda Hornstein writes that in the Middle Ages it was ‘generally believed that the union of a white with a Moor (a Christian with a heathen) would produce offspring partly black and white.’</w:t>
      </w:r>
      <w:r w:rsidR="00F0740D" w:rsidRPr="00CE717E">
        <w:rPr>
          <w:rStyle w:val="EndnoteReference"/>
          <w:rFonts w:cs="Times New Roman"/>
        </w:rPr>
        <w:endnoteReference w:id="90"/>
      </w:r>
      <w:r w:rsidR="00F0740D" w:rsidRPr="00CE717E">
        <w:rPr>
          <w:rFonts w:cs="Times New Roman"/>
        </w:rPr>
        <w:t xml:space="preserve"> Parents were thought to pass a spiritual inheritance onto their children; this mixed union was thought to be evidenced on their offspring’s skin.</w:t>
      </w:r>
      <w:r w:rsidR="00F0740D" w:rsidRPr="00CE717E">
        <w:rPr>
          <w:rStyle w:val="EndnoteReference"/>
          <w:rFonts w:cs="Times New Roman"/>
        </w:rPr>
        <w:endnoteReference w:id="91"/>
      </w:r>
      <w:r w:rsidR="00F0740D" w:rsidRPr="00CE717E">
        <w:rPr>
          <w:rFonts w:cs="Times New Roman"/>
        </w:rPr>
        <w:t xml:space="preserve"> </w:t>
      </w:r>
      <w:r w:rsidR="00F0740D" w:rsidRPr="00CE717E">
        <w:t xml:space="preserve">This is why the Saracen Sultan in </w:t>
      </w:r>
      <w:r w:rsidR="00F0740D" w:rsidRPr="00CE717E">
        <w:rPr>
          <w:i/>
        </w:rPr>
        <w:t>The King of Tars</w:t>
      </w:r>
      <w:r w:rsidR="00F0740D" w:rsidRPr="00CE717E">
        <w:t xml:space="preserve"> forces the princess of Tars to convert to his religion before he consummates their marriage. </w:t>
      </w:r>
      <w:r w:rsidR="00F0740D" w:rsidRPr="00CE717E">
        <w:rPr>
          <w:rFonts w:cs="Times New Roman"/>
        </w:rPr>
        <w:t xml:space="preserve">The Church forbade such a union, </w:t>
      </w:r>
      <w:r w:rsidR="00270A75" w:rsidRPr="00CE717E">
        <w:rPr>
          <w:rFonts w:cs="Times New Roman"/>
        </w:rPr>
        <w:t xml:space="preserve">and </w:t>
      </w:r>
      <w:r w:rsidR="00F0740D" w:rsidRPr="00CE717E">
        <w:rPr>
          <w:rFonts w:cs="Times New Roman"/>
        </w:rPr>
        <w:t>considered it a crime.</w:t>
      </w:r>
      <w:r w:rsidR="00F0740D" w:rsidRPr="00CE717E">
        <w:rPr>
          <w:rStyle w:val="EndnoteReference"/>
          <w:rFonts w:cs="Times New Roman"/>
        </w:rPr>
        <w:endnoteReference w:id="92"/>
      </w:r>
      <w:r w:rsidR="00F0740D" w:rsidRPr="00CE717E">
        <w:rPr>
          <w:rFonts w:cs="Times New Roman"/>
        </w:rPr>
        <w:t xml:space="preserve"> The various forms of the children in these analogues function as warning</w:t>
      </w:r>
      <w:r w:rsidR="00270A75" w:rsidRPr="00CE717E">
        <w:rPr>
          <w:rFonts w:cs="Times New Roman"/>
        </w:rPr>
        <w:t>s</w:t>
      </w:r>
      <w:r w:rsidR="00F0740D" w:rsidRPr="00CE717E">
        <w:rPr>
          <w:rFonts w:cs="Times New Roman"/>
        </w:rPr>
        <w:t xml:space="preserve"> of its parents</w:t>
      </w:r>
      <w:r w:rsidR="00270A75" w:rsidRPr="00CE717E">
        <w:rPr>
          <w:rFonts w:cs="Times New Roman"/>
        </w:rPr>
        <w:t>’</w:t>
      </w:r>
      <w:r w:rsidR="00F0740D" w:rsidRPr="00CE717E">
        <w:rPr>
          <w:rFonts w:cs="Times New Roman"/>
        </w:rPr>
        <w:t xml:space="preserve"> spiritual imbalance. In </w:t>
      </w:r>
      <w:r w:rsidR="00F0740D" w:rsidRPr="00CE717E">
        <w:rPr>
          <w:rFonts w:cs="Times New Roman"/>
          <w:i/>
        </w:rPr>
        <w:t xml:space="preserve">The King of Tars, </w:t>
      </w:r>
      <w:r w:rsidR="00F0740D" w:rsidRPr="00CE717E">
        <w:rPr>
          <w:rFonts w:cs="Times New Roman"/>
        </w:rPr>
        <w:t>the lump of flesh is interpreted as a spiritual failure on behalf of one or both of the parents.</w:t>
      </w:r>
      <w:r w:rsidR="006E0B96" w:rsidRPr="00CE717E">
        <w:rPr>
          <w:rFonts w:cs="Times New Roman"/>
        </w:rPr>
        <w:t xml:space="preserve"> Corinne Saunders notes that ‘the romance plays on both the popular belief that a child took its shape from the father, whose seed was formative, and the powerful biblical notion that a father’s sin might literally be visited upon his child.’</w:t>
      </w:r>
      <w:r w:rsidR="0008350B" w:rsidRPr="00CE717E">
        <w:rPr>
          <w:rStyle w:val="EndnoteReference"/>
          <w:rFonts w:cs="Times New Roman"/>
        </w:rPr>
        <w:endnoteReference w:id="93"/>
      </w:r>
      <w:r w:rsidR="006E0B96" w:rsidRPr="00CE717E">
        <w:rPr>
          <w:rFonts w:cs="Times New Roman"/>
        </w:rPr>
        <w:t xml:space="preserve"> </w:t>
      </w:r>
      <w:r w:rsidR="00F0740D" w:rsidRPr="00CE717E">
        <w:rPr>
          <w:rFonts w:cs="Times New Roman"/>
        </w:rPr>
        <w:t>Monsters, in the medieval sense of the word, signified a warning that was often intricately linked to a parent’s spiritual status as well as to their seed.</w:t>
      </w:r>
    </w:p>
    <w:p w14:paraId="41F42233" w14:textId="63418CDF" w:rsidR="00F0740D" w:rsidRPr="00CE717E" w:rsidRDefault="00F0740D" w:rsidP="00241E8E">
      <w:pPr>
        <w:jc w:val="both"/>
      </w:pPr>
    </w:p>
    <w:p w14:paraId="4DD0D78B" w14:textId="49BA8C0A" w:rsidR="00F0740D" w:rsidRPr="00CE717E" w:rsidRDefault="00F0740D" w:rsidP="00241E8E">
      <w:pPr>
        <w:jc w:val="both"/>
        <w:rPr>
          <w:b/>
          <w:bCs/>
        </w:rPr>
      </w:pPr>
      <w:r w:rsidRPr="00CE717E">
        <w:rPr>
          <w:b/>
          <w:bCs/>
        </w:rPr>
        <w:t>Cause and Blame</w:t>
      </w:r>
    </w:p>
    <w:p w14:paraId="149B254A" w14:textId="77777777" w:rsidR="001B5EDC" w:rsidRPr="00CE717E" w:rsidRDefault="001B5EDC" w:rsidP="00241E8E">
      <w:pPr>
        <w:jc w:val="both"/>
        <w:rPr>
          <w:b/>
          <w:bCs/>
        </w:rPr>
      </w:pPr>
    </w:p>
    <w:p w14:paraId="5994DE3A" w14:textId="71D87660" w:rsidR="00F0740D" w:rsidRPr="00CE717E" w:rsidRDefault="00F0740D" w:rsidP="0008350B">
      <w:pPr>
        <w:jc w:val="both"/>
        <w:rPr>
          <w:rFonts w:cs="Times New Roman"/>
        </w:rPr>
      </w:pPr>
      <w:r w:rsidRPr="00CE717E">
        <w:t xml:space="preserve">Isidore of Seville says that monsters form as a result of mixing of parental seed, ‘that individual monstrosities result from an excess or defect of the materials of “fetatation”’, an idea that John </w:t>
      </w:r>
      <w:r w:rsidRPr="00CE717E">
        <w:lastRenderedPageBreak/>
        <w:t>Block Friedman attributes, ultimately, to Aristotle’s tenets.</w:t>
      </w:r>
      <w:r w:rsidRPr="00CE717E">
        <w:rPr>
          <w:rStyle w:val="EndnoteReference"/>
        </w:rPr>
        <w:endnoteReference w:id="94"/>
      </w:r>
      <w:r w:rsidRPr="00CE717E">
        <w:t xml:space="preserve"> The writings of Aristotle argue that ‘monsters occur when the semen is mixed together and confused either on its exit from the male or in a later mixing in the female.’</w:t>
      </w:r>
      <w:r w:rsidRPr="00CE717E">
        <w:rPr>
          <w:rStyle w:val="EndnoteReference"/>
        </w:rPr>
        <w:endnoteReference w:id="95"/>
      </w:r>
      <w:r w:rsidRPr="00CE717E">
        <w:t xml:space="preserve"> </w:t>
      </w:r>
      <w:r w:rsidRPr="00CE717E">
        <w:rPr>
          <w:rFonts w:cs="Times New Roman"/>
        </w:rPr>
        <w:t xml:space="preserve">Inheriting ideologies from ancient philosophers, medieval </w:t>
      </w:r>
      <w:r w:rsidR="0008350B" w:rsidRPr="00CE717E">
        <w:rPr>
          <w:rFonts w:cs="Times New Roman"/>
        </w:rPr>
        <w:t xml:space="preserve">writers who </w:t>
      </w:r>
      <w:r w:rsidRPr="00CE717E">
        <w:rPr>
          <w:rFonts w:cs="Times New Roman"/>
        </w:rPr>
        <w:t>debate</w:t>
      </w:r>
      <w:r w:rsidR="0008350B" w:rsidRPr="00CE717E">
        <w:rPr>
          <w:rFonts w:cs="Times New Roman"/>
        </w:rPr>
        <w:t>d</w:t>
      </w:r>
      <w:r w:rsidRPr="00CE717E">
        <w:rPr>
          <w:rFonts w:cs="Times New Roman"/>
        </w:rPr>
        <w:t xml:space="preserve"> on seed transmission often structured their arguments around Aristotle and Galen, who differed on the role of a woman’s contribution.</w:t>
      </w:r>
      <w:r w:rsidRPr="00CE717E">
        <w:rPr>
          <w:rStyle w:val="EndnoteReference"/>
          <w:rFonts w:cs="Times New Roman"/>
        </w:rPr>
        <w:endnoteReference w:id="96"/>
      </w:r>
      <w:r w:rsidRPr="00CE717E">
        <w:rPr>
          <w:rFonts w:cs="Times New Roman"/>
        </w:rPr>
        <w:t xml:space="preserve"> While medieval interpretations of these texts are often complex, Nemesius (translated into Latin in the eleventh and twelfth  centuries) summarizes medieval opinion on the matter in quoting a well-known classical source: </w:t>
      </w:r>
    </w:p>
    <w:p w14:paraId="6D6EBF30" w14:textId="53AB91B9" w:rsidR="001F4A5C" w:rsidRPr="00CE717E" w:rsidRDefault="001F4A5C" w:rsidP="001F4A5C">
      <w:pPr>
        <w:tabs>
          <w:tab w:val="left" w:pos="720"/>
          <w:tab w:val="left" w:pos="2310"/>
        </w:tabs>
        <w:ind w:right="804"/>
        <w:rPr>
          <w:rFonts w:cs="Times New Roman"/>
        </w:rPr>
      </w:pPr>
      <w:r w:rsidRPr="00CE717E">
        <w:rPr>
          <w:rFonts w:cs="Times New Roman"/>
        </w:rPr>
        <w:tab/>
      </w:r>
      <w:r w:rsidRPr="00CE717E">
        <w:rPr>
          <w:rFonts w:cs="Times New Roman"/>
        </w:rPr>
        <w:tab/>
      </w:r>
    </w:p>
    <w:p w14:paraId="00FB383C" w14:textId="0B934399" w:rsidR="001F4A5C" w:rsidRPr="00CE717E" w:rsidRDefault="001F4A5C" w:rsidP="001F4A5C">
      <w:pPr>
        <w:ind w:left="567" w:right="804"/>
        <w:rPr>
          <w:rFonts w:cs="Times New Roman"/>
        </w:rPr>
      </w:pPr>
      <w:r w:rsidRPr="00CE717E">
        <w:rPr>
          <w:rFonts w:cs="Times New Roman"/>
        </w:rPr>
        <w:t>Igitur Aristoteles quidem et Democritus nil volunt conferre mulieris semen ad generationem filiorum; quod emittitur enim a mulieribus sudorem particulae magis quam germen esse volunt; Galenus vero reprehendens Aristotelem, sperma quidem emittere mulieres ait et mixtionem utrorumque facere fetum (ideoque coitum mixtionem dici).</w:t>
      </w:r>
    </w:p>
    <w:p w14:paraId="2B950D7D" w14:textId="77777777" w:rsidR="001F4A5C" w:rsidRPr="00CE717E" w:rsidRDefault="001F4A5C" w:rsidP="001F4A5C">
      <w:pPr>
        <w:ind w:left="567" w:right="804"/>
        <w:rPr>
          <w:rFonts w:cs="Times New Roman"/>
        </w:rPr>
      </w:pPr>
    </w:p>
    <w:p w14:paraId="3F1E413E" w14:textId="4D1F50D3" w:rsidR="00F0740D" w:rsidRPr="00CE717E" w:rsidRDefault="00F0740D" w:rsidP="00241E8E">
      <w:pPr>
        <w:ind w:left="567" w:right="804"/>
        <w:rPr>
          <w:rFonts w:cs="Times New Roman"/>
        </w:rPr>
      </w:pPr>
      <w:r w:rsidRPr="00CE717E">
        <w:rPr>
          <w:rFonts w:cs="Times New Roman"/>
        </w:rPr>
        <w:t>But then Aristotle and Democritus wish to connect nothing of women’s semen to the generation of children; for they regard what is emitted by women more as sweat of [her reproductive] part than as a seed. Galen, refuting Aristotle, says women surely emit sperm and the mixture of the two produces a fetus (hence I have said that coitus is a mixing).</w:t>
      </w:r>
      <w:r w:rsidRPr="00CE717E">
        <w:rPr>
          <w:rStyle w:val="EndnoteReference"/>
          <w:rFonts w:cs="Times New Roman"/>
        </w:rPr>
        <w:endnoteReference w:id="97"/>
      </w:r>
    </w:p>
    <w:p w14:paraId="1D7D7335" w14:textId="095B58C2" w:rsidR="00F0740D" w:rsidRPr="00CE717E" w:rsidRDefault="00F0740D" w:rsidP="00241E8E">
      <w:pPr>
        <w:jc w:val="both"/>
        <w:rPr>
          <w:rFonts w:cs="Times New Roman"/>
        </w:rPr>
      </w:pPr>
      <w:r w:rsidRPr="00CE717E">
        <w:rPr>
          <w:rFonts w:cs="Times New Roman"/>
        </w:rPr>
        <w:t xml:space="preserve"> </w:t>
      </w:r>
    </w:p>
    <w:p w14:paraId="70B98461" w14:textId="22B383E6" w:rsidR="00F0740D" w:rsidRPr="00CE717E" w:rsidRDefault="00F0740D" w:rsidP="008331BE">
      <w:pPr>
        <w:jc w:val="both"/>
      </w:pPr>
      <w:r w:rsidRPr="00CE717E">
        <w:rPr>
          <w:rFonts w:cs="Times New Roman"/>
        </w:rPr>
        <w:t xml:space="preserve">Grossly simplified, for Aristotle, women’s seed had a non-formative role to the nature of the embryo, while for Galen both male and female seed contribute to child formation. Yet </w:t>
      </w:r>
      <w:r w:rsidRPr="00CE717E">
        <w:t>by and large</w:t>
      </w:r>
      <w:r w:rsidR="00037B8A" w:rsidRPr="00CE717E">
        <w:t>,</w:t>
      </w:r>
      <w:r w:rsidRPr="00CE717E">
        <w:t xml:space="preserve"> defects in children were blamed on the mother. Jane Gilbert writes, ‘the mother’s individual sin or essential female nature often appear to be the cause of her child’s deformities.’</w:t>
      </w:r>
      <w:r w:rsidRPr="00CE717E">
        <w:rPr>
          <w:rStyle w:val="EndnoteReference"/>
        </w:rPr>
        <w:endnoteReference w:id="98"/>
      </w:r>
      <w:r w:rsidRPr="00CE717E">
        <w:t xml:space="preserve"> </w:t>
      </w:r>
      <w:r w:rsidRPr="00CE717E">
        <w:rPr>
          <w:rFonts w:cs="Times New Roman"/>
        </w:rPr>
        <w:t xml:space="preserve">However, according to both Aristotelian and Galenic models, either parent in </w:t>
      </w:r>
      <w:r w:rsidRPr="00CE717E">
        <w:rPr>
          <w:rFonts w:cs="Times New Roman"/>
          <w:i/>
        </w:rPr>
        <w:t xml:space="preserve">The King of Tars </w:t>
      </w:r>
      <w:r w:rsidRPr="00CE717E">
        <w:rPr>
          <w:rFonts w:cs="Times New Roman"/>
        </w:rPr>
        <w:t xml:space="preserve">could be at fault for their monstrous offspring. The Galenic medical source, the </w:t>
      </w:r>
      <w:r w:rsidRPr="00CE717E">
        <w:rPr>
          <w:rFonts w:cs="Times New Roman"/>
          <w:i/>
        </w:rPr>
        <w:t>Trotula</w:t>
      </w:r>
      <w:r w:rsidRPr="00CE717E">
        <w:rPr>
          <w:rFonts w:cs="Times New Roman"/>
        </w:rPr>
        <w:t xml:space="preserve"> states: ‘Conception is impeded as much by the fault of the man as by the fault of the woman.’</w:t>
      </w:r>
      <w:r w:rsidRPr="00CE717E">
        <w:rPr>
          <w:rStyle w:val="EndnoteReference"/>
          <w:rFonts w:cs="Times New Roman"/>
        </w:rPr>
        <w:endnoteReference w:id="99"/>
      </w:r>
      <w:r w:rsidRPr="00CE717E">
        <w:rPr>
          <w:rFonts w:cs="Times New Roman"/>
        </w:rPr>
        <w:t xml:space="preserve"> </w:t>
      </w:r>
      <w:r w:rsidRPr="00CE717E">
        <w:t>In an Aristotelian model, a father’s seed supplied animation</w:t>
      </w:r>
      <w:r w:rsidR="002F5050" w:rsidRPr="00CE717E">
        <w:t>––</w:t>
      </w:r>
      <w:r w:rsidRPr="00CE717E">
        <w:t>spirit and form</w:t>
      </w:r>
      <w:r w:rsidR="002F5050" w:rsidRPr="00CE717E">
        <w:t>––</w:t>
      </w:r>
      <w:r w:rsidRPr="00CE717E">
        <w:t xml:space="preserve">while the mother supplied the </w:t>
      </w:r>
      <w:r w:rsidRPr="00CE717E">
        <w:rPr>
          <w:i/>
        </w:rPr>
        <w:t>materia</w:t>
      </w:r>
      <w:r w:rsidR="002F5050" w:rsidRPr="00CE717E">
        <w:rPr>
          <w:i/>
        </w:rPr>
        <w:t>––</w:t>
      </w:r>
      <w:r w:rsidRPr="00CE717E">
        <w:t xml:space="preserve">basic matter; however, Jane Gilbert argues that </w:t>
      </w:r>
      <w:r w:rsidR="008331BE" w:rsidRPr="00CE717E">
        <w:t xml:space="preserve">from a medieval Christian </w:t>
      </w:r>
      <w:r w:rsidR="00B12ED8" w:rsidRPr="00CE717E">
        <w:t>pers</w:t>
      </w:r>
      <w:r w:rsidR="00B12ED8">
        <w:t>pective</w:t>
      </w:r>
      <w:r w:rsidR="008331BE" w:rsidRPr="00CE717E">
        <w:t xml:space="preserve">, as a Saracen,  the Sultan would have been deemed </w:t>
      </w:r>
      <w:r w:rsidRPr="00CE717E">
        <w:t xml:space="preserve">spiritually deficient, </w:t>
      </w:r>
      <w:r w:rsidR="008331BE" w:rsidRPr="00CE717E">
        <w:t xml:space="preserve">and thus </w:t>
      </w:r>
      <w:r w:rsidRPr="00CE717E">
        <w:t>the Sultan’s seed would lack formative power.</w:t>
      </w:r>
      <w:r w:rsidRPr="00CE717E">
        <w:rPr>
          <w:rStyle w:val="EndnoteReference"/>
        </w:rPr>
        <w:endnoteReference w:id="100"/>
      </w:r>
      <w:r w:rsidRPr="00CE717E">
        <w:t xml:space="preserve"> Consequently, according to both Galenic and Aristotelian models, either parent in </w:t>
      </w:r>
      <w:r w:rsidRPr="00CE717E">
        <w:rPr>
          <w:i/>
          <w:iCs/>
        </w:rPr>
        <w:t xml:space="preserve">The King of Tars </w:t>
      </w:r>
      <w:r w:rsidRPr="00CE717E">
        <w:t xml:space="preserve">could be at fault. In light of this, </w:t>
      </w:r>
      <w:r w:rsidRPr="00CE717E">
        <w:rPr>
          <w:i/>
        </w:rPr>
        <w:t>The King of Tars</w:t>
      </w:r>
      <w:r w:rsidRPr="00CE717E">
        <w:t xml:space="preserve"> draws on these ideas of seed transmission, spiritual inheritance, and formation, in order to cast blame in the narrative.</w:t>
      </w:r>
    </w:p>
    <w:p w14:paraId="18186C0F" w14:textId="77777777" w:rsidR="00F0740D" w:rsidRPr="00CE717E" w:rsidRDefault="00F0740D" w:rsidP="00241E8E">
      <w:pPr>
        <w:jc w:val="both"/>
      </w:pPr>
    </w:p>
    <w:p w14:paraId="7BF647CC" w14:textId="64BCCF79" w:rsidR="00F0740D" w:rsidRPr="00CE717E" w:rsidRDefault="002F5050" w:rsidP="008331BE">
      <w:pPr>
        <w:jc w:val="both"/>
        <w:rPr>
          <w:rFonts w:cs="Times New Roman"/>
        </w:rPr>
      </w:pPr>
      <w:r w:rsidRPr="00CE717E">
        <w:t>I</w:t>
      </w:r>
      <w:r w:rsidR="00F0740D" w:rsidRPr="00CE717E">
        <w:t>n the text</w:t>
      </w:r>
      <w:r w:rsidRPr="00CE717E">
        <w:t>,</w:t>
      </w:r>
      <w:r w:rsidR="00F0740D" w:rsidRPr="00CE717E">
        <w:t xml:space="preserve"> the blame for this abnormal birth is not clear</w:t>
      </w:r>
      <w:r w:rsidRPr="00CE717E">
        <w:t xml:space="preserve">.  </w:t>
      </w:r>
      <w:r w:rsidR="00F0740D" w:rsidRPr="00CE717E">
        <w:rPr>
          <w:rFonts w:cs="Times New Roman"/>
        </w:rPr>
        <w:t xml:space="preserve">The Sultan blames his wife and interprets the lump child not as a sign of adultery but of her false conversion: </w:t>
      </w:r>
      <w:r w:rsidR="00F0740D" w:rsidRPr="00CE717E">
        <w:t>‘The childe that is here of thee born | Bothe lim and lith it is forlorn | Alle thurth thi fals bileve!’ (The child that is here of you born | Both limb and joint it is forlorn | All through your false belief).</w:t>
      </w:r>
      <w:r w:rsidR="00F0740D" w:rsidRPr="00CE717E">
        <w:rPr>
          <w:rStyle w:val="EndnoteReference"/>
        </w:rPr>
        <w:endnoteReference w:id="101"/>
      </w:r>
      <w:r w:rsidR="00F0740D" w:rsidRPr="00CE717E">
        <w:rPr>
          <w:rFonts w:cs="Times New Roman"/>
        </w:rPr>
        <w:t xml:space="preserve"> The princess, in turn, blames the Sultan’s own religious faith: ‘</w:t>
      </w:r>
      <w:r w:rsidR="00F0740D" w:rsidRPr="00CE717E">
        <w:t>The child was geten bitwen ous to. |For thi bileve it farth so</w:t>
      </w:r>
      <w:r w:rsidR="00F0740D" w:rsidRPr="00CE717E">
        <w:rPr>
          <w:rFonts w:cs="Times New Roman"/>
        </w:rPr>
        <w:t>’ (The child was begotten between us two | For your belief it fa</w:t>
      </w:r>
      <w:r w:rsidR="001B5EDC" w:rsidRPr="00CE717E">
        <w:rPr>
          <w:rFonts w:cs="Times New Roman"/>
        </w:rPr>
        <w:t>re</w:t>
      </w:r>
      <w:r w:rsidR="00F0740D" w:rsidRPr="00CE717E">
        <w:rPr>
          <w:rFonts w:cs="Times New Roman"/>
        </w:rPr>
        <w:t>s so).</w:t>
      </w:r>
      <w:r w:rsidR="00F0740D" w:rsidRPr="00CE717E">
        <w:rPr>
          <w:rStyle w:val="EndnoteReference"/>
          <w:rFonts w:cs="Times New Roman"/>
        </w:rPr>
        <w:endnoteReference w:id="102"/>
      </w:r>
      <w:r w:rsidR="00F0740D" w:rsidRPr="00CE717E">
        <w:rPr>
          <w:rFonts w:cs="Times New Roman"/>
        </w:rPr>
        <w:t xml:space="preserve"> The cause then is spiritual, but the blame is ambiguous. Judith Perryman interprets the lump of flesh as a sign of the princess’s religious hypocrisy for deserting the Christian faith.</w:t>
      </w:r>
      <w:r w:rsidR="00F0740D" w:rsidRPr="00CE717E">
        <w:rPr>
          <w:rStyle w:val="EndnoteReference"/>
          <w:rFonts w:cs="Times New Roman"/>
        </w:rPr>
        <w:endnoteReference w:id="103"/>
      </w:r>
      <w:r w:rsidR="00F0740D" w:rsidRPr="00CE717E">
        <w:rPr>
          <w:rFonts w:cs="Times New Roman"/>
        </w:rPr>
        <w:t xml:space="preserve"> Jane Gilbert reads the lump as a sign of the Sultan’s degenerative seed.</w:t>
      </w:r>
      <w:r w:rsidR="00F0740D" w:rsidRPr="00CE717E">
        <w:rPr>
          <w:rStyle w:val="EndnoteReference"/>
          <w:rFonts w:cs="Times New Roman"/>
        </w:rPr>
        <w:endnoteReference w:id="104"/>
      </w:r>
      <w:r w:rsidR="00F0740D" w:rsidRPr="00CE717E">
        <w:rPr>
          <w:rFonts w:cs="Times New Roman"/>
        </w:rPr>
        <w:t xml:space="preserve"> Geraldine Heng argues for numerous potential causes</w:t>
      </w:r>
      <w:r w:rsidR="008C433F" w:rsidRPr="00CE717E">
        <w:rPr>
          <w:rFonts w:cs="Times New Roman"/>
        </w:rPr>
        <w:t>, including ‘</w:t>
      </w:r>
      <w:r w:rsidR="00F0740D" w:rsidRPr="00CE717E">
        <w:rPr>
          <w:rFonts w:cs="Times New Roman"/>
        </w:rPr>
        <w:t>the intimate metaphysical mingling of the warring essences of Islam and Christianity in the conjugal bed</w:t>
      </w:r>
      <w:r w:rsidR="008331BE" w:rsidRPr="00CE717E">
        <w:rPr>
          <w:rFonts w:cs="Times New Roman"/>
        </w:rPr>
        <w:t>’.</w:t>
      </w:r>
      <w:r w:rsidR="00F0740D" w:rsidRPr="00CE717E">
        <w:rPr>
          <w:rStyle w:val="EndnoteReference"/>
          <w:rFonts w:cs="Times New Roman"/>
        </w:rPr>
        <w:endnoteReference w:id="105"/>
      </w:r>
      <w:r w:rsidR="00F0740D" w:rsidRPr="00CE717E">
        <w:rPr>
          <w:rFonts w:cs="Times New Roman"/>
        </w:rPr>
        <w:t xml:space="preserve"> Both parents seek healing for their child, suggesting a shared burden of parenting, yet the text never clearly articulates who is at fault. </w:t>
      </w:r>
    </w:p>
    <w:p w14:paraId="322D60D6" w14:textId="77777777" w:rsidR="00F0740D" w:rsidRPr="00CE717E" w:rsidRDefault="00F0740D" w:rsidP="00241E8E">
      <w:pPr>
        <w:jc w:val="both"/>
        <w:rPr>
          <w:rFonts w:cs="Times New Roman"/>
        </w:rPr>
      </w:pPr>
    </w:p>
    <w:p w14:paraId="7655F5CB" w14:textId="742F0E44" w:rsidR="00F0740D" w:rsidRPr="00CE717E" w:rsidRDefault="002F5050" w:rsidP="00241E8E">
      <w:pPr>
        <w:jc w:val="both"/>
      </w:pPr>
      <w:r w:rsidRPr="00CE717E">
        <w:t>Modern biological understanding of</w:t>
      </w:r>
      <w:r w:rsidR="00F0740D" w:rsidRPr="00CE717E">
        <w:t xml:space="preserve"> hydatidiform mole supports the concept of a maternal/paternal genetic imbalance as the cause of the </w:t>
      </w:r>
      <w:r w:rsidR="00F0740D" w:rsidRPr="00CE717E">
        <w:rPr>
          <w:i/>
        </w:rPr>
        <w:t>mola matricis</w:t>
      </w:r>
      <w:r w:rsidR="00F0740D" w:rsidRPr="00CE717E">
        <w:t>. In the 1970s it was realised that a hydatidiform mole may occur in two ways.</w:t>
      </w:r>
      <w:r w:rsidR="00F0740D" w:rsidRPr="00CE717E">
        <w:rPr>
          <w:rStyle w:val="EndnoteReference"/>
        </w:rPr>
        <w:endnoteReference w:id="106"/>
      </w:r>
      <w:r w:rsidR="00F0740D" w:rsidRPr="00CE717E">
        <w:t xml:space="preserve"> The first is a partial mole. This occurs when two sperm fertilise the same egg. The trophoblastic cells of the placenta proliferate at the expense </w:t>
      </w:r>
      <w:r w:rsidR="00F0740D" w:rsidRPr="00CE717E">
        <w:lastRenderedPageBreak/>
        <w:t xml:space="preserve">of an abnormal fetus, but the zygote overall contains too much genetic material with male predominance: 46 paternal chromosomes and 23 maternal ones (instead of the usual situation with 23 male and 23 female chromosomes). This excess of male genetic information arrests foetal development, but the placenta continues to grow into a mass of tissue. This then is an excess of ‘paternal seed’ as described in earlier literature. In a classic complete mole, the 23 maternal chromosomes that should be contained in the ovum are absent. When a sperm fertilises this ‘blank’ egg, only the 23 paternal chromosomes are present, and these ‘reduplicate’ to reconstitute the normal chromosome number of 46. Despite their normal </w:t>
      </w:r>
      <w:r w:rsidRPr="00CE717E">
        <w:rPr>
          <w:i/>
        </w:rPr>
        <w:t>genetic</w:t>
      </w:r>
      <w:r w:rsidRPr="00CE717E">
        <w:t xml:space="preserve"> constitution</w:t>
      </w:r>
      <w:r w:rsidR="00F0740D" w:rsidRPr="00CE717E">
        <w:t xml:space="preserve">, the chromosomes retain an </w:t>
      </w:r>
      <w:r w:rsidR="00F0740D" w:rsidRPr="00CE717E">
        <w:rPr>
          <w:i/>
        </w:rPr>
        <w:t>epigenetic</w:t>
      </w:r>
      <w:r w:rsidR="00F0740D" w:rsidRPr="00CE717E">
        <w:t xml:space="preserve"> mark of their paternal origin. This epigenetic marking disturbs the balance of the genes they express from the very onset of development, causing overproliferation of the placenta without development of a fetus. The term ‘complete’ mole denotes the absence of the fetus. In summary, both complete and partial moles result from imbalanced parental contribution to offspring: </w:t>
      </w:r>
      <w:r w:rsidRPr="00CE717E">
        <w:t>in the first case</w:t>
      </w:r>
      <w:r w:rsidR="00F0740D" w:rsidRPr="00CE717E">
        <w:t xml:space="preserve">, a relative excess of paternal DNA, and </w:t>
      </w:r>
      <w:r w:rsidRPr="00CE717E">
        <w:t>in the second</w:t>
      </w:r>
      <w:r w:rsidR="00F0740D" w:rsidRPr="00CE717E">
        <w:t>, either a deficient maternal or an excessive paternal contribution.</w:t>
      </w:r>
      <w:r w:rsidR="00F0740D" w:rsidRPr="00CE717E">
        <w:rPr>
          <w:rStyle w:val="EndnoteReference"/>
        </w:rPr>
        <w:endnoteReference w:id="107"/>
      </w:r>
      <w:r w:rsidR="00F0740D" w:rsidRPr="00CE717E">
        <w:t xml:space="preserve"> Hydatidiform mole can be caused by either parent. The biological imbalance mirrors the ambiguity found in </w:t>
      </w:r>
      <w:r w:rsidR="00F0740D" w:rsidRPr="00CE717E">
        <w:rPr>
          <w:i/>
        </w:rPr>
        <w:t>The King of Tars</w:t>
      </w:r>
      <w:r w:rsidR="00F0740D" w:rsidRPr="00CE717E">
        <w:t xml:space="preserve">. </w:t>
      </w:r>
    </w:p>
    <w:p w14:paraId="506F524E" w14:textId="77777777" w:rsidR="00F0740D" w:rsidRPr="00CE717E" w:rsidRDefault="00F0740D" w:rsidP="00241E8E">
      <w:pPr>
        <w:jc w:val="both"/>
      </w:pPr>
    </w:p>
    <w:p w14:paraId="11E8B1CF" w14:textId="5015AC5F" w:rsidR="00F0740D" w:rsidRPr="00CE717E" w:rsidRDefault="00F0740D" w:rsidP="00241E8E">
      <w:pPr>
        <w:jc w:val="both"/>
      </w:pPr>
      <w:r w:rsidRPr="00CE717E">
        <w:t>Intriguingly, the language surrounding epigenetic discourse on moles strikingly echoes medieval notions of seed transmission. Phrases such as it ‘appears to result from a failure to establish correct maternal epigenetic identity’</w:t>
      </w:r>
      <w:r w:rsidRPr="00CE717E">
        <w:rPr>
          <w:rStyle w:val="EndnoteReference"/>
        </w:rPr>
        <w:endnoteReference w:id="108"/>
      </w:r>
      <w:r w:rsidRPr="00CE717E">
        <w:t>; ‘both A and B types corresponding to those of the father, but not the mother’</w:t>
      </w:r>
      <w:r w:rsidRPr="00CE717E">
        <w:rPr>
          <w:rStyle w:val="EndnoteReference"/>
        </w:rPr>
        <w:endnoteReference w:id="109"/>
      </w:r>
      <w:r w:rsidRPr="00CE717E">
        <w:t>; that ‘there was expression of only one pair of paternal A and B antigens’; ‘the loss of maternal haploid contribution’; that this maternal contribution may be ‘lost before or at the time of “fertilisation” or be driven out by the double male sets [of DNA]’; ‘an extra set of paternal chromosomes’;—these snippets describe paternal and maternal DNA in terms of excess and deficiency. Medieval medical discourse conceived of medical aberrations (i.e. ‘monsters’) occurring from an excess or deficiency of parental seed</w:t>
      </w:r>
      <w:r w:rsidRPr="00CE717E">
        <w:rPr>
          <w:rFonts w:cs="Times New Roman"/>
        </w:rPr>
        <w:t>.</w:t>
      </w:r>
      <w:r w:rsidRPr="00CE717E">
        <w:rPr>
          <w:rStyle w:val="EndnoteReference"/>
          <w:rFonts w:cs="Times New Roman"/>
        </w:rPr>
        <w:endnoteReference w:id="110"/>
      </w:r>
      <w:r w:rsidRPr="00CE717E">
        <w:rPr>
          <w:rFonts w:cs="Times New Roman"/>
        </w:rPr>
        <w:t xml:space="preserve"> </w:t>
      </w:r>
      <w:r w:rsidRPr="00CE717E">
        <w:rPr>
          <w:rStyle w:val="EndnoteReference"/>
          <w:rFonts w:cs="Times New Roman"/>
        </w:rPr>
        <w:endnoteReference w:id="111"/>
      </w:r>
      <w:r w:rsidRPr="00CE717E">
        <w:rPr>
          <w:rFonts w:cs="Times New Roman"/>
        </w:rPr>
        <w:t xml:space="preserve"> </w:t>
      </w:r>
      <w:r w:rsidRPr="00CE717E">
        <w:rPr>
          <w:rStyle w:val="EndnoteReference"/>
          <w:rFonts w:cs="Times New Roman"/>
        </w:rPr>
        <w:endnoteReference w:id="112"/>
      </w:r>
      <w:r w:rsidRPr="00CE717E">
        <w:rPr>
          <w:rFonts w:cs="Times New Roman"/>
        </w:rPr>
        <w:t xml:space="preserve"> </w:t>
      </w:r>
      <w:r w:rsidRPr="00CE717E">
        <w:rPr>
          <w:rStyle w:val="EndnoteReference"/>
          <w:rFonts w:cs="Times New Roman"/>
        </w:rPr>
        <w:endnoteReference w:id="113"/>
      </w:r>
      <w:r w:rsidRPr="00CE717E">
        <w:rPr>
          <w:rFonts w:cs="Times New Roman"/>
        </w:rPr>
        <w:t xml:space="preserve"> </w:t>
      </w:r>
      <w:r w:rsidRPr="00CE717E">
        <w:t xml:space="preserve">If we interpret the medieval seed to mean DNA or forming matter, then a hydatidiform mole occurs through an excess or deficiency of parental seed and corresponds to medieval explanations of birth defects. </w:t>
      </w:r>
      <w:r w:rsidR="002F5050" w:rsidRPr="00CE717E">
        <w:t>Thus</w:t>
      </w:r>
      <w:r w:rsidRPr="00CE717E">
        <w:t>, aspects of medieval discourse on seed transmission may be correct when considering the epigenetic formation of the hydatidiform mole (not, it may be noted, the medieval hypotheses as to how moles were formed).</w:t>
      </w:r>
    </w:p>
    <w:p w14:paraId="26FA114A" w14:textId="29BAAFD3" w:rsidR="00F0740D" w:rsidRPr="00CE717E" w:rsidRDefault="00F0740D" w:rsidP="00241E8E">
      <w:pPr>
        <w:jc w:val="both"/>
      </w:pPr>
    </w:p>
    <w:p w14:paraId="79F803B2" w14:textId="33B649F3" w:rsidR="00F0740D" w:rsidRPr="00CE717E" w:rsidRDefault="00F0740D" w:rsidP="00241E8E">
      <w:pPr>
        <w:jc w:val="both"/>
        <w:rPr>
          <w:b/>
          <w:bCs/>
        </w:rPr>
      </w:pPr>
      <w:r w:rsidRPr="00CE717E">
        <w:rPr>
          <w:b/>
          <w:bCs/>
        </w:rPr>
        <w:t>Intervention</w:t>
      </w:r>
    </w:p>
    <w:p w14:paraId="733FD181" w14:textId="77777777" w:rsidR="001B5EDC" w:rsidRPr="00CE717E" w:rsidRDefault="001B5EDC" w:rsidP="00241E8E">
      <w:pPr>
        <w:jc w:val="both"/>
        <w:rPr>
          <w:b/>
          <w:bCs/>
        </w:rPr>
      </w:pPr>
    </w:p>
    <w:p w14:paraId="2E301510" w14:textId="0EA91803" w:rsidR="00F0740D" w:rsidRPr="00CE717E" w:rsidRDefault="00F0740D" w:rsidP="00241E8E">
      <w:pPr>
        <w:jc w:val="both"/>
      </w:pPr>
      <w:r w:rsidRPr="00CE717E">
        <w:rPr>
          <w:rFonts w:cs="Times New Roman"/>
        </w:rPr>
        <w:t>Both parents’ reactions to the warning and blame of their abnormal offspring is to seek divine intervention. The Sultan petitions his gods to inform the lump with life and limb. When the Sultan’s gods fail to alter the lump of flesh, the princess seeks a priest, who baptises the infant, whereupon it transforms into a healthy baby boy. The sacrament of baptism is a powerful, transformative moment: in medieval doctrine, it marked the moment when a soul, born dead in its sin, was animated to spiritual life; naturally the body should follow suit and gain physical form to evidence its new spiritual status.</w:t>
      </w:r>
      <w:r w:rsidRPr="00CE717E">
        <w:rPr>
          <w:rStyle w:val="EndnoteReference"/>
          <w:rFonts w:cs="Times New Roman"/>
        </w:rPr>
        <w:endnoteReference w:id="114"/>
      </w:r>
      <w:r w:rsidRPr="00CE717E">
        <w:rPr>
          <w:rFonts w:cs="Times New Roman"/>
        </w:rPr>
        <w:t xml:space="preserve"> Seeking divine intervention as a reaction to a monstrous birth is something that also occurs in the</w:t>
      </w:r>
      <w:r w:rsidRPr="00CE717E">
        <w:rPr>
          <w:rFonts w:cs="Times New Roman"/>
          <w:i/>
          <w:iCs/>
        </w:rPr>
        <w:t xml:space="preserve"> </w:t>
      </w:r>
      <w:r w:rsidRPr="00CE717E">
        <w:rPr>
          <w:rFonts w:cs="Times New Roman"/>
        </w:rPr>
        <w:t xml:space="preserve">analogues to </w:t>
      </w:r>
      <w:r w:rsidRPr="00CE717E">
        <w:rPr>
          <w:rFonts w:cs="Times New Roman"/>
          <w:i/>
        </w:rPr>
        <w:t xml:space="preserve">The King of Tars. </w:t>
      </w:r>
      <w:r w:rsidRPr="00CE717E">
        <w:rPr>
          <w:rFonts w:cs="Times New Roman"/>
        </w:rPr>
        <w:t xml:space="preserve">In the </w:t>
      </w:r>
      <w:r w:rsidRPr="00CE717E">
        <w:rPr>
          <w:rFonts w:cs="Times New Roman"/>
          <w:i/>
          <w:iCs/>
        </w:rPr>
        <w:t>Chronicle of Lanercost</w:t>
      </w:r>
      <w:r w:rsidRPr="00CE717E">
        <w:rPr>
          <w:rFonts w:cs="Times New Roman"/>
        </w:rPr>
        <w:t>, the king places the baby on the altar at mass. In the chronicle analogues, the Sultan grants the princess’s last request to have the child baptised. In all of these stories, it is clear all parents seek intervention, seek remedy, and seek succour. Indeed</w:t>
      </w:r>
      <w:r w:rsidR="002F5050" w:rsidRPr="00CE717E">
        <w:rPr>
          <w:rFonts w:cs="Times New Roman"/>
        </w:rPr>
        <w:t>,</w:t>
      </w:r>
      <w:r w:rsidRPr="00CE717E">
        <w:rPr>
          <w:rFonts w:cs="Times New Roman"/>
        </w:rPr>
        <w:t xml:space="preserve"> both parents describe their gods in medieval medical terms: they each petition their gods to see which is the better ‘leche’ (physician)</w:t>
      </w:r>
      <w:r w:rsidRPr="00CE717E">
        <w:t>.</w:t>
      </w:r>
      <w:r w:rsidRPr="00CE717E">
        <w:rPr>
          <w:rStyle w:val="EndnoteReference"/>
        </w:rPr>
        <w:endnoteReference w:id="115"/>
      </w:r>
      <w:r w:rsidRPr="00CE717E">
        <w:t xml:space="preserve"> </w:t>
      </w:r>
    </w:p>
    <w:p w14:paraId="2E07E175" w14:textId="77777777" w:rsidR="00F0740D" w:rsidRPr="00CE717E" w:rsidRDefault="00F0740D" w:rsidP="00241E8E">
      <w:pPr>
        <w:jc w:val="both"/>
      </w:pPr>
    </w:p>
    <w:p w14:paraId="5F5C58C0" w14:textId="7E848470" w:rsidR="00F0740D" w:rsidRPr="00CE717E" w:rsidRDefault="00F0740D" w:rsidP="00241E8E">
      <w:pPr>
        <w:jc w:val="both"/>
      </w:pPr>
      <w:r w:rsidRPr="00CE717E">
        <w:t xml:space="preserve">Warning, blame, and intervention then surround the narrative of </w:t>
      </w:r>
      <w:r w:rsidRPr="00CE717E">
        <w:rPr>
          <w:i/>
        </w:rPr>
        <w:t>The King of Tars</w:t>
      </w:r>
      <w:r w:rsidR="002F5050" w:rsidRPr="00CE717E">
        <w:rPr>
          <w:i/>
        </w:rPr>
        <w:t xml:space="preserve">. </w:t>
      </w:r>
      <w:r w:rsidRPr="00CE717E">
        <w:rPr>
          <w:i/>
        </w:rPr>
        <w:t xml:space="preserve"> </w:t>
      </w:r>
      <w:r w:rsidR="002F5050" w:rsidRPr="00CE717E">
        <w:t xml:space="preserve">The </w:t>
      </w:r>
      <w:r w:rsidRPr="00CE717E">
        <w:t xml:space="preserve">lump of flesh signifies a warning—here that the spiritual states of either one of the parents is not right. It points to parental blame and resonates with medieval ideas of seed transmission. Both parents blame the other as the cause; however, spiritually, genetically, and according to theories of seed transmission, either parent could be at fault; the narrative remains ambiguous. Both parents also seek intervention for their child—for the divine to supply medical remedies. </w:t>
      </w:r>
    </w:p>
    <w:p w14:paraId="730C191E" w14:textId="77777777" w:rsidR="00F0740D" w:rsidRPr="00CE717E" w:rsidRDefault="00F0740D" w:rsidP="00241E8E">
      <w:pPr>
        <w:jc w:val="both"/>
      </w:pPr>
    </w:p>
    <w:p w14:paraId="523DF221" w14:textId="67D94E0E" w:rsidR="00CA1A43" w:rsidRPr="00CE717E" w:rsidRDefault="00F0740D" w:rsidP="00241E8E">
      <w:pPr>
        <w:jc w:val="both"/>
        <w:rPr>
          <w:rFonts w:cs="Times New Roman"/>
        </w:rPr>
      </w:pPr>
      <w:r w:rsidRPr="00CE717E">
        <w:t>Today many couples faced with a hydatidiform molar pregnancy may go through similar stages.</w:t>
      </w:r>
      <w:r w:rsidRPr="00CE717E">
        <w:rPr>
          <w:rStyle w:val="EndnoteReference"/>
        </w:rPr>
        <w:endnoteReference w:id="116"/>
      </w:r>
      <w:r w:rsidRPr="00CE717E">
        <w:t xml:space="preserve"> </w:t>
      </w:r>
      <w:r w:rsidR="001C4A33" w:rsidRPr="00CE717E">
        <w:t xml:space="preserve"> </w:t>
      </w:r>
      <w:r w:rsidR="009203AE" w:rsidRPr="00CE717E">
        <w:t xml:space="preserve">Warning of a problem with the </w:t>
      </w:r>
      <w:r w:rsidR="00A802ED" w:rsidRPr="00CE717E">
        <w:t>pregnancy</w:t>
      </w:r>
      <w:r w:rsidR="009203AE" w:rsidRPr="00CE717E">
        <w:t xml:space="preserve"> normally comes through standard antenatal care, such as absence of a fetus upon ultrasound screening, or through adverse events early in gestation</w:t>
      </w:r>
      <w:r w:rsidR="00D35FC0" w:rsidRPr="00CE717E">
        <w:t>; and accurate diagnosis of partial or complete mole can indicate whether an underlying genetic problem exists in either parent</w:t>
      </w:r>
      <w:r w:rsidR="009203AE" w:rsidRPr="00CE717E">
        <w:t>. ‘</w:t>
      </w:r>
      <w:r w:rsidR="00D35FC0" w:rsidRPr="00CE717E">
        <w:t>B</w:t>
      </w:r>
      <w:r w:rsidR="009203AE" w:rsidRPr="00CE717E">
        <w:t xml:space="preserve">lame’ or responsibility are </w:t>
      </w:r>
      <w:r w:rsidR="00D35FC0" w:rsidRPr="00CE717E">
        <w:t xml:space="preserve">natural parental reactions to this adverse pregnancy outcome, and are </w:t>
      </w:r>
      <w:r w:rsidR="007D51F1" w:rsidRPr="00CE717E">
        <w:t xml:space="preserve">explored </w:t>
      </w:r>
      <w:r w:rsidR="004C6071" w:rsidRPr="00CE717E">
        <w:t>and addressed through information, explanation and support given by the specialty of genetic counselling.</w:t>
      </w:r>
      <w:r w:rsidR="00A802ED" w:rsidRPr="00CE717E">
        <w:t xml:space="preserve"> </w:t>
      </w:r>
      <w:r w:rsidR="004C6071" w:rsidRPr="00CE717E">
        <w:t xml:space="preserve">Medical intervention commonly </w:t>
      </w:r>
      <w:r w:rsidR="005E68C6" w:rsidRPr="00CE717E">
        <w:t>terminates molar pregnancy as soon as possible</w:t>
      </w:r>
      <w:r w:rsidR="004C6071" w:rsidRPr="00CE717E">
        <w:t xml:space="preserve">, to avoid risk of complications for the mother, and thus she will very rarely give birth </w:t>
      </w:r>
      <w:r w:rsidR="005E68C6" w:rsidRPr="00CE717E">
        <w:t>‘atte fourti woukes ende’.</w:t>
      </w:r>
      <w:r w:rsidR="00A802ED" w:rsidRPr="00CE717E">
        <w:t xml:space="preserve"> </w:t>
      </w:r>
      <w:r w:rsidR="005E68C6" w:rsidRPr="00CE717E">
        <w:t xml:space="preserve">A very small proportion of women are at risk of </w:t>
      </w:r>
      <w:r w:rsidR="00D101EB" w:rsidRPr="00CE717E">
        <w:t>recurrent molar pregnancy</w:t>
      </w:r>
      <w:r w:rsidR="00D35FC0" w:rsidRPr="00CE717E">
        <w:t xml:space="preserve">, and appropriate diagnosis and management are available to mitigate the risks for these women.  However, at the time of writing there is no prospect of any medical intervention to recover a healthy liveborn infant from a molar pregnancy as described in </w:t>
      </w:r>
      <w:r w:rsidR="00D35FC0" w:rsidRPr="00CE717E">
        <w:rPr>
          <w:rFonts w:cs="Times New Roman"/>
          <w:i/>
        </w:rPr>
        <w:t xml:space="preserve">The King of Tars. </w:t>
      </w:r>
    </w:p>
    <w:p w14:paraId="2D7EC4AA" w14:textId="77777777" w:rsidR="00CA1A43" w:rsidRPr="00CE717E" w:rsidRDefault="00CA1A43" w:rsidP="00241E8E">
      <w:pPr>
        <w:jc w:val="both"/>
      </w:pPr>
    </w:p>
    <w:p w14:paraId="18956398" w14:textId="177286F1" w:rsidR="00D84586" w:rsidRPr="00CE717E" w:rsidRDefault="00D84586" w:rsidP="00A05E5F">
      <w:pPr>
        <w:tabs>
          <w:tab w:val="left" w:pos="1256"/>
          <w:tab w:val="left" w:pos="2410"/>
        </w:tabs>
        <w:jc w:val="both"/>
      </w:pPr>
    </w:p>
    <w:p w14:paraId="10DB9A55" w14:textId="2F905D03" w:rsidR="00D84586" w:rsidRPr="00CE717E" w:rsidRDefault="00D84586" w:rsidP="00A05E5F">
      <w:pPr>
        <w:tabs>
          <w:tab w:val="left" w:pos="1256"/>
          <w:tab w:val="left" w:pos="2410"/>
        </w:tabs>
        <w:jc w:val="both"/>
        <w:rPr>
          <w:b/>
          <w:bCs/>
        </w:rPr>
      </w:pPr>
      <w:r w:rsidRPr="00CE717E">
        <w:rPr>
          <w:b/>
          <w:bCs/>
        </w:rPr>
        <w:t>CONCLUSION</w:t>
      </w:r>
    </w:p>
    <w:p w14:paraId="504CFE40" w14:textId="77777777" w:rsidR="001B5EDC" w:rsidRPr="00CE717E" w:rsidRDefault="001B5EDC" w:rsidP="00A05E5F">
      <w:pPr>
        <w:tabs>
          <w:tab w:val="left" w:pos="1256"/>
          <w:tab w:val="left" w:pos="2410"/>
        </w:tabs>
        <w:jc w:val="both"/>
      </w:pPr>
    </w:p>
    <w:p w14:paraId="5C691B27" w14:textId="09052F86" w:rsidR="00293CAD" w:rsidRPr="0012277A" w:rsidRDefault="00D84586" w:rsidP="00A05E5F">
      <w:pPr>
        <w:tabs>
          <w:tab w:val="left" w:pos="1256"/>
          <w:tab w:val="left" w:pos="2410"/>
        </w:tabs>
        <w:jc w:val="both"/>
      </w:pPr>
      <w:r w:rsidRPr="00CE717E">
        <w:t>T</w:t>
      </w:r>
      <w:r w:rsidR="00CA1A43" w:rsidRPr="00CE717E">
        <w:t xml:space="preserve">he hydatidiform mole is an epigenetic disorder that documents to antiquity. We argue that the lump of flesh present in </w:t>
      </w:r>
      <w:r w:rsidR="003C31DB" w:rsidRPr="00CE717E">
        <w:rPr>
          <w:i/>
          <w:iCs/>
        </w:rPr>
        <w:t xml:space="preserve">The </w:t>
      </w:r>
      <w:r w:rsidR="00CA1A43" w:rsidRPr="00CE717E">
        <w:rPr>
          <w:i/>
          <w:iCs/>
        </w:rPr>
        <w:t>King</w:t>
      </w:r>
      <w:r w:rsidR="00CA1A43" w:rsidRPr="00CE717E">
        <w:rPr>
          <w:i/>
        </w:rPr>
        <w:t xml:space="preserve"> of Tars </w:t>
      </w:r>
      <w:r w:rsidR="00CA1A43" w:rsidRPr="00CE717E">
        <w:t>is a hydatidiform mole</w:t>
      </w:r>
      <w:r w:rsidR="00364778" w:rsidRPr="00CE717E">
        <w:t>,</w:t>
      </w:r>
      <w:r w:rsidR="00CA1A43" w:rsidRPr="00CE717E">
        <w:t xml:space="preserve"> as its description chimes with larger discourses of the </w:t>
      </w:r>
      <w:r w:rsidR="00CA1A43" w:rsidRPr="00CE717E">
        <w:rPr>
          <w:i/>
        </w:rPr>
        <w:t xml:space="preserve">mola matricis, </w:t>
      </w:r>
      <w:r w:rsidR="00920927" w:rsidRPr="00CE717E">
        <w:t>from</w:t>
      </w:r>
      <w:r w:rsidR="00CA1A43" w:rsidRPr="00CE717E">
        <w:t xml:space="preserve"> medieval thought </w:t>
      </w:r>
      <w:r w:rsidR="00920927" w:rsidRPr="00CE717E">
        <w:t>to the</w:t>
      </w:r>
      <w:r w:rsidR="00CA1A43" w:rsidRPr="00CE717E">
        <w:t xml:space="preserve"> present day. </w:t>
      </w:r>
      <w:r w:rsidR="00010B71" w:rsidRPr="00CE717E">
        <w:t>The</w:t>
      </w:r>
      <w:r w:rsidR="00413BC5" w:rsidRPr="00CE717E">
        <w:t xml:space="preserve"> evidence</w:t>
      </w:r>
      <w:r w:rsidR="00010B71" w:rsidRPr="00CE717E">
        <w:t xml:space="preserve"> suggests</w:t>
      </w:r>
      <w:r w:rsidR="00413BC5" w:rsidRPr="00CE717E">
        <w:t xml:space="preserve"> the possibility</w:t>
      </w:r>
      <w:r w:rsidR="008C433F" w:rsidRPr="00CE717E">
        <w:t xml:space="preserve"> that the redactor knew of and deliberately inserted a hydatidiform mole into </w:t>
      </w:r>
      <w:r w:rsidR="008C433F" w:rsidRPr="00CE717E">
        <w:rPr>
          <w:i/>
        </w:rPr>
        <w:t xml:space="preserve">The King of Tars </w:t>
      </w:r>
      <w:r w:rsidR="008C433F" w:rsidRPr="00CE717E">
        <w:t xml:space="preserve">to evidence fears of abnormal pregnancy. </w:t>
      </w:r>
      <w:r w:rsidR="00CA1A43" w:rsidRPr="00CE717E">
        <w:t xml:space="preserve">The medieval reaction to gloss the lump of flesh as a warning or </w:t>
      </w:r>
      <w:r w:rsidR="00CA1A43" w:rsidRPr="00CE717E">
        <w:rPr>
          <w:i/>
        </w:rPr>
        <w:t xml:space="preserve">signum, </w:t>
      </w:r>
      <w:r w:rsidR="00CA1A43" w:rsidRPr="00CE717E">
        <w:t>to be interpreted in concepts of seed transmission, blame, and intervention also correlate to modern reaction</w:t>
      </w:r>
      <w:r w:rsidR="00920927" w:rsidRPr="00CE717E">
        <w:t>s to</w:t>
      </w:r>
      <w:r w:rsidR="00CA1A43" w:rsidRPr="00CE717E">
        <w:t xml:space="preserve"> epigenetic disorders, such as the hydatidifor</w:t>
      </w:r>
      <w:r w:rsidR="00920927" w:rsidRPr="00CE717E">
        <w:t>m mole.</w:t>
      </w:r>
      <w:r w:rsidR="00413BC5" w:rsidRPr="00CE717E">
        <w:t xml:space="preserve"> According to medieval definitions, ‘monster’ as </w:t>
      </w:r>
      <w:r w:rsidR="00413BC5" w:rsidRPr="00CE717E">
        <w:rPr>
          <w:i/>
        </w:rPr>
        <w:t>signum</w:t>
      </w:r>
      <w:r w:rsidR="00413BC5" w:rsidRPr="00CE717E">
        <w:t xml:space="preserve"> functions as an appropriate definition of a hydatidiform mole; however, in light of medical case studies this word may not be the most appropriate. </w:t>
      </w:r>
      <w:r w:rsidR="00364778" w:rsidRPr="00CE717E">
        <w:t xml:space="preserve">It is remarkable that </w:t>
      </w:r>
      <w:r w:rsidR="00920927" w:rsidRPr="00CE717E">
        <w:t xml:space="preserve">medieval discourse </w:t>
      </w:r>
      <w:r w:rsidR="00CA1A43" w:rsidRPr="00CE717E">
        <w:t>conceive</w:t>
      </w:r>
      <w:r w:rsidR="00920927" w:rsidRPr="00CE717E">
        <w:t>d</w:t>
      </w:r>
      <w:r w:rsidR="00CA1A43" w:rsidRPr="00CE717E">
        <w:t xml:space="preserve"> of these disorders</w:t>
      </w:r>
      <w:r w:rsidR="00920927" w:rsidRPr="00CE717E">
        <w:t xml:space="preserve"> (‘</w:t>
      </w:r>
      <w:r w:rsidR="00293CAD" w:rsidRPr="00CE717E">
        <w:t>monsters’</w:t>
      </w:r>
      <w:r w:rsidR="00920927" w:rsidRPr="00CE717E">
        <w:t>)</w:t>
      </w:r>
      <w:r w:rsidR="00CA1A43" w:rsidRPr="00CE717E">
        <w:t xml:space="preserve"> in terms of excess or deficiency of seed (formative matter or DNA), </w:t>
      </w:r>
      <w:r w:rsidR="00364778" w:rsidRPr="00CE717E">
        <w:t>which</w:t>
      </w:r>
      <w:r w:rsidR="00CA1A43" w:rsidRPr="00CE717E">
        <w:t xml:space="preserve"> correlates to the </w:t>
      </w:r>
      <w:r w:rsidR="006A4B3A" w:rsidRPr="00CE717E">
        <w:t xml:space="preserve">cause </w:t>
      </w:r>
      <w:r w:rsidR="00364778" w:rsidRPr="00CE717E">
        <w:t>of</w:t>
      </w:r>
      <w:r w:rsidR="006A4B3A" w:rsidRPr="00CE717E">
        <w:t xml:space="preserve"> hydatidiform mole</w:t>
      </w:r>
      <w:r w:rsidR="00920927" w:rsidRPr="00CE717E">
        <w:t xml:space="preserve"> as an excess of paternal DNA of deficiency of maternal DNA</w:t>
      </w:r>
      <w:r w:rsidR="00CA1A43" w:rsidRPr="00CE717E">
        <w:t>.</w:t>
      </w:r>
      <w:r w:rsidR="00413BC5" w:rsidRPr="00CE717E">
        <w:t xml:space="preserve"> </w:t>
      </w:r>
      <w:r w:rsidR="008C433F" w:rsidRPr="00CE717E">
        <w:t xml:space="preserve">A hydatidiform mole expands beyond post-colonial interpretations to the text; it also scientifically clarifies the genetic relation of the </w:t>
      </w:r>
      <w:r w:rsidR="008C433F" w:rsidRPr="00CE717E">
        <w:rPr>
          <w:i/>
        </w:rPr>
        <w:t xml:space="preserve">mola matricis </w:t>
      </w:r>
      <w:r w:rsidR="008C433F" w:rsidRPr="00CE717E">
        <w:t>to the hydatdiform mole. It engenders in both scien</w:t>
      </w:r>
      <w:r w:rsidR="00E354B3">
        <w:t>tific</w:t>
      </w:r>
      <w:r w:rsidR="008C433F" w:rsidRPr="00CE717E">
        <w:t xml:space="preserve"> and humanities researchers a greater respect for the Middle Ages </w:t>
      </w:r>
      <w:r w:rsidR="00FA0645" w:rsidRPr="00CE717E">
        <w:t xml:space="preserve">as </w:t>
      </w:r>
      <w:r w:rsidR="00413BC5" w:rsidRPr="00CE717E">
        <w:t xml:space="preserve">the text accurately describes moles and </w:t>
      </w:r>
      <w:r w:rsidR="008C433F" w:rsidRPr="00CE717E">
        <w:t>engage</w:t>
      </w:r>
      <w:r w:rsidR="00FA0645" w:rsidRPr="00CE717E">
        <w:t>d</w:t>
      </w:r>
      <w:r w:rsidR="008C433F" w:rsidRPr="00CE717E">
        <w:t xml:space="preserve"> moles in a </w:t>
      </w:r>
      <w:r w:rsidR="00413BC5" w:rsidRPr="00CE717E">
        <w:t xml:space="preserve">treatment </w:t>
      </w:r>
      <w:r w:rsidR="008C433F" w:rsidRPr="00CE717E">
        <w:t xml:space="preserve">regime. </w:t>
      </w:r>
      <w:r w:rsidR="00413BC5" w:rsidRPr="00CE717E">
        <w:t xml:space="preserve">The lump of flesh in </w:t>
      </w:r>
      <w:r w:rsidR="00413BC5" w:rsidRPr="00CE717E">
        <w:rPr>
          <w:i/>
        </w:rPr>
        <w:t xml:space="preserve">The King of Tars </w:t>
      </w:r>
      <w:r w:rsidR="00413BC5" w:rsidRPr="00CE717E">
        <w:t>r</w:t>
      </w:r>
      <w:r w:rsidR="00293CAD" w:rsidRPr="00CE717E">
        <w:t xml:space="preserve">eveals an instance where medieval medical theories can be supported by modern medicine. </w:t>
      </w:r>
      <w:r w:rsidR="00914D3E" w:rsidRPr="00CE717E">
        <w:t xml:space="preserve">In the hydatidiform mole in </w:t>
      </w:r>
      <w:r w:rsidR="00914D3E" w:rsidRPr="00CE717E">
        <w:rPr>
          <w:i/>
          <w:iCs/>
        </w:rPr>
        <w:t xml:space="preserve">The King of Tars, </w:t>
      </w:r>
      <w:r w:rsidR="00914D3E" w:rsidRPr="00CE717E">
        <w:t xml:space="preserve">the fantastic has turned into non-fiction.  </w:t>
      </w:r>
      <w:r w:rsidR="00293CAD" w:rsidRPr="00CE717E">
        <w:t xml:space="preserve"> </w:t>
      </w:r>
    </w:p>
    <w:sectPr w:rsidR="00293CAD" w:rsidRPr="0012277A">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1D438" w14:textId="77777777" w:rsidR="00604EFD" w:rsidRDefault="00604EFD" w:rsidP="00CA1A43">
      <w:r>
        <w:separator/>
      </w:r>
    </w:p>
  </w:endnote>
  <w:endnote w:type="continuationSeparator" w:id="0">
    <w:p w14:paraId="6F30AD91" w14:textId="77777777" w:rsidR="00604EFD" w:rsidRDefault="00604EFD" w:rsidP="00CA1A43">
      <w:r>
        <w:continuationSeparator/>
      </w:r>
    </w:p>
  </w:endnote>
  <w:endnote w:id="1">
    <w:p w14:paraId="6BD09BE6" w14:textId="7994DDCF"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Barber R, tr. Bestiary: Being an English Version of the Bodleian Library, Oxford, MS Bodley 764. Woodbridge: Boydell Press 1999.</w:t>
      </w:r>
    </w:p>
  </w:endnote>
  <w:endnote w:id="2">
    <w:p w14:paraId="3CF9BC91" w14:textId="00674984"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Augustine. Concerning the City of God against the Pagans. Bettenson H, tr. London: Penguin 2003:XVI.8:661-664.</w:t>
      </w:r>
    </w:p>
  </w:endnote>
  <w:endnote w:id="3">
    <w:p w14:paraId="683FB254" w14:textId="301899E1"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Throop P, tr. Hildegard Von Bingen’s Physica: The Complete English Translation of Her Classic Work on Health and Healing. Rochester VT: Healing Arts Press 1998:59, 87.</w:t>
      </w:r>
    </w:p>
  </w:endnote>
  <w:endnote w:id="4">
    <w:p w14:paraId="2DBECF64" w14:textId="77777777" w:rsidR="00604EFD" w:rsidRPr="00E375C8" w:rsidRDefault="00604EFD" w:rsidP="00B04C14">
      <w:pPr>
        <w:pStyle w:val="EndnoteText"/>
        <w:rPr>
          <w:sz w:val="24"/>
          <w:szCs w:val="24"/>
        </w:rPr>
      </w:pPr>
      <w:r w:rsidRPr="00E375C8">
        <w:rPr>
          <w:rStyle w:val="EndnoteReference"/>
          <w:sz w:val="24"/>
          <w:szCs w:val="24"/>
        </w:rPr>
        <w:endnoteRef/>
      </w:r>
      <w:r w:rsidRPr="00E375C8">
        <w:rPr>
          <w:sz w:val="24"/>
          <w:szCs w:val="24"/>
        </w:rPr>
        <w:t xml:space="preserve"> Chandler JH, ed. The King of Tars. Kalamazoo, MI: Medieval Institute Publications 2015:261. Future references are to this edition to line number. </w:t>
      </w:r>
    </w:p>
  </w:endnote>
  <w:endnote w:id="5">
    <w:p w14:paraId="0C26FF21" w14:textId="77777777" w:rsidR="00604EFD" w:rsidRPr="00E375C8" w:rsidRDefault="00604EFD" w:rsidP="00B04C14">
      <w:pPr>
        <w:pStyle w:val="EndnoteText"/>
        <w:rPr>
          <w:sz w:val="24"/>
          <w:szCs w:val="24"/>
        </w:rPr>
      </w:pPr>
      <w:r w:rsidRPr="00E375C8">
        <w:rPr>
          <w:rStyle w:val="EndnoteReference"/>
          <w:sz w:val="24"/>
          <w:szCs w:val="24"/>
        </w:rPr>
        <w:endnoteRef/>
      </w:r>
      <w:r w:rsidRPr="00E375C8">
        <w:rPr>
          <w:sz w:val="24"/>
          <w:szCs w:val="24"/>
        </w:rPr>
        <w:t xml:space="preserve"> The romance dates to c. 1310-1330. See Purdie R. Anglicising Romance. Cambridge: D. S. Brewer 2008:207-209.</w:t>
      </w:r>
    </w:p>
  </w:endnote>
  <w:endnote w:id="6">
    <w:p w14:paraId="4EE1D047" w14:textId="6A6A03A6" w:rsidR="00604EFD" w:rsidRPr="00E375C8" w:rsidRDefault="00604EFD" w:rsidP="00B04C14">
      <w:pPr>
        <w:pStyle w:val="EndnoteText"/>
        <w:jc w:val="both"/>
        <w:rPr>
          <w:sz w:val="24"/>
          <w:szCs w:val="24"/>
        </w:rPr>
      </w:pPr>
      <w:r w:rsidRPr="00E375C8">
        <w:rPr>
          <w:rStyle w:val="EndnoteReference"/>
          <w:sz w:val="24"/>
          <w:szCs w:val="24"/>
        </w:rPr>
        <w:endnoteRef/>
      </w:r>
      <w:r w:rsidRPr="00E375C8">
        <w:rPr>
          <w:sz w:val="24"/>
          <w:szCs w:val="24"/>
        </w:rPr>
        <w:t xml:space="preserve"> In similar tales, a sexual union between Saracen and Christian never occurs. See Hornstein L. Trivet’s Constance and The King of Tars</w:t>
      </w:r>
      <w:r w:rsidRPr="00E375C8">
        <w:rPr>
          <w:i/>
          <w:sz w:val="24"/>
          <w:szCs w:val="24"/>
        </w:rPr>
        <w:t>. Modern Language Notes</w:t>
      </w:r>
      <w:r w:rsidRPr="00E375C8">
        <w:rPr>
          <w:sz w:val="24"/>
          <w:szCs w:val="24"/>
        </w:rPr>
        <w:t xml:space="preserve"> 1940;55:354-357. </w:t>
      </w:r>
    </w:p>
  </w:endnote>
  <w:endnote w:id="7">
    <w:p w14:paraId="7E6EBC69" w14:textId="77777777" w:rsidR="00604EFD" w:rsidRPr="00E375C8" w:rsidRDefault="00604EFD" w:rsidP="008141D2">
      <w:pPr>
        <w:pStyle w:val="EndnoteText"/>
        <w:rPr>
          <w:sz w:val="24"/>
          <w:szCs w:val="24"/>
        </w:rPr>
      </w:pPr>
      <w:r w:rsidRPr="00E375C8">
        <w:rPr>
          <w:rStyle w:val="EndnoteReference"/>
          <w:sz w:val="24"/>
          <w:szCs w:val="24"/>
        </w:rPr>
        <w:endnoteRef/>
      </w:r>
      <w:r w:rsidRPr="00E375C8">
        <w:rPr>
          <w:sz w:val="24"/>
          <w:szCs w:val="24"/>
        </w:rPr>
        <w:t xml:space="preserve"> KT: 504.</w:t>
      </w:r>
    </w:p>
  </w:endnote>
  <w:endnote w:id="8">
    <w:p w14:paraId="793F0546" w14:textId="77777777" w:rsidR="00604EFD" w:rsidRPr="00E375C8" w:rsidRDefault="00604EFD" w:rsidP="008141D2">
      <w:pPr>
        <w:pStyle w:val="EndnoteText"/>
        <w:rPr>
          <w:sz w:val="24"/>
          <w:szCs w:val="24"/>
        </w:rPr>
      </w:pPr>
      <w:r w:rsidRPr="00E375C8">
        <w:rPr>
          <w:rStyle w:val="EndnoteReference"/>
          <w:sz w:val="24"/>
          <w:szCs w:val="24"/>
        </w:rPr>
        <w:endnoteRef/>
      </w:r>
      <w:r w:rsidRPr="00E375C8">
        <w:rPr>
          <w:sz w:val="24"/>
          <w:szCs w:val="24"/>
        </w:rPr>
        <w:t xml:space="preserve"> Calkin S. Marking religion on the body: Saracens, categorization, and The King of Tars</w:t>
      </w:r>
      <w:r w:rsidRPr="00E375C8">
        <w:rPr>
          <w:i/>
          <w:sz w:val="24"/>
          <w:szCs w:val="24"/>
        </w:rPr>
        <w:t xml:space="preserve">. Journal of English and Germanic Philology </w:t>
      </w:r>
      <w:r w:rsidRPr="00E375C8">
        <w:rPr>
          <w:sz w:val="24"/>
          <w:szCs w:val="24"/>
        </w:rPr>
        <w:t>2005;104:219-238(223).</w:t>
      </w:r>
    </w:p>
  </w:endnote>
  <w:endnote w:id="9">
    <w:p w14:paraId="29D620B0" w14:textId="356A3746"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KT: 577</w:t>
      </w:r>
    </w:p>
  </w:endnote>
  <w:endnote w:id="10">
    <w:p w14:paraId="4F205C5D" w14:textId="5F8424DD" w:rsidR="00604EFD" w:rsidRPr="00E375C8" w:rsidRDefault="00604EFD" w:rsidP="006E04ED">
      <w:pPr>
        <w:pStyle w:val="EndnoteText"/>
      </w:pPr>
      <w:r w:rsidRPr="00E375C8">
        <w:rPr>
          <w:rStyle w:val="EndnoteReference"/>
        </w:rPr>
        <w:endnoteRef/>
      </w:r>
      <w:r w:rsidRPr="00E375C8">
        <w:t xml:space="preserve"> </w:t>
      </w:r>
      <w:r w:rsidRPr="00E375C8">
        <w:rPr>
          <w:sz w:val="24"/>
          <w:szCs w:val="24"/>
        </w:rPr>
        <w:t xml:space="preserve">Gilbert J. Putting the pulp into fiction: the lump-child and its parents in </w:t>
      </w:r>
      <w:r w:rsidRPr="00E375C8">
        <w:rPr>
          <w:iCs/>
          <w:sz w:val="24"/>
          <w:szCs w:val="24"/>
        </w:rPr>
        <w:t>The King of Tars</w:t>
      </w:r>
      <w:r w:rsidRPr="00E375C8">
        <w:rPr>
          <w:i/>
          <w:sz w:val="24"/>
          <w:szCs w:val="24"/>
        </w:rPr>
        <w:t xml:space="preserve">. </w:t>
      </w:r>
      <w:r w:rsidRPr="00E375C8">
        <w:rPr>
          <w:sz w:val="24"/>
          <w:szCs w:val="24"/>
        </w:rPr>
        <w:t xml:space="preserve">In: McDonald N, ed. Pulp Fictions </w:t>
      </w:r>
      <w:r w:rsidRPr="00E375C8">
        <w:t>O</w:t>
      </w:r>
      <w:r w:rsidRPr="00E375C8">
        <w:rPr>
          <w:sz w:val="24"/>
          <w:szCs w:val="24"/>
        </w:rPr>
        <w:t>f Medieval England: Essays in Popular Romance. Manchester: Manchester University Press 2004:103-123.</w:t>
      </w:r>
    </w:p>
  </w:endnote>
  <w:endnote w:id="11">
    <w:p w14:paraId="10756B07" w14:textId="6CB6D431"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Calkin, SB. Saracens and the Making of English Identity: The Auchinleck Manuscript. Routledge: London 2005:113.</w:t>
      </w:r>
    </w:p>
  </w:endnote>
  <w:endnote w:id="12">
    <w:p w14:paraId="7FDB14A5" w14:textId="711E06A6" w:rsidR="00604EFD" w:rsidRPr="00E375C8" w:rsidRDefault="00604EFD" w:rsidP="003F0A5B">
      <w:pPr>
        <w:jc w:val="both"/>
      </w:pPr>
      <w:r w:rsidRPr="00E375C8">
        <w:rPr>
          <w:rStyle w:val="EndnoteReference"/>
        </w:rPr>
        <w:endnoteRef/>
      </w:r>
      <w:r w:rsidRPr="00E375C8">
        <w:t xml:space="preserve"> Hornstein LH. New analogues to The King of Tars</w:t>
      </w:r>
      <w:r w:rsidRPr="00E375C8">
        <w:rPr>
          <w:i/>
        </w:rPr>
        <w:t xml:space="preserve">. Modern Language Review </w:t>
      </w:r>
      <w:r w:rsidRPr="00E375C8">
        <w:t>1941;36</w:t>
      </w:r>
      <w:r w:rsidRPr="00E375C8">
        <w:rPr>
          <w:i/>
        </w:rPr>
        <w:t>:</w:t>
      </w:r>
      <w:r w:rsidRPr="00E375C8">
        <w:t xml:space="preserve">443-442. </w:t>
      </w:r>
    </w:p>
  </w:endnote>
  <w:endnote w:id="13">
    <w:p w14:paraId="4111E512" w14:textId="6C599794" w:rsidR="00604EFD" w:rsidRPr="00E375C8" w:rsidRDefault="00604EFD">
      <w:pPr>
        <w:pStyle w:val="EndnoteText"/>
      </w:pPr>
      <w:r w:rsidRPr="00E375C8">
        <w:rPr>
          <w:rStyle w:val="EndnoteReference"/>
        </w:rPr>
        <w:endnoteRef/>
      </w:r>
      <w:r w:rsidRPr="00E375C8">
        <w:t xml:space="preserve"> </w:t>
      </w:r>
      <w:r w:rsidRPr="00E375C8">
        <w:rPr>
          <w:sz w:val="24"/>
          <w:szCs w:val="24"/>
        </w:rPr>
        <w:t>Heng G. Empire of Magic: Medieval Romance and the Politics of Cultural Fantasy. New York: Columbia University Press 2003:228.</w:t>
      </w:r>
    </w:p>
  </w:endnote>
  <w:endnote w:id="14">
    <w:p w14:paraId="2A4A4CFF" w14:textId="2297F22A" w:rsidR="00604EFD" w:rsidRPr="00E375C8" w:rsidRDefault="00604EFD" w:rsidP="00D75A84">
      <w:pPr>
        <w:pStyle w:val="EndnoteText"/>
        <w:rPr>
          <w:sz w:val="24"/>
          <w:szCs w:val="24"/>
        </w:rPr>
      </w:pPr>
      <w:r w:rsidRPr="00E375C8">
        <w:rPr>
          <w:rStyle w:val="EndnoteReference"/>
          <w:sz w:val="24"/>
          <w:szCs w:val="24"/>
        </w:rPr>
        <w:endnoteRef/>
      </w:r>
      <w:r w:rsidRPr="00E375C8">
        <w:rPr>
          <w:sz w:val="24"/>
          <w:szCs w:val="24"/>
        </w:rPr>
        <w:t xml:space="preserve"> Saunders C. Magic and the Supernatural in Medieval English Romance. Cambridge: D S Brewer 2010:209.</w:t>
      </w:r>
    </w:p>
  </w:endnote>
  <w:endnote w:id="15">
    <w:p w14:paraId="04FA105D" w14:textId="48D671BA"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Calkin, Marking religion on the body: 226.</w:t>
      </w:r>
    </w:p>
  </w:endnote>
  <w:endnote w:id="16">
    <w:p w14:paraId="1616C03B" w14:textId="32243577"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Gilbert, Putting the pulp into fiction: 102.</w:t>
      </w:r>
    </w:p>
  </w:endnote>
  <w:endnote w:id="17">
    <w:p w14:paraId="3FE205B5" w14:textId="4A9D3726"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For more on wish fulfilment in romance, see Frye N. An Anatomy of Criticism. Princeton: Princeton University Press 1957:186. </w:t>
      </w:r>
    </w:p>
  </w:endnote>
  <w:endnote w:id="18">
    <w:p w14:paraId="3C91A509" w14:textId="5FB31955" w:rsidR="00604EFD" w:rsidRPr="00E375C8" w:rsidRDefault="00604EFD">
      <w:pPr>
        <w:pStyle w:val="EndnoteText"/>
      </w:pPr>
      <w:r w:rsidRPr="00E375C8">
        <w:rPr>
          <w:rStyle w:val="EndnoteReference"/>
          <w:sz w:val="24"/>
          <w:szCs w:val="24"/>
        </w:rPr>
        <w:endnoteRef/>
      </w:r>
      <w:r w:rsidRPr="00E375C8">
        <w:rPr>
          <w:sz w:val="24"/>
          <w:szCs w:val="24"/>
        </w:rPr>
        <w:t xml:space="preserve"> Calkin, Marking religion on the body: 226.</w:t>
      </w:r>
      <w:r w:rsidRPr="00E375C8">
        <w:t xml:space="preserve"> </w:t>
      </w:r>
    </w:p>
  </w:endnote>
  <w:endnote w:id="19">
    <w:p w14:paraId="27527E0F" w14:textId="77777777" w:rsidR="00604EFD" w:rsidRPr="00E375C8" w:rsidRDefault="00604EFD" w:rsidP="000C3537">
      <w:pPr>
        <w:pStyle w:val="EndnoteText"/>
      </w:pPr>
      <w:r w:rsidRPr="00E375C8">
        <w:rPr>
          <w:rStyle w:val="EndnoteReference"/>
        </w:rPr>
        <w:endnoteRef/>
      </w:r>
      <w:r w:rsidRPr="00E375C8">
        <w:t xml:space="preserve"> </w:t>
      </w:r>
      <w:r w:rsidRPr="00E375C8">
        <w:rPr>
          <w:sz w:val="24"/>
          <w:szCs w:val="24"/>
        </w:rPr>
        <w:t xml:space="preserve">Star S. Anima carnis in sanguine est: blood, life, and The King of Tars. </w:t>
      </w:r>
      <w:r w:rsidRPr="00E375C8">
        <w:rPr>
          <w:i/>
          <w:sz w:val="24"/>
          <w:szCs w:val="24"/>
        </w:rPr>
        <w:t>Journal of English and Germanic Philology</w:t>
      </w:r>
      <w:r w:rsidRPr="00E375C8">
        <w:rPr>
          <w:sz w:val="24"/>
          <w:szCs w:val="24"/>
        </w:rPr>
        <w:t xml:space="preserve"> 2016;115:442-462(445).</w:t>
      </w:r>
    </w:p>
  </w:endnote>
  <w:endnote w:id="20">
    <w:p w14:paraId="22BAC211" w14:textId="77777777" w:rsidR="00604EFD" w:rsidRPr="00E375C8" w:rsidRDefault="00604EFD" w:rsidP="000C3537">
      <w:pPr>
        <w:pStyle w:val="EndnoteText"/>
        <w:rPr>
          <w:sz w:val="24"/>
          <w:szCs w:val="24"/>
        </w:rPr>
      </w:pPr>
      <w:r w:rsidRPr="00E375C8">
        <w:rPr>
          <w:rStyle w:val="EndnoteReference"/>
          <w:sz w:val="24"/>
          <w:szCs w:val="24"/>
        </w:rPr>
        <w:endnoteRef/>
      </w:r>
      <w:r w:rsidRPr="00E375C8">
        <w:rPr>
          <w:sz w:val="24"/>
          <w:szCs w:val="24"/>
        </w:rPr>
        <w:t xml:space="preserve"> Katie Walker discusses the possibility of a </w:t>
      </w:r>
      <w:r w:rsidRPr="00E375C8">
        <w:rPr>
          <w:i/>
          <w:iCs/>
          <w:sz w:val="24"/>
          <w:szCs w:val="24"/>
        </w:rPr>
        <w:t xml:space="preserve">mola </w:t>
      </w:r>
      <w:r w:rsidRPr="00E375C8">
        <w:rPr>
          <w:sz w:val="24"/>
          <w:szCs w:val="24"/>
        </w:rPr>
        <w:t>in relation to skin taxonomies and connects it, in passing, to the hydatidiform mole. Walter KL. The form of the formless: medieval taxonomies of skin, flesh, and the human. In: Walter KL, ed. Reading Skin in Medieval Literature and Culture. Basingstoke: Palgrave Macmillan 2013:119-139(130).</w:t>
      </w:r>
    </w:p>
  </w:endnote>
  <w:endnote w:id="21">
    <w:p w14:paraId="71B3DDFD" w14:textId="77777777" w:rsidR="00604EFD" w:rsidRPr="00E375C8" w:rsidRDefault="00604EFD" w:rsidP="000C3537">
      <w:pPr>
        <w:pStyle w:val="EndnoteText"/>
        <w:rPr>
          <w:sz w:val="24"/>
          <w:szCs w:val="24"/>
        </w:rPr>
      </w:pPr>
      <w:r w:rsidRPr="00E375C8">
        <w:rPr>
          <w:rStyle w:val="EndnoteReference"/>
          <w:sz w:val="24"/>
          <w:szCs w:val="24"/>
        </w:rPr>
        <w:endnoteRef/>
      </w:r>
      <w:r w:rsidRPr="00E375C8">
        <w:rPr>
          <w:sz w:val="24"/>
          <w:szCs w:val="24"/>
        </w:rPr>
        <w:t xml:space="preserve"> The possibility of a </w:t>
      </w:r>
      <w:r w:rsidRPr="00E375C8">
        <w:rPr>
          <w:i/>
          <w:iCs/>
          <w:sz w:val="24"/>
          <w:szCs w:val="24"/>
        </w:rPr>
        <w:t xml:space="preserve">mola matricis </w:t>
      </w:r>
      <w:r w:rsidRPr="00E375C8">
        <w:rPr>
          <w:iCs/>
          <w:sz w:val="24"/>
          <w:szCs w:val="24"/>
        </w:rPr>
        <w:t xml:space="preserve">in </w:t>
      </w:r>
      <w:r w:rsidRPr="00E375C8">
        <w:rPr>
          <w:i/>
          <w:iCs/>
          <w:sz w:val="24"/>
          <w:szCs w:val="24"/>
        </w:rPr>
        <w:t xml:space="preserve">The King of Tars </w:t>
      </w:r>
      <w:r w:rsidRPr="00E375C8">
        <w:rPr>
          <w:sz w:val="24"/>
          <w:szCs w:val="24"/>
        </w:rPr>
        <w:t>is briefly referenced by Angela Florschuetz. Florschuetz A. Marking Maternity in Middle English Romance: Mothers, Identity, and Contamination. Basingstoke: Palgrave Macmillan 2014:103-104.</w:t>
      </w:r>
    </w:p>
  </w:endnote>
  <w:endnote w:id="22">
    <w:p w14:paraId="3EEADC4D" w14:textId="77777777" w:rsidR="00604EFD" w:rsidRPr="00E375C8" w:rsidRDefault="00604EFD" w:rsidP="00E707DB">
      <w:pPr>
        <w:pStyle w:val="EndnoteText"/>
        <w:rPr>
          <w:sz w:val="24"/>
          <w:szCs w:val="24"/>
        </w:rPr>
      </w:pPr>
      <w:r w:rsidRPr="00E375C8">
        <w:rPr>
          <w:rStyle w:val="EndnoteReference"/>
          <w:sz w:val="24"/>
          <w:szCs w:val="24"/>
        </w:rPr>
        <w:endnoteRef/>
      </w:r>
      <w:r w:rsidRPr="00E375C8">
        <w:rPr>
          <w:sz w:val="24"/>
          <w:szCs w:val="24"/>
        </w:rPr>
        <w:t xml:space="preserve"> KT: 574-582.</w:t>
      </w:r>
    </w:p>
  </w:endnote>
  <w:endnote w:id="23">
    <w:p w14:paraId="1B85D68C" w14:textId="31D17AC1"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w:t>
      </w:r>
      <w:r w:rsidRPr="00E375C8">
        <w:rPr>
          <w:rStyle w:val="selectable"/>
          <w:sz w:val="24"/>
          <w:szCs w:val="24"/>
        </w:rPr>
        <w:t xml:space="preserve">‘round(e)’, </w:t>
      </w:r>
      <w:r w:rsidRPr="00E375C8">
        <w:rPr>
          <w:sz w:val="24"/>
          <w:szCs w:val="24"/>
        </w:rPr>
        <w:t>n.</w:t>
      </w:r>
      <w:r w:rsidRPr="00E375C8">
        <w:rPr>
          <w:sz w:val="24"/>
          <w:szCs w:val="24"/>
          <w:vertAlign w:val="superscript"/>
        </w:rPr>
        <w:t xml:space="preserve">1  </w:t>
      </w:r>
      <w:r w:rsidRPr="00E375C8">
        <w:rPr>
          <w:rStyle w:val="selectable"/>
          <w:sz w:val="24"/>
          <w:szCs w:val="24"/>
        </w:rPr>
        <w:t xml:space="preserve">Middle English Dictionary [Internet]. Medieval Institute Publications. Available from: </w:t>
      </w:r>
      <w:hyperlink r:id="rId1" w:history="1">
        <w:r w:rsidRPr="00E375C8">
          <w:rPr>
            <w:rStyle w:val="Hyperlink"/>
            <w:sz w:val="24"/>
            <w:szCs w:val="24"/>
          </w:rPr>
          <w:t>https://quod.lib.umich.edu/cgi/m/mec/med-idx?type=id&amp;id=MED37977</w:t>
        </w:r>
      </w:hyperlink>
      <w:r w:rsidRPr="00E375C8">
        <w:rPr>
          <w:rStyle w:val="selectable"/>
          <w:sz w:val="24"/>
          <w:szCs w:val="24"/>
        </w:rPr>
        <w:t xml:space="preserve"> (accessed 26 Sept 2017).</w:t>
      </w:r>
    </w:p>
  </w:endnote>
  <w:endnote w:id="24">
    <w:p w14:paraId="78847A1E" w14:textId="2EB77564"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KT:</w:t>
      </w:r>
      <w:r w:rsidRPr="00E375C8">
        <w:rPr>
          <w:rFonts w:cs="Times New Roman"/>
          <w:sz w:val="24"/>
          <w:szCs w:val="24"/>
        </w:rPr>
        <w:t xml:space="preserve"> i.e. 604, 619, 636, 659, 746, 772. </w:t>
      </w:r>
    </w:p>
  </w:endnote>
  <w:endnote w:id="25">
    <w:p w14:paraId="0D4DD91F" w14:textId="71816C58"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‘flesh’, n.</w:t>
      </w:r>
      <w:r w:rsidRPr="00E375C8">
        <w:rPr>
          <w:sz w:val="24"/>
          <w:szCs w:val="24"/>
          <w:vertAlign w:val="superscript"/>
        </w:rPr>
        <w:t xml:space="preserve">1 </w:t>
      </w:r>
      <w:r w:rsidRPr="00E375C8">
        <w:rPr>
          <w:rStyle w:val="selectable"/>
          <w:sz w:val="24"/>
          <w:szCs w:val="24"/>
        </w:rPr>
        <w:t xml:space="preserve">Middle English Dictionary [Internet]. Medieval Institute Publications. Available from: </w:t>
      </w:r>
      <w:hyperlink r:id="rId2" w:history="1">
        <w:r w:rsidRPr="00E375C8">
          <w:rPr>
            <w:rStyle w:val="Hyperlink"/>
            <w:sz w:val="24"/>
            <w:szCs w:val="24"/>
          </w:rPr>
          <w:t>https://quod.lib.umich.edu/cgi/m/mec/med-idx?type=id&amp;id=MED16282</w:t>
        </w:r>
      </w:hyperlink>
      <w:r w:rsidRPr="00E375C8">
        <w:rPr>
          <w:rStyle w:val="selectable"/>
          <w:sz w:val="24"/>
          <w:szCs w:val="24"/>
        </w:rPr>
        <w:t xml:space="preserve"> (accessed 26 Sept 2017).</w:t>
      </w:r>
    </w:p>
  </w:endnote>
  <w:endnote w:id="26">
    <w:p w14:paraId="7E8F366D" w14:textId="1077C86E"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On the Properties of Things: </w:t>
      </w:r>
      <w:r w:rsidRPr="00E375C8">
        <w:rPr>
          <w:rStyle w:val="noindent"/>
          <w:sz w:val="24"/>
          <w:szCs w:val="24"/>
        </w:rPr>
        <w:t xml:space="preserve">John Trevisa’s Translation of Bartholomaeus Anglicus </w:t>
      </w:r>
      <w:r w:rsidRPr="00E375C8">
        <w:rPr>
          <w:rStyle w:val="noindent"/>
          <w:iCs/>
          <w:sz w:val="24"/>
          <w:szCs w:val="24"/>
        </w:rPr>
        <w:t>De Proprietatibus Rerum</w:t>
      </w:r>
      <w:r w:rsidRPr="00E375C8">
        <w:rPr>
          <w:rStyle w:val="noindent"/>
          <w:i/>
          <w:sz w:val="24"/>
          <w:szCs w:val="24"/>
        </w:rPr>
        <w:t xml:space="preserve">: </w:t>
      </w:r>
      <w:r w:rsidRPr="00E375C8">
        <w:rPr>
          <w:rStyle w:val="noindent"/>
          <w:sz w:val="24"/>
          <w:szCs w:val="24"/>
        </w:rPr>
        <w:t xml:space="preserve">A Critical Text. Seymour MC, ed. 3 Vols. Oxford: Clarendon Press 1975-1988:I:276.  </w:t>
      </w:r>
    </w:p>
  </w:endnote>
  <w:endnote w:id="27">
    <w:p w14:paraId="5727EE54" w14:textId="24D20A60"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KT: 611-612.</w:t>
      </w:r>
    </w:p>
  </w:endnote>
  <w:endnote w:id="28">
    <w:p w14:paraId="31EEFABC" w14:textId="6128B51F"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KT: </w:t>
      </w:r>
      <w:r w:rsidRPr="00E375C8">
        <w:rPr>
          <w:rFonts w:cs="Times New Roman"/>
          <w:sz w:val="24"/>
          <w:szCs w:val="24"/>
        </w:rPr>
        <w:t>770-777.</w:t>
      </w:r>
    </w:p>
  </w:endnote>
  <w:endnote w:id="29">
    <w:p w14:paraId="3815DF8E" w14:textId="5D643A89"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KT: 571.</w:t>
      </w:r>
    </w:p>
  </w:endnote>
  <w:endnote w:id="30">
    <w:p w14:paraId="3A2E1B96" w14:textId="122009F0"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Kajii T, Ohama K. Androgenetic origin of hydatidiform mole. </w:t>
      </w:r>
      <w:r w:rsidRPr="00E375C8">
        <w:rPr>
          <w:i/>
          <w:sz w:val="24"/>
          <w:szCs w:val="24"/>
        </w:rPr>
        <w:t xml:space="preserve">Nature </w:t>
      </w:r>
      <w:r w:rsidRPr="00E375C8">
        <w:rPr>
          <w:sz w:val="24"/>
          <w:szCs w:val="24"/>
        </w:rPr>
        <w:t xml:space="preserve">1997;268:633-634. </w:t>
      </w:r>
    </w:p>
  </w:endnote>
  <w:endnote w:id="31">
    <w:p w14:paraId="15E50A88" w14:textId="42600FA0" w:rsidR="00604EFD" w:rsidRPr="00E375C8" w:rsidRDefault="00604EFD" w:rsidP="00241E8E">
      <w:pPr>
        <w:pStyle w:val="EndnoteText"/>
        <w:rPr>
          <w:sz w:val="24"/>
          <w:szCs w:val="24"/>
          <w:lang w:val="it-IT"/>
        </w:rPr>
      </w:pPr>
      <w:r w:rsidRPr="00E375C8">
        <w:rPr>
          <w:rStyle w:val="EndnoteReference"/>
          <w:sz w:val="24"/>
          <w:szCs w:val="24"/>
        </w:rPr>
        <w:endnoteRef/>
      </w:r>
      <w:r w:rsidRPr="00E375C8">
        <w:rPr>
          <w:sz w:val="24"/>
          <w:szCs w:val="24"/>
        </w:rPr>
        <w:t xml:space="preserve"> Hayward BE, De Vos M, Talati N, et al. Genetic and epigenetic analysis of recurrent hydatidiform mole. </w:t>
      </w:r>
      <w:r w:rsidRPr="00E375C8">
        <w:rPr>
          <w:i/>
          <w:sz w:val="24"/>
          <w:szCs w:val="24"/>
          <w:lang w:val="it-IT"/>
        </w:rPr>
        <w:t xml:space="preserve">Hum Mutat </w:t>
      </w:r>
      <w:r w:rsidRPr="00E375C8">
        <w:rPr>
          <w:sz w:val="24"/>
          <w:szCs w:val="24"/>
          <w:lang w:val="it-IT"/>
        </w:rPr>
        <w:t>2009;1062:629-639.</w:t>
      </w:r>
    </w:p>
  </w:endnote>
  <w:endnote w:id="32">
    <w:p w14:paraId="58091E62" w14:textId="276C0E87" w:rsidR="00604EFD" w:rsidRPr="00E375C8" w:rsidRDefault="00604EFD" w:rsidP="00241E8E">
      <w:pPr>
        <w:pStyle w:val="EndnoteText"/>
        <w:rPr>
          <w:sz w:val="24"/>
          <w:szCs w:val="24"/>
          <w:lang w:val="it-IT"/>
        </w:rPr>
      </w:pPr>
      <w:r w:rsidRPr="00E375C8">
        <w:rPr>
          <w:rStyle w:val="EndnoteReference"/>
          <w:sz w:val="24"/>
          <w:szCs w:val="24"/>
        </w:rPr>
        <w:endnoteRef/>
      </w:r>
      <w:r w:rsidRPr="00E375C8">
        <w:rPr>
          <w:sz w:val="24"/>
          <w:szCs w:val="24"/>
          <w:lang w:val="it-IT"/>
        </w:rPr>
        <w:t xml:space="preserve"> Miraculous Moles. </w:t>
      </w:r>
      <w:r w:rsidRPr="00E375C8">
        <w:rPr>
          <w:i/>
          <w:sz w:val="24"/>
          <w:szCs w:val="24"/>
          <w:lang w:val="it-IT"/>
        </w:rPr>
        <w:t>BMJ</w:t>
      </w:r>
      <w:r w:rsidRPr="00E375C8">
        <w:rPr>
          <w:sz w:val="24"/>
          <w:szCs w:val="24"/>
          <w:lang w:val="it-IT"/>
        </w:rPr>
        <w:t xml:space="preserve"> 1980;281(6250):1233-1334.</w:t>
      </w:r>
    </w:p>
  </w:endnote>
  <w:endnote w:id="33">
    <w:p w14:paraId="0ED1D05C" w14:textId="4C0DECDD"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lang w:val="it-IT"/>
        </w:rPr>
        <w:t xml:space="preserve"> </w:t>
      </w:r>
      <w:r w:rsidRPr="00E375C8">
        <w:rPr>
          <w:rStyle w:val="HTMLCite"/>
          <w:i w:val="0"/>
          <w:sz w:val="24"/>
          <w:szCs w:val="24"/>
          <w:lang w:val="it-IT"/>
        </w:rPr>
        <w:t xml:space="preserve">Di Cintio E, Parazzini F, Rosa C, et al. </w:t>
      </w:r>
      <w:r w:rsidRPr="00E375C8">
        <w:rPr>
          <w:rStyle w:val="HTMLCite"/>
          <w:i w:val="0"/>
          <w:sz w:val="24"/>
          <w:szCs w:val="24"/>
        </w:rPr>
        <w:t xml:space="preserve">The epidemiology of gestational trophoblastic disease. </w:t>
      </w:r>
      <w:r w:rsidRPr="00E375C8">
        <w:rPr>
          <w:rStyle w:val="HTMLCite"/>
          <w:sz w:val="24"/>
          <w:szCs w:val="24"/>
        </w:rPr>
        <w:t>Gen Diagn Patho</w:t>
      </w:r>
      <w:r w:rsidRPr="00E375C8">
        <w:rPr>
          <w:rStyle w:val="HTMLCite"/>
          <w:i w:val="0"/>
          <w:sz w:val="24"/>
          <w:szCs w:val="24"/>
        </w:rPr>
        <w:t xml:space="preserve"> 1997;</w:t>
      </w:r>
      <w:r w:rsidRPr="00E375C8">
        <w:rPr>
          <w:rStyle w:val="HTMLCite"/>
          <w:bCs/>
          <w:i w:val="0"/>
          <w:sz w:val="24"/>
          <w:szCs w:val="24"/>
        </w:rPr>
        <w:t>143</w:t>
      </w:r>
      <w:r w:rsidRPr="00E375C8">
        <w:rPr>
          <w:rStyle w:val="HTMLCite"/>
          <w:i w:val="0"/>
          <w:sz w:val="24"/>
          <w:szCs w:val="24"/>
        </w:rPr>
        <w:t>(2–3):103-108.</w:t>
      </w:r>
      <w:r w:rsidRPr="00E375C8">
        <w:rPr>
          <w:rStyle w:val="HTMLCite"/>
          <w:sz w:val="24"/>
          <w:szCs w:val="24"/>
        </w:rPr>
        <w:t xml:space="preserve"> </w:t>
      </w:r>
    </w:p>
  </w:endnote>
  <w:endnote w:id="34">
    <w:p w14:paraId="223321CE" w14:textId="184B84B3"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‘mole’, n.4. OED Online. Oxford University Press. Available from: http://www.oed.com.ezphost.dur.ac.uk/view/Entry/120839?rskey=Dlq8ui&amp;result=4 (accessed 26 Sept 2017).</w:t>
      </w:r>
      <w:r w:rsidRPr="00E375C8" w:rsidDel="008F0F0C">
        <w:rPr>
          <w:sz w:val="24"/>
          <w:szCs w:val="24"/>
        </w:rPr>
        <w:t xml:space="preserve"> </w:t>
      </w:r>
    </w:p>
  </w:endnote>
  <w:endnote w:id="35">
    <w:p w14:paraId="48504893" w14:textId="242E7B54"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Kajii, Ohama, Androgenetic origin: 633.</w:t>
      </w:r>
    </w:p>
  </w:endnote>
  <w:endnote w:id="36">
    <w:p w14:paraId="7A471150" w14:textId="263E171D" w:rsidR="00604EFD" w:rsidRPr="00E375C8" w:rsidRDefault="00604EFD" w:rsidP="00A05E5F">
      <w:pPr>
        <w:pStyle w:val="EndnoteText"/>
        <w:rPr>
          <w:sz w:val="24"/>
          <w:szCs w:val="24"/>
        </w:rPr>
      </w:pPr>
      <w:r w:rsidRPr="00E375C8">
        <w:rPr>
          <w:rStyle w:val="EndnoteReference"/>
          <w:sz w:val="24"/>
          <w:szCs w:val="24"/>
        </w:rPr>
        <w:endnoteRef/>
      </w:r>
      <w:r w:rsidRPr="00E375C8">
        <w:rPr>
          <w:sz w:val="24"/>
          <w:szCs w:val="24"/>
        </w:rPr>
        <w:t xml:space="preserve"> Charles A H.  A case of hydatidiform mole at age 52. </w:t>
      </w:r>
      <w:r w:rsidRPr="00E375C8">
        <w:rPr>
          <w:i/>
          <w:sz w:val="24"/>
          <w:szCs w:val="24"/>
        </w:rPr>
        <w:t>BMJ</w:t>
      </w:r>
      <w:r w:rsidRPr="00E375C8">
        <w:rPr>
          <w:sz w:val="24"/>
          <w:szCs w:val="24"/>
        </w:rPr>
        <w:t xml:space="preserve"> 1946;2(4473):460.</w:t>
      </w:r>
    </w:p>
  </w:endnote>
  <w:endnote w:id="37">
    <w:p w14:paraId="13702253" w14:textId="370985F5" w:rsidR="00604EFD" w:rsidRPr="00E375C8" w:rsidRDefault="00604EFD" w:rsidP="00A05E5F">
      <w:pPr>
        <w:pStyle w:val="EndnoteText"/>
        <w:rPr>
          <w:sz w:val="24"/>
          <w:szCs w:val="24"/>
        </w:rPr>
      </w:pPr>
      <w:r w:rsidRPr="00E375C8">
        <w:rPr>
          <w:rStyle w:val="EndnoteReference"/>
          <w:sz w:val="24"/>
          <w:szCs w:val="24"/>
        </w:rPr>
        <w:endnoteRef/>
      </w:r>
      <w:r w:rsidRPr="00E375C8">
        <w:rPr>
          <w:sz w:val="24"/>
          <w:szCs w:val="24"/>
        </w:rPr>
        <w:t xml:space="preserve"> Neely MR. Pregnancy and hydatidiform mole. </w:t>
      </w:r>
      <w:r w:rsidRPr="00E375C8">
        <w:rPr>
          <w:i/>
          <w:sz w:val="24"/>
          <w:szCs w:val="24"/>
        </w:rPr>
        <w:t xml:space="preserve">BMJ </w:t>
      </w:r>
      <w:r w:rsidRPr="00E375C8">
        <w:rPr>
          <w:sz w:val="24"/>
          <w:szCs w:val="24"/>
        </w:rPr>
        <w:t xml:space="preserve">1952;2(4778):283. </w:t>
      </w:r>
    </w:p>
  </w:endnote>
  <w:endnote w:id="38">
    <w:p w14:paraId="4FE19228" w14:textId="0364DA5B" w:rsidR="00604EFD" w:rsidRPr="00E375C8" w:rsidRDefault="00604EFD" w:rsidP="00A05E5F">
      <w:pPr>
        <w:pStyle w:val="EndnoteText"/>
        <w:rPr>
          <w:sz w:val="24"/>
          <w:szCs w:val="24"/>
        </w:rPr>
      </w:pPr>
      <w:r w:rsidRPr="00E375C8">
        <w:rPr>
          <w:rStyle w:val="EndnoteReference"/>
          <w:sz w:val="24"/>
          <w:szCs w:val="24"/>
        </w:rPr>
        <w:endnoteRef/>
      </w:r>
      <w:r w:rsidRPr="00E375C8">
        <w:rPr>
          <w:sz w:val="24"/>
          <w:szCs w:val="24"/>
        </w:rPr>
        <w:t xml:space="preserve"> Ross D. A fatal case of hydatidiform mole. </w:t>
      </w:r>
      <w:r w:rsidRPr="00E375C8">
        <w:rPr>
          <w:i/>
          <w:sz w:val="24"/>
          <w:szCs w:val="24"/>
        </w:rPr>
        <w:t>BMJ</w:t>
      </w:r>
      <w:r w:rsidRPr="00E375C8">
        <w:rPr>
          <w:sz w:val="24"/>
          <w:szCs w:val="24"/>
        </w:rPr>
        <w:t xml:space="preserve"> 1898;2(1981):1814.</w:t>
      </w:r>
    </w:p>
  </w:endnote>
  <w:endnote w:id="39">
    <w:p w14:paraId="1BB0F7BA" w14:textId="28A23538" w:rsidR="00604EFD" w:rsidRPr="00E375C8" w:rsidRDefault="00604EFD" w:rsidP="00A05E5F">
      <w:pPr>
        <w:pStyle w:val="EndnoteText"/>
        <w:rPr>
          <w:sz w:val="24"/>
          <w:szCs w:val="24"/>
        </w:rPr>
      </w:pPr>
      <w:r w:rsidRPr="00E375C8">
        <w:rPr>
          <w:rStyle w:val="EndnoteReference"/>
          <w:sz w:val="24"/>
          <w:szCs w:val="24"/>
        </w:rPr>
        <w:endnoteRef/>
      </w:r>
      <w:r w:rsidRPr="00E375C8">
        <w:rPr>
          <w:sz w:val="24"/>
          <w:szCs w:val="24"/>
        </w:rPr>
        <w:t xml:space="preserve"> Roberts AB. A case of hydatidiform mole. </w:t>
      </w:r>
      <w:r w:rsidRPr="00E375C8">
        <w:rPr>
          <w:i/>
          <w:sz w:val="24"/>
          <w:szCs w:val="24"/>
        </w:rPr>
        <w:t>BMJ</w:t>
      </w:r>
      <w:r w:rsidRPr="00E375C8">
        <w:rPr>
          <w:sz w:val="24"/>
          <w:szCs w:val="24"/>
        </w:rPr>
        <w:t xml:space="preserve"> 1924;2(3339):1198.</w:t>
      </w:r>
    </w:p>
  </w:endnote>
  <w:endnote w:id="40">
    <w:p w14:paraId="6F1C6353" w14:textId="4F197A13" w:rsidR="00604EFD" w:rsidRPr="00E375C8" w:rsidRDefault="00604EFD" w:rsidP="00A05E5F">
      <w:pPr>
        <w:pStyle w:val="EndnoteText"/>
        <w:rPr>
          <w:sz w:val="24"/>
          <w:szCs w:val="24"/>
        </w:rPr>
      </w:pPr>
      <w:r w:rsidRPr="00E375C8">
        <w:rPr>
          <w:rStyle w:val="EndnoteReference"/>
          <w:sz w:val="24"/>
          <w:szCs w:val="24"/>
        </w:rPr>
        <w:endnoteRef/>
      </w:r>
      <w:r w:rsidRPr="00E375C8">
        <w:rPr>
          <w:sz w:val="24"/>
          <w:szCs w:val="24"/>
        </w:rPr>
        <w:t xml:space="preserve"> Richardson MV, Hertig AT. New England’s first recorded hydatidiform mole. </w:t>
      </w:r>
      <w:r w:rsidRPr="00E375C8">
        <w:rPr>
          <w:i/>
          <w:sz w:val="24"/>
          <w:szCs w:val="24"/>
        </w:rPr>
        <w:t>NEJM</w:t>
      </w:r>
      <w:r w:rsidRPr="00E375C8">
        <w:rPr>
          <w:sz w:val="24"/>
          <w:szCs w:val="24"/>
        </w:rPr>
        <w:t xml:space="preserve"> 1959;260:544-545(545). This report dates to 1638. </w:t>
      </w:r>
    </w:p>
  </w:endnote>
  <w:endnote w:id="41">
    <w:p w14:paraId="2F1B4F4E" w14:textId="77777777" w:rsidR="00604EFD" w:rsidRPr="00E375C8" w:rsidRDefault="00604EFD" w:rsidP="00A05E5F">
      <w:pPr>
        <w:pStyle w:val="EndnoteText"/>
        <w:rPr>
          <w:sz w:val="24"/>
          <w:szCs w:val="24"/>
        </w:rPr>
      </w:pPr>
      <w:r w:rsidRPr="00E375C8">
        <w:rPr>
          <w:rStyle w:val="EndnoteReference"/>
          <w:sz w:val="24"/>
          <w:szCs w:val="24"/>
        </w:rPr>
        <w:endnoteRef/>
      </w:r>
      <w:r w:rsidRPr="00E375C8">
        <w:rPr>
          <w:sz w:val="24"/>
          <w:szCs w:val="24"/>
        </w:rPr>
        <w:t xml:space="preserve"> In these case reports, a woman may give birth before term and to more than one of these globular lumps, although there is generally one lump much larger in size than the others.</w:t>
      </w:r>
    </w:p>
  </w:endnote>
  <w:endnote w:id="42">
    <w:p w14:paraId="6672BE95" w14:textId="5C283C75" w:rsidR="00604EFD" w:rsidRPr="00E375C8" w:rsidRDefault="00604EFD" w:rsidP="00A05E5F">
      <w:pPr>
        <w:pStyle w:val="EndnoteText"/>
        <w:rPr>
          <w:sz w:val="24"/>
          <w:szCs w:val="24"/>
        </w:rPr>
      </w:pPr>
      <w:r w:rsidRPr="00E375C8">
        <w:rPr>
          <w:rStyle w:val="EndnoteReference"/>
          <w:sz w:val="24"/>
          <w:szCs w:val="24"/>
        </w:rPr>
        <w:endnoteRef/>
      </w:r>
      <w:r w:rsidRPr="00E375C8">
        <w:rPr>
          <w:sz w:val="24"/>
          <w:szCs w:val="24"/>
        </w:rPr>
        <w:t xml:space="preserve"> For the original Greek, see Aristotelis. </w:t>
      </w:r>
      <w:r w:rsidRPr="00E375C8">
        <w:rPr>
          <w:sz w:val="24"/>
          <w:szCs w:val="24"/>
          <w:lang w:val="it-IT"/>
        </w:rPr>
        <w:t xml:space="preserve">De Generatione Animalium. Lulofs HJD, ed. </w:t>
      </w:r>
      <w:r w:rsidRPr="00E375C8">
        <w:rPr>
          <w:sz w:val="24"/>
          <w:szCs w:val="24"/>
        </w:rPr>
        <w:t>Oxford: Oxford University Press 1965:IV.7(775b25).</w:t>
      </w:r>
    </w:p>
  </w:endnote>
  <w:endnote w:id="43">
    <w:p w14:paraId="661E76F6" w14:textId="4CD3068B"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For the Latin translations of the Greek, see Aristoteles Latinus XVII 2.v. De Generatione Animalium. Guillelmi de Moerbeka, tr. Lulofs HJD, ed. Bruges-Paris: Desclée de Brouwer 1966:IV.7(775b25).</w:t>
      </w:r>
    </w:p>
  </w:endnote>
  <w:endnote w:id="44">
    <w:p w14:paraId="5B064F77" w14:textId="4D47A3FC"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lang w:val="fi-FI"/>
        </w:rPr>
        <w:t xml:space="preserve"> Temkin O, Eastman NJ, Edelstein L, et al., tr. </w:t>
      </w:r>
      <w:r w:rsidRPr="00E375C8">
        <w:rPr>
          <w:sz w:val="24"/>
          <w:szCs w:val="24"/>
        </w:rPr>
        <w:t xml:space="preserve">Soranus’ Gynecology. Baltimore: Johns Hopkins University Press 1991:III.ix.36:158. </w:t>
      </w:r>
    </w:p>
  </w:endnote>
  <w:endnote w:id="45">
    <w:p w14:paraId="1C23734E" w14:textId="51EB3640"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Aristotle. De Generatione Animalium</w:t>
      </w:r>
      <w:r w:rsidRPr="00E375C8">
        <w:rPr>
          <w:i/>
          <w:iCs/>
          <w:sz w:val="24"/>
          <w:szCs w:val="24"/>
        </w:rPr>
        <w:t xml:space="preserve">. </w:t>
      </w:r>
      <w:r w:rsidRPr="00E375C8">
        <w:rPr>
          <w:iCs/>
          <w:sz w:val="24"/>
          <w:szCs w:val="24"/>
        </w:rPr>
        <w:t xml:space="preserve">Platt A, tr. In: Smith JA, Ross WD, eds. The Works of Aristotle Vol. 5. </w:t>
      </w:r>
      <w:r w:rsidRPr="00E375C8">
        <w:rPr>
          <w:sz w:val="24"/>
          <w:szCs w:val="24"/>
        </w:rPr>
        <w:t>Oxford: Clarendon Press 1912: IV.7(775b25).</w:t>
      </w:r>
    </w:p>
  </w:endnote>
  <w:endnote w:id="46">
    <w:p w14:paraId="170B4078" w14:textId="7AF2C13E" w:rsidR="00604EFD" w:rsidRPr="00E375C8" w:rsidRDefault="00604EFD" w:rsidP="00241E8E">
      <w:pPr>
        <w:rPr>
          <w:lang w:val="de-DE"/>
        </w:rPr>
      </w:pPr>
      <w:r w:rsidRPr="00E375C8">
        <w:rPr>
          <w:rStyle w:val="EndnoteReference"/>
        </w:rPr>
        <w:endnoteRef/>
      </w:r>
      <w:r w:rsidRPr="00E375C8">
        <w:t xml:space="preserve"> Barkai R, tr. </w:t>
      </w:r>
      <w:r w:rsidRPr="00E375C8">
        <w:rPr>
          <w:rFonts w:cs="Calibri"/>
          <w:lang w:val="en-US"/>
        </w:rPr>
        <w:t xml:space="preserve">A History Of Jewish Gynaecological Texts in the Middle Ages. </w:t>
      </w:r>
      <w:r w:rsidRPr="00E375C8">
        <w:rPr>
          <w:rFonts w:cs="Calibri"/>
          <w:lang w:val="de-DE"/>
        </w:rPr>
        <w:t xml:space="preserve">Leiden: Brill 1998:57,171. </w:t>
      </w:r>
    </w:p>
  </w:endnote>
  <w:endnote w:id="47">
    <w:p w14:paraId="25B4F9DC" w14:textId="18BE0F21"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lang w:val="de-DE"/>
        </w:rPr>
        <w:t xml:space="preserve"> Albertus Magnus. De Animalibus Libri XXVI. Stadler, H, ed. </w:t>
      </w:r>
      <w:r w:rsidRPr="00E375C8">
        <w:rPr>
          <w:i/>
          <w:iCs/>
          <w:sz w:val="24"/>
          <w:szCs w:val="24"/>
          <w:lang w:val="de-DE"/>
        </w:rPr>
        <w:t xml:space="preserve">Beiträge zur Geschichte der Philosophie des Mittelalters </w:t>
      </w:r>
      <w:r w:rsidRPr="00E375C8">
        <w:rPr>
          <w:sz w:val="24"/>
          <w:szCs w:val="24"/>
          <w:lang w:val="de-DE"/>
        </w:rPr>
        <w:t xml:space="preserve">15-16. </w:t>
      </w:r>
      <w:r w:rsidRPr="00E375C8">
        <w:rPr>
          <w:sz w:val="24"/>
          <w:szCs w:val="24"/>
        </w:rPr>
        <w:t>Münster, 1916-1920;Vol 15:Liber X,tract 1.,capt. 4:742-744.</w:t>
      </w:r>
    </w:p>
  </w:endnote>
  <w:endnote w:id="48">
    <w:p w14:paraId="2AE24497" w14:textId="3D26DF5D"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Women’s Secrets: A Translation of Pseudo-Albertus Magnus’ De Secretis Mulierum with Comenatries. Lemay HR, tr. and ed. Albany, NY: State University of New York Press 1992:67-68. </w:t>
      </w:r>
    </w:p>
  </w:endnote>
  <w:endnote w:id="49">
    <w:p w14:paraId="456E1C43" w14:textId="06F76F9E"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Green MH. </w:t>
      </w:r>
      <w:r w:rsidRPr="00E375C8">
        <w:rPr>
          <w:iCs/>
          <w:sz w:val="24"/>
          <w:szCs w:val="24"/>
        </w:rPr>
        <w:t>Making Women’s Medicine Masculine: The Rise of Male Authority in Pre-Modern Gynaecology</w:t>
      </w:r>
      <w:r w:rsidRPr="00E375C8">
        <w:rPr>
          <w:sz w:val="24"/>
          <w:szCs w:val="24"/>
        </w:rPr>
        <w:t xml:space="preserve">. Oxford: Oxford University Press 2008:314. </w:t>
      </w:r>
    </w:p>
  </w:endnote>
  <w:endnote w:id="50">
    <w:p w14:paraId="2C3F1427" w14:textId="6468A726"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Green, Women’s Medicine: 314 n. 85.</w:t>
      </w:r>
    </w:p>
  </w:endnote>
  <w:endnote w:id="51">
    <w:p w14:paraId="3A22E5CE" w14:textId="111359C5"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Hansen B, ed and tr. Nicole Oresme and the Marvels of Nature: A Study of his De causis mirabilium. Toronto: Pontificate Institute of Mediaeval Studies 1985:228-231;236-237. </w:t>
      </w:r>
    </w:p>
  </w:endnote>
  <w:endnote w:id="52">
    <w:p w14:paraId="0AF4DF88" w14:textId="26D56F97"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‘mole, n</w:t>
      </w:r>
      <w:r w:rsidRPr="00E375C8">
        <w:rPr>
          <w:sz w:val="24"/>
          <w:szCs w:val="24"/>
          <w:vertAlign w:val="superscript"/>
        </w:rPr>
        <w:t>4’</w:t>
      </w:r>
      <w:r w:rsidRPr="00E375C8">
        <w:rPr>
          <w:sz w:val="24"/>
          <w:szCs w:val="24"/>
        </w:rPr>
        <w:t xml:space="preserve">.’ </w:t>
      </w:r>
      <w:r w:rsidRPr="00E375C8">
        <w:rPr>
          <w:rStyle w:val="selectable"/>
          <w:sz w:val="24"/>
          <w:szCs w:val="24"/>
        </w:rPr>
        <w:t xml:space="preserve">OED online. </w:t>
      </w:r>
    </w:p>
  </w:endnote>
  <w:endnote w:id="53">
    <w:p w14:paraId="6F302332" w14:textId="2E642F96"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Trevisa, </w:t>
      </w:r>
      <w:r w:rsidRPr="00E375C8">
        <w:rPr>
          <w:rStyle w:val="noindent"/>
          <w:sz w:val="24"/>
          <w:szCs w:val="24"/>
        </w:rPr>
        <w:t xml:space="preserve">De Proprietatibus Rerum I: 283. </w:t>
      </w:r>
    </w:p>
  </w:endnote>
  <w:endnote w:id="54">
    <w:p w14:paraId="24C3173F" w14:textId="2872A8AF"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Guy de Chauliac. </w:t>
      </w:r>
      <w:r w:rsidRPr="00E375C8">
        <w:rPr>
          <w:iCs/>
          <w:sz w:val="24"/>
          <w:szCs w:val="24"/>
        </w:rPr>
        <w:t>The Cyrurgie of Guy de Chauliac.</w:t>
      </w:r>
      <w:r w:rsidRPr="00E375C8">
        <w:rPr>
          <w:sz w:val="24"/>
          <w:szCs w:val="24"/>
        </w:rPr>
        <w:t xml:space="preserve"> Ogden MS, ed. London: Early English Text Society 1971:531.</w:t>
      </w:r>
      <w:r w:rsidRPr="00E375C8">
        <w:rPr>
          <w:rFonts w:cs="Times New Roman"/>
          <w:sz w:val="24"/>
          <w:szCs w:val="24"/>
        </w:rPr>
        <w:t xml:space="preserve"> </w:t>
      </w:r>
    </w:p>
  </w:endnote>
  <w:endnote w:id="55">
    <w:p w14:paraId="6B5F9CE2" w14:textId="180176A6"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‘gobat’, n.</w:t>
      </w:r>
      <w:r w:rsidRPr="00E375C8">
        <w:rPr>
          <w:sz w:val="24"/>
          <w:szCs w:val="24"/>
          <w:vertAlign w:val="superscript"/>
        </w:rPr>
        <w:t xml:space="preserve">2 </w:t>
      </w:r>
      <w:r w:rsidRPr="00E375C8">
        <w:rPr>
          <w:rStyle w:val="selectable"/>
          <w:sz w:val="24"/>
          <w:szCs w:val="24"/>
        </w:rPr>
        <w:t>Middle English Dictionary [Internet]. Medieval Institute Publications. Available from: https://quod.lib.umich.edu/cgi/m/mec/med-idx?type=id&amp;id=MED18938 (accessed 26 Sept 2017).</w:t>
      </w:r>
    </w:p>
  </w:endnote>
  <w:endnote w:id="56">
    <w:p w14:paraId="4E127181" w14:textId="74180B57"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Green, Women’s Medicine: 251.</w:t>
      </w:r>
    </w:p>
  </w:endnote>
  <w:endnote w:id="57">
    <w:p w14:paraId="34992ED1" w14:textId="6EF3841C"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Green, Women’s Medicine: 292.</w:t>
      </w:r>
    </w:p>
  </w:endnote>
  <w:endnote w:id="58">
    <w:p w14:paraId="73A5D04E" w14:textId="60E38880"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Green, Women’s Medicine: 293-294.</w:t>
      </w:r>
    </w:p>
  </w:endnote>
  <w:endnote w:id="59">
    <w:p w14:paraId="3B352C02" w14:textId="41AC1538"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w:t>
      </w:r>
      <w:r w:rsidRPr="00E375C8">
        <w:rPr>
          <w:bCs/>
          <w:sz w:val="24"/>
          <w:szCs w:val="24"/>
        </w:rPr>
        <w:t xml:space="preserve">Stevenson J, ed. </w:t>
      </w:r>
      <w:r w:rsidRPr="00E375C8">
        <w:rPr>
          <w:iCs/>
          <w:sz w:val="24"/>
          <w:szCs w:val="24"/>
        </w:rPr>
        <w:t>Chronicon de Lanercost. Edinburgh: Bannatyne and</w:t>
      </w:r>
      <w:r w:rsidRPr="00E375C8">
        <w:rPr>
          <w:i/>
          <w:sz w:val="24"/>
          <w:szCs w:val="24"/>
        </w:rPr>
        <w:t xml:space="preserve"> </w:t>
      </w:r>
      <w:r w:rsidRPr="00E375C8">
        <w:rPr>
          <w:bCs/>
          <w:sz w:val="24"/>
          <w:szCs w:val="24"/>
        </w:rPr>
        <w:t>Maitland Club 1839:104.</w:t>
      </w:r>
    </w:p>
  </w:endnote>
  <w:endnote w:id="60">
    <w:p w14:paraId="01E62352" w14:textId="601B5A0E"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Maxwell H, tr. </w:t>
      </w:r>
      <w:r w:rsidRPr="00E375C8">
        <w:rPr>
          <w:iCs/>
          <w:sz w:val="24"/>
          <w:szCs w:val="24"/>
        </w:rPr>
        <w:t>The Chronicle of Lanercost: 1272-1346.</w:t>
      </w:r>
      <w:r w:rsidRPr="00E375C8">
        <w:rPr>
          <w:sz w:val="24"/>
          <w:szCs w:val="24"/>
        </w:rPr>
        <w:t xml:space="preserve"> Glasgow: James Maclehose and Sons 1913:22. </w:t>
      </w:r>
    </w:p>
  </w:endnote>
  <w:endnote w:id="61">
    <w:p w14:paraId="74E5A50D" w14:textId="145AAEF8"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Barber, Bestiary: 59. </w:t>
      </w:r>
    </w:p>
  </w:endnote>
  <w:endnote w:id="62">
    <w:p w14:paraId="2DABFDD6" w14:textId="77777777" w:rsidR="00604EFD" w:rsidRPr="00E375C8" w:rsidRDefault="00604EFD" w:rsidP="00A112DB">
      <w:pPr>
        <w:pStyle w:val="EndnoteText"/>
        <w:jc w:val="both"/>
        <w:rPr>
          <w:sz w:val="24"/>
          <w:szCs w:val="24"/>
        </w:rPr>
      </w:pPr>
      <w:r w:rsidRPr="00E375C8">
        <w:rPr>
          <w:rStyle w:val="EndnoteReference"/>
          <w:sz w:val="24"/>
          <w:szCs w:val="24"/>
        </w:rPr>
        <w:endnoteRef/>
      </w:r>
      <w:r w:rsidRPr="00E375C8">
        <w:rPr>
          <w:sz w:val="24"/>
          <w:szCs w:val="24"/>
        </w:rPr>
        <w:t xml:space="preserve"> Hornstein, LH. A folklore theme in</w:t>
      </w:r>
      <w:r w:rsidRPr="00E375C8">
        <w:rPr>
          <w:i/>
          <w:sz w:val="24"/>
          <w:szCs w:val="24"/>
        </w:rPr>
        <w:t xml:space="preserve"> </w:t>
      </w:r>
      <w:r w:rsidRPr="00E375C8">
        <w:rPr>
          <w:sz w:val="24"/>
          <w:szCs w:val="24"/>
        </w:rPr>
        <w:t>The King of Tars</w:t>
      </w:r>
      <w:r w:rsidRPr="00E375C8">
        <w:rPr>
          <w:i/>
          <w:sz w:val="24"/>
          <w:szCs w:val="24"/>
        </w:rPr>
        <w:t>.</w:t>
      </w:r>
      <w:r w:rsidRPr="00E375C8">
        <w:rPr>
          <w:sz w:val="24"/>
          <w:szCs w:val="24"/>
        </w:rPr>
        <w:t xml:space="preserve"> </w:t>
      </w:r>
      <w:r w:rsidRPr="00E375C8">
        <w:rPr>
          <w:i/>
          <w:sz w:val="24"/>
          <w:szCs w:val="24"/>
        </w:rPr>
        <w:t>Philological Quarterly</w:t>
      </w:r>
      <w:r w:rsidRPr="00E375C8">
        <w:rPr>
          <w:sz w:val="24"/>
          <w:szCs w:val="24"/>
        </w:rPr>
        <w:t xml:space="preserve"> 1941;20:82-87.</w:t>
      </w:r>
    </w:p>
  </w:endnote>
  <w:endnote w:id="63">
    <w:p w14:paraId="3A35BA48" w14:textId="79C55C23" w:rsidR="00604EFD" w:rsidRPr="00E375C8" w:rsidRDefault="00604EFD" w:rsidP="003F0A5B">
      <w:pPr>
        <w:jc w:val="both"/>
      </w:pPr>
      <w:r w:rsidRPr="00E375C8">
        <w:rPr>
          <w:rStyle w:val="EndnoteReference"/>
        </w:rPr>
        <w:endnoteRef/>
      </w:r>
      <w:r w:rsidRPr="00E375C8">
        <w:t xml:space="preserve"> Hornstein, New analogues</w:t>
      </w:r>
      <w:r w:rsidRPr="00E375C8">
        <w:rPr>
          <w:i/>
        </w:rPr>
        <w:t xml:space="preserve">: </w:t>
      </w:r>
      <w:r w:rsidRPr="00E375C8">
        <w:t>443-442.</w:t>
      </w:r>
    </w:p>
  </w:endnote>
  <w:endnote w:id="64">
    <w:p w14:paraId="3A383732" w14:textId="77777777" w:rsidR="00604EFD" w:rsidRPr="00E375C8" w:rsidRDefault="00604EFD" w:rsidP="00A112DB">
      <w:pPr>
        <w:pStyle w:val="EndnoteText"/>
        <w:jc w:val="both"/>
        <w:rPr>
          <w:sz w:val="24"/>
          <w:szCs w:val="24"/>
        </w:rPr>
      </w:pPr>
      <w:r w:rsidRPr="00E375C8">
        <w:rPr>
          <w:rStyle w:val="EndnoteReference"/>
          <w:sz w:val="24"/>
          <w:szCs w:val="24"/>
        </w:rPr>
        <w:endnoteRef/>
      </w:r>
      <w:r w:rsidRPr="00E375C8">
        <w:rPr>
          <w:sz w:val="24"/>
          <w:szCs w:val="24"/>
        </w:rPr>
        <w:t xml:space="preserve"> Hornstein LH. The historical background of The King of Tars.</w:t>
      </w:r>
      <w:r w:rsidRPr="00E375C8">
        <w:rPr>
          <w:i/>
          <w:sz w:val="24"/>
          <w:szCs w:val="24"/>
        </w:rPr>
        <w:t xml:space="preserve"> Speculum </w:t>
      </w:r>
      <w:r w:rsidRPr="00E375C8">
        <w:rPr>
          <w:sz w:val="24"/>
          <w:szCs w:val="24"/>
        </w:rPr>
        <w:t>1941;16:414-414.</w:t>
      </w:r>
      <w:r w:rsidRPr="00E375C8">
        <w:rPr>
          <w:i/>
          <w:sz w:val="24"/>
          <w:szCs w:val="24"/>
        </w:rPr>
        <w:t xml:space="preserve"> </w:t>
      </w:r>
    </w:p>
  </w:endnote>
  <w:endnote w:id="65">
    <w:p w14:paraId="19AA473E" w14:textId="77777777" w:rsidR="00604EFD" w:rsidRPr="00E375C8" w:rsidRDefault="00604EFD" w:rsidP="00A112DB">
      <w:pPr>
        <w:pStyle w:val="EndnoteText"/>
        <w:rPr>
          <w:sz w:val="24"/>
          <w:szCs w:val="24"/>
        </w:rPr>
      </w:pPr>
      <w:r w:rsidRPr="00E375C8">
        <w:rPr>
          <w:rStyle w:val="EndnoteReference"/>
          <w:sz w:val="24"/>
          <w:szCs w:val="24"/>
        </w:rPr>
        <w:endnoteRef/>
      </w:r>
      <w:r w:rsidRPr="00E375C8">
        <w:rPr>
          <w:sz w:val="24"/>
          <w:szCs w:val="24"/>
        </w:rPr>
        <w:t xml:space="preserve"> Geist RJ. On the Genesis of The King of Tars. </w:t>
      </w:r>
      <w:r w:rsidRPr="00E375C8">
        <w:rPr>
          <w:i/>
          <w:iCs/>
          <w:sz w:val="24"/>
          <w:szCs w:val="24"/>
        </w:rPr>
        <w:t xml:space="preserve">Journal of English and Germanic Philology </w:t>
      </w:r>
      <w:r w:rsidRPr="00E375C8">
        <w:rPr>
          <w:iCs/>
          <w:sz w:val="24"/>
          <w:szCs w:val="24"/>
        </w:rPr>
        <w:t>1943;</w:t>
      </w:r>
      <w:r w:rsidRPr="00E375C8">
        <w:rPr>
          <w:sz w:val="24"/>
          <w:szCs w:val="24"/>
        </w:rPr>
        <w:t>42:260–268.</w:t>
      </w:r>
    </w:p>
  </w:endnote>
  <w:endnote w:id="66">
    <w:p w14:paraId="27B0B431" w14:textId="77777777" w:rsidR="00604EFD" w:rsidRPr="00E375C8" w:rsidRDefault="00604EFD" w:rsidP="00A112DB">
      <w:pPr>
        <w:pStyle w:val="EndnoteText"/>
        <w:rPr>
          <w:sz w:val="24"/>
          <w:szCs w:val="24"/>
        </w:rPr>
      </w:pPr>
      <w:r w:rsidRPr="00E375C8">
        <w:rPr>
          <w:rStyle w:val="EndnoteReference"/>
          <w:sz w:val="24"/>
          <w:szCs w:val="24"/>
        </w:rPr>
        <w:endnoteRef/>
      </w:r>
      <w:r w:rsidRPr="00E375C8">
        <w:rPr>
          <w:sz w:val="24"/>
          <w:szCs w:val="24"/>
        </w:rPr>
        <w:t xml:space="preserve"> Hornstein, New analogues: 434-435. Hornstein records these thirteenth-century Anglo-Latin chronicles, </w:t>
      </w:r>
      <w:r w:rsidRPr="00E375C8">
        <w:rPr>
          <w:i/>
          <w:sz w:val="24"/>
          <w:szCs w:val="24"/>
        </w:rPr>
        <w:t>Flores Historiarum</w:t>
      </w:r>
      <w:r w:rsidRPr="00E375C8">
        <w:rPr>
          <w:sz w:val="24"/>
          <w:szCs w:val="24"/>
        </w:rPr>
        <w:t xml:space="preserve">, Rishanger’s </w:t>
      </w:r>
      <w:r w:rsidRPr="00E375C8">
        <w:rPr>
          <w:i/>
          <w:sz w:val="24"/>
          <w:szCs w:val="24"/>
        </w:rPr>
        <w:t>Chronica et Annales</w:t>
      </w:r>
      <w:r w:rsidRPr="00E375C8">
        <w:rPr>
          <w:sz w:val="24"/>
          <w:szCs w:val="24"/>
        </w:rPr>
        <w:t xml:space="preserve">, and </w:t>
      </w:r>
      <w:r w:rsidRPr="00E375C8">
        <w:rPr>
          <w:i/>
          <w:sz w:val="24"/>
          <w:szCs w:val="24"/>
        </w:rPr>
        <w:t>Historia Anglicana,</w:t>
      </w:r>
      <w:r w:rsidRPr="00E375C8">
        <w:rPr>
          <w:sz w:val="24"/>
          <w:szCs w:val="24"/>
        </w:rPr>
        <w:t xml:space="preserve"> recounting a fully hairy child.</w:t>
      </w:r>
    </w:p>
  </w:endnote>
  <w:endnote w:id="67">
    <w:p w14:paraId="40FD8D2C" w14:textId="77777777" w:rsidR="00604EFD" w:rsidRPr="00E375C8" w:rsidRDefault="00604EFD" w:rsidP="00A112DB">
      <w:pPr>
        <w:pStyle w:val="EndnoteText"/>
        <w:rPr>
          <w:i/>
          <w:sz w:val="24"/>
          <w:szCs w:val="24"/>
        </w:rPr>
      </w:pPr>
      <w:r w:rsidRPr="00E375C8">
        <w:rPr>
          <w:rStyle w:val="EndnoteReference"/>
          <w:sz w:val="24"/>
          <w:szCs w:val="24"/>
        </w:rPr>
        <w:endnoteRef/>
      </w:r>
      <w:r w:rsidRPr="00E375C8">
        <w:rPr>
          <w:sz w:val="24"/>
          <w:szCs w:val="24"/>
        </w:rPr>
        <w:t xml:space="preserve"> Hornstein, New analogues: 435-437, includes thirteenth-century chronicles such as the German and Germano-Latin accounts in </w:t>
      </w:r>
      <w:r w:rsidRPr="00E375C8">
        <w:rPr>
          <w:i/>
          <w:sz w:val="24"/>
          <w:szCs w:val="24"/>
        </w:rPr>
        <w:t>Annales Sancti Rudberti Salisburgenses</w:t>
      </w:r>
      <w:r w:rsidRPr="00E375C8">
        <w:rPr>
          <w:sz w:val="24"/>
          <w:szCs w:val="24"/>
        </w:rPr>
        <w:t xml:space="preserve"> and Ottokar’s</w:t>
      </w:r>
      <w:r w:rsidRPr="00E375C8">
        <w:rPr>
          <w:i/>
          <w:sz w:val="24"/>
          <w:szCs w:val="24"/>
        </w:rPr>
        <w:t xml:space="preserve"> Österreichische Reimchronik.</w:t>
      </w:r>
    </w:p>
  </w:endnote>
  <w:endnote w:id="68">
    <w:p w14:paraId="5A1DB4DD" w14:textId="77777777" w:rsidR="00604EFD" w:rsidRPr="00E375C8" w:rsidRDefault="00604EFD" w:rsidP="00A112DB">
      <w:pPr>
        <w:pStyle w:val="EndnoteText"/>
        <w:rPr>
          <w:sz w:val="24"/>
          <w:szCs w:val="24"/>
        </w:rPr>
      </w:pPr>
      <w:r w:rsidRPr="00E375C8">
        <w:rPr>
          <w:rStyle w:val="EndnoteReference"/>
          <w:sz w:val="24"/>
          <w:szCs w:val="24"/>
        </w:rPr>
        <w:endnoteRef/>
      </w:r>
      <w:r w:rsidRPr="00E375C8">
        <w:rPr>
          <w:sz w:val="24"/>
          <w:szCs w:val="24"/>
        </w:rPr>
        <w:t xml:space="preserve"> Hornstein, New analogues: 438-439, in the Franco-Latin Gilles Le Muisit’s </w:t>
      </w:r>
      <w:r w:rsidRPr="00E375C8">
        <w:rPr>
          <w:i/>
          <w:sz w:val="24"/>
          <w:szCs w:val="24"/>
        </w:rPr>
        <w:t>Chronique et Annales</w:t>
      </w:r>
      <w:r w:rsidRPr="00E375C8">
        <w:rPr>
          <w:sz w:val="24"/>
          <w:szCs w:val="24"/>
        </w:rPr>
        <w:t xml:space="preserve"> (1337) and in the </w:t>
      </w:r>
      <w:r w:rsidRPr="00E375C8">
        <w:rPr>
          <w:i/>
          <w:sz w:val="24"/>
          <w:szCs w:val="24"/>
        </w:rPr>
        <w:t xml:space="preserve">Chronicon Muevini </w:t>
      </w:r>
      <w:r w:rsidRPr="00E375C8">
        <w:rPr>
          <w:iCs/>
          <w:sz w:val="24"/>
          <w:szCs w:val="24"/>
        </w:rPr>
        <w:t>(1338)</w:t>
      </w:r>
      <w:r w:rsidRPr="00E375C8">
        <w:rPr>
          <w:sz w:val="24"/>
          <w:szCs w:val="24"/>
        </w:rPr>
        <w:t xml:space="preserve">. </w:t>
      </w:r>
    </w:p>
  </w:endnote>
  <w:endnote w:id="69">
    <w:p w14:paraId="40B060FF" w14:textId="77777777" w:rsidR="00604EFD" w:rsidRPr="00E375C8" w:rsidRDefault="00604EFD" w:rsidP="00A112DB">
      <w:pPr>
        <w:pStyle w:val="EndnoteText"/>
        <w:rPr>
          <w:sz w:val="24"/>
          <w:szCs w:val="24"/>
        </w:rPr>
      </w:pPr>
      <w:r w:rsidRPr="00E375C8">
        <w:rPr>
          <w:rStyle w:val="EndnoteReference"/>
          <w:sz w:val="24"/>
          <w:szCs w:val="24"/>
        </w:rPr>
        <w:endnoteRef/>
      </w:r>
      <w:r w:rsidRPr="00E375C8">
        <w:rPr>
          <w:sz w:val="24"/>
          <w:szCs w:val="24"/>
        </w:rPr>
        <w:t xml:space="preserve"> Hornstein, New analogues: 437-438, recorded in a letter to Jayme II of Aragon (Hispano-Latin, c. 1300-1307).</w:t>
      </w:r>
    </w:p>
  </w:endnote>
  <w:endnote w:id="70">
    <w:p w14:paraId="4985E0E4" w14:textId="77777777" w:rsidR="00604EFD" w:rsidRPr="00E375C8" w:rsidRDefault="00604EFD" w:rsidP="00A112DB">
      <w:pPr>
        <w:pStyle w:val="EndnoteText"/>
        <w:rPr>
          <w:sz w:val="24"/>
          <w:szCs w:val="24"/>
        </w:rPr>
      </w:pPr>
      <w:r w:rsidRPr="00E375C8">
        <w:rPr>
          <w:rStyle w:val="EndnoteReference"/>
          <w:sz w:val="24"/>
          <w:szCs w:val="24"/>
        </w:rPr>
        <w:endnoteRef/>
      </w:r>
      <w:r w:rsidRPr="00E375C8">
        <w:rPr>
          <w:sz w:val="24"/>
          <w:szCs w:val="24"/>
        </w:rPr>
        <w:t xml:space="preserve"> Hornstein, New analogues: 439-442, in Giovanni Villani’s </w:t>
      </w:r>
      <w:r w:rsidRPr="00E375C8">
        <w:rPr>
          <w:i/>
          <w:sz w:val="24"/>
          <w:szCs w:val="24"/>
        </w:rPr>
        <w:t>Istorie Fiorentine</w:t>
      </w:r>
      <w:r w:rsidRPr="00E375C8">
        <w:rPr>
          <w:sz w:val="24"/>
          <w:szCs w:val="24"/>
        </w:rPr>
        <w:t xml:space="preserve"> (under date 1299). </w:t>
      </w:r>
      <w:r w:rsidRPr="00E375C8">
        <w:rPr>
          <w:rFonts w:cs="Times New Roman"/>
          <w:sz w:val="24"/>
          <w:szCs w:val="24"/>
        </w:rPr>
        <w:t xml:space="preserve">Hornstein claims that this account features a lump of flesh, but this is not quite correct. In </w:t>
      </w:r>
      <w:r w:rsidRPr="00E375C8">
        <w:rPr>
          <w:bCs/>
          <w:sz w:val="24"/>
          <w:szCs w:val="24"/>
        </w:rPr>
        <w:t xml:space="preserve">the </w:t>
      </w:r>
      <w:r w:rsidRPr="00E375C8">
        <w:rPr>
          <w:bCs/>
          <w:i/>
          <w:sz w:val="24"/>
          <w:szCs w:val="24"/>
        </w:rPr>
        <w:t>Istorie Fiorentine,</w:t>
      </w:r>
      <w:r w:rsidRPr="00E375C8">
        <w:rPr>
          <w:bCs/>
          <w:sz w:val="24"/>
          <w:szCs w:val="24"/>
        </w:rPr>
        <w:t xml:space="preserve"> the Emperor Cassano marries the princess of Armenia, who gives birth to ‘</w:t>
      </w:r>
      <w:r w:rsidRPr="00E375C8">
        <w:rPr>
          <w:sz w:val="24"/>
          <w:szCs w:val="24"/>
        </w:rPr>
        <w:t xml:space="preserve">la più orrida e orribile creatura, che mai si vedesse, e quasi per poco non avea faccia umana’ (‘The most horrid and horrible creature that ever was seen, and almost as if it did not have a human face’). Latin as quoted by Hornstein; English translation with Elizabeth Johnson. This is too vague to call it a lump of flesh or to identify it as a </w:t>
      </w:r>
      <w:r w:rsidRPr="00E375C8">
        <w:rPr>
          <w:i/>
          <w:sz w:val="24"/>
          <w:szCs w:val="24"/>
        </w:rPr>
        <w:t xml:space="preserve">mola matricis. </w:t>
      </w:r>
    </w:p>
  </w:endnote>
  <w:endnote w:id="71">
    <w:p w14:paraId="25EC4D28" w14:textId="77777777" w:rsidR="00604EFD" w:rsidRPr="00E375C8" w:rsidRDefault="00604EFD" w:rsidP="00613202">
      <w:pPr>
        <w:pStyle w:val="EndnoteText"/>
        <w:rPr>
          <w:sz w:val="24"/>
          <w:szCs w:val="24"/>
        </w:rPr>
      </w:pPr>
      <w:r w:rsidRPr="00E375C8">
        <w:rPr>
          <w:rStyle w:val="EndnoteReference"/>
          <w:sz w:val="24"/>
          <w:szCs w:val="24"/>
        </w:rPr>
        <w:endnoteRef/>
      </w:r>
      <w:r w:rsidRPr="00E375C8">
        <w:rPr>
          <w:sz w:val="24"/>
          <w:szCs w:val="24"/>
        </w:rPr>
        <w:t xml:space="preserve"> </w:t>
      </w:r>
      <w:r w:rsidRPr="00E375C8">
        <w:rPr>
          <w:rStyle w:val="Strong"/>
          <w:b w:val="0"/>
          <w:bCs w:val="0"/>
          <w:sz w:val="24"/>
          <w:szCs w:val="24"/>
        </w:rPr>
        <w:t>Hypertrichosis lanuginosa congenital</w:t>
      </w:r>
      <w:r w:rsidRPr="00E375C8">
        <w:rPr>
          <w:sz w:val="24"/>
          <w:szCs w:val="24"/>
        </w:rPr>
        <w:t>. Genetic and Rare Diseases Information Center from the US Department of Health and Human Services. Available from: https://rarediseases.info.nih.gov/diseases/2865/hypertrichosis-lanuginosa-congenita (accessed 26 Sept 2017).</w:t>
      </w:r>
    </w:p>
  </w:endnote>
  <w:endnote w:id="72">
    <w:p w14:paraId="7558B38C" w14:textId="29666812" w:rsidR="00604EFD" w:rsidRPr="00E375C8" w:rsidRDefault="00604EFD" w:rsidP="00613202">
      <w:pPr>
        <w:pStyle w:val="EndnoteText"/>
        <w:rPr>
          <w:sz w:val="24"/>
          <w:szCs w:val="24"/>
        </w:rPr>
      </w:pPr>
      <w:r w:rsidRPr="00E375C8">
        <w:rPr>
          <w:rStyle w:val="EndnoteReference"/>
          <w:sz w:val="24"/>
          <w:szCs w:val="24"/>
        </w:rPr>
        <w:endnoteRef/>
      </w:r>
      <w:r w:rsidRPr="00E375C8">
        <w:rPr>
          <w:sz w:val="24"/>
          <w:szCs w:val="24"/>
        </w:rPr>
        <w:t xml:space="preserve"> G</w:t>
      </w:r>
      <w:r w:rsidRPr="00E375C8">
        <w:rPr>
          <w:rStyle w:val="Strong"/>
          <w:b w:val="0"/>
          <w:sz w:val="24"/>
          <w:szCs w:val="24"/>
        </w:rPr>
        <w:t>iant congenital nevus.</w:t>
      </w:r>
      <w:r w:rsidRPr="00E375C8">
        <w:rPr>
          <w:rStyle w:val="Strong"/>
          <w:sz w:val="24"/>
          <w:szCs w:val="24"/>
        </w:rPr>
        <w:t xml:space="preserve"> </w:t>
      </w:r>
      <w:r w:rsidRPr="00E375C8">
        <w:rPr>
          <w:sz w:val="24"/>
          <w:szCs w:val="24"/>
        </w:rPr>
        <w:t xml:space="preserve">Genetic and Rare Diseases Information Center from the US Department of Health and Human Services. Available from: </w:t>
      </w:r>
      <w:hyperlink r:id="rId3" w:history="1">
        <w:r w:rsidRPr="00E375C8">
          <w:rPr>
            <w:rStyle w:val="Hyperlink"/>
            <w:sz w:val="24"/>
            <w:szCs w:val="24"/>
          </w:rPr>
          <w:t>https://rarediseases.info.nih.gov/diseases/2469/giant-congenital-nevus</w:t>
        </w:r>
      </w:hyperlink>
      <w:r w:rsidRPr="00E375C8">
        <w:rPr>
          <w:sz w:val="24"/>
          <w:szCs w:val="24"/>
        </w:rPr>
        <w:t xml:space="preserve"> (accessed 26 Sept 2017).</w:t>
      </w:r>
    </w:p>
  </w:endnote>
  <w:endnote w:id="73">
    <w:p w14:paraId="7B414E6D" w14:textId="2A54CE54" w:rsidR="00604EFD" w:rsidRPr="00E375C8" w:rsidRDefault="00604EFD" w:rsidP="00A37F53">
      <w:pPr>
        <w:pStyle w:val="EndnoteText"/>
        <w:rPr>
          <w:sz w:val="24"/>
          <w:szCs w:val="24"/>
        </w:rPr>
      </w:pPr>
      <w:r w:rsidRPr="00E375C8">
        <w:rPr>
          <w:rStyle w:val="EndnoteReference"/>
          <w:sz w:val="24"/>
          <w:szCs w:val="24"/>
        </w:rPr>
        <w:endnoteRef/>
      </w:r>
      <w:r w:rsidRPr="00E375C8">
        <w:rPr>
          <w:sz w:val="24"/>
          <w:szCs w:val="24"/>
        </w:rPr>
        <w:t xml:space="preserve"> Holoprosencephaly can have genetic or non-genetic causes. It occurs 1:250 conceptions but only 1:800 births because it is developmentally detrimental. As this is less-rare than a hydatidiform mole, it may have been available as a concept to medieval writers. It is also associated with cyclopia – which a potent concept in ancient writing. McKusick M, Kniffin CL. </w:t>
      </w:r>
      <w:r w:rsidRPr="00E375C8">
        <w:rPr>
          <w:rStyle w:val="mim-text-font"/>
          <w:sz w:val="24"/>
          <w:szCs w:val="24"/>
        </w:rPr>
        <w:t>Holoprosencephaly 1; HPE1.</w:t>
      </w:r>
      <w:r w:rsidRPr="00E375C8">
        <w:rPr>
          <w:rStyle w:val="mim-text-font"/>
        </w:rPr>
        <w:t xml:space="preserve"> </w:t>
      </w:r>
      <w:r w:rsidRPr="00E375C8">
        <w:rPr>
          <w:sz w:val="24"/>
          <w:szCs w:val="24"/>
        </w:rPr>
        <w:t>Online Mendelian Inheritance in Man. Baltimore: Johns Hopkins University. Available from: https://www.omim.org/entry/ (accessed 19 Dec 2017).</w:t>
      </w:r>
    </w:p>
  </w:endnote>
  <w:endnote w:id="74">
    <w:p w14:paraId="164CC134" w14:textId="4DDFC966"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Latin as quoted by Hornstein, New Analogues: 440; English translation with the aid of Elizabeth Johnson.</w:t>
      </w:r>
    </w:p>
  </w:endnote>
  <w:endnote w:id="75">
    <w:p w14:paraId="718CF9C2" w14:textId="117D3ADE"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Hornstein, Folklore Theme: 83.</w:t>
      </w:r>
    </w:p>
  </w:endnote>
  <w:endnote w:id="76">
    <w:p w14:paraId="4DD86E57" w14:textId="29035405"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McTurk R. Studies in Ragnars Saga Loðbrókar and its Major Scandinavian Analogues. Oxford: Society for the Study of Medieval Languages and Literature 1991:40-41</w:t>
      </w:r>
    </w:p>
  </w:endnote>
  <w:endnote w:id="77">
    <w:p w14:paraId="460BB680" w14:textId="23284872" w:rsidR="00604EFD" w:rsidRPr="00E375C8" w:rsidRDefault="00604EFD" w:rsidP="00B31236">
      <w:pPr>
        <w:pStyle w:val="EndnoteText"/>
        <w:rPr>
          <w:sz w:val="24"/>
          <w:szCs w:val="24"/>
        </w:rPr>
      </w:pPr>
      <w:r w:rsidRPr="00E375C8">
        <w:rPr>
          <w:rStyle w:val="EndnoteReference"/>
          <w:sz w:val="24"/>
          <w:szCs w:val="24"/>
        </w:rPr>
        <w:endnoteRef/>
      </w:r>
      <w:r w:rsidRPr="00E375C8">
        <w:rPr>
          <w:sz w:val="24"/>
          <w:szCs w:val="24"/>
        </w:rPr>
        <w:t xml:space="preserve"> Loomis LH. Mediaeval Romance in England. New York: Burt Franklin rpnt 1969:45 </w:t>
      </w:r>
    </w:p>
  </w:endnote>
  <w:endnote w:id="78">
    <w:p w14:paraId="4DACC04C" w14:textId="08B30C5B" w:rsidR="00604EFD" w:rsidRPr="00E375C8" w:rsidRDefault="00604EFD" w:rsidP="00C138CF">
      <w:pPr>
        <w:pStyle w:val="EndnoteText"/>
      </w:pPr>
      <w:r w:rsidRPr="00E375C8">
        <w:rPr>
          <w:rStyle w:val="EndnoteReference"/>
          <w:sz w:val="24"/>
          <w:szCs w:val="24"/>
        </w:rPr>
        <w:endnoteRef/>
      </w:r>
      <w:r w:rsidRPr="00E375C8">
        <w:rPr>
          <w:sz w:val="24"/>
          <w:szCs w:val="24"/>
        </w:rPr>
        <w:t xml:space="preserve"> Hanna R. London Literature, 1300-1380. Cambridge: Cambridge University Press 2005.</w:t>
      </w:r>
    </w:p>
  </w:endnote>
  <w:endnote w:id="79">
    <w:p w14:paraId="72419669" w14:textId="1B153730"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Green, Women’s Medicine: 314.</w:t>
      </w:r>
    </w:p>
  </w:endnote>
  <w:endnote w:id="80">
    <w:p w14:paraId="404FEB99" w14:textId="0BD9A7FA" w:rsidR="00604EFD" w:rsidRPr="00E375C8" w:rsidRDefault="00604EFD" w:rsidP="00F27B5B">
      <w:pPr>
        <w:pStyle w:val="EndnoteText"/>
        <w:rPr>
          <w:sz w:val="24"/>
          <w:szCs w:val="24"/>
        </w:rPr>
      </w:pPr>
      <w:r w:rsidRPr="00E375C8">
        <w:rPr>
          <w:rStyle w:val="EndnoteReference"/>
          <w:sz w:val="24"/>
          <w:szCs w:val="24"/>
        </w:rPr>
        <w:endnoteRef/>
      </w:r>
      <w:r w:rsidRPr="00E375C8">
        <w:rPr>
          <w:sz w:val="24"/>
          <w:szCs w:val="24"/>
        </w:rPr>
        <w:t xml:space="preserve"> KT: 568-570.</w:t>
      </w:r>
    </w:p>
  </w:endnote>
  <w:endnote w:id="81">
    <w:p w14:paraId="7AC01218" w14:textId="5ACC37CF" w:rsidR="00604EFD" w:rsidRPr="00E375C8" w:rsidRDefault="00604EFD">
      <w:pPr>
        <w:pStyle w:val="EndnoteText"/>
        <w:rPr>
          <w:sz w:val="24"/>
          <w:szCs w:val="24"/>
        </w:rPr>
      </w:pPr>
      <w:r w:rsidRPr="00E375C8">
        <w:rPr>
          <w:rStyle w:val="EndnoteReference"/>
          <w:sz w:val="24"/>
          <w:szCs w:val="24"/>
        </w:rPr>
        <w:endnoteRef/>
      </w:r>
      <w:r w:rsidRPr="00E375C8">
        <w:rPr>
          <w:sz w:val="24"/>
          <w:szCs w:val="24"/>
        </w:rPr>
        <w:t xml:space="preserve"> Saunders, Magic and the Supernatural: 210. </w:t>
      </w:r>
    </w:p>
  </w:endnote>
  <w:endnote w:id="82">
    <w:p w14:paraId="28F9E0A2" w14:textId="74B7077E" w:rsidR="00604EFD" w:rsidRPr="00E375C8" w:rsidRDefault="00604EFD" w:rsidP="00D75A84">
      <w:pPr>
        <w:pStyle w:val="EndnoteText"/>
        <w:rPr>
          <w:sz w:val="24"/>
          <w:szCs w:val="24"/>
        </w:rPr>
      </w:pPr>
      <w:r w:rsidRPr="00E375C8">
        <w:rPr>
          <w:rStyle w:val="EndnoteReference"/>
          <w:sz w:val="24"/>
          <w:szCs w:val="24"/>
        </w:rPr>
        <w:endnoteRef/>
      </w:r>
      <w:r w:rsidRPr="00E375C8">
        <w:rPr>
          <w:sz w:val="24"/>
          <w:szCs w:val="24"/>
        </w:rPr>
        <w:t xml:space="preserve"> Heng G. Empire of Magic: 228. </w:t>
      </w:r>
    </w:p>
  </w:endnote>
  <w:endnote w:id="83">
    <w:p w14:paraId="78E440A8" w14:textId="6FDF863A"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Gilbert J. Unnatural mothers and monstrous children in The King of Tars and Sir Gowther. In: Wogan-Browne J, Voaden R, Diamond A, et al., eds. Medieval Women: Texts and Contexts in Late Medieval Britain: Essays for Felicity Riddy. Turnhout: Brepols 2000:329-344.</w:t>
      </w:r>
    </w:p>
  </w:endnote>
  <w:endnote w:id="84">
    <w:p w14:paraId="5CE6CF1E" w14:textId="2A77817E" w:rsidR="00604EFD" w:rsidRPr="00E375C8" w:rsidRDefault="00604EFD" w:rsidP="006E04ED">
      <w:pPr>
        <w:pStyle w:val="EndnoteText"/>
        <w:rPr>
          <w:sz w:val="24"/>
          <w:szCs w:val="24"/>
        </w:rPr>
      </w:pPr>
      <w:r w:rsidRPr="00E375C8">
        <w:rPr>
          <w:rStyle w:val="EndnoteReference"/>
          <w:sz w:val="24"/>
          <w:szCs w:val="24"/>
        </w:rPr>
        <w:endnoteRef/>
      </w:r>
      <w:r w:rsidRPr="00E375C8">
        <w:rPr>
          <w:sz w:val="24"/>
          <w:szCs w:val="24"/>
        </w:rPr>
        <w:t xml:space="preserve"> Calkin, Saracens and the Making of English Identity: 112-122.</w:t>
      </w:r>
    </w:p>
  </w:endnote>
  <w:endnote w:id="85">
    <w:p w14:paraId="152B6977" w14:textId="5B205992"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Friedman JB. The</w:t>
      </w:r>
      <w:r w:rsidRPr="00E375C8">
        <w:rPr>
          <w:i/>
          <w:sz w:val="24"/>
          <w:szCs w:val="24"/>
        </w:rPr>
        <w:t xml:space="preserve"> </w:t>
      </w:r>
      <w:r w:rsidRPr="00E375C8">
        <w:rPr>
          <w:sz w:val="24"/>
          <w:szCs w:val="24"/>
        </w:rPr>
        <w:t>Monstrous Races in Medieval Art and Thought. Syracuse: Syracuse University Press 2000:111.</w:t>
      </w:r>
    </w:p>
  </w:endnote>
  <w:endnote w:id="86">
    <w:p w14:paraId="3D79C010" w14:textId="2D46067B"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Barney SA, Lewis, W J, Beach, JA, et al., tr. The Etymologies of Isidore of Seville. Cambridge: Cambridge University Press 2006:XI.</w:t>
      </w:r>
      <w:r w:rsidRPr="00E375C8">
        <w:rPr>
          <w:smallCaps/>
          <w:sz w:val="24"/>
          <w:szCs w:val="24"/>
        </w:rPr>
        <w:t>iii</w:t>
      </w:r>
      <w:r w:rsidRPr="00E375C8">
        <w:rPr>
          <w:sz w:val="24"/>
          <w:szCs w:val="24"/>
        </w:rPr>
        <w:t>.4:244.</w:t>
      </w:r>
    </w:p>
  </w:endnote>
  <w:endnote w:id="87">
    <w:p w14:paraId="22A88D6A" w14:textId="5226A965"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As quoted by Friedman, Monstrous Races: 128-129.</w:t>
      </w:r>
    </w:p>
  </w:endnote>
  <w:endnote w:id="88">
    <w:p w14:paraId="59DCC9CA" w14:textId="14CD9699"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Gerald of Wales. The Journey through Wales and the Description of Wales. Thorpe L, tr. London: Penguin Books 1978:191. </w:t>
      </w:r>
    </w:p>
  </w:endnote>
  <w:endnote w:id="89">
    <w:p w14:paraId="138AF4BE" w14:textId="2DE0011E"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lang w:val="de-DE"/>
        </w:rPr>
        <w:t xml:space="preserve"> Wolfram von Eschenbach. Parzival. Hatto AT, tr. </w:t>
      </w:r>
      <w:r w:rsidRPr="00E375C8">
        <w:rPr>
          <w:sz w:val="24"/>
          <w:szCs w:val="24"/>
        </w:rPr>
        <w:t>London: Penguin Books 1980:40, 372.</w:t>
      </w:r>
    </w:p>
  </w:endnote>
  <w:endnote w:id="90">
    <w:p w14:paraId="1C0E178F" w14:textId="0440C59A"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Hornstein, A folklore theme: 85.</w:t>
      </w:r>
    </w:p>
  </w:endnote>
  <w:endnote w:id="91">
    <w:p w14:paraId="54DBCDE0" w14:textId="0597A6AE"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For a few examples of this, see Calkin, Marking religion: 219-220.</w:t>
      </w:r>
    </w:p>
  </w:endnote>
  <w:endnote w:id="92">
    <w:p w14:paraId="0F75F4B4" w14:textId="1F7458A8" w:rsidR="00604EFD" w:rsidRPr="00E375C8" w:rsidRDefault="00604EFD" w:rsidP="00A05E5F">
      <w:r w:rsidRPr="00E375C8">
        <w:rPr>
          <w:rStyle w:val="EndnoteReference"/>
        </w:rPr>
        <w:endnoteRef/>
      </w:r>
      <w:r w:rsidRPr="00E375C8">
        <w:t xml:space="preserve"> Brundage JA. Law, Sex, and Christian Society in Medieval Europe. Chicago: University of Chicago Press 1987:195, 207, 238, 518.</w:t>
      </w:r>
    </w:p>
  </w:endnote>
  <w:endnote w:id="93">
    <w:p w14:paraId="6901B019" w14:textId="29169346" w:rsidR="00604EFD" w:rsidRPr="00E375C8" w:rsidRDefault="00604EFD">
      <w:pPr>
        <w:pStyle w:val="EndnoteText"/>
        <w:rPr>
          <w:sz w:val="24"/>
          <w:szCs w:val="24"/>
        </w:rPr>
      </w:pPr>
      <w:r w:rsidRPr="00E375C8">
        <w:rPr>
          <w:rStyle w:val="EndnoteReference"/>
        </w:rPr>
        <w:endnoteRef/>
      </w:r>
      <w:r w:rsidRPr="00E375C8">
        <w:t xml:space="preserve"> </w:t>
      </w:r>
      <w:r w:rsidRPr="00E375C8">
        <w:rPr>
          <w:sz w:val="24"/>
          <w:szCs w:val="24"/>
        </w:rPr>
        <w:t>Saunders, Magic and the Supernatural:</w:t>
      </w:r>
      <w:r w:rsidRPr="00E375C8">
        <w:rPr>
          <w:i/>
          <w:sz w:val="24"/>
          <w:szCs w:val="24"/>
        </w:rPr>
        <w:t xml:space="preserve"> </w:t>
      </w:r>
      <w:r w:rsidRPr="00E375C8">
        <w:rPr>
          <w:sz w:val="24"/>
          <w:szCs w:val="24"/>
        </w:rPr>
        <w:t>210.</w:t>
      </w:r>
    </w:p>
  </w:endnote>
  <w:endnote w:id="94">
    <w:p w14:paraId="1F6D5701" w14:textId="67990C58"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Friedman, Monstrous Races: 114. </w:t>
      </w:r>
    </w:p>
  </w:endnote>
  <w:endnote w:id="95">
    <w:p w14:paraId="40AF9549" w14:textId="605B1A6D"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Aristotle’s </w:t>
      </w:r>
      <w:r w:rsidRPr="00E375C8">
        <w:rPr>
          <w:iCs/>
          <w:sz w:val="24"/>
          <w:szCs w:val="24"/>
        </w:rPr>
        <w:t>Problems</w:t>
      </w:r>
      <w:r w:rsidRPr="00E375C8">
        <w:rPr>
          <w:sz w:val="24"/>
          <w:szCs w:val="24"/>
        </w:rPr>
        <w:t xml:space="preserve">,10.61.898a, quoted from Friedman, Monstrous Races: 115. </w:t>
      </w:r>
    </w:p>
  </w:endnote>
  <w:endnote w:id="96">
    <w:p w14:paraId="2AFED5C8" w14:textId="15667A16"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Cadden J. Meanings of Sex Difference in the Middle Ages: Medicine, Science, and Culture</w:t>
      </w:r>
      <w:r w:rsidRPr="00E375C8">
        <w:rPr>
          <w:i/>
          <w:sz w:val="24"/>
          <w:szCs w:val="24"/>
        </w:rPr>
        <w:t xml:space="preserve">. </w:t>
      </w:r>
      <w:r w:rsidRPr="00E375C8">
        <w:rPr>
          <w:sz w:val="24"/>
          <w:szCs w:val="24"/>
        </w:rPr>
        <w:t>Cambridge: Cambridge University Press 1993:13-39</w:t>
      </w:r>
      <w:r w:rsidR="00E375C8" w:rsidRPr="00E375C8">
        <w:rPr>
          <w:sz w:val="24"/>
          <w:szCs w:val="24"/>
        </w:rPr>
        <w:t>;</w:t>
      </w:r>
      <w:r w:rsidRPr="00E375C8">
        <w:rPr>
          <w:sz w:val="24"/>
          <w:szCs w:val="24"/>
        </w:rPr>
        <w:t xml:space="preserve">116-130.  </w:t>
      </w:r>
    </w:p>
  </w:endnote>
  <w:endnote w:id="97">
    <w:p w14:paraId="06B9D021" w14:textId="5219C9AB"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Nemesius, De natura hominis, as quoted and translated by Cadden, </w:t>
      </w:r>
      <w:r w:rsidRPr="00E375C8">
        <w:rPr>
          <w:iCs/>
          <w:sz w:val="24"/>
          <w:szCs w:val="24"/>
        </w:rPr>
        <w:t xml:space="preserve">Meanings of Sex Difference: </w:t>
      </w:r>
      <w:r w:rsidRPr="00E375C8">
        <w:rPr>
          <w:sz w:val="24"/>
          <w:szCs w:val="24"/>
        </w:rPr>
        <w:t xml:space="preserve">119. </w:t>
      </w:r>
    </w:p>
  </w:endnote>
  <w:endnote w:id="98">
    <w:p w14:paraId="0DDB3252" w14:textId="7EDC5329"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Gilbert, Unnatural Mothers: 330.</w:t>
      </w:r>
    </w:p>
  </w:endnote>
  <w:endnote w:id="99">
    <w:p w14:paraId="6C0179FF" w14:textId="5645A37E" w:rsidR="00604EFD" w:rsidRPr="00E375C8" w:rsidRDefault="00604EFD" w:rsidP="00241E8E">
      <w:pPr>
        <w:rPr>
          <w:rFonts w:cs="Times New Roman"/>
        </w:rPr>
      </w:pPr>
      <w:r w:rsidRPr="00E375C8">
        <w:rPr>
          <w:rStyle w:val="EndnoteReference"/>
        </w:rPr>
        <w:endnoteRef/>
      </w:r>
      <w:r w:rsidRPr="00E375C8">
        <w:t xml:space="preserve"> Green M, ed. and tr.</w:t>
      </w:r>
      <w:r w:rsidRPr="00E375C8">
        <w:rPr>
          <w:i/>
        </w:rPr>
        <w:t xml:space="preserve"> </w:t>
      </w:r>
      <w:r w:rsidRPr="00E375C8">
        <w:t>The Trotula: An English Translation of the Medieval Compendium of Women’s Medicine.</w:t>
      </w:r>
      <w:r w:rsidRPr="00E375C8">
        <w:rPr>
          <w:i/>
        </w:rPr>
        <w:t xml:space="preserve"> </w:t>
      </w:r>
      <w:r w:rsidRPr="00E375C8">
        <w:t>Philadelphia: University of Pennsylvania Press 2002:</w:t>
      </w:r>
      <w:r w:rsidRPr="00E375C8">
        <w:rPr>
          <w:rFonts w:cs="Times New Roman"/>
        </w:rPr>
        <w:t xml:space="preserve">85. </w:t>
      </w:r>
    </w:p>
  </w:endnote>
  <w:endnote w:id="100">
    <w:p w14:paraId="41B02432" w14:textId="41F522C2"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Gilbert, Unnatural mothers: 334. </w:t>
      </w:r>
    </w:p>
  </w:endnote>
  <w:endnote w:id="101">
    <w:p w14:paraId="40E92CF2" w14:textId="047860BA"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KT: 589-591.</w:t>
      </w:r>
    </w:p>
  </w:endnote>
  <w:endnote w:id="102">
    <w:p w14:paraId="3DC27B04" w14:textId="241341E1"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KT: 601-602.</w:t>
      </w:r>
    </w:p>
  </w:endnote>
  <w:endnote w:id="103">
    <w:p w14:paraId="1D69779F" w14:textId="3510730B"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Perryman J. </w:t>
      </w:r>
      <w:r w:rsidRPr="00E375C8">
        <w:rPr>
          <w:rStyle w:val="Strong"/>
          <w:b w:val="0"/>
          <w:sz w:val="24"/>
          <w:szCs w:val="24"/>
        </w:rPr>
        <w:t>The King of Tars: ed. from the Auchinleck MS, Advocates 19.2.1</w:t>
      </w:r>
      <w:r w:rsidRPr="00E375C8">
        <w:rPr>
          <w:sz w:val="24"/>
          <w:szCs w:val="24"/>
        </w:rPr>
        <w:t>. Heidelberg: Winter 1980:56.</w:t>
      </w:r>
    </w:p>
  </w:endnote>
  <w:endnote w:id="104">
    <w:p w14:paraId="721EBFFD" w14:textId="0BCA31EB" w:rsidR="00604EFD" w:rsidRPr="00E375C8" w:rsidRDefault="00604EFD" w:rsidP="006E04ED">
      <w:pPr>
        <w:pStyle w:val="EndnoteText"/>
        <w:rPr>
          <w:sz w:val="24"/>
          <w:szCs w:val="24"/>
        </w:rPr>
      </w:pPr>
      <w:r w:rsidRPr="00E375C8">
        <w:rPr>
          <w:rStyle w:val="EndnoteReference"/>
          <w:sz w:val="24"/>
          <w:szCs w:val="24"/>
        </w:rPr>
        <w:endnoteRef/>
      </w:r>
      <w:r w:rsidRPr="00E375C8">
        <w:rPr>
          <w:sz w:val="24"/>
          <w:szCs w:val="24"/>
        </w:rPr>
        <w:t xml:space="preserve"> Gilbert J. Putting the pulp into fiction: 102-123. </w:t>
      </w:r>
    </w:p>
  </w:endnote>
  <w:endnote w:id="105">
    <w:p w14:paraId="3BE35FC2" w14:textId="7FE241BF"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Heng G. Empire of Magic: 228. </w:t>
      </w:r>
    </w:p>
  </w:endnote>
  <w:endnote w:id="106">
    <w:p w14:paraId="20B833B7" w14:textId="09C7AC6A"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Kajii, Ohama, Androgenetic origin: 633-634.</w:t>
      </w:r>
    </w:p>
  </w:endnote>
  <w:endnote w:id="107">
    <w:p w14:paraId="701FCCEB" w14:textId="0E3D0FD8" w:rsidR="00604EFD" w:rsidRPr="00E375C8" w:rsidRDefault="00604EFD" w:rsidP="00241E8E">
      <w:pPr>
        <w:jc w:val="both"/>
      </w:pPr>
      <w:r w:rsidRPr="00E375C8">
        <w:rPr>
          <w:rStyle w:val="EndnoteReference"/>
        </w:rPr>
        <w:endnoteRef/>
      </w:r>
      <w:r w:rsidRPr="00E375C8">
        <w:t xml:space="preserve"> Deveault, C., Qian, J. H., Chebaro, W. NLRP7 mutations in women with diploid androgenetic and triploid moles: a proposed mechanism for mole formation. </w:t>
      </w:r>
      <w:r w:rsidRPr="00E375C8">
        <w:rPr>
          <w:i/>
          <w:iCs/>
        </w:rPr>
        <w:t>Hum. Molec. Genet.</w:t>
      </w:r>
      <w:r w:rsidRPr="00E375C8">
        <w:t xml:space="preserve"> 2009;18:888-897.</w:t>
      </w:r>
      <w:r w:rsidRPr="00E375C8">
        <w:rPr>
          <w:rFonts w:cs="Helvetica"/>
          <w:vanish/>
          <w:color w:val="000000"/>
          <w:lang w:val="en-US"/>
        </w:rPr>
        <w:t xml:space="preserve">Deveault, C., Qian, J. H., Chebaro, W., Ao, A., Gilbert, L., Mehio, A., Khan, R., Tan, S. L., Wischmeijer, A., Coullin, P., Xie, X., Slim, R. </w:t>
      </w:r>
      <w:r w:rsidRPr="00E375C8">
        <w:rPr>
          <w:rFonts w:cs="Helvetica"/>
          <w:b/>
          <w:bCs/>
          <w:vanish/>
          <w:color w:val="000000"/>
          <w:lang w:val="en-US"/>
        </w:rPr>
        <w:t>NLRP7 mutations in women with diploid androgenetic and triploid moles: a proposed mechanism for mole formation.</w:t>
      </w:r>
      <w:r w:rsidRPr="00E375C8">
        <w:rPr>
          <w:rFonts w:cs="Helvetica"/>
          <w:vanish/>
          <w:color w:val="000000"/>
          <w:lang w:val="en-US"/>
        </w:rPr>
        <w:t xml:space="preserve"> Hum. Molec. Genet. 18: 888-897, 2009. Note: Erratum: Hum. Molec. Genet. 18: 4907 only, 2009. [PubMed: </w:t>
      </w:r>
      <w:hyperlink r:id="rId4" w:tgtFrame="_blank" w:history="1">
        <w:r w:rsidRPr="00E375C8">
          <w:rPr>
            <w:rFonts w:cs="Helvetica"/>
            <w:vanish/>
            <w:color w:val="0C2EBB"/>
            <w:lang w:val="en-US"/>
          </w:rPr>
          <w:t>19066229</w:t>
        </w:r>
      </w:hyperlink>
      <w:r w:rsidRPr="00E375C8">
        <w:rPr>
          <w:rFonts w:cs="Helvetica"/>
          <w:vanish/>
          <w:color w:val="000000"/>
          <w:lang w:val="en-US"/>
        </w:rPr>
        <w:t xml:space="preserve">, </w:t>
      </w:r>
      <w:hyperlink r:id="rId5" w:tgtFrame="_blank" w:history="1">
        <w:r w:rsidRPr="00E375C8">
          <w:rPr>
            <w:rFonts w:cs="Helvetica"/>
            <w:vanish/>
            <w:color w:val="0C2EBB"/>
            <w:lang w:val="en-US"/>
          </w:rPr>
          <w:t>related citations</w:t>
        </w:r>
      </w:hyperlink>
      <w:r w:rsidRPr="00E375C8">
        <w:rPr>
          <w:rFonts w:cs="Helvetica"/>
          <w:vanish/>
          <w:color w:val="000000"/>
          <w:lang w:val="en-US"/>
        </w:rPr>
        <w:t>] [</w:t>
      </w:r>
      <w:hyperlink r:id="rId6" w:tgtFrame="_blank" w:history="1">
        <w:r w:rsidRPr="00E375C8">
          <w:rPr>
            <w:rFonts w:cs="Helvetica"/>
            <w:vanish/>
            <w:color w:val="0C2EBB"/>
            <w:lang w:val="en-US"/>
          </w:rPr>
          <w:t>Full Text</w:t>
        </w:r>
      </w:hyperlink>
      <w:r w:rsidRPr="00E375C8">
        <w:rPr>
          <w:rFonts w:cs="Helvetica"/>
          <w:vanish/>
          <w:color w:val="000000"/>
          <w:lang w:val="en-US"/>
        </w:rPr>
        <w:t>]</w:t>
      </w:r>
    </w:p>
  </w:endnote>
  <w:endnote w:id="108">
    <w:p w14:paraId="1AAD2E5C" w14:textId="57958A43"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Hayward et al., Genetic and epigentic analysis: 629.</w:t>
      </w:r>
    </w:p>
  </w:endnote>
  <w:endnote w:id="109">
    <w:p w14:paraId="31200A7B" w14:textId="1EE62068" w:rsidR="00604EFD" w:rsidRPr="00E375C8" w:rsidRDefault="00604EFD" w:rsidP="00241E8E">
      <w:pPr>
        <w:pStyle w:val="EndnoteText"/>
        <w:rPr>
          <w:sz w:val="24"/>
          <w:szCs w:val="24"/>
          <w:lang w:val="fr-FR"/>
        </w:rPr>
      </w:pPr>
      <w:r w:rsidRPr="00E375C8">
        <w:rPr>
          <w:rStyle w:val="EndnoteReference"/>
          <w:sz w:val="24"/>
          <w:szCs w:val="24"/>
        </w:rPr>
        <w:endnoteRef/>
      </w:r>
      <w:r w:rsidRPr="00E375C8">
        <w:rPr>
          <w:sz w:val="24"/>
          <w:szCs w:val="24"/>
          <w:lang w:val="fr-FR"/>
        </w:rPr>
        <w:t xml:space="preserve"> Miraculous Moles: 1233-1234.</w:t>
      </w:r>
    </w:p>
  </w:endnote>
  <w:endnote w:id="110">
    <w:p w14:paraId="395C8D55" w14:textId="319622B9" w:rsidR="00604EFD" w:rsidRPr="00E375C8" w:rsidRDefault="00604EFD" w:rsidP="00241E8E">
      <w:pPr>
        <w:pStyle w:val="EndnoteText"/>
        <w:rPr>
          <w:sz w:val="24"/>
          <w:szCs w:val="24"/>
          <w:lang w:val="fr-FR"/>
        </w:rPr>
      </w:pPr>
      <w:r w:rsidRPr="00E375C8">
        <w:rPr>
          <w:rStyle w:val="EndnoteReference"/>
          <w:sz w:val="24"/>
          <w:szCs w:val="24"/>
        </w:rPr>
        <w:endnoteRef/>
      </w:r>
      <w:r w:rsidRPr="00E375C8">
        <w:rPr>
          <w:sz w:val="24"/>
          <w:szCs w:val="24"/>
          <w:lang w:val="fr-FR"/>
        </w:rPr>
        <w:t xml:space="preserve"> Aristotle, De Generatione Animalium: 772b13. </w:t>
      </w:r>
    </w:p>
  </w:endnote>
  <w:endnote w:id="111">
    <w:p w14:paraId="0971AC69" w14:textId="46096B4B" w:rsidR="00604EFD" w:rsidRPr="00E375C8" w:rsidRDefault="00604EFD" w:rsidP="00241E8E">
      <w:pPr>
        <w:pStyle w:val="EndnoteText"/>
        <w:rPr>
          <w:sz w:val="24"/>
          <w:szCs w:val="24"/>
          <w:lang w:val="fr-FR"/>
        </w:rPr>
      </w:pPr>
      <w:r w:rsidRPr="00E375C8">
        <w:rPr>
          <w:rStyle w:val="EndnoteReference"/>
          <w:sz w:val="24"/>
          <w:szCs w:val="24"/>
        </w:rPr>
        <w:endnoteRef/>
      </w:r>
      <w:r w:rsidRPr="00E375C8">
        <w:rPr>
          <w:sz w:val="24"/>
          <w:szCs w:val="24"/>
          <w:lang w:val="fr-FR"/>
        </w:rPr>
        <w:t xml:space="preserve"> Albertus Magnus, De Animalibus: Vol 16: Liber XVIII, tract 2, capt 2:1220-1222.</w:t>
      </w:r>
    </w:p>
  </w:endnote>
  <w:endnote w:id="112">
    <w:p w14:paraId="74511C17" w14:textId="44356255"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Green, Trotula: 85-87.</w:t>
      </w:r>
    </w:p>
  </w:endnote>
  <w:endnote w:id="113">
    <w:p w14:paraId="511B87F4" w14:textId="1232B7DD"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For an early-modern application of this, see Ambroise Paré. On Monsters and Marvels. Pallister JL, tr. Chicago: University of Chicago Press 1982. </w:t>
      </w:r>
    </w:p>
  </w:endnote>
  <w:endnote w:id="114">
    <w:p w14:paraId="55A4AF0C" w14:textId="23452F46"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Calkin S. Romance baptism and theological contexts in The King of Tars and Sir Ferumbras. In: Purdie R, Cichon M, eds. Medieval Romance, Medieval Contexts. Cambridge: D. S. Brewer 2011:105-119. </w:t>
      </w:r>
    </w:p>
  </w:endnote>
  <w:endnote w:id="115">
    <w:p w14:paraId="669A7B65" w14:textId="10FC2815" w:rsidR="00604EFD" w:rsidRPr="00E375C8" w:rsidRDefault="00604EFD" w:rsidP="00241E8E">
      <w:pPr>
        <w:pStyle w:val="EndnoteText"/>
        <w:rPr>
          <w:sz w:val="24"/>
          <w:szCs w:val="24"/>
        </w:rPr>
      </w:pPr>
      <w:r w:rsidRPr="00E375C8">
        <w:rPr>
          <w:rStyle w:val="EndnoteReference"/>
          <w:sz w:val="24"/>
          <w:szCs w:val="24"/>
        </w:rPr>
        <w:endnoteRef/>
      </w:r>
      <w:r w:rsidRPr="00E375C8">
        <w:rPr>
          <w:sz w:val="24"/>
          <w:szCs w:val="24"/>
        </w:rPr>
        <w:t xml:space="preserve"> KT: 678.</w:t>
      </w:r>
    </w:p>
  </w:endnote>
  <w:endnote w:id="116">
    <w:p w14:paraId="39E69B30" w14:textId="303358BD" w:rsidR="00604EFD" w:rsidRPr="00F0740D" w:rsidRDefault="00604EFD" w:rsidP="00241E8E">
      <w:pPr>
        <w:pStyle w:val="EndnoteText"/>
        <w:rPr>
          <w:rStyle w:val="Hyperlink"/>
          <w:sz w:val="24"/>
          <w:szCs w:val="24"/>
        </w:rPr>
      </w:pPr>
      <w:r w:rsidRPr="00E375C8">
        <w:rPr>
          <w:rStyle w:val="EndnoteReference"/>
          <w:sz w:val="24"/>
          <w:szCs w:val="24"/>
        </w:rPr>
        <w:endnoteRef/>
      </w:r>
      <w:r w:rsidRPr="00E375C8">
        <w:rPr>
          <w:sz w:val="24"/>
          <w:szCs w:val="24"/>
        </w:rPr>
        <w:t xml:space="preserve"> The guidelines for managing a hydatidiform mole can be found from the Royal College of Obstetricians and Gynaecologists, The Management of gestational trophoblastic disease, Green-Top Guideline No. 38 (effective 2013). Available from: </w:t>
      </w:r>
      <w:hyperlink r:id="rId7" w:history="1">
        <w:r w:rsidRPr="00E375C8">
          <w:rPr>
            <w:rStyle w:val="Hyperlink"/>
            <w:sz w:val="24"/>
            <w:szCs w:val="24"/>
          </w:rPr>
          <w:t>https://www.rcog.org.uk/globalassets/documents/guidelines/gtg_38.pdf</w:t>
        </w:r>
      </w:hyperlink>
      <w:r w:rsidRPr="00E375C8">
        <w:rPr>
          <w:sz w:val="24"/>
          <w:szCs w:val="24"/>
        </w:rPr>
        <w:t xml:space="preserve"> (accessed 27 Sept 2017).</w:t>
      </w:r>
    </w:p>
    <w:p w14:paraId="23486ED4" w14:textId="0B4D9CDD" w:rsidR="00604EFD" w:rsidRPr="00A05E5F" w:rsidRDefault="00604EFD" w:rsidP="00241E8E">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584712"/>
      <w:docPartObj>
        <w:docPartGallery w:val="Page Numbers (Bottom of Page)"/>
        <w:docPartUnique/>
      </w:docPartObj>
    </w:sdtPr>
    <w:sdtEndPr>
      <w:rPr>
        <w:noProof/>
      </w:rPr>
    </w:sdtEndPr>
    <w:sdtContent>
      <w:p w14:paraId="2F00F252" w14:textId="4B774FBB" w:rsidR="00604EFD" w:rsidRDefault="00604EFD">
        <w:pPr>
          <w:pStyle w:val="Footer"/>
          <w:jc w:val="right"/>
        </w:pPr>
        <w:r>
          <w:fldChar w:fldCharType="begin"/>
        </w:r>
        <w:r>
          <w:instrText xml:space="preserve"> PAGE   \* MERGEFORMAT </w:instrText>
        </w:r>
        <w:r>
          <w:fldChar w:fldCharType="separate"/>
        </w:r>
        <w:r w:rsidR="0063213D">
          <w:rPr>
            <w:noProof/>
          </w:rPr>
          <w:t>2</w:t>
        </w:r>
        <w:r>
          <w:rPr>
            <w:noProof/>
          </w:rPr>
          <w:fldChar w:fldCharType="end"/>
        </w:r>
      </w:p>
    </w:sdtContent>
  </w:sdt>
  <w:p w14:paraId="699FB3D4" w14:textId="1ABBBAFB" w:rsidR="00604EFD" w:rsidRDefault="00604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90BC8" w14:textId="77777777" w:rsidR="00604EFD" w:rsidRDefault="00604EFD" w:rsidP="00CA1A43">
      <w:r>
        <w:separator/>
      </w:r>
    </w:p>
  </w:footnote>
  <w:footnote w:type="continuationSeparator" w:id="0">
    <w:p w14:paraId="264C9F7F" w14:textId="77777777" w:rsidR="00604EFD" w:rsidRDefault="00604EFD" w:rsidP="00CA1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5226F"/>
    <w:multiLevelType w:val="hybridMultilevel"/>
    <w:tmpl w:val="C17E8C3C"/>
    <w:lvl w:ilvl="0" w:tplc="3DA2D8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43"/>
    <w:rsid w:val="0000482B"/>
    <w:rsid w:val="00010B71"/>
    <w:rsid w:val="00027B30"/>
    <w:rsid w:val="000328EC"/>
    <w:rsid w:val="00037B8A"/>
    <w:rsid w:val="00037E02"/>
    <w:rsid w:val="000476A2"/>
    <w:rsid w:val="00055D9F"/>
    <w:rsid w:val="00056EC9"/>
    <w:rsid w:val="00065B06"/>
    <w:rsid w:val="000700ED"/>
    <w:rsid w:val="00081E36"/>
    <w:rsid w:val="0008350B"/>
    <w:rsid w:val="0009542A"/>
    <w:rsid w:val="000B49BC"/>
    <w:rsid w:val="000C3537"/>
    <w:rsid w:val="000C7DD2"/>
    <w:rsid w:val="000D12F4"/>
    <w:rsid w:val="000E09F0"/>
    <w:rsid w:val="000F4372"/>
    <w:rsid w:val="000F4E75"/>
    <w:rsid w:val="0010286A"/>
    <w:rsid w:val="00106895"/>
    <w:rsid w:val="00111124"/>
    <w:rsid w:val="00114181"/>
    <w:rsid w:val="00115922"/>
    <w:rsid w:val="00117213"/>
    <w:rsid w:val="0012277A"/>
    <w:rsid w:val="00127F7D"/>
    <w:rsid w:val="001318F8"/>
    <w:rsid w:val="00146B91"/>
    <w:rsid w:val="00152B35"/>
    <w:rsid w:val="00167EA0"/>
    <w:rsid w:val="00172E79"/>
    <w:rsid w:val="00173941"/>
    <w:rsid w:val="001803DF"/>
    <w:rsid w:val="001848F7"/>
    <w:rsid w:val="00186FB1"/>
    <w:rsid w:val="001A44E4"/>
    <w:rsid w:val="001A62CA"/>
    <w:rsid w:val="001B3CA9"/>
    <w:rsid w:val="001B5EDC"/>
    <w:rsid w:val="001C1A00"/>
    <w:rsid w:val="001C2E77"/>
    <w:rsid w:val="001C4A33"/>
    <w:rsid w:val="001C4DA9"/>
    <w:rsid w:val="001D2172"/>
    <w:rsid w:val="001D52D0"/>
    <w:rsid w:val="001F4A5C"/>
    <w:rsid w:val="00200172"/>
    <w:rsid w:val="002006A7"/>
    <w:rsid w:val="002077C4"/>
    <w:rsid w:val="00217EFC"/>
    <w:rsid w:val="00220147"/>
    <w:rsid w:val="00227BB2"/>
    <w:rsid w:val="00230C2F"/>
    <w:rsid w:val="0023374A"/>
    <w:rsid w:val="0023674D"/>
    <w:rsid w:val="002409BA"/>
    <w:rsid w:val="00241E8E"/>
    <w:rsid w:val="00243693"/>
    <w:rsid w:val="00253C3D"/>
    <w:rsid w:val="00270A75"/>
    <w:rsid w:val="0027378E"/>
    <w:rsid w:val="002843BF"/>
    <w:rsid w:val="00287AC8"/>
    <w:rsid w:val="00293B69"/>
    <w:rsid w:val="00293CAD"/>
    <w:rsid w:val="00293D4A"/>
    <w:rsid w:val="002959B0"/>
    <w:rsid w:val="002A0F6D"/>
    <w:rsid w:val="002A294E"/>
    <w:rsid w:val="002A6377"/>
    <w:rsid w:val="002A6CE5"/>
    <w:rsid w:val="002A6E7B"/>
    <w:rsid w:val="002B3CCF"/>
    <w:rsid w:val="002C0294"/>
    <w:rsid w:val="002D11D1"/>
    <w:rsid w:val="002E2A1F"/>
    <w:rsid w:val="002F1D15"/>
    <w:rsid w:val="002F36CF"/>
    <w:rsid w:val="002F375B"/>
    <w:rsid w:val="002F4C65"/>
    <w:rsid w:val="002F5050"/>
    <w:rsid w:val="00305A28"/>
    <w:rsid w:val="00316E6A"/>
    <w:rsid w:val="00320D07"/>
    <w:rsid w:val="003321BF"/>
    <w:rsid w:val="00334610"/>
    <w:rsid w:val="00343E88"/>
    <w:rsid w:val="00357950"/>
    <w:rsid w:val="00360FD5"/>
    <w:rsid w:val="00363210"/>
    <w:rsid w:val="003644B4"/>
    <w:rsid w:val="00364778"/>
    <w:rsid w:val="0037146B"/>
    <w:rsid w:val="0037799E"/>
    <w:rsid w:val="00390B2A"/>
    <w:rsid w:val="003931A6"/>
    <w:rsid w:val="00396F1F"/>
    <w:rsid w:val="003A0A34"/>
    <w:rsid w:val="003A1C42"/>
    <w:rsid w:val="003A5C9F"/>
    <w:rsid w:val="003B598F"/>
    <w:rsid w:val="003C31DB"/>
    <w:rsid w:val="003C49B1"/>
    <w:rsid w:val="003D73E0"/>
    <w:rsid w:val="003F0A5B"/>
    <w:rsid w:val="0040243E"/>
    <w:rsid w:val="00402F7F"/>
    <w:rsid w:val="0041024B"/>
    <w:rsid w:val="00413AA7"/>
    <w:rsid w:val="00413BC5"/>
    <w:rsid w:val="00414185"/>
    <w:rsid w:val="00431BE5"/>
    <w:rsid w:val="0043484E"/>
    <w:rsid w:val="00452958"/>
    <w:rsid w:val="00454668"/>
    <w:rsid w:val="00461914"/>
    <w:rsid w:val="00461A0F"/>
    <w:rsid w:val="00465116"/>
    <w:rsid w:val="00465902"/>
    <w:rsid w:val="00465F0D"/>
    <w:rsid w:val="00481053"/>
    <w:rsid w:val="00483EEE"/>
    <w:rsid w:val="00487658"/>
    <w:rsid w:val="004879E2"/>
    <w:rsid w:val="004A301E"/>
    <w:rsid w:val="004A55EF"/>
    <w:rsid w:val="004A6BB5"/>
    <w:rsid w:val="004B0A18"/>
    <w:rsid w:val="004C27F6"/>
    <w:rsid w:val="004C3ED7"/>
    <w:rsid w:val="004C514B"/>
    <w:rsid w:val="004C54A3"/>
    <w:rsid w:val="004C6071"/>
    <w:rsid w:val="004D5D40"/>
    <w:rsid w:val="004E11A1"/>
    <w:rsid w:val="004E733D"/>
    <w:rsid w:val="00507CBC"/>
    <w:rsid w:val="00526D49"/>
    <w:rsid w:val="0054104B"/>
    <w:rsid w:val="0056190C"/>
    <w:rsid w:val="00570A55"/>
    <w:rsid w:val="0057722C"/>
    <w:rsid w:val="005919EB"/>
    <w:rsid w:val="005B59DC"/>
    <w:rsid w:val="005B76C4"/>
    <w:rsid w:val="005C3A8A"/>
    <w:rsid w:val="005D0C8A"/>
    <w:rsid w:val="005E1E86"/>
    <w:rsid w:val="005E47A5"/>
    <w:rsid w:val="005E68C6"/>
    <w:rsid w:val="00601DE0"/>
    <w:rsid w:val="00601F72"/>
    <w:rsid w:val="00604371"/>
    <w:rsid w:val="00604916"/>
    <w:rsid w:val="00604EFD"/>
    <w:rsid w:val="00607486"/>
    <w:rsid w:val="00613202"/>
    <w:rsid w:val="0061697E"/>
    <w:rsid w:val="0061717D"/>
    <w:rsid w:val="006221A1"/>
    <w:rsid w:val="00627255"/>
    <w:rsid w:val="0063213D"/>
    <w:rsid w:val="00637958"/>
    <w:rsid w:val="00637E61"/>
    <w:rsid w:val="0064148C"/>
    <w:rsid w:val="0064323E"/>
    <w:rsid w:val="00644A70"/>
    <w:rsid w:val="00662F61"/>
    <w:rsid w:val="00677F03"/>
    <w:rsid w:val="00683F61"/>
    <w:rsid w:val="00686EE8"/>
    <w:rsid w:val="006A4B3A"/>
    <w:rsid w:val="006B573D"/>
    <w:rsid w:val="006B60D2"/>
    <w:rsid w:val="006B77E8"/>
    <w:rsid w:val="006C0900"/>
    <w:rsid w:val="006C26C4"/>
    <w:rsid w:val="006D20EA"/>
    <w:rsid w:val="006D4801"/>
    <w:rsid w:val="006E04ED"/>
    <w:rsid w:val="006E0B96"/>
    <w:rsid w:val="006E252D"/>
    <w:rsid w:val="00700F30"/>
    <w:rsid w:val="00706A36"/>
    <w:rsid w:val="00707446"/>
    <w:rsid w:val="00707E9A"/>
    <w:rsid w:val="00731E95"/>
    <w:rsid w:val="00732CF7"/>
    <w:rsid w:val="00732F3D"/>
    <w:rsid w:val="00742465"/>
    <w:rsid w:val="0075161C"/>
    <w:rsid w:val="00751E71"/>
    <w:rsid w:val="00752871"/>
    <w:rsid w:val="00756FEC"/>
    <w:rsid w:val="00767564"/>
    <w:rsid w:val="0078303C"/>
    <w:rsid w:val="00792FF3"/>
    <w:rsid w:val="00793239"/>
    <w:rsid w:val="00794B1B"/>
    <w:rsid w:val="0079632C"/>
    <w:rsid w:val="007A6008"/>
    <w:rsid w:val="007B4D12"/>
    <w:rsid w:val="007B594D"/>
    <w:rsid w:val="007C76AE"/>
    <w:rsid w:val="007C7776"/>
    <w:rsid w:val="007D03AD"/>
    <w:rsid w:val="007D51F1"/>
    <w:rsid w:val="007D74A2"/>
    <w:rsid w:val="007E33F6"/>
    <w:rsid w:val="007E7F3C"/>
    <w:rsid w:val="007F099C"/>
    <w:rsid w:val="007F107A"/>
    <w:rsid w:val="007F1EE1"/>
    <w:rsid w:val="007F2122"/>
    <w:rsid w:val="007F33F3"/>
    <w:rsid w:val="007F678A"/>
    <w:rsid w:val="0080193D"/>
    <w:rsid w:val="00802558"/>
    <w:rsid w:val="008141D2"/>
    <w:rsid w:val="00814FD8"/>
    <w:rsid w:val="00826225"/>
    <w:rsid w:val="008331BE"/>
    <w:rsid w:val="00837D30"/>
    <w:rsid w:val="008470E0"/>
    <w:rsid w:val="00853298"/>
    <w:rsid w:val="008538BB"/>
    <w:rsid w:val="00853C79"/>
    <w:rsid w:val="0085789B"/>
    <w:rsid w:val="00864ADB"/>
    <w:rsid w:val="00877BFB"/>
    <w:rsid w:val="00882E80"/>
    <w:rsid w:val="00884943"/>
    <w:rsid w:val="00884F92"/>
    <w:rsid w:val="00894703"/>
    <w:rsid w:val="00894747"/>
    <w:rsid w:val="00897AB2"/>
    <w:rsid w:val="00897C15"/>
    <w:rsid w:val="008A20E7"/>
    <w:rsid w:val="008B224D"/>
    <w:rsid w:val="008B495D"/>
    <w:rsid w:val="008B62C5"/>
    <w:rsid w:val="008C433F"/>
    <w:rsid w:val="008C681D"/>
    <w:rsid w:val="008E02E2"/>
    <w:rsid w:val="008E49B4"/>
    <w:rsid w:val="008F0F0C"/>
    <w:rsid w:val="008F0F35"/>
    <w:rsid w:val="0090294A"/>
    <w:rsid w:val="00914B32"/>
    <w:rsid w:val="00914D3E"/>
    <w:rsid w:val="009203AE"/>
    <w:rsid w:val="00920927"/>
    <w:rsid w:val="00942DFC"/>
    <w:rsid w:val="00950E62"/>
    <w:rsid w:val="009558A5"/>
    <w:rsid w:val="00974247"/>
    <w:rsid w:val="00976EE2"/>
    <w:rsid w:val="0098594B"/>
    <w:rsid w:val="00987E1D"/>
    <w:rsid w:val="00996E63"/>
    <w:rsid w:val="009A1457"/>
    <w:rsid w:val="009A3EBE"/>
    <w:rsid w:val="009A54B4"/>
    <w:rsid w:val="009A6B9D"/>
    <w:rsid w:val="009A6C6F"/>
    <w:rsid w:val="009A7801"/>
    <w:rsid w:val="009B1FF9"/>
    <w:rsid w:val="009D512B"/>
    <w:rsid w:val="009E4B7F"/>
    <w:rsid w:val="009F3637"/>
    <w:rsid w:val="009F57FF"/>
    <w:rsid w:val="009F6DEA"/>
    <w:rsid w:val="00A038B8"/>
    <w:rsid w:val="00A0390D"/>
    <w:rsid w:val="00A05E5F"/>
    <w:rsid w:val="00A10D09"/>
    <w:rsid w:val="00A112DB"/>
    <w:rsid w:val="00A15034"/>
    <w:rsid w:val="00A25AF6"/>
    <w:rsid w:val="00A30534"/>
    <w:rsid w:val="00A30E61"/>
    <w:rsid w:val="00A31012"/>
    <w:rsid w:val="00A3574A"/>
    <w:rsid w:val="00A37F53"/>
    <w:rsid w:val="00A6759D"/>
    <w:rsid w:val="00A675CB"/>
    <w:rsid w:val="00A75392"/>
    <w:rsid w:val="00A767BE"/>
    <w:rsid w:val="00A802ED"/>
    <w:rsid w:val="00A832BB"/>
    <w:rsid w:val="00A8402E"/>
    <w:rsid w:val="00A851C6"/>
    <w:rsid w:val="00A96569"/>
    <w:rsid w:val="00A97A93"/>
    <w:rsid w:val="00AA4974"/>
    <w:rsid w:val="00AA56AF"/>
    <w:rsid w:val="00AA627B"/>
    <w:rsid w:val="00AB1063"/>
    <w:rsid w:val="00AC4F7F"/>
    <w:rsid w:val="00AD0DE8"/>
    <w:rsid w:val="00AD203F"/>
    <w:rsid w:val="00AD3A20"/>
    <w:rsid w:val="00AD4D8F"/>
    <w:rsid w:val="00AD6508"/>
    <w:rsid w:val="00AD78BA"/>
    <w:rsid w:val="00AE002D"/>
    <w:rsid w:val="00AE663F"/>
    <w:rsid w:val="00AF0E0E"/>
    <w:rsid w:val="00AF4224"/>
    <w:rsid w:val="00AF71E2"/>
    <w:rsid w:val="00B00483"/>
    <w:rsid w:val="00B04C14"/>
    <w:rsid w:val="00B12ED8"/>
    <w:rsid w:val="00B31236"/>
    <w:rsid w:val="00B336F7"/>
    <w:rsid w:val="00B34464"/>
    <w:rsid w:val="00B46717"/>
    <w:rsid w:val="00B47ADE"/>
    <w:rsid w:val="00B558D6"/>
    <w:rsid w:val="00B63C19"/>
    <w:rsid w:val="00B76641"/>
    <w:rsid w:val="00B77064"/>
    <w:rsid w:val="00B77EE7"/>
    <w:rsid w:val="00B850CD"/>
    <w:rsid w:val="00B96B04"/>
    <w:rsid w:val="00B97AD0"/>
    <w:rsid w:val="00BA0948"/>
    <w:rsid w:val="00BA10AE"/>
    <w:rsid w:val="00BA173B"/>
    <w:rsid w:val="00BA3A67"/>
    <w:rsid w:val="00BA440D"/>
    <w:rsid w:val="00BA681B"/>
    <w:rsid w:val="00BB59C1"/>
    <w:rsid w:val="00BD306B"/>
    <w:rsid w:val="00BD4AA1"/>
    <w:rsid w:val="00BE0CDE"/>
    <w:rsid w:val="00BF03E4"/>
    <w:rsid w:val="00BF0CA6"/>
    <w:rsid w:val="00BF1ED2"/>
    <w:rsid w:val="00C138CF"/>
    <w:rsid w:val="00C15333"/>
    <w:rsid w:val="00C203DA"/>
    <w:rsid w:val="00C22EAB"/>
    <w:rsid w:val="00C30C03"/>
    <w:rsid w:val="00C3376B"/>
    <w:rsid w:val="00C33AB4"/>
    <w:rsid w:val="00C4173F"/>
    <w:rsid w:val="00C45491"/>
    <w:rsid w:val="00C56310"/>
    <w:rsid w:val="00C60845"/>
    <w:rsid w:val="00C6437A"/>
    <w:rsid w:val="00C661CB"/>
    <w:rsid w:val="00C6718E"/>
    <w:rsid w:val="00C71F9D"/>
    <w:rsid w:val="00C74A4E"/>
    <w:rsid w:val="00C76943"/>
    <w:rsid w:val="00C7730E"/>
    <w:rsid w:val="00C832B1"/>
    <w:rsid w:val="00C916BE"/>
    <w:rsid w:val="00C95810"/>
    <w:rsid w:val="00C9735B"/>
    <w:rsid w:val="00CA1A43"/>
    <w:rsid w:val="00CA3E53"/>
    <w:rsid w:val="00CA5E6B"/>
    <w:rsid w:val="00CA6D7F"/>
    <w:rsid w:val="00CC1446"/>
    <w:rsid w:val="00CC2ECF"/>
    <w:rsid w:val="00CE717E"/>
    <w:rsid w:val="00D0136B"/>
    <w:rsid w:val="00D101EB"/>
    <w:rsid w:val="00D31630"/>
    <w:rsid w:val="00D35FC0"/>
    <w:rsid w:val="00D36618"/>
    <w:rsid w:val="00D3756A"/>
    <w:rsid w:val="00D4053E"/>
    <w:rsid w:val="00D4189D"/>
    <w:rsid w:val="00D52ADF"/>
    <w:rsid w:val="00D5407B"/>
    <w:rsid w:val="00D5607F"/>
    <w:rsid w:val="00D57ADD"/>
    <w:rsid w:val="00D61867"/>
    <w:rsid w:val="00D62A34"/>
    <w:rsid w:val="00D67326"/>
    <w:rsid w:val="00D679DF"/>
    <w:rsid w:val="00D70334"/>
    <w:rsid w:val="00D75A84"/>
    <w:rsid w:val="00D834E5"/>
    <w:rsid w:val="00D84586"/>
    <w:rsid w:val="00D91E0F"/>
    <w:rsid w:val="00D93867"/>
    <w:rsid w:val="00D938D9"/>
    <w:rsid w:val="00D943E3"/>
    <w:rsid w:val="00D9665B"/>
    <w:rsid w:val="00D96E53"/>
    <w:rsid w:val="00DA1246"/>
    <w:rsid w:val="00DB2FF8"/>
    <w:rsid w:val="00DC088B"/>
    <w:rsid w:val="00DC1205"/>
    <w:rsid w:val="00DC5F55"/>
    <w:rsid w:val="00DC7550"/>
    <w:rsid w:val="00DD00BC"/>
    <w:rsid w:val="00DD07B5"/>
    <w:rsid w:val="00DF3CBC"/>
    <w:rsid w:val="00DF3DC7"/>
    <w:rsid w:val="00DF4BEE"/>
    <w:rsid w:val="00DF55E4"/>
    <w:rsid w:val="00E0068E"/>
    <w:rsid w:val="00E0426A"/>
    <w:rsid w:val="00E13EF6"/>
    <w:rsid w:val="00E20D62"/>
    <w:rsid w:val="00E32336"/>
    <w:rsid w:val="00E354A2"/>
    <w:rsid w:val="00E354B3"/>
    <w:rsid w:val="00E375C8"/>
    <w:rsid w:val="00E37E01"/>
    <w:rsid w:val="00E40DFF"/>
    <w:rsid w:val="00E420F8"/>
    <w:rsid w:val="00E707DB"/>
    <w:rsid w:val="00E7295F"/>
    <w:rsid w:val="00E865BD"/>
    <w:rsid w:val="00E86CF1"/>
    <w:rsid w:val="00E930A1"/>
    <w:rsid w:val="00E978E0"/>
    <w:rsid w:val="00EA6BC8"/>
    <w:rsid w:val="00EB17A1"/>
    <w:rsid w:val="00EB40E4"/>
    <w:rsid w:val="00ED0285"/>
    <w:rsid w:val="00ED2A17"/>
    <w:rsid w:val="00ED56B2"/>
    <w:rsid w:val="00ED58CA"/>
    <w:rsid w:val="00EE078C"/>
    <w:rsid w:val="00EE4FA0"/>
    <w:rsid w:val="00EF60B0"/>
    <w:rsid w:val="00F0740D"/>
    <w:rsid w:val="00F2042B"/>
    <w:rsid w:val="00F2202E"/>
    <w:rsid w:val="00F25110"/>
    <w:rsid w:val="00F27B5B"/>
    <w:rsid w:val="00F46EF2"/>
    <w:rsid w:val="00F525DA"/>
    <w:rsid w:val="00F525EC"/>
    <w:rsid w:val="00F54FBD"/>
    <w:rsid w:val="00F66128"/>
    <w:rsid w:val="00F748D6"/>
    <w:rsid w:val="00F8680F"/>
    <w:rsid w:val="00F86CA9"/>
    <w:rsid w:val="00FA0645"/>
    <w:rsid w:val="00FC033F"/>
    <w:rsid w:val="00FC463B"/>
    <w:rsid w:val="00FE3D63"/>
    <w:rsid w:val="00FE561D"/>
    <w:rsid w:val="00FF2093"/>
    <w:rsid w:val="00FF3421"/>
    <w:rsid w:val="00FF4356"/>
    <w:rsid w:val="00FF4ACE"/>
    <w:rsid w:val="00FF72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F6EF4"/>
  <w15:docId w15:val="{0A1BAA3A-E40C-4F7B-8EE0-CCAF2EEF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43"/>
    <w:rPr>
      <w:sz w:val="24"/>
      <w:szCs w:val="24"/>
    </w:rPr>
  </w:style>
  <w:style w:type="paragraph" w:styleId="Heading3">
    <w:name w:val="heading 3"/>
    <w:basedOn w:val="Normal"/>
    <w:link w:val="Heading3Char"/>
    <w:uiPriority w:val="9"/>
    <w:qFormat/>
    <w:rsid w:val="00CC2EC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1A43"/>
  </w:style>
  <w:style w:type="character" w:customStyle="1" w:styleId="FootnoteTextChar">
    <w:name w:val="Footnote Text Char"/>
    <w:basedOn w:val="DefaultParagraphFont"/>
    <w:link w:val="FootnoteText"/>
    <w:uiPriority w:val="99"/>
    <w:rsid w:val="00CA1A43"/>
    <w:rPr>
      <w:sz w:val="24"/>
      <w:szCs w:val="24"/>
    </w:rPr>
  </w:style>
  <w:style w:type="character" w:styleId="FootnoteReference">
    <w:name w:val="footnote reference"/>
    <w:basedOn w:val="DefaultParagraphFont"/>
    <w:uiPriority w:val="99"/>
    <w:semiHidden/>
    <w:unhideWhenUsed/>
    <w:rsid w:val="00CA1A43"/>
    <w:rPr>
      <w:vertAlign w:val="superscript"/>
    </w:rPr>
  </w:style>
  <w:style w:type="character" w:customStyle="1" w:styleId="noindent">
    <w:name w:val="noindent"/>
    <w:basedOn w:val="DefaultParagraphFont"/>
    <w:rsid w:val="00CA1A43"/>
  </w:style>
  <w:style w:type="character" w:styleId="Emphasis">
    <w:name w:val="Emphasis"/>
    <w:basedOn w:val="DefaultParagraphFont"/>
    <w:uiPriority w:val="20"/>
    <w:qFormat/>
    <w:rsid w:val="00CA1A43"/>
    <w:rPr>
      <w:i/>
    </w:rPr>
  </w:style>
  <w:style w:type="character" w:customStyle="1" w:styleId="smallcaps">
    <w:name w:val="smallcaps"/>
    <w:basedOn w:val="DefaultParagraphFont"/>
    <w:rsid w:val="00CA1A43"/>
  </w:style>
  <w:style w:type="character" w:styleId="Hyperlink">
    <w:name w:val="Hyperlink"/>
    <w:basedOn w:val="DefaultParagraphFont"/>
    <w:uiPriority w:val="99"/>
    <w:rsid w:val="00CA1A43"/>
    <w:rPr>
      <w:color w:val="0000FF"/>
      <w:u w:val="single"/>
    </w:rPr>
  </w:style>
  <w:style w:type="paragraph" w:customStyle="1" w:styleId="Default">
    <w:name w:val="Default"/>
    <w:rsid w:val="00CA1A43"/>
    <w:pPr>
      <w:autoSpaceDE w:val="0"/>
      <w:autoSpaceDN w:val="0"/>
      <w:adjustRightInd w:val="0"/>
    </w:pPr>
    <w:rPr>
      <w:rFonts w:cs="Garamond"/>
      <w:color w:val="000000"/>
      <w:sz w:val="24"/>
      <w:szCs w:val="24"/>
    </w:rPr>
  </w:style>
  <w:style w:type="character" w:customStyle="1" w:styleId="UnresolvedMention1">
    <w:name w:val="Unresolved Mention1"/>
    <w:basedOn w:val="DefaultParagraphFont"/>
    <w:uiPriority w:val="99"/>
    <w:semiHidden/>
    <w:unhideWhenUsed/>
    <w:rsid w:val="00662F61"/>
    <w:rPr>
      <w:color w:val="808080"/>
      <w:shd w:val="clear" w:color="auto" w:fill="E6E6E6"/>
    </w:rPr>
  </w:style>
  <w:style w:type="character" w:customStyle="1" w:styleId="selectable">
    <w:name w:val="selectable"/>
    <w:basedOn w:val="DefaultParagraphFont"/>
    <w:rsid w:val="00E0068E"/>
  </w:style>
  <w:style w:type="character" w:customStyle="1" w:styleId="Heading3Char">
    <w:name w:val="Heading 3 Char"/>
    <w:basedOn w:val="DefaultParagraphFont"/>
    <w:link w:val="Heading3"/>
    <w:uiPriority w:val="9"/>
    <w:rsid w:val="00CC2ECF"/>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B47ADE"/>
    <w:rPr>
      <w:sz w:val="16"/>
      <w:szCs w:val="16"/>
    </w:rPr>
  </w:style>
  <w:style w:type="paragraph" w:styleId="CommentText">
    <w:name w:val="annotation text"/>
    <w:basedOn w:val="Normal"/>
    <w:link w:val="CommentTextChar"/>
    <w:uiPriority w:val="99"/>
    <w:unhideWhenUsed/>
    <w:rsid w:val="00B47ADE"/>
    <w:rPr>
      <w:sz w:val="20"/>
      <w:szCs w:val="20"/>
    </w:rPr>
  </w:style>
  <w:style w:type="character" w:customStyle="1" w:styleId="CommentTextChar">
    <w:name w:val="Comment Text Char"/>
    <w:basedOn w:val="DefaultParagraphFont"/>
    <w:link w:val="CommentText"/>
    <w:uiPriority w:val="99"/>
    <w:rsid w:val="00B47ADE"/>
    <w:rPr>
      <w:sz w:val="20"/>
      <w:szCs w:val="20"/>
    </w:rPr>
  </w:style>
  <w:style w:type="paragraph" w:styleId="CommentSubject">
    <w:name w:val="annotation subject"/>
    <w:basedOn w:val="CommentText"/>
    <w:next w:val="CommentText"/>
    <w:link w:val="CommentSubjectChar"/>
    <w:uiPriority w:val="99"/>
    <w:semiHidden/>
    <w:unhideWhenUsed/>
    <w:rsid w:val="00B47ADE"/>
    <w:rPr>
      <w:b/>
      <w:bCs/>
    </w:rPr>
  </w:style>
  <w:style w:type="character" w:customStyle="1" w:styleId="CommentSubjectChar">
    <w:name w:val="Comment Subject Char"/>
    <w:basedOn w:val="CommentTextChar"/>
    <w:link w:val="CommentSubject"/>
    <w:uiPriority w:val="99"/>
    <w:semiHidden/>
    <w:rsid w:val="00B47ADE"/>
    <w:rPr>
      <w:b/>
      <w:bCs/>
      <w:sz w:val="20"/>
      <w:szCs w:val="20"/>
    </w:rPr>
  </w:style>
  <w:style w:type="paragraph" w:styleId="BalloonText">
    <w:name w:val="Balloon Text"/>
    <w:basedOn w:val="Normal"/>
    <w:link w:val="BalloonTextChar"/>
    <w:uiPriority w:val="99"/>
    <w:semiHidden/>
    <w:unhideWhenUsed/>
    <w:rsid w:val="00B47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ADE"/>
    <w:rPr>
      <w:rFonts w:ascii="Segoe UI" w:hAnsi="Segoe UI" w:cs="Segoe UI"/>
      <w:sz w:val="18"/>
      <w:szCs w:val="18"/>
    </w:rPr>
  </w:style>
  <w:style w:type="character" w:customStyle="1" w:styleId="briefcititems">
    <w:name w:val="briefcititems"/>
    <w:basedOn w:val="DefaultParagraphFont"/>
    <w:rsid w:val="005D0C8A"/>
  </w:style>
  <w:style w:type="character" w:styleId="Strong">
    <w:name w:val="Strong"/>
    <w:basedOn w:val="DefaultParagraphFont"/>
    <w:uiPriority w:val="22"/>
    <w:qFormat/>
    <w:rsid w:val="00BF03E4"/>
    <w:rPr>
      <w:b/>
      <w:bCs/>
    </w:rPr>
  </w:style>
  <w:style w:type="paragraph" w:styleId="Header">
    <w:name w:val="header"/>
    <w:basedOn w:val="Normal"/>
    <w:link w:val="HeaderChar"/>
    <w:uiPriority w:val="99"/>
    <w:unhideWhenUsed/>
    <w:rsid w:val="00802558"/>
    <w:pPr>
      <w:tabs>
        <w:tab w:val="center" w:pos="4513"/>
        <w:tab w:val="right" w:pos="9026"/>
      </w:tabs>
    </w:pPr>
  </w:style>
  <w:style w:type="character" w:customStyle="1" w:styleId="HeaderChar">
    <w:name w:val="Header Char"/>
    <w:basedOn w:val="DefaultParagraphFont"/>
    <w:link w:val="Header"/>
    <w:uiPriority w:val="99"/>
    <w:rsid w:val="00802558"/>
    <w:rPr>
      <w:sz w:val="24"/>
      <w:szCs w:val="24"/>
    </w:rPr>
  </w:style>
  <w:style w:type="paragraph" w:styleId="Footer">
    <w:name w:val="footer"/>
    <w:basedOn w:val="Normal"/>
    <w:link w:val="FooterChar"/>
    <w:uiPriority w:val="99"/>
    <w:unhideWhenUsed/>
    <w:rsid w:val="00802558"/>
    <w:pPr>
      <w:tabs>
        <w:tab w:val="center" w:pos="4513"/>
        <w:tab w:val="right" w:pos="9026"/>
      </w:tabs>
    </w:pPr>
  </w:style>
  <w:style w:type="character" w:customStyle="1" w:styleId="FooterChar">
    <w:name w:val="Footer Char"/>
    <w:basedOn w:val="DefaultParagraphFont"/>
    <w:link w:val="Footer"/>
    <w:uiPriority w:val="99"/>
    <w:rsid w:val="00802558"/>
    <w:rPr>
      <w:sz w:val="24"/>
      <w:szCs w:val="24"/>
    </w:rPr>
  </w:style>
  <w:style w:type="character" w:styleId="FollowedHyperlink">
    <w:name w:val="FollowedHyperlink"/>
    <w:basedOn w:val="DefaultParagraphFont"/>
    <w:uiPriority w:val="99"/>
    <w:semiHidden/>
    <w:unhideWhenUsed/>
    <w:rsid w:val="007A6008"/>
    <w:rPr>
      <w:color w:val="954F72" w:themeColor="followedHyperlink"/>
      <w:u w:val="single"/>
    </w:rPr>
  </w:style>
  <w:style w:type="character" w:styleId="HTMLCite">
    <w:name w:val="HTML Cite"/>
    <w:basedOn w:val="DefaultParagraphFont"/>
    <w:uiPriority w:val="99"/>
    <w:semiHidden/>
    <w:unhideWhenUsed/>
    <w:rsid w:val="00E354A2"/>
    <w:rPr>
      <w:i/>
      <w:iCs/>
    </w:rPr>
  </w:style>
  <w:style w:type="paragraph" w:styleId="Revision">
    <w:name w:val="Revision"/>
    <w:hidden/>
    <w:uiPriority w:val="99"/>
    <w:semiHidden/>
    <w:rsid w:val="003C31DB"/>
    <w:rPr>
      <w:sz w:val="24"/>
      <w:szCs w:val="24"/>
    </w:rPr>
  </w:style>
  <w:style w:type="paragraph" w:styleId="EndnoteText">
    <w:name w:val="endnote text"/>
    <w:basedOn w:val="Normal"/>
    <w:link w:val="EndnoteTextChar"/>
    <w:uiPriority w:val="99"/>
    <w:semiHidden/>
    <w:unhideWhenUsed/>
    <w:rsid w:val="00F0740D"/>
    <w:rPr>
      <w:sz w:val="20"/>
      <w:szCs w:val="20"/>
    </w:rPr>
  </w:style>
  <w:style w:type="character" w:customStyle="1" w:styleId="EndnoteTextChar">
    <w:name w:val="Endnote Text Char"/>
    <w:basedOn w:val="DefaultParagraphFont"/>
    <w:link w:val="EndnoteText"/>
    <w:uiPriority w:val="99"/>
    <w:semiHidden/>
    <w:rsid w:val="00F0740D"/>
    <w:rPr>
      <w:sz w:val="20"/>
      <w:szCs w:val="20"/>
    </w:rPr>
  </w:style>
  <w:style w:type="character" w:styleId="EndnoteReference">
    <w:name w:val="endnote reference"/>
    <w:basedOn w:val="DefaultParagraphFont"/>
    <w:uiPriority w:val="99"/>
    <w:semiHidden/>
    <w:unhideWhenUsed/>
    <w:rsid w:val="00F0740D"/>
    <w:rPr>
      <w:vertAlign w:val="superscript"/>
    </w:rPr>
  </w:style>
  <w:style w:type="paragraph" w:styleId="ListParagraph">
    <w:name w:val="List Paragraph"/>
    <w:basedOn w:val="Normal"/>
    <w:uiPriority w:val="34"/>
    <w:qFormat/>
    <w:rsid w:val="000476A2"/>
    <w:pPr>
      <w:ind w:left="720"/>
      <w:contextualSpacing/>
    </w:pPr>
  </w:style>
  <w:style w:type="character" w:customStyle="1" w:styleId="mim-text-font">
    <w:name w:val="mim-text-font"/>
    <w:basedOn w:val="DefaultParagraphFont"/>
    <w:rsid w:val="001D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70047">
      <w:bodyDiv w:val="1"/>
      <w:marLeft w:val="0"/>
      <w:marRight w:val="0"/>
      <w:marTop w:val="0"/>
      <w:marBottom w:val="0"/>
      <w:divBdr>
        <w:top w:val="none" w:sz="0" w:space="0" w:color="auto"/>
        <w:left w:val="none" w:sz="0" w:space="0" w:color="auto"/>
        <w:bottom w:val="none" w:sz="0" w:space="0" w:color="auto"/>
        <w:right w:val="none" w:sz="0" w:space="0" w:color="auto"/>
      </w:divBdr>
    </w:div>
    <w:div w:id="13090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rarediseases.info.nih.gov/diseases/2469/giant-congenital-nevus" TargetMode="External"/><Relationship Id="rId7" Type="http://schemas.openxmlformats.org/officeDocument/2006/relationships/hyperlink" Target="https://www.rcog.org.uk/globalassets/documents/guidelines/gtg_38.pdf" TargetMode="External"/><Relationship Id="rId2" Type="http://schemas.openxmlformats.org/officeDocument/2006/relationships/hyperlink" Target="https://quod.lib.umich.edu/cgi/m/mec/med-idx?type=id&amp;id=MED16282" TargetMode="External"/><Relationship Id="rId1" Type="http://schemas.openxmlformats.org/officeDocument/2006/relationships/hyperlink" Target="https://quod.lib.umich.edu/cgi/m/mec/med-idx?type=id&amp;id=MED37977" TargetMode="External"/><Relationship Id="rId6" Type="http://schemas.openxmlformats.org/officeDocument/2006/relationships/hyperlink" Target="https://academic.oup.com/hmg/article-lookup/doi/10.1093/hmg/ddn418" TargetMode="External"/><Relationship Id="rId5" Type="http://schemas.openxmlformats.org/officeDocument/2006/relationships/hyperlink" Target="https://www.ncbi.nlm.nih.gov/pubmed?cmd=link&amp;linkname=pubmed_pubmed&amp;uid=19066229" TargetMode="External"/><Relationship Id="rId4" Type="http://schemas.openxmlformats.org/officeDocument/2006/relationships/hyperlink" Target="https://www.ncbi.nlm.nih.gov/pubmed/19066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3564-9949-44AD-8578-B804E0F2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7530</Words>
  <Characters>38312</Characters>
  <Application>Microsoft Office Word</Application>
  <DocSecurity>0</DocSecurity>
  <Lines>319</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mmzc18</dc:creator>
  <cp:lastModifiedBy>de Montfalcon S.P.</cp:lastModifiedBy>
  <cp:revision>2</cp:revision>
  <cp:lastPrinted>2017-09-27T15:33:00Z</cp:lastPrinted>
  <dcterms:created xsi:type="dcterms:W3CDTF">2018-09-25T13:54:00Z</dcterms:created>
  <dcterms:modified xsi:type="dcterms:W3CDTF">2018-09-25T13:54:00Z</dcterms:modified>
</cp:coreProperties>
</file>