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108B1" w14:textId="77777777" w:rsidR="00F30817" w:rsidRPr="00A6677D" w:rsidRDefault="006454E2" w:rsidP="000273DA">
      <w:pPr>
        <w:pStyle w:val="TTPTitle"/>
        <w:outlineLvl w:val="0"/>
        <w:rPr>
          <w:sz w:val="28"/>
          <w:szCs w:val="28"/>
          <w:lang w:val="en-GB"/>
        </w:rPr>
      </w:pPr>
      <w:r w:rsidRPr="00A6677D">
        <w:rPr>
          <w:sz w:val="28"/>
          <w:szCs w:val="28"/>
          <w:lang w:val="en-GB"/>
        </w:rPr>
        <w:t>Modification of Polypropylene-based Cable Insulation Material</w:t>
      </w:r>
    </w:p>
    <w:p w14:paraId="0F2746DF" w14:textId="2608CF71" w:rsidR="00F30817" w:rsidRPr="002154BB" w:rsidRDefault="003A261B" w:rsidP="00722315">
      <w:pPr>
        <w:widowControl w:val="0"/>
        <w:adjustRightInd w:val="0"/>
        <w:spacing w:before="120"/>
        <w:jc w:val="center"/>
        <w:rPr>
          <w:rFonts w:hint="eastAsia"/>
          <w:lang w:val="en-GB"/>
        </w:rPr>
      </w:pPr>
      <w:r w:rsidRPr="00A6677D">
        <w:rPr>
          <w:rFonts w:ascii="Arial" w:hAnsi="Arial" w:cs="Arial" w:hint="eastAsia"/>
          <w:sz w:val="28"/>
          <w:szCs w:val="28"/>
          <w:lang w:val="en-GB" w:eastAsia="zh-CN"/>
        </w:rPr>
        <w:t>Xiaoyong Cao</w:t>
      </w:r>
      <w:proofErr w:type="gramStart"/>
      <w:r w:rsidR="00F30817" w:rsidRPr="00A6677D">
        <w:rPr>
          <w:rFonts w:ascii="Arial" w:hAnsi="Arial" w:cs="Arial"/>
          <w:sz w:val="28"/>
          <w:szCs w:val="28"/>
          <w:vertAlign w:val="superscript"/>
          <w:lang w:val="en-GB"/>
        </w:rPr>
        <w:t>1,a</w:t>
      </w:r>
      <w:proofErr w:type="gramEnd"/>
      <w:r w:rsidR="002154BB">
        <w:rPr>
          <w:rFonts w:ascii="Arial" w:hAnsi="Arial" w:cs="Arial" w:hint="eastAsia"/>
          <w:sz w:val="28"/>
          <w:szCs w:val="28"/>
          <w:vertAlign w:val="superscript"/>
          <w:lang w:val="en-GB"/>
        </w:rPr>
        <w:t xml:space="preserve"> </w:t>
      </w:r>
      <w:r w:rsidR="002154BB" w:rsidRPr="002154BB">
        <w:rPr>
          <w:rFonts w:ascii="Arial" w:hAnsi="Arial" w:cs="Arial" w:hint="eastAsia"/>
          <w:sz w:val="28"/>
          <w:szCs w:val="28"/>
          <w:lang w:val="en-GB"/>
        </w:rPr>
        <w:t>，</w:t>
      </w:r>
      <w:r w:rsidR="002154BB" w:rsidRPr="002154BB">
        <w:t xml:space="preserve"> </w:t>
      </w:r>
      <w:r w:rsidR="002154BB" w:rsidRPr="002154BB">
        <w:rPr>
          <w:rFonts w:ascii="Arial" w:hAnsi="Arial" w:cs="Arial"/>
          <w:sz w:val="28"/>
          <w:szCs w:val="28"/>
        </w:rPr>
        <w:t>Thomas Andritsch</w:t>
      </w:r>
      <w:r w:rsidR="002154BB" w:rsidRPr="002154BB">
        <w:rPr>
          <w:rFonts w:ascii="Arial" w:hAnsi="Arial" w:cs="Arial" w:hint="eastAsia"/>
          <w:sz w:val="28"/>
          <w:szCs w:val="28"/>
        </w:rPr>
        <w:t xml:space="preserve"> </w:t>
      </w:r>
      <w:r w:rsidR="002154BB">
        <w:rPr>
          <w:rFonts w:ascii="Arial" w:hAnsi="Arial" w:cs="Arial" w:hint="eastAsia"/>
          <w:sz w:val="28"/>
          <w:szCs w:val="28"/>
          <w:vertAlign w:val="superscript"/>
        </w:rPr>
        <w:t>1</w:t>
      </w:r>
      <w:r w:rsidR="002154BB" w:rsidRPr="00C446B9">
        <w:rPr>
          <w:rFonts w:ascii="Arial" w:hAnsi="Arial" w:cs="Arial"/>
          <w:sz w:val="28"/>
          <w:szCs w:val="28"/>
          <w:vertAlign w:val="superscript"/>
        </w:rPr>
        <w:t>,b</w:t>
      </w:r>
    </w:p>
    <w:p w14:paraId="70D680F2" w14:textId="1136889D" w:rsidR="00F30817" w:rsidRPr="00A6677D" w:rsidRDefault="00F30817" w:rsidP="00722315">
      <w:pPr>
        <w:pStyle w:val="TTPAddress"/>
        <w:rPr>
          <w:lang w:val="en-GB"/>
        </w:rPr>
      </w:pPr>
      <w:r w:rsidRPr="00A6677D">
        <w:rPr>
          <w:vertAlign w:val="superscript"/>
          <w:lang w:val="en-GB"/>
        </w:rPr>
        <w:t>1</w:t>
      </w:r>
      <w:r w:rsidR="00FF579E" w:rsidRPr="00A6677D">
        <w:rPr>
          <w:lang w:val="en-GB"/>
        </w:rPr>
        <w:t xml:space="preserve">School of Electronics and Computer Science, University of Southampton, </w:t>
      </w:r>
      <w:r w:rsidR="00C650F5" w:rsidRPr="00A6677D">
        <w:rPr>
          <w:lang w:val="en-GB"/>
        </w:rPr>
        <w:t>Southampton,</w:t>
      </w:r>
      <w:r w:rsidR="00C650F5">
        <w:rPr>
          <w:lang w:val="en-GB"/>
        </w:rPr>
        <w:t xml:space="preserve"> UK</w:t>
      </w:r>
    </w:p>
    <w:p w14:paraId="701DBCFF" w14:textId="67587197" w:rsidR="00F30817" w:rsidRPr="00A6677D" w:rsidRDefault="00F30817" w:rsidP="00722315">
      <w:pPr>
        <w:pStyle w:val="TTPAddress"/>
        <w:rPr>
          <w:rFonts w:hint="eastAsia"/>
          <w:lang w:val="en-GB" w:eastAsia="zh-CN"/>
        </w:rPr>
      </w:pPr>
      <w:r w:rsidRPr="00A6677D">
        <w:rPr>
          <w:vertAlign w:val="superscript"/>
          <w:lang w:val="en-GB"/>
        </w:rPr>
        <w:t>a</w:t>
      </w:r>
      <w:r w:rsidR="00FF579E" w:rsidRPr="00A6677D">
        <w:rPr>
          <w:lang w:val="en-GB"/>
        </w:rPr>
        <w:t>xiaoyong_cao@163.com</w:t>
      </w:r>
      <w:r w:rsidR="002154BB">
        <w:rPr>
          <w:rFonts w:hint="eastAsia"/>
          <w:lang w:val="en-GB"/>
        </w:rPr>
        <w:t>，</w:t>
      </w:r>
      <w:r w:rsidR="002154BB" w:rsidRPr="002154BB">
        <w:rPr>
          <w:rFonts w:hint="eastAsia"/>
          <w:vertAlign w:val="superscript"/>
          <w:lang w:val="en-GB"/>
        </w:rPr>
        <w:t>b</w:t>
      </w:r>
      <w:r w:rsidR="002154BB" w:rsidRPr="002154BB">
        <w:rPr>
          <w:lang w:val="en-GB"/>
        </w:rPr>
        <w:t>T.Andritsch@soton.ac.uk</w:t>
      </w:r>
    </w:p>
    <w:p w14:paraId="533E62E4" w14:textId="77777777" w:rsidR="00905EA0" w:rsidRPr="00A6677D" w:rsidRDefault="00905EA0" w:rsidP="00905EA0">
      <w:pPr>
        <w:pStyle w:val="TTPAddress"/>
        <w:jc w:val="left"/>
        <w:rPr>
          <w:lang w:val="en-GB" w:eastAsia="zh-CN"/>
        </w:rPr>
      </w:pPr>
      <w:r w:rsidRPr="00A6677D">
        <w:rPr>
          <w:lang w:val="en-GB" w:eastAsia="zh-CN"/>
        </w:rPr>
        <w:t xml:space="preserve">                                                             Tel:</w:t>
      </w:r>
      <w:r w:rsidR="001413B6" w:rsidRPr="00A6677D">
        <w:rPr>
          <w:lang w:val="en-GB" w:eastAsia="zh-CN"/>
        </w:rPr>
        <w:t xml:space="preserve"> </w:t>
      </w:r>
      <w:r w:rsidR="00FF579E" w:rsidRPr="00A6677D">
        <w:rPr>
          <w:lang w:val="en-GB" w:eastAsia="zh-CN"/>
        </w:rPr>
        <w:t>(+86)15087035562</w:t>
      </w:r>
    </w:p>
    <w:p w14:paraId="1B649CCC" w14:textId="394777D0" w:rsidR="00F30817" w:rsidRPr="00A6677D" w:rsidRDefault="00F30817">
      <w:pPr>
        <w:pStyle w:val="TTPKeywords"/>
        <w:rPr>
          <w:b/>
          <w:bCs/>
          <w:i/>
          <w:iCs/>
          <w:lang w:val="en-GB"/>
        </w:rPr>
      </w:pPr>
      <w:r w:rsidRPr="00A6677D">
        <w:rPr>
          <w:b/>
          <w:bCs/>
          <w:lang w:val="en-GB"/>
        </w:rPr>
        <w:t>Keywords:</w:t>
      </w:r>
      <w:r w:rsidRPr="00A6677D">
        <w:rPr>
          <w:lang w:val="en-GB"/>
        </w:rPr>
        <w:t xml:space="preserve"> </w:t>
      </w:r>
      <w:r w:rsidR="0044546B" w:rsidRPr="00A6677D">
        <w:rPr>
          <w:color w:val="000000"/>
          <w:lang w:val="en-GB"/>
        </w:rPr>
        <w:t>Polypropylene, modifier, electrical, mechanical</w:t>
      </w:r>
      <w:r w:rsidR="00B92E26" w:rsidRPr="00A6677D">
        <w:rPr>
          <w:lang w:val="en-GB" w:eastAsia="zh-CN"/>
        </w:rPr>
        <w:t>.</w:t>
      </w:r>
    </w:p>
    <w:p w14:paraId="7DDFFB06" w14:textId="22067B89" w:rsidR="00F30817" w:rsidRPr="00A6677D" w:rsidRDefault="00F30817" w:rsidP="00753537">
      <w:pPr>
        <w:pStyle w:val="TTPAbstract"/>
        <w:rPr>
          <w:rFonts w:ascii="Arial" w:hAnsi="Arial" w:cs="Arial"/>
          <w:sz w:val="22"/>
          <w:szCs w:val="22"/>
          <w:lang w:val="en-GB"/>
        </w:rPr>
      </w:pPr>
      <w:r w:rsidRPr="00A6677D">
        <w:rPr>
          <w:b/>
          <w:bCs/>
          <w:lang w:val="en-GB"/>
        </w:rPr>
        <w:t>Abstract.</w:t>
      </w:r>
      <w:r w:rsidRPr="00A6677D">
        <w:rPr>
          <w:lang w:val="en-GB"/>
        </w:rPr>
        <w:t xml:space="preserve"> </w:t>
      </w:r>
      <w:r w:rsidR="0044546B" w:rsidRPr="00A6677D">
        <w:rPr>
          <w:color w:val="000000"/>
          <w:lang w:val="en-GB"/>
        </w:rPr>
        <w:t xml:space="preserve">Polypropylene (PP) is one of the </w:t>
      </w:r>
      <w:r w:rsidR="00B128CE" w:rsidRPr="00A6677D">
        <w:rPr>
          <w:color w:val="000000"/>
          <w:lang w:val="en-GB"/>
        </w:rPr>
        <w:t>recyclable</w:t>
      </w:r>
      <w:r w:rsidR="0044546B" w:rsidRPr="00A6677D">
        <w:rPr>
          <w:color w:val="000000"/>
          <w:lang w:val="en-GB"/>
        </w:rPr>
        <w:t xml:space="preserve"> and ease processed thermoplasti</w:t>
      </w:r>
      <w:r w:rsidR="0044546B" w:rsidRPr="00A6677D">
        <w:rPr>
          <w:rFonts w:hint="eastAsia"/>
          <w:color w:val="000000"/>
          <w:lang w:val="en-GB"/>
        </w:rPr>
        <w:t>cs</w:t>
      </w:r>
      <w:r w:rsidR="00190A28">
        <w:rPr>
          <w:rFonts w:hint="eastAsia"/>
          <w:color w:val="000000"/>
          <w:lang w:val="en-GB"/>
        </w:rPr>
        <w:t>，</w:t>
      </w:r>
      <w:r w:rsidR="0044546B" w:rsidRPr="00A6677D">
        <w:rPr>
          <w:color w:val="000000"/>
          <w:lang w:val="en-GB"/>
        </w:rPr>
        <w:t>and it expected used as the cable insulation material to reply the unrecoverable material</w:t>
      </w:r>
      <w:r w:rsidR="0044546B" w:rsidRPr="00A6677D">
        <w:rPr>
          <w:rFonts w:hint="eastAsia"/>
          <w:color w:val="000000"/>
          <w:lang w:val="en-GB"/>
        </w:rPr>
        <w:t xml:space="preserve"> </w:t>
      </w:r>
      <w:r w:rsidR="0044546B" w:rsidRPr="00A6677D">
        <w:rPr>
          <w:color w:val="000000"/>
          <w:lang w:val="en-GB"/>
        </w:rPr>
        <w:t>crosslinked polyethylene(</w:t>
      </w:r>
      <w:r w:rsidR="0044546B" w:rsidRPr="00A6677D">
        <w:rPr>
          <w:rFonts w:hint="eastAsia"/>
          <w:color w:val="000000"/>
          <w:lang w:val="en-GB"/>
        </w:rPr>
        <w:t>XLPE</w:t>
      </w:r>
      <w:r w:rsidR="0044546B" w:rsidRPr="00A6677D">
        <w:rPr>
          <w:color w:val="000000"/>
          <w:lang w:val="en-GB"/>
        </w:rPr>
        <w:t>).</w:t>
      </w:r>
      <w:r w:rsidR="0044546B" w:rsidRPr="00A6677D">
        <w:rPr>
          <w:rFonts w:hint="eastAsia"/>
          <w:color w:val="000000"/>
          <w:lang w:val="en-GB"/>
        </w:rPr>
        <w:t xml:space="preserve"> However</w:t>
      </w:r>
      <w:r w:rsidR="0044546B" w:rsidRPr="00A6677D">
        <w:rPr>
          <w:color w:val="000000"/>
          <w:lang w:val="en-GB"/>
        </w:rPr>
        <w:t xml:space="preserve">, isotactic polypropylene which is too stiff </w:t>
      </w:r>
      <w:r w:rsidR="00B128CE">
        <w:rPr>
          <w:rFonts w:hint="eastAsia"/>
          <w:color w:val="000000"/>
          <w:lang w:val="en-GB"/>
        </w:rPr>
        <w:t>with</w:t>
      </w:r>
      <w:r w:rsidR="0044546B" w:rsidRPr="00A6677D">
        <w:rPr>
          <w:color w:val="000000"/>
          <w:lang w:val="en-GB"/>
        </w:rPr>
        <w:t xml:space="preserve"> a lower electrical character cannot be directly used into the high voltage cable insulation system. In this paper, </w:t>
      </w:r>
      <w:r w:rsidR="00B128CE">
        <w:rPr>
          <w:rFonts w:hint="eastAsia"/>
          <w:color w:val="000000"/>
          <w:lang w:val="en-GB"/>
        </w:rPr>
        <w:t>several</w:t>
      </w:r>
      <w:r w:rsidR="0044546B" w:rsidRPr="00A6677D">
        <w:rPr>
          <w:color w:val="000000"/>
          <w:lang w:val="en-GB"/>
        </w:rPr>
        <w:t xml:space="preserve"> polymers have been </w:t>
      </w:r>
      <w:r w:rsidR="0044546B" w:rsidRPr="00A6677D">
        <w:rPr>
          <w:rFonts w:hint="eastAsia"/>
          <w:color w:val="000000"/>
          <w:lang w:val="en-GB"/>
        </w:rPr>
        <w:t>blended with polypropylene</w:t>
      </w:r>
      <w:r w:rsidR="0044546B" w:rsidRPr="00A6677D">
        <w:rPr>
          <w:color w:val="000000"/>
          <w:lang w:val="en-GB"/>
        </w:rPr>
        <w:t xml:space="preserve"> to improve the properties of the PP blend samples. Electrical and mechanical experiments of the modifying</w:t>
      </w:r>
      <w:r w:rsidR="0044546B" w:rsidRPr="00A6677D">
        <w:rPr>
          <w:rFonts w:hint="eastAsia"/>
          <w:color w:val="000000"/>
          <w:lang w:val="en-GB"/>
        </w:rPr>
        <w:t xml:space="preserve"> PP blends</w:t>
      </w:r>
      <w:r w:rsidR="0044546B" w:rsidRPr="00A6677D">
        <w:rPr>
          <w:color w:val="000000"/>
          <w:lang w:val="en-GB"/>
        </w:rPr>
        <w:t xml:space="preserve"> will also be done. </w:t>
      </w:r>
      <w:r w:rsidR="00A73239">
        <w:rPr>
          <w:color w:val="000000"/>
        </w:rPr>
        <w:t>In accordance with</w:t>
      </w:r>
      <w:r w:rsidR="0044546B" w:rsidRPr="00A6677D">
        <w:rPr>
          <w:color w:val="000000"/>
          <w:lang w:val="en-GB"/>
        </w:rPr>
        <w:t xml:space="preserve"> the experimental results, blends of PP and propylene-ethylene copolymers (PEC) are potentially more suitable for modifying PP</w:t>
      </w:r>
      <w:r w:rsidR="00AA2E05">
        <w:rPr>
          <w:rFonts w:hint="eastAsia"/>
          <w:color w:val="000000"/>
          <w:lang w:val="en-GB"/>
        </w:rPr>
        <w:t xml:space="preserve"> in </w:t>
      </w:r>
      <w:r w:rsidR="00AA2E05">
        <w:rPr>
          <w:color w:val="000000"/>
          <w:lang w:val="en-GB"/>
        </w:rPr>
        <w:t>HV insulation</w:t>
      </w:r>
      <w:r w:rsidR="00722315" w:rsidRPr="00A6677D">
        <w:rPr>
          <w:lang w:val="en-GB" w:eastAsia="zh-CN"/>
        </w:rPr>
        <w:t xml:space="preserve">. </w:t>
      </w:r>
    </w:p>
    <w:p w14:paraId="14AE08DF" w14:textId="77777777" w:rsidR="00F30817" w:rsidRPr="00A6677D" w:rsidRDefault="00F30817" w:rsidP="00B0075E">
      <w:pPr>
        <w:pStyle w:val="TTPSectionHeading"/>
        <w:numPr>
          <w:ilvl w:val="0"/>
          <w:numId w:val="2"/>
        </w:numPr>
        <w:rPr>
          <w:lang w:val="en-GB"/>
        </w:rPr>
      </w:pPr>
      <w:r w:rsidRPr="00A6677D">
        <w:rPr>
          <w:lang w:val="en-GB"/>
        </w:rPr>
        <w:t>Introduction</w:t>
      </w:r>
    </w:p>
    <w:p w14:paraId="030E300C" w14:textId="46D7604D" w:rsidR="00CC0F23" w:rsidRPr="00A6677D" w:rsidRDefault="00B128CE" w:rsidP="00BD1DB3">
      <w:pPr>
        <w:pStyle w:val="TTPParagraphothers"/>
        <w:ind w:firstLine="0"/>
        <w:rPr>
          <w:lang w:val="en-GB"/>
        </w:rPr>
      </w:pPr>
      <w:r w:rsidRPr="00BD1DB3">
        <w:rPr>
          <w:lang w:val="en-GB"/>
        </w:rPr>
        <w:t>E</w:t>
      </w:r>
      <w:r w:rsidRPr="00A76471">
        <w:rPr>
          <w:lang w:val="en-GB"/>
        </w:rPr>
        <w:t>lectrical insulation is the most critical part of a high-voltage cable</w:t>
      </w:r>
      <w:r>
        <w:rPr>
          <w:lang w:val="en-GB"/>
        </w:rPr>
        <w:t xml:space="preserve">. </w:t>
      </w:r>
      <w:r w:rsidR="00CC0F23" w:rsidRPr="00A6677D">
        <w:rPr>
          <w:lang w:val="en-GB"/>
        </w:rPr>
        <w:t xml:space="preserve">The cross-linked polyethylene (XLPE), a </w:t>
      </w:r>
      <w:r>
        <w:rPr>
          <w:lang w:val="en-GB"/>
        </w:rPr>
        <w:t>type</w:t>
      </w:r>
      <w:r w:rsidR="00CC0F23" w:rsidRPr="00A6677D">
        <w:rPr>
          <w:lang w:val="en-GB"/>
        </w:rPr>
        <w:t xml:space="preserve"> of polyethylene (PE) polymer, is widely </w:t>
      </w:r>
      <w:r>
        <w:rPr>
          <w:lang w:val="en-GB"/>
        </w:rPr>
        <w:t>employed</w:t>
      </w:r>
      <w:r w:rsidR="00CC0F23" w:rsidRPr="00A6677D">
        <w:rPr>
          <w:lang w:val="en-GB"/>
        </w:rPr>
        <w:t xml:space="preserve"> as insulation materials in high voltage cable. It has high heat resistance which could work at the temperature of 90 </w:t>
      </w:r>
      <w:r w:rsidR="000273DA" w:rsidRPr="00417011">
        <w:rPr>
          <w:rFonts w:ascii="MS Mincho" w:eastAsia="MS Mincho" w:hAnsi="MS Mincho" w:cs="MS Mincho"/>
        </w:rPr>
        <w:t>℃</w:t>
      </w:r>
      <w:r w:rsidR="000273DA" w:rsidRPr="00417011">
        <w:t>,</w:t>
      </w:r>
      <w:r w:rsidR="00CC0F23" w:rsidRPr="00A6677D">
        <w:rPr>
          <w:lang w:val="en-GB"/>
        </w:rPr>
        <w:t xml:space="preserve"> and </w:t>
      </w:r>
      <w:r>
        <w:rPr>
          <w:lang w:val="en-GB"/>
        </w:rPr>
        <w:t>excellent</w:t>
      </w:r>
      <w:r w:rsidR="00CC0F23" w:rsidRPr="00A6677D">
        <w:rPr>
          <w:lang w:val="en-GB"/>
        </w:rPr>
        <w:t xml:space="preserve"> mechanical properties </w:t>
      </w:r>
      <w:r w:rsidR="00AD6464">
        <w:t>enables its application</w:t>
      </w:r>
      <w:r w:rsidR="00AD6464" w:rsidRPr="00417011">
        <w:t xml:space="preserve"> </w:t>
      </w:r>
      <w:r w:rsidR="00AD6464">
        <w:t>in</w:t>
      </w:r>
      <w:r w:rsidR="00CC0F23" w:rsidRPr="00A6677D">
        <w:rPr>
          <w:lang w:val="en-GB"/>
        </w:rPr>
        <w:t xml:space="preserve"> the complex environment of power </w:t>
      </w:r>
      <w:r w:rsidR="000273DA" w:rsidRPr="00A6677D">
        <w:rPr>
          <w:lang w:val="en-GB"/>
        </w:rPr>
        <w:t>transmission</w:t>
      </w:r>
      <w:r w:rsidR="000273DA">
        <w:rPr>
          <w:lang w:val="en-GB"/>
        </w:rPr>
        <w:t xml:space="preserve"> [1]</w:t>
      </w:r>
      <w:r w:rsidR="00CC0F23" w:rsidRPr="00A6677D">
        <w:rPr>
          <w:lang w:val="en-GB"/>
        </w:rPr>
        <w:t xml:space="preserve">. </w:t>
      </w:r>
      <w:r w:rsidR="00A76471" w:rsidRPr="00A76471">
        <w:rPr>
          <w:lang w:val="en-GB"/>
        </w:rPr>
        <w:t>However, XLPE is not recyclable because of their cross-linked structure and can therefore not be reprocessed</w:t>
      </w:r>
      <w:r w:rsidR="00D52FE0" w:rsidRPr="00A6677D">
        <w:rPr>
          <w:lang w:val="en-GB"/>
        </w:rPr>
        <w:t xml:space="preserve"> </w:t>
      </w:r>
      <w:r w:rsidR="000273DA">
        <w:rPr>
          <w:lang w:val="en-GB"/>
        </w:rPr>
        <w:t>[2]</w:t>
      </w:r>
      <w:r w:rsidR="00CC0F23" w:rsidRPr="00A6677D">
        <w:rPr>
          <w:lang w:val="en-GB"/>
        </w:rPr>
        <w:t xml:space="preserve">. Meanwhile, </w:t>
      </w:r>
      <w:r w:rsidR="0072481B">
        <w:t>s</w:t>
      </w:r>
      <w:r w:rsidR="0072481B" w:rsidRPr="00314EC4">
        <w:t>everal impurities which may affect the electrical properties of insulating materials are introduced in the crosslinking process</w:t>
      </w:r>
      <w:r w:rsidR="00CC0F23" w:rsidRPr="00A6677D">
        <w:rPr>
          <w:lang w:val="en-GB"/>
        </w:rPr>
        <w:t>. In this case, using a recyclable and eco-friendly material to replace XLPE is a promising research direction</w:t>
      </w:r>
      <w:r w:rsidR="00D52FE0" w:rsidRPr="00A6677D">
        <w:rPr>
          <w:lang w:val="en-GB"/>
        </w:rPr>
        <w:t xml:space="preserve"> </w:t>
      </w:r>
      <w:r w:rsidR="000273DA">
        <w:rPr>
          <w:lang w:val="en-GB"/>
        </w:rPr>
        <w:t>[3]</w:t>
      </w:r>
      <w:r w:rsidR="00CC0F23" w:rsidRPr="00A6677D">
        <w:rPr>
          <w:lang w:val="en-GB"/>
        </w:rPr>
        <w:t>.</w:t>
      </w:r>
    </w:p>
    <w:p w14:paraId="19418EC1" w14:textId="50C08464" w:rsidR="00CC0F23" w:rsidRPr="00A6677D" w:rsidRDefault="00CC0F23" w:rsidP="00CC0F23">
      <w:pPr>
        <w:pStyle w:val="TTPParagraphothers"/>
        <w:rPr>
          <w:lang w:val="en-GB"/>
        </w:rPr>
      </w:pPr>
      <w:r w:rsidRPr="00A6677D">
        <w:rPr>
          <w:lang w:val="en-GB"/>
        </w:rPr>
        <w:t xml:space="preserve">Isotactic polypropylene (iPP) </w:t>
      </w:r>
      <w:r w:rsidR="0072481B">
        <w:t>refers to</w:t>
      </w:r>
      <w:r w:rsidR="0072481B" w:rsidRPr="00417011">
        <w:t xml:space="preserve"> a polymer </w:t>
      </w:r>
      <w:r w:rsidR="0072481B">
        <w:t>with</w:t>
      </w:r>
      <w:r w:rsidR="0072481B" w:rsidRPr="00314EC4">
        <w:t xml:space="preserve"> </w:t>
      </w:r>
      <w:r w:rsidR="0072481B">
        <w:t>numerous</w:t>
      </w:r>
      <w:r w:rsidR="0072481B" w:rsidRPr="00417011">
        <w:t xml:space="preserve"> property to polyethylene</w:t>
      </w:r>
      <w:r w:rsidR="0072481B">
        <w:t xml:space="preserve"> that are basically the same</w:t>
      </w:r>
      <w:r w:rsidR="0072481B" w:rsidRPr="00417011">
        <w:t xml:space="preserve">, </w:t>
      </w:r>
      <w:r w:rsidR="0072481B">
        <w:t>including</w:t>
      </w:r>
      <w:r w:rsidR="0072481B" w:rsidRPr="00417011">
        <w:t xml:space="preserve"> electrical properties and solution character</w:t>
      </w:r>
      <w:r w:rsidR="0072481B">
        <w:t>, as well as with</w:t>
      </w:r>
      <w:r w:rsidR="0072481B" w:rsidRPr="00417011">
        <w:t xml:space="preserve"> high melting temperature </w:t>
      </w:r>
      <w:r w:rsidR="0072481B">
        <w:t>at</w:t>
      </w:r>
      <w:r w:rsidR="0072481B" w:rsidRPr="00417011">
        <w:t xml:space="preserve"> 170</w:t>
      </w:r>
      <w:r w:rsidR="000273DA" w:rsidRPr="00C521F8">
        <w:rPr>
          <w:rFonts w:ascii="MS Mincho" w:eastAsia="MS Mincho" w:hAnsi="MS Mincho" w:cs="MS Mincho"/>
        </w:rPr>
        <w:t>℃</w:t>
      </w:r>
      <w:r w:rsidR="000273DA" w:rsidRPr="00417011">
        <w:t>,</w:t>
      </w:r>
      <w:r w:rsidR="0072481B" w:rsidRPr="00417011">
        <w:t xml:space="preserve"> </w:t>
      </w:r>
      <w:r w:rsidRPr="00A6677D">
        <w:rPr>
          <w:lang w:val="en-GB"/>
        </w:rPr>
        <w:t>The methyl group in the polypropylene reached mechanical properties and thermal resistance improved, albeit the chemical resistance decreases</w:t>
      </w:r>
      <w:r w:rsidR="00D52FE0" w:rsidRPr="00A6677D">
        <w:rPr>
          <w:lang w:val="en-GB"/>
        </w:rPr>
        <w:t xml:space="preserve"> </w:t>
      </w:r>
      <w:r w:rsidR="000273DA">
        <w:rPr>
          <w:lang w:val="en-GB"/>
        </w:rPr>
        <w:t>[4]</w:t>
      </w:r>
      <w:r w:rsidRPr="00A6677D">
        <w:rPr>
          <w:lang w:val="en-GB"/>
        </w:rPr>
        <w:fldChar w:fldCharType="begin" w:fldLock="1"/>
      </w:r>
      <w:r w:rsidRPr="00A6677D">
        <w:rPr>
          <w:lang w:val="en-GB"/>
        </w:rPr>
        <w:instrText>ADDIN CSL_CITATION {"citationItems":[{"id":"ITEM-1","itemData":{"ISBN":"1859572820","author":[{"dropping-particle":"","family":"Practical","given":"Rapra","non-dropping-particle":"","parse-names":false,"suffix":""},{"dropping-particle":"","family":"Series","given":"Guide","non-dropping-particle":"","parse-names":false,"suffix":""}],"id":"ITEM-1","issued":{"date-parts":[["2002"]]},"title":"Practical Guide to Polypropylene","type":"book"},"uris":["http://www.mendeley.com/documents/?uuid=fc1871d0-9ae5-4b33-a64c-56fbc4242a30"]}],"mendeley":{"formattedCitation":"[4]","plainTextFormattedCitation":"[4]","previouslyFormattedCitation":"[4]"},"properties":{"noteIndex":0},"schema":"https://github.com/citation-style-language/schema/raw/master/csl-citation.json"}</w:instrText>
      </w:r>
      <w:r w:rsidRPr="00A6677D">
        <w:rPr>
          <w:lang w:val="en-GB"/>
        </w:rPr>
        <w:fldChar w:fldCharType="end"/>
      </w:r>
      <w:r w:rsidR="000273DA" w:rsidRPr="00A6677D">
        <w:rPr>
          <w:lang w:val="en-GB"/>
        </w:rPr>
        <w:t xml:space="preserve"> </w:t>
      </w:r>
      <w:r w:rsidRPr="00A6677D">
        <w:rPr>
          <w:lang w:val="en-GB"/>
        </w:rPr>
        <w:t>. Moreover, the relatively lower thermal conductivity of PP compared with metals, makes it could against the change of the external temperature and thus it can be a material applied to insulation</w:t>
      </w:r>
      <w:r w:rsidR="000B4C59">
        <w:rPr>
          <w:rFonts w:hint="eastAsia"/>
          <w:lang w:val="en-GB"/>
        </w:rPr>
        <w:t xml:space="preserve"> </w:t>
      </w:r>
      <w:proofErr w:type="gramStart"/>
      <w:r w:rsidR="000B4C59">
        <w:rPr>
          <w:rFonts w:hint="eastAsia"/>
          <w:lang w:val="en-GB"/>
        </w:rPr>
        <w:t>material</w:t>
      </w:r>
      <w:r w:rsidR="000B4C59">
        <w:rPr>
          <w:lang w:val="en-GB"/>
        </w:rPr>
        <w:t>[</w:t>
      </w:r>
      <w:proofErr w:type="gramEnd"/>
      <w:r w:rsidR="000B4C59">
        <w:rPr>
          <w:lang w:val="en-GB"/>
        </w:rPr>
        <w:t>4]</w:t>
      </w:r>
      <w:r w:rsidRPr="00A6677D">
        <w:rPr>
          <w:lang w:val="en-GB"/>
        </w:rPr>
        <w:t xml:space="preserve">. However, because the long-distance cable needs to be rolled up for transportation and installation in the real application, </w:t>
      </w:r>
      <w:r w:rsidR="00AD46E1" w:rsidRPr="00A6677D">
        <w:rPr>
          <w:lang w:val="en-GB"/>
        </w:rPr>
        <w:t xml:space="preserve">iPP </w:t>
      </w:r>
      <w:r w:rsidR="00AD46E1">
        <w:rPr>
          <w:lang w:val="en-GB"/>
        </w:rPr>
        <w:t xml:space="preserve">with </w:t>
      </w:r>
      <w:r w:rsidRPr="00A6677D">
        <w:rPr>
          <w:lang w:val="en-GB"/>
        </w:rPr>
        <w:t xml:space="preserve">low toughness and low breakdown strength </w:t>
      </w:r>
      <w:r w:rsidR="00AD46E1">
        <w:rPr>
          <w:lang w:val="en-GB"/>
        </w:rPr>
        <w:t xml:space="preserve">is </w:t>
      </w:r>
      <w:r w:rsidRPr="00A6677D">
        <w:rPr>
          <w:lang w:val="en-GB"/>
        </w:rPr>
        <w:t>not suited for application as cable insulation material</w:t>
      </w:r>
      <w:r w:rsidR="00AD46E1">
        <w:rPr>
          <w:lang w:val="en-GB"/>
        </w:rPr>
        <w:t>s</w:t>
      </w:r>
      <w:r w:rsidR="00D52FE0" w:rsidRPr="00A6677D">
        <w:rPr>
          <w:lang w:val="en-GB"/>
        </w:rPr>
        <w:t xml:space="preserve"> </w:t>
      </w:r>
      <w:r w:rsidR="000273DA">
        <w:rPr>
          <w:lang w:val="en-GB"/>
        </w:rPr>
        <w:t>[5]</w:t>
      </w:r>
      <w:r w:rsidRPr="00A6677D">
        <w:rPr>
          <w:lang w:val="en-GB"/>
        </w:rPr>
        <w:t>.</w:t>
      </w:r>
    </w:p>
    <w:p w14:paraId="5E413EC9" w14:textId="0A59A788" w:rsidR="00CC0F23" w:rsidRPr="00A6677D" w:rsidRDefault="00CC0F23" w:rsidP="00CC0F23">
      <w:pPr>
        <w:pStyle w:val="TTPParagraphothers"/>
        <w:rPr>
          <w:lang w:val="en-GB"/>
        </w:rPr>
      </w:pPr>
      <w:r w:rsidRPr="00A6677D">
        <w:rPr>
          <w:lang w:val="en-GB"/>
        </w:rPr>
        <w:t xml:space="preserve">Blending PP with other kinds of softer or compatible polymers, including high-density polyethylene (HDPE), low-density polyethylene (LDPE), propylene-ethylene copolymers (PEC) could be a potential method to reduce the limitation of PP </w:t>
      </w:r>
      <w:r w:rsidR="00D52FE0" w:rsidRPr="00A6677D">
        <w:rPr>
          <w:lang w:val="en-GB"/>
        </w:rPr>
        <w:t>application [</w:t>
      </w:r>
      <w:r w:rsidR="00641D44" w:rsidRPr="00A6677D">
        <w:rPr>
          <w:lang w:val="en-GB"/>
        </w:rPr>
        <w:t>1,5,6,7].</w:t>
      </w:r>
      <w:r w:rsidRPr="00A6677D">
        <w:rPr>
          <w:lang w:val="en-GB"/>
        </w:rPr>
        <w:t xml:space="preserve"> </w:t>
      </w:r>
    </w:p>
    <w:p w14:paraId="46DB039B" w14:textId="25DB1DC3" w:rsidR="00CC0F23" w:rsidRPr="00A6677D" w:rsidRDefault="00CC0F23" w:rsidP="00CC0F23">
      <w:pPr>
        <w:pStyle w:val="TTPParagraphothers"/>
        <w:rPr>
          <w:lang w:val="en-GB"/>
        </w:rPr>
      </w:pPr>
      <w:r w:rsidRPr="00A6677D">
        <w:rPr>
          <w:lang w:val="en-GB"/>
        </w:rPr>
        <w:t>In this work, in order to observe the dielectric and mechanical characteristics of the PP blends, the following experiments have been developed: i) AC breakdown test. ii)</w:t>
      </w:r>
      <w:r w:rsidR="00A6677D" w:rsidRPr="00A6677D">
        <w:rPr>
          <w:lang w:val="en-GB"/>
        </w:rPr>
        <w:t xml:space="preserve"> </w:t>
      </w:r>
      <w:r w:rsidRPr="00A6677D">
        <w:rPr>
          <w:lang w:val="en-GB"/>
        </w:rPr>
        <w:t>DC conductivity test. iii)</w:t>
      </w:r>
      <w:r w:rsidR="00A6677D" w:rsidRPr="00A6677D">
        <w:rPr>
          <w:lang w:val="en-GB"/>
        </w:rPr>
        <w:t xml:space="preserve"> T</w:t>
      </w:r>
      <w:r w:rsidRPr="00A6677D">
        <w:rPr>
          <w:lang w:val="en-GB"/>
        </w:rPr>
        <w:t>ensile test. Moreover, the enhancement of the iPP could be analysed by comparing the experimental data of PP blends and XLPE reference.</w:t>
      </w:r>
    </w:p>
    <w:p w14:paraId="4F45E4CD" w14:textId="5ABB8B2F" w:rsidR="00F30817" w:rsidRPr="00A6677D" w:rsidRDefault="00CC0F23" w:rsidP="00B0075E">
      <w:pPr>
        <w:pStyle w:val="TTPSectionHeading"/>
        <w:numPr>
          <w:ilvl w:val="0"/>
          <w:numId w:val="2"/>
        </w:numPr>
        <w:rPr>
          <w:lang w:val="en-GB"/>
        </w:rPr>
      </w:pPr>
      <w:r w:rsidRPr="00A6677D">
        <w:rPr>
          <w:lang w:val="en-GB"/>
        </w:rPr>
        <w:t>Experimental</w:t>
      </w:r>
    </w:p>
    <w:p w14:paraId="476772D3" w14:textId="58C20264" w:rsidR="00B0075E" w:rsidRPr="00A6677D" w:rsidRDefault="007A135D" w:rsidP="00CD0F47">
      <w:pPr>
        <w:pStyle w:val="TTPParagraph1st"/>
        <w:numPr>
          <w:ilvl w:val="1"/>
          <w:numId w:val="2"/>
        </w:numPr>
        <w:spacing w:before="120" w:after="120"/>
        <w:ind w:left="426" w:hanging="426"/>
        <w:rPr>
          <w:b/>
          <w:bCs/>
          <w:lang w:val="en-GB" w:eastAsia="zh-CN"/>
        </w:rPr>
      </w:pPr>
      <w:r w:rsidRPr="00A6677D">
        <w:rPr>
          <w:b/>
          <w:bCs/>
          <w:lang w:val="en-GB"/>
        </w:rPr>
        <w:t>Materials</w:t>
      </w:r>
    </w:p>
    <w:p w14:paraId="02F05E94" w14:textId="6CF9726B" w:rsidR="007A135D" w:rsidRPr="00A6677D" w:rsidRDefault="007831AF" w:rsidP="007A135D">
      <w:pPr>
        <w:pStyle w:val="TTPParagraph1st"/>
        <w:rPr>
          <w:lang w:val="en-GB"/>
        </w:rPr>
      </w:pPr>
      <w:r w:rsidRPr="00CE7953">
        <w:lastRenderedPageBreak/>
        <w:t>Sigma-Aldric</w:t>
      </w:r>
      <w:r>
        <w:t>h</w:t>
      </w:r>
      <w:r w:rsidRPr="000E33D6">
        <w:t xml:space="preserve"> </w:t>
      </w:r>
      <w:r w:rsidRPr="00CE7953">
        <w:t xml:space="preserve">produced </w:t>
      </w:r>
      <w:r>
        <w:t>t</w:t>
      </w:r>
      <w:r w:rsidRPr="00CE7953">
        <w:t xml:space="preserve">he </w:t>
      </w:r>
      <w:r>
        <w:t>fundamental</w:t>
      </w:r>
      <w:r w:rsidRPr="00CE7953">
        <w:t xml:space="preserve"> material of isotactic polypropylene</w:t>
      </w:r>
      <w:r w:rsidR="007A135D" w:rsidRPr="00A6677D">
        <w:rPr>
          <w:lang w:val="en-GB"/>
        </w:rPr>
        <w:t xml:space="preserve">. The LDPE used LD100BW </w:t>
      </w:r>
      <w:r w:rsidR="0075479C" w:rsidRPr="00A6677D">
        <w:rPr>
          <w:lang w:val="en-GB"/>
        </w:rPr>
        <w:t>was produced by</w:t>
      </w:r>
      <w:r w:rsidR="007A135D" w:rsidRPr="00A6677D">
        <w:rPr>
          <w:lang w:val="en-GB"/>
        </w:rPr>
        <w:t xml:space="preserve"> ExxonMobil, the HDPE used HD5813A </w:t>
      </w:r>
      <w:r w:rsidR="0075479C" w:rsidRPr="00A6677D">
        <w:rPr>
          <w:lang w:val="en-GB"/>
        </w:rPr>
        <w:t>was from</w:t>
      </w:r>
      <w:r w:rsidR="007A135D" w:rsidRPr="00A6677D">
        <w:rPr>
          <w:lang w:val="en-GB"/>
        </w:rPr>
        <w:t xml:space="preserve"> Rigidex, and three kinds of the metallocene-catalyzed propylene-ethylene copolymer (PEC) named VERSIFY™ 2200, VERSIFY™ 2300, VERSIFY™ 2400 were </w:t>
      </w:r>
      <w:r w:rsidR="0075479C">
        <w:rPr>
          <w:lang w:val="en-GB"/>
        </w:rPr>
        <w:t>provided</w:t>
      </w:r>
      <w:r w:rsidR="007A135D" w:rsidRPr="00A6677D">
        <w:rPr>
          <w:lang w:val="en-GB"/>
        </w:rPr>
        <w:t xml:space="preserve"> by Dow which contains 9mol%,12mol% and 15mol% of ethylene respectively.</w:t>
      </w:r>
    </w:p>
    <w:p w14:paraId="122C056E" w14:textId="3749F69E" w:rsidR="00B0075E" w:rsidRPr="00A6677D" w:rsidRDefault="007A135D" w:rsidP="00CD0F47">
      <w:pPr>
        <w:pStyle w:val="TTPParagraph1st"/>
        <w:numPr>
          <w:ilvl w:val="1"/>
          <w:numId w:val="2"/>
        </w:numPr>
        <w:spacing w:before="120" w:after="120"/>
        <w:ind w:left="426" w:hanging="426"/>
        <w:rPr>
          <w:b/>
          <w:bCs/>
          <w:lang w:val="en-GB"/>
        </w:rPr>
      </w:pPr>
      <w:r w:rsidRPr="00A6677D">
        <w:rPr>
          <w:b/>
          <w:bCs/>
          <w:lang w:val="en-GB"/>
        </w:rPr>
        <w:t>Sample preparation</w:t>
      </w:r>
    </w:p>
    <w:p w14:paraId="5159282F" w14:textId="7A36C520" w:rsidR="007A135D" w:rsidRPr="00A6677D" w:rsidRDefault="004D49F4" w:rsidP="00B0075E">
      <w:pPr>
        <w:pStyle w:val="TTPParagraphothers"/>
        <w:ind w:firstLine="0"/>
        <w:rPr>
          <w:lang w:val="en-GB"/>
        </w:rPr>
      </w:pPr>
      <w:r>
        <w:t>The</w:t>
      </w:r>
      <w:r w:rsidRPr="00CE7953">
        <w:t xml:space="preserve"> testing samples </w:t>
      </w:r>
      <w:r>
        <w:t>were overall prepared by three main steps</w:t>
      </w:r>
      <w:r w:rsidR="007A135D" w:rsidRPr="00A6677D">
        <w:rPr>
          <w:lang w:val="en-GB"/>
        </w:rPr>
        <w:t xml:space="preserve">. First, the film samples were pre-melted </w:t>
      </w:r>
      <w:r w:rsidR="0075479C" w:rsidRPr="00A6677D">
        <w:rPr>
          <w:lang w:val="en-GB"/>
        </w:rPr>
        <w:t xml:space="preserve">at </w:t>
      </w:r>
      <w:r w:rsidR="0075479C">
        <w:rPr>
          <w:lang w:val="en-GB"/>
        </w:rPr>
        <w:t xml:space="preserve">the temperature of </w:t>
      </w:r>
      <w:r w:rsidR="0075479C" w:rsidRPr="00A6677D">
        <w:rPr>
          <w:lang w:val="en-GB"/>
        </w:rPr>
        <w:t>180 ℃</w:t>
      </w:r>
      <w:r w:rsidR="0075479C" w:rsidRPr="0075479C">
        <w:rPr>
          <w:lang w:val="en-GB"/>
        </w:rPr>
        <w:t xml:space="preserve"> </w:t>
      </w:r>
      <w:r w:rsidR="0075479C">
        <w:rPr>
          <w:lang w:val="en-GB"/>
        </w:rPr>
        <w:t xml:space="preserve">for 2 min </w:t>
      </w:r>
      <w:r w:rsidR="0075479C" w:rsidRPr="00A6677D">
        <w:rPr>
          <w:lang w:val="en-GB"/>
        </w:rPr>
        <w:t>in</w:t>
      </w:r>
      <w:r w:rsidR="007A135D" w:rsidRPr="00A6677D">
        <w:rPr>
          <w:lang w:val="en-GB"/>
        </w:rPr>
        <w:t xml:space="preserve"> a Micro-M</w:t>
      </w:r>
      <w:r>
        <w:rPr>
          <w:lang w:val="en-GB"/>
        </w:rPr>
        <w:t>ould Press. Next,</w:t>
      </w:r>
      <w:r w:rsidR="007A135D" w:rsidRPr="00A6677D">
        <w:rPr>
          <w:lang w:val="en-GB"/>
        </w:rPr>
        <w:t xml:space="preserve"> 1 tonne of pressure strength </w:t>
      </w:r>
      <w:r w:rsidRPr="00CE7953">
        <w:t xml:space="preserve">was </w:t>
      </w:r>
      <w:r>
        <w:t>introduced</w:t>
      </w:r>
      <w:r w:rsidRPr="00CE7953">
        <w:t xml:space="preserve"> for 1 min to</w:t>
      </w:r>
      <w:r>
        <w:t xml:space="preserve"> better mix the samples</w:t>
      </w:r>
      <w:r w:rsidR="007A135D" w:rsidRPr="00A6677D">
        <w:rPr>
          <w:lang w:val="en-GB"/>
        </w:rPr>
        <w:t xml:space="preserve">. Second, </w:t>
      </w:r>
      <w:r>
        <w:t xml:space="preserve">add </w:t>
      </w:r>
      <w:r w:rsidRPr="00CE7953">
        <w:t>5 to</w:t>
      </w:r>
      <w:r>
        <w:t>n</w:t>
      </w:r>
      <w:r w:rsidRPr="00CE7953">
        <w:t xml:space="preserve">ne of pressure strength </w:t>
      </w:r>
      <w:r>
        <w:t>for 3 min</w:t>
      </w:r>
      <w:r w:rsidRPr="00CE7953">
        <w:t xml:space="preserve"> </w:t>
      </w:r>
      <w:r>
        <w:t>for the production of</w:t>
      </w:r>
      <w:r w:rsidR="00467F1D">
        <w:t xml:space="preserve"> film </w:t>
      </w:r>
      <w:r w:rsidRPr="00CE7953">
        <w:t>samples</w:t>
      </w:r>
      <w:r>
        <w:t xml:space="preserve"> to be tested with</w:t>
      </w:r>
      <w:r w:rsidRPr="004F2EEA">
        <w:t xml:space="preserve"> </w:t>
      </w:r>
      <w:r>
        <w:t>nearly</w:t>
      </w:r>
      <w:r w:rsidRPr="00CE7953">
        <w:t xml:space="preserve"> 150 μm thickness.</w:t>
      </w:r>
      <w:r w:rsidR="007A135D" w:rsidRPr="00A6677D">
        <w:rPr>
          <w:lang w:val="en-GB"/>
        </w:rPr>
        <w:t xml:space="preserve"> </w:t>
      </w:r>
      <w:r w:rsidRPr="00CE7953">
        <w:t>Third, the extraction operation</w:t>
      </w:r>
      <w:r w:rsidRPr="004F2EEA">
        <w:t xml:space="preserve"> </w:t>
      </w:r>
      <w:r>
        <w:t xml:space="preserve">was performed </w:t>
      </w:r>
      <w:r w:rsidRPr="00CE7953">
        <w:t xml:space="preserve">to </w:t>
      </w:r>
      <w:r>
        <w:t>guarantee</w:t>
      </w:r>
      <w:r w:rsidRPr="00CE7953">
        <w:t xml:space="preserve"> that all</w:t>
      </w:r>
      <w:r>
        <w:t xml:space="preserve"> samples had the same crystalliz</w:t>
      </w:r>
      <w:r w:rsidRPr="00CE7953">
        <w:t xml:space="preserve">ation rate, which cooled the samples down in </w:t>
      </w:r>
      <w:r>
        <w:t xml:space="preserve">the </w:t>
      </w:r>
      <w:r w:rsidRPr="00CE7953">
        <w:t xml:space="preserve">30s when the samples were </w:t>
      </w:r>
      <w:r>
        <w:t>extracted</w:t>
      </w:r>
      <w:r w:rsidR="007A135D" w:rsidRPr="00A6677D">
        <w:rPr>
          <w:lang w:val="en-GB"/>
        </w:rPr>
        <w:t xml:space="preserve">. According to the rating voltage and structure of different test instruments, </w:t>
      </w:r>
      <w:r w:rsidRPr="004F2EEA">
        <w:t xml:space="preserve">three </w:t>
      </w:r>
      <w:r w:rsidR="00E07A12">
        <w:t xml:space="preserve">types of </w:t>
      </w:r>
      <w:r w:rsidRPr="004F2EEA">
        <w:t xml:space="preserve">samples </w:t>
      </w:r>
      <w:r>
        <w:t>with</w:t>
      </w:r>
      <w:r w:rsidRPr="004F2EEA">
        <w:t xml:space="preserve"> different thickness</w:t>
      </w:r>
      <w:r w:rsidR="007A135D" w:rsidRPr="00A6677D">
        <w:rPr>
          <w:lang w:val="en-GB"/>
        </w:rPr>
        <w:t xml:space="preserve"> were prepared for testing. </w:t>
      </w:r>
      <w:r>
        <w:t>F</w:t>
      </w:r>
      <w:r w:rsidRPr="00CE7953">
        <w:t xml:space="preserve">ilms </w:t>
      </w:r>
      <w:r>
        <w:t xml:space="preserve">with </w:t>
      </w:r>
      <w:r w:rsidRPr="00CE7953">
        <w:t xml:space="preserve">thickness </w:t>
      </w:r>
      <w:r>
        <w:t>a</w:t>
      </w:r>
      <w:r w:rsidRPr="00CE7953">
        <w:t xml:space="preserve">bout 50 μm </w:t>
      </w:r>
      <w:r>
        <w:t>applied</w:t>
      </w:r>
      <w:r w:rsidRPr="00CE7953">
        <w:t xml:space="preserve"> for the conductivity test, films </w:t>
      </w:r>
      <w:r>
        <w:t xml:space="preserve">with </w:t>
      </w:r>
      <w:r w:rsidRPr="00CE7953">
        <w:t xml:space="preserve">thickness </w:t>
      </w:r>
      <w:r>
        <w:t>a</w:t>
      </w:r>
      <w:r w:rsidRPr="00CE7953">
        <w:t>bout</w:t>
      </w:r>
      <w:r w:rsidR="00E316AB">
        <w:t xml:space="preserve"> 75</w:t>
      </w:r>
      <w:r w:rsidRPr="00CE7953">
        <w:t xml:space="preserve"> μm </w:t>
      </w:r>
      <w:r>
        <w:t>applied</w:t>
      </w:r>
      <w:r w:rsidRPr="00CE7953">
        <w:t xml:space="preserve"> for the breakdown test, and films</w:t>
      </w:r>
      <w:r w:rsidRPr="004F2EEA">
        <w:t xml:space="preserve"> </w:t>
      </w:r>
      <w:r>
        <w:t xml:space="preserve">with </w:t>
      </w:r>
      <w:r w:rsidRPr="00CE7953">
        <w:t xml:space="preserve">thickness </w:t>
      </w:r>
      <w:r>
        <w:t>a</w:t>
      </w:r>
      <w:r w:rsidRPr="00CE7953">
        <w:t>bout</w:t>
      </w:r>
      <w:r>
        <w:t xml:space="preserve"> </w:t>
      </w:r>
      <w:r w:rsidRPr="00CE7953">
        <w:t xml:space="preserve">200 μm </w:t>
      </w:r>
      <w:r>
        <w:t>applied</w:t>
      </w:r>
      <w:r w:rsidRPr="00CE7953">
        <w:t xml:space="preserve"> for mechanical testing were pressed by a Graseby Specac hydraulic press system</w:t>
      </w:r>
      <w:r>
        <w:t>.</w:t>
      </w:r>
    </w:p>
    <w:p w14:paraId="7D058E89" w14:textId="0ACD03C9" w:rsidR="007A135D" w:rsidRPr="00A6677D" w:rsidRDefault="007A135D" w:rsidP="007A135D">
      <w:pPr>
        <w:pStyle w:val="TTPParagraph1st"/>
        <w:numPr>
          <w:ilvl w:val="1"/>
          <w:numId w:val="2"/>
        </w:numPr>
        <w:spacing w:before="120" w:after="120"/>
        <w:ind w:left="426" w:hanging="426"/>
        <w:rPr>
          <w:b/>
          <w:bCs/>
          <w:lang w:val="en-GB"/>
        </w:rPr>
      </w:pPr>
      <w:r w:rsidRPr="00A6677D">
        <w:rPr>
          <w:b/>
          <w:bCs/>
          <w:lang w:val="en-GB"/>
        </w:rPr>
        <w:t>Breakdown test</w:t>
      </w:r>
    </w:p>
    <w:p w14:paraId="1C16E577" w14:textId="5348A21A" w:rsidR="007A135D" w:rsidRPr="00A6677D" w:rsidRDefault="007A135D" w:rsidP="007A135D">
      <w:pPr>
        <w:pStyle w:val="TTPParagraphothers"/>
        <w:ind w:firstLine="0"/>
        <w:rPr>
          <w:lang w:val="en-GB"/>
        </w:rPr>
      </w:pPr>
      <w:r w:rsidRPr="00A6677D">
        <w:rPr>
          <w:lang w:val="en-GB"/>
        </w:rPr>
        <w:t xml:space="preserve">Breakdown of the above film samples was carried out by AC ramp testing methodology which including a two-electrode system and the test process in the silicone fluid </w:t>
      </w:r>
      <w:r w:rsidR="00641D44" w:rsidRPr="00A6677D">
        <w:rPr>
          <w:lang w:val="en-GB"/>
        </w:rPr>
        <w:t>[5,8]</w:t>
      </w:r>
      <w:r w:rsidR="00F94BB5">
        <w:rPr>
          <w:lang w:val="en-GB"/>
        </w:rPr>
        <w:t>. The 75 μm thickness film</w:t>
      </w:r>
      <w:r w:rsidRPr="00A6677D">
        <w:rPr>
          <w:lang w:val="en-GB"/>
        </w:rPr>
        <w:t xml:space="preserve"> samples were tested by the AC breakdown test instrument including an AC breakdown test box, a controller to set the ramp rate of voltage, a ondoscope, and a meter.</w:t>
      </w:r>
    </w:p>
    <w:p w14:paraId="356DD368" w14:textId="64E6CD52" w:rsidR="007A135D" w:rsidRPr="00A6677D" w:rsidRDefault="007A135D" w:rsidP="007A135D">
      <w:pPr>
        <w:pStyle w:val="TTPParagraphothers"/>
        <w:rPr>
          <w:lang w:val="en-GB"/>
        </w:rPr>
      </w:pPr>
      <w:r w:rsidRPr="00A6677D">
        <w:rPr>
          <w:lang w:val="en-GB"/>
        </w:rPr>
        <w:t>Samples were set between the two electrodes containing silicone oil in the test box. An increasing voltage was applied to the sample</w:t>
      </w:r>
      <w:r w:rsidR="000273DA">
        <w:rPr>
          <w:lang w:val="en-GB"/>
        </w:rPr>
        <w:t>s</w:t>
      </w:r>
      <w:r w:rsidRPr="00A6677D">
        <w:rPr>
          <w:lang w:val="en-GB"/>
        </w:rPr>
        <w:t xml:space="preserve"> with a ramp of 100V/s until breakdown.</w:t>
      </w:r>
    </w:p>
    <w:p w14:paraId="51541A11" w14:textId="661515A0" w:rsidR="007A135D" w:rsidRPr="00A6677D" w:rsidRDefault="007A135D" w:rsidP="007A135D">
      <w:pPr>
        <w:pStyle w:val="TTPParagraphothers"/>
        <w:rPr>
          <w:lang w:val="en-GB"/>
        </w:rPr>
      </w:pPr>
      <w:r w:rsidRPr="00A6677D">
        <w:rPr>
          <w:lang w:val="en-GB"/>
        </w:rPr>
        <w:t>The time(T) could be generated by the timer</w:t>
      </w:r>
      <w:r w:rsidR="00AA2E05" w:rsidRPr="00AA2E05">
        <w:rPr>
          <w:lang w:val="en-GB"/>
        </w:rPr>
        <w:t xml:space="preserve"> </w:t>
      </w:r>
      <w:r w:rsidR="00AA2E05">
        <w:rPr>
          <w:lang w:val="en-GB"/>
        </w:rPr>
        <w:t>when the breakdown occurs</w:t>
      </w:r>
      <w:r w:rsidRPr="00A6677D">
        <w:rPr>
          <w:lang w:val="en-GB"/>
        </w:rPr>
        <w:t>. The breakdown voltage (</w:t>
      </w:r>
      <m:oMath>
        <m:sSub>
          <m:sSubPr>
            <m:ctrlPr>
              <w:rPr>
                <w:rFonts w:ascii="Cambria Math" w:hAnsi="Cambria Math"/>
                <w:lang w:val="en-GB"/>
              </w:rPr>
            </m:ctrlPr>
          </m:sSubPr>
          <m:e>
            <m:r>
              <m:rPr>
                <m:sty m:val="p"/>
              </m:rPr>
              <w:rPr>
                <w:rFonts w:ascii="Cambria Math" w:hAnsi="Cambria Math"/>
                <w:lang w:val="en-GB"/>
              </w:rPr>
              <m:t>U</m:t>
            </m:r>
          </m:e>
          <m:sub>
            <m:r>
              <m:rPr>
                <m:sty m:val="p"/>
              </m:rPr>
              <w:rPr>
                <w:rFonts w:ascii="Cambria Math" w:hAnsi="Cambria Math"/>
                <w:lang w:val="en-GB"/>
              </w:rPr>
              <m:t>b</m:t>
            </m:r>
          </m:sub>
        </m:sSub>
      </m:oMath>
      <w:r w:rsidRPr="00A6677D">
        <w:rPr>
          <w:lang w:val="en-GB"/>
        </w:rPr>
        <w:t xml:space="preserve">) can be </w:t>
      </w:r>
      <w:r w:rsidR="00AA2E05">
        <w:rPr>
          <w:lang w:val="en-GB"/>
        </w:rPr>
        <w:t>defined as</w:t>
      </w:r>
      <w:r w:rsidRPr="00A6677D">
        <w:rPr>
          <w:lang w:val="en-GB"/>
        </w:rPr>
        <w:t>:</w:t>
      </w:r>
    </w:p>
    <w:p w14:paraId="53398F90" w14:textId="7E464F34" w:rsidR="007A2890" w:rsidRPr="00A6677D" w:rsidRDefault="00A63638" w:rsidP="007A2890">
      <w:pPr>
        <w:pStyle w:val="TTPEquation"/>
        <w:wordWrap w:val="0"/>
        <w:spacing w:before="120" w:after="120"/>
        <w:jc w:val="right"/>
        <w:rPr>
          <w:lang w:val="en-GB"/>
        </w:rPr>
      </w:pPr>
      <m:oMath>
        <m:sSub>
          <m:sSubPr>
            <m:ctrlPr>
              <w:rPr>
                <w:rFonts w:ascii="Cambria Math" w:hAnsi="Cambria Math"/>
                <w:lang w:val="en-GB"/>
              </w:rPr>
            </m:ctrlPr>
          </m:sSubPr>
          <m:e>
            <m:r>
              <m:rPr>
                <m:sty m:val="p"/>
              </m:rPr>
              <w:rPr>
                <w:rFonts w:ascii="Cambria Math" w:hAnsi="Cambria Math"/>
                <w:lang w:val="en-GB"/>
              </w:rPr>
              <m:t>U</m:t>
            </m:r>
          </m:e>
          <m:sub>
            <m:r>
              <m:rPr>
                <m:sty m:val="p"/>
              </m:rPr>
              <w:rPr>
                <w:rFonts w:ascii="Cambria Math" w:hAnsi="Cambria Math"/>
                <w:lang w:val="en-GB"/>
              </w:rPr>
              <m:t>b</m:t>
            </m:r>
          </m:sub>
        </m:sSub>
        <m:r>
          <m:rPr>
            <m:sty m:val="p"/>
          </m:rPr>
          <w:rPr>
            <w:rFonts w:ascii="Cambria Math" w:hAnsi="Cambria Math"/>
            <w:lang w:val="en-GB"/>
          </w:rPr>
          <m:t>=Rate×Time</m:t>
        </m:r>
      </m:oMath>
      <w:r w:rsidR="007A2890" w:rsidRPr="00A6677D">
        <w:rPr>
          <w:lang w:val="en-GB"/>
        </w:rPr>
        <w:t xml:space="preserve"> .                                                               (1)</w:t>
      </w:r>
    </w:p>
    <w:p w14:paraId="175B727C" w14:textId="5545A79C" w:rsidR="007A135D" w:rsidRPr="00A6677D" w:rsidRDefault="007A135D" w:rsidP="007A135D">
      <w:pPr>
        <w:pStyle w:val="TTPParagraphothers"/>
        <w:rPr>
          <w:lang w:val="en-GB"/>
        </w:rPr>
      </w:pPr>
      <w:r w:rsidRPr="00A6677D">
        <w:rPr>
          <w:lang w:val="en-GB"/>
        </w:rPr>
        <w:t xml:space="preserve">Then the breakdown strength </w:t>
      </w:r>
      <m:oMath>
        <m:sSub>
          <m:sSubPr>
            <m:ctrlPr>
              <w:rPr>
                <w:rFonts w:ascii="Cambria Math" w:hAnsi="Cambria Math"/>
                <w:lang w:val="en-GB"/>
              </w:rPr>
            </m:ctrlPr>
          </m:sSubPr>
          <m:e>
            <m:r>
              <m:rPr>
                <m:sty m:val="p"/>
              </m:rPr>
              <w:rPr>
                <w:rFonts w:ascii="Cambria Math" w:hAnsi="Cambria Math"/>
                <w:lang w:val="en-GB"/>
              </w:rPr>
              <m:t>S</m:t>
            </m:r>
          </m:e>
          <m:sub>
            <m:r>
              <m:rPr>
                <m:sty m:val="p"/>
              </m:rPr>
              <w:rPr>
                <w:rFonts w:ascii="Cambria Math" w:hAnsi="Cambria Math"/>
                <w:lang w:val="en-GB"/>
              </w:rPr>
              <m:t>b</m:t>
            </m:r>
          </m:sub>
        </m:sSub>
        <m:r>
          <m:rPr>
            <m:sty m:val="p"/>
          </m:rPr>
          <w:rPr>
            <w:rFonts w:ascii="Cambria Math" w:hAnsi="Cambria Math"/>
            <w:lang w:val="en-GB"/>
          </w:rPr>
          <m:t xml:space="preserve"> </m:t>
        </m:r>
      </m:oMath>
      <w:r w:rsidRPr="00A6677D">
        <w:rPr>
          <w:lang w:val="en-GB"/>
        </w:rPr>
        <w:t>c</w:t>
      </w:r>
      <w:r w:rsidR="00AA2E05">
        <w:rPr>
          <w:lang w:val="en-GB"/>
        </w:rPr>
        <w:t>an</w:t>
      </w:r>
      <w:r w:rsidRPr="00A6677D">
        <w:rPr>
          <w:lang w:val="en-GB"/>
        </w:rPr>
        <w:t xml:space="preserve"> be calculated by</w:t>
      </w:r>
    </w:p>
    <w:p w14:paraId="4A59CFF4" w14:textId="3ADE1C75" w:rsidR="007A2890" w:rsidRPr="00A6677D" w:rsidRDefault="00A63638" w:rsidP="007A2890">
      <w:pPr>
        <w:pStyle w:val="TTPEquation"/>
        <w:wordWrap w:val="0"/>
        <w:spacing w:before="120" w:after="120"/>
        <w:jc w:val="right"/>
        <w:rPr>
          <w:rFonts w:ascii="Cambria Math" w:hAnsi="Cambria Math"/>
          <w:lang w:val="en-GB"/>
        </w:rPr>
      </w:pPr>
      <m:oMath>
        <m:sSub>
          <m:sSubPr>
            <m:ctrlPr>
              <w:rPr>
                <w:rFonts w:ascii="Cambria Math" w:hAnsi="Cambria Math"/>
                <w:lang w:val="en-GB"/>
              </w:rPr>
            </m:ctrlPr>
          </m:sSubPr>
          <m:e>
            <m:r>
              <m:rPr>
                <m:sty m:val="p"/>
              </m:rPr>
              <w:rPr>
                <w:rFonts w:ascii="Cambria Math" w:hAnsi="Cambria Math"/>
                <w:lang w:val="en-GB"/>
              </w:rPr>
              <m:t>S</m:t>
            </m:r>
          </m:e>
          <m:sub>
            <m:r>
              <m:rPr>
                <m:sty m:val="p"/>
              </m:rPr>
              <w:rPr>
                <w:rFonts w:ascii="Cambria Math" w:hAnsi="Cambria Math"/>
                <w:lang w:val="en-GB"/>
              </w:rPr>
              <m:t>b</m:t>
            </m:r>
          </m:sub>
        </m:sSub>
        <m:r>
          <m:rPr>
            <m:sty m:val="p"/>
          </m:rPr>
          <w:rPr>
            <w:rFonts w:ascii="Cambria Math" w:hAnsi="Cambria Math"/>
            <w:lang w:val="en-GB"/>
          </w:rPr>
          <m:t>=</m:t>
        </m:r>
        <m:f>
          <m:fPr>
            <m:type m:val="skw"/>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U</m:t>
                </m:r>
              </m:e>
              <m:sub>
                <m:r>
                  <m:rPr>
                    <m:sty m:val="p"/>
                  </m:rPr>
                  <w:rPr>
                    <w:rFonts w:ascii="Cambria Math" w:hAnsi="Cambria Math"/>
                    <w:lang w:val="en-GB"/>
                  </w:rPr>
                  <m:t>b</m:t>
                </m:r>
              </m:sub>
            </m:sSub>
          </m:num>
          <m:den>
            <m:r>
              <m:rPr>
                <m:sty m:val="p"/>
              </m:rPr>
              <w:rPr>
                <w:rFonts w:ascii="Cambria Math" w:hAnsi="Cambria Math"/>
                <w:lang w:val="en-GB"/>
              </w:rPr>
              <m:t>Thickness</m:t>
            </m:r>
          </m:den>
        </m:f>
      </m:oMath>
      <w:r w:rsidR="007A2890" w:rsidRPr="00A6677D">
        <w:rPr>
          <w:rFonts w:ascii="Cambria Math" w:hAnsi="Cambria Math"/>
          <w:lang w:val="en-GB"/>
        </w:rPr>
        <w:t xml:space="preserve"> .                                                                   (2)</w:t>
      </w:r>
    </w:p>
    <w:p w14:paraId="05FB7120" w14:textId="14664634" w:rsidR="007A135D" w:rsidRPr="00A6677D" w:rsidRDefault="007A135D" w:rsidP="007A135D">
      <w:pPr>
        <w:pStyle w:val="TTPParagraphothers"/>
        <w:rPr>
          <w:lang w:val="en-GB"/>
        </w:rPr>
      </w:pPr>
      <w:r w:rsidRPr="00A6677D">
        <w:rPr>
          <w:lang w:val="en-GB"/>
        </w:rPr>
        <w:t xml:space="preserve">For the breakdown strength data, considering the differences of both technology and structure, the breakdown voltage of the insulation samples varies from one to another. The breakdown voltage and break gradient </w:t>
      </w:r>
      <w:r w:rsidR="00AA2E05">
        <w:rPr>
          <w:lang w:val="en-GB"/>
        </w:rPr>
        <w:t>is</w:t>
      </w:r>
      <w:r w:rsidRPr="00A6677D">
        <w:rPr>
          <w:lang w:val="en-GB"/>
        </w:rPr>
        <w:t xml:space="preserve"> considered a random statistic</w:t>
      </w:r>
      <w:r w:rsidRPr="00A6677D">
        <w:rPr>
          <w:lang w:val="en-GB"/>
        </w:rPr>
        <w:fldChar w:fldCharType="begin" w:fldLock="1"/>
      </w:r>
      <w:r w:rsidRPr="00A6677D">
        <w:rPr>
          <w:lang w:val="en-GB"/>
        </w:rPr>
        <w:instrText>ADDIN CSL_CITATION {"citationItems":[{"id":"ITEM-1","itemData":{"DOI":"10.1063/1.3342468","author":[{"dropping-particle":"","family":"Wu","given":"Kai","non-dropping-particle":"","parse-names":false,"suffix":""},{"dropping-particle":"","family":"Wang","given":"Yang","non-dropping-particle":"","parse-names":false,"suffix":""},{"dropping-particle":"","family":"Cheng","given":"Yonghong","non-dropping-particle":"","parse-names":false,"suffix":""},{"dropping-particle":"","family":"Dissado","given":"L A","non-dropping-particle":"","parse-names":false,"suffix":""},{"dropping-particle":"","family":"Liu","given":"Xiaojun","non-dropping-particle":"","parse-names":false,"suffix":""}],"container-title":"JOURNAL OF APPLIED PHYSICS","id":"ITEM-1","issued":{"date-parts":[["2010"]]},"page":"1-5","title":"Statistical behavior of electrical breakdown in insulating polymers","type":"article-journal","volume":"107"},"uris":["http://www.mendeley.com/documents/?uuid=a7f8244d-e56f-4ee7-bf56-3d8efc4aa429"]}],"mendeley":{"formattedCitation":"[9]","plainTextFormattedCitation":"[9]","previouslyFormattedCitation":"[3]"},"properties":{"noteIndex":0},"schema":"https://github.com/citation-style-language/schema/raw/master/csl-citation.json"}</w:instrText>
      </w:r>
      <w:r w:rsidRPr="00A6677D">
        <w:rPr>
          <w:lang w:val="en-GB"/>
        </w:rPr>
        <w:fldChar w:fldCharType="separate"/>
      </w:r>
      <w:r w:rsidRPr="00A6677D">
        <w:rPr>
          <w:lang w:val="en-GB"/>
        </w:rPr>
        <w:t>[9]</w:t>
      </w:r>
      <w:r w:rsidRPr="00A6677D">
        <w:rPr>
          <w:lang w:val="en-GB"/>
        </w:rPr>
        <w:fldChar w:fldCharType="end"/>
      </w:r>
      <w:r w:rsidRPr="00A6677D">
        <w:rPr>
          <w:lang w:val="en-GB"/>
        </w:rPr>
        <w:t xml:space="preserve">. </w:t>
      </w:r>
      <w:r w:rsidR="00D975EF" w:rsidRPr="00A6677D">
        <w:rPr>
          <w:lang w:val="en-GB"/>
        </w:rPr>
        <w:t>Weibull distribution</w:t>
      </w:r>
      <w:r w:rsidR="00D975EF" w:rsidRPr="00A6677D">
        <w:rPr>
          <w:lang w:val="en-GB"/>
        </w:rPr>
        <w:t xml:space="preserve"> </w:t>
      </w:r>
      <w:r w:rsidR="008E3360">
        <w:rPr>
          <w:rFonts w:hint="eastAsia"/>
          <w:lang w:val="en-GB"/>
        </w:rPr>
        <w:t xml:space="preserve">is </w:t>
      </w:r>
      <w:r w:rsidR="008E3360">
        <w:rPr>
          <w:lang w:val="en-GB"/>
        </w:rPr>
        <w:t>t</w:t>
      </w:r>
      <w:r w:rsidRPr="00A6677D">
        <w:rPr>
          <w:lang w:val="en-GB"/>
        </w:rPr>
        <w:t xml:space="preserve">he probability distribution </w:t>
      </w:r>
      <w:r w:rsidR="008E3360">
        <w:t>commonly</w:t>
      </w:r>
      <w:r w:rsidR="008E3360" w:rsidRPr="00CE7953">
        <w:t xml:space="preserve"> </w:t>
      </w:r>
      <w:r w:rsidR="008E3360">
        <w:t>employed</w:t>
      </w:r>
      <w:r w:rsidRPr="00A6677D">
        <w:rPr>
          <w:lang w:val="en-GB"/>
        </w:rPr>
        <w:t xml:space="preserve"> to help the reliable analysis of the breakdown strength. The Weibull distribution is usually </w:t>
      </w:r>
      <w:r w:rsidR="008E3360">
        <w:rPr>
          <w:lang w:val="en-GB"/>
        </w:rPr>
        <w:t>applied</w:t>
      </w:r>
      <w:r w:rsidRPr="00A6677D">
        <w:rPr>
          <w:lang w:val="en-GB"/>
        </w:rPr>
        <w:t xml:space="preserve"> for statistical processing the data of breakdown strength of dielectric</w:t>
      </w:r>
      <w:r w:rsidRPr="00A6677D">
        <w:rPr>
          <w:lang w:val="en-GB"/>
        </w:rPr>
        <w:fldChar w:fldCharType="begin" w:fldLock="1"/>
      </w:r>
      <w:r w:rsidRPr="00A6677D">
        <w:rPr>
          <w:lang w:val="en-GB"/>
        </w:rPr>
        <w:instrText>ADDIN CSL_CITATION {"citationItems":[{"id":"ITEM-1","itemData":{"author":[{"dropping-particle":"","family":"Fabiani","given":"Davide","non-dropping-particle":"","parse-names":false,"suffix":""},{"dropping-particle":"","family":"Simoni","given":"Luciano","non-dropping-particle":"","parse-names":false,"suffix":""}],"container-title":"IEEE Transactions on Dielectrics and Electrical Insulation Vol.","id":"ITEM-1","issue":"1","issued":{"date-parts":[["2005"]]},"page":"11-16","title":"Discussion on Application of the Weibull Distribution to Electrical Breakdown of Insulating Materials","type":"article-journal","volume":"12"},"uris":["http://www.mendeley.com/documents/?uuid=56c8df27-9c07-4ac3-95d9-24d2acf7cf39"]}],"mendeley":{"formattedCitation":"[10]","plainTextFormattedCitation":"[10]","previouslyFormattedCitation":"[4]"},"properties":{"noteIndex":0},"schema":"https://github.com/citation-style-language/schema/raw/master/csl-citation.json"}</w:instrText>
      </w:r>
      <w:r w:rsidRPr="00A6677D">
        <w:rPr>
          <w:lang w:val="en-GB"/>
        </w:rPr>
        <w:fldChar w:fldCharType="separate"/>
      </w:r>
      <w:r w:rsidRPr="00A6677D">
        <w:rPr>
          <w:lang w:val="en-GB"/>
        </w:rPr>
        <w:t>[10]</w:t>
      </w:r>
      <w:r w:rsidRPr="00A6677D">
        <w:rPr>
          <w:lang w:val="en-GB"/>
        </w:rPr>
        <w:fldChar w:fldCharType="end"/>
      </w:r>
      <w:r w:rsidRPr="00A6677D">
        <w:rPr>
          <w:lang w:val="en-GB"/>
        </w:rPr>
        <w:t xml:space="preserve"> </w:t>
      </w:r>
      <w:r w:rsidR="00AA2E05">
        <w:rPr>
          <w:lang w:val="en-GB"/>
        </w:rPr>
        <w:t>which</w:t>
      </w:r>
      <w:r w:rsidRPr="00A6677D">
        <w:rPr>
          <w:lang w:val="en-GB"/>
        </w:rPr>
        <w:t xml:space="preserve"> is </w:t>
      </w:r>
      <w:r w:rsidR="00AA2E05">
        <w:rPr>
          <w:lang w:val="en-GB"/>
        </w:rPr>
        <w:t>expressed</w:t>
      </w:r>
      <w:r w:rsidRPr="00A6677D">
        <w:rPr>
          <w:lang w:val="en-GB"/>
        </w:rPr>
        <w:t xml:space="preserve"> by the following formula (3):</w:t>
      </w:r>
    </w:p>
    <w:p w14:paraId="5DCEB94B" w14:textId="6A5976F9" w:rsidR="007A2890" w:rsidRPr="00A6677D" w:rsidRDefault="007A2890" w:rsidP="007A2890">
      <w:pPr>
        <w:pStyle w:val="TTPEquation"/>
        <w:wordWrap w:val="0"/>
        <w:spacing w:before="120" w:after="120"/>
        <w:jc w:val="right"/>
        <w:rPr>
          <w:rFonts w:ascii="Cambria Math" w:hAnsi="Cambria Math"/>
          <w:lang w:val="en-GB"/>
        </w:rPr>
      </w:pPr>
      <m:oMath>
        <m:r>
          <m:rPr>
            <m:sty m:val="p"/>
          </m:rPr>
          <w:rPr>
            <w:rFonts w:ascii="Cambria Math" w:hAnsi="Cambria Math"/>
            <w:lang w:val="en-GB"/>
          </w:rPr>
          <m:t>F</m:t>
        </m:r>
        <m:d>
          <m:dPr>
            <m:ctrlPr>
              <w:rPr>
                <w:rFonts w:ascii="Cambria Math" w:hAnsi="Cambria Math"/>
                <w:lang w:val="en-GB"/>
              </w:rPr>
            </m:ctrlPr>
          </m:dPr>
          <m:e>
            <m:r>
              <m:rPr>
                <m:sty m:val="p"/>
              </m:rPr>
              <w:rPr>
                <w:rFonts w:ascii="Cambria Math" w:hAnsi="Cambria Math"/>
                <w:lang w:val="en-GB"/>
              </w:rPr>
              <m:t>E</m:t>
            </m:r>
          </m:e>
        </m:d>
        <m:r>
          <m:rPr>
            <m:sty m:val="p"/>
          </m:rPr>
          <w:rPr>
            <w:rFonts w:ascii="Cambria Math" w:hAnsi="Cambria Math"/>
            <w:lang w:val="en-GB"/>
          </w:rPr>
          <m:t>=1-exp</m:t>
        </m:r>
        <m:sSup>
          <m:sSupPr>
            <m:ctrlPr>
              <w:rPr>
                <w:rFonts w:ascii="Cambria Math" w:hAnsi="Cambria Math"/>
                <w:lang w:val="en-GB"/>
              </w:rPr>
            </m:ctrlPr>
          </m:sSup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E</m:t>
                </m:r>
              </m:num>
              <m:den>
                <m:r>
                  <m:rPr>
                    <m:sty m:val="p"/>
                  </m:rPr>
                  <w:rPr>
                    <w:rFonts w:ascii="Cambria Math" w:hAnsi="Cambria Math"/>
                    <w:lang w:val="en-GB"/>
                  </w:rPr>
                  <m:t>α</m:t>
                </m:r>
              </m:den>
            </m:f>
            <m:r>
              <m:rPr>
                <m:sty m:val="p"/>
              </m:rPr>
              <w:rPr>
                <w:rFonts w:ascii="Cambria Math" w:hAnsi="Cambria Math"/>
                <w:lang w:val="en-GB"/>
              </w:rPr>
              <m:t>)]</m:t>
            </m:r>
          </m:e>
          <m:sup>
            <m:r>
              <m:rPr>
                <m:sty m:val="p"/>
              </m:rPr>
              <w:rPr>
                <w:rFonts w:ascii="Cambria Math" w:hAnsi="Cambria Math"/>
                <w:lang w:val="en-GB"/>
              </w:rPr>
              <m:t>β</m:t>
            </m:r>
          </m:sup>
        </m:sSup>
      </m:oMath>
      <w:r w:rsidRPr="00A6677D">
        <w:rPr>
          <w:rFonts w:ascii="Cambria Math" w:hAnsi="Cambria Math"/>
          <w:lang w:val="en-GB"/>
        </w:rPr>
        <w:t xml:space="preserve"> </w:t>
      </w:r>
      <w:r w:rsidR="000E4961">
        <w:rPr>
          <w:rFonts w:ascii="Cambria Math" w:hAnsi="Cambria Math"/>
          <w:lang w:val="en-GB"/>
        </w:rPr>
        <w:t>.</w:t>
      </w:r>
      <w:r w:rsidRPr="00A6677D">
        <w:rPr>
          <w:rFonts w:ascii="Cambria Math" w:hAnsi="Cambria Math"/>
          <w:lang w:val="en-GB"/>
        </w:rPr>
        <w:t xml:space="preserve">                                                           (3)</w:t>
      </w:r>
    </w:p>
    <w:p w14:paraId="1FF4B657" w14:textId="77777777" w:rsidR="007A135D" w:rsidRPr="00A6677D" w:rsidRDefault="007A135D" w:rsidP="007A135D">
      <w:pPr>
        <w:pStyle w:val="TTPParagraphothers"/>
        <w:rPr>
          <w:lang w:val="en-GB"/>
        </w:rPr>
      </w:pPr>
      <w:r w:rsidRPr="00A6677D">
        <w:rPr>
          <w:lang w:val="en-GB"/>
        </w:rPr>
        <w:t>where:</w:t>
      </w:r>
      <m:oMath>
        <m:r>
          <m:rPr>
            <m:sty m:val="p"/>
          </m:rPr>
          <w:rPr>
            <w:rFonts w:ascii="Cambria Math" w:hAnsi="Cambria Math"/>
            <w:lang w:val="en-GB"/>
          </w:rPr>
          <m:t>F</m:t>
        </m:r>
        <m:d>
          <m:dPr>
            <m:ctrlPr>
              <w:rPr>
                <w:rFonts w:ascii="Cambria Math" w:hAnsi="Cambria Math"/>
                <w:lang w:val="en-GB"/>
              </w:rPr>
            </m:ctrlPr>
          </m:dPr>
          <m:e>
            <m:r>
              <m:rPr>
                <m:sty m:val="p"/>
              </m:rPr>
              <w:rPr>
                <w:rFonts w:ascii="Cambria Math" w:hAnsi="Cambria Math"/>
                <w:lang w:val="en-GB"/>
              </w:rPr>
              <m:t>E</m:t>
            </m:r>
          </m:e>
        </m:d>
      </m:oMath>
      <w:r w:rsidRPr="00A6677D">
        <w:rPr>
          <w:lang w:val="en-GB"/>
        </w:rPr>
        <w:t xml:space="preserve"> is the breakdown probability;</w:t>
      </w:r>
      <m:oMath>
        <m:r>
          <m:rPr>
            <m:sty m:val="p"/>
          </m:rPr>
          <w:rPr>
            <w:rFonts w:ascii="Cambria Math" w:hAnsi="Cambria Math"/>
            <w:lang w:val="en-GB"/>
          </w:rPr>
          <m:t>α</m:t>
        </m:r>
      </m:oMath>
      <w:r w:rsidRPr="00A6677D">
        <w:rPr>
          <w:lang w:val="en-GB"/>
        </w:rPr>
        <w:t xml:space="preserve"> is the scale parameter;</w:t>
      </w:r>
      <m:oMath>
        <m:r>
          <m:rPr>
            <m:sty m:val="p"/>
          </m:rPr>
          <w:rPr>
            <w:rFonts w:ascii="Cambria Math" w:hAnsi="Cambria Math"/>
            <w:lang w:val="en-GB"/>
          </w:rPr>
          <m:t>β</m:t>
        </m:r>
      </m:oMath>
      <w:r w:rsidRPr="00A6677D">
        <w:rPr>
          <w:lang w:val="en-GB"/>
        </w:rPr>
        <w:t xml:space="preserve"> is the shape parameter</w:t>
      </w:r>
    </w:p>
    <w:p w14:paraId="0E260106" w14:textId="51FF340F" w:rsidR="00A27075" w:rsidRPr="00A6677D" w:rsidRDefault="00A27075" w:rsidP="00A27075">
      <w:pPr>
        <w:pStyle w:val="TTPParagraph1st"/>
        <w:numPr>
          <w:ilvl w:val="1"/>
          <w:numId w:val="2"/>
        </w:numPr>
        <w:spacing w:before="120" w:after="120"/>
        <w:ind w:left="426" w:hanging="426"/>
        <w:rPr>
          <w:b/>
          <w:bCs/>
          <w:lang w:val="en-GB"/>
        </w:rPr>
      </w:pPr>
      <w:r w:rsidRPr="00A6677D">
        <w:rPr>
          <w:b/>
          <w:bCs/>
          <w:lang w:val="en-GB"/>
        </w:rPr>
        <w:t>Conductivity test</w:t>
      </w:r>
    </w:p>
    <w:p w14:paraId="41D01080" w14:textId="77777777" w:rsidR="00A27075" w:rsidRPr="00A6677D" w:rsidRDefault="00A27075" w:rsidP="00A27075">
      <w:pPr>
        <w:pStyle w:val="TTPParagraphothers"/>
        <w:ind w:firstLine="0"/>
        <w:rPr>
          <w:lang w:val="en-GB"/>
        </w:rPr>
      </w:pPr>
      <w:r w:rsidRPr="00A6677D">
        <w:rPr>
          <w:lang w:val="en-GB"/>
        </w:rPr>
        <w:t>The three electrode system is the conventional method of conductivity test</w:t>
      </w:r>
      <w:r w:rsidRPr="00A6677D">
        <w:rPr>
          <w:lang w:val="en-GB"/>
        </w:rPr>
        <w:fldChar w:fldCharType="begin" w:fldLock="1"/>
      </w:r>
      <w:r w:rsidRPr="00A6677D">
        <w:rPr>
          <w:lang w:val="en-GB"/>
        </w:rPr>
        <w:instrText>ADDIN CSL_CITATION {"citationItems":[{"id":"ITEM-1","itemData":{"ISBN":"9781467374989","author":[{"dropping-particle":"","family":"Nilsson","given":"Ulf H","non-dropping-particle":"","parse-names":false,"suffix":""},{"dropping-particle":"","family":"Andersson","given":"Johan","non-dropping-particle":"","parse-names":false,"suffix":""},{"dropping-particle":"","family":"Englund","given":"Villgot","non-dropping-particle":"","parse-names":false,"suffix":""},{"dropping-particle":"","family":"Eriksson","given":"Virginie","non-dropping-particle":"","parse-names":false,"suffix":""},{"dropping-particle":"","family":"Hagstrand","given":"Per-ola","non-dropping-particle":"","parse-names":false,"suffix":""},{"dropping-particle":"","family":"Smedberg","given":"Annika","non-dropping-particle":"","parse-names":false,"suffix":""}],"container-title":"2015 Annual Report Conference on Electrical Insulation and Dielectric Phenomena","id":"ITEM-1","issued":{"date-parts":[["2015"]]},"page":"31-34","title":"The Role and Measurement of DC Conductivity for HVDC Cable Insulation Materials","type":"paper-conference"},"uris":["http://www.mendeley.com/documents/?uuid=9f632647-9b57-4058-a624-27ea39728a4c"]}],"mendeley":{"formattedCitation":"[11]","plainTextFormattedCitation":"[11]","previouslyFormattedCitation":"[5]"},"properties":{"noteIndex":0},"schema":"https://github.com/citation-style-language/schema/raw/master/csl-citation.json"}</w:instrText>
      </w:r>
      <w:r w:rsidRPr="00A6677D">
        <w:rPr>
          <w:lang w:val="en-GB"/>
        </w:rPr>
        <w:fldChar w:fldCharType="separate"/>
      </w:r>
      <w:r w:rsidRPr="00A6677D">
        <w:rPr>
          <w:lang w:val="en-GB"/>
        </w:rPr>
        <w:t>[11]</w:t>
      </w:r>
      <w:r w:rsidRPr="00A6677D">
        <w:rPr>
          <w:lang w:val="en-GB"/>
        </w:rPr>
        <w:fldChar w:fldCharType="end"/>
      </w:r>
      <w:r w:rsidRPr="00A6677D">
        <w:rPr>
          <w:lang w:val="en-GB"/>
        </w:rPr>
        <w:t>. The film samples (~50 μm in thickness) were tested by the DC conductivity test system which including a conductivity test box, a voltage source to set the voltage, a picoammeter to measure the value of voltage and current applied to the samples, and a test software based on the LabVIEW 2015.</w:t>
      </w:r>
    </w:p>
    <w:p w14:paraId="79212E46" w14:textId="0F687B8D" w:rsidR="00A27075" w:rsidRPr="00A6677D" w:rsidRDefault="008E3360" w:rsidP="00A27075">
      <w:pPr>
        <w:pStyle w:val="TTPParagraphothers"/>
        <w:rPr>
          <w:lang w:val="en-GB"/>
        </w:rPr>
      </w:pPr>
      <w:r>
        <w:t xml:space="preserve">The parameters </w:t>
      </w:r>
      <w:r w:rsidRPr="00CE7953">
        <w:t xml:space="preserve">were </w:t>
      </w:r>
      <w:r>
        <w:t xml:space="preserve">overall </w:t>
      </w:r>
      <w:r w:rsidRPr="00CE7953">
        <w:t>set</w:t>
      </w:r>
      <w:r w:rsidRPr="008C0F89">
        <w:t xml:space="preserve"> </w:t>
      </w:r>
      <w:r>
        <w:t>b</w:t>
      </w:r>
      <w:r w:rsidRPr="00CE7953">
        <w:t>efore the test</w:t>
      </w:r>
      <w:r w:rsidR="002140C2">
        <w:t>,</w:t>
      </w:r>
      <w:r w:rsidR="00A27075" w:rsidRPr="00A6677D">
        <w:rPr>
          <w:lang w:val="en-GB"/>
        </w:rPr>
        <w:t xml:space="preserve"> includ</w:t>
      </w:r>
      <w:r>
        <w:rPr>
          <w:lang w:val="en-GB"/>
        </w:rPr>
        <w:t>ing</w:t>
      </w:r>
      <w:r w:rsidR="00A27075" w:rsidRPr="00A6677D">
        <w:rPr>
          <w:lang w:val="en-GB"/>
        </w:rPr>
        <w:t xml:space="preserve"> the strength of electrical field (</w:t>
      </w:r>
      <m:oMath>
        <m:sSub>
          <m:sSubPr>
            <m:ctrlPr>
              <w:rPr>
                <w:rFonts w:ascii="Cambria Math" w:hAnsi="Cambria Math"/>
                <w:lang w:val="en-GB"/>
              </w:rPr>
            </m:ctrlPr>
          </m:sSubPr>
          <m:e>
            <m:r>
              <m:rPr>
                <m:sty m:val="p"/>
              </m:rPr>
              <w:rPr>
                <w:rFonts w:ascii="Cambria Math" w:hAnsi="Cambria Math"/>
                <w:lang w:val="en-GB"/>
              </w:rPr>
              <m:t>E</m:t>
            </m:r>
          </m:e>
          <m:sub>
            <m:r>
              <m:rPr>
                <m:sty m:val="p"/>
              </m:rPr>
              <w:rPr>
                <w:rFonts w:ascii="Cambria Math" w:hAnsi="Cambria Math"/>
                <w:lang w:val="en-GB"/>
              </w:rPr>
              <m:t>c</m:t>
            </m:r>
          </m:sub>
        </m:sSub>
      </m:oMath>
      <w:r w:rsidR="00A27075" w:rsidRPr="00A6677D">
        <w:rPr>
          <w:lang w:val="en-GB"/>
        </w:rPr>
        <w:t>), the voltage applied (</w:t>
      </w:r>
      <m:oMath>
        <m:sSub>
          <m:sSubPr>
            <m:ctrlPr>
              <w:rPr>
                <w:rFonts w:ascii="Cambria Math" w:hAnsi="Cambria Math"/>
                <w:lang w:val="en-GB"/>
              </w:rPr>
            </m:ctrlPr>
          </m:sSubPr>
          <m:e>
            <m:r>
              <m:rPr>
                <m:sty m:val="p"/>
              </m:rPr>
              <w:rPr>
                <w:rFonts w:ascii="Cambria Math" w:hAnsi="Cambria Math"/>
                <w:lang w:val="en-GB"/>
              </w:rPr>
              <m:t>U</m:t>
            </m:r>
          </m:e>
          <m:sub>
            <m:r>
              <m:rPr>
                <m:sty m:val="p"/>
              </m:rPr>
              <w:rPr>
                <w:rFonts w:ascii="Cambria Math" w:hAnsi="Cambria Math"/>
                <w:lang w:val="en-GB"/>
              </w:rPr>
              <m:t>c</m:t>
            </m:r>
          </m:sub>
        </m:sSub>
      </m:oMath>
      <w:r>
        <w:rPr>
          <w:lang w:val="en-GB"/>
        </w:rPr>
        <w:t>).</w:t>
      </w:r>
    </w:p>
    <w:p w14:paraId="08F9270D" w14:textId="77777777" w:rsidR="00A27075" w:rsidRPr="00A6677D" w:rsidRDefault="00A27075" w:rsidP="00A27075">
      <w:pPr>
        <w:pStyle w:val="TTPParagraphothers"/>
        <w:rPr>
          <w:lang w:val="en-GB"/>
        </w:rPr>
      </w:pPr>
      <w:r w:rsidRPr="00A6677D">
        <w:rPr>
          <w:lang w:val="en-GB"/>
        </w:rPr>
        <w:t>Based on the magnitude of the electric field formula (4),</w:t>
      </w:r>
    </w:p>
    <w:p w14:paraId="5B826C95" w14:textId="41F93837" w:rsidR="00A27075" w:rsidRPr="00A6677D" w:rsidRDefault="00A63638" w:rsidP="00A27075">
      <w:pPr>
        <w:pStyle w:val="TTPEquation"/>
        <w:wordWrap w:val="0"/>
        <w:spacing w:before="120" w:after="120"/>
        <w:jc w:val="right"/>
        <w:rPr>
          <w:rFonts w:ascii="Cambria Math" w:hAnsi="Cambria Math"/>
          <w:lang w:val="en-GB"/>
        </w:rPr>
      </w:pPr>
      <m:oMath>
        <m:sSub>
          <m:sSubPr>
            <m:ctrlPr>
              <w:rPr>
                <w:rFonts w:ascii="Cambria Math" w:hAnsi="Cambria Math"/>
                <w:lang w:val="en-GB"/>
              </w:rPr>
            </m:ctrlPr>
          </m:sSubPr>
          <m:e>
            <m:r>
              <m:rPr>
                <m:sty m:val="p"/>
              </m:rPr>
              <w:rPr>
                <w:rFonts w:ascii="Cambria Math" w:hAnsi="Cambria Math"/>
                <w:lang w:val="en-GB"/>
              </w:rPr>
              <m:t>E</m:t>
            </m:r>
          </m:e>
          <m:sub>
            <m:r>
              <m:rPr>
                <m:sty m:val="p"/>
              </m:rPr>
              <w:rPr>
                <w:rFonts w:ascii="Cambria Math" w:hAnsi="Cambria Math"/>
                <w:lang w:val="en-GB"/>
              </w:rPr>
              <m:t>c</m:t>
            </m:r>
          </m:sub>
        </m:sSub>
        <m:r>
          <m:rPr>
            <m:sty m:val="p"/>
          </m:rPr>
          <w:rPr>
            <w:rFonts w:ascii="Cambria Math" w:hAnsi="Cambria Math"/>
            <w:lang w:val="en-GB"/>
          </w:rPr>
          <m:t>=</m:t>
        </m:r>
        <m:f>
          <m:fPr>
            <m:type m:val="skw"/>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U</m:t>
                </m:r>
              </m:e>
              <m:sub>
                <m:r>
                  <m:rPr>
                    <m:sty m:val="p"/>
                  </m:rPr>
                  <w:rPr>
                    <w:rFonts w:ascii="Cambria Math" w:hAnsi="Cambria Math"/>
                    <w:lang w:val="en-GB"/>
                  </w:rPr>
                  <m:t>c</m:t>
                </m:r>
              </m:sub>
            </m:sSub>
          </m:num>
          <m:den>
            <m:r>
              <m:rPr>
                <m:sty m:val="p"/>
              </m:rPr>
              <w:rPr>
                <w:rFonts w:ascii="Cambria Math" w:hAnsi="Cambria Math"/>
                <w:lang w:val="en-GB"/>
              </w:rPr>
              <m:t>Thickness</m:t>
            </m:r>
          </m:den>
        </m:f>
      </m:oMath>
      <w:r w:rsidR="00A27075" w:rsidRPr="00A6677D">
        <w:rPr>
          <w:rFonts w:ascii="Cambria Math" w:hAnsi="Cambria Math"/>
          <w:lang w:val="en-GB"/>
        </w:rPr>
        <w:t xml:space="preserve">                                                                  (4)</w:t>
      </w:r>
    </w:p>
    <w:p w14:paraId="47C47C37" w14:textId="73A835D2" w:rsidR="00A27075" w:rsidRPr="00A6677D" w:rsidRDefault="00A27075" w:rsidP="00A27075">
      <w:pPr>
        <w:pStyle w:val="TTPParagraphothers"/>
        <w:rPr>
          <w:lang w:val="en-GB"/>
        </w:rPr>
      </w:pPr>
      <w:r w:rsidRPr="00A6677D">
        <w:rPr>
          <w:lang w:val="en-GB"/>
        </w:rPr>
        <w:t xml:space="preserve">The value of </w:t>
      </w:r>
      <w:r w:rsidR="002140C2">
        <w:rPr>
          <w:lang w:val="en-GB"/>
        </w:rPr>
        <w:t xml:space="preserve">the </w:t>
      </w:r>
      <w:r w:rsidRPr="00A6677D">
        <w:rPr>
          <w:lang w:val="en-GB"/>
        </w:rPr>
        <w:t xml:space="preserve">voltages can be calculated by the thickness </w:t>
      </w:r>
      <w:r w:rsidR="002140C2">
        <w:rPr>
          <w:lang w:val="en-GB"/>
        </w:rPr>
        <w:t>of</w:t>
      </w:r>
      <w:r w:rsidRPr="00A6677D">
        <w:rPr>
          <w:lang w:val="en-GB"/>
        </w:rPr>
        <w:t xml:space="preserve"> the electrical fields which </w:t>
      </w:r>
      <w:r w:rsidRPr="00A6677D">
        <w:rPr>
          <w:rFonts w:hint="eastAsia"/>
          <w:lang w:val="en-GB"/>
        </w:rPr>
        <w:t>is a</w:t>
      </w:r>
      <w:r w:rsidRPr="00A6677D">
        <w:rPr>
          <w:lang w:val="en-GB"/>
        </w:rPr>
        <w:t xml:space="preserve"> fixed value in this test, and the test time based on the relaxation time constant (</w:t>
      </w:r>
      <m:oMath>
        <m:r>
          <m:rPr>
            <m:sty m:val="p"/>
          </m:rPr>
          <w:rPr>
            <w:rFonts w:ascii="Cambria Math" w:hAnsi="Cambria Math"/>
            <w:lang w:val="en-GB"/>
          </w:rPr>
          <m:t>τ</m:t>
        </m:r>
      </m:oMath>
      <w:r w:rsidRPr="00A6677D">
        <w:rPr>
          <w:lang w:val="en-GB"/>
        </w:rPr>
        <w:t xml:space="preserve">). </w:t>
      </w:r>
      <w:r w:rsidR="002140C2">
        <w:rPr>
          <w:lang w:val="en-GB"/>
        </w:rPr>
        <w:t>When the test ends</w:t>
      </w:r>
      <w:r w:rsidRPr="00A6677D">
        <w:rPr>
          <w:lang w:val="en-GB"/>
        </w:rPr>
        <w:t>, the conductivity curve</w:t>
      </w:r>
      <w:r w:rsidR="002140C2">
        <w:rPr>
          <w:lang w:val="en-GB"/>
        </w:rPr>
        <w:t>s</w:t>
      </w:r>
      <w:r w:rsidRPr="00A6677D">
        <w:rPr>
          <w:lang w:val="en-GB"/>
        </w:rPr>
        <w:t xml:space="preserve"> </w:t>
      </w:r>
      <w:r w:rsidR="002140C2">
        <w:rPr>
          <w:lang w:val="en-GB"/>
        </w:rPr>
        <w:t>were</w:t>
      </w:r>
      <w:r w:rsidRPr="00A6677D">
        <w:rPr>
          <w:lang w:val="en-GB"/>
        </w:rPr>
        <w:t xml:space="preserve"> collected by the picoammeter and the test software.</w:t>
      </w:r>
    </w:p>
    <w:p w14:paraId="57DE1821" w14:textId="77777777" w:rsidR="00A27075" w:rsidRPr="00A6677D" w:rsidRDefault="00A27075" w:rsidP="00A27075">
      <w:pPr>
        <w:pStyle w:val="TTPParagraph1st"/>
        <w:numPr>
          <w:ilvl w:val="1"/>
          <w:numId w:val="2"/>
        </w:numPr>
        <w:spacing w:before="120" w:after="120"/>
        <w:ind w:left="426" w:hanging="426"/>
        <w:rPr>
          <w:b/>
          <w:bCs/>
          <w:lang w:val="en-GB"/>
        </w:rPr>
      </w:pPr>
      <w:r w:rsidRPr="00A6677D">
        <w:rPr>
          <w:b/>
          <w:bCs/>
          <w:lang w:val="en-GB"/>
        </w:rPr>
        <w:t>Tensile Test</w:t>
      </w:r>
    </w:p>
    <w:p w14:paraId="7E509522" w14:textId="4DCF08CB" w:rsidR="00A27075" w:rsidRPr="00A6677D" w:rsidRDefault="00A27075" w:rsidP="00A27075">
      <w:pPr>
        <w:pStyle w:val="TTPParagraphothers"/>
        <w:ind w:firstLine="0"/>
        <w:rPr>
          <w:lang w:val="en-GB"/>
        </w:rPr>
      </w:pPr>
      <w:r w:rsidRPr="00A6677D">
        <w:rPr>
          <w:lang w:val="en-GB"/>
        </w:rPr>
        <w:t xml:space="preserve">The mechanical test commonly uses the universal testing device to stretch rectangle or dumbbell-shaped film samples at a constant extending </w:t>
      </w:r>
      <w:r w:rsidR="002140C2" w:rsidRPr="00A6677D">
        <w:rPr>
          <w:lang w:val="en-GB"/>
        </w:rPr>
        <w:t>speed [</w:t>
      </w:r>
      <w:r w:rsidR="00641D44" w:rsidRPr="00A6677D">
        <w:rPr>
          <w:lang w:val="en-GB"/>
        </w:rPr>
        <w:t>8,12,13]</w:t>
      </w:r>
      <w:r w:rsidRPr="00A6677D">
        <w:rPr>
          <w:lang w:val="en-GB"/>
        </w:rPr>
        <w:t>. In this study, the mechanical tensile test was characterized by the Tinius Olsen H25KS testing machine. Rectangle shaped samples with ~200 μm in thickness, 5 cm length and 1 cm wide for the test. All of the samples were stretched by the grip head at a constant speed of 5 mm/min and the original distension between grips is 30 mm. The results of the tensile test analysed by the stress-st</w:t>
      </w:r>
      <w:r w:rsidRPr="00A6677D">
        <w:rPr>
          <w:rFonts w:hint="eastAsia"/>
          <w:lang w:val="en-GB"/>
        </w:rPr>
        <w:t>r</w:t>
      </w:r>
      <w:r w:rsidRPr="00A6677D">
        <w:rPr>
          <w:lang w:val="en-GB"/>
        </w:rPr>
        <w:t>ain curve</w:t>
      </w:r>
      <w:r w:rsidR="002140C2">
        <w:rPr>
          <w:lang w:val="en-GB"/>
        </w:rPr>
        <w:t>s</w:t>
      </w:r>
      <w:r w:rsidRPr="00A6677D">
        <w:rPr>
          <w:lang w:val="en-GB"/>
        </w:rPr>
        <w:t xml:space="preserve"> collected </w:t>
      </w:r>
      <w:r w:rsidRPr="00A6677D">
        <w:rPr>
          <w:rFonts w:hint="eastAsia"/>
          <w:lang w:val="en-GB"/>
        </w:rPr>
        <w:t>by</w:t>
      </w:r>
      <w:r w:rsidRPr="00A6677D">
        <w:rPr>
          <w:lang w:val="en-GB"/>
        </w:rPr>
        <w:t xml:space="preserve"> test software. In addition, the tensile performances of the insulating materials could be determined by Young’s modulus(E) </w:t>
      </w:r>
      <w:r w:rsidRPr="00A6677D">
        <w:rPr>
          <w:lang w:val="en-GB"/>
        </w:rPr>
        <w:fldChar w:fldCharType="begin" w:fldLock="1"/>
      </w:r>
      <w:r w:rsidRPr="00A6677D">
        <w:rPr>
          <w:lang w:val="en-GB"/>
        </w:rPr>
        <w:instrText>ADDIN CSL_CITATION {"citationItems":[{"id":"ITEM-1","itemData":{"abstract":"The uniaxial tension test is a convenient method for the determination of mechanical properties of a material. A typical curve in the system nominal stress-Cauchy strain is presented in Fig. 5.1, in which the following characteristic points are indicated: 1: proportional limit σp; 2: elastic limit σH; 3: yield point σo; 3–4: platform of ideal plasticity; 4–5: plastic hardening; 5: necking point; 6: rupture point. The character of stress-strain curves for various materials is different. For materials for which one does not observe a well-marked yield point, for example alloy steel, one introduces the notion of yield strength corresponding to some fixed elongation, for instance 0.2% (σo2). Many materials do not give evidence of existence of a linear segment (annealed aluminium for example).","author":[{"dropping-particle":"","family":"Służalec","given":"Andrzej","non-dropping-particle":"","parse-names":false,"suffix":""}],"id":"ITEM-1","issued":{"date-parts":[["1992"]]},"number-of-pages":"45-47","publisher":"Springer","title":"Introduction to Nonlinear Thermomechanics","type":"book"},"uris":["http://www.mendeley.com/documents/?uuid=38e87b05-2080-4ca9-a8f4-e2c566d72297"]}],"mendeley":{"formattedCitation":"[14]","plainTextFormattedCitation":"[14]","previouslyFormattedCitation":"[8]"},"properties":{"noteIndex":0},"schema":"https://github.com/citation-style-language/schema/raw/master/csl-citation.json"}</w:instrText>
      </w:r>
      <w:r w:rsidRPr="00A6677D">
        <w:rPr>
          <w:lang w:val="en-GB"/>
        </w:rPr>
        <w:fldChar w:fldCharType="separate"/>
      </w:r>
      <w:r w:rsidRPr="00A6677D">
        <w:rPr>
          <w:lang w:val="en-GB"/>
        </w:rPr>
        <w:t>[14]</w:t>
      </w:r>
      <w:r w:rsidRPr="00A6677D">
        <w:rPr>
          <w:lang w:val="en-GB"/>
        </w:rPr>
        <w:fldChar w:fldCharType="end"/>
      </w:r>
      <w:r w:rsidRPr="00A6677D">
        <w:rPr>
          <w:lang w:val="en-GB"/>
        </w:rPr>
        <w:t xml:space="preserve"> </w:t>
      </w:r>
      <w:r w:rsidRPr="00A6677D">
        <w:rPr>
          <w:rFonts w:hint="eastAsia"/>
          <w:lang w:val="en-GB"/>
        </w:rPr>
        <w:t>which</w:t>
      </w:r>
      <w:r w:rsidRPr="00A6677D">
        <w:rPr>
          <w:lang w:val="en-GB"/>
        </w:rPr>
        <w:t xml:space="preserve"> represented by the formula (5) .</w:t>
      </w:r>
    </w:p>
    <w:p w14:paraId="1B685780" w14:textId="10EE67E1" w:rsidR="00A27075" w:rsidRPr="00A6677D" w:rsidRDefault="00A27075" w:rsidP="00A27075">
      <w:pPr>
        <w:pStyle w:val="TTPEquation"/>
        <w:wordWrap w:val="0"/>
        <w:spacing w:before="120" w:after="120"/>
        <w:jc w:val="right"/>
        <w:rPr>
          <w:rFonts w:ascii="Cambria Math" w:hAnsi="Cambria Math"/>
          <w:lang w:val="en-GB"/>
        </w:rPr>
      </w:pPr>
      <m:oMath>
        <m:r>
          <m:rPr>
            <m:sty m:val="p"/>
          </m:rPr>
          <w:rPr>
            <w:rFonts w:ascii="Cambria Math" w:hAnsi="Cambria Math"/>
            <w:lang w:val="en-GB"/>
          </w:rPr>
          <m:t>E=</m:t>
        </m:r>
        <m:f>
          <m:fPr>
            <m:ctrlPr>
              <w:rPr>
                <w:rFonts w:ascii="Cambria Math" w:hAnsi="Cambria Math"/>
                <w:lang w:val="en-GB"/>
              </w:rPr>
            </m:ctrlPr>
          </m:fPr>
          <m:num>
            <m:r>
              <m:rPr>
                <m:sty m:val="p"/>
              </m:rPr>
              <w:rPr>
                <w:rFonts w:ascii="Cambria Math" w:hAnsi="Cambria Math"/>
                <w:lang w:val="en-GB"/>
              </w:rPr>
              <m:t>σ</m:t>
            </m:r>
          </m:num>
          <m:den>
            <m:r>
              <m:rPr>
                <m:sty m:val="p"/>
              </m:rPr>
              <w:rPr>
                <w:rFonts w:ascii="Cambria Math" w:hAnsi="Cambria Math"/>
                <w:lang w:val="en-GB"/>
              </w:rPr>
              <m:t>ε</m:t>
            </m:r>
          </m:den>
        </m:f>
      </m:oMath>
      <w:r w:rsidRPr="00A6677D">
        <w:rPr>
          <w:rFonts w:ascii="Cambria Math" w:hAnsi="Cambria Math"/>
          <w:lang w:val="en-GB"/>
        </w:rPr>
        <w:t xml:space="preserve">                                                                                      (5)</w:t>
      </w:r>
    </w:p>
    <w:p w14:paraId="5305DAD9" w14:textId="77777777" w:rsidR="00A27075" w:rsidRPr="00A6677D" w:rsidRDefault="00A27075" w:rsidP="00A27075">
      <w:pPr>
        <w:pStyle w:val="TTPParagraphothers"/>
        <w:rPr>
          <w:lang w:val="en-GB"/>
        </w:rPr>
      </w:pPr>
      <w:r w:rsidRPr="00A6677D">
        <w:rPr>
          <w:lang w:val="en-GB"/>
        </w:rPr>
        <w:t xml:space="preserve">where </w:t>
      </w:r>
      <m:oMath>
        <m:r>
          <m:rPr>
            <m:sty m:val="p"/>
          </m:rPr>
          <w:rPr>
            <w:rFonts w:ascii="Cambria Math" w:hAnsi="Cambria Math"/>
            <w:lang w:val="en-GB"/>
          </w:rPr>
          <m:t>E</m:t>
        </m:r>
      </m:oMath>
      <w:r w:rsidRPr="00A6677D">
        <w:rPr>
          <w:lang w:val="en-GB"/>
        </w:rPr>
        <w:t xml:space="preserve"> is Young’s modulus; </w:t>
      </w:r>
      <m:oMath>
        <m:r>
          <m:rPr>
            <m:sty m:val="p"/>
          </m:rPr>
          <w:rPr>
            <w:rFonts w:ascii="Cambria Math" w:hAnsi="Cambria Math"/>
            <w:lang w:val="en-GB"/>
          </w:rPr>
          <m:t>σ</m:t>
        </m:r>
      </m:oMath>
      <w:r w:rsidRPr="00A6677D">
        <w:rPr>
          <w:lang w:val="en-GB"/>
        </w:rPr>
        <w:t xml:space="preserve"> is tensile stress; </w:t>
      </w:r>
      <m:oMath>
        <m:r>
          <m:rPr>
            <m:sty m:val="p"/>
          </m:rPr>
          <w:rPr>
            <w:rFonts w:ascii="Cambria Math" w:hAnsi="Cambria Math"/>
            <w:lang w:val="en-GB"/>
          </w:rPr>
          <m:t>ε</m:t>
        </m:r>
      </m:oMath>
      <w:r w:rsidRPr="00A6677D">
        <w:rPr>
          <w:lang w:val="en-GB"/>
        </w:rPr>
        <w:t xml:space="preserve"> is the extensional strain.</w:t>
      </w:r>
    </w:p>
    <w:p w14:paraId="28067260" w14:textId="73642B8A" w:rsidR="00676754" w:rsidRPr="00A6677D" w:rsidRDefault="00676754" w:rsidP="00676754">
      <w:pPr>
        <w:pStyle w:val="TTPSectionHeading"/>
        <w:numPr>
          <w:ilvl w:val="0"/>
          <w:numId w:val="2"/>
        </w:numPr>
        <w:rPr>
          <w:lang w:val="en-GB"/>
        </w:rPr>
      </w:pPr>
      <w:r w:rsidRPr="00A6677D">
        <w:rPr>
          <w:lang w:val="en-GB"/>
        </w:rPr>
        <w:t>Results</w:t>
      </w:r>
    </w:p>
    <w:p w14:paraId="5C98F5DB" w14:textId="221B277E" w:rsidR="00676754" w:rsidRPr="00A6677D" w:rsidRDefault="00676754" w:rsidP="00676754">
      <w:pPr>
        <w:pStyle w:val="TTPParagraph1st"/>
        <w:numPr>
          <w:ilvl w:val="1"/>
          <w:numId w:val="2"/>
        </w:numPr>
        <w:spacing w:before="120" w:after="120"/>
        <w:ind w:left="426" w:hanging="426"/>
        <w:rPr>
          <w:b/>
          <w:bCs/>
          <w:lang w:val="en-GB"/>
        </w:rPr>
      </w:pPr>
      <w:r w:rsidRPr="00A6677D">
        <w:rPr>
          <w:b/>
          <w:bCs/>
          <w:lang w:val="en-GB"/>
        </w:rPr>
        <w:t>Sample preparation</w:t>
      </w:r>
    </w:p>
    <w:p w14:paraId="0AEFD286" w14:textId="49EFA96A" w:rsidR="003C190C" w:rsidRPr="00A6677D" w:rsidRDefault="000273DA" w:rsidP="003C190C">
      <w:pPr>
        <w:pStyle w:val="TTPParagraphothers"/>
        <w:ind w:firstLine="0"/>
        <w:rPr>
          <w:lang w:val="en-GB"/>
        </w:rPr>
      </w:pPr>
      <w:r>
        <w:t>In terms of</w:t>
      </w:r>
      <w:r w:rsidRPr="00E04A80">
        <w:t xml:space="preserve"> polypropylene blends, different vinyl polymers containing 10% wt%, 30% wt% and 50% wt% were used to compare </w:t>
      </w:r>
      <w:r>
        <w:t xml:space="preserve">the properties of polypropylene-based </w:t>
      </w:r>
      <w:r w:rsidRPr="00E04A80">
        <w:t>blends wi</w:t>
      </w:r>
      <w:r>
        <w:t>th different weight percentages</w:t>
      </w:r>
      <w:r>
        <w:rPr>
          <w:rFonts w:hint="eastAsia"/>
        </w:rPr>
        <w:t xml:space="preserve"> </w:t>
      </w:r>
      <w:r>
        <w:t xml:space="preserve">in accordance with </w:t>
      </w:r>
      <w:r w:rsidR="003C190C" w:rsidRPr="00A6677D">
        <w:rPr>
          <w:lang w:val="en-GB"/>
        </w:rPr>
        <w:t xml:space="preserve">Ref. </w:t>
      </w:r>
      <w:r>
        <w:rPr>
          <w:lang w:val="en-GB"/>
        </w:rPr>
        <w:t>[1,5,6,7]</w:t>
      </w:r>
      <w:r w:rsidR="003C190C" w:rsidRPr="00A6677D">
        <w:rPr>
          <w:lang w:val="en-GB"/>
        </w:rPr>
        <w:t xml:space="preserve">. In this paper, the name of the blend copolymers was shown in Table 1. </w:t>
      </w:r>
      <w:r w:rsidRPr="00E04A80">
        <w:t xml:space="preserve">All samples are kept in the sample storage box to keep dry and </w:t>
      </w:r>
      <w:r>
        <w:t>maintain the quality</w:t>
      </w:r>
      <w:r w:rsidR="003C190C" w:rsidRPr="00A6677D">
        <w:rPr>
          <w:lang w:val="en-GB"/>
        </w:rPr>
        <w:t xml:space="preserve">. </w:t>
      </w:r>
    </w:p>
    <w:p w14:paraId="781A5494" w14:textId="4D573898" w:rsidR="003C190C" w:rsidRPr="00A6677D" w:rsidRDefault="003C190C" w:rsidP="003C190C">
      <w:pPr>
        <w:pStyle w:val="tabletitle"/>
        <w:spacing w:before="120"/>
        <w:jc w:val="center"/>
        <w:rPr>
          <w:sz w:val="20"/>
          <w:lang w:val="en-GB"/>
        </w:rPr>
      </w:pPr>
      <w:r w:rsidRPr="00A6677D">
        <w:rPr>
          <w:sz w:val="20"/>
          <w:lang w:val="en-GB"/>
        </w:rPr>
        <w:t xml:space="preserve">Table </w:t>
      </w:r>
      <w:r w:rsidRPr="00A6677D">
        <w:rPr>
          <w:sz w:val="20"/>
          <w:lang w:val="en-GB"/>
        </w:rPr>
        <w:fldChar w:fldCharType="begin"/>
      </w:r>
      <w:r w:rsidRPr="00A6677D">
        <w:rPr>
          <w:sz w:val="20"/>
          <w:lang w:val="en-GB"/>
        </w:rPr>
        <w:instrText xml:space="preserve"> SEQ Table \n </w:instrText>
      </w:r>
      <w:r w:rsidRPr="00A6677D">
        <w:rPr>
          <w:sz w:val="20"/>
          <w:lang w:val="en-GB"/>
        </w:rPr>
        <w:fldChar w:fldCharType="separate"/>
      </w:r>
      <w:r w:rsidRPr="00A6677D">
        <w:rPr>
          <w:noProof/>
          <w:sz w:val="20"/>
          <w:lang w:val="en-GB"/>
        </w:rPr>
        <w:t>1</w:t>
      </w:r>
      <w:r w:rsidRPr="00A6677D">
        <w:rPr>
          <w:sz w:val="20"/>
          <w:lang w:val="en-GB"/>
        </w:rPr>
        <w:fldChar w:fldCharType="end"/>
      </w:r>
      <w:r w:rsidRPr="00A6677D">
        <w:rPr>
          <w:sz w:val="20"/>
          <w:lang w:val="en-GB"/>
        </w:rPr>
        <w:t>.  Name of PP-blends.</w:t>
      </w:r>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707"/>
        <w:gridCol w:w="1276"/>
        <w:gridCol w:w="1559"/>
        <w:gridCol w:w="1175"/>
        <w:gridCol w:w="1376"/>
        <w:gridCol w:w="1134"/>
      </w:tblGrid>
      <w:tr w:rsidR="003C190C" w:rsidRPr="00A6677D" w14:paraId="761C7AA4" w14:textId="5956533A" w:rsidTr="00F76752">
        <w:trPr>
          <w:jc w:val="center"/>
        </w:trPr>
        <w:tc>
          <w:tcPr>
            <w:tcW w:w="707" w:type="dxa"/>
          </w:tcPr>
          <w:p w14:paraId="252BB27F" w14:textId="14B86F41" w:rsidR="003C190C" w:rsidRPr="00A6677D" w:rsidRDefault="003C190C" w:rsidP="003C190C">
            <w:pPr>
              <w:ind w:leftChars="-233" w:left="-466" w:firstLineChars="233" w:firstLine="466"/>
              <w:jc w:val="center"/>
              <w:rPr>
                <w:lang w:val="en-GB"/>
              </w:rPr>
            </w:pPr>
            <w:r w:rsidRPr="00A6677D">
              <w:rPr>
                <w:lang w:val="en-GB"/>
              </w:rPr>
              <w:t>Wt%</w:t>
            </w:r>
          </w:p>
        </w:tc>
        <w:tc>
          <w:tcPr>
            <w:tcW w:w="1276" w:type="dxa"/>
          </w:tcPr>
          <w:p w14:paraId="4EE2FF59" w14:textId="0290C225" w:rsidR="003C190C" w:rsidRPr="00A6677D" w:rsidRDefault="003C190C" w:rsidP="003C190C">
            <w:pPr>
              <w:jc w:val="center"/>
              <w:rPr>
                <w:lang w:val="en-GB"/>
              </w:rPr>
            </w:pPr>
            <w:r w:rsidRPr="00A6677D">
              <w:rPr>
                <w:lang w:val="en-GB"/>
              </w:rPr>
              <w:t>LDPE</w:t>
            </w:r>
          </w:p>
        </w:tc>
        <w:tc>
          <w:tcPr>
            <w:tcW w:w="1559" w:type="dxa"/>
          </w:tcPr>
          <w:p w14:paraId="186B6803" w14:textId="4745BCC7" w:rsidR="003C190C" w:rsidRPr="00A6677D" w:rsidRDefault="003C190C" w:rsidP="00BB08F9">
            <w:pPr>
              <w:jc w:val="center"/>
              <w:rPr>
                <w:lang w:val="en-GB"/>
              </w:rPr>
            </w:pPr>
            <w:r w:rsidRPr="00A6677D">
              <w:rPr>
                <w:lang w:val="en-GB"/>
              </w:rPr>
              <w:t>HDPE</w:t>
            </w:r>
          </w:p>
        </w:tc>
        <w:tc>
          <w:tcPr>
            <w:tcW w:w="1175" w:type="dxa"/>
          </w:tcPr>
          <w:p w14:paraId="1901BDD9" w14:textId="5967F9C5" w:rsidR="003C190C" w:rsidRPr="00A6677D" w:rsidRDefault="003C190C" w:rsidP="003C190C">
            <w:pPr>
              <w:jc w:val="center"/>
              <w:rPr>
                <w:lang w:val="en-GB"/>
              </w:rPr>
            </w:pPr>
            <w:r w:rsidRPr="00A6677D">
              <w:rPr>
                <w:lang w:val="en-GB"/>
              </w:rPr>
              <w:t>2200</w:t>
            </w:r>
          </w:p>
        </w:tc>
        <w:tc>
          <w:tcPr>
            <w:tcW w:w="1376" w:type="dxa"/>
          </w:tcPr>
          <w:p w14:paraId="6B820591" w14:textId="0248B1FB" w:rsidR="003C190C" w:rsidRPr="00A6677D" w:rsidRDefault="003C190C" w:rsidP="00BB08F9">
            <w:pPr>
              <w:jc w:val="center"/>
              <w:rPr>
                <w:lang w:val="en-GB"/>
              </w:rPr>
            </w:pPr>
            <w:r w:rsidRPr="00A6677D">
              <w:rPr>
                <w:lang w:val="en-GB"/>
              </w:rPr>
              <w:t>2300</w:t>
            </w:r>
          </w:p>
        </w:tc>
        <w:tc>
          <w:tcPr>
            <w:tcW w:w="1134" w:type="dxa"/>
          </w:tcPr>
          <w:p w14:paraId="5FC3ADB6" w14:textId="39E096FE" w:rsidR="003C190C" w:rsidRPr="00A6677D" w:rsidRDefault="003C190C" w:rsidP="003C190C">
            <w:pPr>
              <w:jc w:val="center"/>
              <w:rPr>
                <w:lang w:val="en-GB"/>
              </w:rPr>
            </w:pPr>
            <w:r w:rsidRPr="00A6677D">
              <w:rPr>
                <w:lang w:val="en-GB"/>
              </w:rPr>
              <w:t>2400</w:t>
            </w:r>
          </w:p>
        </w:tc>
      </w:tr>
      <w:tr w:rsidR="003C190C" w:rsidRPr="00A6677D" w14:paraId="0B9B439E" w14:textId="69748CD7" w:rsidTr="00F76752">
        <w:trPr>
          <w:jc w:val="center"/>
        </w:trPr>
        <w:tc>
          <w:tcPr>
            <w:tcW w:w="707" w:type="dxa"/>
          </w:tcPr>
          <w:p w14:paraId="3D99E63B" w14:textId="3332624D" w:rsidR="003C190C" w:rsidRPr="00A6677D" w:rsidRDefault="003C190C" w:rsidP="00BB08F9">
            <w:pPr>
              <w:jc w:val="center"/>
              <w:rPr>
                <w:lang w:val="en-GB"/>
              </w:rPr>
            </w:pPr>
            <w:r w:rsidRPr="00A6677D">
              <w:rPr>
                <w:lang w:val="en-GB"/>
              </w:rPr>
              <w:t>10</w:t>
            </w:r>
          </w:p>
        </w:tc>
        <w:tc>
          <w:tcPr>
            <w:tcW w:w="1276" w:type="dxa"/>
          </w:tcPr>
          <w:p w14:paraId="2D219ECF" w14:textId="105438C3" w:rsidR="003C190C" w:rsidRPr="00A6677D" w:rsidRDefault="003C190C" w:rsidP="003C190C">
            <w:pPr>
              <w:jc w:val="center"/>
              <w:rPr>
                <w:lang w:val="en-GB"/>
              </w:rPr>
            </w:pPr>
            <w:r w:rsidRPr="00A6677D">
              <w:rPr>
                <w:lang w:val="en-GB"/>
              </w:rPr>
              <w:t>PP-LDPE-10</w:t>
            </w:r>
          </w:p>
        </w:tc>
        <w:tc>
          <w:tcPr>
            <w:tcW w:w="1559" w:type="dxa"/>
          </w:tcPr>
          <w:p w14:paraId="54223AA0" w14:textId="51E2BD57" w:rsidR="003C190C" w:rsidRPr="00A6677D" w:rsidRDefault="003C190C" w:rsidP="003C190C">
            <w:pPr>
              <w:jc w:val="center"/>
              <w:rPr>
                <w:lang w:val="en-GB"/>
              </w:rPr>
            </w:pPr>
            <w:r w:rsidRPr="00A6677D">
              <w:rPr>
                <w:lang w:val="en-GB"/>
              </w:rPr>
              <w:t>PP-HDPE-10</w:t>
            </w:r>
          </w:p>
        </w:tc>
        <w:tc>
          <w:tcPr>
            <w:tcW w:w="1175" w:type="dxa"/>
          </w:tcPr>
          <w:p w14:paraId="69E6CA01" w14:textId="4B0445C3" w:rsidR="003C190C" w:rsidRPr="00A6677D" w:rsidRDefault="003C190C" w:rsidP="003C190C">
            <w:pPr>
              <w:jc w:val="center"/>
              <w:rPr>
                <w:lang w:val="en-GB"/>
              </w:rPr>
            </w:pPr>
            <w:r w:rsidRPr="00A6677D">
              <w:rPr>
                <w:lang w:val="en-GB"/>
              </w:rPr>
              <w:t>PP-2200-10</w:t>
            </w:r>
          </w:p>
        </w:tc>
        <w:tc>
          <w:tcPr>
            <w:tcW w:w="1376" w:type="dxa"/>
          </w:tcPr>
          <w:p w14:paraId="402FFA1F" w14:textId="2E974F62" w:rsidR="003C190C" w:rsidRPr="00A6677D" w:rsidRDefault="003C190C" w:rsidP="00BB08F9">
            <w:pPr>
              <w:jc w:val="center"/>
              <w:rPr>
                <w:lang w:val="en-GB"/>
              </w:rPr>
            </w:pPr>
            <w:r w:rsidRPr="00A6677D">
              <w:rPr>
                <w:lang w:val="en-GB"/>
              </w:rPr>
              <w:t>PP-2300-10</w:t>
            </w:r>
          </w:p>
        </w:tc>
        <w:tc>
          <w:tcPr>
            <w:tcW w:w="1134" w:type="dxa"/>
          </w:tcPr>
          <w:p w14:paraId="374BFF8E" w14:textId="7C726E0E" w:rsidR="003C190C" w:rsidRPr="00A6677D" w:rsidRDefault="003C190C" w:rsidP="003C190C">
            <w:pPr>
              <w:ind w:rightChars="-57" w:right="-114"/>
              <w:jc w:val="center"/>
              <w:rPr>
                <w:lang w:val="en-GB"/>
              </w:rPr>
            </w:pPr>
            <w:r w:rsidRPr="00A6677D">
              <w:rPr>
                <w:lang w:val="en-GB"/>
              </w:rPr>
              <w:t>PP-2300-10</w:t>
            </w:r>
          </w:p>
        </w:tc>
      </w:tr>
      <w:tr w:rsidR="003C190C" w:rsidRPr="00A6677D" w14:paraId="0EEB8C82" w14:textId="73C0610E" w:rsidTr="00F76752">
        <w:trPr>
          <w:jc w:val="center"/>
        </w:trPr>
        <w:tc>
          <w:tcPr>
            <w:tcW w:w="707" w:type="dxa"/>
          </w:tcPr>
          <w:p w14:paraId="5E7DBB65" w14:textId="00037CEF" w:rsidR="003C190C" w:rsidRPr="00A6677D" w:rsidRDefault="003C190C" w:rsidP="00BB08F9">
            <w:pPr>
              <w:jc w:val="center"/>
              <w:rPr>
                <w:lang w:val="en-GB"/>
              </w:rPr>
            </w:pPr>
            <w:r w:rsidRPr="00A6677D">
              <w:rPr>
                <w:lang w:val="en-GB"/>
              </w:rPr>
              <w:t>30</w:t>
            </w:r>
          </w:p>
        </w:tc>
        <w:tc>
          <w:tcPr>
            <w:tcW w:w="1276" w:type="dxa"/>
          </w:tcPr>
          <w:p w14:paraId="6C864E67" w14:textId="123E8936" w:rsidR="003C190C" w:rsidRPr="00A6677D" w:rsidRDefault="003C190C" w:rsidP="003C190C">
            <w:pPr>
              <w:jc w:val="center"/>
              <w:rPr>
                <w:lang w:val="en-GB"/>
              </w:rPr>
            </w:pPr>
            <w:r w:rsidRPr="00A6677D">
              <w:rPr>
                <w:lang w:val="en-GB"/>
              </w:rPr>
              <w:t>PP-LDPE-30</w:t>
            </w:r>
          </w:p>
        </w:tc>
        <w:tc>
          <w:tcPr>
            <w:tcW w:w="1559" w:type="dxa"/>
          </w:tcPr>
          <w:p w14:paraId="188AF7F9" w14:textId="42038B42" w:rsidR="003C190C" w:rsidRPr="00A6677D" w:rsidRDefault="003C190C" w:rsidP="003C190C">
            <w:pPr>
              <w:jc w:val="center"/>
              <w:rPr>
                <w:lang w:val="en-GB"/>
              </w:rPr>
            </w:pPr>
            <w:r w:rsidRPr="00A6677D">
              <w:rPr>
                <w:lang w:val="en-GB"/>
              </w:rPr>
              <w:t>PP-HDPE-30</w:t>
            </w:r>
          </w:p>
        </w:tc>
        <w:tc>
          <w:tcPr>
            <w:tcW w:w="1175" w:type="dxa"/>
          </w:tcPr>
          <w:p w14:paraId="2944F67F" w14:textId="12FEB3C3" w:rsidR="003C190C" w:rsidRPr="00A6677D" w:rsidRDefault="003C190C" w:rsidP="003C190C">
            <w:pPr>
              <w:jc w:val="center"/>
              <w:rPr>
                <w:lang w:val="en-GB"/>
              </w:rPr>
            </w:pPr>
            <w:r w:rsidRPr="00A6677D">
              <w:rPr>
                <w:lang w:val="en-GB"/>
              </w:rPr>
              <w:t>PP-2200-30</w:t>
            </w:r>
          </w:p>
        </w:tc>
        <w:tc>
          <w:tcPr>
            <w:tcW w:w="1376" w:type="dxa"/>
          </w:tcPr>
          <w:p w14:paraId="2657BC9D" w14:textId="726B73BA" w:rsidR="003C190C" w:rsidRPr="00A6677D" w:rsidRDefault="003C190C" w:rsidP="003C190C">
            <w:pPr>
              <w:jc w:val="center"/>
              <w:rPr>
                <w:lang w:val="en-GB"/>
              </w:rPr>
            </w:pPr>
            <w:r w:rsidRPr="00A6677D">
              <w:rPr>
                <w:lang w:val="en-GB"/>
              </w:rPr>
              <w:t>PP-2300-30</w:t>
            </w:r>
          </w:p>
        </w:tc>
        <w:tc>
          <w:tcPr>
            <w:tcW w:w="1134" w:type="dxa"/>
          </w:tcPr>
          <w:p w14:paraId="3658492D" w14:textId="4CF51CB3" w:rsidR="003C190C" w:rsidRPr="00A6677D" w:rsidRDefault="003C190C" w:rsidP="003C190C">
            <w:pPr>
              <w:ind w:rightChars="-57" w:right="-114"/>
              <w:jc w:val="center"/>
              <w:rPr>
                <w:lang w:val="en-GB"/>
              </w:rPr>
            </w:pPr>
            <w:r w:rsidRPr="00A6677D">
              <w:rPr>
                <w:lang w:val="en-GB"/>
              </w:rPr>
              <w:t>PP-2300-30</w:t>
            </w:r>
          </w:p>
        </w:tc>
      </w:tr>
      <w:tr w:rsidR="003C190C" w:rsidRPr="00A6677D" w14:paraId="7DE20209" w14:textId="5B7346AA" w:rsidTr="00F76752">
        <w:trPr>
          <w:jc w:val="center"/>
        </w:trPr>
        <w:tc>
          <w:tcPr>
            <w:tcW w:w="707" w:type="dxa"/>
          </w:tcPr>
          <w:p w14:paraId="7D7A16EA" w14:textId="477C1873" w:rsidR="003C190C" w:rsidRPr="00A6677D" w:rsidRDefault="003C190C" w:rsidP="00BB08F9">
            <w:pPr>
              <w:jc w:val="center"/>
              <w:rPr>
                <w:lang w:val="en-GB"/>
              </w:rPr>
            </w:pPr>
            <w:r w:rsidRPr="00A6677D">
              <w:rPr>
                <w:lang w:val="en-GB"/>
              </w:rPr>
              <w:t>50</w:t>
            </w:r>
          </w:p>
        </w:tc>
        <w:tc>
          <w:tcPr>
            <w:tcW w:w="1276" w:type="dxa"/>
          </w:tcPr>
          <w:p w14:paraId="12DF5275" w14:textId="3CF33AE9" w:rsidR="003C190C" w:rsidRPr="00A6677D" w:rsidRDefault="003C190C" w:rsidP="003C190C">
            <w:pPr>
              <w:jc w:val="center"/>
              <w:rPr>
                <w:lang w:val="en-GB"/>
              </w:rPr>
            </w:pPr>
            <w:r w:rsidRPr="00A6677D">
              <w:rPr>
                <w:lang w:val="en-GB"/>
              </w:rPr>
              <w:t>PP-LDPE-50</w:t>
            </w:r>
          </w:p>
        </w:tc>
        <w:tc>
          <w:tcPr>
            <w:tcW w:w="1559" w:type="dxa"/>
          </w:tcPr>
          <w:p w14:paraId="4FCDF7FB" w14:textId="79E3EF98" w:rsidR="003C190C" w:rsidRPr="00A6677D" w:rsidRDefault="003C190C" w:rsidP="003C190C">
            <w:pPr>
              <w:jc w:val="center"/>
              <w:rPr>
                <w:lang w:val="en-GB"/>
              </w:rPr>
            </w:pPr>
            <w:r w:rsidRPr="00A6677D">
              <w:rPr>
                <w:lang w:val="en-GB"/>
              </w:rPr>
              <w:t>PP-HDPE-50</w:t>
            </w:r>
          </w:p>
        </w:tc>
        <w:tc>
          <w:tcPr>
            <w:tcW w:w="1175" w:type="dxa"/>
          </w:tcPr>
          <w:p w14:paraId="2C46CDD9" w14:textId="326C2862" w:rsidR="003C190C" w:rsidRPr="00A6677D" w:rsidRDefault="003C190C" w:rsidP="003C190C">
            <w:pPr>
              <w:jc w:val="center"/>
              <w:rPr>
                <w:lang w:val="en-GB"/>
              </w:rPr>
            </w:pPr>
            <w:r w:rsidRPr="00A6677D">
              <w:rPr>
                <w:lang w:val="en-GB"/>
              </w:rPr>
              <w:t>PP-2200-50</w:t>
            </w:r>
          </w:p>
        </w:tc>
        <w:tc>
          <w:tcPr>
            <w:tcW w:w="1376" w:type="dxa"/>
          </w:tcPr>
          <w:p w14:paraId="2BAF4475" w14:textId="01678B6C" w:rsidR="003C190C" w:rsidRPr="00A6677D" w:rsidRDefault="003C190C" w:rsidP="003C190C">
            <w:pPr>
              <w:jc w:val="center"/>
              <w:rPr>
                <w:lang w:val="en-GB"/>
              </w:rPr>
            </w:pPr>
            <w:r w:rsidRPr="00A6677D">
              <w:rPr>
                <w:lang w:val="en-GB"/>
              </w:rPr>
              <w:t>PP-2300-50</w:t>
            </w:r>
          </w:p>
        </w:tc>
        <w:tc>
          <w:tcPr>
            <w:tcW w:w="1134" w:type="dxa"/>
          </w:tcPr>
          <w:p w14:paraId="706ADAD8" w14:textId="725AE48D" w:rsidR="003C190C" w:rsidRPr="00A6677D" w:rsidRDefault="003C190C" w:rsidP="003C190C">
            <w:pPr>
              <w:ind w:rightChars="-57" w:right="-114"/>
              <w:jc w:val="center"/>
              <w:rPr>
                <w:lang w:val="en-GB"/>
              </w:rPr>
            </w:pPr>
            <w:r w:rsidRPr="00A6677D">
              <w:rPr>
                <w:lang w:val="en-GB"/>
              </w:rPr>
              <w:t>PP-2300-50</w:t>
            </w:r>
          </w:p>
        </w:tc>
      </w:tr>
    </w:tbl>
    <w:p w14:paraId="5459016F" w14:textId="5660D595" w:rsidR="00094E3D" w:rsidRPr="00A6677D" w:rsidRDefault="00094E3D" w:rsidP="00094E3D">
      <w:pPr>
        <w:pStyle w:val="TTPParagraph1st"/>
        <w:numPr>
          <w:ilvl w:val="1"/>
          <w:numId w:val="2"/>
        </w:numPr>
        <w:spacing w:before="120" w:after="120"/>
        <w:ind w:left="426" w:hanging="426"/>
        <w:rPr>
          <w:b/>
          <w:bCs/>
          <w:lang w:val="en-GB"/>
        </w:rPr>
      </w:pPr>
      <w:r w:rsidRPr="00A6677D">
        <w:rPr>
          <w:b/>
          <w:bCs/>
          <w:lang w:val="en-GB"/>
        </w:rPr>
        <w:t>Breakdown test</w:t>
      </w:r>
    </w:p>
    <w:p w14:paraId="50715202" w14:textId="350BCE7E" w:rsidR="009E0C79" w:rsidRPr="00A6677D" w:rsidRDefault="000273DA" w:rsidP="00BA6D5A">
      <w:pPr>
        <w:pStyle w:val="TTPParagraphothers"/>
        <w:ind w:firstLine="0"/>
        <w:rPr>
          <w:lang w:val="en-GB"/>
        </w:rPr>
      </w:pPr>
      <w:r w:rsidRPr="00CE7953">
        <w:t xml:space="preserve">Results of the breakdown strength test </w:t>
      </w:r>
      <w:r>
        <w:t>comply with</w:t>
      </w:r>
      <w:r w:rsidRPr="00CE7953">
        <w:t xml:space="preserve"> the thickness of the film samples </w:t>
      </w:r>
      <w:r>
        <w:t xml:space="preserve">when </w:t>
      </w:r>
      <w:r w:rsidRPr="00CE7953">
        <w:t>other factors are fixed</w:t>
      </w:r>
      <w:r>
        <w:t>,</w:t>
      </w:r>
      <w:r w:rsidRPr="00CE7953">
        <w:t xml:space="preserve"> </w:t>
      </w:r>
      <w:r>
        <w:t>inclusive of</w:t>
      </w:r>
      <w:r w:rsidRPr="00CE7953">
        <w:t xml:space="preserve"> the voltage applied, electrode geometry and</w:t>
      </w:r>
      <w:r w:rsidRPr="00766E2B">
        <w:t xml:space="preserve"> </w:t>
      </w:r>
      <w:r w:rsidRPr="00CE7953">
        <w:t>temperature</w:t>
      </w:r>
      <w:r>
        <w:t>.</w:t>
      </w:r>
      <w:r w:rsidR="00094E3D" w:rsidRPr="00A6677D">
        <w:rPr>
          <w:lang w:val="en-GB"/>
        </w:rPr>
        <w:t xml:space="preserve"> </w:t>
      </w:r>
      <w:r>
        <w:rPr>
          <w:lang w:val="en-GB"/>
        </w:rPr>
        <w:t>Besides</w:t>
      </w:r>
      <w:r w:rsidR="00094E3D" w:rsidRPr="00A6677D">
        <w:rPr>
          <w:lang w:val="en-GB"/>
        </w:rPr>
        <w:t xml:space="preserve">, to enhance reliability of the experimental data, 20 time tests were done on all kinds of sample. </w:t>
      </w:r>
      <w:r>
        <w:t>T</w:t>
      </w:r>
      <w:r w:rsidRPr="00CE7953">
        <w:t>he Weibull probability of breakdown strength of the testing samples</w:t>
      </w:r>
      <w:r>
        <w:t xml:space="preserve"> is shown in</w:t>
      </w:r>
      <w:r w:rsidRPr="00A6677D">
        <w:rPr>
          <w:lang w:val="en-GB"/>
        </w:rPr>
        <w:t xml:space="preserve"> </w:t>
      </w:r>
      <w:r>
        <w:rPr>
          <w:lang w:val="en-GB"/>
        </w:rPr>
        <w:t>Fig.</w:t>
      </w:r>
      <w:r w:rsidR="00094E3D" w:rsidRPr="00A6677D">
        <w:rPr>
          <w:lang w:val="en-GB"/>
        </w:rPr>
        <w:t xml:space="preserve"> 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E0C79" w:rsidRPr="00A6677D" w14:paraId="38516A1C" w14:textId="77777777" w:rsidTr="009E0C79">
        <w:tc>
          <w:tcPr>
            <w:tcW w:w="4820" w:type="dxa"/>
          </w:tcPr>
          <w:p w14:paraId="154866A2" w14:textId="77777777" w:rsidR="009E0C79" w:rsidRPr="00A6677D" w:rsidRDefault="009E0C79" w:rsidP="00BB08F9">
            <w:pPr>
              <w:jc w:val="center"/>
              <w:rPr>
                <w:rFonts w:ascii="Times New Roman" w:hAnsi="Times New Roman" w:cs="Times New Roman"/>
                <w:szCs w:val="21"/>
                <w:lang w:val="en-GB"/>
              </w:rPr>
            </w:pPr>
            <w:r w:rsidRPr="00A6677D">
              <w:rPr>
                <w:noProof/>
                <w:szCs w:val="21"/>
                <w:lang w:val="en-US" w:eastAsia="zh-CN"/>
              </w:rPr>
              <w:drawing>
                <wp:inline distT="0" distB="0" distL="0" distR="0" wp14:anchorId="6BFACAF5" wp14:editId="0F4906ED">
                  <wp:extent cx="1994400" cy="1980000"/>
                  <wp:effectExtent l="0" t="0" r="1270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994400" cy="1980000"/>
                          </a:xfrm>
                          <a:prstGeom prst="rect">
                            <a:avLst/>
                          </a:prstGeom>
                        </pic:spPr>
                      </pic:pic>
                    </a:graphicData>
                  </a:graphic>
                </wp:inline>
              </w:drawing>
            </w:r>
          </w:p>
        </w:tc>
        <w:tc>
          <w:tcPr>
            <w:tcW w:w="4819" w:type="dxa"/>
          </w:tcPr>
          <w:p w14:paraId="15960BDA" w14:textId="77777777" w:rsidR="009E0C79" w:rsidRPr="00A6677D" w:rsidRDefault="009E0C79" w:rsidP="00BB08F9">
            <w:pPr>
              <w:jc w:val="center"/>
              <w:rPr>
                <w:rFonts w:ascii="Times New Roman" w:hAnsi="Times New Roman" w:cs="Times New Roman"/>
                <w:szCs w:val="21"/>
                <w:lang w:val="en-GB"/>
              </w:rPr>
            </w:pPr>
            <w:r w:rsidRPr="00A6677D">
              <w:rPr>
                <w:noProof/>
                <w:szCs w:val="21"/>
                <w:lang w:val="en-US" w:eastAsia="zh-CN"/>
              </w:rPr>
              <w:drawing>
                <wp:inline distT="0" distB="0" distL="0" distR="0" wp14:anchorId="7F9B778D" wp14:editId="0A466B0A">
                  <wp:extent cx="1951200" cy="1980000"/>
                  <wp:effectExtent l="0" t="0" r="508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1951200" cy="1980000"/>
                          </a:xfrm>
                          <a:prstGeom prst="rect">
                            <a:avLst/>
                          </a:prstGeom>
                        </pic:spPr>
                      </pic:pic>
                    </a:graphicData>
                  </a:graphic>
                </wp:inline>
              </w:drawing>
            </w:r>
          </w:p>
        </w:tc>
      </w:tr>
      <w:tr w:rsidR="009E0C79" w:rsidRPr="00A6677D" w14:paraId="6932719E" w14:textId="77777777" w:rsidTr="009E0C79">
        <w:tc>
          <w:tcPr>
            <w:tcW w:w="4820" w:type="dxa"/>
          </w:tcPr>
          <w:p w14:paraId="26608BB1" w14:textId="77777777" w:rsidR="009E0C79" w:rsidRPr="00A6677D" w:rsidRDefault="009E0C79" w:rsidP="00BB08F9">
            <w:pPr>
              <w:jc w:val="center"/>
              <w:rPr>
                <w:rFonts w:ascii="Times New Roman" w:hAnsi="Times New Roman" w:cs="Times New Roman"/>
                <w:szCs w:val="21"/>
                <w:lang w:val="en-GB"/>
              </w:rPr>
            </w:pPr>
            <w:r w:rsidRPr="00A6677D">
              <w:rPr>
                <w:rFonts w:ascii="Times New Roman" w:hAnsi="Times New Roman" w:cs="Times New Roman"/>
                <w:szCs w:val="21"/>
                <w:lang w:val="en-GB"/>
              </w:rPr>
              <w:t>(a)</w:t>
            </w:r>
          </w:p>
        </w:tc>
        <w:tc>
          <w:tcPr>
            <w:tcW w:w="4819" w:type="dxa"/>
          </w:tcPr>
          <w:p w14:paraId="60DBBEC5" w14:textId="77777777" w:rsidR="009E0C79" w:rsidRPr="00A6677D" w:rsidRDefault="009E0C79" w:rsidP="00BB08F9">
            <w:pPr>
              <w:jc w:val="center"/>
              <w:rPr>
                <w:rFonts w:ascii="Times New Roman" w:hAnsi="Times New Roman" w:cs="Times New Roman"/>
                <w:szCs w:val="21"/>
                <w:lang w:val="en-GB"/>
              </w:rPr>
            </w:pPr>
            <w:r w:rsidRPr="00A6677D">
              <w:rPr>
                <w:rFonts w:ascii="Times New Roman" w:hAnsi="Times New Roman" w:cs="Times New Roman"/>
                <w:szCs w:val="21"/>
                <w:lang w:val="en-GB"/>
              </w:rPr>
              <w:t>(b)</w:t>
            </w:r>
          </w:p>
        </w:tc>
      </w:tr>
      <w:tr w:rsidR="009E0C79" w:rsidRPr="00A6677D" w14:paraId="51B187AE" w14:textId="77777777" w:rsidTr="009E0C79">
        <w:tc>
          <w:tcPr>
            <w:tcW w:w="4820" w:type="dxa"/>
          </w:tcPr>
          <w:p w14:paraId="4F3DA35F" w14:textId="77777777" w:rsidR="009E0C79" w:rsidRPr="00A6677D" w:rsidRDefault="009E0C79" w:rsidP="00BB08F9">
            <w:pPr>
              <w:jc w:val="center"/>
              <w:rPr>
                <w:rFonts w:ascii="Times New Roman" w:hAnsi="Times New Roman" w:cs="Times New Roman"/>
                <w:szCs w:val="21"/>
                <w:lang w:val="en-GB"/>
              </w:rPr>
            </w:pPr>
            <w:r w:rsidRPr="00A6677D">
              <w:rPr>
                <w:noProof/>
                <w:szCs w:val="21"/>
                <w:lang w:val="en-US" w:eastAsia="zh-CN"/>
              </w:rPr>
              <w:drawing>
                <wp:inline distT="0" distB="0" distL="0" distR="0" wp14:anchorId="4A851A33" wp14:editId="6F4AFFE0">
                  <wp:extent cx="1972800" cy="1980000"/>
                  <wp:effectExtent l="0" t="0" r="889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972800" cy="1980000"/>
                          </a:xfrm>
                          <a:prstGeom prst="rect">
                            <a:avLst/>
                          </a:prstGeom>
                        </pic:spPr>
                      </pic:pic>
                    </a:graphicData>
                  </a:graphic>
                </wp:inline>
              </w:drawing>
            </w:r>
          </w:p>
        </w:tc>
        <w:tc>
          <w:tcPr>
            <w:tcW w:w="4819" w:type="dxa"/>
          </w:tcPr>
          <w:p w14:paraId="0AB15FB6" w14:textId="77777777" w:rsidR="009E0C79" w:rsidRPr="00A6677D" w:rsidRDefault="009E0C79" w:rsidP="00BB08F9">
            <w:pPr>
              <w:jc w:val="center"/>
              <w:rPr>
                <w:rFonts w:ascii="Times New Roman" w:hAnsi="Times New Roman" w:cs="Times New Roman"/>
                <w:szCs w:val="21"/>
                <w:lang w:val="en-GB"/>
              </w:rPr>
            </w:pPr>
            <w:r w:rsidRPr="00A6677D">
              <w:rPr>
                <w:noProof/>
                <w:szCs w:val="21"/>
                <w:lang w:val="en-US" w:eastAsia="zh-CN"/>
              </w:rPr>
              <w:drawing>
                <wp:inline distT="0" distB="0" distL="0" distR="0" wp14:anchorId="2B471D0D" wp14:editId="62324C1E">
                  <wp:extent cx="1954800" cy="1980000"/>
                  <wp:effectExtent l="0" t="0" r="12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954800" cy="1980000"/>
                          </a:xfrm>
                          <a:prstGeom prst="rect">
                            <a:avLst/>
                          </a:prstGeom>
                        </pic:spPr>
                      </pic:pic>
                    </a:graphicData>
                  </a:graphic>
                </wp:inline>
              </w:drawing>
            </w:r>
          </w:p>
        </w:tc>
      </w:tr>
      <w:tr w:rsidR="009E0C79" w:rsidRPr="00A6677D" w14:paraId="5161C894" w14:textId="77777777" w:rsidTr="009E0C79">
        <w:tc>
          <w:tcPr>
            <w:tcW w:w="4820" w:type="dxa"/>
          </w:tcPr>
          <w:p w14:paraId="22AF11C1" w14:textId="77777777" w:rsidR="009E0C79" w:rsidRPr="00A6677D" w:rsidRDefault="009E0C79" w:rsidP="00BB08F9">
            <w:pPr>
              <w:jc w:val="center"/>
              <w:rPr>
                <w:rFonts w:ascii="Times New Roman" w:hAnsi="Times New Roman" w:cs="Times New Roman"/>
                <w:szCs w:val="21"/>
                <w:lang w:val="en-GB"/>
              </w:rPr>
            </w:pPr>
            <w:r w:rsidRPr="00A6677D">
              <w:rPr>
                <w:rFonts w:ascii="Times New Roman" w:hAnsi="Times New Roman" w:cs="Times New Roman"/>
                <w:szCs w:val="21"/>
                <w:lang w:val="en-GB"/>
              </w:rPr>
              <w:t>(c)</w:t>
            </w:r>
          </w:p>
        </w:tc>
        <w:tc>
          <w:tcPr>
            <w:tcW w:w="4819" w:type="dxa"/>
          </w:tcPr>
          <w:p w14:paraId="3148D009" w14:textId="77777777" w:rsidR="009E0C79" w:rsidRPr="00A6677D" w:rsidRDefault="009E0C79" w:rsidP="00BB08F9">
            <w:pPr>
              <w:jc w:val="center"/>
              <w:rPr>
                <w:rFonts w:ascii="Times New Roman" w:hAnsi="Times New Roman" w:cs="Times New Roman"/>
                <w:szCs w:val="21"/>
                <w:lang w:val="en-GB"/>
              </w:rPr>
            </w:pPr>
            <w:r w:rsidRPr="00A6677D">
              <w:rPr>
                <w:rFonts w:ascii="Times New Roman" w:hAnsi="Times New Roman" w:cs="Times New Roman"/>
                <w:szCs w:val="21"/>
                <w:lang w:val="en-GB"/>
              </w:rPr>
              <w:t>(d)</w:t>
            </w:r>
          </w:p>
        </w:tc>
      </w:tr>
      <w:tr w:rsidR="009E0C79" w:rsidRPr="00A6677D" w14:paraId="5E5AC9F3" w14:textId="77777777" w:rsidTr="009E0C79">
        <w:tc>
          <w:tcPr>
            <w:tcW w:w="4820" w:type="dxa"/>
          </w:tcPr>
          <w:p w14:paraId="2F58B167" w14:textId="77777777" w:rsidR="009E0C79" w:rsidRPr="00A6677D" w:rsidRDefault="009E0C79" w:rsidP="00BB08F9">
            <w:pPr>
              <w:jc w:val="center"/>
              <w:rPr>
                <w:rFonts w:ascii="Times New Roman" w:hAnsi="Times New Roman" w:cs="Times New Roman"/>
                <w:szCs w:val="21"/>
                <w:lang w:val="en-GB"/>
              </w:rPr>
            </w:pPr>
            <w:r w:rsidRPr="00A6677D">
              <w:rPr>
                <w:noProof/>
                <w:szCs w:val="21"/>
                <w:lang w:val="en-US" w:eastAsia="zh-CN"/>
              </w:rPr>
              <w:drawing>
                <wp:inline distT="0" distB="0" distL="0" distR="0" wp14:anchorId="3E9F1748" wp14:editId="784CECB6">
                  <wp:extent cx="1976400" cy="1980000"/>
                  <wp:effectExtent l="0" t="0" r="50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976400" cy="1980000"/>
                          </a:xfrm>
                          <a:prstGeom prst="rect">
                            <a:avLst/>
                          </a:prstGeom>
                        </pic:spPr>
                      </pic:pic>
                    </a:graphicData>
                  </a:graphic>
                </wp:inline>
              </w:drawing>
            </w:r>
          </w:p>
        </w:tc>
        <w:tc>
          <w:tcPr>
            <w:tcW w:w="4819" w:type="dxa"/>
          </w:tcPr>
          <w:p w14:paraId="789A9BE0" w14:textId="77777777" w:rsidR="009E0C79" w:rsidRPr="00A6677D" w:rsidRDefault="009E0C79" w:rsidP="00BB08F9">
            <w:pPr>
              <w:jc w:val="center"/>
              <w:rPr>
                <w:rFonts w:ascii="Times New Roman" w:hAnsi="Times New Roman" w:cs="Times New Roman"/>
                <w:szCs w:val="21"/>
                <w:lang w:val="en-GB"/>
              </w:rPr>
            </w:pPr>
            <w:r w:rsidRPr="00A6677D">
              <w:rPr>
                <w:noProof/>
                <w:szCs w:val="21"/>
                <w:lang w:val="en-US" w:eastAsia="zh-CN"/>
              </w:rPr>
              <w:drawing>
                <wp:inline distT="0" distB="0" distL="0" distR="0" wp14:anchorId="3A21EDDD" wp14:editId="42AF18EB">
                  <wp:extent cx="1965600" cy="198000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965600" cy="1980000"/>
                          </a:xfrm>
                          <a:prstGeom prst="rect">
                            <a:avLst/>
                          </a:prstGeom>
                        </pic:spPr>
                      </pic:pic>
                    </a:graphicData>
                  </a:graphic>
                </wp:inline>
              </w:drawing>
            </w:r>
          </w:p>
        </w:tc>
      </w:tr>
      <w:tr w:rsidR="009E0C79" w:rsidRPr="00A6677D" w14:paraId="41A30B25" w14:textId="77777777" w:rsidTr="009E0C79">
        <w:tc>
          <w:tcPr>
            <w:tcW w:w="4820" w:type="dxa"/>
          </w:tcPr>
          <w:p w14:paraId="5C024691" w14:textId="77777777" w:rsidR="009E0C79" w:rsidRPr="00A6677D" w:rsidRDefault="009E0C79" w:rsidP="00BB08F9">
            <w:pPr>
              <w:jc w:val="center"/>
              <w:rPr>
                <w:rFonts w:ascii="Times New Roman" w:hAnsi="Times New Roman" w:cs="Times New Roman"/>
                <w:szCs w:val="21"/>
                <w:lang w:val="en-GB"/>
              </w:rPr>
            </w:pPr>
            <w:r w:rsidRPr="00A6677D">
              <w:rPr>
                <w:rFonts w:ascii="Times New Roman" w:hAnsi="Times New Roman" w:cs="Times New Roman"/>
                <w:szCs w:val="21"/>
                <w:lang w:val="en-GB"/>
              </w:rPr>
              <w:t>(e)</w:t>
            </w:r>
          </w:p>
        </w:tc>
        <w:tc>
          <w:tcPr>
            <w:tcW w:w="4819" w:type="dxa"/>
          </w:tcPr>
          <w:p w14:paraId="5E5A19F7" w14:textId="77777777" w:rsidR="009E0C79" w:rsidRPr="00A6677D" w:rsidRDefault="009E0C79" w:rsidP="00BB08F9">
            <w:pPr>
              <w:jc w:val="center"/>
              <w:rPr>
                <w:rFonts w:ascii="Times New Roman" w:hAnsi="Times New Roman" w:cs="Times New Roman"/>
                <w:szCs w:val="21"/>
                <w:lang w:val="en-GB"/>
              </w:rPr>
            </w:pPr>
            <w:r w:rsidRPr="00A6677D">
              <w:rPr>
                <w:rFonts w:ascii="Times New Roman" w:hAnsi="Times New Roman" w:cs="Times New Roman"/>
                <w:szCs w:val="21"/>
                <w:lang w:val="en-GB"/>
              </w:rPr>
              <w:t>(f)</w:t>
            </w:r>
          </w:p>
        </w:tc>
      </w:tr>
    </w:tbl>
    <w:p w14:paraId="2663FAE8" w14:textId="45A1ED73" w:rsidR="009E0C79" w:rsidRPr="00A6677D" w:rsidRDefault="009E0C79" w:rsidP="009E0C79">
      <w:pPr>
        <w:pStyle w:val="figurelegend"/>
        <w:spacing w:after="120"/>
        <w:jc w:val="center"/>
        <w:rPr>
          <w:sz w:val="20"/>
          <w:lang w:val="en-GB"/>
        </w:rPr>
      </w:pPr>
      <w:r w:rsidRPr="00A6677D">
        <w:rPr>
          <w:sz w:val="20"/>
          <w:lang w:val="en-GB"/>
        </w:rPr>
        <w:t xml:space="preserve">Fig. </w:t>
      </w:r>
      <w:r w:rsidRPr="00A6677D">
        <w:rPr>
          <w:sz w:val="20"/>
          <w:lang w:val="en-GB"/>
        </w:rPr>
        <w:fldChar w:fldCharType="begin"/>
      </w:r>
      <w:r w:rsidRPr="00A6677D">
        <w:rPr>
          <w:sz w:val="20"/>
          <w:lang w:val="en-GB"/>
        </w:rPr>
        <w:instrText xml:space="preserve"> SEQ Fig. \n </w:instrText>
      </w:r>
      <w:r w:rsidRPr="00A6677D">
        <w:rPr>
          <w:sz w:val="20"/>
          <w:lang w:val="en-GB"/>
        </w:rPr>
        <w:fldChar w:fldCharType="separate"/>
      </w:r>
      <w:r w:rsidRPr="00A6677D">
        <w:rPr>
          <w:sz w:val="20"/>
          <w:lang w:val="en-GB"/>
        </w:rPr>
        <w:t>1</w:t>
      </w:r>
      <w:r w:rsidRPr="00A6677D">
        <w:rPr>
          <w:sz w:val="20"/>
          <w:lang w:val="en-GB"/>
        </w:rPr>
        <w:fldChar w:fldCharType="end"/>
      </w:r>
      <w:r w:rsidRPr="00A6677D">
        <w:rPr>
          <w:sz w:val="20"/>
          <w:lang w:val="en-GB"/>
        </w:rPr>
        <w:t>. Weibull plots comparing the breakdown strength of the (a) PP and XLPE (b) PP-LDPE blends (c) PP-HDPE blends (d) PP-2200 blends (e) PP-2300 Blends (f) PP-2400 blends.</w:t>
      </w:r>
    </w:p>
    <w:p w14:paraId="3E8617D4" w14:textId="3915F93C" w:rsidR="00F57BAE" w:rsidRPr="00A6677D" w:rsidRDefault="00F57BAE" w:rsidP="00F57BAE">
      <w:pPr>
        <w:pStyle w:val="TTPParagraphothers"/>
        <w:ind w:firstLine="284"/>
        <w:rPr>
          <w:lang w:val="en-GB"/>
        </w:rPr>
      </w:pPr>
      <w:r w:rsidRPr="00A6677D">
        <w:rPr>
          <w:rFonts w:hint="eastAsia"/>
          <w:lang w:val="en-GB"/>
        </w:rPr>
        <w:t xml:space="preserve">Three </w:t>
      </w:r>
      <w:r w:rsidRPr="00A6677D">
        <w:rPr>
          <w:lang w:val="en-GB"/>
        </w:rPr>
        <w:t xml:space="preserve">conclusions could be safely drawn from the </w:t>
      </w:r>
      <w:r w:rsidR="000273DA">
        <w:rPr>
          <w:lang w:val="en-GB"/>
        </w:rPr>
        <w:t>Fig.</w:t>
      </w:r>
      <w:r w:rsidRPr="00A6677D">
        <w:rPr>
          <w:lang w:val="en-GB"/>
        </w:rPr>
        <w:t xml:space="preserve"> </w:t>
      </w:r>
      <w:r w:rsidRPr="00A6677D">
        <w:rPr>
          <w:rFonts w:hint="eastAsia"/>
          <w:lang w:val="en-GB"/>
        </w:rPr>
        <w:t>1</w:t>
      </w:r>
      <w:r w:rsidRPr="00A6677D">
        <w:rPr>
          <w:lang w:val="en-GB"/>
        </w:rPr>
        <w:t xml:space="preserve">. First, all of the modifiers for PP blends are intended to enhance the electrical properties of pure PP because of the breakdown strength of PP in lower than the wildly used insulation material XLPE. Second, the scale values of breakdown strength were obviously increased by adding the weight percent of PE polymer including LDPE and HDPE blend with PP. Third, PP-PEC blends have higher breakdown strength than the pure PP. However, </w:t>
      </w:r>
      <w:r w:rsidRPr="00A6677D">
        <w:rPr>
          <w:rFonts w:hint="eastAsia"/>
          <w:lang w:val="en-GB"/>
        </w:rPr>
        <w:t xml:space="preserve">the </w:t>
      </w:r>
      <w:r w:rsidRPr="00A6677D">
        <w:rPr>
          <w:lang w:val="en-GB"/>
        </w:rPr>
        <w:t>optimization of breakdown strength is not a linear change by the increasing the weight percent of PEC modifiers, and the top value of scale parameter occur</w:t>
      </w:r>
      <w:r w:rsidRPr="00A6677D">
        <w:rPr>
          <w:rFonts w:hint="eastAsia"/>
          <w:lang w:val="en-GB"/>
        </w:rPr>
        <w:t xml:space="preserve">red at </w:t>
      </w:r>
      <w:r w:rsidRPr="00A6677D">
        <w:rPr>
          <w:lang w:val="en-GB"/>
        </w:rPr>
        <w:t>10wt% copolymers.</w:t>
      </w:r>
    </w:p>
    <w:p w14:paraId="0F483DC7" w14:textId="14AE990B" w:rsidR="00F57BAE" w:rsidRPr="00A6677D" w:rsidRDefault="00F57BAE" w:rsidP="00F57BAE">
      <w:pPr>
        <w:pStyle w:val="TTPParagraph1st"/>
        <w:numPr>
          <w:ilvl w:val="1"/>
          <w:numId w:val="2"/>
        </w:numPr>
        <w:spacing w:before="120" w:after="120"/>
        <w:ind w:left="426" w:hanging="426"/>
        <w:rPr>
          <w:b/>
          <w:bCs/>
          <w:lang w:val="en-GB"/>
        </w:rPr>
      </w:pPr>
      <w:r w:rsidRPr="00A6677D">
        <w:rPr>
          <w:rFonts w:hint="eastAsia"/>
          <w:b/>
          <w:bCs/>
          <w:lang w:val="en-GB"/>
        </w:rPr>
        <w:t>Conductivity</w:t>
      </w:r>
      <w:r w:rsidRPr="00A6677D">
        <w:rPr>
          <w:b/>
          <w:bCs/>
          <w:lang w:val="en-GB"/>
        </w:rPr>
        <w:t xml:space="preserve"> test</w:t>
      </w:r>
    </w:p>
    <w:p w14:paraId="57A88C38" w14:textId="4A3BF2B0" w:rsidR="00FB0177" w:rsidRPr="00A6677D" w:rsidRDefault="00F57BAE" w:rsidP="00FB0177">
      <w:pPr>
        <w:pStyle w:val="TTPParagraphothers"/>
        <w:ind w:firstLine="0"/>
        <w:rPr>
          <w:lang w:val="en-GB"/>
        </w:rPr>
      </w:pPr>
      <w:r w:rsidRPr="00A6677D">
        <w:rPr>
          <w:lang w:val="en-GB"/>
        </w:rPr>
        <w:t xml:space="preserve">The </w:t>
      </w:r>
      <w:r w:rsidRPr="00A6677D">
        <w:rPr>
          <w:rFonts w:hint="eastAsia"/>
          <w:lang w:val="en-GB"/>
        </w:rPr>
        <w:t xml:space="preserve">conductivity of pure PP </w:t>
      </w:r>
      <w:r w:rsidRPr="00A6677D">
        <w:rPr>
          <w:lang w:val="en-GB"/>
        </w:rPr>
        <w:t xml:space="preserve">and XLPE reference are shown in </w:t>
      </w:r>
      <w:r w:rsidR="000273DA">
        <w:rPr>
          <w:lang w:val="en-GB"/>
        </w:rPr>
        <w:t>Fig.</w:t>
      </w:r>
      <w:r w:rsidRPr="00A6677D">
        <w:rPr>
          <w:lang w:val="en-GB"/>
        </w:rPr>
        <w:t xml:space="preserve"> </w:t>
      </w:r>
      <w:r w:rsidRPr="00A6677D">
        <w:rPr>
          <w:rFonts w:hint="eastAsia"/>
          <w:lang w:val="en-GB"/>
        </w:rPr>
        <w:t>2</w:t>
      </w:r>
      <w:r w:rsidRPr="00A6677D">
        <w:rPr>
          <w:lang w:val="en-GB"/>
        </w:rPr>
        <w:t>. The conductivity of XLPE is close to zero and much lower than the pure PP. For PP-blends, their conductivity is expected to be lower than pure PP and are able to approach the performance with XLPE.</w:t>
      </w:r>
    </w:p>
    <w:p w14:paraId="532CA3CB" w14:textId="72948B0B" w:rsidR="00FB0177" w:rsidRPr="00A6677D" w:rsidRDefault="00FB0177" w:rsidP="00FB0177">
      <w:pPr>
        <w:spacing w:before="120" w:after="120"/>
        <w:jc w:val="center"/>
        <w:rPr>
          <w:lang w:val="en-GB" w:eastAsia="zh-CN"/>
        </w:rPr>
      </w:pPr>
      <w:r w:rsidRPr="00A6677D">
        <w:rPr>
          <w:noProof/>
          <w:sz w:val="22"/>
          <w:lang w:val="en-US" w:eastAsia="zh-CN"/>
        </w:rPr>
        <w:drawing>
          <wp:inline distT="0" distB="0" distL="0" distR="0" wp14:anchorId="47A71F34" wp14:editId="240CF121">
            <wp:extent cx="3149844" cy="1594541"/>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169171" cy="1604325"/>
                    </a:xfrm>
                    <a:prstGeom prst="rect">
                      <a:avLst/>
                    </a:prstGeom>
                  </pic:spPr>
                </pic:pic>
              </a:graphicData>
            </a:graphic>
          </wp:inline>
        </w:drawing>
      </w:r>
    </w:p>
    <w:p w14:paraId="78182040" w14:textId="7F03D101" w:rsidR="00FB0177" w:rsidRPr="00A6677D" w:rsidRDefault="00FB0177" w:rsidP="000273DA">
      <w:pPr>
        <w:pStyle w:val="figurelegend"/>
        <w:spacing w:after="120"/>
        <w:jc w:val="center"/>
        <w:outlineLvl w:val="0"/>
        <w:rPr>
          <w:sz w:val="20"/>
          <w:lang w:val="en-GB"/>
        </w:rPr>
      </w:pPr>
      <w:r w:rsidRPr="00A6677D">
        <w:rPr>
          <w:sz w:val="20"/>
          <w:lang w:val="en-GB"/>
        </w:rPr>
        <w:t xml:space="preserve">Fig. </w:t>
      </w:r>
      <w:r w:rsidRPr="00A6677D">
        <w:rPr>
          <w:sz w:val="20"/>
          <w:lang w:val="en-GB"/>
        </w:rPr>
        <w:fldChar w:fldCharType="begin"/>
      </w:r>
      <w:r w:rsidRPr="00A6677D">
        <w:rPr>
          <w:sz w:val="20"/>
          <w:lang w:val="en-GB"/>
        </w:rPr>
        <w:instrText xml:space="preserve"> SEQ Fig. \n </w:instrText>
      </w:r>
      <w:r w:rsidRPr="00A6677D">
        <w:rPr>
          <w:sz w:val="20"/>
          <w:lang w:val="en-GB"/>
        </w:rPr>
        <w:fldChar w:fldCharType="separate"/>
      </w:r>
      <w:r w:rsidRPr="00A6677D">
        <w:rPr>
          <w:noProof/>
          <w:sz w:val="20"/>
          <w:lang w:val="en-GB"/>
        </w:rPr>
        <w:t>2</w:t>
      </w:r>
      <w:r w:rsidRPr="00A6677D">
        <w:rPr>
          <w:sz w:val="20"/>
          <w:lang w:val="en-GB"/>
        </w:rPr>
        <w:fldChar w:fldCharType="end"/>
      </w:r>
      <w:r w:rsidRPr="00A6677D">
        <w:rPr>
          <w:sz w:val="20"/>
          <w:lang w:val="en-GB"/>
        </w:rPr>
        <w:t xml:space="preserve">. </w:t>
      </w:r>
      <w:r w:rsidRPr="00A6677D">
        <w:rPr>
          <w:rFonts w:hint="eastAsia"/>
          <w:sz w:val="20"/>
          <w:lang w:val="en-GB"/>
        </w:rPr>
        <w:t>Conductivity-time curves of pure PP and XLPE</w:t>
      </w:r>
      <w:r w:rsidRPr="00A6677D">
        <w:rPr>
          <w:sz w:val="20"/>
          <w:lang w:val="en-GB"/>
        </w:rPr>
        <w:t>.</w:t>
      </w:r>
    </w:p>
    <w:p w14:paraId="4EA2058C" w14:textId="7DF357C3" w:rsidR="00FB0177" w:rsidRPr="00A6677D" w:rsidRDefault="009A281D" w:rsidP="00FB0177">
      <w:pPr>
        <w:pStyle w:val="TTPParagraphothers"/>
        <w:ind w:firstLine="284"/>
        <w:rPr>
          <w:lang w:val="en-GB"/>
        </w:rPr>
      </w:pPr>
      <w:r>
        <w:t>Fig.</w:t>
      </w:r>
      <w:r w:rsidRPr="00417011">
        <w:t xml:space="preserve"> </w:t>
      </w:r>
      <w:r>
        <w:rPr>
          <w:rFonts w:hint="eastAsia"/>
        </w:rPr>
        <w:t>3</w:t>
      </w:r>
      <w:r w:rsidRPr="00931CD2">
        <w:t xml:space="preserve"> </w:t>
      </w:r>
      <w:r>
        <w:t>shows t</w:t>
      </w:r>
      <w:r w:rsidRPr="00417011">
        <w:t xml:space="preserve">he conductivity testing results of the </w:t>
      </w:r>
      <w:r>
        <w:rPr>
          <w:rFonts w:hint="eastAsia"/>
        </w:rPr>
        <w:t xml:space="preserve">testing </w:t>
      </w:r>
      <w:r w:rsidRPr="00417011">
        <w:t>samples</w:t>
      </w:r>
      <w:r w:rsidR="00FB0177" w:rsidRPr="00A6677D">
        <w:rPr>
          <w:lang w:val="en-GB"/>
        </w:rPr>
        <w:t>. It is clearly seen that the value of conductivity of pure PP is much higher than the PP-blend copolymers when the curves reach to the relatively steady state. The adding of both PE and PEC could reduce the conductivity of insulation materials.</w:t>
      </w:r>
    </w:p>
    <w:p w14:paraId="4EB81B00" w14:textId="73CCE46D" w:rsidR="00FB0177" w:rsidRPr="00A6677D" w:rsidRDefault="00FB0177" w:rsidP="00FB0177">
      <w:pPr>
        <w:spacing w:before="120" w:after="120"/>
        <w:jc w:val="center"/>
        <w:rPr>
          <w:lang w:val="en-GB" w:eastAsia="zh-CN"/>
        </w:rPr>
      </w:pPr>
      <w:r w:rsidRPr="00A6677D">
        <w:rPr>
          <w:noProof/>
          <w:sz w:val="22"/>
          <w:lang w:val="en-US" w:eastAsia="zh-CN"/>
        </w:rPr>
        <w:drawing>
          <wp:inline distT="0" distB="0" distL="0" distR="0" wp14:anchorId="7C6968B2" wp14:editId="3C8CEA75">
            <wp:extent cx="3046884" cy="1812531"/>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099670" cy="1843932"/>
                    </a:xfrm>
                    <a:prstGeom prst="rect">
                      <a:avLst/>
                    </a:prstGeom>
                  </pic:spPr>
                </pic:pic>
              </a:graphicData>
            </a:graphic>
          </wp:inline>
        </w:drawing>
      </w:r>
    </w:p>
    <w:p w14:paraId="07F0AE03" w14:textId="0C416F7E" w:rsidR="00FB0177" w:rsidRPr="00A6677D" w:rsidRDefault="00FB0177" w:rsidP="000273DA">
      <w:pPr>
        <w:pStyle w:val="figurelegend"/>
        <w:spacing w:after="120"/>
        <w:jc w:val="center"/>
        <w:outlineLvl w:val="0"/>
        <w:rPr>
          <w:sz w:val="20"/>
          <w:lang w:val="en-GB"/>
        </w:rPr>
      </w:pPr>
      <w:r w:rsidRPr="00A6677D">
        <w:rPr>
          <w:sz w:val="20"/>
          <w:lang w:val="en-GB"/>
        </w:rPr>
        <w:t xml:space="preserve">Fig. </w:t>
      </w:r>
      <w:r w:rsidRPr="00A6677D">
        <w:rPr>
          <w:sz w:val="20"/>
          <w:lang w:val="en-GB"/>
        </w:rPr>
        <w:fldChar w:fldCharType="begin"/>
      </w:r>
      <w:r w:rsidRPr="00A6677D">
        <w:rPr>
          <w:sz w:val="20"/>
          <w:lang w:val="en-GB"/>
        </w:rPr>
        <w:instrText xml:space="preserve"> SEQ Fig. \n </w:instrText>
      </w:r>
      <w:r w:rsidRPr="00A6677D">
        <w:rPr>
          <w:sz w:val="20"/>
          <w:lang w:val="en-GB"/>
        </w:rPr>
        <w:fldChar w:fldCharType="separate"/>
      </w:r>
      <w:r w:rsidRPr="00A6677D">
        <w:rPr>
          <w:noProof/>
          <w:sz w:val="20"/>
          <w:lang w:val="en-GB"/>
        </w:rPr>
        <w:t>3</w:t>
      </w:r>
      <w:r w:rsidRPr="00A6677D">
        <w:rPr>
          <w:sz w:val="20"/>
          <w:lang w:val="en-GB"/>
        </w:rPr>
        <w:fldChar w:fldCharType="end"/>
      </w:r>
      <w:r w:rsidRPr="00A6677D">
        <w:rPr>
          <w:sz w:val="20"/>
          <w:lang w:val="en-GB"/>
        </w:rPr>
        <w:t xml:space="preserve">. </w:t>
      </w:r>
      <w:r w:rsidR="004B43C0" w:rsidRPr="00A6677D">
        <w:rPr>
          <w:rFonts w:hint="eastAsia"/>
          <w:sz w:val="20"/>
          <w:lang w:val="en-GB"/>
        </w:rPr>
        <w:t>Conductivity-time curves of all samples</w:t>
      </w:r>
      <w:r w:rsidRPr="00A6677D">
        <w:rPr>
          <w:sz w:val="20"/>
          <w:lang w:val="en-GB"/>
        </w:rPr>
        <w:t>.</w:t>
      </w:r>
    </w:p>
    <w:p w14:paraId="652D153B" w14:textId="14F7FF43" w:rsidR="004B43C0" w:rsidRPr="00A6677D" w:rsidRDefault="004B43C0" w:rsidP="004B43C0">
      <w:pPr>
        <w:pStyle w:val="TTPParagraphothers"/>
        <w:ind w:firstLine="284"/>
        <w:rPr>
          <w:lang w:val="en-GB"/>
        </w:rPr>
      </w:pPr>
      <w:r w:rsidRPr="00A6677D">
        <w:rPr>
          <w:lang w:val="en-GB"/>
        </w:rPr>
        <w:t xml:space="preserve">For all the tests, </w:t>
      </w:r>
      <w:r w:rsidR="009A281D" w:rsidRPr="002B276F">
        <w:t xml:space="preserve">it </w:t>
      </w:r>
      <w:r w:rsidR="009A281D">
        <w:t>is suggested</w:t>
      </w:r>
      <w:r w:rsidR="009A281D" w:rsidRPr="002B276F">
        <w:t xml:space="preserve"> that</w:t>
      </w:r>
      <w:r w:rsidRPr="00A6677D">
        <w:rPr>
          <w:lang w:val="en-GB"/>
        </w:rPr>
        <w:t xml:space="preserve"> the start values of different </w:t>
      </w:r>
      <w:r w:rsidR="009A281D">
        <w:rPr>
          <w:lang w:val="en-GB"/>
        </w:rPr>
        <w:t>type</w:t>
      </w:r>
      <w:r w:rsidRPr="00A6677D">
        <w:rPr>
          <w:lang w:val="en-GB"/>
        </w:rPr>
        <w:t>s of insulation materials have verified character. The duration of the steady-state of conductivity current also shows different characteristics from the experimental results. One of the reason is that the element of the resistor (R) and capacitor (C) that affects the relaxation time constant (τ) will have an unpredictable change in the mixed polymer. This will cause the significant crosses in the conductivity curves before they reaching steady states. Using the values of steady-state conductivity for the characterization of certain polymer insulation may not a perfect method, which is also mentioned in the investigation by Ghorbani et al,</w:t>
      </w:r>
      <w:r w:rsidRPr="00A6677D">
        <w:rPr>
          <w:lang w:val="en-GB"/>
        </w:rPr>
        <w:fldChar w:fldCharType="begin" w:fldLock="1"/>
      </w:r>
      <w:r w:rsidRPr="00A6677D">
        <w:rPr>
          <w:lang w:val="en-GB"/>
        </w:rPr>
        <w:instrText>ADDIN CSL_CITATION {"citationItems":[{"id":"ITEM-1","itemData":{"DOI":"10.1109/TDEI.2017.006218","author":[{"dropping-particle":"","family":"Ghorbani","given":"Hossein","non-dropping-particle":"","parse-names":false,"suffix":""},{"dropping-particle":"","family":"Christen","given":"Thomas","non-dropping-particle":"","parse-names":false,"suffix":""},{"dropping-particle":"","family":"Carlen","given":"Martin","non-dropping-particle":"","parse-names":false,"suffix":""},{"dropping-particle":"","family":"Logakis","given":"Emmanuel","non-dropping-particle":"","parse-names":false,"suffix":""},{"dropping-particle":"","family":"Herrmann","given":"Lorenz","non-dropping-particle":"","parse-names":false,"suffix":""},{"dropping-particle":"","family":"Hillborg","given":"Henrik","non-dropping-particle":"","parse-names":false,"suffix":""},{"dropping-particle":"","family":"Petersson","given":"Linnea","non-dropping-particle":"","parse-names":false,"suffix":""},{"dropping-particle":"","family":"Viertel","given":"Julia","non-dropping-particle":"","parse-names":false,"suffix":""}],"container-title":"Transactions on Dielectrics and Electrical Insulation Vol.","id":"ITEM-1","issue":"3","issued":{"date-parts":[["2017"]]},"page":"1485-1493","title":"Long-term Conductivity Decrease of Polyethylene and Polypropylene Insulation Materials","type":"article-journal","volume":"24"},"uris":["http://www.mendeley.com/documents/?uuid=67001422-4357-4b17-92dc-de298e604d57"]}],"mendeley":{"formattedCitation":"[15]","plainTextFormattedCitation":"[15]","previouslyFormattedCitation":"[9]"},"properties":{"noteIndex":0},"schema":"https://github.com/citation-style-language/schema/raw/master/csl-citation.json"}</w:instrText>
      </w:r>
      <w:r w:rsidRPr="00A6677D">
        <w:rPr>
          <w:lang w:val="en-GB"/>
        </w:rPr>
        <w:fldChar w:fldCharType="separate"/>
      </w:r>
      <w:r w:rsidRPr="00A6677D">
        <w:rPr>
          <w:lang w:val="en-GB"/>
        </w:rPr>
        <w:t>[15]</w:t>
      </w:r>
      <w:r w:rsidRPr="00A6677D">
        <w:rPr>
          <w:lang w:val="en-GB"/>
        </w:rPr>
        <w:fldChar w:fldCharType="end"/>
      </w:r>
      <w:r w:rsidRPr="00A6677D">
        <w:rPr>
          <w:lang w:val="en-GB"/>
        </w:rPr>
        <w:t>.</w:t>
      </w:r>
    </w:p>
    <w:p w14:paraId="29E78E8B" w14:textId="1DD3B3EB" w:rsidR="004B43C0" w:rsidRPr="00A6677D" w:rsidRDefault="0094101A" w:rsidP="004B43C0">
      <w:pPr>
        <w:pStyle w:val="TTPParagraph1st"/>
        <w:numPr>
          <w:ilvl w:val="1"/>
          <w:numId w:val="2"/>
        </w:numPr>
        <w:spacing w:before="120" w:after="120"/>
        <w:ind w:left="426" w:hanging="426"/>
        <w:rPr>
          <w:b/>
          <w:bCs/>
          <w:lang w:val="en-GB"/>
        </w:rPr>
      </w:pPr>
      <w:r w:rsidRPr="00A6677D">
        <w:rPr>
          <w:rFonts w:hint="eastAsia"/>
          <w:b/>
          <w:bCs/>
          <w:lang w:val="en-GB"/>
        </w:rPr>
        <w:t>Tensile</w:t>
      </w:r>
      <w:r w:rsidR="004B43C0" w:rsidRPr="00A6677D">
        <w:rPr>
          <w:b/>
          <w:bCs/>
          <w:lang w:val="en-GB"/>
        </w:rPr>
        <w:t xml:space="preserve"> test</w:t>
      </w:r>
    </w:p>
    <w:p w14:paraId="2D015F7E" w14:textId="01F797A2" w:rsidR="004B43C0" w:rsidRPr="00A6677D" w:rsidRDefault="000273DA" w:rsidP="004B43C0">
      <w:pPr>
        <w:pStyle w:val="TTPParagraphothers"/>
        <w:ind w:firstLine="0"/>
        <w:rPr>
          <w:lang w:val="en-GB"/>
        </w:rPr>
      </w:pPr>
      <w:r>
        <w:rPr>
          <w:lang w:val="en-GB"/>
        </w:rPr>
        <w:t>Fig.</w:t>
      </w:r>
      <w:r w:rsidR="004B43C0" w:rsidRPr="00A6677D">
        <w:rPr>
          <w:lang w:val="en-GB"/>
        </w:rPr>
        <w:t xml:space="preserve"> 4 presents the stress-strain curves of the pure PP and XLPE reference. From the viewpoint from the curves, we can safely consider that the pure PP is not suitable for power cable due to its limitation of mechanical characteristic.</w:t>
      </w:r>
    </w:p>
    <w:p w14:paraId="4B1B2A04" w14:textId="77777777" w:rsidR="00A6677D" w:rsidRPr="00A6677D" w:rsidRDefault="00AD7F8D" w:rsidP="00A6677D">
      <w:pPr>
        <w:spacing w:before="120" w:after="120"/>
        <w:jc w:val="center"/>
        <w:rPr>
          <w:lang w:val="en-GB"/>
        </w:rPr>
      </w:pPr>
      <w:r w:rsidRPr="00A6677D">
        <w:rPr>
          <w:b/>
          <w:noProof/>
          <w:sz w:val="22"/>
          <w:lang w:val="en-US" w:eastAsia="zh-CN"/>
        </w:rPr>
        <w:drawing>
          <wp:inline distT="0" distB="0" distL="0" distR="0" wp14:anchorId="606748EF" wp14:editId="32F1A8FD">
            <wp:extent cx="3008850" cy="183673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282141" cy="2003565"/>
                    </a:xfrm>
                    <a:prstGeom prst="rect">
                      <a:avLst/>
                    </a:prstGeom>
                  </pic:spPr>
                </pic:pic>
              </a:graphicData>
            </a:graphic>
          </wp:inline>
        </w:drawing>
      </w:r>
    </w:p>
    <w:p w14:paraId="3D614533" w14:textId="6C27B31E" w:rsidR="00FB0177" w:rsidRPr="00A6677D" w:rsidRDefault="00AD7F8D" w:rsidP="000273DA">
      <w:pPr>
        <w:pStyle w:val="figurelegend"/>
        <w:spacing w:after="120"/>
        <w:jc w:val="center"/>
        <w:outlineLvl w:val="0"/>
        <w:rPr>
          <w:sz w:val="20"/>
          <w:lang w:val="en-GB"/>
        </w:rPr>
      </w:pPr>
      <w:r w:rsidRPr="00A6677D">
        <w:rPr>
          <w:sz w:val="20"/>
          <w:lang w:val="en-GB"/>
        </w:rPr>
        <w:t xml:space="preserve">Fig. </w:t>
      </w:r>
      <w:r w:rsidRPr="00A6677D">
        <w:rPr>
          <w:sz w:val="20"/>
          <w:lang w:val="en-GB"/>
        </w:rPr>
        <w:fldChar w:fldCharType="begin"/>
      </w:r>
      <w:r w:rsidRPr="00A6677D">
        <w:rPr>
          <w:sz w:val="20"/>
          <w:lang w:val="en-GB"/>
        </w:rPr>
        <w:instrText xml:space="preserve"> SEQ Fig. \n </w:instrText>
      </w:r>
      <w:r w:rsidRPr="00A6677D">
        <w:rPr>
          <w:sz w:val="20"/>
          <w:lang w:val="en-GB"/>
        </w:rPr>
        <w:fldChar w:fldCharType="separate"/>
      </w:r>
      <w:r w:rsidRPr="00A6677D">
        <w:rPr>
          <w:sz w:val="20"/>
          <w:lang w:val="en-GB"/>
        </w:rPr>
        <w:t>4</w:t>
      </w:r>
      <w:r w:rsidRPr="00A6677D">
        <w:rPr>
          <w:sz w:val="20"/>
          <w:lang w:val="en-GB"/>
        </w:rPr>
        <w:fldChar w:fldCharType="end"/>
      </w:r>
      <w:r w:rsidRPr="00A6677D">
        <w:rPr>
          <w:sz w:val="20"/>
          <w:lang w:val="en-GB"/>
        </w:rPr>
        <w:t>. Stress-strain curves of pure PP and XLPE reference.</w:t>
      </w:r>
    </w:p>
    <w:p w14:paraId="4AA85379" w14:textId="73AD0760" w:rsidR="00AD7F8D" w:rsidRPr="00A6677D" w:rsidRDefault="00AD7F8D" w:rsidP="00AD7F8D">
      <w:pPr>
        <w:pStyle w:val="TTPParagraphothers"/>
        <w:ind w:firstLine="284"/>
        <w:rPr>
          <w:lang w:val="en-GB"/>
        </w:rPr>
      </w:pPr>
      <w:r w:rsidRPr="00A6677D">
        <w:rPr>
          <w:lang w:val="en-GB"/>
        </w:rPr>
        <w:t xml:space="preserve">The stress-strain curves of PP and the PP blends are shown in </w:t>
      </w:r>
      <w:r w:rsidR="000273DA">
        <w:rPr>
          <w:lang w:val="en-GB"/>
        </w:rPr>
        <w:t>Fig.</w:t>
      </w:r>
      <w:r w:rsidRPr="00A6677D">
        <w:rPr>
          <w:lang w:val="en-GB"/>
        </w:rPr>
        <w:t xml:space="preserve"> 5. It could be clearly </w:t>
      </w:r>
      <w:r w:rsidRPr="00A6677D">
        <w:rPr>
          <w:rFonts w:hint="eastAsia"/>
          <w:lang w:val="en-GB"/>
        </w:rPr>
        <w:t>observed</w:t>
      </w:r>
      <w:r w:rsidRPr="00A6677D">
        <w:rPr>
          <w:lang w:val="en-GB"/>
        </w:rPr>
        <w:t xml:space="preserve"> that Most of PP blends show the better performances than pure PP sample in tensile strength and elongation at break. It is clearly seen that the pure PP and PP-PE blend samples are broken before they are extended to 50% of their original length. In comparison, the PP-propylene-ethylene copolymer blend could be extended longer than PP and PP-PE blends. In addition, the maximum value of stress on the PP and PP-PE blend samples are higher than PP-propylene-ethylene copolymer samples. </w:t>
      </w:r>
    </w:p>
    <w:p w14:paraId="4CA0EA47" w14:textId="35E39AFA" w:rsidR="00AD7F8D" w:rsidRPr="00A6677D" w:rsidRDefault="00AD7F8D" w:rsidP="00AD7F8D">
      <w:pPr>
        <w:spacing w:before="120" w:after="120"/>
        <w:jc w:val="center"/>
        <w:rPr>
          <w:lang w:val="en-GB" w:eastAsia="zh-CN"/>
        </w:rPr>
      </w:pPr>
      <w:r w:rsidRPr="00A6677D">
        <w:rPr>
          <w:b/>
          <w:noProof/>
          <w:sz w:val="22"/>
          <w:lang w:val="en-US" w:eastAsia="zh-CN"/>
        </w:rPr>
        <w:drawing>
          <wp:inline distT="0" distB="0" distL="0" distR="0" wp14:anchorId="0A33CC40" wp14:editId="40E910E4">
            <wp:extent cx="3071310" cy="1892666"/>
            <wp:effectExtent l="0" t="0" r="254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126380" cy="1926603"/>
                    </a:xfrm>
                    <a:prstGeom prst="rect">
                      <a:avLst/>
                    </a:prstGeom>
                  </pic:spPr>
                </pic:pic>
              </a:graphicData>
            </a:graphic>
          </wp:inline>
        </w:drawing>
      </w:r>
    </w:p>
    <w:p w14:paraId="54488BC5" w14:textId="0103135B" w:rsidR="00AD7F8D" w:rsidRPr="00A6677D" w:rsidRDefault="00AD7F8D" w:rsidP="000273DA">
      <w:pPr>
        <w:pStyle w:val="figurelegend"/>
        <w:spacing w:after="120"/>
        <w:jc w:val="center"/>
        <w:outlineLvl w:val="0"/>
        <w:rPr>
          <w:sz w:val="20"/>
          <w:lang w:val="en-GB"/>
        </w:rPr>
      </w:pPr>
      <w:r w:rsidRPr="00A6677D">
        <w:rPr>
          <w:sz w:val="20"/>
          <w:lang w:val="en-GB"/>
        </w:rPr>
        <w:t xml:space="preserve">Fig. </w:t>
      </w:r>
      <w:r w:rsidRPr="00A6677D">
        <w:rPr>
          <w:sz w:val="20"/>
          <w:lang w:val="en-GB"/>
        </w:rPr>
        <w:fldChar w:fldCharType="begin"/>
      </w:r>
      <w:r w:rsidRPr="00A6677D">
        <w:rPr>
          <w:sz w:val="20"/>
          <w:lang w:val="en-GB"/>
        </w:rPr>
        <w:instrText xml:space="preserve"> SEQ Fig. \n </w:instrText>
      </w:r>
      <w:r w:rsidRPr="00A6677D">
        <w:rPr>
          <w:sz w:val="20"/>
          <w:lang w:val="en-GB"/>
        </w:rPr>
        <w:fldChar w:fldCharType="separate"/>
      </w:r>
      <w:r w:rsidRPr="00A6677D">
        <w:rPr>
          <w:sz w:val="20"/>
          <w:lang w:val="en-GB"/>
        </w:rPr>
        <w:t>5</w:t>
      </w:r>
      <w:r w:rsidRPr="00A6677D">
        <w:rPr>
          <w:sz w:val="20"/>
          <w:lang w:val="en-GB"/>
        </w:rPr>
        <w:fldChar w:fldCharType="end"/>
      </w:r>
      <w:r w:rsidRPr="00A6677D">
        <w:rPr>
          <w:sz w:val="20"/>
          <w:lang w:val="en-GB"/>
        </w:rPr>
        <w:t>. Stress-strain curves of pure PP and its blend.</w:t>
      </w:r>
    </w:p>
    <w:p w14:paraId="43A4C0B5" w14:textId="77777777" w:rsidR="00AD7F8D" w:rsidRPr="00A6677D" w:rsidRDefault="00AD7F8D" w:rsidP="00AD7F8D">
      <w:pPr>
        <w:pStyle w:val="TTPParagraphothers"/>
        <w:ind w:firstLine="284"/>
        <w:rPr>
          <w:lang w:val="en-GB"/>
        </w:rPr>
      </w:pPr>
      <w:r w:rsidRPr="00A6677D">
        <w:rPr>
          <w:rFonts w:hint="eastAsia"/>
          <w:lang w:val="en-GB"/>
        </w:rPr>
        <w:t>A</w:t>
      </w:r>
      <w:r w:rsidRPr="00A6677D">
        <w:rPr>
          <w:lang w:val="en-GB"/>
        </w:rPr>
        <w:t xml:space="preserve">ll </w:t>
      </w:r>
      <w:r w:rsidRPr="00A6677D">
        <w:rPr>
          <w:rFonts w:hint="eastAsia"/>
          <w:lang w:val="en-GB"/>
        </w:rPr>
        <w:t xml:space="preserve">of </w:t>
      </w:r>
      <w:r w:rsidRPr="00A6677D">
        <w:rPr>
          <w:lang w:val="en-GB"/>
        </w:rPr>
        <w:t>the blends could decrease the stiffness by increasing the content of the additional materials except PP-HDPE copolymers. More than 10wt% of HDPE introduced in PP-blend, the copolymer materials will be stiffer due to its higher Young’s modulus.</w:t>
      </w:r>
    </w:p>
    <w:p w14:paraId="6E0A35E4" w14:textId="014F1F9C" w:rsidR="00AD7F8D" w:rsidRPr="00A6677D" w:rsidRDefault="00AD7F8D" w:rsidP="00AD7F8D">
      <w:pPr>
        <w:pStyle w:val="TTPParagraphothers"/>
        <w:ind w:firstLine="284"/>
        <w:rPr>
          <w:lang w:val="en-GB"/>
        </w:rPr>
      </w:pPr>
      <w:r w:rsidRPr="00A6677D">
        <w:rPr>
          <w:lang w:val="en-GB"/>
        </w:rPr>
        <w:t>Results of three main experiments are listed in Table 2, several interesting features could be found.</w:t>
      </w:r>
    </w:p>
    <w:p w14:paraId="2C7D0943" w14:textId="195161D2" w:rsidR="00AD7F8D" w:rsidRPr="00955B68" w:rsidRDefault="00AD7F8D" w:rsidP="00AD7F8D">
      <w:pPr>
        <w:pStyle w:val="tabletitle"/>
        <w:spacing w:before="120"/>
        <w:jc w:val="center"/>
        <w:rPr>
          <w:sz w:val="20"/>
          <w:lang w:val="en-GB"/>
        </w:rPr>
      </w:pPr>
      <w:r w:rsidRPr="00955B68">
        <w:rPr>
          <w:sz w:val="20"/>
          <w:lang w:val="en-GB"/>
        </w:rPr>
        <w:t xml:space="preserve">Table </w:t>
      </w:r>
      <w:r w:rsidRPr="00955B68">
        <w:rPr>
          <w:sz w:val="20"/>
          <w:lang w:val="en-GB"/>
        </w:rPr>
        <w:fldChar w:fldCharType="begin"/>
      </w:r>
      <w:r w:rsidRPr="00955B68">
        <w:rPr>
          <w:sz w:val="20"/>
          <w:lang w:val="en-GB"/>
        </w:rPr>
        <w:instrText xml:space="preserve"> SEQ Table \n </w:instrText>
      </w:r>
      <w:r w:rsidRPr="00955B68">
        <w:rPr>
          <w:sz w:val="20"/>
          <w:lang w:val="en-GB"/>
        </w:rPr>
        <w:fldChar w:fldCharType="separate"/>
      </w:r>
      <w:r w:rsidRPr="00955B68">
        <w:rPr>
          <w:noProof/>
          <w:sz w:val="20"/>
          <w:lang w:val="en-GB"/>
        </w:rPr>
        <w:t>2</w:t>
      </w:r>
      <w:r w:rsidRPr="00955B68">
        <w:rPr>
          <w:sz w:val="20"/>
          <w:lang w:val="en-GB"/>
        </w:rPr>
        <w:fldChar w:fldCharType="end"/>
      </w:r>
      <w:r w:rsidR="00955B68" w:rsidRPr="00955B68">
        <w:rPr>
          <w:sz w:val="20"/>
          <w:lang w:val="en-GB"/>
        </w:rPr>
        <w:t xml:space="preserve">. </w:t>
      </w:r>
      <w:r w:rsidR="00955B68" w:rsidRPr="00955B68">
        <w:rPr>
          <w:bCs/>
          <w:lang w:val="en-GB"/>
        </w:rPr>
        <w:t xml:space="preserve">Statistics of </w:t>
      </w:r>
      <w:r w:rsidR="00955B68">
        <w:rPr>
          <w:bCs/>
          <w:lang w:val="en-GB"/>
        </w:rPr>
        <w:t xml:space="preserve">all </w:t>
      </w:r>
      <w:r w:rsidR="00955B68" w:rsidRPr="00955B68">
        <w:rPr>
          <w:bCs/>
          <w:lang w:val="en-GB"/>
        </w:rPr>
        <w:t>experiments</w:t>
      </w:r>
      <w:r w:rsidRPr="00955B68">
        <w:rPr>
          <w:sz w:val="20"/>
          <w:lang w:val="en-GB"/>
        </w:rPr>
        <w:t xml:space="preserve">. </w:t>
      </w:r>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37"/>
        <w:gridCol w:w="2701"/>
        <w:gridCol w:w="1843"/>
        <w:gridCol w:w="2145"/>
        <w:gridCol w:w="61"/>
      </w:tblGrid>
      <w:tr w:rsidR="003D1C38" w:rsidRPr="00A6677D" w14:paraId="0A9F279A" w14:textId="77777777" w:rsidTr="003D1C38">
        <w:trPr>
          <w:jc w:val="center"/>
        </w:trPr>
        <w:tc>
          <w:tcPr>
            <w:tcW w:w="1837" w:type="dxa"/>
          </w:tcPr>
          <w:p w14:paraId="53D910D4" w14:textId="7CEC8C58" w:rsidR="00AD7F8D" w:rsidRPr="00A6677D" w:rsidRDefault="00AD7F8D" w:rsidP="00BB08F9">
            <w:pPr>
              <w:jc w:val="center"/>
              <w:rPr>
                <w:lang w:val="en-GB"/>
              </w:rPr>
            </w:pPr>
            <w:r w:rsidRPr="00A6677D">
              <w:rPr>
                <w:lang w:val="en-GB"/>
              </w:rPr>
              <w:t>Sample</w:t>
            </w:r>
          </w:p>
        </w:tc>
        <w:tc>
          <w:tcPr>
            <w:tcW w:w="2701" w:type="dxa"/>
          </w:tcPr>
          <w:p w14:paraId="4967656A" w14:textId="56E6A56D" w:rsidR="00AD7F8D" w:rsidRPr="00A6677D" w:rsidRDefault="00AD7F8D" w:rsidP="00A6677D">
            <w:pPr>
              <w:jc w:val="center"/>
              <w:rPr>
                <w:lang w:val="en-GB"/>
              </w:rPr>
            </w:pPr>
            <w:r w:rsidRPr="00A6677D">
              <w:rPr>
                <w:lang w:val="en-GB"/>
              </w:rPr>
              <w:t xml:space="preserve">Breakdown </w:t>
            </w:r>
            <w:r w:rsidR="00A6677D" w:rsidRPr="00A6677D">
              <w:rPr>
                <w:lang w:val="en-GB"/>
              </w:rPr>
              <w:t xml:space="preserve">Strength </w:t>
            </w:r>
            <w:r w:rsidR="003D1C38" w:rsidRPr="00A6677D">
              <w:rPr>
                <w:lang w:val="en-GB"/>
              </w:rPr>
              <w:t>[kV/mm]</w:t>
            </w:r>
          </w:p>
        </w:tc>
        <w:tc>
          <w:tcPr>
            <w:tcW w:w="1843" w:type="dxa"/>
          </w:tcPr>
          <w:p w14:paraId="7D4226BD" w14:textId="551F8685" w:rsidR="00AD7F8D" w:rsidRPr="00A6677D" w:rsidRDefault="003D1C38" w:rsidP="00AD7F8D">
            <w:pPr>
              <w:jc w:val="center"/>
              <w:rPr>
                <w:lang w:val="en-GB"/>
              </w:rPr>
            </w:pPr>
            <w:r w:rsidRPr="00A6677D">
              <w:rPr>
                <w:lang w:val="en-GB"/>
              </w:rPr>
              <w:t>Conductivity[S/cm]</w:t>
            </w:r>
          </w:p>
        </w:tc>
        <w:tc>
          <w:tcPr>
            <w:tcW w:w="2206" w:type="dxa"/>
            <w:gridSpan w:val="2"/>
          </w:tcPr>
          <w:p w14:paraId="1EAA6987" w14:textId="5A42D2FE" w:rsidR="00AD7F8D" w:rsidRPr="00A6677D" w:rsidRDefault="003D1C38" w:rsidP="00BB08F9">
            <w:pPr>
              <w:jc w:val="center"/>
              <w:rPr>
                <w:lang w:val="en-GB"/>
              </w:rPr>
            </w:pPr>
            <w:r w:rsidRPr="00A6677D">
              <w:rPr>
                <w:lang w:val="en-GB"/>
              </w:rPr>
              <w:t>Young’s Modulus[Mpa]</w:t>
            </w:r>
          </w:p>
        </w:tc>
      </w:tr>
      <w:tr w:rsidR="003D1C38" w:rsidRPr="00A6677D" w14:paraId="688F382B" w14:textId="77777777" w:rsidTr="003D1C38">
        <w:trPr>
          <w:gridAfter w:val="1"/>
          <w:wAfter w:w="61" w:type="dxa"/>
          <w:jc w:val="center"/>
        </w:trPr>
        <w:tc>
          <w:tcPr>
            <w:tcW w:w="1837" w:type="dxa"/>
            <w:vAlign w:val="center"/>
          </w:tcPr>
          <w:p w14:paraId="16BF0455" w14:textId="1B2A3B3E" w:rsidR="003D1C38" w:rsidRPr="00A6677D" w:rsidRDefault="003D1C38" w:rsidP="00BB08F9">
            <w:pPr>
              <w:jc w:val="center"/>
              <w:rPr>
                <w:lang w:val="en-GB"/>
              </w:rPr>
            </w:pPr>
            <w:r w:rsidRPr="00A6677D">
              <w:rPr>
                <w:lang w:val="en-GB"/>
              </w:rPr>
              <w:t>PP</w:t>
            </w:r>
          </w:p>
        </w:tc>
        <w:tc>
          <w:tcPr>
            <w:tcW w:w="2701" w:type="dxa"/>
            <w:vAlign w:val="center"/>
          </w:tcPr>
          <w:p w14:paraId="3915EC00" w14:textId="3C500C5B" w:rsidR="003D1C38" w:rsidRPr="00A6677D" w:rsidRDefault="003D1C38" w:rsidP="00BB08F9">
            <w:pPr>
              <w:jc w:val="center"/>
              <w:rPr>
                <w:lang w:val="en-GB"/>
              </w:rPr>
            </w:pPr>
            <w:r w:rsidRPr="00A6677D">
              <w:rPr>
                <w:lang w:val="en-GB"/>
              </w:rPr>
              <w:t>203.97</w:t>
            </w:r>
          </w:p>
        </w:tc>
        <w:tc>
          <w:tcPr>
            <w:tcW w:w="1843" w:type="dxa"/>
            <w:vAlign w:val="center"/>
          </w:tcPr>
          <w:p w14:paraId="3ED1FB6C" w14:textId="65F6C14B" w:rsidR="003D1C38" w:rsidRPr="00A6677D" w:rsidRDefault="003D1C38" w:rsidP="00AD7F8D">
            <w:pPr>
              <w:jc w:val="center"/>
              <w:rPr>
                <w:lang w:val="en-GB"/>
              </w:rPr>
            </w:pPr>
            <w:r w:rsidRPr="00A6677D">
              <w:rPr>
                <w:lang w:val="en-GB"/>
              </w:rPr>
              <w:t>5.75E-16</w:t>
            </w:r>
          </w:p>
        </w:tc>
        <w:tc>
          <w:tcPr>
            <w:tcW w:w="2145" w:type="dxa"/>
            <w:vAlign w:val="center"/>
          </w:tcPr>
          <w:p w14:paraId="190B7B8B" w14:textId="43BC5BE7" w:rsidR="003D1C38" w:rsidRPr="00A6677D" w:rsidRDefault="003D1C38" w:rsidP="00BB08F9">
            <w:pPr>
              <w:jc w:val="center"/>
              <w:rPr>
                <w:lang w:val="en-GB"/>
              </w:rPr>
            </w:pPr>
            <w:r w:rsidRPr="00A6677D">
              <w:rPr>
                <w:lang w:val="en-GB"/>
              </w:rPr>
              <w:t>245.46</w:t>
            </w:r>
          </w:p>
        </w:tc>
      </w:tr>
      <w:tr w:rsidR="003D1C38" w:rsidRPr="00A6677D" w14:paraId="3A0BD4E3" w14:textId="77777777" w:rsidTr="003D1C38">
        <w:trPr>
          <w:gridAfter w:val="1"/>
          <w:wAfter w:w="61" w:type="dxa"/>
          <w:jc w:val="center"/>
        </w:trPr>
        <w:tc>
          <w:tcPr>
            <w:tcW w:w="1837" w:type="dxa"/>
            <w:vAlign w:val="center"/>
          </w:tcPr>
          <w:p w14:paraId="596ABE0F" w14:textId="0F5C15EE" w:rsidR="003D1C38" w:rsidRPr="00A6677D" w:rsidRDefault="003D1C38" w:rsidP="00BB08F9">
            <w:pPr>
              <w:jc w:val="center"/>
              <w:rPr>
                <w:lang w:val="en-GB"/>
              </w:rPr>
            </w:pPr>
            <w:r w:rsidRPr="00A6677D">
              <w:rPr>
                <w:lang w:val="en-GB"/>
              </w:rPr>
              <w:t>PP-LDPE-10</w:t>
            </w:r>
          </w:p>
        </w:tc>
        <w:tc>
          <w:tcPr>
            <w:tcW w:w="2701" w:type="dxa"/>
            <w:vAlign w:val="center"/>
          </w:tcPr>
          <w:p w14:paraId="6F0A29A0" w14:textId="60F63C7E" w:rsidR="003D1C38" w:rsidRPr="00A6677D" w:rsidRDefault="003D1C38" w:rsidP="00BB08F9">
            <w:pPr>
              <w:jc w:val="center"/>
              <w:rPr>
                <w:lang w:val="en-GB"/>
              </w:rPr>
            </w:pPr>
            <w:r w:rsidRPr="00A6677D">
              <w:rPr>
                <w:lang w:val="en-GB"/>
              </w:rPr>
              <w:t>208.74</w:t>
            </w:r>
          </w:p>
        </w:tc>
        <w:tc>
          <w:tcPr>
            <w:tcW w:w="1843" w:type="dxa"/>
            <w:vAlign w:val="center"/>
          </w:tcPr>
          <w:p w14:paraId="39F500A2" w14:textId="617BA3C9" w:rsidR="003D1C38" w:rsidRPr="00A6677D" w:rsidRDefault="003D1C38" w:rsidP="00AD7F8D">
            <w:pPr>
              <w:jc w:val="center"/>
              <w:rPr>
                <w:lang w:val="en-GB"/>
              </w:rPr>
            </w:pPr>
            <w:r w:rsidRPr="00A6677D">
              <w:rPr>
                <w:lang w:val="en-GB"/>
              </w:rPr>
              <w:t>1.03E-17</w:t>
            </w:r>
          </w:p>
        </w:tc>
        <w:tc>
          <w:tcPr>
            <w:tcW w:w="2145" w:type="dxa"/>
            <w:vAlign w:val="center"/>
          </w:tcPr>
          <w:p w14:paraId="73EBD9B4" w14:textId="497F7708" w:rsidR="003D1C38" w:rsidRPr="00A6677D" w:rsidRDefault="003D1C38" w:rsidP="00BB08F9">
            <w:pPr>
              <w:jc w:val="center"/>
              <w:rPr>
                <w:lang w:val="en-GB"/>
              </w:rPr>
            </w:pPr>
            <w:r w:rsidRPr="00A6677D">
              <w:rPr>
                <w:lang w:val="en-GB"/>
              </w:rPr>
              <w:t>237.24</w:t>
            </w:r>
          </w:p>
        </w:tc>
      </w:tr>
      <w:tr w:rsidR="003D1C38" w:rsidRPr="00A6677D" w14:paraId="532FDBCE" w14:textId="77777777" w:rsidTr="003D1C38">
        <w:trPr>
          <w:gridAfter w:val="1"/>
          <w:wAfter w:w="61" w:type="dxa"/>
          <w:jc w:val="center"/>
        </w:trPr>
        <w:tc>
          <w:tcPr>
            <w:tcW w:w="1837" w:type="dxa"/>
            <w:vAlign w:val="center"/>
          </w:tcPr>
          <w:p w14:paraId="72F2E419" w14:textId="201A839E" w:rsidR="003D1C38" w:rsidRPr="00A6677D" w:rsidRDefault="003D1C38" w:rsidP="00BB08F9">
            <w:pPr>
              <w:jc w:val="center"/>
              <w:rPr>
                <w:lang w:val="en-GB"/>
              </w:rPr>
            </w:pPr>
            <w:r w:rsidRPr="00A6677D">
              <w:rPr>
                <w:lang w:val="en-GB"/>
              </w:rPr>
              <w:t>PP-LDPE-30</w:t>
            </w:r>
          </w:p>
        </w:tc>
        <w:tc>
          <w:tcPr>
            <w:tcW w:w="2701" w:type="dxa"/>
            <w:vAlign w:val="center"/>
          </w:tcPr>
          <w:p w14:paraId="6B2598E7" w14:textId="661E10A7" w:rsidR="003D1C38" w:rsidRPr="00A6677D" w:rsidRDefault="003D1C38" w:rsidP="00BB08F9">
            <w:pPr>
              <w:jc w:val="center"/>
              <w:rPr>
                <w:lang w:val="en-GB"/>
              </w:rPr>
            </w:pPr>
            <w:r w:rsidRPr="00A6677D">
              <w:rPr>
                <w:lang w:val="en-GB"/>
              </w:rPr>
              <w:t>249.26</w:t>
            </w:r>
          </w:p>
        </w:tc>
        <w:tc>
          <w:tcPr>
            <w:tcW w:w="1843" w:type="dxa"/>
            <w:vAlign w:val="center"/>
          </w:tcPr>
          <w:p w14:paraId="3AB12403" w14:textId="2A71BB60" w:rsidR="003D1C38" w:rsidRPr="00A6677D" w:rsidRDefault="003D1C38" w:rsidP="00AD7F8D">
            <w:pPr>
              <w:jc w:val="center"/>
              <w:rPr>
                <w:lang w:val="en-GB"/>
              </w:rPr>
            </w:pPr>
            <w:r w:rsidRPr="00A6677D">
              <w:rPr>
                <w:lang w:val="en-GB"/>
              </w:rPr>
              <w:t>5.38E-18</w:t>
            </w:r>
          </w:p>
        </w:tc>
        <w:tc>
          <w:tcPr>
            <w:tcW w:w="2145" w:type="dxa"/>
            <w:vAlign w:val="center"/>
          </w:tcPr>
          <w:p w14:paraId="1C67BFA5" w14:textId="49481717" w:rsidR="003D1C38" w:rsidRPr="00A6677D" w:rsidRDefault="003D1C38" w:rsidP="00BB08F9">
            <w:pPr>
              <w:jc w:val="center"/>
              <w:rPr>
                <w:lang w:val="en-GB"/>
              </w:rPr>
            </w:pPr>
            <w:r w:rsidRPr="00A6677D">
              <w:rPr>
                <w:lang w:val="en-GB"/>
              </w:rPr>
              <w:t>212.35</w:t>
            </w:r>
          </w:p>
        </w:tc>
      </w:tr>
      <w:tr w:rsidR="003D1C38" w:rsidRPr="00A6677D" w14:paraId="019B4304" w14:textId="77777777" w:rsidTr="003D1C38">
        <w:trPr>
          <w:gridAfter w:val="1"/>
          <w:wAfter w:w="61" w:type="dxa"/>
          <w:jc w:val="center"/>
        </w:trPr>
        <w:tc>
          <w:tcPr>
            <w:tcW w:w="1837" w:type="dxa"/>
            <w:vAlign w:val="center"/>
          </w:tcPr>
          <w:p w14:paraId="6E1056E2" w14:textId="4783B356" w:rsidR="003D1C38" w:rsidRPr="00A6677D" w:rsidRDefault="003D1C38" w:rsidP="00BB08F9">
            <w:pPr>
              <w:jc w:val="center"/>
              <w:rPr>
                <w:lang w:val="en-GB"/>
              </w:rPr>
            </w:pPr>
            <w:r w:rsidRPr="00A6677D">
              <w:rPr>
                <w:lang w:val="en-GB"/>
              </w:rPr>
              <w:t>PP-LDPE-50</w:t>
            </w:r>
          </w:p>
        </w:tc>
        <w:tc>
          <w:tcPr>
            <w:tcW w:w="2701" w:type="dxa"/>
            <w:vAlign w:val="center"/>
          </w:tcPr>
          <w:p w14:paraId="03E20F45" w14:textId="32A1BB57" w:rsidR="003D1C38" w:rsidRPr="00A6677D" w:rsidRDefault="003D1C38" w:rsidP="00BB08F9">
            <w:pPr>
              <w:jc w:val="center"/>
              <w:rPr>
                <w:lang w:val="en-GB"/>
              </w:rPr>
            </w:pPr>
            <w:r w:rsidRPr="00A6677D">
              <w:rPr>
                <w:lang w:val="en-GB"/>
              </w:rPr>
              <w:t>277.24</w:t>
            </w:r>
          </w:p>
        </w:tc>
        <w:tc>
          <w:tcPr>
            <w:tcW w:w="1843" w:type="dxa"/>
            <w:vAlign w:val="center"/>
          </w:tcPr>
          <w:p w14:paraId="3FD7564E" w14:textId="019CB7ED" w:rsidR="003D1C38" w:rsidRPr="00A6677D" w:rsidRDefault="003D1C38" w:rsidP="00BB08F9">
            <w:pPr>
              <w:jc w:val="center"/>
              <w:rPr>
                <w:lang w:val="en-GB"/>
              </w:rPr>
            </w:pPr>
            <w:r w:rsidRPr="00A6677D">
              <w:rPr>
                <w:lang w:val="en-GB"/>
              </w:rPr>
              <w:t>2.60E-18</w:t>
            </w:r>
          </w:p>
        </w:tc>
        <w:tc>
          <w:tcPr>
            <w:tcW w:w="2145" w:type="dxa"/>
            <w:vAlign w:val="center"/>
          </w:tcPr>
          <w:p w14:paraId="12708497" w14:textId="21038517" w:rsidR="003D1C38" w:rsidRPr="00A6677D" w:rsidRDefault="003D1C38" w:rsidP="00BB08F9">
            <w:pPr>
              <w:jc w:val="center"/>
              <w:rPr>
                <w:lang w:val="en-GB"/>
              </w:rPr>
            </w:pPr>
            <w:r w:rsidRPr="00A6677D">
              <w:rPr>
                <w:lang w:val="en-GB"/>
              </w:rPr>
              <w:t>134.16</w:t>
            </w:r>
          </w:p>
        </w:tc>
      </w:tr>
      <w:tr w:rsidR="003D1C38" w:rsidRPr="00A6677D" w14:paraId="1E3BD163" w14:textId="77777777" w:rsidTr="003D1C38">
        <w:trPr>
          <w:gridAfter w:val="1"/>
          <w:wAfter w:w="61" w:type="dxa"/>
          <w:trHeight w:val="83"/>
          <w:jc w:val="center"/>
        </w:trPr>
        <w:tc>
          <w:tcPr>
            <w:tcW w:w="1837" w:type="dxa"/>
            <w:vAlign w:val="center"/>
          </w:tcPr>
          <w:p w14:paraId="7F88AB88" w14:textId="1F158BAA" w:rsidR="003D1C38" w:rsidRPr="00A6677D" w:rsidRDefault="003D1C38" w:rsidP="00BB08F9">
            <w:pPr>
              <w:jc w:val="center"/>
              <w:rPr>
                <w:lang w:val="en-GB"/>
              </w:rPr>
            </w:pPr>
            <w:r w:rsidRPr="00A6677D">
              <w:rPr>
                <w:lang w:val="en-GB"/>
              </w:rPr>
              <w:t>PP-HDPE-10</w:t>
            </w:r>
          </w:p>
        </w:tc>
        <w:tc>
          <w:tcPr>
            <w:tcW w:w="2701" w:type="dxa"/>
            <w:vAlign w:val="center"/>
          </w:tcPr>
          <w:p w14:paraId="39296C3B" w14:textId="189BB71A" w:rsidR="003D1C38" w:rsidRPr="00A6677D" w:rsidRDefault="003D1C38" w:rsidP="00BB08F9">
            <w:pPr>
              <w:jc w:val="center"/>
              <w:rPr>
                <w:lang w:val="en-GB"/>
              </w:rPr>
            </w:pPr>
            <w:r w:rsidRPr="00A6677D">
              <w:rPr>
                <w:lang w:val="en-GB"/>
              </w:rPr>
              <w:t>239.97</w:t>
            </w:r>
          </w:p>
        </w:tc>
        <w:tc>
          <w:tcPr>
            <w:tcW w:w="1843" w:type="dxa"/>
            <w:vAlign w:val="center"/>
          </w:tcPr>
          <w:p w14:paraId="0529D599" w14:textId="28CC18B8" w:rsidR="003D1C38" w:rsidRPr="00A6677D" w:rsidRDefault="003D1C38" w:rsidP="00AD7F8D">
            <w:pPr>
              <w:jc w:val="center"/>
              <w:rPr>
                <w:lang w:val="en-GB"/>
              </w:rPr>
            </w:pPr>
            <w:r w:rsidRPr="00A6677D">
              <w:rPr>
                <w:lang w:val="en-GB"/>
              </w:rPr>
              <w:t>1.32E-16</w:t>
            </w:r>
          </w:p>
        </w:tc>
        <w:tc>
          <w:tcPr>
            <w:tcW w:w="2145" w:type="dxa"/>
            <w:vAlign w:val="center"/>
          </w:tcPr>
          <w:p w14:paraId="30F410F8" w14:textId="38DD0E21" w:rsidR="003D1C38" w:rsidRPr="00A6677D" w:rsidRDefault="003D1C38" w:rsidP="00BB08F9">
            <w:pPr>
              <w:jc w:val="center"/>
              <w:rPr>
                <w:lang w:val="en-GB"/>
              </w:rPr>
            </w:pPr>
            <w:r w:rsidRPr="00A6677D">
              <w:rPr>
                <w:lang w:val="en-GB"/>
              </w:rPr>
              <w:t>242.43</w:t>
            </w:r>
          </w:p>
        </w:tc>
      </w:tr>
      <w:tr w:rsidR="003D1C38" w:rsidRPr="00A6677D" w14:paraId="23DD3412" w14:textId="77777777" w:rsidTr="003D1C38">
        <w:trPr>
          <w:gridAfter w:val="1"/>
          <w:wAfter w:w="61" w:type="dxa"/>
          <w:trHeight w:val="134"/>
          <w:jc w:val="center"/>
        </w:trPr>
        <w:tc>
          <w:tcPr>
            <w:tcW w:w="1837" w:type="dxa"/>
            <w:vAlign w:val="center"/>
          </w:tcPr>
          <w:p w14:paraId="608F3F52" w14:textId="1373E62D" w:rsidR="003D1C38" w:rsidRPr="00A6677D" w:rsidRDefault="003D1C38" w:rsidP="00BB08F9">
            <w:pPr>
              <w:jc w:val="center"/>
              <w:rPr>
                <w:lang w:val="en-GB"/>
              </w:rPr>
            </w:pPr>
            <w:r w:rsidRPr="00A6677D">
              <w:rPr>
                <w:lang w:val="en-GB"/>
              </w:rPr>
              <w:t>PP-HDPE-30</w:t>
            </w:r>
          </w:p>
        </w:tc>
        <w:tc>
          <w:tcPr>
            <w:tcW w:w="2701" w:type="dxa"/>
            <w:vAlign w:val="center"/>
          </w:tcPr>
          <w:p w14:paraId="727D1CFE" w14:textId="60520C2F" w:rsidR="003D1C38" w:rsidRPr="00A6677D" w:rsidRDefault="003D1C38" w:rsidP="00BB08F9">
            <w:pPr>
              <w:jc w:val="center"/>
              <w:rPr>
                <w:lang w:val="en-GB"/>
              </w:rPr>
            </w:pPr>
            <w:r w:rsidRPr="00A6677D">
              <w:rPr>
                <w:lang w:val="en-GB"/>
              </w:rPr>
              <w:t>249.30</w:t>
            </w:r>
          </w:p>
        </w:tc>
        <w:tc>
          <w:tcPr>
            <w:tcW w:w="1843" w:type="dxa"/>
            <w:vAlign w:val="center"/>
          </w:tcPr>
          <w:p w14:paraId="44CE2985" w14:textId="46AA5DFC" w:rsidR="003D1C38" w:rsidRPr="00A6677D" w:rsidRDefault="003D1C38" w:rsidP="00AD7F8D">
            <w:pPr>
              <w:jc w:val="center"/>
              <w:rPr>
                <w:lang w:val="en-GB"/>
              </w:rPr>
            </w:pPr>
            <w:r w:rsidRPr="00A6677D">
              <w:rPr>
                <w:lang w:val="en-GB"/>
              </w:rPr>
              <w:t>3.76E-17</w:t>
            </w:r>
          </w:p>
        </w:tc>
        <w:tc>
          <w:tcPr>
            <w:tcW w:w="2145" w:type="dxa"/>
            <w:vAlign w:val="center"/>
          </w:tcPr>
          <w:p w14:paraId="341BA6DD" w14:textId="10E47081" w:rsidR="003D1C38" w:rsidRPr="00A6677D" w:rsidRDefault="003D1C38" w:rsidP="00BB08F9">
            <w:pPr>
              <w:jc w:val="center"/>
              <w:rPr>
                <w:lang w:val="en-GB"/>
              </w:rPr>
            </w:pPr>
            <w:r w:rsidRPr="00A6677D">
              <w:rPr>
                <w:lang w:val="en-GB"/>
              </w:rPr>
              <w:t>287.49</w:t>
            </w:r>
          </w:p>
        </w:tc>
      </w:tr>
      <w:tr w:rsidR="003D1C38" w:rsidRPr="00A6677D" w14:paraId="6CC0D31B" w14:textId="77777777" w:rsidTr="003D1C38">
        <w:trPr>
          <w:gridAfter w:val="1"/>
          <w:wAfter w:w="61" w:type="dxa"/>
          <w:trHeight w:val="96"/>
          <w:jc w:val="center"/>
        </w:trPr>
        <w:tc>
          <w:tcPr>
            <w:tcW w:w="1837" w:type="dxa"/>
            <w:vAlign w:val="center"/>
          </w:tcPr>
          <w:p w14:paraId="2256E100" w14:textId="26BCC42E" w:rsidR="003D1C38" w:rsidRPr="00A6677D" w:rsidRDefault="003D1C38" w:rsidP="00BB08F9">
            <w:pPr>
              <w:jc w:val="center"/>
              <w:rPr>
                <w:lang w:val="en-GB"/>
              </w:rPr>
            </w:pPr>
            <w:r w:rsidRPr="00A6677D">
              <w:rPr>
                <w:lang w:val="en-GB"/>
              </w:rPr>
              <w:t>PP-HDPE-50</w:t>
            </w:r>
          </w:p>
        </w:tc>
        <w:tc>
          <w:tcPr>
            <w:tcW w:w="2701" w:type="dxa"/>
            <w:vAlign w:val="center"/>
          </w:tcPr>
          <w:p w14:paraId="7A02841B" w14:textId="32BEDED8" w:rsidR="003D1C38" w:rsidRPr="00A6677D" w:rsidRDefault="003D1C38" w:rsidP="00BB08F9">
            <w:pPr>
              <w:jc w:val="center"/>
              <w:rPr>
                <w:lang w:val="en-GB"/>
              </w:rPr>
            </w:pPr>
            <w:r w:rsidRPr="00A6677D">
              <w:rPr>
                <w:lang w:val="en-GB"/>
              </w:rPr>
              <w:t>277.73</w:t>
            </w:r>
          </w:p>
        </w:tc>
        <w:tc>
          <w:tcPr>
            <w:tcW w:w="1843" w:type="dxa"/>
            <w:vAlign w:val="center"/>
          </w:tcPr>
          <w:p w14:paraId="4D92E81C" w14:textId="5F77DEE8" w:rsidR="003D1C38" w:rsidRPr="00A6677D" w:rsidRDefault="003D1C38" w:rsidP="00AD7F8D">
            <w:pPr>
              <w:jc w:val="center"/>
              <w:rPr>
                <w:lang w:val="en-GB"/>
              </w:rPr>
            </w:pPr>
            <w:r w:rsidRPr="00A6677D">
              <w:rPr>
                <w:lang w:val="en-GB"/>
              </w:rPr>
              <w:t>3.99E-17</w:t>
            </w:r>
          </w:p>
        </w:tc>
        <w:tc>
          <w:tcPr>
            <w:tcW w:w="2145" w:type="dxa"/>
            <w:vAlign w:val="center"/>
          </w:tcPr>
          <w:p w14:paraId="17DF4E05" w14:textId="14AF4D57" w:rsidR="003D1C38" w:rsidRPr="00A6677D" w:rsidRDefault="003D1C38" w:rsidP="00BB08F9">
            <w:pPr>
              <w:jc w:val="center"/>
              <w:rPr>
                <w:lang w:val="en-GB"/>
              </w:rPr>
            </w:pPr>
            <w:r w:rsidRPr="00A6677D">
              <w:rPr>
                <w:lang w:val="en-GB"/>
              </w:rPr>
              <w:t>424.38</w:t>
            </w:r>
          </w:p>
        </w:tc>
      </w:tr>
      <w:tr w:rsidR="003D1C38" w:rsidRPr="00A6677D" w14:paraId="1085D720" w14:textId="77777777" w:rsidTr="003D1C38">
        <w:trPr>
          <w:gridAfter w:val="1"/>
          <w:wAfter w:w="61" w:type="dxa"/>
          <w:trHeight w:val="117"/>
          <w:jc w:val="center"/>
        </w:trPr>
        <w:tc>
          <w:tcPr>
            <w:tcW w:w="1837" w:type="dxa"/>
            <w:vAlign w:val="center"/>
          </w:tcPr>
          <w:p w14:paraId="33E765A8" w14:textId="2436BB07" w:rsidR="003D1C38" w:rsidRPr="00A6677D" w:rsidRDefault="003D1C38" w:rsidP="00BB08F9">
            <w:pPr>
              <w:jc w:val="center"/>
              <w:rPr>
                <w:lang w:val="en-GB"/>
              </w:rPr>
            </w:pPr>
            <w:r w:rsidRPr="00A6677D">
              <w:rPr>
                <w:lang w:val="en-GB"/>
              </w:rPr>
              <w:t>PP-2200-10</w:t>
            </w:r>
          </w:p>
        </w:tc>
        <w:tc>
          <w:tcPr>
            <w:tcW w:w="2701" w:type="dxa"/>
            <w:vAlign w:val="center"/>
          </w:tcPr>
          <w:p w14:paraId="4F33BC5E" w14:textId="62B1CCC3" w:rsidR="003D1C38" w:rsidRPr="00A6677D" w:rsidRDefault="003D1C38" w:rsidP="00BB08F9">
            <w:pPr>
              <w:jc w:val="center"/>
              <w:rPr>
                <w:lang w:val="en-GB"/>
              </w:rPr>
            </w:pPr>
            <w:r w:rsidRPr="00A6677D">
              <w:rPr>
                <w:lang w:val="en-GB"/>
              </w:rPr>
              <w:t>283.20</w:t>
            </w:r>
          </w:p>
        </w:tc>
        <w:tc>
          <w:tcPr>
            <w:tcW w:w="1843" w:type="dxa"/>
            <w:vAlign w:val="center"/>
          </w:tcPr>
          <w:p w14:paraId="0ECE2FED" w14:textId="5A095125" w:rsidR="003D1C38" w:rsidRPr="00A6677D" w:rsidRDefault="003D1C38" w:rsidP="00AD7F8D">
            <w:pPr>
              <w:jc w:val="center"/>
              <w:rPr>
                <w:lang w:val="en-GB"/>
              </w:rPr>
            </w:pPr>
            <w:r w:rsidRPr="00A6677D">
              <w:rPr>
                <w:lang w:val="en-GB"/>
              </w:rPr>
              <w:t>4.35E-18</w:t>
            </w:r>
          </w:p>
        </w:tc>
        <w:tc>
          <w:tcPr>
            <w:tcW w:w="2145" w:type="dxa"/>
            <w:vAlign w:val="center"/>
          </w:tcPr>
          <w:p w14:paraId="17115F68" w14:textId="327ADF65" w:rsidR="003D1C38" w:rsidRPr="00A6677D" w:rsidRDefault="003D1C38" w:rsidP="00BB08F9">
            <w:pPr>
              <w:jc w:val="center"/>
              <w:rPr>
                <w:lang w:val="en-GB"/>
              </w:rPr>
            </w:pPr>
            <w:r w:rsidRPr="00A6677D">
              <w:rPr>
                <w:lang w:val="en-GB"/>
              </w:rPr>
              <w:t>185.79</w:t>
            </w:r>
          </w:p>
        </w:tc>
      </w:tr>
      <w:tr w:rsidR="003D1C38" w:rsidRPr="00A6677D" w14:paraId="78AB2F64" w14:textId="77777777" w:rsidTr="003D1C38">
        <w:trPr>
          <w:gridAfter w:val="1"/>
          <w:wAfter w:w="61" w:type="dxa"/>
          <w:trHeight w:val="117"/>
          <w:jc w:val="center"/>
        </w:trPr>
        <w:tc>
          <w:tcPr>
            <w:tcW w:w="1837" w:type="dxa"/>
            <w:vAlign w:val="center"/>
          </w:tcPr>
          <w:p w14:paraId="2C45B48F" w14:textId="2ED8EF33" w:rsidR="003D1C38" w:rsidRPr="00A6677D" w:rsidRDefault="003D1C38" w:rsidP="00BB08F9">
            <w:pPr>
              <w:jc w:val="center"/>
              <w:rPr>
                <w:lang w:val="en-GB"/>
              </w:rPr>
            </w:pPr>
            <w:r w:rsidRPr="00A6677D">
              <w:rPr>
                <w:lang w:val="en-GB"/>
              </w:rPr>
              <w:t>PP-2200-30</w:t>
            </w:r>
          </w:p>
        </w:tc>
        <w:tc>
          <w:tcPr>
            <w:tcW w:w="2701" w:type="dxa"/>
            <w:vAlign w:val="center"/>
          </w:tcPr>
          <w:p w14:paraId="092C9769" w14:textId="535D3245" w:rsidR="003D1C38" w:rsidRPr="00A6677D" w:rsidRDefault="003D1C38" w:rsidP="00BB08F9">
            <w:pPr>
              <w:jc w:val="center"/>
              <w:rPr>
                <w:lang w:val="en-GB"/>
              </w:rPr>
            </w:pPr>
            <w:r w:rsidRPr="00A6677D">
              <w:rPr>
                <w:lang w:val="en-GB"/>
              </w:rPr>
              <w:t>251.28</w:t>
            </w:r>
          </w:p>
        </w:tc>
        <w:tc>
          <w:tcPr>
            <w:tcW w:w="1843" w:type="dxa"/>
            <w:vAlign w:val="center"/>
          </w:tcPr>
          <w:p w14:paraId="0EB9593C" w14:textId="395E6A7E" w:rsidR="003D1C38" w:rsidRPr="00A6677D" w:rsidRDefault="003D1C38" w:rsidP="00AD7F8D">
            <w:pPr>
              <w:jc w:val="center"/>
              <w:rPr>
                <w:lang w:val="en-GB"/>
              </w:rPr>
            </w:pPr>
            <w:r w:rsidRPr="00A6677D">
              <w:rPr>
                <w:lang w:val="en-GB"/>
              </w:rPr>
              <w:t>1.51E-17</w:t>
            </w:r>
          </w:p>
        </w:tc>
        <w:tc>
          <w:tcPr>
            <w:tcW w:w="2145" w:type="dxa"/>
            <w:vAlign w:val="center"/>
          </w:tcPr>
          <w:p w14:paraId="77A10E36" w14:textId="76282D0D" w:rsidR="003D1C38" w:rsidRPr="00A6677D" w:rsidRDefault="003D1C38" w:rsidP="00BB08F9">
            <w:pPr>
              <w:jc w:val="center"/>
              <w:rPr>
                <w:lang w:val="en-GB"/>
              </w:rPr>
            </w:pPr>
            <w:r w:rsidRPr="00A6677D">
              <w:rPr>
                <w:lang w:val="en-GB"/>
              </w:rPr>
              <w:t>132.91</w:t>
            </w:r>
          </w:p>
        </w:tc>
      </w:tr>
      <w:tr w:rsidR="003D1C38" w:rsidRPr="00A6677D" w14:paraId="35C77580" w14:textId="77777777" w:rsidTr="003D1C38">
        <w:trPr>
          <w:gridAfter w:val="1"/>
          <w:wAfter w:w="61" w:type="dxa"/>
          <w:trHeight w:val="117"/>
          <w:jc w:val="center"/>
        </w:trPr>
        <w:tc>
          <w:tcPr>
            <w:tcW w:w="1837" w:type="dxa"/>
            <w:vAlign w:val="center"/>
          </w:tcPr>
          <w:p w14:paraId="0B43F063" w14:textId="7E553E49" w:rsidR="003D1C38" w:rsidRPr="00A6677D" w:rsidRDefault="003D1C38" w:rsidP="00BB08F9">
            <w:pPr>
              <w:jc w:val="center"/>
              <w:rPr>
                <w:lang w:val="en-GB"/>
              </w:rPr>
            </w:pPr>
            <w:r w:rsidRPr="00A6677D">
              <w:rPr>
                <w:lang w:val="en-GB"/>
              </w:rPr>
              <w:t>PP-2200-50</w:t>
            </w:r>
          </w:p>
        </w:tc>
        <w:tc>
          <w:tcPr>
            <w:tcW w:w="2701" w:type="dxa"/>
            <w:vAlign w:val="center"/>
          </w:tcPr>
          <w:p w14:paraId="4869CC2C" w14:textId="27436C62" w:rsidR="003D1C38" w:rsidRPr="00A6677D" w:rsidRDefault="003D1C38" w:rsidP="00BB08F9">
            <w:pPr>
              <w:jc w:val="center"/>
              <w:rPr>
                <w:lang w:val="en-GB"/>
              </w:rPr>
            </w:pPr>
            <w:r w:rsidRPr="00A6677D">
              <w:rPr>
                <w:lang w:val="en-GB"/>
              </w:rPr>
              <w:t>244.41</w:t>
            </w:r>
          </w:p>
        </w:tc>
        <w:tc>
          <w:tcPr>
            <w:tcW w:w="1843" w:type="dxa"/>
            <w:vAlign w:val="center"/>
          </w:tcPr>
          <w:p w14:paraId="1DCA9565" w14:textId="60A1BACD" w:rsidR="003D1C38" w:rsidRPr="00A6677D" w:rsidRDefault="003D1C38" w:rsidP="00AD7F8D">
            <w:pPr>
              <w:jc w:val="center"/>
              <w:rPr>
                <w:lang w:val="en-GB"/>
              </w:rPr>
            </w:pPr>
            <w:r w:rsidRPr="00A6677D">
              <w:rPr>
                <w:lang w:val="en-GB"/>
              </w:rPr>
              <w:t>1.81E-17</w:t>
            </w:r>
          </w:p>
        </w:tc>
        <w:tc>
          <w:tcPr>
            <w:tcW w:w="2145" w:type="dxa"/>
            <w:vAlign w:val="center"/>
          </w:tcPr>
          <w:p w14:paraId="7FD1FC42" w14:textId="37882416" w:rsidR="003D1C38" w:rsidRPr="00A6677D" w:rsidRDefault="003D1C38" w:rsidP="00BB08F9">
            <w:pPr>
              <w:jc w:val="center"/>
              <w:rPr>
                <w:lang w:val="en-GB"/>
              </w:rPr>
            </w:pPr>
            <w:r w:rsidRPr="00A6677D">
              <w:rPr>
                <w:lang w:val="en-GB"/>
              </w:rPr>
              <w:t>83.38</w:t>
            </w:r>
          </w:p>
        </w:tc>
      </w:tr>
      <w:tr w:rsidR="003D1C38" w:rsidRPr="00A6677D" w14:paraId="3925B914" w14:textId="77777777" w:rsidTr="003D1C38">
        <w:trPr>
          <w:gridAfter w:val="1"/>
          <w:wAfter w:w="61" w:type="dxa"/>
          <w:trHeight w:val="134"/>
          <w:jc w:val="center"/>
        </w:trPr>
        <w:tc>
          <w:tcPr>
            <w:tcW w:w="1837" w:type="dxa"/>
            <w:vAlign w:val="center"/>
          </w:tcPr>
          <w:p w14:paraId="3DC0C709" w14:textId="7CDD431E" w:rsidR="003D1C38" w:rsidRPr="00A6677D" w:rsidRDefault="003D1C38" w:rsidP="00BB08F9">
            <w:pPr>
              <w:jc w:val="center"/>
              <w:rPr>
                <w:lang w:val="en-GB"/>
              </w:rPr>
            </w:pPr>
            <w:r w:rsidRPr="00A6677D">
              <w:rPr>
                <w:lang w:val="en-GB"/>
              </w:rPr>
              <w:t>PP-2300-10</w:t>
            </w:r>
          </w:p>
        </w:tc>
        <w:tc>
          <w:tcPr>
            <w:tcW w:w="2701" w:type="dxa"/>
            <w:vAlign w:val="center"/>
          </w:tcPr>
          <w:p w14:paraId="27A08C7F" w14:textId="4F64E204" w:rsidR="003D1C38" w:rsidRPr="00A6677D" w:rsidRDefault="003D1C38" w:rsidP="00BB08F9">
            <w:pPr>
              <w:jc w:val="center"/>
              <w:rPr>
                <w:lang w:val="en-GB"/>
              </w:rPr>
            </w:pPr>
            <w:r w:rsidRPr="00A6677D">
              <w:rPr>
                <w:lang w:val="en-GB"/>
              </w:rPr>
              <w:t>270.12</w:t>
            </w:r>
          </w:p>
        </w:tc>
        <w:tc>
          <w:tcPr>
            <w:tcW w:w="1843" w:type="dxa"/>
            <w:vAlign w:val="center"/>
          </w:tcPr>
          <w:p w14:paraId="553AB103" w14:textId="6C3F80B4" w:rsidR="003D1C38" w:rsidRPr="00A6677D" w:rsidRDefault="003D1C38" w:rsidP="00AD7F8D">
            <w:pPr>
              <w:jc w:val="center"/>
              <w:rPr>
                <w:lang w:val="en-GB"/>
              </w:rPr>
            </w:pPr>
            <w:r w:rsidRPr="00A6677D">
              <w:rPr>
                <w:lang w:val="en-GB"/>
              </w:rPr>
              <w:t>8.67E-17</w:t>
            </w:r>
          </w:p>
        </w:tc>
        <w:tc>
          <w:tcPr>
            <w:tcW w:w="2145" w:type="dxa"/>
            <w:vAlign w:val="center"/>
          </w:tcPr>
          <w:p w14:paraId="47A5A7DE" w14:textId="5B395DA5" w:rsidR="003D1C38" w:rsidRPr="00A6677D" w:rsidRDefault="003D1C38" w:rsidP="00BB08F9">
            <w:pPr>
              <w:jc w:val="center"/>
              <w:rPr>
                <w:lang w:val="en-GB"/>
              </w:rPr>
            </w:pPr>
            <w:r w:rsidRPr="00A6677D">
              <w:rPr>
                <w:lang w:val="en-GB"/>
              </w:rPr>
              <w:t>197.08</w:t>
            </w:r>
          </w:p>
        </w:tc>
      </w:tr>
      <w:tr w:rsidR="003D1C38" w:rsidRPr="00A6677D" w14:paraId="6331FBD3" w14:textId="77777777" w:rsidTr="003D1C38">
        <w:trPr>
          <w:gridAfter w:val="1"/>
          <w:wAfter w:w="61" w:type="dxa"/>
          <w:trHeight w:val="134"/>
          <w:jc w:val="center"/>
        </w:trPr>
        <w:tc>
          <w:tcPr>
            <w:tcW w:w="1837" w:type="dxa"/>
            <w:vAlign w:val="center"/>
          </w:tcPr>
          <w:p w14:paraId="343BFA74" w14:textId="42CA5E47" w:rsidR="003D1C38" w:rsidRPr="00A6677D" w:rsidRDefault="003D1C38" w:rsidP="00BB08F9">
            <w:pPr>
              <w:jc w:val="center"/>
              <w:rPr>
                <w:lang w:val="en-GB"/>
              </w:rPr>
            </w:pPr>
            <w:r w:rsidRPr="00A6677D">
              <w:rPr>
                <w:lang w:val="en-GB"/>
              </w:rPr>
              <w:t>PP-2300-30</w:t>
            </w:r>
          </w:p>
        </w:tc>
        <w:tc>
          <w:tcPr>
            <w:tcW w:w="2701" w:type="dxa"/>
            <w:vAlign w:val="center"/>
          </w:tcPr>
          <w:p w14:paraId="7C0414CB" w14:textId="688FB3BD" w:rsidR="003D1C38" w:rsidRPr="00A6677D" w:rsidRDefault="003D1C38" w:rsidP="00BB08F9">
            <w:pPr>
              <w:jc w:val="center"/>
              <w:rPr>
                <w:lang w:val="en-GB"/>
              </w:rPr>
            </w:pPr>
            <w:r w:rsidRPr="00A6677D">
              <w:rPr>
                <w:lang w:val="en-GB"/>
              </w:rPr>
              <w:t>253.77</w:t>
            </w:r>
          </w:p>
        </w:tc>
        <w:tc>
          <w:tcPr>
            <w:tcW w:w="1843" w:type="dxa"/>
            <w:vAlign w:val="center"/>
          </w:tcPr>
          <w:p w14:paraId="439EBC16" w14:textId="6BEF53B7" w:rsidR="003D1C38" w:rsidRPr="00A6677D" w:rsidRDefault="003D1C38" w:rsidP="00AD7F8D">
            <w:pPr>
              <w:jc w:val="center"/>
              <w:rPr>
                <w:lang w:val="en-GB"/>
              </w:rPr>
            </w:pPr>
            <w:r w:rsidRPr="00A6677D">
              <w:rPr>
                <w:lang w:val="en-GB"/>
              </w:rPr>
              <w:t>1.69E-17</w:t>
            </w:r>
          </w:p>
        </w:tc>
        <w:tc>
          <w:tcPr>
            <w:tcW w:w="2145" w:type="dxa"/>
            <w:vAlign w:val="center"/>
          </w:tcPr>
          <w:p w14:paraId="3BA27A13" w14:textId="576B8F90" w:rsidR="003D1C38" w:rsidRPr="00A6677D" w:rsidRDefault="003D1C38" w:rsidP="00BB08F9">
            <w:pPr>
              <w:jc w:val="center"/>
              <w:rPr>
                <w:lang w:val="en-GB"/>
              </w:rPr>
            </w:pPr>
            <w:r w:rsidRPr="00A6677D">
              <w:rPr>
                <w:lang w:val="en-GB"/>
              </w:rPr>
              <w:t>147.20</w:t>
            </w:r>
          </w:p>
        </w:tc>
      </w:tr>
      <w:tr w:rsidR="003D1C38" w:rsidRPr="00A6677D" w14:paraId="37F5605E" w14:textId="77777777" w:rsidTr="003D1C38">
        <w:trPr>
          <w:gridAfter w:val="1"/>
          <w:wAfter w:w="61" w:type="dxa"/>
          <w:trHeight w:val="134"/>
          <w:jc w:val="center"/>
        </w:trPr>
        <w:tc>
          <w:tcPr>
            <w:tcW w:w="1837" w:type="dxa"/>
            <w:vAlign w:val="center"/>
          </w:tcPr>
          <w:p w14:paraId="4E56CB11" w14:textId="546F595C" w:rsidR="003D1C38" w:rsidRPr="00A6677D" w:rsidRDefault="003D1C38" w:rsidP="00BB08F9">
            <w:pPr>
              <w:jc w:val="center"/>
              <w:rPr>
                <w:lang w:val="en-GB"/>
              </w:rPr>
            </w:pPr>
            <w:r w:rsidRPr="00A6677D">
              <w:rPr>
                <w:lang w:val="en-GB"/>
              </w:rPr>
              <w:t>PP-2300-50</w:t>
            </w:r>
          </w:p>
        </w:tc>
        <w:tc>
          <w:tcPr>
            <w:tcW w:w="2701" w:type="dxa"/>
            <w:vAlign w:val="center"/>
          </w:tcPr>
          <w:p w14:paraId="72B93B1E" w14:textId="4EC3F44A" w:rsidR="003D1C38" w:rsidRPr="00A6677D" w:rsidRDefault="003D1C38" w:rsidP="00BB08F9">
            <w:pPr>
              <w:jc w:val="center"/>
              <w:rPr>
                <w:lang w:val="en-GB"/>
              </w:rPr>
            </w:pPr>
            <w:r w:rsidRPr="00A6677D">
              <w:rPr>
                <w:lang w:val="en-GB"/>
              </w:rPr>
              <w:t>244.13</w:t>
            </w:r>
          </w:p>
        </w:tc>
        <w:tc>
          <w:tcPr>
            <w:tcW w:w="1843" w:type="dxa"/>
            <w:vAlign w:val="center"/>
          </w:tcPr>
          <w:p w14:paraId="471DD5F9" w14:textId="4E7F9ADE" w:rsidR="003D1C38" w:rsidRPr="00A6677D" w:rsidRDefault="003D1C38" w:rsidP="00AD7F8D">
            <w:pPr>
              <w:jc w:val="center"/>
              <w:rPr>
                <w:lang w:val="en-GB"/>
              </w:rPr>
            </w:pPr>
            <w:r w:rsidRPr="00A6677D">
              <w:rPr>
                <w:lang w:val="en-GB"/>
              </w:rPr>
              <w:t>3.62E-17</w:t>
            </w:r>
          </w:p>
        </w:tc>
        <w:tc>
          <w:tcPr>
            <w:tcW w:w="2145" w:type="dxa"/>
            <w:vAlign w:val="center"/>
          </w:tcPr>
          <w:p w14:paraId="5EA696D5" w14:textId="10650447" w:rsidR="003D1C38" w:rsidRPr="00A6677D" w:rsidRDefault="003D1C38" w:rsidP="00BB08F9">
            <w:pPr>
              <w:jc w:val="center"/>
              <w:rPr>
                <w:lang w:val="en-GB"/>
              </w:rPr>
            </w:pPr>
            <w:r w:rsidRPr="00A6677D">
              <w:rPr>
                <w:lang w:val="en-GB"/>
              </w:rPr>
              <w:t>48.97</w:t>
            </w:r>
          </w:p>
        </w:tc>
      </w:tr>
      <w:tr w:rsidR="003D1C38" w:rsidRPr="00A6677D" w14:paraId="282CDB2A" w14:textId="77777777" w:rsidTr="003D1C38">
        <w:trPr>
          <w:gridAfter w:val="1"/>
          <w:wAfter w:w="61" w:type="dxa"/>
          <w:trHeight w:val="134"/>
          <w:jc w:val="center"/>
        </w:trPr>
        <w:tc>
          <w:tcPr>
            <w:tcW w:w="1837" w:type="dxa"/>
            <w:vAlign w:val="center"/>
          </w:tcPr>
          <w:p w14:paraId="39D6333E" w14:textId="0E61D22A" w:rsidR="003D1C38" w:rsidRPr="00A6677D" w:rsidRDefault="003D1C38" w:rsidP="00BB08F9">
            <w:pPr>
              <w:jc w:val="center"/>
              <w:rPr>
                <w:lang w:val="en-GB"/>
              </w:rPr>
            </w:pPr>
            <w:r w:rsidRPr="00A6677D">
              <w:rPr>
                <w:lang w:val="en-GB"/>
              </w:rPr>
              <w:t>PP-2400-10</w:t>
            </w:r>
          </w:p>
        </w:tc>
        <w:tc>
          <w:tcPr>
            <w:tcW w:w="2701" w:type="dxa"/>
            <w:vAlign w:val="center"/>
          </w:tcPr>
          <w:p w14:paraId="69789F12" w14:textId="59C85BD7" w:rsidR="003D1C38" w:rsidRPr="00A6677D" w:rsidRDefault="003D1C38" w:rsidP="00BB08F9">
            <w:pPr>
              <w:jc w:val="center"/>
              <w:rPr>
                <w:lang w:val="en-GB"/>
              </w:rPr>
            </w:pPr>
            <w:r w:rsidRPr="00A6677D">
              <w:rPr>
                <w:lang w:val="en-GB"/>
              </w:rPr>
              <w:t>253.40</w:t>
            </w:r>
          </w:p>
        </w:tc>
        <w:tc>
          <w:tcPr>
            <w:tcW w:w="1843" w:type="dxa"/>
            <w:vAlign w:val="center"/>
          </w:tcPr>
          <w:p w14:paraId="537B75AA" w14:textId="767824FD" w:rsidR="003D1C38" w:rsidRPr="00A6677D" w:rsidRDefault="003D1C38" w:rsidP="00AD7F8D">
            <w:pPr>
              <w:jc w:val="center"/>
              <w:rPr>
                <w:lang w:val="en-GB"/>
              </w:rPr>
            </w:pPr>
            <w:r w:rsidRPr="00A6677D">
              <w:rPr>
                <w:lang w:val="en-GB"/>
              </w:rPr>
              <w:t>1.03E-16</w:t>
            </w:r>
          </w:p>
        </w:tc>
        <w:tc>
          <w:tcPr>
            <w:tcW w:w="2145" w:type="dxa"/>
            <w:vAlign w:val="center"/>
          </w:tcPr>
          <w:p w14:paraId="425DEBD3" w14:textId="7A2FEE99" w:rsidR="003D1C38" w:rsidRPr="00A6677D" w:rsidRDefault="003D1C38" w:rsidP="00BB08F9">
            <w:pPr>
              <w:jc w:val="center"/>
              <w:rPr>
                <w:lang w:val="en-GB"/>
              </w:rPr>
            </w:pPr>
            <w:r w:rsidRPr="00A6677D">
              <w:rPr>
                <w:lang w:val="en-GB"/>
              </w:rPr>
              <w:t>170.93</w:t>
            </w:r>
          </w:p>
        </w:tc>
      </w:tr>
      <w:tr w:rsidR="003D1C38" w:rsidRPr="00A6677D" w14:paraId="3B47821D" w14:textId="77777777" w:rsidTr="003D1C38">
        <w:trPr>
          <w:gridAfter w:val="1"/>
          <w:wAfter w:w="61" w:type="dxa"/>
          <w:trHeight w:val="134"/>
          <w:jc w:val="center"/>
        </w:trPr>
        <w:tc>
          <w:tcPr>
            <w:tcW w:w="1837" w:type="dxa"/>
            <w:vAlign w:val="center"/>
          </w:tcPr>
          <w:p w14:paraId="1BEAE9E0" w14:textId="1BE16AFB" w:rsidR="003D1C38" w:rsidRPr="00A6677D" w:rsidRDefault="003D1C38" w:rsidP="00BB08F9">
            <w:pPr>
              <w:jc w:val="center"/>
              <w:rPr>
                <w:lang w:val="en-GB"/>
              </w:rPr>
            </w:pPr>
            <w:r w:rsidRPr="00A6677D">
              <w:rPr>
                <w:lang w:val="en-GB"/>
              </w:rPr>
              <w:t>PP-2400-30</w:t>
            </w:r>
          </w:p>
        </w:tc>
        <w:tc>
          <w:tcPr>
            <w:tcW w:w="2701" w:type="dxa"/>
            <w:vAlign w:val="center"/>
          </w:tcPr>
          <w:p w14:paraId="1E1AE5E2" w14:textId="31D1DB5A" w:rsidR="003D1C38" w:rsidRPr="00A6677D" w:rsidRDefault="003D1C38" w:rsidP="00BB08F9">
            <w:pPr>
              <w:jc w:val="center"/>
              <w:rPr>
                <w:lang w:val="en-GB"/>
              </w:rPr>
            </w:pPr>
            <w:r w:rsidRPr="00A6677D">
              <w:rPr>
                <w:lang w:val="en-GB"/>
              </w:rPr>
              <w:t>243.90</w:t>
            </w:r>
          </w:p>
        </w:tc>
        <w:tc>
          <w:tcPr>
            <w:tcW w:w="1843" w:type="dxa"/>
            <w:vAlign w:val="center"/>
          </w:tcPr>
          <w:p w14:paraId="08F1C8BA" w14:textId="5AD8E010" w:rsidR="003D1C38" w:rsidRPr="00A6677D" w:rsidRDefault="003D1C38" w:rsidP="00AD7F8D">
            <w:pPr>
              <w:jc w:val="center"/>
              <w:rPr>
                <w:lang w:val="en-GB"/>
              </w:rPr>
            </w:pPr>
            <w:r w:rsidRPr="00A6677D">
              <w:rPr>
                <w:lang w:val="en-GB"/>
              </w:rPr>
              <w:t>4.95E-17</w:t>
            </w:r>
          </w:p>
        </w:tc>
        <w:tc>
          <w:tcPr>
            <w:tcW w:w="2145" w:type="dxa"/>
            <w:vAlign w:val="center"/>
          </w:tcPr>
          <w:p w14:paraId="3EAE2ED5" w14:textId="4D18B3E2" w:rsidR="003D1C38" w:rsidRPr="00A6677D" w:rsidRDefault="003D1C38" w:rsidP="00BB08F9">
            <w:pPr>
              <w:jc w:val="center"/>
              <w:rPr>
                <w:lang w:val="en-GB"/>
              </w:rPr>
            </w:pPr>
            <w:r w:rsidRPr="00A6677D">
              <w:rPr>
                <w:lang w:val="en-GB"/>
              </w:rPr>
              <w:t>129.61</w:t>
            </w:r>
          </w:p>
        </w:tc>
      </w:tr>
      <w:tr w:rsidR="003D1C38" w:rsidRPr="00A6677D" w14:paraId="7496303C" w14:textId="77777777" w:rsidTr="003D1C38">
        <w:trPr>
          <w:gridAfter w:val="1"/>
          <w:wAfter w:w="61" w:type="dxa"/>
          <w:trHeight w:val="117"/>
          <w:jc w:val="center"/>
        </w:trPr>
        <w:tc>
          <w:tcPr>
            <w:tcW w:w="1837" w:type="dxa"/>
            <w:vAlign w:val="center"/>
          </w:tcPr>
          <w:p w14:paraId="56863456" w14:textId="47B9B86C" w:rsidR="003D1C38" w:rsidRPr="00A6677D" w:rsidRDefault="003D1C38" w:rsidP="00BB08F9">
            <w:pPr>
              <w:jc w:val="center"/>
              <w:rPr>
                <w:lang w:val="en-GB"/>
              </w:rPr>
            </w:pPr>
            <w:r w:rsidRPr="00A6677D">
              <w:rPr>
                <w:lang w:val="en-GB"/>
              </w:rPr>
              <w:t>PP-2400-50</w:t>
            </w:r>
          </w:p>
        </w:tc>
        <w:tc>
          <w:tcPr>
            <w:tcW w:w="2701" w:type="dxa"/>
            <w:vAlign w:val="center"/>
          </w:tcPr>
          <w:p w14:paraId="7592B589" w14:textId="3AE4E079" w:rsidR="003D1C38" w:rsidRPr="00A6677D" w:rsidRDefault="003D1C38" w:rsidP="00BB08F9">
            <w:pPr>
              <w:jc w:val="center"/>
              <w:rPr>
                <w:lang w:val="en-GB"/>
              </w:rPr>
            </w:pPr>
            <w:r w:rsidRPr="00A6677D">
              <w:rPr>
                <w:lang w:val="en-GB"/>
              </w:rPr>
              <w:t>222.22</w:t>
            </w:r>
          </w:p>
        </w:tc>
        <w:tc>
          <w:tcPr>
            <w:tcW w:w="1843" w:type="dxa"/>
            <w:vAlign w:val="center"/>
          </w:tcPr>
          <w:p w14:paraId="184B30FF" w14:textId="7984689B" w:rsidR="003D1C38" w:rsidRPr="00A6677D" w:rsidRDefault="003D1C38" w:rsidP="00AD7F8D">
            <w:pPr>
              <w:jc w:val="center"/>
              <w:rPr>
                <w:lang w:val="en-GB"/>
              </w:rPr>
            </w:pPr>
            <w:r w:rsidRPr="00A6677D">
              <w:rPr>
                <w:lang w:val="en-GB"/>
              </w:rPr>
              <w:t>7.16E-17</w:t>
            </w:r>
          </w:p>
        </w:tc>
        <w:tc>
          <w:tcPr>
            <w:tcW w:w="2145" w:type="dxa"/>
            <w:vAlign w:val="center"/>
          </w:tcPr>
          <w:p w14:paraId="17A37397" w14:textId="67ADFCAA" w:rsidR="003D1C38" w:rsidRPr="00A6677D" w:rsidRDefault="003D1C38" w:rsidP="00BB08F9">
            <w:pPr>
              <w:jc w:val="center"/>
              <w:rPr>
                <w:lang w:val="en-GB"/>
              </w:rPr>
            </w:pPr>
            <w:r w:rsidRPr="00A6677D">
              <w:rPr>
                <w:lang w:val="en-GB"/>
              </w:rPr>
              <w:t>108.87</w:t>
            </w:r>
          </w:p>
        </w:tc>
      </w:tr>
    </w:tbl>
    <w:p w14:paraId="28DB88E9" w14:textId="7894B012" w:rsidR="00B93F5A" w:rsidRPr="00A6677D" w:rsidRDefault="00B93F5A" w:rsidP="002154BB">
      <w:pPr>
        <w:pStyle w:val="TTPParagraphothers"/>
        <w:spacing w:beforeLines="50" w:before="120"/>
        <w:ind w:firstLine="284"/>
        <w:rPr>
          <w:lang w:val="en-GB"/>
        </w:rPr>
      </w:pPr>
      <w:r w:rsidRPr="00A6677D">
        <w:rPr>
          <w:lang w:val="en-GB"/>
        </w:rPr>
        <w:t xml:space="preserve">Based on the statistics of testing results, </w:t>
      </w:r>
      <w:r w:rsidR="00B344E0">
        <w:t>the performance of most</w:t>
      </w:r>
      <w:r w:rsidRPr="00A6677D">
        <w:rPr>
          <w:rFonts w:hint="eastAsia"/>
          <w:lang w:val="en-GB"/>
        </w:rPr>
        <w:t xml:space="preserve"> </w:t>
      </w:r>
      <w:r w:rsidRPr="00A6677D">
        <w:rPr>
          <w:lang w:val="en-GB"/>
        </w:rPr>
        <w:t>PP-blend</w:t>
      </w:r>
      <w:r w:rsidRPr="00A6677D">
        <w:rPr>
          <w:rFonts w:hint="eastAsia"/>
          <w:lang w:val="en-GB"/>
        </w:rPr>
        <w:t>s</w:t>
      </w:r>
      <w:r w:rsidRPr="00A6677D">
        <w:rPr>
          <w:lang w:val="en-GB"/>
        </w:rPr>
        <w:t xml:space="preserve"> </w:t>
      </w:r>
      <w:r w:rsidR="00087FE7" w:rsidRPr="002F7D3C">
        <w:t>is close to or greater than</w:t>
      </w:r>
      <w:r w:rsidRPr="00A6677D">
        <w:rPr>
          <w:lang w:val="en-GB"/>
        </w:rPr>
        <w:t xml:space="preserve"> XLPE. </w:t>
      </w:r>
      <w:r w:rsidR="00087FE7" w:rsidRPr="002F7D3C">
        <w:t xml:space="preserve">Compared with polyethylene polymer, </w:t>
      </w:r>
      <w:r w:rsidRPr="00A6677D">
        <w:rPr>
          <w:lang w:val="en-GB"/>
        </w:rPr>
        <w:t>VERSIFY™ series of elastomers have good performances for improving the electrical properties and mechanical properties of PP</w:t>
      </w:r>
      <w:r w:rsidR="00087FE7">
        <w:rPr>
          <w:lang w:val="en-GB"/>
        </w:rPr>
        <w:t>, w</w:t>
      </w:r>
      <w:r w:rsidRPr="00A6677D">
        <w:rPr>
          <w:lang w:val="en-GB"/>
        </w:rPr>
        <w:t xml:space="preserve">hich incorporates VERSIFY™ 2200-PP-blend with the most electrical performance in all PP-PEC blends. The sample of PP-2200-10 has the </w:t>
      </w:r>
      <w:r w:rsidR="00087FE7">
        <w:rPr>
          <w:lang w:val="en-GB"/>
        </w:rPr>
        <w:t>largest</w:t>
      </w:r>
      <w:r w:rsidRPr="00A6677D">
        <w:rPr>
          <w:lang w:val="en-GB"/>
        </w:rPr>
        <w:t xml:space="preserve"> breakdown strength reach</w:t>
      </w:r>
      <w:r w:rsidR="00087FE7">
        <w:rPr>
          <w:lang w:val="en-GB"/>
        </w:rPr>
        <w:t>ing</w:t>
      </w:r>
      <w:r w:rsidRPr="00A6677D">
        <w:rPr>
          <w:lang w:val="en-GB"/>
        </w:rPr>
        <w:t xml:space="preserve"> 283.20kV/mm</w:t>
      </w:r>
      <w:r w:rsidR="00087FE7">
        <w:rPr>
          <w:lang w:val="en-GB"/>
        </w:rPr>
        <w:t xml:space="preserve">, which is </w:t>
      </w:r>
      <w:r w:rsidRPr="00A6677D">
        <w:rPr>
          <w:lang w:val="en-GB"/>
        </w:rPr>
        <w:t xml:space="preserve"> even large than that of XLPE reference, reach</w:t>
      </w:r>
      <w:r w:rsidR="00087FE7">
        <w:rPr>
          <w:lang w:val="en-GB"/>
        </w:rPr>
        <w:t>ing</w:t>
      </w:r>
      <w:r w:rsidRPr="00A6677D">
        <w:rPr>
          <w:lang w:val="en-GB"/>
        </w:rPr>
        <w:t xml:space="preserve"> the lowest conductivity to </w:t>
      </w:r>
      <m:oMath>
        <m:r>
          <m:rPr>
            <m:sty m:val="p"/>
          </m:rPr>
          <w:rPr>
            <w:rFonts w:ascii="Cambria Math" w:hAnsi="Cambria Math"/>
            <w:lang w:val="en-GB"/>
          </w:rPr>
          <m:t>4.35×</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-18</m:t>
            </m:r>
          </m:sup>
        </m:sSup>
        <m:r>
          <m:rPr>
            <m:sty m:val="p"/>
          </m:rPr>
          <w:rPr>
            <w:rFonts w:ascii="Cambria Math" w:hAnsi="Cambria Math"/>
            <w:lang w:val="en-GB"/>
          </w:rPr>
          <m:t xml:space="preserve"> </m:t>
        </m:r>
      </m:oMath>
      <w:r w:rsidRPr="00A6677D">
        <w:rPr>
          <w:lang w:val="en-GB"/>
        </w:rPr>
        <w:t xml:space="preserve">S/cm. </w:t>
      </w:r>
      <w:r w:rsidR="00087FE7">
        <w:rPr>
          <w:lang w:val="en-GB"/>
        </w:rPr>
        <w:t>Besides,</w:t>
      </w:r>
      <w:r w:rsidRPr="00A6677D">
        <w:rPr>
          <w:lang w:val="en-GB"/>
        </w:rPr>
        <w:t xml:space="preserve"> </w:t>
      </w:r>
      <w:r w:rsidR="00087FE7">
        <w:rPr>
          <w:lang w:val="en-GB"/>
        </w:rPr>
        <w:t>for</w:t>
      </w:r>
      <w:r w:rsidRPr="00A6677D">
        <w:rPr>
          <w:lang w:val="en-GB"/>
        </w:rPr>
        <w:t xml:space="preserve"> mechanical properties, its Young's modulus also reach</w:t>
      </w:r>
      <w:r w:rsidR="00087FE7">
        <w:rPr>
          <w:lang w:val="en-GB"/>
        </w:rPr>
        <w:t>ing</w:t>
      </w:r>
      <w:r w:rsidRPr="00A6677D">
        <w:rPr>
          <w:lang w:val="en-GB"/>
        </w:rPr>
        <w:t xml:space="preserve"> 185.79Mpa</w:t>
      </w:r>
      <w:r w:rsidR="00087FE7">
        <w:rPr>
          <w:lang w:val="en-GB"/>
        </w:rPr>
        <w:t>,</w:t>
      </w:r>
      <w:r w:rsidRPr="00A6677D">
        <w:rPr>
          <w:lang w:val="en-GB"/>
        </w:rPr>
        <w:t xml:space="preserve"> almost two-third </w:t>
      </w:r>
      <w:r w:rsidR="00087FE7">
        <w:rPr>
          <w:lang w:val="en-GB"/>
        </w:rPr>
        <w:t xml:space="preserve">of that </w:t>
      </w:r>
      <w:r w:rsidRPr="00A6677D">
        <w:rPr>
          <w:lang w:val="en-GB"/>
        </w:rPr>
        <w:t>of pure polypropylene. Therefore, comprehensive comparison of all the experimental data and taking into account the electrical performance and mechanical properties of the balance. PP-2200-10 has the optimal performance in the experiment.</w:t>
      </w:r>
      <w:bookmarkStart w:id="0" w:name="_GoBack"/>
      <w:bookmarkEnd w:id="0"/>
    </w:p>
    <w:p w14:paraId="28BA70D4" w14:textId="05EF2D64" w:rsidR="00B93F5A" w:rsidRPr="00A6677D" w:rsidRDefault="00B93F5A" w:rsidP="00B93F5A">
      <w:pPr>
        <w:pStyle w:val="TTPSectionHeading"/>
        <w:numPr>
          <w:ilvl w:val="0"/>
          <w:numId w:val="2"/>
        </w:numPr>
        <w:rPr>
          <w:lang w:val="en-GB"/>
        </w:rPr>
      </w:pPr>
      <w:r w:rsidRPr="00A6677D">
        <w:rPr>
          <w:lang w:val="en-GB"/>
        </w:rPr>
        <w:t>Discussions</w:t>
      </w:r>
    </w:p>
    <w:p w14:paraId="19164126" w14:textId="5D7F9151" w:rsidR="00B93F5A" w:rsidRPr="00A6677D" w:rsidRDefault="00B93F5A" w:rsidP="00B93F5A">
      <w:pPr>
        <w:pStyle w:val="TTPParagraph1st"/>
        <w:numPr>
          <w:ilvl w:val="1"/>
          <w:numId w:val="2"/>
        </w:numPr>
        <w:spacing w:before="120" w:after="120"/>
        <w:ind w:left="426" w:hanging="426"/>
        <w:rPr>
          <w:b/>
          <w:bCs/>
          <w:lang w:val="en-GB"/>
        </w:rPr>
      </w:pPr>
      <w:r w:rsidRPr="00A6677D">
        <w:rPr>
          <w:b/>
          <w:bCs/>
          <w:lang w:val="en-GB"/>
        </w:rPr>
        <w:t>Ratio of modifier</w:t>
      </w:r>
    </w:p>
    <w:p w14:paraId="503B62BE" w14:textId="03476D0E" w:rsidR="00B93F5A" w:rsidRPr="00A6677D" w:rsidRDefault="00B93F5A" w:rsidP="00B93F5A">
      <w:pPr>
        <w:pStyle w:val="TTPParagraphothers"/>
        <w:ind w:firstLine="0"/>
        <w:rPr>
          <w:lang w:val="en-GB"/>
        </w:rPr>
      </w:pPr>
      <w:r w:rsidRPr="00A6677D">
        <w:rPr>
          <w:lang w:val="en-GB"/>
        </w:rPr>
        <w:t>According to the experimental results indicated in Table 2, it can be obtained that, the change of breakdown strength of PP-PEC blends is not a linear change. The highest breakdown strength occurs at the 10wt% modifiers then it reduces when the modifiers present increase to 30wt%. The ratio of modifiers is a significant parameter modify the properties of the PP blends. Thus, to determine the best ratio to find a better performance blend,</w:t>
      </w:r>
      <w:r w:rsidRPr="00A6677D">
        <w:rPr>
          <w:rFonts w:hint="eastAsia"/>
          <w:lang w:val="en-GB"/>
        </w:rPr>
        <w:t xml:space="preserve"> </w:t>
      </w:r>
      <w:r w:rsidRPr="00A6677D">
        <w:rPr>
          <w:lang w:val="en-GB"/>
        </w:rPr>
        <w:t>looking to find the properties between 10wt% and 30wt%</w:t>
      </w:r>
      <w:r w:rsidRPr="00A6677D">
        <w:rPr>
          <w:rFonts w:hint="eastAsia"/>
          <w:lang w:val="en-GB"/>
        </w:rPr>
        <w:t xml:space="preserve"> is </w:t>
      </w:r>
      <w:r w:rsidRPr="00A6677D">
        <w:rPr>
          <w:lang w:val="en-GB"/>
        </w:rPr>
        <w:t xml:space="preserve">necessary. An additional sample, 20wt%content of additional modifiers in PP-blend, was made. Effect of composition on breakdown strength for this additional PP blends is shown in </w:t>
      </w:r>
      <w:r w:rsidR="000273DA">
        <w:rPr>
          <w:lang w:val="en-GB"/>
        </w:rPr>
        <w:t>Fig.</w:t>
      </w:r>
      <w:r w:rsidRPr="00A6677D">
        <w:rPr>
          <w:lang w:val="en-GB"/>
        </w:rPr>
        <w:t>6</w:t>
      </w:r>
      <w:r w:rsidR="000273DA">
        <w:rPr>
          <w:lang w:val="en-GB"/>
        </w:rPr>
        <w:t>.</w:t>
      </w:r>
    </w:p>
    <w:p w14:paraId="39EA24ED" w14:textId="0BF56515" w:rsidR="00B93F5A" w:rsidRPr="00A6677D" w:rsidRDefault="00B93F5A" w:rsidP="00B93F5A">
      <w:pPr>
        <w:spacing w:before="120" w:after="120"/>
        <w:jc w:val="center"/>
        <w:rPr>
          <w:lang w:val="en-GB" w:eastAsia="zh-CN"/>
        </w:rPr>
      </w:pPr>
      <w:r w:rsidRPr="00A6677D">
        <w:rPr>
          <w:noProof/>
          <w:color w:val="000000" w:themeColor="text1"/>
          <w:lang w:val="en-US" w:eastAsia="zh-CN"/>
        </w:rPr>
        <w:drawing>
          <wp:inline distT="0" distB="0" distL="0" distR="0" wp14:anchorId="4ABA6A0E" wp14:editId="6C8380E9">
            <wp:extent cx="2586646" cy="1751763"/>
            <wp:effectExtent l="0" t="0" r="444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P-versify breakdown-20.png"/>
                    <pic:cNvPicPr/>
                  </pic:nvPicPr>
                  <pic:blipFill>
                    <a:blip r:embed="rId17" cstate="print">
                      <a:extLst>
                        <a:ext uri="{28A0092B-C50C-407E-A947-70E740481C1C}">
                          <a14:useLocalDpi xmlns:a14="http://schemas.microsoft.com/office/drawing/2010/main"/>
                        </a:ext>
                      </a:extLst>
                    </a:blip>
                    <a:stretch>
                      <a:fillRect/>
                    </a:stretch>
                  </pic:blipFill>
                  <pic:spPr>
                    <a:xfrm>
                      <a:off x="0" y="0"/>
                      <a:ext cx="2620810" cy="1774900"/>
                    </a:xfrm>
                    <a:prstGeom prst="rect">
                      <a:avLst/>
                    </a:prstGeom>
                  </pic:spPr>
                </pic:pic>
              </a:graphicData>
            </a:graphic>
          </wp:inline>
        </w:drawing>
      </w:r>
    </w:p>
    <w:p w14:paraId="4D8BDAC3" w14:textId="68E58E01" w:rsidR="00B93F5A" w:rsidRPr="00A6677D" w:rsidRDefault="00B93F5A" w:rsidP="000273DA">
      <w:pPr>
        <w:pStyle w:val="figurelegend"/>
        <w:spacing w:after="120"/>
        <w:jc w:val="center"/>
        <w:outlineLvl w:val="0"/>
        <w:rPr>
          <w:sz w:val="20"/>
          <w:lang w:val="en-GB"/>
        </w:rPr>
      </w:pPr>
      <w:r w:rsidRPr="00A6677D">
        <w:rPr>
          <w:sz w:val="20"/>
          <w:lang w:val="en-GB"/>
        </w:rPr>
        <w:t xml:space="preserve">Fig. </w:t>
      </w:r>
      <w:r w:rsidRPr="00A6677D">
        <w:rPr>
          <w:sz w:val="20"/>
          <w:lang w:val="en-GB"/>
        </w:rPr>
        <w:fldChar w:fldCharType="begin"/>
      </w:r>
      <w:r w:rsidRPr="00A6677D">
        <w:rPr>
          <w:sz w:val="20"/>
          <w:lang w:val="en-GB"/>
        </w:rPr>
        <w:instrText xml:space="preserve"> SEQ Fig. \n </w:instrText>
      </w:r>
      <w:r w:rsidRPr="00A6677D">
        <w:rPr>
          <w:sz w:val="20"/>
          <w:lang w:val="en-GB"/>
        </w:rPr>
        <w:fldChar w:fldCharType="separate"/>
      </w:r>
      <w:r w:rsidRPr="00A6677D">
        <w:rPr>
          <w:noProof/>
          <w:sz w:val="20"/>
          <w:lang w:val="en-GB"/>
        </w:rPr>
        <w:t>6</w:t>
      </w:r>
      <w:r w:rsidRPr="00A6677D">
        <w:rPr>
          <w:sz w:val="20"/>
          <w:lang w:val="en-GB"/>
        </w:rPr>
        <w:fldChar w:fldCharType="end"/>
      </w:r>
      <w:r w:rsidRPr="00A6677D">
        <w:rPr>
          <w:sz w:val="20"/>
          <w:lang w:val="en-GB"/>
        </w:rPr>
        <w:t>. Effect of composition on breakdown strength for PP blends.</w:t>
      </w:r>
    </w:p>
    <w:p w14:paraId="4A16F41B" w14:textId="7D41C2A3" w:rsidR="00B93F5A" w:rsidRPr="00A6677D" w:rsidRDefault="00B93F5A" w:rsidP="00B93F5A">
      <w:pPr>
        <w:pStyle w:val="TTPParagraphothers"/>
        <w:ind w:firstLine="284"/>
        <w:rPr>
          <w:rFonts w:hint="eastAsia"/>
          <w:lang w:val="en-GB" w:eastAsia="zh-CN"/>
        </w:rPr>
      </w:pPr>
      <w:r w:rsidRPr="00A6677D">
        <w:rPr>
          <w:lang w:val="en-GB"/>
        </w:rPr>
        <w:t xml:space="preserve">The scale for breakdown strength of all the 20wt% copolymers </w:t>
      </w:r>
      <w:r w:rsidR="00087FE7">
        <w:rPr>
          <w:lang w:val="en-GB"/>
        </w:rPr>
        <w:t>was</w:t>
      </w:r>
      <w:r w:rsidRPr="00A6677D">
        <w:rPr>
          <w:lang w:val="en-GB"/>
        </w:rPr>
        <w:t xml:space="preserve"> lower than 10wt% copolymers but higher than 30wt% copolymers. This </w:t>
      </w:r>
      <w:r w:rsidR="000342DF">
        <w:rPr>
          <w:lang w:val="en-GB"/>
        </w:rPr>
        <w:t>suggests that</w:t>
      </w:r>
      <w:r w:rsidRPr="00A6677D">
        <w:rPr>
          <w:lang w:val="en-GB"/>
        </w:rPr>
        <w:t xml:space="preserve"> </w:t>
      </w:r>
      <w:r w:rsidR="00087FE7">
        <w:rPr>
          <w:lang w:val="en-GB"/>
        </w:rPr>
        <w:t xml:space="preserve">the </w:t>
      </w:r>
      <w:r w:rsidRPr="00A6677D">
        <w:rPr>
          <w:lang w:val="en-GB"/>
        </w:rPr>
        <w:t xml:space="preserve">electrical strength may reach the peak at 10wt% of modifiers and adding more propylene-ethylene copolymer to the PP-blend </w:t>
      </w:r>
      <w:r w:rsidR="00087FE7" w:rsidRPr="002F7D3C">
        <w:t>did not benefit its electrical performance</w:t>
      </w:r>
      <w:r w:rsidRPr="00A6677D">
        <w:rPr>
          <w:lang w:val="en-GB"/>
        </w:rPr>
        <w:t xml:space="preserve">. </w:t>
      </w:r>
      <w:r w:rsidRPr="00A6677D">
        <w:rPr>
          <w:rFonts w:hint="eastAsia"/>
          <w:lang w:val="en-GB"/>
        </w:rPr>
        <w:t>Meanwhile</w:t>
      </w:r>
      <w:r w:rsidRPr="00A6677D">
        <w:rPr>
          <w:lang w:val="en-GB"/>
        </w:rPr>
        <w:t xml:space="preserve">, </w:t>
      </w:r>
      <w:r w:rsidRPr="00A6677D">
        <w:rPr>
          <w:rFonts w:hint="eastAsia"/>
          <w:lang w:val="en-GB"/>
        </w:rPr>
        <w:t>f</w:t>
      </w:r>
      <w:r w:rsidRPr="00A6677D">
        <w:rPr>
          <w:lang w:val="en-GB"/>
        </w:rPr>
        <w:t>rom the above analysis, it can be seen that a more precise blending ratio can be used to find a clearer blending ratio scheme for cable materials, which will be considered in future research.</w:t>
      </w:r>
    </w:p>
    <w:p w14:paraId="454C234A" w14:textId="77777777" w:rsidR="00B93F5A" w:rsidRPr="00A6677D" w:rsidRDefault="00B93F5A" w:rsidP="00B93F5A">
      <w:pPr>
        <w:pStyle w:val="TTPSectionHeading"/>
        <w:numPr>
          <w:ilvl w:val="0"/>
          <w:numId w:val="2"/>
        </w:numPr>
        <w:rPr>
          <w:lang w:val="en-GB"/>
        </w:rPr>
      </w:pPr>
      <w:r w:rsidRPr="00A6677D">
        <w:rPr>
          <w:lang w:val="en-GB"/>
        </w:rPr>
        <w:t>Summary</w:t>
      </w:r>
    </w:p>
    <w:p w14:paraId="365E5F6C" w14:textId="6902CEF3" w:rsidR="00B93F5A" w:rsidRPr="00A6677D" w:rsidRDefault="00B93F5A" w:rsidP="00B93F5A">
      <w:pPr>
        <w:pStyle w:val="TTPParagraph1st"/>
        <w:rPr>
          <w:lang w:val="en-GB"/>
        </w:rPr>
      </w:pPr>
      <w:r w:rsidRPr="00A6677D">
        <w:rPr>
          <w:lang w:val="en-GB"/>
        </w:rPr>
        <w:t xml:space="preserve">Based on the breakdown strength, conductivity and mechanical tensile, the properties of isotactic </w:t>
      </w:r>
      <w:r w:rsidRPr="00A6677D">
        <w:rPr>
          <w:rFonts w:hint="eastAsia"/>
          <w:lang w:val="en-GB"/>
        </w:rPr>
        <w:t>PP</w:t>
      </w:r>
      <w:r w:rsidRPr="00A6677D">
        <w:rPr>
          <w:lang w:val="en-GB"/>
        </w:rPr>
        <w:t xml:space="preserve"> modifying</w:t>
      </w:r>
      <w:r w:rsidRPr="00A6677D">
        <w:rPr>
          <w:rFonts w:hint="eastAsia"/>
          <w:lang w:val="en-GB"/>
        </w:rPr>
        <w:t xml:space="preserve"> </w:t>
      </w:r>
      <w:r w:rsidRPr="00A6677D">
        <w:rPr>
          <w:lang w:val="en-GB"/>
        </w:rPr>
        <w:t>blends for recyclable high voltage cable insulation</w:t>
      </w:r>
      <w:r w:rsidR="00087FE7">
        <w:rPr>
          <w:lang w:val="en-GB"/>
        </w:rPr>
        <w:t xml:space="preserve"> </w:t>
      </w:r>
      <w:r w:rsidR="00087FE7" w:rsidRPr="002F7D3C">
        <w:t>are studied experimentally</w:t>
      </w:r>
      <w:r w:rsidRPr="00A6677D">
        <w:rPr>
          <w:lang w:val="en-GB"/>
        </w:rPr>
        <w:t>. All of the new PP-PEC blends are potentially suitable for high voltage cable insulation based on their characteristic</w:t>
      </w:r>
      <w:r w:rsidRPr="00A6677D">
        <w:rPr>
          <w:rFonts w:hint="eastAsia"/>
          <w:lang w:val="en-GB"/>
        </w:rPr>
        <w:t>s</w:t>
      </w:r>
      <w:r w:rsidRPr="00A6677D">
        <w:rPr>
          <w:lang w:val="en-GB"/>
        </w:rPr>
        <w:t>. The optimal compositional, considering both electrical and mechanical factors, was found the polypropylene-based blend with 10wt% of propylene-ethylene copolymers (VERSIFY™ 2200). Thes</w:t>
      </w:r>
      <w:r w:rsidR="00087FE7">
        <w:rPr>
          <w:lang w:val="en-GB"/>
        </w:rPr>
        <w:t>e PP-PEC blend</w:t>
      </w:r>
      <w:r w:rsidRPr="00A6677D">
        <w:rPr>
          <w:lang w:val="en-GB"/>
        </w:rPr>
        <w:t xml:space="preserve"> with </w:t>
      </w:r>
      <w:r w:rsidR="00087FE7">
        <w:rPr>
          <w:lang w:val="en-GB"/>
        </w:rPr>
        <w:t>good</w:t>
      </w:r>
      <w:r w:rsidRPr="00A6677D">
        <w:rPr>
          <w:lang w:val="en-GB"/>
        </w:rPr>
        <w:t xml:space="preserve"> electrical and mechanical properties</w:t>
      </w:r>
      <w:r w:rsidR="00087FE7">
        <w:rPr>
          <w:lang w:val="en-GB"/>
        </w:rPr>
        <w:t xml:space="preserve"> and</w:t>
      </w:r>
      <w:r w:rsidRPr="00A6677D">
        <w:rPr>
          <w:lang w:val="en-GB"/>
        </w:rPr>
        <w:t xml:space="preserve"> similar to that of XLPE which means </w:t>
      </w:r>
      <w:r w:rsidRPr="00A6677D">
        <w:rPr>
          <w:rFonts w:hint="eastAsia"/>
          <w:lang w:val="en-GB"/>
        </w:rPr>
        <w:t>this PP</w:t>
      </w:r>
      <w:r w:rsidR="00087FE7">
        <w:rPr>
          <w:lang w:val="en-GB"/>
        </w:rPr>
        <w:t xml:space="preserve"> blend</w:t>
      </w:r>
      <w:r w:rsidRPr="00A6677D">
        <w:rPr>
          <w:lang w:val="en-GB"/>
        </w:rPr>
        <w:t xml:space="preserve"> </w:t>
      </w:r>
      <w:r w:rsidR="00087FE7">
        <w:rPr>
          <w:lang w:val="en-GB"/>
        </w:rPr>
        <w:t>is</w:t>
      </w:r>
      <w:r w:rsidRPr="00A6677D">
        <w:rPr>
          <w:lang w:val="en-GB"/>
        </w:rPr>
        <w:t xml:space="preserve"> </w:t>
      </w:r>
      <w:r w:rsidR="00087FE7">
        <w:rPr>
          <w:lang w:val="en-GB"/>
        </w:rPr>
        <w:t>a</w:t>
      </w:r>
      <w:r w:rsidRPr="00A6677D">
        <w:rPr>
          <w:lang w:val="en-GB"/>
        </w:rPr>
        <w:t xml:space="preserve"> new</w:t>
      </w:r>
      <w:r w:rsidR="00087FE7">
        <w:rPr>
          <w:lang w:val="en-GB"/>
        </w:rPr>
        <w:t xml:space="preserve"> type of</w:t>
      </w:r>
      <w:r w:rsidRPr="00A6677D">
        <w:rPr>
          <w:lang w:val="en-GB"/>
        </w:rPr>
        <w:t xml:space="preserve"> recyclable insulation materials for high voltage cable.</w:t>
      </w:r>
    </w:p>
    <w:p w14:paraId="414D0CDD" w14:textId="4E40E49F" w:rsidR="00BE44EB" w:rsidRPr="00A6677D" w:rsidRDefault="00F85B8A" w:rsidP="000273DA">
      <w:pPr>
        <w:pStyle w:val="reference"/>
        <w:outlineLvl w:val="0"/>
        <w:rPr>
          <w:lang w:val="en-GB"/>
        </w:rPr>
      </w:pPr>
      <w:r w:rsidRPr="00A6677D">
        <w:rPr>
          <w:lang w:val="en-GB"/>
        </w:rPr>
        <w:t>References</w:t>
      </w:r>
    </w:p>
    <w:p w14:paraId="078DC367" w14:textId="26297F01" w:rsidR="006C391A" w:rsidRPr="00A6677D" w:rsidRDefault="006C391A" w:rsidP="004B5A5D">
      <w:pPr>
        <w:pStyle w:val="a"/>
        <w:spacing w:line="288" w:lineRule="atLeast"/>
        <w:rPr>
          <w:lang w:val="en-GB"/>
        </w:rPr>
      </w:pPr>
      <w:r w:rsidRPr="00A6677D">
        <w:rPr>
          <w:lang w:val="en-GB"/>
        </w:rPr>
        <w:t>C. D. Green, A. S. Vaughan, G. C. Stevens, S. J. Sutton, and T. Geussens, Recyclable Power Cable Comprising a Blend of Slow-crystallized Polyethylenes, IEEE Transactions on Dielectrics &amp; Electrical Insulation, vol. 20, no. 1, pp. 1-9, 2013.</w:t>
      </w:r>
    </w:p>
    <w:p w14:paraId="370608DD" w14:textId="5295729A" w:rsidR="006C391A" w:rsidRPr="00A6677D" w:rsidRDefault="006C391A" w:rsidP="004B5A5D">
      <w:pPr>
        <w:pStyle w:val="a"/>
        <w:spacing w:line="288" w:lineRule="atLeast"/>
        <w:rPr>
          <w:lang w:val="en-GB"/>
        </w:rPr>
      </w:pPr>
      <w:r w:rsidRPr="00A6677D">
        <w:rPr>
          <w:lang w:val="en-GB"/>
        </w:rPr>
        <w:t>K. Yoshino, T. Demura, M. Kawahigashi, Y. Miyashita, K. Kurahashi, and Y. Matsuda, Application of a Novel Polypropylene to the Insulation of an Electric Power Cable, Electrical Engineering in Japan, vol. 146, no. 1, pp. 18–26, 2004.</w:t>
      </w:r>
    </w:p>
    <w:p w14:paraId="7D8ECDFD" w14:textId="7B1E8DD1" w:rsidR="006C391A" w:rsidRPr="00A6677D" w:rsidRDefault="006C391A" w:rsidP="004B5A5D">
      <w:pPr>
        <w:pStyle w:val="a"/>
        <w:spacing w:line="288" w:lineRule="atLeast"/>
        <w:rPr>
          <w:lang w:val="en-GB"/>
        </w:rPr>
      </w:pPr>
      <w:r w:rsidRPr="00A6677D">
        <w:rPr>
          <w:lang w:val="en-GB"/>
        </w:rPr>
        <w:t>G.</w:t>
      </w:r>
      <w:proofErr w:type="gramStart"/>
      <w:r w:rsidRPr="00A6677D">
        <w:rPr>
          <w:lang w:val="en-GB"/>
        </w:rPr>
        <w:t>F.Moore</w:t>
      </w:r>
      <w:proofErr w:type="gramEnd"/>
      <w:r w:rsidRPr="00A6677D">
        <w:rPr>
          <w:lang w:val="en-GB"/>
        </w:rPr>
        <w:t xml:space="preserve">, Electric Cables Handbook BlCCCahles. Third </w:t>
      </w:r>
      <w:proofErr w:type="gramStart"/>
      <w:r w:rsidRPr="00A6677D">
        <w:rPr>
          <w:lang w:val="en-GB"/>
        </w:rPr>
        <w:t>Edition,Oxford</w:t>
      </w:r>
      <w:proofErr w:type="gramEnd"/>
      <w:r w:rsidRPr="00A6677D">
        <w:rPr>
          <w:lang w:val="en-GB"/>
        </w:rPr>
        <w:t>: Blackwell Science, 2006.</w:t>
      </w:r>
    </w:p>
    <w:p w14:paraId="054CCB29" w14:textId="76228F75" w:rsidR="006C391A" w:rsidRPr="00A6677D" w:rsidRDefault="006C391A" w:rsidP="004B5A5D">
      <w:pPr>
        <w:pStyle w:val="a"/>
        <w:spacing w:line="288" w:lineRule="atLeast"/>
        <w:rPr>
          <w:lang w:val="en-GB"/>
        </w:rPr>
      </w:pPr>
      <w:r w:rsidRPr="00A6677D">
        <w:rPr>
          <w:lang w:val="en-GB"/>
        </w:rPr>
        <w:t>R. Practical and G. Series, Practical Guide to Polypropylene. Shawbury:Rapra Technology</w:t>
      </w:r>
      <w:r w:rsidRPr="00A6677D">
        <w:rPr>
          <w:rFonts w:hint="eastAsia"/>
          <w:lang w:val="en-GB"/>
        </w:rPr>
        <w:t>，</w:t>
      </w:r>
      <w:r w:rsidRPr="00A6677D">
        <w:rPr>
          <w:lang w:val="en-GB"/>
        </w:rPr>
        <w:t>2002</w:t>
      </w:r>
    </w:p>
    <w:p w14:paraId="0C537304" w14:textId="0D89174A" w:rsidR="006C391A" w:rsidRPr="00A6677D" w:rsidRDefault="006C391A" w:rsidP="004B5A5D">
      <w:pPr>
        <w:pStyle w:val="a"/>
        <w:spacing w:line="288" w:lineRule="atLeast"/>
        <w:rPr>
          <w:lang w:val="en-GB"/>
        </w:rPr>
      </w:pPr>
      <w:r w:rsidRPr="00A6677D">
        <w:rPr>
          <w:lang w:val="en-GB"/>
        </w:rPr>
        <w:t>C. D. Green, A. S. Vaughan, G. C. Stevens, A. Pye, and T. Geussens, Thermoplastic Cable Insulation Comprising a Blend of Isotactic Polypropylene and a Propylene-ethylene Copolymer, IEEE Transactions on Dielectrics &amp; Electrical Insulation, vol. 22, no. 2, pp. 639-648, 2015.</w:t>
      </w:r>
    </w:p>
    <w:p w14:paraId="7F9F58C8" w14:textId="6468D9BA" w:rsidR="006C391A" w:rsidRPr="00A6677D" w:rsidRDefault="006C391A" w:rsidP="004B5A5D">
      <w:pPr>
        <w:pStyle w:val="a"/>
        <w:spacing w:line="288" w:lineRule="atLeast"/>
        <w:rPr>
          <w:lang w:val="en-GB"/>
        </w:rPr>
      </w:pPr>
      <w:r w:rsidRPr="00A6677D">
        <w:rPr>
          <w:lang w:val="en-GB"/>
        </w:rPr>
        <w:t xml:space="preserve">X. Zhou, J. Feng, J. Yi, and L. Wang, Synergistic improvement of toughness of isotactic </w:t>
      </w:r>
      <w:proofErr w:type="gramStart"/>
      <w:r w:rsidRPr="00A6677D">
        <w:rPr>
          <w:lang w:val="en-GB"/>
        </w:rPr>
        <w:t>polypropylene :</w:t>
      </w:r>
      <w:proofErr w:type="gramEnd"/>
      <w:r w:rsidRPr="00A6677D">
        <w:rPr>
          <w:lang w:val="en-GB"/>
        </w:rPr>
        <w:t xml:space="preserve"> The introduction of high density polyethylene and annealing treatment, Materials &amp; Design, vol. 49, pp. 502–510, 2013.</w:t>
      </w:r>
    </w:p>
    <w:p w14:paraId="5CF85F49" w14:textId="49E811B7" w:rsidR="006C391A" w:rsidRPr="00A6677D" w:rsidRDefault="006C391A" w:rsidP="004B5A5D">
      <w:pPr>
        <w:pStyle w:val="a"/>
        <w:spacing w:line="288" w:lineRule="atLeast"/>
        <w:rPr>
          <w:lang w:val="en-GB"/>
        </w:rPr>
      </w:pPr>
      <w:r w:rsidRPr="00A6677D">
        <w:rPr>
          <w:lang w:val="en-GB"/>
        </w:rPr>
        <w:t>S. Bertin and J. Robin, Study and characterization of virgin and recycled LDPE / PP blends, European Polymer Journal, vol. 38, pp. 2255–2264, 2002.</w:t>
      </w:r>
    </w:p>
    <w:p w14:paraId="7675BF4A" w14:textId="77777777" w:rsidR="004B5A5D" w:rsidRPr="00A6677D" w:rsidRDefault="004B5A5D" w:rsidP="00374FF0">
      <w:pPr>
        <w:pStyle w:val="a"/>
        <w:spacing w:line="288" w:lineRule="atLeast"/>
        <w:rPr>
          <w:lang w:val="en-GB"/>
        </w:rPr>
      </w:pPr>
      <w:r w:rsidRPr="00A6677D">
        <w:rPr>
          <w:lang w:val="en-GB"/>
        </w:rPr>
        <w:t xml:space="preserve">X. Huang, Y. Fan, J. Zhang, and P. Jiang, Polypropylene Based Thermoplastic Polymers for Potential Recyclable HVDC Cable Insulation Applications, IEEE Transactions on Dielectrics &amp; Electrical Insulation, vol. 24, no. 3, pp. 1446–1456, 2017. </w:t>
      </w:r>
    </w:p>
    <w:p w14:paraId="5FF19250" w14:textId="4BC57FC2" w:rsidR="004B5A5D" w:rsidRPr="00A6677D" w:rsidRDefault="004B5A5D" w:rsidP="004B5A5D">
      <w:pPr>
        <w:pStyle w:val="a"/>
        <w:spacing w:line="288" w:lineRule="atLeast"/>
        <w:rPr>
          <w:lang w:val="en-GB"/>
        </w:rPr>
      </w:pPr>
      <w:r w:rsidRPr="00A6677D">
        <w:rPr>
          <w:lang w:val="en-GB"/>
        </w:rPr>
        <w:t>K. Wu, Y. Wang, Y. Cheng, L. A. Dissado, and X. Liu, Statistical behavior of electrical breakdown in insulating polymers, Journal of Applied Physics, vol. 107, pp. 1–5, 2010.</w:t>
      </w:r>
    </w:p>
    <w:p w14:paraId="421AC54D" w14:textId="72C30439" w:rsidR="004B5A5D" w:rsidRPr="00A6677D" w:rsidRDefault="004B5A5D" w:rsidP="004B5A5D">
      <w:pPr>
        <w:pStyle w:val="a"/>
        <w:spacing w:line="288" w:lineRule="atLeast"/>
        <w:rPr>
          <w:lang w:val="en-GB"/>
        </w:rPr>
      </w:pPr>
      <w:r w:rsidRPr="00A6677D">
        <w:rPr>
          <w:lang w:val="en-GB"/>
        </w:rPr>
        <w:t>D. Fabiani and L. Simoni, Discussion on Application of the Weibull Distribution to Electrical Breakdown of Insulating Materials, IEEE Transactions on Dielectrics and Electrical Insulation, vol. 12, no. 1, pp. 11–16, 2005.</w:t>
      </w:r>
    </w:p>
    <w:p w14:paraId="36638A6B" w14:textId="3E85FB3D" w:rsidR="004B5A5D" w:rsidRPr="00A6677D" w:rsidRDefault="004B5A5D" w:rsidP="004B5A5D">
      <w:pPr>
        <w:pStyle w:val="a"/>
        <w:spacing w:line="288" w:lineRule="atLeast"/>
        <w:rPr>
          <w:lang w:val="en-GB"/>
        </w:rPr>
      </w:pPr>
      <w:r w:rsidRPr="00A6677D">
        <w:rPr>
          <w:lang w:val="en-GB"/>
        </w:rPr>
        <w:t xml:space="preserve">U. H. Nilsson, J. Andersson, V. Englund, V. Eriksson, P. Hagstrand, and A. Smedberg, </w:t>
      </w:r>
      <w:r w:rsidRPr="00A6677D">
        <w:rPr>
          <w:rFonts w:hint="eastAsia"/>
          <w:lang w:val="en-GB"/>
        </w:rPr>
        <w:t>“</w:t>
      </w:r>
      <w:r w:rsidRPr="00A6677D">
        <w:rPr>
          <w:lang w:val="en-GB"/>
        </w:rPr>
        <w:t>The Role and Measurement of DC Conductivity for HVDC Cable Insulation Materials,</w:t>
      </w:r>
      <w:r w:rsidRPr="00A6677D">
        <w:rPr>
          <w:rFonts w:hint="eastAsia"/>
          <w:lang w:val="en-GB"/>
        </w:rPr>
        <w:t>”</w:t>
      </w:r>
      <w:r w:rsidRPr="00A6677D">
        <w:rPr>
          <w:lang w:val="en-GB"/>
        </w:rPr>
        <w:t xml:space="preserve"> in 2015 Annual Report Conference on Electrical Insulation and Dielectric Phenomena, 2015, pp. 31–34.</w:t>
      </w:r>
    </w:p>
    <w:p w14:paraId="63054544" w14:textId="350428CE" w:rsidR="004B5A5D" w:rsidRPr="00A6677D" w:rsidRDefault="004B5A5D" w:rsidP="004B5A5D">
      <w:pPr>
        <w:pStyle w:val="a"/>
        <w:spacing w:line="288" w:lineRule="atLeast"/>
        <w:rPr>
          <w:lang w:val="en-GB"/>
        </w:rPr>
      </w:pPr>
      <w:r w:rsidRPr="00A6677D">
        <w:rPr>
          <w:lang w:val="en-GB"/>
        </w:rPr>
        <w:t>Z. Kai et al., Insulation Materials Based on Thermo-plastic Polyolefin Blends,</w:t>
      </w:r>
      <w:r w:rsidRPr="00A6677D">
        <w:rPr>
          <w:rFonts w:hint="eastAsia"/>
          <w:lang w:val="en-GB"/>
        </w:rPr>
        <w:t>”</w:t>
      </w:r>
      <w:r w:rsidRPr="00A6677D">
        <w:rPr>
          <w:lang w:val="en-GB"/>
        </w:rPr>
        <w:t xml:space="preserve"> 2015 IEEE 11th International Conference on the Properties and Applications of Dielectric Materials (ICPADM), pp. 532–535, 2015.</w:t>
      </w:r>
    </w:p>
    <w:p w14:paraId="7CEDCB35" w14:textId="7B9E31E9" w:rsidR="004B5A5D" w:rsidRPr="00A6677D" w:rsidRDefault="004B5A5D" w:rsidP="004B5A5D">
      <w:pPr>
        <w:pStyle w:val="a"/>
        <w:spacing w:line="288" w:lineRule="atLeast"/>
        <w:rPr>
          <w:lang w:val="en-GB"/>
        </w:rPr>
      </w:pPr>
      <w:r w:rsidRPr="00A6677D">
        <w:rPr>
          <w:lang w:val="en-GB"/>
        </w:rPr>
        <w:t>A. I. Mourad, Thermo-mechanical characteristics of thermally aged polyethylene / polypropylene blends, Materials &amp; Design, vol. 31, no. 2, pp. 918–929, 2010.</w:t>
      </w:r>
    </w:p>
    <w:p w14:paraId="26727D14" w14:textId="7EEDB7FE" w:rsidR="004B5A5D" w:rsidRPr="00A6677D" w:rsidRDefault="004B5A5D" w:rsidP="004B5A5D">
      <w:pPr>
        <w:pStyle w:val="a"/>
        <w:spacing w:line="288" w:lineRule="atLeast"/>
        <w:rPr>
          <w:lang w:val="en-GB"/>
        </w:rPr>
      </w:pPr>
      <w:r w:rsidRPr="00A6677D">
        <w:rPr>
          <w:lang w:val="en-GB"/>
        </w:rPr>
        <w:t>A. Służalec, Introduction to Nonlinear Thermomechanics. Springer Science &amp; Business Media, 1992.</w:t>
      </w:r>
    </w:p>
    <w:p w14:paraId="7443B741" w14:textId="43ABCEFB" w:rsidR="004B5A5D" w:rsidRPr="00A6677D" w:rsidRDefault="004B5A5D" w:rsidP="004B5A5D">
      <w:pPr>
        <w:pStyle w:val="a"/>
        <w:spacing w:line="288" w:lineRule="atLeast"/>
        <w:rPr>
          <w:lang w:val="en-GB"/>
        </w:rPr>
      </w:pPr>
      <w:r w:rsidRPr="00A6677D">
        <w:rPr>
          <w:lang w:val="en-GB"/>
        </w:rPr>
        <w:t>H. Ghorbani et al., Long-term Conductivity Decrease of Polyethylene and Polypropylene Insulation Materials, IEEE Transactions on Dielectrics &amp; Electrical Insulation, vol. 24, no. 3, pp. 1485–1493, 2017.</w:t>
      </w:r>
    </w:p>
    <w:sectPr w:rsidR="004B5A5D" w:rsidRPr="00A6677D" w:rsidSect="0044546B">
      <w:headerReference w:type="even" r:id="rId18"/>
      <w:pgSz w:w="11907" w:h="16840" w:code="9"/>
      <w:pgMar w:top="1418" w:right="1134" w:bottom="1134" w:left="1134" w:header="992" w:footer="851" w:gutter="0"/>
      <w:cols w:space="709"/>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F7FAF" w14:textId="77777777" w:rsidR="00A63638" w:rsidRDefault="00A63638">
      <w:r>
        <w:separator/>
      </w:r>
    </w:p>
  </w:endnote>
  <w:endnote w:type="continuationSeparator" w:id="0">
    <w:p w14:paraId="027742AA" w14:textId="77777777" w:rsidR="00A63638" w:rsidRDefault="00A6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Book Antiqua"/>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宋体">
    <w:altName w:val="SimSun"/>
    <w:charset w:val="86"/>
    <w:family w:val="auto"/>
    <w:pitch w:val="variable"/>
    <w:sig w:usb0="00000003" w:usb1="288F0000" w:usb2="00000016" w:usb3="00000000" w:csb0="00040001" w:csb1="00000000"/>
  </w:font>
  <w:font w:name="Arial">
    <w:altName w:val="Tahoma"/>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Mincho">
    <w:altName w:val="?? ??"/>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29619" w14:textId="77777777" w:rsidR="00A63638" w:rsidRDefault="00A63638">
      <w:r>
        <w:separator/>
      </w:r>
    </w:p>
  </w:footnote>
  <w:footnote w:type="continuationSeparator" w:id="0">
    <w:p w14:paraId="43BA8DDA" w14:textId="77777777" w:rsidR="00A63638" w:rsidRDefault="00A636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BC83" w14:textId="77777777" w:rsidR="00F30817" w:rsidRDefault="00F30817">
    <w:pPr>
      <w:pStyle w:val="a4"/>
      <w:spacing w:after="240"/>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3BAA"/>
    <w:multiLevelType w:val="hybridMultilevel"/>
    <w:tmpl w:val="4332676C"/>
    <w:lvl w:ilvl="0" w:tplc="0FAEFD4A">
      <w:start w:val="1"/>
      <w:numFmt w:val="decimal"/>
      <w:pStyle w:val="a"/>
      <w:lvlText w:val="[%1]"/>
      <w:lvlJc w:val="left"/>
      <w:pPr>
        <w:ind w:left="420" w:hanging="420"/>
      </w:pPr>
      <w:rPr>
        <w:rFonts w:cs="Times New Roman" w:hint="eastAsia"/>
        <w:color w:val="00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DB04801"/>
    <w:multiLevelType w:val="multilevel"/>
    <w:tmpl w:val="679C2BE4"/>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oNotDisplayPageBoundaries/>
  <w:printFractionalCharacterWidth/>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17"/>
    <w:rsid w:val="00021729"/>
    <w:rsid w:val="00022B4D"/>
    <w:rsid w:val="000273DA"/>
    <w:rsid w:val="00033518"/>
    <w:rsid w:val="000342DF"/>
    <w:rsid w:val="00036C0D"/>
    <w:rsid w:val="00044A6D"/>
    <w:rsid w:val="00047AA6"/>
    <w:rsid w:val="0007073E"/>
    <w:rsid w:val="00077836"/>
    <w:rsid w:val="00087FE7"/>
    <w:rsid w:val="00093126"/>
    <w:rsid w:val="00094E3D"/>
    <w:rsid w:val="000A0FFD"/>
    <w:rsid w:val="000A3F4B"/>
    <w:rsid w:val="000B2C81"/>
    <w:rsid w:val="000B4C59"/>
    <w:rsid w:val="000B531B"/>
    <w:rsid w:val="000E4961"/>
    <w:rsid w:val="000F49DE"/>
    <w:rsid w:val="001071CD"/>
    <w:rsid w:val="00126C59"/>
    <w:rsid w:val="001413B6"/>
    <w:rsid w:val="00182C80"/>
    <w:rsid w:val="00185154"/>
    <w:rsid w:val="00186635"/>
    <w:rsid w:val="00190A28"/>
    <w:rsid w:val="00192CBA"/>
    <w:rsid w:val="001C0AAC"/>
    <w:rsid w:val="001C1D5C"/>
    <w:rsid w:val="001C5B52"/>
    <w:rsid w:val="001E0A74"/>
    <w:rsid w:val="001F3F9D"/>
    <w:rsid w:val="0020753D"/>
    <w:rsid w:val="002140C2"/>
    <w:rsid w:val="002154BB"/>
    <w:rsid w:val="00240E6C"/>
    <w:rsid w:val="002510F4"/>
    <w:rsid w:val="00251A99"/>
    <w:rsid w:val="00253B7A"/>
    <w:rsid w:val="002562C0"/>
    <w:rsid w:val="0027353A"/>
    <w:rsid w:val="00290A5A"/>
    <w:rsid w:val="002932AD"/>
    <w:rsid w:val="00295485"/>
    <w:rsid w:val="002B0CB9"/>
    <w:rsid w:val="002C1997"/>
    <w:rsid w:val="002E2BB2"/>
    <w:rsid w:val="002F5930"/>
    <w:rsid w:val="00307F99"/>
    <w:rsid w:val="003259A6"/>
    <w:rsid w:val="0037278D"/>
    <w:rsid w:val="00374FF0"/>
    <w:rsid w:val="00392376"/>
    <w:rsid w:val="00395394"/>
    <w:rsid w:val="003A261B"/>
    <w:rsid w:val="003C1577"/>
    <w:rsid w:val="003C190C"/>
    <w:rsid w:val="003D1C38"/>
    <w:rsid w:val="004201D5"/>
    <w:rsid w:val="0044546B"/>
    <w:rsid w:val="00460AC5"/>
    <w:rsid w:val="00463DAD"/>
    <w:rsid w:val="00467F1D"/>
    <w:rsid w:val="00493FBB"/>
    <w:rsid w:val="004B144F"/>
    <w:rsid w:val="004B43C0"/>
    <w:rsid w:val="004B4F17"/>
    <w:rsid w:val="004B5A5D"/>
    <w:rsid w:val="004B6324"/>
    <w:rsid w:val="004C48B6"/>
    <w:rsid w:val="004D307B"/>
    <w:rsid w:val="004D49F4"/>
    <w:rsid w:val="004F456E"/>
    <w:rsid w:val="004F4AA6"/>
    <w:rsid w:val="0050669A"/>
    <w:rsid w:val="005308BE"/>
    <w:rsid w:val="00537F87"/>
    <w:rsid w:val="00546782"/>
    <w:rsid w:val="00554604"/>
    <w:rsid w:val="00567686"/>
    <w:rsid w:val="00577474"/>
    <w:rsid w:val="005C2514"/>
    <w:rsid w:val="005D0B66"/>
    <w:rsid w:val="005F148D"/>
    <w:rsid w:val="005F15F9"/>
    <w:rsid w:val="005F6EFC"/>
    <w:rsid w:val="00610B6A"/>
    <w:rsid w:val="00641D44"/>
    <w:rsid w:val="006454E2"/>
    <w:rsid w:val="0065515B"/>
    <w:rsid w:val="00660A63"/>
    <w:rsid w:val="00674BC1"/>
    <w:rsid w:val="00676754"/>
    <w:rsid w:val="006953E3"/>
    <w:rsid w:val="006971DD"/>
    <w:rsid w:val="0069794F"/>
    <w:rsid w:val="006A2370"/>
    <w:rsid w:val="006B347C"/>
    <w:rsid w:val="006C3203"/>
    <w:rsid w:val="006C391A"/>
    <w:rsid w:val="00703A71"/>
    <w:rsid w:val="0070500E"/>
    <w:rsid w:val="00722315"/>
    <w:rsid w:val="0072481B"/>
    <w:rsid w:val="00753537"/>
    <w:rsid w:val="0075479C"/>
    <w:rsid w:val="00774597"/>
    <w:rsid w:val="007831AF"/>
    <w:rsid w:val="00785C0E"/>
    <w:rsid w:val="00796052"/>
    <w:rsid w:val="007A135D"/>
    <w:rsid w:val="007A2890"/>
    <w:rsid w:val="007A3246"/>
    <w:rsid w:val="007B010B"/>
    <w:rsid w:val="007C7EE7"/>
    <w:rsid w:val="007D5A11"/>
    <w:rsid w:val="008151CA"/>
    <w:rsid w:val="008405C7"/>
    <w:rsid w:val="0085246B"/>
    <w:rsid w:val="00875EE9"/>
    <w:rsid w:val="00883C38"/>
    <w:rsid w:val="00884C6D"/>
    <w:rsid w:val="00891F8E"/>
    <w:rsid w:val="00896D6F"/>
    <w:rsid w:val="008A0F07"/>
    <w:rsid w:val="008B572D"/>
    <w:rsid w:val="008C2B4E"/>
    <w:rsid w:val="008D1682"/>
    <w:rsid w:val="008D7695"/>
    <w:rsid w:val="008E3360"/>
    <w:rsid w:val="008E6019"/>
    <w:rsid w:val="008F67B5"/>
    <w:rsid w:val="00905EA0"/>
    <w:rsid w:val="009267F0"/>
    <w:rsid w:val="0092698F"/>
    <w:rsid w:val="0092782E"/>
    <w:rsid w:val="0094101A"/>
    <w:rsid w:val="00950BE1"/>
    <w:rsid w:val="00955B68"/>
    <w:rsid w:val="00964DE7"/>
    <w:rsid w:val="00975783"/>
    <w:rsid w:val="009A281D"/>
    <w:rsid w:val="009C168A"/>
    <w:rsid w:val="009C3723"/>
    <w:rsid w:val="009D6C13"/>
    <w:rsid w:val="009E00BF"/>
    <w:rsid w:val="009E0C79"/>
    <w:rsid w:val="009F4FE0"/>
    <w:rsid w:val="00A2555C"/>
    <w:rsid w:val="00A27075"/>
    <w:rsid w:val="00A33FC5"/>
    <w:rsid w:val="00A470E0"/>
    <w:rsid w:val="00A54A90"/>
    <w:rsid w:val="00A63638"/>
    <w:rsid w:val="00A6677D"/>
    <w:rsid w:val="00A73239"/>
    <w:rsid w:val="00A76471"/>
    <w:rsid w:val="00A76C04"/>
    <w:rsid w:val="00A9011F"/>
    <w:rsid w:val="00AA0FFE"/>
    <w:rsid w:val="00AA2E05"/>
    <w:rsid w:val="00AD3A4F"/>
    <w:rsid w:val="00AD46E1"/>
    <w:rsid w:val="00AD6464"/>
    <w:rsid w:val="00AD7F8D"/>
    <w:rsid w:val="00AE5355"/>
    <w:rsid w:val="00B0075E"/>
    <w:rsid w:val="00B10FE7"/>
    <w:rsid w:val="00B11627"/>
    <w:rsid w:val="00B128CE"/>
    <w:rsid w:val="00B16F1C"/>
    <w:rsid w:val="00B20054"/>
    <w:rsid w:val="00B21E30"/>
    <w:rsid w:val="00B344E0"/>
    <w:rsid w:val="00B42FD0"/>
    <w:rsid w:val="00B766F1"/>
    <w:rsid w:val="00B92E26"/>
    <w:rsid w:val="00B93F5A"/>
    <w:rsid w:val="00B9597A"/>
    <w:rsid w:val="00BA6D5A"/>
    <w:rsid w:val="00BC3C4B"/>
    <w:rsid w:val="00BD172C"/>
    <w:rsid w:val="00BD1DB3"/>
    <w:rsid w:val="00BD20E6"/>
    <w:rsid w:val="00BE44EB"/>
    <w:rsid w:val="00BF6DA9"/>
    <w:rsid w:val="00C07468"/>
    <w:rsid w:val="00C26D41"/>
    <w:rsid w:val="00C446B9"/>
    <w:rsid w:val="00C521F8"/>
    <w:rsid w:val="00C650F5"/>
    <w:rsid w:val="00C83653"/>
    <w:rsid w:val="00C902AD"/>
    <w:rsid w:val="00C944D2"/>
    <w:rsid w:val="00CB59CE"/>
    <w:rsid w:val="00CC0CCE"/>
    <w:rsid w:val="00CC0F23"/>
    <w:rsid w:val="00CD0F47"/>
    <w:rsid w:val="00CE2794"/>
    <w:rsid w:val="00CE436C"/>
    <w:rsid w:val="00CF060B"/>
    <w:rsid w:val="00CF1396"/>
    <w:rsid w:val="00D0388C"/>
    <w:rsid w:val="00D21AFA"/>
    <w:rsid w:val="00D22891"/>
    <w:rsid w:val="00D52FE0"/>
    <w:rsid w:val="00D550FF"/>
    <w:rsid w:val="00D63BA0"/>
    <w:rsid w:val="00D975EF"/>
    <w:rsid w:val="00DD4E1D"/>
    <w:rsid w:val="00DE4E02"/>
    <w:rsid w:val="00E07A12"/>
    <w:rsid w:val="00E316AB"/>
    <w:rsid w:val="00E47391"/>
    <w:rsid w:val="00E777FB"/>
    <w:rsid w:val="00E81FF8"/>
    <w:rsid w:val="00EB05DE"/>
    <w:rsid w:val="00EB154E"/>
    <w:rsid w:val="00EE6CB8"/>
    <w:rsid w:val="00F01599"/>
    <w:rsid w:val="00F137C1"/>
    <w:rsid w:val="00F23A19"/>
    <w:rsid w:val="00F30817"/>
    <w:rsid w:val="00F41C1E"/>
    <w:rsid w:val="00F553D2"/>
    <w:rsid w:val="00F57BAE"/>
    <w:rsid w:val="00F76752"/>
    <w:rsid w:val="00F85B8A"/>
    <w:rsid w:val="00F94BB5"/>
    <w:rsid w:val="00FA14D3"/>
    <w:rsid w:val="00FB0177"/>
    <w:rsid w:val="00FB0911"/>
    <w:rsid w:val="00FF5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93F4DA"/>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footnote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Title" w:uiPriority="10" w:qFormat="1"/>
    <w:lsdException w:name="Default Paragraph Font" w:semiHidden="1" w:uiPriority="1" w:unhideWhenUsed="1"/>
    <w:lsdException w:name="List Continue 5" w:semiHidden="1" w:unhideWhenUsed="1"/>
    <w:lsdException w:name="Message Header" w:semiHidden="1" w:unhideWhenUsed="1"/>
    <w:lsdException w:name="Subtitle" w:uiPriority="0" w:qFormat="1"/>
    <w:lsdException w:name="Salutation"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B93F5A"/>
    <w:pPr>
      <w:autoSpaceDE w:val="0"/>
      <w:autoSpaceDN w:val="0"/>
    </w:pPr>
    <w:rPr>
      <w:kern w:val="0"/>
      <w:sz w:val="20"/>
      <w:szCs w:val="20"/>
      <w:lang w:val="de-DE" w:eastAsia="en-US"/>
    </w:rPr>
  </w:style>
  <w:style w:type="paragraph" w:styleId="1">
    <w:name w:val="heading 1"/>
    <w:basedOn w:val="a0"/>
    <w:next w:val="a0"/>
    <w:link w:val="10"/>
    <w:uiPriority w:val="99"/>
    <w:qFormat/>
    <w:pPr>
      <w:keepNext/>
      <w:autoSpaceDE/>
      <w:autoSpaceDN/>
      <w:outlineLvl w:val="0"/>
    </w:pPr>
    <w:rPr>
      <w:b/>
      <w:bCs/>
      <w:sz w:val="32"/>
      <w:szCs w:val="32"/>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TPTitle">
    <w:name w:val="TTP Title"/>
    <w:basedOn w:val="a0"/>
    <w:next w:val="TTPAuthors"/>
    <w:uiPriority w:val="99"/>
    <w:pPr>
      <w:spacing w:after="120"/>
      <w:jc w:val="center"/>
    </w:pPr>
    <w:rPr>
      <w:rFonts w:ascii="Arial" w:hAnsi="Arial" w:cs="Arial"/>
      <w:b/>
      <w:bCs/>
      <w:sz w:val="30"/>
      <w:szCs w:val="30"/>
      <w:lang w:val="en-US"/>
    </w:rPr>
  </w:style>
  <w:style w:type="character" w:customStyle="1" w:styleId="10">
    <w:name w:val="标题 1字符"/>
    <w:basedOn w:val="a1"/>
    <w:link w:val="1"/>
    <w:uiPriority w:val="9"/>
    <w:locked/>
    <w:rPr>
      <w:rFonts w:cs="Times New Roman"/>
      <w:b/>
      <w:bCs/>
      <w:kern w:val="44"/>
      <w:sz w:val="44"/>
      <w:szCs w:val="44"/>
      <w:lang w:val="de-DE" w:eastAsia="en-US"/>
    </w:rPr>
  </w:style>
  <w:style w:type="paragraph" w:customStyle="1" w:styleId="TTPAuthors">
    <w:name w:val="TTP Author(s)"/>
    <w:basedOn w:val="a0"/>
    <w:next w:val="TTPAddress"/>
    <w:uiPriority w:val="99"/>
    <w:pPr>
      <w:spacing w:before="120"/>
      <w:jc w:val="center"/>
    </w:pPr>
    <w:rPr>
      <w:rFonts w:ascii="Arial" w:hAnsi="Arial" w:cs="Arial"/>
      <w:sz w:val="28"/>
      <w:szCs w:val="28"/>
      <w:lang w:val="en-US"/>
    </w:rPr>
  </w:style>
  <w:style w:type="paragraph" w:customStyle="1" w:styleId="TTPAddress">
    <w:name w:val="TTP Address"/>
    <w:basedOn w:val="a0"/>
    <w:uiPriority w:val="99"/>
    <w:pPr>
      <w:spacing w:before="120"/>
      <w:jc w:val="center"/>
    </w:pPr>
    <w:rPr>
      <w:rFonts w:ascii="Arial" w:hAnsi="Arial" w:cs="Arial"/>
      <w:sz w:val="22"/>
      <w:szCs w:val="22"/>
      <w:lang w:val="en-US"/>
    </w:rPr>
  </w:style>
  <w:style w:type="paragraph" w:customStyle="1" w:styleId="TTPSectionHeading">
    <w:name w:val="TTP Section Heading"/>
    <w:basedOn w:val="a0"/>
    <w:next w:val="TTPParagraph1st"/>
    <w:uiPriority w:val="99"/>
    <w:pPr>
      <w:spacing w:before="360" w:after="120"/>
      <w:jc w:val="both"/>
    </w:pPr>
    <w:rPr>
      <w:b/>
      <w:bCs/>
      <w:sz w:val="24"/>
      <w:szCs w:val="24"/>
      <w:lang w:val="en-US"/>
    </w:rPr>
  </w:style>
  <w:style w:type="paragraph" w:customStyle="1" w:styleId="TTPParagraph1st">
    <w:name w:val="TTP Paragraph (1st)"/>
    <w:basedOn w:val="a0"/>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a0"/>
    <w:pPr>
      <w:tabs>
        <w:tab w:val="left" w:pos="426"/>
      </w:tabs>
      <w:spacing w:after="120" w:line="288" w:lineRule="atLeast"/>
      <w:jc w:val="both"/>
    </w:pPr>
    <w:rPr>
      <w:sz w:val="24"/>
      <w:szCs w:val="24"/>
    </w:rPr>
  </w:style>
  <w:style w:type="paragraph" w:customStyle="1" w:styleId="TTPKeywords">
    <w:name w:val="TTP Keywords"/>
    <w:basedOn w:val="a0"/>
    <w:next w:val="TTPAbstract"/>
    <w:uiPriority w:val="99"/>
    <w:pPr>
      <w:spacing w:before="360"/>
      <w:jc w:val="both"/>
    </w:pPr>
    <w:rPr>
      <w:rFonts w:ascii="Arial" w:hAnsi="Arial" w:cs="Arial"/>
      <w:sz w:val="22"/>
      <w:szCs w:val="22"/>
      <w:lang w:val="en-US"/>
    </w:rPr>
  </w:style>
  <w:style w:type="paragraph" w:customStyle="1" w:styleId="TTPAbstract">
    <w:name w:val="TTP Abstract"/>
    <w:basedOn w:val="a0"/>
    <w:next w:val="TTPSectionHeading"/>
    <w:uiPriority w:val="99"/>
    <w:pPr>
      <w:spacing w:before="360"/>
      <w:jc w:val="both"/>
    </w:pPr>
    <w:rPr>
      <w:sz w:val="24"/>
      <w:szCs w:val="24"/>
      <w:lang w:val="en-US"/>
    </w:rPr>
  </w:style>
  <w:style w:type="paragraph" w:customStyle="1" w:styleId="TTPEquation">
    <w:name w:val="TTP Equation"/>
    <w:basedOn w:val="a0"/>
    <w:next w:val="TTPParagraph1st"/>
    <w:uiPriority w:val="99"/>
    <w:pPr>
      <w:tabs>
        <w:tab w:val="right" w:pos="9923"/>
      </w:tabs>
      <w:spacing w:before="240" w:after="240"/>
      <w:ind w:left="284" w:right="-11"/>
      <w:jc w:val="both"/>
    </w:pPr>
    <w:rPr>
      <w:sz w:val="24"/>
      <w:szCs w:val="24"/>
    </w:rPr>
  </w:style>
  <w:style w:type="paragraph" w:styleId="a4">
    <w:name w:val="header"/>
    <w:basedOn w:val="a0"/>
    <w:link w:val="a5"/>
    <w:uiPriority w:val="99"/>
    <w:pPr>
      <w:tabs>
        <w:tab w:val="center" w:pos="4536"/>
        <w:tab w:val="right" w:pos="9072"/>
      </w:tabs>
    </w:pPr>
  </w:style>
  <w:style w:type="paragraph" w:styleId="a6">
    <w:name w:val="footer"/>
    <w:basedOn w:val="a0"/>
    <w:link w:val="a7"/>
    <w:uiPriority w:val="99"/>
    <w:pPr>
      <w:tabs>
        <w:tab w:val="center" w:pos="4536"/>
        <w:tab w:val="right" w:pos="9072"/>
      </w:tabs>
    </w:pPr>
  </w:style>
  <w:style w:type="character" w:customStyle="1" w:styleId="a5">
    <w:name w:val="页眉字符"/>
    <w:basedOn w:val="a1"/>
    <w:link w:val="a4"/>
    <w:uiPriority w:val="99"/>
    <w:semiHidden/>
    <w:locked/>
    <w:rPr>
      <w:rFonts w:cs="Times New Roman"/>
      <w:kern w:val="0"/>
      <w:sz w:val="18"/>
      <w:szCs w:val="18"/>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customStyle="1" w:styleId="a7">
    <w:name w:val="页脚字符"/>
    <w:basedOn w:val="a1"/>
    <w:link w:val="a6"/>
    <w:uiPriority w:val="99"/>
    <w:semiHidden/>
    <w:locked/>
    <w:rPr>
      <w:rFonts w:cs="Times New Roman"/>
      <w:kern w:val="0"/>
      <w:sz w:val="18"/>
      <w:szCs w:val="18"/>
      <w:lang w:val="de-DE" w:eastAsia="en-US"/>
    </w:rPr>
  </w:style>
  <w:style w:type="character" w:styleId="a8">
    <w:name w:val="Hyperlink"/>
    <w:basedOn w:val="a1"/>
    <w:uiPriority w:val="99"/>
    <w:rPr>
      <w:rFonts w:cs="Times New Roman"/>
      <w:color w:val="0000FF"/>
      <w:u w:val="single"/>
    </w:rPr>
  </w:style>
  <w:style w:type="character" w:styleId="a9">
    <w:name w:val="FollowedHyperlink"/>
    <w:basedOn w:val="a1"/>
    <w:uiPriority w:val="99"/>
    <w:rPr>
      <w:rFonts w:cs="Times New Roman"/>
      <w:color w:val="800080"/>
      <w:u w:val="single"/>
    </w:rPr>
  </w:style>
  <w:style w:type="paragraph" w:styleId="aa">
    <w:name w:val="Balloon Text"/>
    <w:basedOn w:val="a0"/>
    <w:link w:val="ab"/>
    <w:semiHidden/>
    <w:rPr>
      <w:rFonts w:ascii="Tahoma" w:hAnsi="Tahoma" w:cs="Tahoma"/>
      <w:sz w:val="16"/>
      <w:szCs w:val="16"/>
    </w:rPr>
  </w:style>
  <w:style w:type="paragraph" w:styleId="ac">
    <w:name w:val="footnote text"/>
    <w:basedOn w:val="a0"/>
    <w:link w:val="ad"/>
    <w:uiPriority w:val="99"/>
    <w:semiHidden/>
  </w:style>
  <w:style w:type="character" w:customStyle="1" w:styleId="ab">
    <w:name w:val="批注框文本字符"/>
    <w:basedOn w:val="a1"/>
    <w:link w:val="aa"/>
    <w:semiHidden/>
    <w:locked/>
    <w:rPr>
      <w:rFonts w:cs="Times New Roman"/>
      <w:kern w:val="0"/>
      <w:sz w:val="18"/>
      <w:szCs w:val="18"/>
      <w:lang w:val="de-DE" w:eastAsia="en-US"/>
    </w:rPr>
  </w:style>
  <w:style w:type="character" w:styleId="ae">
    <w:name w:val="footnote reference"/>
    <w:basedOn w:val="a1"/>
    <w:uiPriority w:val="99"/>
    <w:semiHidden/>
    <w:rPr>
      <w:rFonts w:cs="Times New Roman"/>
      <w:vertAlign w:val="superscript"/>
    </w:rPr>
  </w:style>
  <w:style w:type="character" w:customStyle="1" w:styleId="ad">
    <w:name w:val="脚注文本字符"/>
    <w:basedOn w:val="a1"/>
    <w:link w:val="ac"/>
    <w:uiPriority w:val="99"/>
    <w:semiHidden/>
    <w:locked/>
    <w:rPr>
      <w:rFonts w:cs="Times New Roman"/>
      <w:kern w:val="0"/>
      <w:sz w:val="18"/>
      <w:szCs w:val="18"/>
      <w:lang w:val="de-DE" w:eastAsia="en-US"/>
    </w:rPr>
  </w:style>
  <w:style w:type="paragraph" w:customStyle="1" w:styleId="tabletitle">
    <w:name w:val="table title"/>
    <w:basedOn w:val="a0"/>
    <w:next w:val="a0"/>
    <w:rsid w:val="00B0075E"/>
    <w:pPr>
      <w:keepNext/>
      <w:keepLines/>
      <w:autoSpaceDE/>
      <w:autoSpaceDN/>
      <w:spacing w:before="240" w:after="120"/>
      <w:jc w:val="both"/>
    </w:pPr>
    <w:rPr>
      <w:rFonts w:ascii="Times" w:eastAsiaTheme="minorEastAsia" w:hAnsi="Times"/>
      <w:sz w:val="18"/>
      <w:lang w:eastAsia="de-DE"/>
    </w:rPr>
  </w:style>
  <w:style w:type="paragraph" w:customStyle="1" w:styleId="figurelegend">
    <w:name w:val="figure legend"/>
    <w:basedOn w:val="a0"/>
    <w:next w:val="a0"/>
    <w:rsid w:val="00F553D2"/>
    <w:pPr>
      <w:keepNext/>
      <w:keepLines/>
      <w:autoSpaceDE/>
      <w:autoSpaceDN/>
      <w:spacing w:before="120" w:after="240"/>
      <w:jc w:val="both"/>
    </w:pPr>
    <w:rPr>
      <w:rFonts w:ascii="Times" w:eastAsiaTheme="minorEastAsia" w:hAnsi="Times"/>
      <w:sz w:val="18"/>
      <w:lang w:val="en-US" w:eastAsia="de-DE"/>
    </w:rPr>
  </w:style>
  <w:style w:type="character" w:customStyle="1" w:styleId="def">
    <w:name w:val="def"/>
    <w:basedOn w:val="a1"/>
    <w:rsid w:val="00884C6D"/>
    <w:rPr>
      <w:rFonts w:cs="Times New Roman"/>
    </w:rPr>
  </w:style>
  <w:style w:type="paragraph" w:customStyle="1" w:styleId="reference">
    <w:name w:val="reference"/>
    <w:basedOn w:val="a0"/>
    <w:autoRedefine/>
    <w:qFormat/>
    <w:rsid w:val="00F85B8A"/>
    <w:pPr>
      <w:autoSpaceDE/>
      <w:autoSpaceDN/>
      <w:spacing w:before="360" w:after="120" w:line="280" w:lineRule="exact"/>
      <w:jc w:val="both"/>
    </w:pPr>
    <w:rPr>
      <w:rFonts w:eastAsia="MS Mincho"/>
      <w:b/>
      <w:kern w:val="2"/>
      <w:sz w:val="24"/>
      <w:szCs w:val="24"/>
      <w:shd w:val="clear" w:color="auto" w:fill="FFFFFF"/>
      <w:lang w:val="en-US" w:eastAsia="ja-JP"/>
    </w:rPr>
  </w:style>
  <w:style w:type="paragraph" w:customStyle="1" w:styleId="a">
    <w:name w:val="文献"/>
    <w:basedOn w:val="reference"/>
    <w:autoRedefine/>
    <w:qFormat/>
    <w:rsid w:val="00F85B8A"/>
    <w:pPr>
      <w:numPr>
        <w:numId w:val="3"/>
      </w:numPr>
      <w:spacing w:before="0"/>
    </w:pPr>
    <w:rPr>
      <w:b w:val="0"/>
    </w:rPr>
  </w:style>
  <w:style w:type="paragraph" w:customStyle="1" w:styleId="0-">
    <w:name w:val="0-正文"/>
    <w:basedOn w:val="a0"/>
    <w:qFormat/>
    <w:rsid w:val="00CC0F23"/>
    <w:pPr>
      <w:widowControl w:val="0"/>
      <w:autoSpaceDE/>
      <w:autoSpaceDN/>
      <w:spacing w:beforeLines="50" w:before="156"/>
      <w:jc w:val="both"/>
    </w:pPr>
    <w:rPr>
      <w:color w:val="000000" w:themeColor="text1"/>
      <w:spacing w:val="6"/>
      <w:kern w:val="20"/>
      <w:szCs w:val="24"/>
      <w:lang w:val="en-GB" w:eastAsia="zh-CN"/>
    </w:rPr>
  </w:style>
  <w:style w:type="table" w:styleId="af">
    <w:name w:val="Table Grid"/>
    <w:basedOn w:val="a2"/>
    <w:uiPriority w:val="39"/>
    <w:rsid w:val="007A135D"/>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Subtitle"/>
    <w:basedOn w:val="af1"/>
    <w:link w:val="af2"/>
    <w:qFormat/>
    <w:rsid w:val="00A27075"/>
    <w:pPr>
      <w:widowControl w:val="0"/>
      <w:autoSpaceDE/>
      <w:autoSpaceDN/>
      <w:spacing w:beforeLines="50" w:before="156" w:afterLines="50" w:after="156"/>
      <w:ind w:firstLineChars="0" w:firstLine="0"/>
      <w:jc w:val="both"/>
    </w:pPr>
    <w:rPr>
      <w:b/>
      <w:i/>
      <w:spacing w:val="6"/>
      <w:kern w:val="20"/>
      <w:sz w:val="22"/>
      <w:szCs w:val="22"/>
      <w:lang w:val="en-US" w:eastAsia="zh-CN"/>
    </w:rPr>
  </w:style>
  <w:style w:type="character" w:customStyle="1" w:styleId="af2">
    <w:name w:val="副标题字符"/>
    <w:basedOn w:val="a1"/>
    <w:link w:val="af0"/>
    <w:rsid w:val="00A27075"/>
    <w:rPr>
      <w:b/>
      <w:i/>
      <w:spacing w:val="6"/>
      <w:kern w:val="20"/>
      <w:sz w:val="22"/>
      <w:szCs w:val="22"/>
    </w:rPr>
  </w:style>
  <w:style w:type="paragraph" w:styleId="af1">
    <w:name w:val="Normal Indent"/>
    <w:basedOn w:val="a0"/>
    <w:uiPriority w:val="99"/>
    <w:rsid w:val="00A27075"/>
    <w:pPr>
      <w:ind w:firstLineChars="200" w:firstLine="420"/>
    </w:pPr>
  </w:style>
  <w:style w:type="paragraph" w:styleId="af3">
    <w:name w:val="List Paragraph"/>
    <w:basedOn w:val="a0"/>
    <w:uiPriority w:val="34"/>
    <w:qFormat/>
    <w:rsid w:val="00B93F5A"/>
    <w:pPr>
      <w:ind w:firstLineChars="200" w:firstLine="420"/>
    </w:pPr>
  </w:style>
  <w:style w:type="character" w:styleId="af4">
    <w:name w:val="Placeholder Text"/>
    <w:basedOn w:val="a1"/>
    <w:uiPriority w:val="99"/>
    <w:semiHidden/>
    <w:rsid w:val="00A54A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429593">
      <w:marLeft w:val="0"/>
      <w:marRight w:val="0"/>
      <w:marTop w:val="0"/>
      <w:marBottom w:val="0"/>
      <w:divBdr>
        <w:top w:val="none" w:sz="0" w:space="0" w:color="auto"/>
        <w:left w:val="none" w:sz="0" w:space="0" w:color="auto"/>
        <w:bottom w:val="none" w:sz="0" w:space="0" w:color="auto"/>
        <w:right w:val="none" w:sz="0" w:space="0" w:color="auto"/>
      </w:divBdr>
    </w:div>
    <w:div w:id="1196429594">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8</Pages>
  <Words>4038</Words>
  <Characters>23022</Characters>
  <Application>Microsoft Macintosh Word</Application>
  <DocSecurity>0</DocSecurity>
  <Lines>191</Lines>
  <Paragraphs>54</Paragraphs>
  <ScaleCrop>false</ScaleCrop>
  <HeadingPairs>
    <vt:vector size="4" baseType="variant">
      <vt:variant>
        <vt:lpstr>标题</vt:lpstr>
      </vt:variant>
      <vt:variant>
        <vt:i4>1</vt:i4>
      </vt:variant>
      <vt:variant>
        <vt:lpstr>Headings</vt:lpstr>
      </vt:variant>
      <vt:variant>
        <vt:i4>7</vt:i4>
      </vt:variant>
    </vt:vector>
  </HeadingPairs>
  <TitlesOfParts>
    <vt:vector size="8" baseType="lpstr">
      <vt:lpstr>Your Paper's Title Starts Here: </vt:lpstr>
      <vt:lpstr>Modification of Polypropylene-based Cable Insulation Material</vt:lpstr>
      <vt:lpstr>Fig. 2. Conductivity-time curves of pure PP and XLPE.</vt:lpstr>
      <vt:lpstr>Fig. 3. Conductivity-time curves of all samples.</vt:lpstr>
      <vt:lpstr>Fig. 4. Stress-strain curves of pure PP and XLPE reference.</vt:lpstr>
      <vt:lpstr>Fig. 5. Stress-strain curves of pure PP and its blend.</vt:lpstr>
      <vt:lpstr>Fig. 6. Effect of composition on breakdown strength for PP blends.</vt:lpstr>
      <vt:lpstr>References</vt:lpstr>
    </vt:vector>
  </TitlesOfParts>
  <Company>Trans Tech Publications Ltd</Company>
  <LinksUpToDate>false</LinksUpToDate>
  <CharactersWithSpaces>27006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 </dc:title>
  <dc:subject/>
  <dc:creator>Hans Neber-Aeschbacher</dc:creator>
  <cp:keywords/>
  <dc:description/>
  <cp:lastModifiedBy>曹骁勇</cp:lastModifiedBy>
  <cp:revision>35</cp:revision>
  <cp:lastPrinted>2004-11-09T07:57:00Z</cp:lastPrinted>
  <dcterms:created xsi:type="dcterms:W3CDTF">2018-09-11T03:06:00Z</dcterms:created>
  <dcterms:modified xsi:type="dcterms:W3CDTF">2018-09-12T09:48:00Z</dcterms:modified>
</cp:coreProperties>
</file>